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4659520"/>
        <w:docPartObj>
          <w:docPartGallery w:val="Cover Pages"/>
          <w:docPartUnique/>
        </w:docPartObj>
      </w:sdtPr>
      <w:sdtEndPr>
        <w:rPr>
          <w:rFonts w:ascii="Arial" w:eastAsiaTheme="minorHAnsi" w:hAnsi="Arial" w:cs="Arial"/>
          <w:b/>
          <w:sz w:val="22"/>
          <w:szCs w:val="22"/>
        </w:rPr>
      </w:sdtEndPr>
      <w:sdtContent>
        <w:p w14:paraId="5841962D" w14:textId="11F15DA6" w:rsidR="00652A1A" w:rsidRPr="006018E9" w:rsidRDefault="00652A1A" w:rsidP="00A139FE">
          <w:pPr>
            <w:rPr>
              <w:rFonts w:cs="Tahoma"/>
            </w:rPr>
          </w:pPr>
        </w:p>
        <w:p w14:paraId="672B2120" w14:textId="77777777" w:rsidR="00652A1A" w:rsidRPr="006018E9" w:rsidRDefault="00652A1A" w:rsidP="00652A1A">
          <w:pPr>
            <w:jc w:val="center"/>
            <w:rPr>
              <w:rFonts w:cs="Tahoma"/>
            </w:rPr>
          </w:pPr>
        </w:p>
        <w:p w14:paraId="7CA2AE39" w14:textId="77777777" w:rsidR="00652A1A" w:rsidRPr="006018E9" w:rsidRDefault="00652A1A" w:rsidP="00652A1A">
          <w:pPr>
            <w:jc w:val="center"/>
            <w:rPr>
              <w:rFonts w:cs="Tahoma"/>
            </w:rPr>
          </w:pPr>
        </w:p>
        <w:p w14:paraId="0802CC9A" w14:textId="77777777" w:rsidR="00652A1A" w:rsidRPr="006018E9" w:rsidRDefault="00652A1A" w:rsidP="00652A1A">
          <w:pPr>
            <w:jc w:val="center"/>
            <w:rPr>
              <w:rFonts w:cs="Tahoma"/>
            </w:rPr>
          </w:pPr>
        </w:p>
        <w:p w14:paraId="6E6FE837" w14:textId="77777777" w:rsidR="00652A1A" w:rsidRPr="006018E9" w:rsidRDefault="00652A1A" w:rsidP="00652A1A">
          <w:pPr>
            <w:jc w:val="center"/>
            <w:rPr>
              <w:rFonts w:cs="Tahoma"/>
            </w:rPr>
          </w:pPr>
        </w:p>
        <w:p w14:paraId="562C6FA1" w14:textId="77777777" w:rsidR="00652A1A" w:rsidRPr="006018E9" w:rsidRDefault="00652A1A" w:rsidP="00652A1A">
          <w:pPr>
            <w:jc w:val="center"/>
            <w:rPr>
              <w:rFonts w:cs="Tahoma"/>
            </w:rPr>
          </w:pPr>
        </w:p>
        <w:p w14:paraId="01C351D4" w14:textId="77777777" w:rsidR="00652A1A" w:rsidRPr="006018E9" w:rsidRDefault="00652A1A" w:rsidP="00652A1A">
          <w:pPr>
            <w:jc w:val="center"/>
            <w:rPr>
              <w:rFonts w:cs="Tahoma"/>
            </w:rPr>
          </w:pPr>
        </w:p>
        <w:p w14:paraId="3D26D96E" w14:textId="77777777" w:rsidR="00652A1A" w:rsidRPr="006018E9" w:rsidRDefault="00652A1A" w:rsidP="00652A1A">
          <w:pPr>
            <w:jc w:val="center"/>
            <w:rPr>
              <w:rFonts w:cs="Tahoma"/>
            </w:rPr>
          </w:pPr>
        </w:p>
        <w:p w14:paraId="16701946" w14:textId="77777777" w:rsidR="00652A1A" w:rsidRPr="006018E9" w:rsidRDefault="00652A1A" w:rsidP="00652A1A">
          <w:pPr>
            <w:jc w:val="right"/>
            <w:rPr>
              <w:rFonts w:cs="Tahoma"/>
            </w:rPr>
          </w:pPr>
          <w:r w:rsidRPr="006018E9">
            <w:rPr>
              <w:rFonts w:cs="Tahoma"/>
            </w:rPr>
            <w:tab/>
          </w:r>
        </w:p>
        <w:p w14:paraId="65864168" w14:textId="77777777" w:rsidR="00652A1A" w:rsidRPr="006018E9" w:rsidRDefault="00652A1A" w:rsidP="00652A1A">
          <w:pPr>
            <w:ind w:left="1800"/>
            <w:jc w:val="center"/>
            <w:rPr>
              <w:rFonts w:cs="Tahoma"/>
            </w:rPr>
          </w:pPr>
        </w:p>
        <w:p w14:paraId="6A882EB6" w14:textId="77777777" w:rsidR="00652A1A" w:rsidRPr="006018E9" w:rsidRDefault="00652A1A" w:rsidP="00652A1A">
          <w:pPr>
            <w:ind w:left="1800"/>
            <w:jc w:val="center"/>
            <w:rPr>
              <w:rFonts w:cs="Tahoma"/>
            </w:rPr>
          </w:pPr>
        </w:p>
        <w:p w14:paraId="0574E698" w14:textId="77777777" w:rsidR="00652A1A" w:rsidRPr="006018E9" w:rsidRDefault="00652A1A" w:rsidP="00652A1A">
          <w:pPr>
            <w:ind w:left="1800"/>
            <w:jc w:val="center"/>
            <w:rPr>
              <w:rFonts w:cs="Tahoma"/>
            </w:rPr>
          </w:pPr>
        </w:p>
        <w:p w14:paraId="70BF0CF6" w14:textId="77777777" w:rsidR="00652A1A" w:rsidRPr="006018E9" w:rsidRDefault="00652A1A" w:rsidP="00652A1A">
          <w:pPr>
            <w:ind w:left="1800"/>
            <w:jc w:val="center"/>
            <w:rPr>
              <w:rFonts w:cs="Tahoma"/>
            </w:rPr>
          </w:pPr>
        </w:p>
        <w:p w14:paraId="6C613EF6" w14:textId="77777777" w:rsidR="00652A1A" w:rsidRPr="006018E9" w:rsidRDefault="00652A1A" w:rsidP="00652A1A">
          <w:pPr>
            <w:ind w:left="1800"/>
            <w:jc w:val="center"/>
            <w:rPr>
              <w:rFonts w:cs="Tahoma"/>
            </w:rPr>
          </w:pPr>
        </w:p>
        <w:p w14:paraId="69B95E79" w14:textId="77777777" w:rsidR="00652A1A" w:rsidRPr="006018E9" w:rsidRDefault="00652A1A" w:rsidP="00652A1A">
          <w:pPr>
            <w:ind w:left="1800"/>
            <w:jc w:val="center"/>
            <w:rPr>
              <w:rFonts w:cs="Tahoma"/>
            </w:rPr>
          </w:pPr>
        </w:p>
        <w:p w14:paraId="076A3295" w14:textId="77777777" w:rsidR="00652A1A" w:rsidRPr="006018E9" w:rsidRDefault="00652A1A" w:rsidP="00652A1A">
          <w:pPr>
            <w:ind w:left="1800"/>
            <w:jc w:val="center"/>
            <w:rPr>
              <w:rFonts w:cs="Tahoma"/>
            </w:rPr>
          </w:pPr>
        </w:p>
        <w:p w14:paraId="102343D1" w14:textId="01CB2ADF" w:rsidR="00652A1A" w:rsidRPr="006018E9" w:rsidRDefault="00652A1A" w:rsidP="00652A1A">
          <w:pPr>
            <w:ind w:left="1800"/>
            <w:jc w:val="center"/>
            <w:rPr>
              <w:rFonts w:cs="Tahoma"/>
            </w:rPr>
          </w:pPr>
          <w:r w:rsidRPr="006018E9">
            <w:rPr>
              <w:rFonts w:cs="Tahoma"/>
              <w:noProof/>
              <w:lang w:eastAsia="sl-SI"/>
            </w:rPr>
            <mc:AlternateContent>
              <mc:Choice Requires="wps">
                <w:drawing>
                  <wp:anchor distT="0" distB="0" distL="114300" distR="114300" simplePos="0" relativeHeight="251678720" behindDoc="0" locked="0" layoutInCell="1" allowOverlap="1" wp14:anchorId="2D10E6F6" wp14:editId="6A3856F8">
                    <wp:simplePos x="0" y="0"/>
                    <wp:positionH relativeFrom="page">
                      <wp:posOffset>1603375</wp:posOffset>
                    </wp:positionH>
                    <wp:positionV relativeFrom="page">
                      <wp:posOffset>4526280</wp:posOffset>
                    </wp:positionV>
                    <wp:extent cx="4914900" cy="4572000"/>
                    <wp:effectExtent l="3175" t="1905"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926E9" w14:textId="01F38453" w:rsidR="004D2919" w:rsidRPr="00273610" w:rsidRDefault="004D2919" w:rsidP="00273610">
                                <w:pPr>
                                  <w:jc w:val="center"/>
                                  <w:rPr>
                                    <w:rFonts w:cs="Tahoma"/>
                                    <w:b/>
                                    <w:sz w:val="36"/>
                                    <w:szCs w:val="28"/>
                                  </w:rPr>
                                </w:pPr>
                                <w:r w:rsidRPr="00273610">
                                  <w:rPr>
                                    <w:rFonts w:cs="Tahoma"/>
                                    <w:b/>
                                    <w:sz w:val="36"/>
                                    <w:szCs w:val="28"/>
                                  </w:rPr>
                                  <w:t>Načrt upravljanja z morskim okoljem</w:t>
                                </w:r>
                              </w:p>
                              <w:p w14:paraId="2194C92A" w14:textId="38467497" w:rsidR="004D2919" w:rsidRPr="00273610" w:rsidRDefault="004D2919" w:rsidP="00273610">
                                <w:pPr>
                                  <w:jc w:val="center"/>
                                  <w:rPr>
                                    <w:rFonts w:cs="Tahoma"/>
                                    <w:b/>
                                    <w:sz w:val="28"/>
                                    <w:szCs w:val="28"/>
                                  </w:rPr>
                                </w:pPr>
                                <w:r w:rsidRPr="00273610">
                                  <w:rPr>
                                    <w:rFonts w:cs="Tahoma"/>
                                    <w:b/>
                                    <w:sz w:val="36"/>
                                    <w:szCs w:val="28"/>
                                  </w:rPr>
                                  <w:t>2017–2021</w:t>
                                </w:r>
                              </w:p>
                              <w:p w14:paraId="63F62380" w14:textId="77777777" w:rsidR="004D2919" w:rsidRPr="00273610" w:rsidRDefault="004D2919" w:rsidP="00273610">
                                <w:pPr>
                                  <w:jc w:val="center"/>
                                  <w:rPr>
                                    <w:rFonts w:cs="Tahoma"/>
                                    <w:b/>
                                    <w:sz w:val="28"/>
                                    <w:szCs w:val="28"/>
                                  </w:rPr>
                                </w:pPr>
                              </w:p>
                              <w:p w14:paraId="74BCDE22" w14:textId="77777777" w:rsidR="004D2919" w:rsidRPr="00273610" w:rsidRDefault="004D2919" w:rsidP="00273610">
                                <w:pPr>
                                  <w:jc w:val="center"/>
                                  <w:rPr>
                                    <w:rFonts w:cs="Tahoma"/>
                                    <w:b/>
                                    <w:sz w:val="28"/>
                                    <w:szCs w:val="28"/>
                                  </w:rPr>
                                </w:pPr>
                              </w:p>
                              <w:p w14:paraId="0CA2A921" w14:textId="77777777" w:rsidR="004D2919" w:rsidRPr="00273610" w:rsidRDefault="004D2919" w:rsidP="00273610">
                                <w:pPr>
                                  <w:jc w:val="center"/>
                                  <w:rPr>
                                    <w:b/>
                                    <w:sz w:val="36"/>
                                    <w:szCs w:val="36"/>
                                  </w:rPr>
                                </w:pPr>
                              </w:p>
                              <w:p w14:paraId="573F0452" w14:textId="77777777" w:rsidR="004D2919" w:rsidRPr="00273610" w:rsidRDefault="004D2919" w:rsidP="00273610">
                                <w:pPr>
                                  <w:jc w:val="center"/>
                                  <w:rPr>
                                    <w:b/>
                                    <w:sz w:val="36"/>
                                    <w:szCs w:val="36"/>
                                  </w:rPr>
                                </w:pPr>
                              </w:p>
                              <w:p w14:paraId="27959382" w14:textId="203DAB09" w:rsidR="004D2919" w:rsidRPr="00273610" w:rsidRDefault="004D2919" w:rsidP="00273610">
                                <w:pPr>
                                  <w:jc w:val="center"/>
                                  <w:rPr>
                                    <w:b/>
                                    <w:sz w:val="36"/>
                                    <w:szCs w:val="36"/>
                                  </w:rPr>
                                </w:pPr>
                              </w:p>
                              <w:p w14:paraId="3048B446" w14:textId="77777777" w:rsidR="004D2919" w:rsidRPr="00273610" w:rsidRDefault="004D2919" w:rsidP="00273610">
                                <w:pPr>
                                  <w:jc w:val="center"/>
                                  <w:rPr>
                                    <w:b/>
                                    <w:sz w:val="36"/>
                                    <w:szCs w:val="36"/>
                                  </w:rPr>
                                </w:pPr>
                              </w:p>
                              <w:p w14:paraId="7038B74B" w14:textId="77777777" w:rsidR="004D2919" w:rsidRPr="00273610" w:rsidRDefault="004D2919" w:rsidP="00273610">
                                <w:pPr>
                                  <w:jc w:val="center"/>
                                  <w:rPr>
                                    <w:b/>
                                    <w:sz w:val="36"/>
                                    <w:szCs w:val="36"/>
                                  </w:rPr>
                                </w:pPr>
                              </w:p>
                              <w:p w14:paraId="4ADCBE98" w14:textId="77777777" w:rsidR="004D2919" w:rsidRPr="00273610" w:rsidRDefault="004D2919" w:rsidP="00273610">
                                <w:pPr>
                                  <w:jc w:val="center"/>
                                  <w:rPr>
                                    <w:b/>
                                    <w:sz w:val="36"/>
                                    <w:szCs w:val="36"/>
                                  </w:rPr>
                                </w:pPr>
                              </w:p>
                              <w:p w14:paraId="11889AEC" w14:textId="77777777" w:rsidR="004D2919" w:rsidRPr="00273610" w:rsidRDefault="004D2919" w:rsidP="00273610">
                                <w:pPr>
                                  <w:jc w:val="center"/>
                                  <w:rPr>
                                    <w:sz w:val="36"/>
                                    <w:szCs w:val="36"/>
                                  </w:rPr>
                                </w:pPr>
                              </w:p>
                              <w:p w14:paraId="40AC1112" w14:textId="77777777" w:rsidR="004D2919" w:rsidRPr="00273610" w:rsidRDefault="004D2919" w:rsidP="00273610">
                                <w:pPr>
                                  <w:jc w:val="center"/>
                                  <w:rPr>
                                    <w:sz w:val="36"/>
                                    <w:szCs w:val="36"/>
                                  </w:rPr>
                                </w:pPr>
                              </w:p>
                              <w:p w14:paraId="2417C85E" w14:textId="77777777" w:rsidR="004D2919" w:rsidRPr="00273610" w:rsidRDefault="004D2919" w:rsidP="00273610">
                                <w:pPr>
                                  <w:jc w:val="center"/>
                                  <w:rPr>
                                    <w:rFonts w:cs="Tahoma"/>
                                  </w:rPr>
                                </w:pPr>
                              </w:p>
                              <w:p w14:paraId="3F6E760C" w14:textId="77777777" w:rsidR="004D2919" w:rsidRPr="00273610" w:rsidRDefault="004D2919" w:rsidP="00273610">
                                <w:pPr>
                                  <w:jc w:val="center"/>
                                  <w:rPr>
                                    <w:rFonts w:cs="Tahoma"/>
                                  </w:rPr>
                                </w:pPr>
                              </w:p>
                              <w:p w14:paraId="0BB3712C" w14:textId="4F9658F7" w:rsidR="004D2919" w:rsidRPr="00273610" w:rsidRDefault="004D2919" w:rsidP="00273610">
                                <w:pPr>
                                  <w:jc w:val="center"/>
                                  <w:rPr>
                                    <w:sz w:val="32"/>
                                    <w:szCs w:val="28"/>
                                  </w:rPr>
                                </w:pPr>
                                <w:r w:rsidRPr="00273610">
                                  <w:rPr>
                                    <w:rFonts w:cs="Tahoma"/>
                                    <w:sz w:val="24"/>
                                  </w:rPr>
                                  <w:t>julij 2017</w:t>
                                </w:r>
                              </w:p>
                              <w:p w14:paraId="7E094B0B" w14:textId="762811DB" w:rsidR="004D2919" w:rsidRPr="00273610" w:rsidRDefault="004D2919" w:rsidP="00273610">
                                <w:pPr>
                                  <w:jc w:val="center"/>
                                  <w:rPr>
                                    <w:sz w:val="28"/>
                                  </w:rPr>
                                </w:pPr>
                              </w:p>
                              <w:p w14:paraId="4590EFB0" w14:textId="77777777" w:rsidR="004D2919" w:rsidRPr="00273610" w:rsidRDefault="004D2919" w:rsidP="00273610">
                                <w:pPr>
                                  <w:jc w:val="center"/>
                                  <w:rPr>
                                    <w:sz w:val="24"/>
                                  </w:rPr>
                                </w:pPr>
                              </w:p>
                              <w:p w14:paraId="6448152B" w14:textId="77777777" w:rsidR="004D2919" w:rsidRPr="00273610" w:rsidRDefault="004D2919" w:rsidP="00273610">
                                <w:pPr>
                                  <w:jc w:val="center"/>
                                  <w:rPr>
                                    <w:sz w:val="24"/>
                                  </w:rPr>
                                </w:pPr>
                              </w:p>
                              <w:p w14:paraId="3C60F17B" w14:textId="77777777" w:rsidR="004D2919" w:rsidRPr="00273610" w:rsidRDefault="004D2919" w:rsidP="00273610">
                                <w:pPr>
                                  <w:jc w:val="center"/>
                                  <w:rPr>
                                    <w:sz w:val="24"/>
                                  </w:rPr>
                                </w:pPr>
                              </w:p>
                              <w:p w14:paraId="6E1CD3DF" w14:textId="77777777" w:rsidR="004D2919" w:rsidRPr="00273610" w:rsidRDefault="004D2919" w:rsidP="00273610">
                                <w:pPr>
                                  <w:jc w:val="center"/>
                                  <w:rPr>
                                    <w:sz w:val="24"/>
                                  </w:rPr>
                                </w:pPr>
                              </w:p>
                              <w:p w14:paraId="62F90A32" w14:textId="77777777" w:rsidR="004D2919" w:rsidRPr="00273610" w:rsidRDefault="004D2919" w:rsidP="00273610">
                                <w:pPr>
                                  <w:jc w:val="center"/>
                                  <w:rPr>
                                    <w:sz w:val="24"/>
                                  </w:rPr>
                                </w:pPr>
                              </w:p>
                              <w:p w14:paraId="0709077E" w14:textId="77777777" w:rsidR="004D2919" w:rsidRPr="00273610" w:rsidRDefault="004D2919" w:rsidP="00273610">
                                <w:pPr>
                                  <w:jc w:val="center"/>
                                  <w:rPr>
                                    <w:sz w:val="24"/>
                                  </w:rPr>
                                </w:pPr>
                              </w:p>
                              <w:p w14:paraId="007132C3" w14:textId="77777777" w:rsidR="004D2919" w:rsidRPr="00273610" w:rsidRDefault="004D2919" w:rsidP="00273610">
                                <w:pPr>
                                  <w:jc w:val="center"/>
                                  <w:rPr>
                                    <w:sz w:val="24"/>
                                  </w:rPr>
                                </w:pPr>
                              </w:p>
                              <w:p w14:paraId="11B508FB" w14:textId="77777777" w:rsidR="004D2919" w:rsidRPr="00273610" w:rsidRDefault="004D2919" w:rsidP="00273610">
                                <w:pPr>
                                  <w:jc w:val="center"/>
                                  <w:rPr>
                                    <w:sz w:val="24"/>
                                  </w:rPr>
                                </w:pPr>
                                <w:r w:rsidRPr="00273610">
                                  <w:rPr>
                                    <w:sz w:val="24"/>
                                  </w:rPr>
                                  <w:t>junij 2012</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6.25pt;margin-top:356.4pt;width:387pt;height:5in;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" filled="f" stroked="f">
                    <v:textbox inset="0,0">
                      <w:txbxContent>
                        <w:p w14:paraId="14A926E9" w14:textId="01F38453" w:rsidR="004D2919" w:rsidRPr="00273610" w:rsidRDefault="004D2919" w:rsidP="00273610">
                          <w:pPr>
                            <w:jc w:val="center"/>
                            <w:rPr>
                              <w:rFonts w:cs="Tahoma"/>
                              <w:b/>
                              <w:sz w:val="36"/>
                              <w:szCs w:val="28"/>
                            </w:rPr>
                          </w:pPr>
                          <w:r w:rsidRPr="00273610">
                            <w:rPr>
                              <w:rFonts w:cs="Tahoma"/>
                              <w:b/>
                              <w:sz w:val="36"/>
                              <w:szCs w:val="28"/>
                            </w:rPr>
                            <w:t>Načrt upravljanja z morskim okoljem</w:t>
                          </w:r>
                        </w:p>
                        <w:p w14:paraId="2194C92A" w14:textId="38467497" w:rsidR="004D2919" w:rsidRPr="00273610" w:rsidRDefault="004D2919" w:rsidP="00273610">
                          <w:pPr>
                            <w:jc w:val="center"/>
                            <w:rPr>
                              <w:rFonts w:cs="Tahoma"/>
                              <w:b/>
                              <w:sz w:val="28"/>
                              <w:szCs w:val="28"/>
                            </w:rPr>
                          </w:pPr>
                          <w:r w:rsidRPr="00273610">
                            <w:rPr>
                              <w:rFonts w:cs="Tahoma"/>
                              <w:b/>
                              <w:sz w:val="36"/>
                              <w:szCs w:val="28"/>
                            </w:rPr>
                            <w:t>2017–2021</w:t>
                          </w:r>
                        </w:p>
                        <w:p w14:paraId="63F62380" w14:textId="77777777" w:rsidR="004D2919" w:rsidRPr="00273610" w:rsidRDefault="004D2919" w:rsidP="00273610">
                          <w:pPr>
                            <w:jc w:val="center"/>
                            <w:rPr>
                              <w:rFonts w:cs="Tahoma"/>
                              <w:b/>
                              <w:sz w:val="28"/>
                              <w:szCs w:val="28"/>
                            </w:rPr>
                          </w:pPr>
                        </w:p>
                        <w:p w14:paraId="74BCDE22" w14:textId="77777777" w:rsidR="004D2919" w:rsidRPr="00273610" w:rsidRDefault="004D2919" w:rsidP="00273610">
                          <w:pPr>
                            <w:jc w:val="center"/>
                            <w:rPr>
                              <w:rFonts w:cs="Tahoma"/>
                              <w:b/>
                              <w:sz w:val="28"/>
                              <w:szCs w:val="28"/>
                            </w:rPr>
                          </w:pPr>
                        </w:p>
                        <w:p w14:paraId="0CA2A921" w14:textId="77777777" w:rsidR="004D2919" w:rsidRPr="00273610" w:rsidRDefault="004D2919" w:rsidP="00273610">
                          <w:pPr>
                            <w:jc w:val="center"/>
                            <w:rPr>
                              <w:b/>
                              <w:sz w:val="36"/>
                              <w:szCs w:val="36"/>
                            </w:rPr>
                          </w:pPr>
                        </w:p>
                        <w:p w14:paraId="573F0452" w14:textId="77777777" w:rsidR="004D2919" w:rsidRPr="00273610" w:rsidRDefault="004D2919" w:rsidP="00273610">
                          <w:pPr>
                            <w:jc w:val="center"/>
                            <w:rPr>
                              <w:b/>
                              <w:sz w:val="36"/>
                              <w:szCs w:val="36"/>
                            </w:rPr>
                          </w:pPr>
                        </w:p>
                        <w:p w14:paraId="27959382" w14:textId="203DAB09" w:rsidR="004D2919" w:rsidRPr="00273610" w:rsidRDefault="004D2919" w:rsidP="00273610">
                          <w:pPr>
                            <w:jc w:val="center"/>
                            <w:rPr>
                              <w:b/>
                              <w:sz w:val="36"/>
                              <w:szCs w:val="36"/>
                            </w:rPr>
                          </w:pPr>
                        </w:p>
                        <w:p w14:paraId="3048B446" w14:textId="77777777" w:rsidR="004D2919" w:rsidRPr="00273610" w:rsidRDefault="004D2919" w:rsidP="00273610">
                          <w:pPr>
                            <w:jc w:val="center"/>
                            <w:rPr>
                              <w:b/>
                              <w:sz w:val="36"/>
                              <w:szCs w:val="36"/>
                            </w:rPr>
                          </w:pPr>
                        </w:p>
                        <w:p w14:paraId="7038B74B" w14:textId="77777777" w:rsidR="004D2919" w:rsidRPr="00273610" w:rsidRDefault="004D2919" w:rsidP="00273610">
                          <w:pPr>
                            <w:jc w:val="center"/>
                            <w:rPr>
                              <w:b/>
                              <w:sz w:val="36"/>
                              <w:szCs w:val="36"/>
                            </w:rPr>
                          </w:pPr>
                        </w:p>
                        <w:p w14:paraId="4ADCBE98" w14:textId="77777777" w:rsidR="004D2919" w:rsidRPr="00273610" w:rsidRDefault="004D2919" w:rsidP="00273610">
                          <w:pPr>
                            <w:jc w:val="center"/>
                            <w:rPr>
                              <w:b/>
                              <w:sz w:val="36"/>
                              <w:szCs w:val="36"/>
                            </w:rPr>
                          </w:pPr>
                        </w:p>
                        <w:p w14:paraId="11889AEC" w14:textId="77777777" w:rsidR="004D2919" w:rsidRPr="00273610" w:rsidRDefault="004D2919" w:rsidP="00273610">
                          <w:pPr>
                            <w:jc w:val="center"/>
                            <w:rPr>
                              <w:sz w:val="36"/>
                              <w:szCs w:val="36"/>
                            </w:rPr>
                          </w:pPr>
                        </w:p>
                        <w:p w14:paraId="40AC1112" w14:textId="77777777" w:rsidR="004D2919" w:rsidRPr="00273610" w:rsidRDefault="004D2919" w:rsidP="00273610">
                          <w:pPr>
                            <w:jc w:val="center"/>
                            <w:rPr>
                              <w:sz w:val="36"/>
                              <w:szCs w:val="36"/>
                            </w:rPr>
                          </w:pPr>
                        </w:p>
                        <w:p w14:paraId="2417C85E" w14:textId="77777777" w:rsidR="004D2919" w:rsidRPr="00273610" w:rsidRDefault="004D2919" w:rsidP="00273610">
                          <w:pPr>
                            <w:jc w:val="center"/>
                            <w:rPr>
                              <w:rFonts w:cs="Tahoma"/>
                            </w:rPr>
                          </w:pPr>
                        </w:p>
                        <w:p w14:paraId="3F6E760C" w14:textId="77777777" w:rsidR="004D2919" w:rsidRPr="00273610" w:rsidRDefault="004D2919" w:rsidP="00273610">
                          <w:pPr>
                            <w:jc w:val="center"/>
                            <w:rPr>
                              <w:rFonts w:cs="Tahoma"/>
                            </w:rPr>
                          </w:pPr>
                        </w:p>
                        <w:p w14:paraId="0BB3712C" w14:textId="4F9658F7" w:rsidR="004D2919" w:rsidRPr="00273610" w:rsidRDefault="004D2919" w:rsidP="00273610">
                          <w:pPr>
                            <w:jc w:val="center"/>
                            <w:rPr>
                              <w:sz w:val="32"/>
                              <w:szCs w:val="28"/>
                            </w:rPr>
                          </w:pPr>
                          <w:r w:rsidRPr="00273610">
                            <w:rPr>
                              <w:rFonts w:cs="Tahoma"/>
                              <w:sz w:val="24"/>
                            </w:rPr>
                            <w:t>julij 2017</w:t>
                          </w:r>
                        </w:p>
                        <w:p w14:paraId="7E094B0B" w14:textId="762811DB" w:rsidR="004D2919" w:rsidRPr="00273610" w:rsidRDefault="004D2919" w:rsidP="00273610">
                          <w:pPr>
                            <w:jc w:val="center"/>
                            <w:rPr>
                              <w:sz w:val="28"/>
                            </w:rPr>
                          </w:pPr>
                        </w:p>
                        <w:p w14:paraId="4590EFB0" w14:textId="77777777" w:rsidR="004D2919" w:rsidRPr="00273610" w:rsidRDefault="004D2919" w:rsidP="00273610">
                          <w:pPr>
                            <w:jc w:val="center"/>
                            <w:rPr>
                              <w:sz w:val="24"/>
                            </w:rPr>
                          </w:pPr>
                        </w:p>
                        <w:p w14:paraId="6448152B" w14:textId="77777777" w:rsidR="004D2919" w:rsidRPr="00273610" w:rsidRDefault="004D2919" w:rsidP="00273610">
                          <w:pPr>
                            <w:jc w:val="center"/>
                            <w:rPr>
                              <w:sz w:val="24"/>
                            </w:rPr>
                          </w:pPr>
                        </w:p>
                        <w:p w14:paraId="3C60F17B" w14:textId="77777777" w:rsidR="004D2919" w:rsidRPr="00273610" w:rsidRDefault="004D2919" w:rsidP="00273610">
                          <w:pPr>
                            <w:jc w:val="center"/>
                            <w:rPr>
                              <w:sz w:val="24"/>
                            </w:rPr>
                          </w:pPr>
                        </w:p>
                        <w:p w14:paraId="6E1CD3DF" w14:textId="77777777" w:rsidR="004D2919" w:rsidRPr="00273610" w:rsidRDefault="004D2919" w:rsidP="00273610">
                          <w:pPr>
                            <w:jc w:val="center"/>
                            <w:rPr>
                              <w:sz w:val="24"/>
                            </w:rPr>
                          </w:pPr>
                        </w:p>
                        <w:p w14:paraId="62F90A32" w14:textId="77777777" w:rsidR="004D2919" w:rsidRPr="00273610" w:rsidRDefault="004D2919" w:rsidP="00273610">
                          <w:pPr>
                            <w:jc w:val="center"/>
                            <w:rPr>
                              <w:sz w:val="24"/>
                            </w:rPr>
                          </w:pPr>
                        </w:p>
                        <w:p w14:paraId="0709077E" w14:textId="77777777" w:rsidR="004D2919" w:rsidRPr="00273610" w:rsidRDefault="004D2919" w:rsidP="00273610">
                          <w:pPr>
                            <w:jc w:val="center"/>
                            <w:rPr>
                              <w:sz w:val="24"/>
                            </w:rPr>
                          </w:pPr>
                        </w:p>
                        <w:p w14:paraId="007132C3" w14:textId="77777777" w:rsidR="004D2919" w:rsidRPr="00273610" w:rsidRDefault="004D2919" w:rsidP="00273610">
                          <w:pPr>
                            <w:jc w:val="center"/>
                            <w:rPr>
                              <w:sz w:val="24"/>
                            </w:rPr>
                          </w:pPr>
                        </w:p>
                        <w:p w14:paraId="11B508FB" w14:textId="77777777" w:rsidR="004D2919" w:rsidRPr="00273610" w:rsidRDefault="004D2919" w:rsidP="00273610">
                          <w:pPr>
                            <w:jc w:val="center"/>
                            <w:rPr>
                              <w:sz w:val="24"/>
                            </w:rPr>
                          </w:pPr>
                          <w:r w:rsidRPr="00273610">
                            <w:rPr>
                              <w:sz w:val="24"/>
                            </w:rPr>
                            <w:t>junij 2012</w:t>
                          </w:r>
                        </w:p>
                      </w:txbxContent>
                    </v:textbox>
                    <w10:wrap type="square" anchorx="page" anchory="page"/>
                  </v:shape>
                </w:pict>
              </mc:Fallback>
            </mc:AlternateContent>
          </w:r>
        </w:p>
        <w:p w14:paraId="33ED598E" w14:textId="77777777" w:rsidR="00652A1A" w:rsidRPr="006018E9" w:rsidRDefault="00652A1A" w:rsidP="00652A1A">
          <w:pPr>
            <w:ind w:left="1800"/>
            <w:jc w:val="center"/>
            <w:rPr>
              <w:rFonts w:cs="Tahoma"/>
            </w:rPr>
          </w:pPr>
        </w:p>
        <w:p w14:paraId="33917201" w14:textId="77777777" w:rsidR="00652A1A" w:rsidRPr="006018E9" w:rsidRDefault="00652A1A" w:rsidP="00652A1A">
          <w:pPr>
            <w:ind w:left="360"/>
            <w:rPr>
              <w:rFonts w:cs="Tahoma"/>
            </w:rPr>
          </w:pPr>
        </w:p>
        <w:p w14:paraId="6DCF6CE6" w14:textId="77777777" w:rsidR="003D29A3" w:rsidRPr="006018E9" w:rsidRDefault="003D29A3" w:rsidP="00652A1A">
          <w:pPr>
            <w:ind w:left="360"/>
            <w:rPr>
              <w:rFonts w:cs="Tahoma"/>
            </w:rPr>
            <w:sectPr w:rsidR="003D29A3" w:rsidRPr="006018E9" w:rsidSect="002E1A12">
              <w:headerReference w:type="default" r:id="rId10"/>
              <w:footerReference w:type="default" r:id="rId11"/>
              <w:pgSz w:w="11906" w:h="16838" w:code="9"/>
              <w:pgMar w:top="2268" w:right="1985" w:bottom="1701" w:left="2268" w:header="709" w:footer="709" w:gutter="0"/>
              <w:cols w:space="708"/>
              <w:docGrid w:linePitch="360"/>
            </w:sectPr>
          </w:pPr>
        </w:p>
        <w:p w14:paraId="0AB5BB96" w14:textId="76248700" w:rsidR="00607141" w:rsidRPr="006018E9" w:rsidRDefault="00607141" w:rsidP="00652A1A">
          <w:pPr>
            <w:rPr>
              <w:rFonts w:cs="Tahoma"/>
            </w:rPr>
          </w:pPr>
        </w:p>
        <w:p w14:paraId="373942DE" w14:textId="1AF205A0" w:rsidR="004D6AE5" w:rsidRPr="006018E9" w:rsidRDefault="004D6AE5" w:rsidP="004D6AE5">
          <w:pPr>
            <w:pStyle w:val="Brezrazmikov"/>
            <w:spacing w:line="276" w:lineRule="auto"/>
            <w:jc w:val="center"/>
          </w:pPr>
        </w:p>
        <w:p w14:paraId="278C03A1" w14:textId="77777777" w:rsidR="0075769B" w:rsidRPr="006018E9" w:rsidRDefault="004D2919" w:rsidP="004A4424">
          <w:pPr>
            <w:spacing w:line="276" w:lineRule="auto"/>
            <w:rPr>
              <w:rFonts w:ascii="Arial" w:hAnsi="Arial" w:cs="Arial"/>
              <w:b/>
            </w:rPr>
          </w:pPr>
        </w:p>
      </w:sdtContent>
    </w:sdt>
    <w:p w14:paraId="41741214" w14:textId="77777777" w:rsidR="0075769B" w:rsidRPr="006018E9" w:rsidRDefault="0075769B" w:rsidP="004A4424">
      <w:pPr>
        <w:spacing w:line="276" w:lineRule="auto"/>
        <w:jc w:val="both"/>
        <w:rPr>
          <w:rFonts w:ascii="Arial" w:hAnsi="Arial" w:cs="Arial"/>
          <w:b/>
        </w:rPr>
      </w:pPr>
    </w:p>
    <w:p w14:paraId="1CE653E6" w14:textId="77777777" w:rsidR="003D29A3" w:rsidRPr="006018E9" w:rsidRDefault="003D29A3" w:rsidP="004A4424">
      <w:pPr>
        <w:spacing w:line="276" w:lineRule="auto"/>
        <w:jc w:val="both"/>
        <w:rPr>
          <w:rFonts w:ascii="Arial" w:hAnsi="Arial" w:cs="Arial"/>
          <w:b/>
        </w:rPr>
        <w:sectPr w:rsidR="003D29A3" w:rsidRPr="006018E9" w:rsidSect="0075769B">
          <w:headerReference w:type="default" r:id="rId12"/>
          <w:footerReference w:type="default" r:id="rId13"/>
          <w:pgSz w:w="11907" w:h="16839" w:code="9"/>
          <w:pgMar w:top="1418" w:right="1418" w:bottom="1418" w:left="1418" w:header="709" w:footer="709" w:gutter="0"/>
          <w:cols w:space="708"/>
          <w:titlePg/>
          <w:docGrid w:linePitch="360"/>
        </w:sectPr>
      </w:pPr>
    </w:p>
    <w:sdt>
      <w:sdtPr>
        <w:rPr>
          <w:rFonts w:asciiTheme="minorHAnsi" w:eastAsiaTheme="minorHAnsi" w:hAnsiTheme="minorHAnsi" w:cstheme="minorBidi"/>
          <w:color w:val="auto"/>
          <w:sz w:val="22"/>
          <w:szCs w:val="22"/>
          <w:shd w:val="clear" w:color="auto" w:fill="auto"/>
          <w:lang w:eastAsia="en-US"/>
        </w:rPr>
        <w:id w:val="1046180077"/>
        <w:docPartObj>
          <w:docPartGallery w:val="Table of Contents"/>
          <w:docPartUnique/>
        </w:docPartObj>
      </w:sdtPr>
      <w:sdtEndPr>
        <w:rPr>
          <w:b/>
          <w:bCs w:val="0"/>
          <w:caps w:val="0"/>
        </w:rPr>
      </w:sdtEndPr>
      <w:sdtContent>
        <w:p w14:paraId="55E5E54F" w14:textId="54456AC7" w:rsidR="00FB7756" w:rsidRDefault="00FB7756" w:rsidP="00C2103F">
          <w:pPr>
            <w:pStyle w:val="NaslovTOC"/>
          </w:pPr>
          <w:r>
            <w:t>Kazalo vsebine</w:t>
          </w:r>
        </w:p>
        <w:p w14:paraId="1B0DB65F" w14:textId="61E0FF37" w:rsidR="00A73A4E" w:rsidRDefault="00FB7756">
          <w:pPr>
            <w:pStyle w:val="Kazalovsebine1"/>
            <w:rPr>
              <w:rFonts w:asciiTheme="minorHAnsi" w:eastAsiaTheme="minorEastAsia" w:hAnsiTheme="minorHAnsi" w:cstheme="minorBidi"/>
              <w:bCs w:val="0"/>
              <w:caps w:val="0"/>
              <w:noProof/>
              <w:szCs w:val="22"/>
              <w:lang w:eastAsia="sl-SI"/>
            </w:rPr>
          </w:pPr>
          <w:r>
            <w:fldChar w:fldCharType="begin"/>
          </w:r>
          <w:r>
            <w:instrText xml:space="preserve"> TOC \o "1-3" \h \z \u </w:instrText>
          </w:r>
          <w:r>
            <w:fldChar w:fldCharType="separate"/>
          </w:r>
          <w:hyperlink w:anchor="_Toc488318103" w:history="1">
            <w:r w:rsidR="00A73A4E" w:rsidRPr="008044FB">
              <w:rPr>
                <w:rStyle w:val="Hiperpovezava"/>
                <w:noProof/>
              </w:rPr>
              <w:t>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IZHODIŠČA ZA PRIPRAVO NAČRTA UPRAVLJANJA Z MORSKIM OKOLJEM</w:t>
            </w:r>
            <w:r w:rsidR="00A73A4E">
              <w:rPr>
                <w:noProof/>
                <w:webHidden/>
              </w:rPr>
              <w:tab/>
            </w:r>
            <w:r w:rsidR="00A73A4E">
              <w:rPr>
                <w:noProof/>
                <w:webHidden/>
              </w:rPr>
              <w:fldChar w:fldCharType="begin"/>
            </w:r>
            <w:r w:rsidR="00A73A4E">
              <w:rPr>
                <w:noProof/>
                <w:webHidden/>
              </w:rPr>
              <w:instrText xml:space="preserve"> PAGEREF _Toc488318103 \h </w:instrText>
            </w:r>
            <w:r w:rsidR="00A73A4E">
              <w:rPr>
                <w:noProof/>
                <w:webHidden/>
              </w:rPr>
            </w:r>
            <w:r w:rsidR="00A73A4E">
              <w:rPr>
                <w:noProof/>
                <w:webHidden/>
              </w:rPr>
              <w:fldChar w:fldCharType="separate"/>
            </w:r>
            <w:r w:rsidR="004D2919">
              <w:rPr>
                <w:noProof/>
                <w:webHidden/>
              </w:rPr>
              <w:t>4</w:t>
            </w:r>
            <w:r w:rsidR="00A73A4E">
              <w:rPr>
                <w:noProof/>
                <w:webHidden/>
              </w:rPr>
              <w:fldChar w:fldCharType="end"/>
            </w:r>
          </w:hyperlink>
        </w:p>
        <w:p w14:paraId="781A22F7" w14:textId="77777777" w:rsidR="00A73A4E" w:rsidRDefault="004D2919">
          <w:pPr>
            <w:pStyle w:val="Kazalovsebine2"/>
            <w:tabs>
              <w:tab w:val="left" w:pos="720"/>
              <w:tab w:val="right" w:leader="dot" w:pos="9061"/>
            </w:tabs>
            <w:rPr>
              <w:rFonts w:asciiTheme="minorHAnsi" w:eastAsiaTheme="minorEastAsia" w:hAnsiTheme="minorHAnsi"/>
              <w:noProof/>
              <w:lang w:eastAsia="sl-SI"/>
            </w:rPr>
          </w:pPr>
          <w:hyperlink w:anchor="_Toc488318104" w:history="1">
            <w:r w:rsidR="00A73A4E" w:rsidRPr="008044FB">
              <w:rPr>
                <w:rStyle w:val="Hiperpovezava"/>
                <w:noProof/>
              </w:rPr>
              <w:t>I.1</w:t>
            </w:r>
            <w:r w:rsidR="00A73A4E">
              <w:rPr>
                <w:rFonts w:asciiTheme="minorHAnsi" w:eastAsiaTheme="minorEastAsia" w:hAnsiTheme="minorHAnsi"/>
                <w:noProof/>
                <w:lang w:eastAsia="sl-SI"/>
              </w:rPr>
              <w:tab/>
            </w:r>
            <w:r w:rsidR="00A73A4E" w:rsidRPr="008044FB">
              <w:rPr>
                <w:rStyle w:val="Hiperpovezava"/>
                <w:noProof/>
              </w:rPr>
              <w:t>Podatki o organu, pristojnem za pripravo načrta</w:t>
            </w:r>
            <w:r w:rsidR="00A73A4E">
              <w:rPr>
                <w:noProof/>
                <w:webHidden/>
              </w:rPr>
              <w:tab/>
            </w:r>
            <w:r w:rsidR="00A73A4E">
              <w:rPr>
                <w:noProof/>
                <w:webHidden/>
              </w:rPr>
              <w:fldChar w:fldCharType="begin"/>
            </w:r>
            <w:r w:rsidR="00A73A4E">
              <w:rPr>
                <w:noProof/>
                <w:webHidden/>
              </w:rPr>
              <w:instrText xml:space="preserve"> PAGEREF _Toc488318104 \h </w:instrText>
            </w:r>
            <w:r w:rsidR="00A73A4E">
              <w:rPr>
                <w:noProof/>
                <w:webHidden/>
              </w:rPr>
            </w:r>
            <w:r w:rsidR="00A73A4E">
              <w:rPr>
                <w:noProof/>
                <w:webHidden/>
              </w:rPr>
              <w:fldChar w:fldCharType="separate"/>
            </w:r>
            <w:r>
              <w:rPr>
                <w:noProof/>
                <w:webHidden/>
              </w:rPr>
              <w:t>4</w:t>
            </w:r>
            <w:r w:rsidR="00A73A4E">
              <w:rPr>
                <w:noProof/>
                <w:webHidden/>
              </w:rPr>
              <w:fldChar w:fldCharType="end"/>
            </w:r>
          </w:hyperlink>
        </w:p>
        <w:p w14:paraId="1DBC5060" w14:textId="77777777" w:rsidR="00A73A4E" w:rsidRDefault="004D2919">
          <w:pPr>
            <w:pStyle w:val="Kazalovsebine2"/>
            <w:tabs>
              <w:tab w:val="left" w:pos="720"/>
              <w:tab w:val="right" w:leader="dot" w:pos="9061"/>
            </w:tabs>
            <w:rPr>
              <w:rFonts w:asciiTheme="minorHAnsi" w:eastAsiaTheme="minorEastAsia" w:hAnsiTheme="minorHAnsi"/>
              <w:noProof/>
              <w:lang w:eastAsia="sl-SI"/>
            </w:rPr>
          </w:pPr>
          <w:hyperlink w:anchor="_Toc488318105" w:history="1">
            <w:r w:rsidR="00A73A4E" w:rsidRPr="008044FB">
              <w:rPr>
                <w:rStyle w:val="Hiperpovezava"/>
                <w:noProof/>
              </w:rPr>
              <w:t>I.2</w:t>
            </w:r>
            <w:r w:rsidR="00A73A4E">
              <w:rPr>
                <w:rFonts w:asciiTheme="minorHAnsi" w:eastAsiaTheme="minorEastAsia" w:hAnsiTheme="minorHAnsi"/>
                <w:noProof/>
                <w:lang w:eastAsia="sl-SI"/>
              </w:rPr>
              <w:tab/>
            </w:r>
            <w:r w:rsidR="00A73A4E" w:rsidRPr="008044FB">
              <w:rPr>
                <w:rStyle w:val="Hiperpovezava"/>
                <w:noProof/>
              </w:rPr>
              <w:t>Podatki o organu, ki je sodeloval pri pripravi načrta</w:t>
            </w:r>
            <w:r w:rsidR="00A73A4E">
              <w:rPr>
                <w:noProof/>
                <w:webHidden/>
              </w:rPr>
              <w:tab/>
            </w:r>
            <w:r w:rsidR="00A73A4E">
              <w:rPr>
                <w:noProof/>
                <w:webHidden/>
              </w:rPr>
              <w:fldChar w:fldCharType="begin"/>
            </w:r>
            <w:r w:rsidR="00A73A4E">
              <w:rPr>
                <w:noProof/>
                <w:webHidden/>
              </w:rPr>
              <w:instrText xml:space="preserve"> PAGEREF _Toc488318105 \h </w:instrText>
            </w:r>
            <w:r w:rsidR="00A73A4E">
              <w:rPr>
                <w:noProof/>
                <w:webHidden/>
              </w:rPr>
            </w:r>
            <w:r w:rsidR="00A73A4E">
              <w:rPr>
                <w:noProof/>
                <w:webHidden/>
              </w:rPr>
              <w:fldChar w:fldCharType="separate"/>
            </w:r>
            <w:r>
              <w:rPr>
                <w:noProof/>
                <w:webHidden/>
              </w:rPr>
              <w:t>4</w:t>
            </w:r>
            <w:r w:rsidR="00A73A4E">
              <w:rPr>
                <w:noProof/>
                <w:webHidden/>
              </w:rPr>
              <w:fldChar w:fldCharType="end"/>
            </w:r>
          </w:hyperlink>
        </w:p>
        <w:p w14:paraId="5C64230D" w14:textId="77777777" w:rsidR="00A73A4E" w:rsidRDefault="004D2919">
          <w:pPr>
            <w:pStyle w:val="Kazalovsebine2"/>
            <w:tabs>
              <w:tab w:val="left" w:pos="720"/>
              <w:tab w:val="right" w:leader="dot" w:pos="9061"/>
            </w:tabs>
            <w:rPr>
              <w:rFonts w:asciiTheme="minorHAnsi" w:eastAsiaTheme="minorEastAsia" w:hAnsiTheme="minorHAnsi"/>
              <w:noProof/>
              <w:lang w:eastAsia="sl-SI"/>
            </w:rPr>
          </w:pPr>
          <w:hyperlink w:anchor="_Toc488318106" w:history="1">
            <w:r w:rsidR="00A73A4E" w:rsidRPr="008044FB">
              <w:rPr>
                <w:rStyle w:val="Hiperpovezava"/>
                <w:noProof/>
              </w:rPr>
              <w:t>I.3</w:t>
            </w:r>
            <w:r w:rsidR="00A73A4E">
              <w:rPr>
                <w:rFonts w:asciiTheme="minorHAnsi" w:eastAsiaTheme="minorEastAsia" w:hAnsiTheme="minorHAnsi"/>
                <w:noProof/>
                <w:lang w:eastAsia="sl-SI"/>
              </w:rPr>
              <w:tab/>
            </w:r>
            <w:r w:rsidR="00A73A4E" w:rsidRPr="008044FB">
              <w:rPr>
                <w:rStyle w:val="Hiperpovezava"/>
                <w:noProof/>
              </w:rPr>
              <w:t>Podatki o pripravljavcih strokovnih vsebin</w:t>
            </w:r>
            <w:r w:rsidR="00A73A4E">
              <w:rPr>
                <w:noProof/>
                <w:webHidden/>
              </w:rPr>
              <w:tab/>
            </w:r>
            <w:r w:rsidR="00A73A4E">
              <w:rPr>
                <w:noProof/>
                <w:webHidden/>
              </w:rPr>
              <w:fldChar w:fldCharType="begin"/>
            </w:r>
            <w:r w:rsidR="00A73A4E">
              <w:rPr>
                <w:noProof/>
                <w:webHidden/>
              </w:rPr>
              <w:instrText xml:space="preserve"> PAGEREF _Toc488318106 \h </w:instrText>
            </w:r>
            <w:r w:rsidR="00A73A4E">
              <w:rPr>
                <w:noProof/>
                <w:webHidden/>
              </w:rPr>
            </w:r>
            <w:r w:rsidR="00A73A4E">
              <w:rPr>
                <w:noProof/>
                <w:webHidden/>
              </w:rPr>
              <w:fldChar w:fldCharType="separate"/>
            </w:r>
            <w:r>
              <w:rPr>
                <w:noProof/>
                <w:webHidden/>
              </w:rPr>
              <w:t>4</w:t>
            </w:r>
            <w:r w:rsidR="00A73A4E">
              <w:rPr>
                <w:noProof/>
                <w:webHidden/>
              </w:rPr>
              <w:fldChar w:fldCharType="end"/>
            </w:r>
          </w:hyperlink>
        </w:p>
        <w:p w14:paraId="08A1A210" w14:textId="77777777" w:rsidR="00A73A4E" w:rsidRDefault="004D2919">
          <w:pPr>
            <w:pStyle w:val="Kazalovsebine2"/>
            <w:tabs>
              <w:tab w:val="left" w:pos="720"/>
              <w:tab w:val="right" w:leader="dot" w:pos="9061"/>
            </w:tabs>
            <w:rPr>
              <w:rFonts w:asciiTheme="minorHAnsi" w:eastAsiaTheme="minorEastAsia" w:hAnsiTheme="minorHAnsi"/>
              <w:noProof/>
              <w:lang w:eastAsia="sl-SI"/>
            </w:rPr>
          </w:pPr>
          <w:hyperlink w:anchor="_Toc488318107" w:history="1">
            <w:r w:rsidR="00A73A4E" w:rsidRPr="008044FB">
              <w:rPr>
                <w:rStyle w:val="Hiperpovezava"/>
                <w:noProof/>
              </w:rPr>
              <w:t>I.4</w:t>
            </w:r>
            <w:r w:rsidR="00A73A4E">
              <w:rPr>
                <w:rFonts w:asciiTheme="minorHAnsi" w:eastAsiaTheme="minorEastAsia" w:hAnsiTheme="minorHAnsi"/>
                <w:noProof/>
                <w:lang w:eastAsia="sl-SI"/>
              </w:rPr>
              <w:tab/>
            </w:r>
            <w:r w:rsidR="00A73A4E" w:rsidRPr="008044FB">
              <w:rPr>
                <w:rStyle w:val="Hiperpovezava"/>
                <w:noProof/>
              </w:rPr>
              <w:t>Določitev območja načrta</w:t>
            </w:r>
            <w:r w:rsidR="00A73A4E">
              <w:rPr>
                <w:noProof/>
                <w:webHidden/>
              </w:rPr>
              <w:tab/>
            </w:r>
            <w:r w:rsidR="00A73A4E">
              <w:rPr>
                <w:noProof/>
                <w:webHidden/>
              </w:rPr>
              <w:fldChar w:fldCharType="begin"/>
            </w:r>
            <w:r w:rsidR="00A73A4E">
              <w:rPr>
                <w:noProof/>
                <w:webHidden/>
              </w:rPr>
              <w:instrText xml:space="preserve"> PAGEREF _Toc488318107 \h </w:instrText>
            </w:r>
            <w:r w:rsidR="00A73A4E">
              <w:rPr>
                <w:noProof/>
                <w:webHidden/>
              </w:rPr>
            </w:r>
            <w:r w:rsidR="00A73A4E">
              <w:rPr>
                <w:noProof/>
                <w:webHidden/>
              </w:rPr>
              <w:fldChar w:fldCharType="separate"/>
            </w:r>
            <w:r>
              <w:rPr>
                <w:noProof/>
                <w:webHidden/>
              </w:rPr>
              <w:t>5</w:t>
            </w:r>
            <w:r w:rsidR="00A73A4E">
              <w:rPr>
                <w:noProof/>
                <w:webHidden/>
              </w:rPr>
              <w:fldChar w:fldCharType="end"/>
            </w:r>
          </w:hyperlink>
        </w:p>
        <w:p w14:paraId="3BD2E859" w14:textId="77777777" w:rsidR="00A73A4E" w:rsidRDefault="004D2919">
          <w:pPr>
            <w:pStyle w:val="Kazalovsebine2"/>
            <w:tabs>
              <w:tab w:val="left" w:pos="720"/>
              <w:tab w:val="right" w:leader="dot" w:pos="9061"/>
            </w:tabs>
            <w:rPr>
              <w:rFonts w:asciiTheme="minorHAnsi" w:eastAsiaTheme="minorEastAsia" w:hAnsiTheme="minorHAnsi"/>
              <w:noProof/>
              <w:lang w:eastAsia="sl-SI"/>
            </w:rPr>
          </w:pPr>
          <w:hyperlink w:anchor="_Toc488318108" w:history="1">
            <w:r w:rsidR="00A73A4E" w:rsidRPr="008044FB">
              <w:rPr>
                <w:rStyle w:val="Hiperpovezava"/>
                <w:noProof/>
              </w:rPr>
              <w:t>I.5</w:t>
            </w:r>
            <w:r w:rsidR="00A73A4E">
              <w:rPr>
                <w:rFonts w:asciiTheme="minorHAnsi" w:eastAsiaTheme="minorEastAsia" w:hAnsiTheme="minorHAnsi"/>
                <w:noProof/>
                <w:lang w:eastAsia="sl-SI"/>
              </w:rPr>
              <w:tab/>
            </w:r>
            <w:r w:rsidR="00A73A4E" w:rsidRPr="008044FB">
              <w:rPr>
                <w:rStyle w:val="Hiperpovezava"/>
                <w:noProof/>
              </w:rPr>
              <w:t>Seznam pravnih in strokovnih podlag za pripravo načrta</w:t>
            </w:r>
            <w:r w:rsidR="00A73A4E">
              <w:rPr>
                <w:noProof/>
                <w:webHidden/>
              </w:rPr>
              <w:tab/>
            </w:r>
            <w:r w:rsidR="00A73A4E">
              <w:rPr>
                <w:noProof/>
                <w:webHidden/>
              </w:rPr>
              <w:fldChar w:fldCharType="begin"/>
            </w:r>
            <w:r w:rsidR="00A73A4E">
              <w:rPr>
                <w:noProof/>
                <w:webHidden/>
              </w:rPr>
              <w:instrText xml:space="preserve"> PAGEREF _Toc488318108 \h </w:instrText>
            </w:r>
            <w:r w:rsidR="00A73A4E">
              <w:rPr>
                <w:noProof/>
                <w:webHidden/>
              </w:rPr>
            </w:r>
            <w:r w:rsidR="00A73A4E">
              <w:rPr>
                <w:noProof/>
                <w:webHidden/>
              </w:rPr>
              <w:fldChar w:fldCharType="separate"/>
            </w:r>
            <w:r>
              <w:rPr>
                <w:noProof/>
                <w:webHidden/>
              </w:rPr>
              <w:t>6</w:t>
            </w:r>
            <w:r w:rsidR="00A73A4E">
              <w:rPr>
                <w:noProof/>
                <w:webHidden/>
              </w:rPr>
              <w:fldChar w:fldCharType="end"/>
            </w:r>
          </w:hyperlink>
        </w:p>
        <w:p w14:paraId="25288270" w14:textId="77777777" w:rsidR="00A73A4E" w:rsidRDefault="004D2919">
          <w:pPr>
            <w:pStyle w:val="Kazalovsebine3"/>
            <w:tabs>
              <w:tab w:val="left" w:pos="1200"/>
              <w:tab w:val="right" w:leader="dot" w:pos="9061"/>
            </w:tabs>
            <w:rPr>
              <w:rFonts w:eastAsiaTheme="minorEastAsia"/>
              <w:noProof/>
              <w:lang w:eastAsia="sl-SI"/>
            </w:rPr>
          </w:pPr>
          <w:hyperlink w:anchor="_Toc488318109" w:history="1">
            <w:r w:rsidR="00A73A4E" w:rsidRPr="008044FB">
              <w:rPr>
                <w:rStyle w:val="Hiperpovezava"/>
                <w:noProof/>
              </w:rPr>
              <w:t>I.5.1</w:t>
            </w:r>
            <w:r w:rsidR="00A73A4E">
              <w:rPr>
                <w:rFonts w:eastAsiaTheme="minorEastAsia"/>
                <w:noProof/>
                <w:lang w:eastAsia="sl-SI"/>
              </w:rPr>
              <w:tab/>
            </w:r>
            <w:r w:rsidR="00A73A4E" w:rsidRPr="008044FB">
              <w:rPr>
                <w:rStyle w:val="Hiperpovezava"/>
                <w:noProof/>
              </w:rPr>
              <w:t>Pravne podlage za pripravo načrta</w:t>
            </w:r>
            <w:r w:rsidR="00A73A4E">
              <w:rPr>
                <w:noProof/>
                <w:webHidden/>
              </w:rPr>
              <w:tab/>
            </w:r>
            <w:r w:rsidR="00A73A4E">
              <w:rPr>
                <w:noProof/>
                <w:webHidden/>
              </w:rPr>
              <w:fldChar w:fldCharType="begin"/>
            </w:r>
            <w:r w:rsidR="00A73A4E">
              <w:rPr>
                <w:noProof/>
                <w:webHidden/>
              </w:rPr>
              <w:instrText xml:space="preserve"> PAGEREF _Toc488318109 \h </w:instrText>
            </w:r>
            <w:r w:rsidR="00A73A4E">
              <w:rPr>
                <w:noProof/>
                <w:webHidden/>
              </w:rPr>
            </w:r>
            <w:r w:rsidR="00A73A4E">
              <w:rPr>
                <w:noProof/>
                <w:webHidden/>
              </w:rPr>
              <w:fldChar w:fldCharType="separate"/>
            </w:r>
            <w:r>
              <w:rPr>
                <w:noProof/>
                <w:webHidden/>
              </w:rPr>
              <w:t>6</w:t>
            </w:r>
            <w:r w:rsidR="00A73A4E">
              <w:rPr>
                <w:noProof/>
                <w:webHidden/>
              </w:rPr>
              <w:fldChar w:fldCharType="end"/>
            </w:r>
          </w:hyperlink>
        </w:p>
        <w:p w14:paraId="1E20CFF1" w14:textId="77777777" w:rsidR="00A73A4E" w:rsidRDefault="004D2919">
          <w:pPr>
            <w:pStyle w:val="Kazalovsebine3"/>
            <w:tabs>
              <w:tab w:val="left" w:pos="1200"/>
              <w:tab w:val="right" w:leader="dot" w:pos="9061"/>
            </w:tabs>
            <w:rPr>
              <w:rFonts w:eastAsiaTheme="minorEastAsia"/>
              <w:noProof/>
              <w:lang w:eastAsia="sl-SI"/>
            </w:rPr>
          </w:pPr>
          <w:hyperlink w:anchor="_Toc488318110" w:history="1">
            <w:r w:rsidR="00A73A4E" w:rsidRPr="008044FB">
              <w:rPr>
                <w:rStyle w:val="Hiperpovezava"/>
                <w:noProof/>
              </w:rPr>
              <w:t>I.5.2</w:t>
            </w:r>
            <w:r w:rsidR="00A73A4E">
              <w:rPr>
                <w:rFonts w:eastAsiaTheme="minorEastAsia"/>
                <w:noProof/>
                <w:lang w:eastAsia="sl-SI"/>
              </w:rPr>
              <w:tab/>
            </w:r>
            <w:r w:rsidR="00A73A4E" w:rsidRPr="008044FB">
              <w:rPr>
                <w:rStyle w:val="Hiperpovezava"/>
                <w:noProof/>
              </w:rPr>
              <w:t>Strokovne podlage za pripravo načrta</w:t>
            </w:r>
            <w:r w:rsidR="00A73A4E">
              <w:rPr>
                <w:noProof/>
                <w:webHidden/>
              </w:rPr>
              <w:tab/>
            </w:r>
            <w:r w:rsidR="00A73A4E">
              <w:rPr>
                <w:noProof/>
                <w:webHidden/>
              </w:rPr>
              <w:fldChar w:fldCharType="begin"/>
            </w:r>
            <w:r w:rsidR="00A73A4E">
              <w:rPr>
                <w:noProof/>
                <w:webHidden/>
              </w:rPr>
              <w:instrText xml:space="preserve"> PAGEREF _Toc488318110 \h </w:instrText>
            </w:r>
            <w:r w:rsidR="00A73A4E">
              <w:rPr>
                <w:noProof/>
                <w:webHidden/>
              </w:rPr>
            </w:r>
            <w:r w:rsidR="00A73A4E">
              <w:rPr>
                <w:noProof/>
                <w:webHidden/>
              </w:rPr>
              <w:fldChar w:fldCharType="separate"/>
            </w:r>
            <w:r>
              <w:rPr>
                <w:noProof/>
                <w:webHidden/>
              </w:rPr>
              <w:t>7</w:t>
            </w:r>
            <w:r w:rsidR="00A73A4E">
              <w:rPr>
                <w:noProof/>
                <w:webHidden/>
              </w:rPr>
              <w:fldChar w:fldCharType="end"/>
            </w:r>
          </w:hyperlink>
        </w:p>
        <w:p w14:paraId="6BD60E70" w14:textId="77777777" w:rsidR="00A73A4E" w:rsidRDefault="004D2919">
          <w:pPr>
            <w:pStyle w:val="Kazalovsebine3"/>
            <w:tabs>
              <w:tab w:val="left" w:pos="1200"/>
              <w:tab w:val="right" w:leader="dot" w:pos="9061"/>
            </w:tabs>
            <w:rPr>
              <w:rFonts w:eastAsiaTheme="minorEastAsia"/>
              <w:noProof/>
              <w:lang w:eastAsia="sl-SI"/>
            </w:rPr>
          </w:pPr>
          <w:hyperlink w:anchor="_Toc488318111" w:history="1">
            <w:r w:rsidR="00A73A4E" w:rsidRPr="008044FB">
              <w:rPr>
                <w:rStyle w:val="Hiperpovezava"/>
                <w:noProof/>
              </w:rPr>
              <w:t>I.5.3</w:t>
            </w:r>
            <w:r w:rsidR="00A73A4E">
              <w:rPr>
                <w:rFonts w:eastAsiaTheme="minorEastAsia"/>
                <w:noProof/>
                <w:lang w:eastAsia="sl-SI"/>
              </w:rPr>
              <w:tab/>
            </w:r>
            <w:r w:rsidR="00A73A4E" w:rsidRPr="008044FB">
              <w:rPr>
                <w:rStyle w:val="Hiperpovezava"/>
                <w:noProof/>
              </w:rPr>
              <w:t>Seznam mednarodnih sporazumov, v okviru katerega se načrt usklajuje</w:t>
            </w:r>
            <w:r w:rsidR="00A73A4E">
              <w:rPr>
                <w:noProof/>
                <w:webHidden/>
              </w:rPr>
              <w:tab/>
            </w:r>
            <w:r w:rsidR="00A73A4E">
              <w:rPr>
                <w:noProof/>
                <w:webHidden/>
              </w:rPr>
              <w:fldChar w:fldCharType="begin"/>
            </w:r>
            <w:r w:rsidR="00A73A4E">
              <w:rPr>
                <w:noProof/>
                <w:webHidden/>
              </w:rPr>
              <w:instrText xml:space="preserve"> PAGEREF _Toc488318111 \h </w:instrText>
            </w:r>
            <w:r w:rsidR="00A73A4E">
              <w:rPr>
                <w:noProof/>
                <w:webHidden/>
              </w:rPr>
            </w:r>
            <w:r w:rsidR="00A73A4E">
              <w:rPr>
                <w:noProof/>
                <w:webHidden/>
              </w:rPr>
              <w:fldChar w:fldCharType="separate"/>
            </w:r>
            <w:r>
              <w:rPr>
                <w:noProof/>
                <w:webHidden/>
              </w:rPr>
              <w:t>8</w:t>
            </w:r>
            <w:r w:rsidR="00A73A4E">
              <w:rPr>
                <w:noProof/>
                <w:webHidden/>
              </w:rPr>
              <w:fldChar w:fldCharType="end"/>
            </w:r>
          </w:hyperlink>
        </w:p>
        <w:p w14:paraId="0DF4E03E"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12" w:history="1">
            <w:r w:rsidR="00A73A4E" w:rsidRPr="008044FB">
              <w:rPr>
                <w:rStyle w:val="Hiperpovezava"/>
                <w:noProof/>
              </w:rPr>
              <w:t>II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POROČILO O ZAČETNI PRESOJI OBSTOJEČEGA STANJA MORSKIH VODA IN VPLIVA ČLOVEKOVIH DEJAVNOSTI NANJ</w:t>
            </w:r>
            <w:r w:rsidR="00A73A4E">
              <w:rPr>
                <w:noProof/>
                <w:webHidden/>
              </w:rPr>
              <w:tab/>
            </w:r>
            <w:r w:rsidR="00A73A4E">
              <w:rPr>
                <w:noProof/>
                <w:webHidden/>
              </w:rPr>
              <w:fldChar w:fldCharType="begin"/>
            </w:r>
            <w:r w:rsidR="00A73A4E">
              <w:rPr>
                <w:noProof/>
                <w:webHidden/>
              </w:rPr>
              <w:instrText xml:space="preserve"> PAGEREF _Toc488318112 \h </w:instrText>
            </w:r>
            <w:r w:rsidR="00A73A4E">
              <w:rPr>
                <w:noProof/>
                <w:webHidden/>
              </w:rPr>
            </w:r>
            <w:r w:rsidR="00A73A4E">
              <w:rPr>
                <w:noProof/>
                <w:webHidden/>
              </w:rPr>
              <w:fldChar w:fldCharType="separate"/>
            </w:r>
            <w:r>
              <w:rPr>
                <w:noProof/>
                <w:webHidden/>
              </w:rPr>
              <w:t>8</w:t>
            </w:r>
            <w:r w:rsidR="00A73A4E">
              <w:rPr>
                <w:noProof/>
                <w:webHidden/>
              </w:rPr>
              <w:fldChar w:fldCharType="end"/>
            </w:r>
          </w:hyperlink>
        </w:p>
        <w:p w14:paraId="064B6040"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13" w:history="1">
            <w:r w:rsidR="00A73A4E" w:rsidRPr="008044FB">
              <w:rPr>
                <w:rStyle w:val="Hiperpovezava"/>
                <w:noProof/>
              </w:rPr>
              <w:t>II.1</w:t>
            </w:r>
            <w:r w:rsidR="00A73A4E">
              <w:rPr>
                <w:rFonts w:asciiTheme="minorHAnsi" w:eastAsiaTheme="minorEastAsia" w:hAnsiTheme="minorHAnsi"/>
                <w:noProof/>
                <w:lang w:eastAsia="sl-SI"/>
              </w:rPr>
              <w:tab/>
            </w:r>
            <w:r w:rsidR="00A73A4E" w:rsidRPr="008044FB">
              <w:rPr>
                <w:rStyle w:val="Hiperpovezava"/>
                <w:noProof/>
              </w:rPr>
              <w:t>Bistvene lastnosti morskega okolja</w:t>
            </w:r>
            <w:r w:rsidR="00A73A4E">
              <w:rPr>
                <w:noProof/>
                <w:webHidden/>
              </w:rPr>
              <w:tab/>
            </w:r>
            <w:r w:rsidR="00A73A4E">
              <w:rPr>
                <w:noProof/>
                <w:webHidden/>
              </w:rPr>
              <w:fldChar w:fldCharType="begin"/>
            </w:r>
            <w:r w:rsidR="00A73A4E">
              <w:rPr>
                <w:noProof/>
                <w:webHidden/>
              </w:rPr>
              <w:instrText xml:space="preserve"> PAGEREF _Toc488318113 \h </w:instrText>
            </w:r>
            <w:r w:rsidR="00A73A4E">
              <w:rPr>
                <w:noProof/>
                <w:webHidden/>
              </w:rPr>
            </w:r>
            <w:r w:rsidR="00A73A4E">
              <w:rPr>
                <w:noProof/>
                <w:webHidden/>
              </w:rPr>
              <w:fldChar w:fldCharType="separate"/>
            </w:r>
            <w:r>
              <w:rPr>
                <w:noProof/>
                <w:webHidden/>
              </w:rPr>
              <w:t>9</w:t>
            </w:r>
            <w:r w:rsidR="00A73A4E">
              <w:rPr>
                <w:noProof/>
                <w:webHidden/>
              </w:rPr>
              <w:fldChar w:fldCharType="end"/>
            </w:r>
          </w:hyperlink>
        </w:p>
        <w:p w14:paraId="14B833CC" w14:textId="77777777" w:rsidR="00A73A4E" w:rsidRDefault="004D2919">
          <w:pPr>
            <w:pStyle w:val="Kazalovsebine3"/>
            <w:tabs>
              <w:tab w:val="left" w:pos="1200"/>
              <w:tab w:val="right" w:leader="dot" w:pos="9061"/>
            </w:tabs>
            <w:rPr>
              <w:rFonts w:eastAsiaTheme="minorEastAsia"/>
              <w:noProof/>
              <w:lang w:eastAsia="sl-SI"/>
            </w:rPr>
          </w:pPr>
          <w:hyperlink w:anchor="_Toc488318114" w:history="1">
            <w:r w:rsidR="00A73A4E" w:rsidRPr="008044FB">
              <w:rPr>
                <w:rStyle w:val="Hiperpovezava"/>
                <w:noProof/>
              </w:rPr>
              <w:t>II.1.1</w:t>
            </w:r>
            <w:r w:rsidR="00A73A4E">
              <w:rPr>
                <w:rFonts w:eastAsiaTheme="minorEastAsia"/>
                <w:noProof/>
                <w:lang w:eastAsia="sl-SI"/>
              </w:rPr>
              <w:tab/>
            </w:r>
            <w:r w:rsidR="00A73A4E" w:rsidRPr="008044FB">
              <w:rPr>
                <w:rStyle w:val="Hiperpovezava"/>
                <w:noProof/>
              </w:rPr>
              <w:t>Fizikalno-kemijske lastnosti morskega okolja</w:t>
            </w:r>
            <w:r w:rsidR="00A73A4E">
              <w:rPr>
                <w:noProof/>
                <w:webHidden/>
              </w:rPr>
              <w:tab/>
            </w:r>
            <w:r w:rsidR="00A73A4E">
              <w:rPr>
                <w:noProof/>
                <w:webHidden/>
              </w:rPr>
              <w:fldChar w:fldCharType="begin"/>
            </w:r>
            <w:r w:rsidR="00A73A4E">
              <w:rPr>
                <w:noProof/>
                <w:webHidden/>
              </w:rPr>
              <w:instrText xml:space="preserve"> PAGEREF _Toc488318114 \h </w:instrText>
            </w:r>
            <w:r w:rsidR="00A73A4E">
              <w:rPr>
                <w:noProof/>
                <w:webHidden/>
              </w:rPr>
            </w:r>
            <w:r w:rsidR="00A73A4E">
              <w:rPr>
                <w:noProof/>
                <w:webHidden/>
              </w:rPr>
              <w:fldChar w:fldCharType="separate"/>
            </w:r>
            <w:r>
              <w:rPr>
                <w:noProof/>
                <w:webHidden/>
              </w:rPr>
              <w:t>9</w:t>
            </w:r>
            <w:r w:rsidR="00A73A4E">
              <w:rPr>
                <w:noProof/>
                <w:webHidden/>
              </w:rPr>
              <w:fldChar w:fldCharType="end"/>
            </w:r>
          </w:hyperlink>
        </w:p>
        <w:p w14:paraId="79A7C397" w14:textId="77777777" w:rsidR="00A73A4E" w:rsidRDefault="004D2919">
          <w:pPr>
            <w:pStyle w:val="Kazalovsebine3"/>
            <w:tabs>
              <w:tab w:val="left" w:pos="1200"/>
              <w:tab w:val="right" w:leader="dot" w:pos="9061"/>
            </w:tabs>
            <w:rPr>
              <w:rFonts w:eastAsiaTheme="minorEastAsia"/>
              <w:noProof/>
              <w:lang w:eastAsia="sl-SI"/>
            </w:rPr>
          </w:pPr>
          <w:hyperlink w:anchor="_Toc488318115" w:history="1">
            <w:r w:rsidR="00A73A4E" w:rsidRPr="008044FB">
              <w:rPr>
                <w:rStyle w:val="Hiperpovezava"/>
                <w:noProof/>
              </w:rPr>
              <w:t>II.1.2</w:t>
            </w:r>
            <w:r w:rsidR="00A73A4E">
              <w:rPr>
                <w:rFonts w:eastAsiaTheme="minorEastAsia"/>
                <w:noProof/>
                <w:lang w:eastAsia="sl-SI"/>
              </w:rPr>
              <w:tab/>
            </w:r>
            <w:r w:rsidR="00A73A4E" w:rsidRPr="008044FB">
              <w:rPr>
                <w:rStyle w:val="Hiperpovezava"/>
                <w:noProof/>
              </w:rPr>
              <w:t>Habitati morskega okolja</w:t>
            </w:r>
            <w:r w:rsidR="00A73A4E">
              <w:rPr>
                <w:noProof/>
                <w:webHidden/>
              </w:rPr>
              <w:tab/>
            </w:r>
            <w:r w:rsidR="00A73A4E">
              <w:rPr>
                <w:noProof/>
                <w:webHidden/>
              </w:rPr>
              <w:fldChar w:fldCharType="begin"/>
            </w:r>
            <w:r w:rsidR="00A73A4E">
              <w:rPr>
                <w:noProof/>
                <w:webHidden/>
              </w:rPr>
              <w:instrText xml:space="preserve"> PAGEREF _Toc488318115 \h </w:instrText>
            </w:r>
            <w:r w:rsidR="00A73A4E">
              <w:rPr>
                <w:noProof/>
                <w:webHidden/>
              </w:rPr>
            </w:r>
            <w:r w:rsidR="00A73A4E">
              <w:rPr>
                <w:noProof/>
                <w:webHidden/>
              </w:rPr>
              <w:fldChar w:fldCharType="separate"/>
            </w:r>
            <w:r>
              <w:rPr>
                <w:noProof/>
                <w:webHidden/>
              </w:rPr>
              <w:t>11</w:t>
            </w:r>
            <w:r w:rsidR="00A73A4E">
              <w:rPr>
                <w:noProof/>
                <w:webHidden/>
              </w:rPr>
              <w:fldChar w:fldCharType="end"/>
            </w:r>
          </w:hyperlink>
        </w:p>
        <w:p w14:paraId="340777AF" w14:textId="77777777" w:rsidR="00A73A4E" w:rsidRDefault="004D2919">
          <w:pPr>
            <w:pStyle w:val="Kazalovsebine3"/>
            <w:tabs>
              <w:tab w:val="left" w:pos="1200"/>
              <w:tab w:val="right" w:leader="dot" w:pos="9061"/>
            </w:tabs>
            <w:rPr>
              <w:rFonts w:eastAsiaTheme="minorEastAsia"/>
              <w:noProof/>
              <w:lang w:eastAsia="sl-SI"/>
            </w:rPr>
          </w:pPr>
          <w:hyperlink w:anchor="_Toc488318116" w:history="1">
            <w:r w:rsidR="00A73A4E" w:rsidRPr="008044FB">
              <w:rPr>
                <w:rStyle w:val="Hiperpovezava"/>
                <w:noProof/>
              </w:rPr>
              <w:t>II.1.3</w:t>
            </w:r>
            <w:r w:rsidR="00A73A4E">
              <w:rPr>
                <w:rFonts w:eastAsiaTheme="minorEastAsia"/>
                <w:noProof/>
                <w:lang w:eastAsia="sl-SI"/>
              </w:rPr>
              <w:tab/>
            </w:r>
            <w:r w:rsidR="00A73A4E" w:rsidRPr="008044FB">
              <w:rPr>
                <w:rStyle w:val="Hiperpovezava"/>
                <w:noProof/>
              </w:rPr>
              <w:t>Biološke značilnosti morskega okolja</w:t>
            </w:r>
            <w:r w:rsidR="00A73A4E">
              <w:rPr>
                <w:noProof/>
                <w:webHidden/>
              </w:rPr>
              <w:tab/>
            </w:r>
            <w:r w:rsidR="00A73A4E">
              <w:rPr>
                <w:noProof/>
                <w:webHidden/>
              </w:rPr>
              <w:fldChar w:fldCharType="begin"/>
            </w:r>
            <w:r w:rsidR="00A73A4E">
              <w:rPr>
                <w:noProof/>
                <w:webHidden/>
              </w:rPr>
              <w:instrText xml:space="preserve"> PAGEREF _Toc488318116 \h </w:instrText>
            </w:r>
            <w:r w:rsidR="00A73A4E">
              <w:rPr>
                <w:noProof/>
                <w:webHidden/>
              </w:rPr>
            </w:r>
            <w:r w:rsidR="00A73A4E">
              <w:rPr>
                <w:noProof/>
                <w:webHidden/>
              </w:rPr>
              <w:fldChar w:fldCharType="separate"/>
            </w:r>
            <w:r>
              <w:rPr>
                <w:noProof/>
                <w:webHidden/>
              </w:rPr>
              <w:t>12</w:t>
            </w:r>
            <w:r w:rsidR="00A73A4E">
              <w:rPr>
                <w:noProof/>
                <w:webHidden/>
              </w:rPr>
              <w:fldChar w:fldCharType="end"/>
            </w:r>
          </w:hyperlink>
        </w:p>
        <w:p w14:paraId="1D8749EC"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17" w:history="1">
            <w:r w:rsidR="00A73A4E" w:rsidRPr="008044FB">
              <w:rPr>
                <w:rStyle w:val="Hiperpovezava"/>
                <w:noProof/>
              </w:rPr>
              <w:t>II.2</w:t>
            </w:r>
            <w:r w:rsidR="00A73A4E">
              <w:rPr>
                <w:rFonts w:asciiTheme="minorHAnsi" w:eastAsiaTheme="minorEastAsia" w:hAnsiTheme="minorHAnsi"/>
                <w:noProof/>
                <w:lang w:eastAsia="sl-SI"/>
              </w:rPr>
              <w:tab/>
            </w:r>
            <w:r w:rsidR="00A73A4E" w:rsidRPr="008044FB">
              <w:rPr>
                <w:rStyle w:val="Hiperpovezava"/>
                <w:noProof/>
              </w:rPr>
              <w:t>Prevladujoče obremenitve in pritiski</w:t>
            </w:r>
            <w:r w:rsidR="00A73A4E">
              <w:rPr>
                <w:noProof/>
                <w:webHidden/>
              </w:rPr>
              <w:tab/>
            </w:r>
            <w:r w:rsidR="00A73A4E">
              <w:rPr>
                <w:noProof/>
                <w:webHidden/>
              </w:rPr>
              <w:fldChar w:fldCharType="begin"/>
            </w:r>
            <w:r w:rsidR="00A73A4E">
              <w:rPr>
                <w:noProof/>
                <w:webHidden/>
              </w:rPr>
              <w:instrText xml:space="preserve"> PAGEREF _Toc488318117 \h </w:instrText>
            </w:r>
            <w:r w:rsidR="00A73A4E">
              <w:rPr>
                <w:noProof/>
                <w:webHidden/>
              </w:rPr>
            </w:r>
            <w:r w:rsidR="00A73A4E">
              <w:rPr>
                <w:noProof/>
                <w:webHidden/>
              </w:rPr>
              <w:fldChar w:fldCharType="separate"/>
            </w:r>
            <w:r>
              <w:rPr>
                <w:noProof/>
                <w:webHidden/>
              </w:rPr>
              <w:t>15</w:t>
            </w:r>
            <w:r w:rsidR="00A73A4E">
              <w:rPr>
                <w:noProof/>
                <w:webHidden/>
              </w:rPr>
              <w:fldChar w:fldCharType="end"/>
            </w:r>
          </w:hyperlink>
        </w:p>
        <w:p w14:paraId="6A2B91F0" w14:textId="77777777" w:rsidR="00A73A4E" w:rsidRDefault="004D2919">
          <w:pPr>
            <w:pStyle w:val="Kazalovsebine3"/>
            <w:tabs>
              <w:tab w:val="left" w:pos="1200"/>
              <w:tab w:val="right" w:leader="dot" w:pos="9061"/>
            </w:tabs>
            <w:rPr>
              <w:rFonts w:eastAsiaTheme="minorEastAsia"/>
              <w:noProof/>
              <w:lang w:eastAsia="sl-SI"/>
            </w:rPr>
          </w:pPr>
          <w:hyperlink w:anchor="_Toc488318118" w:history="1">
            <w:r w:rsidR="00A73A4E" w:rsidRPr="008044FB">
              <w:rPr>
                <w:rStyle w:val="Hiperpovezava"/>
                <w:noProof/>
              </w:rPr>
              <w:t>II.2.1</w:t>
            </w:r>
            <w:r w:rsidR="00A73A4E">
              <w:rPr>
                <w:rFonts w:eastAsiaTheme="minorEastAsia"/>
                <w:noProof/>
                <w:lang w:eastAsia="sl-SI"/>
              </w:rPr>
              <w:tab/>
            </w:r>
            <w:r w:rsidR="00A73A4E" w:rsidRPr="008044FB">
              <w:rPr>
                <w:rStyle w:val="Hiperpovezava"/>
                <w:noProof/>
              </w:rPr>
              <w:t>Fizične izgube habitatov</w:t>
            </w:r>
            <w:r w:rsidR="00A73A4E">
              <w:rPr>
                <w:noProof/>
                <w:webHidden/>
              </w:rPr>
              <w:tab/>
            </w:r>
            <w:r w:rsidR="00A73A4E">
              <w:rPr>
                <w:noProof/>
                <w:webHidden/>
              </w:rPr>
              <w:fldChar w:fldCharType="begin"/>
            </w:r>
            <w:r w:rsidR="00A73A4E">
              <w:rPr>
                <w:noProof/>
                <w:webHidden/>
              </w:rPr>
              <w:instrText xml:space="preserve"> PAGEREF _Toc488318118 \h </w:instrText>
            </w:r>
            <w:r w:rsidR="00A73A4E">
              <w:rPr>
                <w:noProof/>
                <w:webHidden/>
              </w:rPr>
            </w:r>
            <w:r w:rsidR="00A73A4E">
              <w:rPr>
                <w:noProof/>
                <w:webHidden/>
              </w:rPr>
              <w:fldChar w:fldCharType="separate"/>
            </w:r>
            <w:r>
              <w:rPr>
                <w:noProof/>
                <w:webHidden/>
              </w:rPr>
              <w:t>15</w:t>
            </w:r>
            <w:r w:rsidR="00A73A4E">
              <w:rPr>
                <w:noProof/>
                <w:webHidden/>
              </w:rPr>
              <w:fldChar w:fldCharType="end"/>
            </w:r>
          </w:hyperlink>
        </w:p>
        <w:p w14:paraId="248A8EAA" w14:textId="77777777" w:rsidR="00A73A4E" w:rsidRDefault="004D2919">
          <w:pPr>
            <w:pStyle w:val="Kazalovsebine3"/>
            <w:tabs>
              <w:tab w:val="left" w:pos="1200"/>
              <w:tab w:val="right" w:leader="dot" w:pos="9061"/>
            </w:tabs>
            <w:rPr>
              <w:rFonts w:eastAsiaTheme="minorEastAsia"/>
              <w:noProof/>
              <w:lang w:eastAsia="sl-SI"/>
            </w:rPr>
          </w:pPr>
          <w:hyperlink w:anchor="_Toc488318119" w:history="1">
            <w:r w:rsidR="00A73A4E" w:rsidRPr="008044FB">
              <w:rPr>
                <w:rStyle w:val="Hiperpovezava"/>
                <w:noProof/>
              </w:rPr>
              <w:t>II.2.2</w:t>
            </w:r>
            <w:r w:rsidR="00A73A4E">
              <w:rPr>
                <w:rFonts w:eastAsiaTheme="minorEastAsia"/>
                <w:noProof/>
                <w:lang w:eastAsia="sl-SI"/>
              </w:rPr>
              <w:tab/>
            </w:r>
            <w:r w:rsidR="00A73A4E" w:rsidRPr="008044FB">
              <w:rPr>
                <w:rStyle w:val="Hiperpovezava"/>
                <w:noProof/>
              </w:rPr>
              <w:t>Fizična škoda</w:t>
            </w:r>
            <w:r w:rsidR="00A73A4E">
              <w:rPr>
                <w:noProof/>
                <w:webHidden/>
              </w:rPr>
              <w:tab/>
            </w:r>
            <w:bookmarkStart w:id="0" w:name="_GoBack"/>
            <w:bookmarkEnd w:id="0"/>
            <w:r w:rsidR="00A73A4E">
              <w:rPr>
                <w:noProof/>
                <w:webHidden/>
              </w:rPr>
              <w:fldChar w:fldCharType="begin"/>
            </w:r>
            <w:r w:rsidR="00A73A4E">
              <w:rPr>
                <w:noProof/>
                <w:webHidden/>
              </w:rPr>
              <w:instrText xml:space="preserve"> PAGEREF _Toc488318119 \h </w:instrText>
            </w:r>
            <w:r w:rsidR="00A73A4E">
              <w:rPr>
                <w:noProof/>
                <w:webHidden/>
              </w:rPr>
            </w:r>
            <w:r w:rsidR="00A73A4E">
              <w:rPr>
                <w:noProof/>
                <w:webHidden/>
              </w:rPr>
              <w:fldChar w:fldCharType="separate"/>
            </w:r>
            <w:r>
              <w:rPr>
                <w:noProof/>
                <w:webHidden/>
              </w:rPr>
              <w:t>15</w:t>
            </w:r>
            <w:r w:rsidR="00A73A4E">
              <w:rPr>
                <w:noProof/>
                <w:webHidden/>
              </w:rPr>
              <w:fldChar w:fldCharType="end"/>
            </w:r>
          </w:hyperlink>
        </w:p>
        <w:p w14:paraId="728FC780" w14:textId="77777777" w:rsidR="00A73A4E" w:rsidRDefault="004D2919">
          <w:pPr>
            <w:pStyle w:val="Kazalovsebine3"/>
            <w:tabs>
              <w:tab w:val="left" w:pos="1200"/>
              <w:tab w:val="right" w:leader="dot" w:pos="9061"/>
            </w:tabs>
            <w:rPr>
              <w:rFonts w:eastAsiaTheme="minorEastAsia"/>
              <w:noProof/>
              <w:lang w:eastAsia="sl-SI"/>
            </w:rPr>
          </w:pPr>
          <w:hyperlink w:anchor="_Toc488318120" w:history="1">
            <w:r w:rsidR="00A73A4E" w:rsidRPr="008044FB">
              <w:rPr>
                <w:rStyle w:val="Hiperpovezava"/>
                <w:noProof/>
              </w:rPr>
              <w:t>II.2.3</w:t>
            </w:r>
            <w:r w:rsidR="00A73A4E">
              <w:rPr>
                <w:rFonts w:eastAsiaTheme="minorEastAsia"/>
                <w:noProof/>
                <w:lang w:eastAsia="sl-SI"/>
              </w:rPr>
              <w:tab/>
            </w:r>
            <w:r w:rsidR="00A73A4E" w:rsidRPr="008044FB">
              <w:rPr>
                <w:rStyle w:val="Hiperpovezava"/>
                <w:noProof/>
              </w:rPr>
              <w:t>Druge fizične motnje – podvodni hrup</w:t>
            </w:r>
            <w:r w:rsidR="00A73A4E">
              <w:rPr>
                <w:noProof/>
                <w:webHidden/>
              </w:rPr>
              <w:tab/>
            </w:r>
            <w:r w:rsidR="00A73A4E">
              <w:rPr>
                <w:noProof/>
                <w:webHidden/>
              </w:rPr>
              <w:fldChar w:fldCharType="begin"/>
            </w:r>
            <w:r w:rsidR="00A73A4E">
              <w:rPr>
                <w:noProof/>
                <w:webHidden/>
              </w:rPr>
              <w:instrText xml:space="preserve"> PAGEREF _Toc488318120 \h </w:instrText>
            </w:r>
            <w:r w:rsidR="00A73A4E">
              <w:rPr>
                <w:noProof/>
                <w:webHidden/>
              </w:rPr>
            </w:r>
            <w:r w:rsidR="00A73A4E">
              <w:rPr>
                <w:noProof/>
                <w:webHidden/>
              </w:rPr>
              <w:fldChar w:fldCharType="separate"/>
            </w:r>
            <w:r>
              <w:rPr>
                <w:noProof/>
                <w:webHidden/>
              </w:rPr>
              <w:t>16</w:t>
            </w:r>
            <w:r w:rsidR="00A73A4E">
              <w:rPr>
                <w:noProof/>
                <w:webHidden/>
              </w:rPr>
              <w:fldChar w:fldCharType="end"/>
            </w:r>
          </w:hyperlink>
        </w:p>
        <w:p w14:paraId="10E57F1A" w14:textId="77777777" w:rsidR="00A73A4E" w:rsidRDefault="004D2919">
          <w:pPr>
            <w:pStyle w:val="Kazalovsebine3"/>
            <w:tabs>
              <w:tab w:val="left" w:pos="1200"/>
              <w:tab w:val="right" w:leader="dot" w:pos="9061"/>
            </w:tabs>
            <w:rPr>
              <w:rFonts w:eastAsiaTheme="minorEastAsia"/>
              <w:noProof/>
              <w:lang w:eastAsia="sl-SI"/>
            </w:rPr>
          </w:pPr>
          <w:hyperlink w:anchor="_Toc488318121" w:history="1">
            <w:r w:rsidR="00A73A4E" w:rsidRPr="008044FB">
              <w:rPr>
                <w:rStyle w:val="Hiperpovezava"/>
                <w:noProof/>
              </w:rPr>
              <w:t>II.2.4</w:t>
            </w:r>
            <w:r w:rsidR="00A73A4E">
              <w:rPr>
                <w:rFonts w:eastAsiaTheme="minorEastAsia"/>
                <w:noProof/>
                <w:lang w:eastAsia="sl-SI"/>
              </w:rPr>
              <w:tab/>
            </w:r>
            <w:r w:rsidR="00A73A4E" w:rsidRPr="008044FB">
              <w:rPr>
                <w:rStyle w:val="Hiperpovezava"/>
                <w:noProof/>
              </w:rPr>
              <w:t>Druge fizične motnje – odpadki</w:t>
            </w:r>
            <w:r w:rsidR="00A73A4E">
              <w:rPr>
                <w:noProof/>
                <w:webHidden/>
              </w:rPr>
              <w:tab/>
            </w:r>
            <w:r w:rsidR="00A73A4E">
              <w:rPr>
                <w:noProof/>
                <w:webHidden/>
              </w:rPr>
              <w:fldChar w:fldCharType="begin"/>
            </w:r>
            <w:r w:rsidR="00A73A4E">
              <w:rPr>
                <w:noProof/>
                <w:webHidden/>
              </w:rPr>
              <w:instrText xml:space="preserve"> PAGEREF _Toc488318121 \h </w:instrText>
            </w:r>
            <w:r w:rsidR="00A73A4E">
              <w:rPr>
                <w:noProof/>
                <w:webHidden/>
              </w:rPr>
            </w:r>
            <w:r w:rsidR="00A73A4E">
              <w:rPr>
                <w:noProof/>
                <w:webHidden/>
              </w:rPr>
              <w:fldChar w:fldCharType="separate"/>
            </w:r>
            <w:r>
              <w:rPr>
                <w:noProof/>
                <w:webHidden/>
              </w:rPr>
              <w:t>17</w:t>
            </w:r>
            <w:r w:rsidR="00A73A4E">
              <w:rPr>
                <w:noProof/>
                <w:webHidden/>
              </w:rPr>
              <w:fldChar w:fldCharType="end"/>
            </w:r>
          </w:hyperlink>
        </w:p>
        <w:p w14:paraId="4F49B6D3" w14:textId="77777777" w:rsidR="00A73A4E" w:rsidRDefault="004D2919">
          <w:pPr>
            <w:pStyle w:val="Kazalovsebine3"/>
            <w:tabs>
              <w:tab w:val="left" w:pos="1200"/>
              <w:tab w:val="right" w:leader="dot" w:pos="9061"/>
            </w:tabs>
            <w:rPr>
              <w:rFonts w:eastAsiaTheme="minorEastAsia"/>
              <w:noProof/>
              <w:lang w:eastAsia="sl-SI"/>
            </w:rPr>
          </w:pPr>
          <w:hyperlink w:anchor="_Toc488318122" w:history="1">
            <w:r w:rsidR="00A73A4E" w:rsidRPr="008044FB">
              <w:rPr>
                <w:rStyle w:val="Hiperpovezava"/>
                <w:noProof/>
              </w:rPr>
              <w:t>II.2.5</w:t>
            </w:r>
            <w:r w:rsidR="00A73A4E">
              <w:rPr>
                <w:rFonts w:eastAsiaTheme="minorEastAsia"/>
                <w:noProof/>
                <w:lang w:eastAsia="sl-SI"/>
              </w:rPr>
              <w:tab/>
            </w:r>
            <w:r w:rsidR="00A73A4E" w:rsidRPr="008044FB">
              <w:rPr>
                <w:rStyle w:val="Hiperpovezava"/>
                <w:noProof/>
              </w:rPr>
              <w:t>Onesnaženje</w:t>
            </w:r>
            <w:r w:rsidR="00A73A4E">
              <w:rPr>
                <w:noProof/>
                <w:webHidden/>
              </w:rPr>
              <w:tab/>
            </w:r>
            <w:r w:rsidR="00A73A4E">
              <w:rPr>
                <w:noProof/>
                <w:webHidden/>
              </w:rPr>
              <w:fldChar w:fldCharType="begin"/>
            </w:r>
            <w:r w:rsidR="00A73A4E">
              <w:rPr>
                <w:noProof/>
                <w:webHidden/>
              </w:rPr>
              <w:instrText xml:space="preserve"> PAGEREF _Toc488318122 \h </w:instrText>
            </w:r>
            <w:r w:rsidR="00A73A4E">
              <w:rPr>
                <w:noProof/>
                <w:webHidden/>
              </w:rPr>
            </w:r>
            <w:r w:rsidR="00A73A4E">
              <w:rPr>
                <w:noProof/>
                <w:webHidden/>
              </w:rPr>
              <w:fldChar w:fldCharType="separate"/>
            </w:r>
            <w:r>
              <w:rPr>
                <w:noProof/>
                <w:webHidden/>
              </w:rPr>
              <w:t>17</w:t>
            </w:r>
            <w:r w:rsidR="00A73A4E">
              <w:rPr>
                <w:noProof/>
                <w:webHidden/>
              </w:rPr>
              <w:fldChar w:fldCharType="end"/>
            </w:r>
          </w:hyperlink>
        </w:p>
        <w:p w14:paraId="59F7A733" w14:textId="77777777" w:rsidR="00A73A4E" w:rsidRDefault="004D2919">
          <w:pPr>
            <w:pStyle w:val="Kazalovsebine3"/>
            <w:tabs>
              <w:tab w:val="left" w:pos="1200"/>
              <w:tab w:val="right" w:leader="dot" w:pos="9061"/>
            </w:tabs>
            <w:rPr>
              <w:rFonts w:eastAsiaTheme="minorEastAsia"/>
              <w:noProof/>
              <w:lang w:eastAsia="sl-SI"/>
            </w:rPr>
          </w:pPr>
          <w:hyperlink w:anchor="_Toc488318123" w:history="1">
            <w:r w:rsidR="00A73A4E" w:rsidRPr="008044FB">
              <w:rPr>
                <w:rStyle w:val="Hiperpovezava"/>
                <w:noProof/>
              </w:rPr>
              <w:t>II.2.6</w:t>
            </w:r>
            <w:r w:rsidR="00A73A4E">
              <w:rPr>
                <w:rFonts w:eastAsiaTheme="minorEastAsia"/>
                <w:noProof/>
                <w:lang w:eastAsia="sl-SI"/>
              </w:rPr>
              <w:tab/>
            </w:r>
            <w:r w:rsidR="00A73A4E" w:rsidRPr="008044FB">
              <w:rPr>
                <w:rStyle w:val="Hiperpovezava"/>
                <w:noProof/>
              </w:rPr>
              <w:t>Obogatitve s hranilnimi snovmi in pojav hipoksij/anoksij</w:t>
            </w:r>
            <w:r w:rsidR="00A73A4E">
              <w:rPr>
                <w:noProof/>
                <w:webHidden/>
              </w:rPr>
              <w:tab/>
            </w:r>
            <w:r w:rsidR="00A73A4E">
              <w:rPr>
                <w:noProof/>
                <w:webHidden/>
              </w:rPr>
              <w:fldChar w:fldCharType="begin"/>
            </w:r>
            <w:r w:rsidR="00A73A4E">
              <w:rPr>
                <w:noProof/>
                <w:webHidden/>
              </w:rPr>
              <w:instrText xml:space="preserve"> PAGEREF _Toc488318123 \h </w:instrText>
            </w:r>
            <w:r w:rsidR="00A73A4E">
              <w:rPr>
                <w:noProof/>
                <w:webHidden/>
              </w:rPr>
            </w:r>
            <w:r w:rsidR="00A73A4E">
              <w:rPr>
                <w:noProof/>
                <w:webHidden/>
              </w:rPr>
              <w:fldChar w:fldCharType="separate"/>
            </w:r>
            <w:r>
              <w:rPr>
                <w:noProof/>
                <w:webHidden/>
              </w:rPr>
              <w:t>18</w:t>
            </w:r>
            <w:r w:rsidR="00A73A4E">
              <w:rPr>
                <w:noProof/>
                <w:webHidden/>
              </w:rPr>
              <w:fldChar w:fldCharType="end"/>
            </w:r>
          </w:hyperlink>
        </w:p>
        <w:p w14:paraId="0CD6349C" w14:textId="77777777" w:rsidR="00A73A4E" w:rsidRDefault="004D2919">
          <w:pPr>
            <w:pStyle w:val="Kazalovsebine3"/>
            <w:tabs>
              <w:tab w:val="left" w:pos="1200"/>
              <w:tab w:val="right" w:leader="dot" w:pos="9061"/>
            </w:tabs>
            <w:rPr>
              <w:rFonts w:eastAsiaTheme="minorEastAsia"/>
              <w:noProof/>
              <w:lang w:eastAsia="sl-SI"/>
            </w:rPr>
          </w:pPr>
          <w:hyperlink w:anchor="_Toc488318124" w:history="1">
            <w:r w:rsidR="00A73A4E" w:rsidRPr="008044FB">
              <w:rPr>
                <w:rStyle w:val="Hiperpovezava"/>
                <w:noProof/>
              </w:rPr>
              <w:t>II.2.7</w:t>
            </w:r>
            <w:r w:rsidR="00A73A4E">
              <w:rPr>
                <w:rFonts w:eastAsiaTheme="minorEastAsia"/>
                <w:noProof/>
                <w:lang w:eastAsia="sl-SI"/>
              </w:rPr>
              <w:tab/>
            </w:r>
            <w:r w:rsidR="00A73A4E" w:rsidRPr="008044FB">
              <w:rPr>
                <w:rStyle w:val="Hiperpovezava"/>
                <w:noProof/>
              </w:rPr>
              <w:t>Biološke obremenitve</w:t>
            </w:r>
            <w:r w:rsidR="00A73A4E">
              <w:rPr>
                <w:noProof/>
                <w:webHidden/>
              </w:rPr>
              <w:tab/>
            </w:r>
            <w:r w:rsidR="00A73A4E">
              <w:rPr>
                <w:noProof/>
                <w:webHidden/>
              </w:rPr>
              <w:fldChar w:fldCharType="begin"/>
            </w:r>
            <w:r w:rsidR="00A73A4E">
              <w:rPr>
                <w:noProof/>
                <w:webHidden/>
              </w:rPr>
              <w:instrText xml:space="preserve"> PAGEREF _Toc488318124 \h </w:instrText>
            </w:r>
            <w:r w:rsidR="00A73A4E">
              <w:rPr>
                <w:noProof/>
                <w:webHidden/>
              </w:rPr>
            </w:r>
            <w:r w:rsidR="00A73A4E">
              <w:rPr>
                <w:noProof/>
                <w:webHidden/>
              </w:rPr>
              <w:fldChar w:fldCharType="separate"/>
            </w:r>
            <w:r>
              <w:rPr>
                <w:noProof/>
                <w:webHidden/>
              </w:rPr>
              <w:t>19</w:t>
            </w:r>
            <w:r w:rsidR="00A73A4E">
              <w:rPr>
                <w:noProof/>
                <w:webHidden/>
              </w:rPr>
              <w:fldChar w:fldCharType="end"/>
            </w:r>
          </w:hyperlink>
        </w:p>
        <w:p w14:paraId="10ACF96D" w14:textId="3ADE5016"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25" w:history="1">
            <w:r w:rsidR="00A73A4E" w:rsidRPr="008044FB">
              <w:rPr>
                <w:rStyle w:val="Hiperpovezava"/>
                <w:noProof/>
              </w:rPr>
              <w:t>II.3</w:t>
            </w:r>
            <w:r w:rsidR="00A73A4E">
              <w:rPr>
                <w:rFonts w:asciiTheme="minorHAnsi" w:eastAsiaTheme="minorEastAsia" w:hAnsiTheme="minorHAnsi"/>
                <w:noProof/>
                <w:lang w:eastAsia="sl-SI"/>
              </w:rPr>
              <w:tab/>
            </w:r>
            <w:r w:rsidR="00A73A4E" w:rsidRPr="008044FB">
              <w:rPr>
                <w:rStyle w:val="Hiperpovezava"/>
                <w:noProof/>
              </w:rPr>
              <w:t>Socioekonomska analiza uporabe morskih voda in stroškov poslabšanja morskega okolja</w:t>
            </w:r>
            <w:r w:rsidR="00A73A4E">
              <w:rPr>
                <w:noProof/>
                <w:webHidden/>
              </w:rPr>
              <w:tab/>
            </w:r>
            <w:r w:rsidR="00976E03">
              <w:rPr>
                <w:noProof/>
                <w:webHidden/>
              </w:rPr>
              <w:tab/>
            </w:r>
            <w:r w:rsidR="00A73A4E">
              <w:rPr>
                <w:noProof/>
                <w:webHidden/>
              </w:rPr>
              <w:fldChar w:fldCharType="begin"/>
            </w:r>
            <w:r w:rsidR="00A73A4E">
              <w:rPr>
                <w:noProof/>
                <w:webHidden/>
              </w:rPr>
              <w:instrText xml:space="preserve"> PAGEREF _Toc488318125 \h </w:instrText>
            </w:r>
            <w:r w:rsidR="00A73A4E">
              <w:rPr>
                <w:noProof/>
                <w:webHidden/>
              </w:rPr>
            </w:r>
            <w:r w:rsidR="00A73A4E">
              <w:rPr>
                <w:noProof/>
                <w:webHidden/>
              </w:rPr>
              <w:fldChar w:fldCharType="separate"/>
            </w:r>
            <w:r>
              <w:rPr>
                <w:noProof/>
                <w:webHidden/>
              </w:rPr>
              <w:t>20</w:t>
            </w:r>
            <w:r w:rsidR="00A73A4E">
              <w:rPr>
                <w:noProof/>
                <w:webHidden/>
              </w:rPr>
              <w:fldChar w:fldCharType="end"/>
            </w:r>
          </w:hyperlink>
        </w:p>
        <w:p w14:paraId="56E97947" w14:textId="77777777" w:rsidR="00A73A4E" w:rsidRDefault="004D2919">
          <w:pPr>
            <w:pStyle w:val="Kazalovsebine3"/>
            <w:tabs>
              <w:tab w:val="left" w:pos="1200"/>
              <w:tab w:val="right" w:leader="dot" w:pos="9061"/>
            </w:tabs>
            <w:rPr>
              <w:rFonts w:eastAsiaTheme="minorEastAsia"/>
              <w:noProof/>
              <w:lang w:eastAsia="sl-SI"/>
            </w:rPr>
          </w:pPr>
          <w:hyperlink w:anchor="_Toc488318126" w:history="1">
            <w:r w:rsidR="00A73A4E" w:rsidRPr="008044FB">
              <w:rPr>
                <w:rStyle w:val="Hiperpovezava"/>
                <w:noProof/>
              </w:rPr>
              <w:t>II.3.1</w:t>
            </w:r>
            <w:r w:rsidR="00A73A4E">
              <w:rPr>
                <w:rFonts w:eastAsiaTheme="minorEastAsia"/>
                <w:noProof/>
                <w:lang w:eastAsia="sl-SI"/>
              </w:rPr>
              <w:tab/>
            </w:r>
            <w:r w:rsidR="00A73A4E" w:rsidRPr="008044FB">
              <w:rPr>
                <w:rStyle w:val="Hiperpovezava"/>
                <w:noProof/>
              </w:rPr>
              <w:t>Socioekonomska analiza uporabe morskih voda</w:t>
            </w:r>
            <w:r w:rsidR="00A73A4E">
              <w:rPr>
                <w:noProof/>
                <w:webHidden/>
              </w:rPr>
              <w:tab/>
            </w:r>
            <w:r w:rsidR="00A73A4E">
              <w:rPr>
                <w:noProof/>
                <w:webHidden/>
              </w:rPr>
              <w:fldChar w:fldCharType="begin"/>
            </w:r>
            <w:r w:rsidR="00A73A4E">
              <w:rPr>
                <w:noProof/>
                <w:webHidden/>
              </w:rPr>
              <w:instrText xml:space="preserve"> PAGEREF _Toc488318126 \h </w:instrText>
            </w:r>
            <w:r w:rsidR="00A73A4E">
              <w:rPr>
                <w:noProof/>
                <w:webHidden/>
              </w:rPr>
            </w:r>
            <w:r w:rsidR="00A73A4E">
              <w:rPr>
                <w:noProof/>
                <w:webHidden/>
              </w:rPr>
              <w:fldChar w:fldCharType="separate"/>
            </w:r>
            <w:r>
              <w:rPr>
                <w:noProof/>
                <w:webHidden/>
              </w:rPr>
              <w:t>20</w:t>
            </w:r>
            <w:r w:rsidR="00A73A4E">
              <w:rPr>
                <w:noProof/>
                <w:webHidden/>
              </w:rPr>
              <w:fldChar w:fldCharType="end"/>
            </w:r>
          </w:hyperlink>
        </w:p>
        <w:p w14:paraId="55DE78DA" w14:textId="77777777" w:rsidR="00A73A4E" w:rsidRDefault="004D2919">
          <w:pPr>
            <w:pStyle w:val="Kazalovsebine3"/>
            <w:tabs>
              <w:tab w:val="left" w:pos="1200"/>
              <w:tab w:val="right" w:leader="dot" w:pos="9061"/>
            </w:tabs>
            <w:rPr>
              <w:rFonts w:eastAsiaTheme="minorEastAsia"/>
              <w:noProof/>
              <w:lang w:eastAsia="sl-SI"/>
            </w:rPr>
          </w:pPr>
          <w:hyperlink w:anchor="_Toc488318127" w:history="1">
            <w:r w:rsidR="00A73A4E" w:rsidRPr="008044FB">
              <w:rPr>
                <w:rStyle w:val="Hiperpovezava"/>
                <w:noProof/>
              </w:rPr>
              <w:t>II.3.2</w:t>
            </w:r>
            <w:r w:rsidR="00A73A4E">
              <w:rPr>
                <w:rFonts w:eastAsiaTheme="minorEastAsia"/>
                <w:noProof/>
                <w:lang w:eastAsia="sl-SI"/>
              </w:rPr>
              <w:tab/>
            </w:r>
            <w:r w:rsidR="00A73A4E" w:rsidRPr="008044FB">
              <w:rPr>
                <w:rStyle w:val="Hiperpovezava"/>
                <w:noProof/>
              </w:rPr>
              <w:t>Stroški poslabšanja stanja morskega okolja</w:t>
            </w:r>
            <w:r w:rsidR="00A73A4E">
              <w:rPr>
                <w:noProof/>
                <w:webHidden/>
              </w:rPr>
              <w:tab/>
            </w:r>
            <w:r w:rsidR="00A73A4E">
              <w:rPr>
                <w:noProof/>
                <w:webHidden/>
              </w:rPr>
              <w:fldChar w:fldCharType="begin"/>
            </w:r>
            <w:r w:rsidR="00A73A4E">
              <w:rPr>
                <w:noProof/>
                <w:webHidden/>
              </w:rPr>
              <w:instrText xml:space="preserve"> PAGEREF _Toc488318127 \h </w:instrText>
            </w:r>
            <w:r w:rsidR="00A73A4E">
              <w:rPr>
                <w:noProof/>
                <w:webHidden/>
              </w:rPr>
            </w:r>
            <w:r w:rsidR="00A73A4E">
              <w:rPr>
                <w:noProof/>
                <w:webHidden/>
              </w:rPr>
              <w:fldChar w:fldCharType="separate"/>
            </w:r>
            <w:r>
              <w:rPr>
                <w:noProof/>
                <w:webHidden/>
              </w:rPr>
              <w:t>21</w:t>
            </w:r>
            <w:r w:rsidR="00A73A4E">
              <w:rPr>
                <w:noProof/>
                <w:webHidden/>
              </w:rPr>
              <w:fldChar w:fldCharType="end"/>
            </w:r>
          </w:hyperlink>
        </w:p>
        <w:p w14:paraId="52CF17CA"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28" w:history="1">
            <w:r w:rsidR="00A73A4E" w:rsidRPr="008044FB">
              <w:rPr>
                <w:rStyle w:val="Hiperpovezava"/>
                <w:noProof/>
              </w:rPr>
              <w:t>III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POROČILO O DOLOČITVI VRST ZNAČILNOSTI DOBREGA OKOLJSKEGA STANJA MORSKIH VODA, OKOLJSKIH CILJNIH VREDNOSTI IN KAZALNIKOV DOBREGA STANJA MORSKIH VODA</w:t>
            </w:r>
            <w:r w:rsidR="00A73A4E">
              <w:rPr>
                <w:noProof/>
                <w:webHidden/>
              </w:rPr>
              <w:tab/>
            </w:r>
            <w:r w:rsidR="00A73A4E">
              <w:rPr>
                <w:noProof/>
                <w:webHidden/>
              </w:rPr>
              <w:fldChar w:fldCharType="begin"/>
            </w:r>
            <w:r w:rsidR="00A73A4E">
              <w:rPr>
                <w:noProof/>
                <w:webHidden/>
              </w:rPr>
              <w:instrText xml:space="preserve"> PAGEREF _Toc488318128 \h </w:instrText>
            </w:r>
            <w:r w:rsidR="00A73A4E">
              <w:rPr>
                <w:noProof/>
                <w:webHidden/>
              </w:rPr>
            </w:r>
            <w:r w:rsidR="00A73A4E">
              <w:rPr>
                <w:noProof/>
                <w:webHidden/>
              </w:rPr>
              <w:fldChar w:fldCharType="separate"/>
            </w:r>
            <w:r>
              <w:rPr>
                <w:noProof/>
                <w:webHidden/>
              </w:rPr>
              <w:t>23</w:t>
            </w:r>
            <w:r w:rsidR="00A73A4E">
              <w:rPr>
                <w:noProof/>
                <w:webHidden/>
              </w:rPr>
              <w:fldChar w:fldCharType="end"/>
            </w:r>
          </w:hyperlink>
        </w:p>
        <w:p w14:paraId="6DD07CFE"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29" w:history="1">
            <w:r w:rsidR="00A73A4E" w:rsidRPr="008044FB">
              <w:rPr>
                <w:rStyle w:val="Hiperpovezava"/>
                <w:noProof/>
              </w:rPr>
              <w:t>III.1</w:t>
            </w:r>
            <w:r w:rsidR="00A73A4E">
              <w:rPr>
                <w:rFonts w:asciiTheme="minorHAnsi" w:eastAsiaTheme="minorEastAsia" w:hAnsiTheme="minorHAnsi"/>
                <w:noProof/>
                <w:lang w:eastAsia="sl-SI"/>
              </w:rPr>
              <w:tab/>
            </w:r>
            <w:r w:rsidR="00A73A4E" w:rsidRPr="008044FB">
              <w:rPr>
                <w:rStyle w:val="Hiperpovezava"/>
                <w:noProof/>
              </w:rPr>
              <w:t>Merila in kazalniki za opis dobrega stanja morskega okolja</w:t>
            </w:r>
            <w:r w:rsidR="00A73A4E">
              <w:rPr>
                <w:noProof/>
                <w:webHidden/>
              </w:rPr>
              <w:tab/>
            </w:r>
            <w:r w:rsidR="00A73A4E">
              <w:rPr>
                <w:noProof/>
                <w:webHidden/>
              </w:rPr>
              <w:fldChar w:fldCharType="begin"/>
            </w:r>
            <w:r w:rsidR="00A73A4E">
              <w:rPr>
                <w:noProof/>
                <w:webHidden/>
              </w:rPr>
              <w:instrText xml:space="preserve"> PAGEREF _Toc488318129 \h </w:instrText>
            </w:r>
            <w:r w:rsidR="00A73A4E">
              <w:rPr>
                <w:noProof/>
                <w:webHidden/>
              </w:rPr>
            </w:r>
            <w:r w:rsidR="00A73A4E">
              <w:rPr>
                <w:noProof/>
                <w:webHidden/>
              </w:rPr>
              <w:fldChar w:fldCharType="separate"/>
            </w:r>
            <w:r>
              <w:rPr>
                <w:noProof/>
                <w:webHidden/>
              </w:rPr>
              <w:t>24</w:t>
            </w:r>
            <w:r w:rsidR="00A73A4E">
              <w:rPr>
                <w:noProof/>
                <w:webHidden/>
              </w:rPr>
              <w:fldChar w:fldCharType="end"/>
            </w:r>
          </w:hyperlink>
        </w:p>
        <w:p w14:paraId="72580997"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30" w:history="1">
            <w:r w:rsidR="00A73A4E" w:rsidRPr="008044FB">
              <w:rPr>
                <w:rStyle w:val="Hiperpovezava"/>
                <w:noProof/>
              </w:rPr>
              <w:t>III.2</w:t>
            </w:r>
            <w:r w:rsidR="00A73A4E">
              <w:rPr>
                <w:rFonts w:asciiTheme="minorHAnsi" w:eastAsiaTheme="minorEastAsia" w:hAnsiTheme="minorHAnsi"/>
                <w:noProof/>
                <w:lang w:eastAsia="sl-SI"/>
              </w:rPr>
              <w:tab/>
            </w:r>
            <w:r w:rsidR="00A73A4E" w:rsidRPr="008044FB">
              <w:rPr>
                <w:rStyle w:val="Hiperpovezava"/>
                <w:noProof/>
              </w:rPr>
              <w:t>Poročilo o prvi oceni stanja morskega okolja, določitvi dobrega stanja morskega okolja in okoljskih ciljev</w:t>
            </w:r>
            <w:r w:rsidR="00A73A4E">
              <w:rPr>
                <w:noProof/>
                <w:webHidden/>
              </w:rPr>
              <w:tab/>
            </w:r>
            <w:r w:rsidR="00A73A4E">
              <w:rPr>
                <w:noProof/>
                <w:webHidden/>
              </w:rPr>
              <w:fldChar w:fldCharType="begin"/>
            </w:r>
            <w:r w:rsidR="00A73A4E">
              <w:rPr>
                <w:noProof/>
                <w:webHidden/>
              </w:rPr>
              <w:instrText xml:space="preserve"> PAGEREF _Toc488318130 \h </w:instrText>
            </w:r>
            <w:r w:rsidR="00A73A4E">
              <w:rPr>
                <w:noProof/>
                <w:webHidden/>
              </w:rPr>
            </w:r>
            <w:r w:rsidR="00A73A4E">
              <w:rPr>
                <w:noProof/>
                <w:webHidden/>
              </w:rPr>
              <w:fldChar w:fldCharType="separate"/>
            </w:r>
            <w:r>
              <w:rPr>
                <w:noProof/>
                <w:webHidden/>
              </w:rPr>
              <w:t>24</w:t>
            </w:r>
            <w:r w:rsidR="00A73A4E">
              <w:rPr>
                <w:noProof/>
                <w:webHidden/>
              </w:rPr>
              <w:fldChar w:fldCharType="end"/>
            </w:r>
          </w:hyperlink>
        </w:p>
        <w:p w14:paraId="3674E6A8" w14:textId="77777777" w:rsidR="00A73A4E" w:rsidRDefault="004D2919">
          <w:pPr>
            <w:pStyle w:val="Kazalovsebine3"/>
            <w:tabs>
              <w:tab w:val="left" w:pos="1200"/>
              <w:tab w:val="right" w:leader="dot" w:pos="9061"/>
            </w:tabs>
            <w:rPr>
              <w:rFonts w:eastAsiaTheme="minorEastAsia"/>
              <w:noProof/>
              <w:lang w:eastAsia="sl-SI"/>
            </w:rPr>
          </w:pPr>
          <w:hyperlink w:anchor="_Toc488318131" w:history="1">
            <w:r w:rsidR="00A73A4E" w:rsidRPr="008044FB">
              <w:rPr>
                <w:rStyle w:val="Hiperpovezava"/>
                <w:noProof/>
              </w:rPr>
              <w:t>III.2.1</w:t>
            </w:r>
            <w:r w:rsidR="00A73A4E">
              <w:rPr>
                <w:rFonts w:eastAsiaTheme="minorEastAsia"/>
                <w:noProof/>
                <w:lang w:eastAsia="sl-SI"/>
              </w:rPr>
              <w:tab/>
            </w:r>
            <w:r w:rsidR="00A73A4E" w:rsidRPr="008044FB">
              <w:rPr>
                <w:rStyle w:val="Hiperpovezava"/>
                <w:noProof/>
              </w:rPr>
              <w:t>Biotska raznovrstnost (D1)</w:t>
            </w:r>
            <w:r w:rsidR="00A73A4E">
              <w:rPr>
                <w:noProof/>
                <w:webHidden/>
              </w:rPr>
              <w:tab/>
            </w:r>
            <w:r w:rsidR="00A73A4E">
              <w:rPr>
                <w:noProof/>
                <w:webHidden/>
              </w:rPr>
              <w:fldChar w:fldCharType="begin"/>
            </w:r>
            <w:r w:rsidR="00A73A4E">
              <w:rPr>
                <w:noProof/>
                <w:webHidden/>
              </w:rPr>
              <w:instrText xml:space="preserve"> PAGEREF _Toc488318131 \h </w:instrText>
            </w:r>
            <w:r w:rsidR="00A73A4E">
              <w:rPr>
                <w:noProof/>
                <w:webHidden/>
              </w:rPr>
            </w:r>
            <w:r w:rsidR="00A73A4E">
              <w:rPr>
                <w:noProof/>
                <w:webHidden/>
              </w:rPr>
              <w:fldChar w:fldCharType="separate"/>
            </w:r>
            <w:r>
              <w:rPr>
                <w:noProof/>
                <w:webHidden/>
              </w:rPr>
              <w:t>25</w:t>
            </w:r>
            <w:r w:rsidR="00A73A4E">
              <w:rPr>
                <w:noProof/>
                <w:webHidden/>
              </w:rPr>
              <w:fldChar w:fldCharType="end"/>
            </w:r>
          </w:hyperlink>
        </w:p>
        <w:p w14:paraId="3DC19E29" w14:textId="77777777" w:rsidR="00A73A4E" w:rsidRDefault="004D2919">
          <w:pPr>
            <w:pStyle w:val="Kazalovsebine3"/>
            <w:tabs>
              <w:tab w:val="left" w:pos="1200"/>
              <w:tab w:val="right" w:leader="dot" w:pos="9061"/>
            </w:tabs>
            <w:rPr>
              <w:rFonts w:eastAsiaTheme="minorEastAsia"/>
              <w:noProof/>
              <w:lang w:eastAsia="sl-SI"/>
            </w:rPr>
          </w:pPr>
          <w:hyperlink w:anchor="_Toc488318132" w:history="1">
            <w:r w:rsidR="00A73A4E" w:rsidRPr="008044FB">
              <w:rPr>
                <w:rStyle w:val="Hiperpovezava"/>
                <w:noProof/>
              </w:rPr>
              <w:t>III.2.2</w:t>
            </w:r>
            <w:r w:rsidR="00A73A4E">
              <w:rPr>
                <w:rFonts w:eastAsiaTheme="minorEastAsia"/>
                <w:noProof/>
                <w:lang w:eastAsia="sl-SI"/>
              </w:rPr>
              <w:tab/>
            </w:r>
            <w:r w:rsidR="00A73A4E" w:rsidRPr="008044FB">
              <w:rPr>
                <w:rStyle w:val="Hiperpovezava"/>
                <w:noProof/>
              </w:rPr>
              <w:t>Tujerodne vrste (D2)</w:t>
            </w:r>
            <w:r w:rsidR="00A73A4E">
              <w:rPr>
                <w:noProof/>
                <w:webHidden/>
              </w:rPr>
              <w:tab/>
            </w:r>
            <w:r w:rsidR="00A73A4E">
              <w:rPr>
                <w:noProof/>
                <w:webHidden/>
              </w:rPr>
              <w:fldChar w:fldCharType="begin"/>
            </w:r>
            <w:r w:rsidR="00A73A4E">
              <w:rPr>
                <w:noProof/>
                <w:webHidden/>
              </w:rPr>
              <w:instrText xml:space="preserve"> PAGEREF _Toc488318132 \h </w:instrText>
            </w:r>
            <w:r w:rsidR="00A73A4E">
              <w:rPr>
                <w:noProof/>
                <w:webHidden/>
              </w:rPr>
            </w:r>
            <w:r w:rsidR="00A73A4E">
              <w:rPr>
                <w:noProof/>
                <w:webHidden/>
              </w:rPr>
              <w:fldChar w:fldCharType="separate"/>
            </w:r>
            <w:r>
              <w:rPr>
                <w:noProof/>
                <w:webHidden/>
              </w:rPr>
              <w:t>28</w:t>
            </w:r>
            <w:r w:rsidR="00A73A4E">
              <w:rPr>
                <w:noProof/>
                <w:webHidden/>
              </w:rPr>
              <w:fldChar w:fldCharType="end"/>
            </w:r>
          </w:hyperlink>
        </w:p>
        <w:p w14:paraId="47DD70A6" w14:textId="77777777" w:rsidR="00A73A4E" w:rsidRDefault="004D2919">
          <w:pPr>
            <w:pStyle w:val="Kazalovsebine3"/>
            <w:tabs>
              <w:tab w:val="left" w:pos="1200"/>
              <w:tab w:val="right" w:leader="dot" w:pos="9061"/>
            </w:tabs>
            <w:rPr>
              <w:rFonts w:eastAsiaTheme="minorEastAsia"/>
              <w:noProof/>
              <w:lang w:eastAsia="sl-SI"/>
            </w:rPr>
          </w:pPr>
          <w:hyperlink w:anchor="_Toc488318133" w:history="1">
            <w:r w:rsidR="00A73A4E" w:rsidRPr="008044FB">
              <w:rPr>
                <w:rStyle w:val="Hiperpovezava"/>
                <w:noProof/>
              </w:rPr>
              <w:t>III.2.3</w:t>
            </w:r>
            <w:r w:rsidR="00A73A4E">
              <w:rPr>
                <w:rFonts w:eastAsiaTheme="minorEastAsia"/>
                <w:noProof/>
                <w:lang w:eastAsia="sl-SI"/>
              </w:rPr>
              <w:tab/>
            </w:r>
            <w:r w:rsidR="00A73A4E" w:rsidRPr="008044FB">
              <w:rPr>
                <w:rStyle w:val="Hiperpovezava"/>
                <w:noProof/>
              </w:rPr>
              <w:t>Ribji stalež – komercialne vrste rib in lupinarjev (D3)</w:t>
            </w:r>
            <w:r w:rsidR="00A73A4E">
              <w:rPr>
                <w:noProof/>
                <w:webHidden/>
              </w:rPr>
              <w:tab/>
            </w:r>
            <w:r w:rsidR="00A73A4E">
              <w:rPr>
                <w:noProof/>
                <w:webHidden/>
              </w:rPr>
              <w:fldChar w:fldCharType="begin"/>
            </w:r>
            <w:r w:rsidR="00A73A4E">
              <w:rPr>
                <w:noProof/>
                <w:webHidden/>
              </w:rPr>
              <w:instrText xml:space="preserve"> PAGEREF _Toc488318133 \h </w:instrText>
            </w:r>
            <w:r w:rsidR="00A73A4E">
              <w:rPr>
                <w:noProof/>
                <w:webHidden/>
              </w:rPr>
            </w:r>
            <w:r w:rsidR="00A73A4E">
              <w:rPr>
                <w:noProof/>
                <w:webHidden/>
              </w:rPr>
              <w:fldChar w:fldCharType="separate"/>
            </w:r>
            <w:r>
              <w:rPr>
                <w:noProof/>
                <w:webHidden/>
              </w:rPr>
              <w:t>30</w:t>
            </w:r>
            <w:r w:rsidR="00A73A4E">
              <w:rPr>
                <w:noProof/>
                <w:webHidden/>
              </w:rPr>
              <w:fldChar w:fldCharType="end"/>
            </w:r>
          </w:hyperlink>
        </w:p>
        <w:p w14:paraId="15375D69" w14:textId="77777777" w:rsidR="00A73A4E" w:rsidRDefault="004D2919">
          <w:pPr>
            <w:pStyle w:val="Kazalovsebine3"/>
            <w:tabs>
              <w:tab w:val="left" w:pos="1200"/>
              <w:tab w:val="right" w:leader="dot" w:pos="9061"/>
            </w:tabs>
            <w:rPr>
              <w:rFonts w:eastAsiaTheme="minorEastAsia"/>
              <w:noProof/>
              <w:lang w:eastAsia="sl-SI"/>
            </w:rPr>
          </w:pPr>
          <w:hyperlink w:anchor="_Toc488318134" w:history="1">
            <w:r w:rsidR="00A73A4E" w:rsidRPr="008044FB">
              <w:rPr>
                <w:rStyle w:val="Hiperpovezava"/>
                <w:noProof/>
              </w:rPr>
              <w:t>III.2.4</w:t>
            </w:r>
            <w:r w:rsidR="00A73A4E">
              <w:rPr>
                <w:rFonts w:eastAsiaTheme="minorEastAsia"/>
                <w:noProof/>
                <w:lang w:eastAsia="sl-SI"/>
              </w:rPr>
              <w:tab/>
            </w:r>
            <w:r w:rsidR="00A73A4E" w:rsidRPr="008044FB">
              <w:rPr>
                <w:rStyle w:val="Hiperpovezava"/>
                <w:noProof/>
              </w:rPr>
              <w:t>Elementi prehranjevalnih spletov (D4)</w:t>
            </w:r>
            <w:r w:rsidR="00A73A4E">
              <w:rPr>
                <w:noProof/>
                <w:webHidden/>
              </w:rPr>
              <w:tab/>
            </w:r>
            <w:r w:rsidR="00A73A4E">
              <w:rPr>
                <w:noProof/>
                <w:webHidden/>
              </w:rPr>
              <w:fldChar w:fldCharType="begin"/>
            </w:r>
            <w:r w:rsidR="00A73A4E">
              <w:rPr>
                <w:noProof/>
                <w:webHidden/>
              </w:rPr>
              <w:instrText xml:space="preserve"> PAGEREF _Toc488318134 \h </w:instrText>
            </w:r>
            <w:r w:rsidR="00A73A4E">
              <w:rPr>
                <w:noProof/>
                <w:webHidden/>
              </w:rPr>
            </w:r>
            <w:r w:rsidR="00A73A4E">
              <w:rPr>
                <w:noProof/>
                <w:webHidden/>
              </w:rPr>
              <w:fldChar w:fldCharType="separate"/>
            </w:r>
            <w:r>
              <w:rPr>
                <w:noProof/>
                <w:webHidden/>
              </w:rPr>
              <w:t>31</w:t>
            </w:r>
            <w:r w:rsidR="00A73A4E">
              <w:rPr>
                <w:noProof/>
                <w:webHidden/>
              </w:rPr>
              <w:fldChar w:fldCharType="end"/>
            </w:r>
          </w:hyperlink>
        </w:p>
        <w:p w14:paraId="0807351A" w14:textId="77777777" w:rsidR="00A73A4E" w:rsidRDefault="004D2919">
          <w:pPr>
            <w:pStyle w:val="Kazalovsebine3"/>
            <w:tabs>
              <w:tab w:val="left" w:pos="1200"/>
              <w:tab w:val="right" w:leader="dot" w:pos="9061"/>
            </w:tabs>
            <w:rPr>
              <w:rFonts w:eastAsiaTheme="minorEastAsia"/>
              <w:noProof/>
              <w:lang w:eastAsia="sl-SI"/>
            </w:rPr>
          </w:pPr>
          <w:hyperlink w:anchor="_Toc488318135" w:history="1">
            <w:r w:rsidR="00A73A4E" w:rsidRPr="008044FB">
              <w:rPr>
                <w:rStyle w:val="Hiperpovezava"/>
                <w:noProof/>
              </w:rPr>
              <w:t>III.2.5</w:t>
            </w:r>
            <w:r w:rsidR="00A73A4E">
              <w:rPr>
                <w:rFonts w:eastAsiaTheme="minorEastAsia"/>
                <w:noProof/>
                <w:lang w:eastAsia="sl-SI"/>
              </w:rPr>
              <w:tab/>
            </w:r>
            <w:r w:rsidR="00A73A4E" w:rsidRPr="008044FB">
              <w:rPr>
                <w:rStyle w:val="Hiperpovezava"/>
                <w:noProof/>
              </w:rPr>
              <w:t>Obogatitev s hranili (evtrofikacija) (D5)</w:t>
            </w:r>
            <w:r w:rsidR="00A73A4E">
              <w:rPr>
                <w:noProof/>
                <w:webHidden/>
              </w:rPr>
              <w:tab/>
            </w:r>
            <w:r w:rsidR="00A73A4E">
              <w:rPr>
                <w:noProof/>
                <w:webHidden/>
              </w:rPr>
              <w:fldChar w:fldCharType="begin"/>
            </w:r>
            <w:r w:rsidR="00A73A4E">
              <w:rPr>
                <w:noProof/>
                <w:webHidden/>
              </w:rPr>
              <w:instrText xml:space="preserve"> PAGEREF _Toc488318135 \h </w:instrText>
            </w:r>
            <w:r w:rsidR="00A73A4E">
              <w:rPr>
                <w:noProof/>
                <w:webHidden/>
              </w:rPr>
            </w:r>
            <w:r w:rsidR="00A73A4E">
              <w:rPr>
                <w:noProof/>
                <w:webHidden/>
              </w:rPr>
              <w:fldChar w:fldCharType="separate"/>
            </w:r>
            <w:r>
              <w:rPr>
                <w:noProof/>
                <w:webHidden/>
              </w:rPr>
              <w:t>32</w:t>
            </w:r>
            <w:r w:rsidR="00A73A4E">
              <w:rPr>
                <w:noProof/>
                <w:webHidden/>
              </w:rPr>
              <w:fldChar w:fldCharType="end"/>
            </w:r>
          </w:hyperlink>
        </w:p>
        <w:p w14:paraId="178CE384" w14:textId="77777777" w:rsidR="00A73A4E" w:rsidRDefault="004D2919">
          <w:pPr>
            <w:pStyle w:val="Kazalovsebine3"/>
            <w:tabs>
              <w:tab w:val="left" w:pos="1200"/>
              <w:tab w:val="right" w:leader="dot" w:pos="9061"/>
            </w:tabs>
            <w:rPr>
              <w:rFonts w:eastAsiaTheme="minorEastAsia"/>
              <w:noProof/>
              <w:lang w:eastAsia="sl-SI"/>
            </w:rPr>
          </w:pPr>
          <w:hyperlink w:anchor="_Toc488318136" w:history="1">
            <w:r w:rsidR="00A73A4E" w:rsidRPr="008044FB">
              <w:rPr>
                <w:rStyle w:val="Hiperpovezava"/>
                <w:noProof/>
              </w:rPr>
              <w:t>III.2.6</w:t>
            </w:r>
            <w:r w:rsidR="00A73A4E">
              <w:rPr>
                <w:rFonts w:eastAsiaTheme="minorEastAsia"/>
                <w:noProof/>
                <w:lang w:eastAsia="sl-SI"/>
              </w:rPr>
              <w:tab/>
            </w:r>
            <w:r w:rsidR="00A73A4E" w:rsidRPr="008044FB">
              <w:rPr>
                <w:rStyle w:val="Hiperpovezava"/>
                <w:noProof/>
              </w:rPr>
              <w:t>Neoporečnost morskega dna (poškodbe morskega dna) (D6)</w:t>
            </w:r>
            <w:r w:rsidR="00A73A4E">
              <w:rPr>
                <w:noProof/>
                <w:webHidden/>
              </w:rPr>
              <w:tab/>
            </w:r>
            <w:r w:rsidR="00A73A4E">
              <w:rPr>
                <w:noProof/>
                <w:webHidden/>
              </w:rPr>
              <w:fldChar w:fldCharType="begin"/>
            </w:r>
            <w:r w:rsidR="00A73A4E">
              <w:rPr>
                <w:noProof/>
                <w:webHidden/>
              </w:rPr>
              <w:instrText xml:space="preserve"> PAGEREF _Toc488318136 \h </w:instrText>
            </w:r>
            <w:r w:rsidR="00A73A4E">
              <w:rPr>
                <w:noProof/>
                <w:webHidden/>
              </w:rPr>
            </w:r>
            <w:r w:rsidR="00A73A4E">
              <w:rPr>
                <w:noProof/>
                <w:webHidden/>
              </w:rPr>
              <w:fldChar w:fldCharType="separate"/>
            </w:r>
            <w:r>
              <w:rPr>
                <w:noProof/>
                <w:webHidden/>
              </w:rPr>
              <w:t>34</w:t>
            </w:r>
            <w:r w:rsidR="00A73A4E">
              <w:rPr>
                <w:noProof/>
                <w:webHidden/>
              </w:rPr>
              <w:fldChar w:fldCharType="end"/>
            </w:r>
          </w:hyperlink>
        </w:p>
        <w:p w14:paraId="1300F3DB" w14:textId="77777777" w:rsidR="00A73A4E" w:rsidRDefault="004D2919">
          <w:pPr>
            <w:pStyle w:val="Kazalovsebine3"/>
            <w:tabs>
              <w:tab w:val="left" w:pos="1200"/>
              <w:tab w:val="right" w:leader="dot" w:pos="9061"/>
            </w:tabs>
            <w:rPr>
              <w:rFonts w:eastAsiaTheme="minorEastAsia"/>
              <w:noProof/>
              <w:lang w:eastAsia="sl-SI"/>
            </w:rPr>
          </w:pPr>
          <w:hyperlink w:anchor="_Toc488318137" w:history="1">
            <w:r w:rsidR="00A73A4E" w:rsidRPr="008044FB">
              <w:rPr>
                <w:rStyle w:val="Hiperpovezava"/>
                <w:noProof/>
              </w:rPr>
              <w:t>III.2.7</w:t>
            </w:r>
            <w:r w:rsidR="00A73A4E">
              <w:rPr>
                <w:rFonts w:eastAsiaTheme="minorEastAsia"/>
                <w:noProof/>
                <w:lang w:eastAsia="sl-SI"/>
              </w:rPr>
              <w:tab/>
            </w:r>
            <w:r w:rsidR="00A73A4E" w:rsidRPr="008044FB">
              <w:rPr>
                <w:rStyle w:val="Hiperpovezava"/>
                <w:noProof/>
              </w:rPr>
              <w:t>Hidrografske razmere (D7)</w:t>
            </w:r>
            <w:r w:rsidR="00A73A4E">
              <w:rPr>
                <w:noProof/>
                <w:webHidden/>
              </w:rPr>
              <w:tab/>
            </w:r>
            <w:r w:rsidR="00A73A4E">
              <w:rPr>
                <w:noProof/>
                <w:webHidden/>
              </w:rPr>
              <w:fldChar w:fldCharType="begin"/>
            </w:r>
            <w:r w:rsidR="00A73A4E">
              <w:rPr>
                <w:noProof/>
                <w:webHidden/>
              </w:rPr>
              <w:instrText xml:space="preserve"> PAGEREF _Toc488318137 \h </w:instrText>
            </w:r>
            <w:r w:rsidR="00A73A4E">
              <w:rPr>
                <w:noProof/>
                <w:webHidden/>
              </w:rPr>
            </w:r>
            <w:r w:rsidR="00A73A4E">
              <w:rPr>
                <w:noProof/>
                <w:webHidden/>
              </w:rPr>
              <w:fldChar w:fldCharType="separate"/>
            </w:r>
            <w:r>
              <w:rPr>
                <w:noProof/>
                <w:webHidden/>
              </w:rPr>
              <w:t>36</w:t>
            </w:r>
            <w:r w:rsidR="00A73A4E">
              <w:rPr>
                <w:noProof/>
                <w:webHidden/>
              </w:rPr>
              <w:fldChar w:fldCharType="end"/>
            </w:r>
          </w:hyperlink>
        </w:p>
        <w:p w14:paraId="2697D52D" w14:textId="77777777" w:rsidR="00A73A4E" w:rsidRDefault="004D2919">
          <w:pPr>
            <w:pStyle w:val="Kazalovsebine3"/>
            <w:tabs>
              <w:tab w:val="left" w:pos="1200"/>
              <w:tab w:val="right" w:leader="dot" w:pos="9061"/>
            </w:tabs>
            <w:rPr>
              <w:rFonts w:eastAsiaTheme="minorEastAsia"/>
              <w:noProof/>
              <w:lang w:eastAsia="sl-SI"/>
            </w:rPr>
          </w:pPr>
          <w:hyperlink w:anchor="_Toc488318138" w:history="1">
            <w:r w:rsidR="00A73A4E" w:rsidRPr="008044FB">
              <w:rPr>
                <w:rStyle w:val="Hiperpovezava"/>
                <w:noProof/>
              </w:rPr>
              <w:t>III.2.8</w:t>
            </w:r>
            <w:r w:rsidR="00A73A4E">
              <w:rPr>
                <w:rFonts w:eastAsiaTheme="minorEastAsia"/>
                <w:noProof/>
                <w:lang w:eastAsia="sl-SI"/>
              </w:rPr>
              <w:tab/>
            </w:r>
            <w:r w:rsidR="00A73A4E" w:rsidRPr="008044FB">
              <w:rPr>
                <w:rStyle w:val="Hiperpovezava"/>
                <w:noProof/>
              </w:rPr>
              <w:t>Onesnaženje morskega okolja z onesnaževali (D8)</w:t>
            </w:r>
            <w:r w:rsidR="00A73A4E">
              <w:rPr>
                <w:noProof/>
                <w:webHidden/>
              </w:rPr>
              <w:tab/>
            </w:r>
            <w:r w:rsidR="00A73A4E">
              <w:rPr>
                <w:noProof/>
                <w:webHidden/>
              </w:rPr>
              <w:fldChar w:fldCharType="begin"/>
            </w:r>
            <w:r w:rsidR="00A73A4E">
              <w:rPr>
                <w:noProof/>
                <w:webHidden/>
              </w:rPr>
              <w:instrText xml:space="preserve"> PAGEREF _Toc488318138 \h </w:instrText>
            </w:r>
            <w:r w:rsidR="00A73A4E">
              <w:rPr>
                <w:noProof/>
                <w:webHidden/>
              </w:rPr>
            </w:r>
            <w:r w:rsidR="00A73A4E">
              <w:rPr>
                <w:noProof/>
                <w:webHidden/>
              </w:rPr>
              <w:fldChar w:fldCharType="separate"/>
            </w:r>
            <w:r>
              <w:rPr>
                <w:noProof/>
                <w:webHidden/>
              </w:rPr>
              <w:t>37</w:t>
            </w:r>
            <w:r w:rsidR="00A73A4E">
              <w:rPr>
                <w:noProof/>
                <w:webHidden/>
              </w:rPr>
              <w:fldChar w:fldCharType="end"/>
            </w:r>
          </w:hyperlink>
        </w:p>
        <w:p w14:paraId="29D9F72A" w14:textId="77777777" w:rsidR="00A73A4E" w:rsidRDefault="004D2919">
          <w:pPr>
            <w:pStyle w:val="Kazalovsebine3"/>
            <w:tabs>
              <w:tab w:val="left" w:pos="1200"/>
              <w:tab w:val="right" w:leader="dot" w:pos="9061"/>
            </w:tabs>
            <w:rPr>
              <w:rFonts w:eastAsiaTheme="minorEastAsia"/>
              <w:noProof/>
              <w:lang w:eastAsia="sl-SI"/>
            </w:rPr>
          </w:pPr>
          <w:hyperlink w:anchor="_Toc488318139" w:history="1">
            <w:r w:rsidR="00A73A4E" w:rsidRPr="008044FB">
              <w:rPr>
                <w:rStyle w:val="Hiperpovezava"/>
                <w:noProof/>
              </w:rPr>
              <w:t>III.2.9</w:t>
            </w:r>
            <w:r w:rsidR="00A73A4E">
              <w:rPr>
                <w:rFonts w:eastAsiaTheme="minorEastAsia"/>
                <w:noProof/>
                <w:lang w:eastAsia="sl-SI"/>
              </w:rPr>
              <w:tab/>
            </w:r>
            <w:r w:rsidR="00A73A4E" w:rsidRPr="008044FB">
              <w:rPr>
                <w:rStyle w:val="Hiperpovezava"/>
                <w:noProof/>
              </w:rPr>
              <w:t>Onesnaževala v ribah in drugi morski hrani (D9)</w:t>
            </w:r>
            <w:r w:rsidR="00A73A4E">
              <w:rPr>
                <w:noProof/>
                <w:webHidden/>
              </w:rPr>
              <w:tab/>
            </w:r>
            <w:r w:rsidR="00A73A4E">
              <w:rPr>
                <w:noProof/>
                <w:webHidden/>
              </w:rPr>
              <w:fldChar w:fldCharType="begin"/>
            </w:r>
            <w:r w:rsidR="00A73A4E">
              <w:rPr>
                <w:noProof/>
                <w:webHidden/>
              </w:rPr>
              <w:instrText xml:space="preserve"> PAGEREF _Toc488318139 \h </w:instrText>
            </w:r>
            <w:r w:rsidR="00A73A4E">
              <w:rPr>
                <w:noProof/>
                <w:webHidden/>
              </w:rPr>
            </w:r>
            <w:r w:rsidR="00A73A4E">
              <w:rPr>
                <w:noProof/>
                <w:webHidden/>
              </w:rPr>
              <w:fldChar w:fldCharType="separate"/>
            </w:r>
            <w:r>
              <w:rPr>
                <w:noProof/>
                <w:webHidden/>
              </w:rPr>
              <w:t>39</w:t>
            </w:r>
            <w:r w:rsidR="00A73A4E">
              <w:rPr>
                <w:noProof/>
                <w:webHidden/>
              </w:rPr>
              <w:fldChar w:fldCharType="end"/>
            </w:r>
          </w:hyperlink>
        </w:p>
        <w:p w14:paraId="29EBDB9A" w14:textId="77777777" w:rsidR="00A73A4E" w:rsidRDefault="004D2919">
          <w:pPr>
            <w:pStyle w:val="Kazalovsebine3"/>
            <w:tabs>
              <w:tab w:val="left" w:pos="1440"/>
              <w:tab w:val="right" w:leader="dot" w:pos="9061"/>
            </w:tabs>
            <w:rPr>
              <w:rFonts w:eastAsiaTheme="minorEastAsia"/>
              <w:noProof/>
              <w:lang w:eastAsia="sl-SI"/>
            </w:rPr>
          </w:pPr>
          <w:hyperlink w:anchor="_Toc488318140" w:history="1">
            <w:r w:rsidR="00A73A4E" w:rsidRPr="008044FB">
              <w:rPr>
                <w:rStyle w:val="Hiperpovezava"/>
                <w:noProof/>
              </w:rPr>
              <w:t>III.2.10</w:t>
            </w:r>
            <w:r w:rsidR="00A73A4E">
              <w:rPr>
                <w:rFonts w:eastAsiaTheme="minorEastAsia"/>
                <w:noProof/>
                <w:lang w:eastAsia="sl-SI"/>
              </w:rPr>
              <w:tab/>
            </w:r>
            <w:r w:rsidR="00A73A4E" w:rsidRPr="008044FB">
              <w:rPr>
                <w:rStyle w:val="Hiperpovezava"/>
                <w:noProof/>
              </w:rPr>
              <w:t>Morski odpadki (D10)</w:t>
            </w:r>
            <w:r w:rsidR="00A73A4E">
              <w:rPr>
                <w:noProof/>
                <w:webHidden/>
              </w:rPr>
              <w:tab/>
            </w:r>
            <w:r w:rsidR="00A73A4E">
              <w:rPr>
                <w:noProof/>
                <w:webHidden/>
              </w:rPr>
              <w:fldChar w:fldCharType="begin"/>
            </w:r>
            <w:r w:rsidR="00A73A4E">
              <w:rPr>
                <w:noProof/>
                <w:webHidden/>
              </w:rPr>
              <w:instrText xml:space="preserve"> PAGEREF _Toc488318140 \h </w:instrText>
            </w:r>
            <w:r w:rsidR="00A73A4E">
              <w:rPr>
                <w:noProof/>
                <w:webHidden/>
              </w:rPr>
            </w:r>
            <w:r w:rsidR="00A73A4E">
              <w:rPr>
                <w:noProof/>
                <w:webHidden/>
              </w:rPr>
              <w:fldChar w:fldCharType="separate"/>
            </w:r>
            <w:r>
              <w:rPr>
                <w:noProof/>
                <w:webHidden/>
              </w:rPr>
              <w:t>40</w:t>
            </w:r>
            <w:r w:rsidR="00A73A4E">
              <w:rPr>
                <w:noProof/>
                <w:webHidden/>
              </w:rPr>
              <w:fldChar w:fldCharType="end"/>
            </w:r>
          </w:hyperlink>
        </w:p>
        <w:p w14:paraId="58547883" w14:textId="77777777" w:rsidR="00A73A4E" w:rsidRDefault="004D2919">
          <w:pPr>
            <w:pStyle w:val="Kazalovsebine3"/>
            <w:tabs>
              <w:tab w:val="left" w:pos="1440"/>
              <w:tab w:val="right" w:leader="dot" w:pos="9061"/>
            </w:tabs>
            <w:rPr>
              <w:rFonts w:eastAsiaTheme="minorEastAsia"/>
              <w:noProof/>
              <w:lang w:eastAsia="sl-SI"/>
            </w:rPr>
          </w:pPr>
          <w:hyperlink w:anchor="_Toc488318141" w:history="1">
            <w:r w:rsidR="00A73A4E" w:rsidRPr="008044FB">
              <w:rPr>
                <w:rStyle w:val="Hiperpovezava"/>
                <w:noProof/>
              </w:rPr>
              <w:t>III.2.11</w:t>
            </w:r>
            <w:r w:rsidR="00A73A4E">
              <w:rPr>
                <w:rFonts w:eastAsiaTheme="minorEastAsia"/>
                <w:noProof/>
                <w:lang w:eastAsia="sl-SI"/>
              </w:rPr>
              <w:tab/>
            </w:r>
            <w:r w:rsidR="00A73A4E" w:rsidRPr="008044FB">
              <w:rPr>
                <w:rStyle w:val="Hiperpovezava"/>
                <w:noProof/>
              </w:rPr>
              <w:t>Podvodni hrup (D11)</w:t>
            </w:r>
            <w:r w:rsidR="00A73A4E">
              <w:rPr>
                <w:noProof/>
                <w:webHidden/>
              </w:rPr>
              <w:tab/>
            </w:r>
            <w:r w:rsidR="00A73A4E">
              <w:rPr>
                <w:noProof/>
                <w:webHidden/>
              </w:rPr>
              <w:fldChar w:fldCharType="begin"/>
            </w:r>
            <w:r w:rsidR="00A73A4E">
              <w:rPr>
                <w:noProof/>
                <w:webHidden/>
              </w:rPr>
              <w:instrText xml:space="preserve"> PAGEREF _Toc488318141 \h </w:instrText>
            </w:r>
            <w:r w:rsidR="00A73A4E">
              <w:rPr>
                <w:noProof/>
                <w:webHidden/>
              </w:rPr>
            </w:r>
            <w:r w:rsidR="00A73A4E">
              <w:rPr>
                <w:noProof/>
                <w:webHidden/>
              </w:rPr>
              <w:fldChar w:fldCharType="separate"/>
            </w:r>
            <w:r>
              <w:rPr>
                <w:noProof/>
                <w:webHidden/>
              </w:rPr>
              <w:t>41</w:t>
            </w:r>
            <w:r w:rsidR="00A73A4E">
              <w:rPr>
                <w:noProof/>
                <w:webHidden/>
              </w:rPr>
              <w:fldChar w:fldCharType="end"/>
            </w:r>
          </w:hyperlink>
        </w:p>
        <w:p w14:paraId="3BA02410"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42" w:history="1">
            <w:r w:rsidR="00A73A4E" w:rsidRPr="008044FB">
              <w:rPr>
                <w:rStyle w:val="Hiperpovezava"/>
                <w:noProof/>
              </w:rPr>
              <w:t>IV</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POROČILO O PROGRAMIH MONITORINGA OKOLJSKEGA STANJA MORSKIH VODA</w:t>
            </w:r>
            <w:r w:rsidR="00A73A4E">
              <w:rPr>
                <w:noProof/>
                <w:webHidden/>
              </w:rPr>
              <w:tab/>
            </w:r>
            <w:r w:rsidR="00A73A4E">
              <w:rPr>
                <w:noProof/>
                <w:webHidden/>
              </w:rPr>
              <w:fldChar w:fldCharType="begin"/>
            </w:r>
            <w:r w:rsidR="00A73A4E">
              <w:rPr>
                <w:noProof/>
                <w:webHidden/>
              </w:rPr>
              <w:instrText xml:space="preserve"> PAGEREF _Toc488318142 \h </w:instrText>
            </w:r>
            <w:r w:rsidR="00A73A4E">
              <w:rPr>
                <w:noProof/>
                <w:webHidden/>
              </w:rPr>
            </w:r>
            <w:r w:rsidR="00A73A4E">
              <w:rPr>
                <w:noProof/>
                <w:webHidden/>
              </w:rPr>
              <w:fldChar w:fldCharType="separate"/>
            </w:r>
            <w:r>
              <w:rPr>
                <w:noProof/>
                <w:webHidden/>
              </w:rPr>
              <w:t>43</w:t>
            </w:r>
            <w:r w:rsidR="00A73A4E">
              <w:rPr>
                <w:noProof/>
                <w:webHidden/>
              </w:rPr>
              <w:fldChar w:fldCharType="end"/>
            </w:r>
          </w:hyperlink>
        </w:p>
        <w:p w14:paraId="099457ED"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43" w:history="1">
            <w:r w:rsidR="00A73A4E" w:rsidRPr="008044FB">
              <w:rPr>
                <w:rStyle w:val="Hiperpovezava"/>
                <w:noProof/>
              </w:rPr>
              <w:t>IV.1</w:t>
            </w:r>
            <w:r w:rsidR="00A73A4E">
              <w:rPr>
                <w:rFonts w:asciiTheme="minorHAnsi" w:eastAsiaTheme="minorEastAsia" w:hAnsiTheme="minorHAnsi"/>
                <w:noProof/>
                <w:lang w:eastAsia="sl-SI"/>
              </w:rPr>
              <w:tab/>
            </w:r>
            <w:r w:rsidR="00A73A4E" w:rsidRPr="008044FB">
              <w:rPr>
                <w:rStyle w:val="Hiperpovezava"/>
                <w:noProof/>
              </w:rPr>
              <w:t>Program: Biotska raznovrstnost – habitati morskega dna (deskriptorji kakovosti D1, D4, D6)</w:t>
            </w:r>
            <w:r w:rsidR="00A73A4E">
              <w:rPr>
                <w:noProof/>
                <w:webHidden/>
              </w:rPr>
              <w:tab/>
            </w:r>
            <w:r w:rsidR="00A73A4E">
              <w:rPr>
                <w:noProof/>
                <w:webHidden/>
              </w:rPr>
              <w:fldChar w:fldCharType="begin"/>
            </w:r>
            <w:r w:rsidR="00A73A4E">
              <w:rPr>
                <w:noProof/>
                <w:webHidden/>
              </w:rPr>
              <w:instrText xml:space="preserve"> PAGEREF _Toc488318143 \h </w:instrText>
            </w:r>
            <w:r w:rsidR="00A73A4E">
              <w:rPr>
                <w:noProof/>
                <w:webHidden/>
              </w:rPr>
            </w:r>
            <w:r w:rsidR="00A73A4E">
              <w:rPr>
                <w:noProof/>
                <w:webHidden/>
              </w:rPr>
              <w:fldChar w:fldCharType="separate"/>
            </w:r>
            <w:r>
              <w:rPr>
                <w:noProof/>
                <w:webHidden/>
              </w:rPr>
              <w:t>43</w:t>
            </w:r>
            <w:r w:rsidR="00A73A4E">
              <w:rPr>
                <w:noProof/>
                <w:webHidden/>
              </w:rPr>
              <w:fldChar w:fldCharType="end"/>
            </w:r>
          </w:hyperlink>
        </w:p>
        <w:p w14:paraId="1AFDD7F9" w14:textId="77777777" w:rsidR="00A73A4E" w:rsidRDefault="004D2919">
          <w:pPr>
            <w:pStyle w:val="Kazalovsebine3"/>
            <w:tabs>
              <w:tab w:val="left" w:pos="1200"/>
              <w:tab w:val="right" w:leader="dot" w:pos="9061"/>
            </w:tabs>
            <w:rPr>
              <w:rFonts w:eastAsiaTheme="minorEastAsia"/>
              <w:noProof/>
              <w:lang w:eastAsia="sl-SI"/>
            </w:rPr>
          </w:pPr>
          <w:hyperlink w:anchor="_Toc488318144" w:history="1">
            <w:r w:rsidR="00A73A4E" w:rsidRPr="008044FB">
              <w:rPr>
                <w:rStyle w:val="Hiperpovezava"/>
                <w:noProof/>
              </w:rPr>
              <w:t>IV.1.1</w:t>
            </w:r>
            <w:r w:rsidR="00A73A4E">
              <w:rPr>
                <w:rFonts w:eastAsiaTheme="minorEastAsia"/>
                <w:noProof/>
                <w:lang w:eastAsia="sl-SI"/>
              </w:rPr>
              <w:tab/>
            </w:r>
            <w:r w:rsidR="00A73A4E" w:rsidRPr="008044FB">
              <w:rPr>
                <w:rStyle w:val="Hiperpovezava"/>
                <w:noProof/>
              </w:rPr>
              <w:t>Podprogram: Združbe morskega dna</w:t>
            </w:r>
            <w:r w:rsidR="00A73A4E">
              <w:rPr>
                <w:noProof/>
                <w:webHidden/>
              </w:rPr>
              <w:tab/>
            </w:r>
            <w:r w:rsidR="00A73A4E">
              <w:rPr>
                <w:noProof/>
                <w:webHidden/>
              </w:rPr>
              <w:fldChar w:fldCharType="begin"/>
            </w:r>
            <w:r w:rsidR="00A73A4E">
              <w:rPr>
                <w:noProof/>
                <w:webHidden/>
              </w:rPr>
              <w:instrText xml:space="preserve"> PAGEREF _Toc488318144 \h </w:instrText>
            </w:r>
            <w:r w:rsidR="00A73A4E">
              <w:rPr>
                <w:noProof/>
                <w:webHidden/>
              </w:rPr>
            </w:r>
            <w:r w:rsidR="00A73A4E">
              <w:rPr>
                <w:noProof/>
                <w:webHidden/>
              </w:rPr>
              <w:fldChar w:fldCharType="separate"/>
            </w:r>
            <w:r>
              <w:rPr>
                <w:noProof/>
                <w:webHidden/>
              </w:rPr>
              <w:t>44</w:t>
            </w:r>
            <w:r w:rsidR="00A73A4E">
              <w:rPr>
                <w:noProof/>
                <w:webHidden/>
              </w:rPr>
              <w:fldChar w:fldCharType="end"/>
            </w:r>
          </w:hyperlink>
        </w:p>
        <w:p w14:paraId="175319C4"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45" w:history="1">
            <w:r w:rsidR="00A73A4E" w:rsidRPr="008044FB">
              <w:rPr>
                <w:rStyle w:val="Hiperpovezava"/>
                <w:noProof/>
              </w:rPr>
              <w:t>IV.2</w:t>
            </w:r>
            <w:r w:rsidR="00A73A4E">
              <w:rPr>
                <w:rFonts w:asciiTheme="minorHAnsi" w:eastAsiaTheme="minorEastAsia" w:hAnsiTheme="minorHAnsi"/>
                <w:noProof/>
                <w:lang w:eastAsia="sl-SI"/>
              </w:rPr>
              <w:tab/>
            </w:r>
            <w:r w:rsidR="00A73A4E" w:rsidRPr="008044FB">
              <w:rPr>
                <w:rStyle w:val="Hiperpovezava"/>
                <w:noProof/>
              </w:rPr>
              <w:t>Program: Biotska raznovrstnost – habitati vodnega stolpca (deskriptorji kakovosti D1, D4)</w:t>
            </w:r>
            <w:r w:rsidR="00A73A4E">
              <w:rPr>
                <w:noProof/>
                <w:webHidden/>
              </w:rPr>
              <w:tab/>
            </w:r>
            <w:r w:rsidR="00A73A4E">
              <w:rPr>
                <w:noProof/>
                <w:webHidden/>
              </w:rPr>
              <w:fldChar w:fldCharType="begin"/>
            </w:r>
            <w:r w:rsidR="00A73A4E">
              <w:rPr>
                <w:noProof/>
                <w:webHidden/>
              </w:rPr>
              <w:instrText xml:space="preserve"> PAGEREF _Toc488318145 \h </w:instrText>
            </w:r>
            <w:r w:rsidR="00A73A4E">
              <w:rPr>
                <w:noProof/>
                <w:webHidden/>
              </w:rPr>
            </w:r>
            <w:r w:rsidR="00A73A4E">
              <w:rPr>
                <w:noProof/>
                <w:webHidden/>
              </w:rPr>
              <w:fldChar w:fldCharType="separate"/>
            </w:r>
            <w:r>
              <w:rPr>
                <w:noProof/>
                <w:webHidden/>
              </w:rPr>
              <w:t>44</w:t>
            </w:r>
            <w:r w:rsidR="00A73A4E">
              <w:rPr>
                <w:noProof/>
                <w:webHidden/>
              </w:rPr>
              <w:fldChar w:fldCharType="end"/>
            </w:r>
          </w:hyperlink>
        </w:p>
        <w:p w14:paraId="6A10316B" w14:textId="77777777" w:rsidR="00A73A4E" w:rsidRDefault="004D2919">
          <w:pPr>
            <w:pStyle w:val="Kazalovsebine3"/>
            <w:tabs>
              <w:tab w:val="left" w:pos="1200"/>
              <w:tab w:val="right" w:leader="dot" w:pos="9061"/>
            </w:tabs>
            <w:rPr>
              <w:rFonts w:eastAsiaTheme="minorEastAsia"/>
              <w:noProof/>
              <w:lang w:eastAsia="sl-SI"/>
            </w:rPr>
          </w:pPr>
          <w:hyperlink w:anchor="_Toc488318146" w:history="1">
            <w:r w:rsidR="00A73A4E" w:rsidRPr="008044FB">
              <w:rPr>
                <w:rStyle w:val="Hiperpovezava"/>
                <w:noProof/>
              </w:rPr>
              <w:t>IV.2.1</w:t>
            </w:r>
            <w:r w:rsidR="00A73A4E">
              <w:rPr>
                <w:rFonts w:eastAsiaTheme="minorEastAsia"/>
                <w:noProof/>
                <w:lang w:eastAsia="sl-SI"/>
              </w:rPr>
              <w:tab/>
            </w:r>
            <w:r w:rsidR="00A73A4E" w:rsidRPr="008044FB">
              <w:rPr>
                <w:rStyle w:val="Hiperpovezava"/>
                <w:noProof/>
              </w:rPr>
              <w:t>Podprogram: Habitati vodnega stolpca</w:t>
            </w:r>
            <w:r w:rsidR="00A73A4E">
              <w:rPr>
                <w:noProof/>
                <w:webHidden/>
              </w:rPr>
              <w:tab/>
            </w:r>
            <w:r w:rsidR="00A73A4E">
              <w:rPr>
                <w:noProof/>
                <w:webHidden/>
              </w:rPr>
              <w:fldChar w:fldCharType="begin"/>
            </w:r>
            <w:r w:rsidR="00A73A4E">
              <w:rPr>
                <w:noProof/>
                <w:webHidden/>
              </w:rPr>
              <w:instrText xml:space="preserve"> PAGEREF _Toc488318146 \h </w:instrText>
            </w:r>
            <w:r w:rsidR="00A73A4E">
              <w:rPr>
                <w:noProof/>
                <w:webHidden/>
              </w:rPr>
            </w:r>
            <w:r w:rsidR="00A73A4E">
              <w:rPr>
                <w:noProof/>
                <w:webHidden/>
              </w:rPr>
              <w:fldChar w:fldCharType="separate"/>
            </w:r>
            <w:r>
              <w:rPr>
                <w:noProof/>
                <w:webHidden/>
              </w:rPr>
              <w:t>44</w:t>
            </w:r>
            <w:r w:rsidR="00A73A4E">
              <w:rPr>
                <w:noProof/>
                <w:webHidden/>
              </w:rPr>
              <w:fldChar w:fldCharType="end"/>
            </w:r>
          </w:hyperlink>
        </w:p>
        <w:p w14:paraId="0A44BF13"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47" w:history="1">
            <w:r w:rsidR="00A73A4E" w:rsidRPr="008044FB">
              <w:rPr>
                <w:rStyle w:val="Hiperpovezava"/>
                <w:noProof/>
              </w:rPr>
              <w:t>IV.3</w:t>
            </w:r>
            <w:r w:rsidR="00A73A4E">
              <w:rPr>
                <w:rFonts w:asciiTheme="minorHAnsi" w:eastAsiaTheme="minorEastAsia" w:hAnsiTheme="minorHAnsi"/>
                <w:noProof/>
                <w:lang w:eastAsia="sl-SI"/>
              </w:rPr>
              <w:tab/>
            </w:r>
            <w:r w:rsidR="00A73A4E" w:rsidRPr="008044FB">
              <w:rPr>
                <w:rStyle w:val="Hiperpovezava"/>
                <w:noProof/>
              </w:rPr>
              <w:t>Program: Evtrofikacija (D5)</w:t>
            </w:r>
            <w:r w:rsidR="00A73A4E">
              <w:rPr>
                <w:noProof/>
                <w:webHidden/>
              </w:rPr>
              <w:tab/>
            </w:r>
            <w:r w:rsidR="00A73A4E">
              <w:rPr>
                <w:noProof/>
                <w:webHidden/>
              </w:rPr>
              <w:fldChar w:fldCharType="begin"/>
            </w:r>
            <w:r w:rsidR="00A73A4E">
              <w:rPr>
                <w:noProof/>
                <w:webHidden/>
              </w:rPr>
              <w:instrText xml:space="preserve"> PAGEREF _Toc488318147 \h </w:instrText>
            </w:r>
            <w:r w:rsidR="00A73A4E">
              <w:rPr>
                <w:noProof/>
                <w:webHidden/>
              </w:rPr>
            </w:r>
            <w:r w:rsidR="00A73A4E">
              <w:rPr>
                <w:noProof/>
                <w:webHidden/>
              </w:rPr>
              <w:fldChar w:fldCharType="separate"/>
            </w:r>
            <w:r>
              <w:rPr>
                <w:noProof/>
                <w:webHidden/>
              </w:rPr>
              <w:t>44</w:t>
            </w:r>
            <w:r w:rsidR="00A73A4E">
              <w:rPr>
                <w:noProof/>
                <w:webHidden/>
              </w:rPr>
              <w:fldChar w:fldCharType="end"/>
            </w:r>
          </w:hyperlink>
        </w:p>
        <w:p w14:paraId="0A62F048" w14:textId="77777777" w:rsidR="00A73A4E" w:rsidRDefault="004D2919">
          <w:pPr>
            <w:pStyle w:val="Kazalovsebine3"/>
            <w:tabs>
              <w:tab w:val="left" w:pos="1200"/>
              <w:tab w:val="right" w:leader="dot" w:pos="9061"/>
            </w:tabs>
            <w:rPr>
              <w:rFonts w:eastAsiaTheme="minorEastAsia"/>
              <w:noProof/>
              <w:lang w:eastAsia="sl-SI"/>
            </w:rPr>
          </w:pPr>
          <w:hyperlink w:anchor="_Toc488318148" w:history="1">
            <w:r w:rsidR="00A73A4E" w:rsidRPr="008044FB">
              <w:rPr>
                <w:rStyle w:val="Hiperpovezava"/>
                <w:noProof/>
              </w:rPr>
              <w:t>IV.3.1</w:t>
            </w:r>
            <w:r w:rsidR="00A73A4E">
              <w:rPr>
                <w:rFonts w:eastAsiaTheme="minorEastAsia"/>
                <w:noProof/>
                <w:lang w:eastAsia="sl-SI"/>
              </w:rPr>
              <w:tab/>
            </w:r>
            <w:r w:rsidR="00A73A4E" w:rsidRPr="008044FB">
              <w:rPr>
                <w:rStyle w:val="Hiperpovezava"/>
                <w:noProof/>
              </w:rPr>
              <w:t>Podprogram: Vodni stolpec</w:t>
            </w:r>
            <w:r w:rsidR="00A73A4E">
              <w:rPr>
                <w:noProof/>
                <w:webHidden/>
              </w:rPr>
              <w:tab/>
            </w:r>
            <w:r w:rsidR="00A73A4E">
              <w:rPr>
                <w:noProof/>
                <w:webHidden/>
              </w:rPr>
              <w:fldChar w:fldCharType="begin"/>
            </w:r>
            <w:r w:rsidR="00A73A4E">
              <w:rPr>
                <w:noProof/>
                <w:webHidden/>
              </w:rPr>
              <w:instrText xml:space="preserve"> PAGEREF _Toc488318148 \h </w:instrText>
            </w:r>
            <w:r w:rsidR="00A73A4E">
              <w:rPr>
                <w:noProof/>
                <w:webHidden/>
              </w:rPr>
            </w:r>
            <w:r w:rsidR="00A73A4E">
              <w:rPr>
                <w:noProof/>
                <w:webHidden/>
              </w:rPr>
              <w:fldChar w:fldCharType="separate"/>
            </w:r>
            <w:r>
              <w:rPr>
                <w:noProof/>
                <w:webHidden/>
              </w:rPr>
              <w:t>44</w:t>
            </w:r>
            <w:r w:rsidR="00A73A4E">
              <w:rPr>
                <w:noProof/>
                <w:webHidden/>
              </w:rPr>
              <w:fldChar w:fldCharType="end"/>
            </w:r>
          </w:hyperlink>
        </w:p>
        <w:p w14:paraId="10A8AC5D"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49" w:history="1">
            <w:r w:rsidR="00A73A4E" w:rsidRPr="008044FB">
              <w:rPr>
                <w:rStyle w:val="Hiperpovezava"/>
                <w:noProof/>
              </w:rPr>
              <w:t>IV.4</w:t>
            </w:r>
            <w:r w:rsidR="00A73A4E">
              <w:rPr>
                <w:rFonts w:asciiTheme="minorHAnsi" w:eastAsiaTheme="minorEastAsia" w:hAnsiTheme="minorHAnsi"/>
                <w:noProof/>
                <w:lang w:eastAsia="sl-SI"/>
              </w:rPr>
              <w:tab/>
            </w:r>
            <w:r w:rsidR="00A73A4E" w:rsidRPr="008044FB">
              <w:rPr>
                <w:rStyle w:val="Hiperpovezava"/>
                <w:noProof/>
              </w:rPr>
              <w:t>Program: Hidrografske razmere (D7)</w:t>
            </w:r>
            <w:r w:rsidR="00A73A4E">
              <w:rPr>
                <w:noProof/>
                <w:webHidden/>
              </w:rPr>
              <w:tab/>
            </w:r>
            <w:r w:rsidR="00A73A4E">
              <w:rPr>
                <w:noProof/>
                <w:webHidden/>
              </w:rPr>
              <w:fldChar w:fldCharType="begin"/>
            </w:r>
            <w:r w:rsidR="00A73A4E">
              <w:rPr>
                <w:noProof/>
                <w:webHidden/>
              </w:rPr>
              <w:instrText xml:space="preserve"> PAGEREF _Toc488318149 \h </w:instrText>
            </w:r>
            <w:r w:rsidR="00A73A4E">
              <w:rPr>
                <w:noProof/>
                <w:webHidden/>
              </w:rPr>
            </w:r>
            <w:r w:rsidR="00A73A4E">
              <w:rPr>
                <w:noProof/>
                <w:webHidden/>
              </w:rPr>
              <w:fldChar w:fldCharType="separate"/>
            </w:r>
            <w:r>
              <w:rPr>
                <w:noProof/>
                <w:webHidden/>
              </w:rPr>
              <w:t>45</w:t>
            </w:r>
            <w:r w:rsidR="00A73A4E">
              <w:rPr>
                <w:noProof/>
                <w:webHidden/>
              </w:rPr>
              <w:fldChar w:fldCharType="end"/>
            </w:r>
          </w:hyperlink>
        </w:p>
        <w:p w14:paraId="31E913B9" w14:textId="77777777" w:rsidR="00A73A4E" w:rsidRDefault="004D2919">
          <w:pPr>
            <w:pStyle w:val="Kazalovsebine3"/>
            <w:tabs>
              <w:tab w:val="left" w:pos="1200"/>
              <w:tab w:val="right" w:leader="dot" w:pos="9061"/>
            </w:tabs>
            <w:rPr>
              <w:rFonts w:eastAsiaTheme="minorEastAsia"/>
              <w:noProof/>
              <w:lang w:eastAsia="sl-SI"/>
            </w:rPr>
          </w:pPr>
          <w:hyperlink w:anchor="_Toc488318150" w:history="1">
            <w:r w:rsidR="00A73A4E" w:rsidRPr="008044FB">
              <w:rPr>
                <w:rStyle w:val="Hiperpovezava"/>
                <w:noProof/>
              </w:rPr>
              <w:t>IV.4.1</w:t>
            </w:r>
            <w:r w:rsidR="00A73A4E">
              <w:rPr>
                <w:rFonts w:eastAsiaTheme="minorEastAsia"/>
                <w:noProof/>
                <w:lang w:eastAsia="sl-SI"/>
              </w:rPr>
              <w:tab/>
            </w:r>
            <w:r w:rsidR="00A73A4E" w:rsidRPr="008044FB">
              <w:rPr>
                <w:rStyle w:val="Hiperpovezava"/>
                <w:noProof/>
              </w:rPr>
              <w:t>Podprogram: Spremljanje oceanografskih in meteoroloških elementov</w:t>
            </w:r>
            <w:r w:rsidR="00A73A4E">
              <w:rPr>
                <w:noProof/>
                <w:webHidden/>
              </w:rPr>
              <w:tab/>
            </w:r>
            <w:r w:rsidR="00A73A4E">
              <w:rPr>
                <w:noProof/>
                <w:webHidden/>
              </w:rPr>
              <w:fldChar w:fldCharType="begin"/>
            </w:r>
            <w:r w:rsidR="00A73A4E">
              <w:rPr>
                <w:noProof/>
                <w:webHidden/>
              </w:rPr>
              <w:instrText xml:space="preserve"> PAGEREF _Toc488318150 \h </w:instrText>
            </w:r>
            <w:r w:rsidR="00A73A4E">
              <w:rPr>
                <w:noProof/>
                <w:webHidden/>
              </w:rPr>
            </w:r>
            <w:r w:rsidR="00A73A4E">
              <w:rPr>
                <w:noProof/>
                <w:webHidden/>
              </w:rPr>
              <w:fldChar w:fldCharType="separate"/>
            </w:r>
            <w:r>
              <w:rPr>
                <w:noProof/>
                <w:webHidden/>
              </w:rPr>
              <w:t>45</w:t>
            </w:r>
            <w:r w:rsidR="00A73A4E">
              <w:rPr>
                <w:noProof/>
                <w:webHidden/>
              </w:rPr>
              <w:fldChar w:fldCharType="end"/>
            </w:r>
          </w:hyperlink>
        </w:p>
        <w:p w14:paraId="55A672ED"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1" w:history="1">
            <w:r w:rsidR="00A73A4E" w:rsidRPr="008044FB">
              <w:rPr>
                <w:rStyle w:val="Hiperpovezava"/>
                <w:noProof/>
              </w:rPr>
              <w:t>IV.5</w:t>
            </w:r>
            <w:r w:rsidR="00A73A4E">
              <w:rPr>
                <w:rFonts w:asciiTheme="minorHAnsi" w:eastAsiaTheme="minorEastAsia" w:hAnsiTheme="minorHAnsi"/>
                <w:noProof/>
                <w:lang w:eastAsia="sl-SI"/>
              </w:rPr>
              <w:tab/>
            </w:r>
            <w:r w:rsidR="00A73A4E" w:rsidRPr="008044FB">
              <w:rPr>
                <w:rStyle w:val="Hiperpovezava"/>
                <w:noProof/>
              </w:rPr>
              <w:t>Program: Onesnaženje okolja (D8)</w:t>
            </w:r>
            <w:r w:rsidR="00A73A4E">
              <w:rPr>
                <w:noProof/>
                <w:webHidden/>
              </w:rPr>
              <w:tab/>
            </w:r>
            <w:r w:rsidR="00A73A4E">
              <w:rPr>
                <w:noProof/>
                <w:webHidden/>
              </w:rPr>
              <w:fldChar w:fldCharType="begin"/>
            </w:r>
            <w:r w:rsidR="00A73A4E">
              <w:rPr>
                <w:noProof/>
                <w:webHidden/>
              </w:rPr>
              <w:instrText xml:space="preserve"> PAGEREF _Toc488318151 \h </w:instrText>
            </w:r>
            <w:r w:rsidR="00A73A4E">
              <w:rPr>
                <w:noProof/>
                <w:webHidden/>
              </w:rPr>
            </w:r>
            <w:r w:rsidR="00A73A4E">
              <w:rPr>
                <w:noProof/>
                <w:webHidden/>
              </w:rPr>
              <w:fldChar w:fldCharType="separate"/>
            </w:r>
            <w:r>
              <w:rPr>
                <w:noProof/>
                <w:webHidden/>
              </w:rPr>
              <w:t>45</w:t>
            </w:r>
            <w:r w:rsidR="00A73A4E">
              <w:rPr>
                <w:noProof/>
                <w:webHidden/>
              </w:rPr>
              <w:fldChar w:fldCharType="end"/>
            </w:r>
          </w:hyperlink>
        </w:p>
        <w:p w14:paraId="6D93DC51" w14:textId="77777777" w:rsidR="00A73A4E" w:rsidRDefault="004D2919">
          <w:pPr>
            <w:pStyle w:val="Kazalovsebine3"/>
            <w:tabs>
              <w:tab w:val="left" w:pos="1200"/>
              <w:tab w:val="right" w:leader="dot" w:pos="9061"/>
            </w:tabs>
            <w:rPr>
              <w:rFonts w:eastAsiaTheme="minorEastAsia"/>
              <w:noProof/>
              <w:lang w:eastAsia="sl-SI"/>
            </w:rPr>
          </w:pPr>
          <w:hyperlink w:anchor="_Toc488318152" w:history="1">
            <w:r w:rsidR="00A73A4E" w:rsidRPr="008044FB">
              <w:rPr>
                <w:rStyle w:val="Hiperpovezava"/>
                <w:noProof/>
              </w:rPr>
              <w:t>IV.5.1</w:t>
            </w:r>
            <w:r w:rsidR="00A73A4E">
              <w:rPr>
                <w:rFonts w:eastAsiaTheme="minorEastAsia"/>
                <w:noProof/>
                <w:lang w:eastAsia="sl-SI"/>
              </w:rPr>
              <w:tab/>
            </w:r>
            <w:r w:rsidR="00A73A4E" w:rsidRPr="008044FB">
              <w:rPr>
                <w:rStyle w:val="Hiperpovezava"/>
                <w:noProof/>
              </w:rPr>
              <w:t>Podprogram: Onesnaženje vode, biote in sedimenta</w:t>
            </w:r>
            <w:r w:rsidR="00A73A4E">
              <w:rPr>
                <w:noProof/>
                <w:webHidden/>
              </w:rPr>
              <w:tab/>
            </w:r>
            <w:r w:rsidR="00A73A4E">
              <w:rPr>
                <w:noProof/>
                <w:webHidden/>
              </w:rPr>
              <w:fldChar w:fldCharType="begin"/>
            </w:r>
            <w:r w:rsidR="00A73A4E">
              <w:rPr>
                <w:noProof/>
                <w:webHidden/>
              </w:rPr>
              <w:instrText xml:space="preserve"> PAGEREF _Toc488318152 \h </w:instrText>
            </w:r>
            <w:r w:rsidR="00A73A4E">
              <w:rPr>
                <w:noProof/>
                <w:webHidden/>
              </w:rPr>
            </w:r>
            <w:r w:rsidR="00A73A4E">
              <w:rPr>
                <w:noProof/>
                <w:webHidden/>
              </w:rPr>
              <w:fldChar w:fldCharType="separate"/>
            </w:r>
            <w:r>
              <w:rPr>
                <w:noProof/>
                <w:webHidden/>
              </w:rPr>
              <w:t>45</w:t>
            </w:r>
            <w:r w:rsidR="00A73A4E">
              <w:rPr>
                <w:noProof/>
                <w:webHidden/>
              </w:rPr>
              <w:fldChar w:fldCharType="end"/>
            </w:r>
          </w:hyperlink>
        </w:p>
        <w:p w14:paraId="5C77F0AE"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53" w:history="1">
            <w:r w:rsidR="00A73A4E" w:rsidRPr="008044FB">
              <w:rPr>
                <w:rStyle w:val="Hiperpovezava"/>
                <w:noProof/>
              </w:rPr>
              <w:t>V</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PROGRAM UKREPOV ZA DOSEGANJE IN OHRANITEV DOBREGA STANJA MORSKIH VODA</w:t>
            </w:r>
            <w:r w:rsidR="00A73A4E">
              <w:rPr>
                <w:noProof/>
                <w:webHidden/>
              </w:rPr>
              <w:tab/>
            </w:r>
            <w:r w:rsidR="00A73A4E">
              <w:rPr>
                <w:noProof/>
                <w:webHidden/>
              </w:rPr>
              <w:fldChar w:fldCharType="begin"/>
            </w:r>
            <w:r w:rsidR="00A73A4E">
              <w:rPr>
                <w:noProof/>
                <w:webHidden/>
              </w:rPr>
              <w:instrText xml:space="preserve"> PAGEREF _Toc488318153 \h </w:instrText>
            </w:r>
            <w:r w:rsidR="00A73A4E">
              <w:rPr>
                <w:noProof/>
                <w:webHidden/>
              </w:rPr>
            </w:r>
            <w:r w:rsidR="00A73A4E">
              <w:rPr>
                <w:noProof/>
                <w:webHidden/>
              </w:rPr>
              <w:fldChar w:fldCharType="separate"/>
            </w:r>
            <w:r>
              <w:rPr>
                <w:noProof/>
                <w:webHidden/>
              </w:rPr>
              <w:t>46</w:t>
            </w:r>
            <w:r w:rsidR="00A73A4E">
              <w:rPr>
                <w:noProof/>
                <w:webHidden/>
              </w:rPr>
              <w:fldChar w:fldCharType="end"/>
            </w:r>
          </w:hyperlink>
        </w:p>
        <w:p w14:paraId="00593ABA"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4" w:history="1">
            <w:r w:rsidR="00A73A4E" w:rsidRPr="008044FB">
              <w:rPr>
                <w:rStyle w:val="Hiperpovezava"/>
                <w:noProof/>
              </w:rPr>
              <w:t>V.1</w:t>
            </w:r>
            <w:r w:rsidR="00A73A4E">
              <w:rPr>
                <w:rFonts w:asciiTheme="minorHAnsi" w:eastAsiaTheme="minorEastAsia" w:hAnsiTheme="minorHAnsi"/>
                <w:noProof/>
                <w:lang w:eastAsia="sl-SI"/>
              </w:rPr>
              <w:tab/>
            </w:r>
            <w:r w:rsidR="00A73A4E" w:rsidRPr="008044FB">
              <w:rPr>
                <w:rStyle w:val="Hiperpovezava"/>
                <w:noProof/>
              </w:rPr>
              <w:t>Izhodišča za pripravo programa ukrepov</w:t>
            </w:r>
            <w:r w:rsidR="00A73A4E">
              <w:rPr>
                <w:noProof/>
                <w:webHidden/>
              </w:rPr>
              <w:tab/>
            </w:r>
            <w:r w:rsidR="00A73A4E">
              <w:rPr>
                <w:noProof/>
                <w:webHidden/>
              </w:rPr>
              <w:fldChar w:fldCharType="begin"/>
            </w:r>
            <w:r w:rsidR="00A73A4E">
              <w:rPr>
                <w:noProof/>
                <w:webHidden/>
              </w:rPr>
              <w:instrText xml:space="preserve"> PAGEREF _Toc488318154 \h </w:instrText>
            </w:r>
            <w:r w:rsidR="00A73A4E">
              <w:rPr>
                <w:noProof/>
                <w:webHidden/>
              </w:rPr>
            </w:r>
            <w:r w:rsidR="00A73A4E">
              <w:rPr>
                <w:noProof/>
                <w:webHidden/>
              </w:rPr>
              <w:fldChar w:fldCharType="separate"/>
            </w:r>
            <w:r>
              <w:rPr>
                <w:noProof/>
                <w:webHidden/>
              </w:rPr>
              <w:t>46</w:t>
            </w:r>
            <w:r w:rsidR="00A73A4E">
              <w:rPr>
                <w:noProof/>
                <w:webHidden/>
              </w:rPr>
              <w:fldChar w:fldCharType="end"/>
            </w:r>
          </w:hyperlink>
        </w:p>
        <w:p w14:paraId="7A2E9A2E"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5" w:history="1">
            <w:r w:rsidR="00A73A4E" w:rsidRPr="008044FB">
              <w:rPr>
                <w:rStyle w:val="Hiperpovezava"/>
                <w:noProof/>
              </w:rPr>
              <w:t>V.2</w:t>
            </w:r>
            <w:r w:rsidR="00A73A4E">
              <w:rPr>
                <w:rFonts w:asciiTheme="minorHAnsi" w:eastAsiaTheme="minorEastAsia" w:hAnsiTheme="minorHAnsi"/>
                <w:noProof/>
                <w:lang w:eastAsia="sl-SI"/>
              </w:rPr>
              <w:tab/>
            </w:r>
            <w:r w:rsidR="00A73A4E" w:rsidRPr="008044FB">
              <w:rPr>
                <w:rStyle w:val="Hiperpovezava"/>
                <w:noProof/>
              </w:rPr>
              <w:t>Namen programa ukrepov</w:t>
            </w:r>
            <w:r w:rsidR="00A73A4E">
              <w:rPr>
                <w:noProof/>
                <w:webHidden/>
              </w:rPr>
              <w:tab/>
            </w:r>
            <w:r w:rsidR="00A73A4E">
              <w:rPr>
                <w:noProof/>
                <w:webHidden/>
              </w:rPr>
              <w:fldChar w:fldCharType="begin"/>
            </w:r>
            <w:r w:rsidR="00A73A4E">
              <w:rPr>
                <w:noProof/>
                <w:webHidden/>
              </w:rPr>
              <w:instrText xml:space="preserve"> PAGEREF _Toc488318155 \h </w:instrText>
            </w:r>
            <w:r w:rsidR="00A73A4E">
              <w:rPr>
                <w:noProof/>
                <w:webHidden/>
              </w:rPr>
            </w:r>
            <w:r w:rsidR="00A73A4E">
              <w:rPr>
                <w:noProof/>
                <w:webHidden/>
              </w:rPr>
              <w:fldChar w:fldCharType="separate"/>
            </w:r>
            <w:r>
              <w:rPr>
                <w:noProof/>
                <w:webHidden/>
              </w:rPr>
              <w:t>46</w:t>
            </w:r>
            <w:r w:rsidR="00A73A4E">
              <w:rPr>
                <w:noProof/>
                <w:webHidden/>
              </w:rPr>
              <w:fldChar w:fldCharType="end"/>
            </w:r>
          </w:hyperlink>
        </w:p>
        <w:p w14:paraId="68DDC1C8"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6" w:history="1">
            <w:r w:rsidR="00A73A4E" w:rsidRPr="008044FB">
              <w:rPr>
                <w:rStyle w:val="Hiperpovezava"/>
                <w:noProof/>
              </w:rPr>
              <w:t>V.3</w:t>
            </w:r>
            <w:r w:rsidR="00A73A4E">
              <w:rPr>
                <w:rFonts w:asciiTheme="minorHAnsi" w:eastAsiaTheme="minorEastAsia" w:hAnsiTheme="minorHAnsi"/>
                <w:noProof/>
                <w:lang w:eastAsia="sl-SI"/>
              </w:rPr>
              <w:tab/>
            </w:r>
            <w:r w:rsidR="00A73A4E" w:rsidRPr="008044FB">
              <w:rPr>
                <w:rStyle w:val="Hiperpovezava"/>
                <w:noProof/>
              </w:rPr>
              <w:t>Metodologija priprave programa ukrepov</w:t>
            </w:r>
            <w:r w:rsidR="00A73A4E">
              <w:rPr>
                <w:noProof/>
                <w:webHidden/>
              </w:rPr>
              <w:tab/>
            </w:r>
            <w:r w:rsidR="00A73A4E">
              <w:rPr>
                <w:noProof/>
                <w:webHidden/>
              </w:rPr>
              <w:fldChar w:fldCharType="begin"/>
            </w:r>
            <w:r w:rsidR="00A73A4E">
              <w:rPr>
                <w:noProof/>
                <w:webHidden/>
              </w:rPr>
              <w:instrText xml:space="preserve"> PAGEREF _Toc488318156 \h </w:instrText>
            </w:r>
            <w:r w:rsidR="00A73A4E">
              <w:rPr>
                <w:noProof/>
                <w:webHidden/>
              </w:rPr>
            </w:r>
            <w:r w:rsidR="00A73A4E">
              <w:rPr>
                <w:noProof/>
                <w:webHidden/>
              </w:rPr>
              <w:fldChar w:fldCharType="separate"/>
            </w:r>
            <w:r>
              <w:rPr>
                <w:noProof/>
                <w:webHidden/>
              </w:rPr>
              <w:t>46</w:t>
            </w:r>
            <w:r w:rsidR="00A73A4E">
              <w:rPr>
                <w:noProof/>
                <w:webHidden/>
              </w:rPr>
              <w:fldChar w:fldCharType="end"/>
            </w:r>
          </w:hyperlink>
        </w:p>
        <w:p w14:paraId="1E60139D"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7" w:history="1">
            <w:r w:rsidR="00A73A4E" w:rsidRPr="008044FB">
              <w:rPr>
                <w:rStyle w:val="Hiperpovezava"/>
                <w:noProof/>
              </w:rPr>
              <w:t>V.4</w:t>
            </w:r>
            <w:r w:rsidR="00A73A4E">
              <w:rPr>
                <w:rFonts w:asciiTheme="minorHAnsi" w:eastAsiaTheme="minorEastAsia" w:hAnsiTheme="minorHAnsi"/>
                <w:noProof/>
                <w:lang w:eastAsia="sl-SI"/>
              </w:rPr>
              <w:tab/>
            </w:r>
            <w:r w:rsidR="00A73A4E" w:rsidRPr="008044FB">
              <w:rPr>
                <w:rStyle w:val="Hiperpovezava"/>
                <w:noProof/>
              </w:rPr>
              <w:t>Struktura programa ukrepov</w:t>
            </w:r>
            <w:r w:rsidR="00A73A4E">
              <w:rPr>
                <w:noProof/>
                <w:webHidden/>
              </w:rPr>
              <w:tab/>
            </w:r>
            <w:r w:rsidR="00A73A4E">
              <w:rPr>
                <w:noProof/>
                <w:webHidden/>
              </w:rPr>
              <w:fldChar w:fldCharType="begin"/>
            </w:r>
            <w:r w:rsidR="00A73A4E">
              <w:rPr>
                <w:noProof/>
                <w:webHidden/>
              </w:rPr>
              <w:instrText xml:space="preserve"> PAGEREF _Toc488318157 \h </w:instrText>
            </w:r>
            <w:r w:rsidR="00A73A4E">
              <w:rPr>
                <w:noProof/>
                <w:webHidden/>
              </w:rPr>
            </w:r>
            <w:r w:rsidR="00A73A4E">
              <w:rPr>
                <w:noProof/>
                <w:webHidden/>
              </w:rPr>
              <w:fldChar w:fldCharType="separate"/>
            </w:r>
            <w:r>
              <w:rPr>
                <w:noProof/>
                <w:webHidden/>
              </w:rPr>
              <w:t>47</w:t>
            </w:r>
            <w:r w:rsidR="00A73A4E">
              <w:rPr>
                <w:noProof/>
                <w:webHidden/>
              </w:rPr>
              <w:fldChar w:fldCharType="end"/>
            </w:r>
          </w:hyperlink>
        </w:p>
        <w:p w14:paraId="66DD2E79"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8" w:history="1">
            <w:r w:rsidR="00A73A4E" w:rsidRPr="008044FB">
              <w:rPr>
                <w:rStyle w:val="Hiperpovezava"/>
                <w:noProof/>
              </w:rPr>
              <w:t>V.5</w:t>
            </w:r>
            <w:r w:rsidR="00A73A4E">
              <w:rPr>
                <w:rFonts w:asciiTheme="minorHAnsi" w:eastAsiaTheme="minorEastAsia" w:hAnsiTheme="minorHAnsi"/>
                <w:noProof/>
                <w:lang w:eastAsia="sl-SI"/>
              </w:rPr>
              <w:tab/>
            </w:r>
            <w:r w:rsidR="00A73A4E" w:rsidRPr="008044FB">
              <w:rPr>
                <w:rStyle w:val="Hiperpovezava"/>
                <w:noProof/>
              </w:rPr>
              <w:t>Ukrepi, relevantni za vse deskriptorje kakovosti (D1-D11)</w:t>
            </w:r>
            <w:r w:rsidR="00A73A4E">
              <w:rPr>
                <w:noProof/>
                <w:webHidden/>
              </w:rPr>
              <w:tab/>
            </w:r>
            <w:r w:rsidR="00A73A4E">
              <w:rPr>
                <w:noProof/>
                <w:webHidden/>
              </w:rPr>
              <w:fldChar w:fldCharType="begin"/>
            </w:r>
            <w:r w:rsidR="00A73A4E">
              <w:rPr>
                <w:noProof/>
                <w:webHidden/>
              </w:rPr>
              <w:instrText xml:space="preserve"> PAGEREF _Toc488318158 \h </w:instrText>
            </w:r>
            <w:r w:rsidR="00A73A4E">
              <w:rPr>
                <w:noProof/>
                <w:webHidden/>
              </w:rPr>
            </w:r>
            <w:r w:rsidR="00A73A4E">
              <w:rPr>
                <w:noProof/>
                <w:webHidden/>
              </w:rPr>
              <w:fldChar w:fldCharType="separate"/>
            </w:r>
            <w:r>
              <w:rPr>
                <w:noProof/>
                <w:webHidden/>
              </w:rPr>
              <w:t>49</w:t>
            </w:r>
            <w:r w:rsidR="00A73A4E">
              <w:rPr>
                <w:noProof/>
                <w:webHidden/>
              </w:rPr>
              <w:fldChar w:fldCharType="end"/>
            </w:r>
          </w:hyperlink>
        </w:p>
        <w:p w14:paraId="4E4CB9E3" w14:textId="09406D7E"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59" w:history="1">
            <w:r w:rsidR="00A73A4E" w:rsidRPr="008044FB">
              <w:rPr>
                <w:rStyle w:val="Hiperpovezava"/>
                <w:noProof/>
              </w:rPr>
              <w:t>V.6</w:t>
            </w:r>
            <w:r w:rsidR="00A73A4E">
              <w:rPr>
                <w:rFonts w:asciiTheme="minorHAnsi" w:eastAsiaTheme="minorEastAsia" w:hAnsiTheme="minorHAnsi"/>
                <w:noProof/>
                <w:lang w:eastAsia="sl-SI"/>
              </w:rPr>
              <w:tab/>
            </w:r>
            <w:r w:rsidR="00A73A4E" w:rsidRPr="008044FB">
              <w:rPr>
                <w:rStyle w:val="Hiperpovezava"/>
                <w:noProof/>
              </w:rPr>
              <w:t xml:space="preserve">Ukrepi za ohranjanje biotska raznovrstnosti (D1), vzpostavitev funkcionalnega </w:t>
            </w:r>
            <w:r w:rsidR="00A73A4E">
              <w:rPr>
                <w:rStyle w:val="Hiperpovezava"/>
                <w:noProof/>
              </w:rPr>
              <w:t xml:space="preserve"> </w:t>
            </w:r>
            <w:r w:rsidR="00A73A4E" w:rsidRPr="008044FB">
              <w:rPr>
                <w:rStyle w:val="Hiperpovezava"/>
                <w:noProof/>
              </w:rPr>
              <w:t>tanja prehranjevalnih spletov (D4), doseganje dobrega stanja ribjega staleža (D3), doseganje dobrega stanja morskega dna (D6) in zagotavljanje primernih hidrografskih razmer (D7)</w:t>
            </w:r>
            <w:r w:rsidR="00A73A4E">
              <w:rPr>
                <w:noProof/>
                <w:webHidden/>
              </w:rPr>
              <w:tab/>
            </w:r>
            <w:r w:rsidR="00A73A4E">
              <w:rPr>
                <w:noProof/>
                <w:webHidden/>
              </w:rPr>
              <w:fldChar w:fldCharType="begin"/>
            </w:r>
            <w:r w:rsidR="00A73A4E">
              <w:rPr>
                <w:noProof/>
                <w:webHidden/>
              </w:rPr>
              <w:instrText xml:space="preserve"> PAGEREF _Toc488318159 \h </w:instrText>
            </w:r>
            <w:r w:rsidR="00A73A4E">
              <w:rPr>
                <w:noProof/>
                <w:webHidden/>
              </w:rPr>
            </w:r>
            <w:r w:rsidR="00A73A4E">
              <w:rPr>
                <w:noProof/>
                <w:webHidden/>
              </w:rPr>
              <w:fldChar w:fldCharType="separate"/>
            </w:r>
            <w:r>
              <w:rPr>
                <w:noProof/>
                <w:webHidden/>
              </w:rPr>
              <w:t>54</w:t>
            </w:r>
            <w:r w:rsidR="00A73A4E">
              <w:rPr>
                <w:noProof/>
                <w:webHidden/>
              </w:rPr>
              <w:fldChar w:fldCharType="end"/>
            </w:r>
          </w:hyperlink>
        </w:p>
        <w:p w14:paraId="708422D0"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0" w:history="1">
            <w:r w:rsidR="00A73A4E" w:rsidRPr="008044FB">
              <w:rPr>
                <w:rStyle w:val="Hiperpovezava"/>
                <w:noProof/>
              </w:rPr>
              <w:t>V.7</w:t>
            </w:r>
            <w:r w:rsidR="00A73A4E">
              <w:rPr>
                <w:rFonts w:asciiTheme="minorHAnsi" w:eastAsiaTheme="minorEastAsia" w:hAnsiTheme="minorHAnsi"/>
                <w:noProof/>
                <w:lang w:eastAsia="sl-SI"/>
              </w:rPr>
              <w:tab/>
            </w:r>
            <w:r w:rsidR="00A73A4E" w:rsidRPr="008044FB">
              <w:rPr>
                <w:rStyle w:val="Hiperpovezava"/>
                <w:noProof/>
              </w:rPr>
              <w:t>Ukrepi za nadzor nad vnosom in prisotnostjo invazivnih in potencialno invazivnih tujerodnih vrst organizmov (D2)</w:t>
            </w:r>
            <w:r w:rsidR="00A73A4E">
              <w:rPr>
                <w:noProof/>
                <w:webHidden/>
              </w:rPr>
              <w:tab/>
            </w:r>
            <w:r w:rsidR="00A73A4E">
              <w:rPr>
                <w:noProof/>
                <w:webHidden/>
              </w:rPr>
              <w:fldChar w:fldCharType="begin"/>
            </w:r>
            <w:r w:rsidR="00A73A4E">
              <w:rPr>
                <w:noProof/>
                <w:webHidden/>
              </w:rPr>
              <w:instrText xml:space="preserve"> PAGEREF _Toc488318160 \h </w:instrText>
            </w:r>
            <w:r w:rsidR="00A73A4E">
              <w:rPr>
                <w:noProof/>
                <w:webHidden/>
              </w:rPr>
            </w:r>
            <w:r w:rsidR="00A73A4E">
              <w:rPr>
                <w:noProof/>
                <w:webHidden/>
              </w:rPr>
              <w:fldChar w:fldCharType="separate"/>
            </w:r>
            <w:r>
              <w:rPr>
                <w:noProof/>
                <w:webHidden/>
              </w:rPr>
              <w:t>61</w:t>
            </w:r>
            <w:r w:rsidR="00A73A4E">
              <w:rPr>
                <w:noProof/>
                <w:webHidden/>
              </w:rPr>
              <w:fldChar w:fldCharType="end"/>
            </w:r>
          </w:hyperlink>
        </w:p>
        <w:p w14:paraId="18386E3D"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1" w:history="1">
            <w:r w:rsidR="00A73A4E" w:rsidRPr="008044FB">
              <w:rPr>
                <w:rStyle w:val="Hiperpovezava"/>
                <w:noProof/>
              </w:rPr>
              <w:t>V.8</w:t>
            </w:r>
            <w:r w:rsidR="00A73A4E">
              <w:rPr>
                <w:rFonts w:asciiTheme="minorHAnsi" w:eastAsiaTheme="minorEastAsia" w:hAnsiTheme="minorHAnsi"/>
                <w:noProof/>
                <w:lang w:eastAsia="sl-SI"/>
              </w:rPr>
              <w:tab/>
            </w:r>
            <w:r w:rsidR="00A73A4E" w:rsidRPr="008044FB">
              <w:rPr>
                <w:rStyle w:val="Hiperpovezava"/>
                <w:noProof/>
              </w:rPr>
              <w:t>Ukrepi za nadzor in omejevanje obremenjevanja s hranili (D5)</w:t>
            </w:r>
            <w:r w:rsidR="00A73A4E">
              <w:rPr>
                <w:noProof/>
                <w:webHidden/>
              </w:rPr>
              <w:tab/>
            </w:r>
            <w:r w:rsidR="00A73A4E">
              <w:rPr>
                <w:noProof/>
                <w:webHidden/>
              </w:rPr>
              <w:fldChar w:fldCharType="begin"/>
            </w:r>
            <w:r w:rsidR="00A73A4E">
              <w:rPr>
                <w:noProof/>
                <w:webHidden/>
              </w:rPr>
              <w:instrText xml:space="preserve"> PAGEREF _Toc488318161 \h </w:instrText>
            </w:r>
            <w:r w:rsidR="00A73A4E">
              <w:rPr>
                <w:noProof/>
                <w:webHidden/>
              </w:rPr>
            </w:r>
            <w:r w:rsidR="00A73A4E">
              <w:rPr>
                <w:noProof/>
                <w:webHidden/>
              </w:rPr>
              <w:fldChar w:fldCharType="separate"/>
            </w:r>
            <w:r>
              <w:rPr>
                <w:noProof/>
                <w:webHidden/>
              </w:rPr>
              <w:t>64</w:t>
            </w:r>
            <w:r w:rsidR="00A73A4E">
              <w:rPr>
                <w:noProof/>
                <w:webHidden/>
              </w:rPr>
              <w:fldChar w:fldCharType="end"/>
            </w:r>
          </w:hyperlink>
        </w:p>
        <w:p w14:paraId="47E9EA8F"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2" w:history="1">
            <w:r w:rsidR="00A73A4E" w:rsidRPr="008044FB">
              <w:rPr>
                <w:rStyle w:val="Hiperpovezava"/>
                <w:noProof/>
              </w:rPr>
              <w:t>V.9</w:t>
            </w:r>
            <w:r w:rsidR="00A73A4E">
              <w:rPr>
                <w:rFonts w:asciiTheme="minorHAnsi" w:eastAsiaTheme="minorEastAsia" w:hAnsiTheme="minorHAnsi"/>
                <w:noProof/>
                <w:lang w:eastAsia="sl-SI"/>
              </w:rPr>
              <w:tab/>
            </w:r>
            <w:r w:rsidR="00A73A4E" w:rsidRPr="008044FB">
              <w:rPr>
                <w:rStyle w:val="Hiperpovezava"/>
                <w:noProof/>
              </w:rPr>
              <w:t>Ukrepi za zmanjšanje onesnaževanja z onesnaževali (D8)</w:t>
            </w:r>
            <w:r w:rsidR="00A73A4E">
              <w:rPr>
                <w:noProof/>
                <w:webHidden/>
              </w:rPr>
              <w:tab/>
            </w:r>
            <w:r w:rsidR="00A73A4E">
              <w:rPr>
                <w:noProof/>
                <w:webHidden/>
              </w:rPr>
              <w:fldChar w:fldCharType="begin"/>
            </w:r>
            <w:r w:rsidR="00A73A4E">
              <w:rPr>
                <w:noProof/>
                <w:webHidden/>
              </w:rPr>
              <w:instrText xml:space="preserve"> PAGEREF _Toc488318162 \h </w:instrText>
            </w:r>
            <w:r w:rsidR="00A73A4E">
              <w:rPr>
                <w:noProof/>
                <w:webHidden/>
              </w:rPr>
            </w:r>
            <w:r w:rsidR="00A73A4E">
              <w:rPr>
                <w:noProof/>
                <w:webHidden/>
              </w:rPr>
              <w:fldChar w:fldCharType="separate"/>
            </w:r>
            <w:r>
              <w:rPr>
                <w:noProof/>
                <w:webHidden/>
              </w:rPr>
              <w:t>66</w:t>
            </w:r>
            <w:r w:rsidR="00A73A4E">
              <w:rPr>
                <w:noProof/>
                <w:webHidden/>
              </w:rPr>
              <w:fldChar w:fldCharType="end"/>
            </w:r>
          </w:hyperlink>
        </w:p>
        <w:p w14:paraId="73D845F7"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3" w:history="1">
            <w:r w:rsidR="00A73A4E" w:rsidRPr="008044FB">
              <w:rPr>
                <w:rStyle w:val="Hiperpovezava"/>
                <w:noProof/>
              </w:rPr>
              <w:t>V.10</w:t>
            </w:r>
            <w:r w:rsidR="00A73A4E">
              <w:rPr>
                <w:rFonts w:asciiTheme="minorHAnsi" w:eastAsiaTheme="minorEastAsia" w:hAnsiTheme="minorHAnsi"/>
                <w:noProof/>
                <w:lang w:eastAsia="sl-SI"/>
              </w:rPr>
              <w:tab/>
            </w:r>
            <w:r w:rsidR="00A73A4E" w:rsidRPr="008044FB">
              <w:rPr>
                <w:rStyle w:val="Hiperpovezava"/>
                <w:noProof/>
              </w:rPr>
              <w:t>Ukrepi za nadzor nad onesnaževali v užitnih morskih organizmih (D9)</w:t>
            </w:r>
            <w:r w:rsidR="00A73A4E">
              <w:rPr>
                <w:noProof/>
                <w:webHidden/>
              </w:rPr>
              <w:tab/>
            </w:r>
            <w:r w:rsidR="00A73A4E">
              <w:rPr>
                <w:noProof/>
                <w:webHidden/>
              </w:rPr>
              <w:fldChar w:fldCharType="begin"/>
            </w:r>
            <w:r w:rsidR="00A73A4E">
              <w:rPr>
                <w:noProof/>
                <w:webHidden/>
              </w:rPr>
              <w:instrText xml:space="preserve"> PAGEREF _Toc488318163 \h </w:instrText>
            </w:r>
            <w:r w:rsidR="00A73A4E">
              <w:rPr>
                <w:noProof/>
                <w:webHidden/>
              </w:rPr>
            </w:r>
            <w:r w:rsidR="00A73A4E">
              <w:rPr>
                <w:noProof/>
                <w:webHidden/>
              </w:rPr>
              <w:fldChar w:fldCharType="separate"/>
            </w:r>
            <w:r>
              <w:rPr>
                <w:noProof/>
                <w:webHidden/>
              </w:rPr>
              <w:t>70</w:t>
            </w:r>
            <w:r w:rsidR="00A73A4E">
              <w:rPr>
                <w:noProof/>
                <w:webHidden/>
              </w:rPr>
              <w:fldChar w:fldCharType="end"/>
            </w:r>
          </w:hyperlink>
        </w:p>
        <w:p w14:paraId="4B0102A6"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4" w:history="1">
            <w:r w:rsidR="00A73A4E" w:rsidRPr="008044FB">
              <w:rPr>
                <w:rStyle w:val="Hiperpovezava"/>
                <w:noProof/>
              </w:rPr>
              <w:t>V.11</w:t>
            </w:r>
            <w:r w:rsidR="00A73A4E">
              <w:rPr>
                <w:rFonts w:asciiTheme="minorHAnsi" w:eastAsiaTheme="minorEastAsia" w:hAnsiTheme="minorHAnsi"/>
                <w:noProof/>
                <w:lang w:eastAsia="sl-SI"/>
              </w:rPr>
              <w:tab/>
            </w:r>
            <w:r w:rsidR="00A73A4E" w:rsidRPr="008044FB">
              <w:rPr>
                <w:rStyle w:val="Hiperpovezava"/>
                <w:noProof/>
              </w:rPr>
              <w:t>Ukrepi za omejevanje in nadzor nad vnosom morskih odpadkov (D10)</w:t>
            </w:r>
            <w:r w:rsidR="00A73A4E">
              <w:rPr>
                <w:noProof/>
                <w:webHidden/>
              </w:rPr>
              <w:tab/>
            </w:r>
            <w:r w:rsidR="00A73A4E">
              <w:rPr>
                <w:noProof/>
                <w:webHidden/>
              </w:rPr>
              <w:fldChar w:fldCharType="begin"/>
            </w:r>
            <w:r w:rsidR="00A73A4E">
              <w:rPr>
                <w:noProof/>
                <w:webHidden/>
              </w:rPr>
              <w:instrText xml:space="preserve"> PAGEREF _Toc488318164 \h </w:instrText>
            </w:r>
            <w:r w:rsidR="00A73A4E">
              <w:rPr>
                <w:noProof/>
                <w:webHidden/>
              </w:rPr>
            </w:r>
            <w:r w:rsidR="00A73A4E">
              <w:rPr>
                <w:noProof/>
                <w:webHidden/>
              </w:rPr>
              <w:fldChar w:fldCharType="separate"/>
            </w:r>
            <w:r>
              <w:rPr>
                <w:noProof/>
                <w:webHidden/>
              </w:rPr>
              <w:t>72</w:t>
            </w:r>
            <w:r w:rsidR="00A73A4E">
              <w:rPr>
                <w:noProof/>
                <w:webHidden/>
              </w:rPr>
              <w:fldChar w:fldCharType="end"/>
            </w:r>
          </w:hyperlink>
        </w:p>
        <w:p w14:paraId="00CF8621"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5" w:history="1">
            <w:r w:rsidR="00A73A4E" w:rsidRPr="008044FB">
              <w:rPr>
                <w:rStyle w:val="Hiperpovezava"/>
                <w:noProof/>
              </w:rPr>
              <w:t>V.12</w:t>
            </w:r>
            <w:r w:rsidR="00A73A4E">
              <w:rPr>
                <w:rFonts w:asciiTheme="minorHAnsi" w:eastAsiaTheme="minorEastAsia" w:hAnsiTheme="minorHAnsi"/>
                <w:noProof/>
                <w:lang w:eastAsia="sl-SI"/>
              </w:rPr>
              <w:tab/>
            </w:r>
            <w:r w:rsidR="00A73A4E" w:rsidRPr="008044FB">
              <w:rPr>
                <w:rStyle w:val="Hiperpovezava"/>
                <w:noProof/>
              </w:rPr>
              <w:t>Ukrepi za omejevanje in nadzor nad vnosom podvodnega hrupa (D11)</w:t>
            </w:r>
            <w:r w:rsidR="00A73A4E">
              <w:rPr>
                <w:noProof/>
                <w:webHidden/>
              </w:rPr>
              <w:tab/>
            </w:r>
            <w:r w:rsidR="00A73A4E">
              <w:rPr>
                <w:noProof/>
                <w:webHidden/>
              </w:rPr>
              <w:fldChar w:fldCharType="begin"/>
            </w:r>
            <w:r w:rsidR="00A73A4E">
              <w:rPr>
                <w:noProof/>
                <w:webHidden/>
              </w:rPr>
              <w:instrText xml:space="preserve"> PAGEREF _Toc488318165 \h </w:instrText>
            </w:r>
            <w:r w:rsidR="00A73A4E">
              <w:rPr>
                <w:noProof/>
                <w:webHidden/>
              </w:rPr>
            </w:r>
            <w:r w:rsidR="00A73A4E">
              <w:rPr>
                <w:noProof/>
                <w:webHidden/>
              </w:rPr>
              <w:fldChar w:fldCharType="separate"/>
            </w:r>
            <w:r>
              <w:rPr>
                <w:noProof/>
                <w:webHidden/>
              </w:rPr>
              <w:t>75</w:t>
            </w:r>
            <w:r w:rsidR="00A73A4E">
              <w:rPr>
                <w:noProof/>
                <w:webHidden/>
              </w:rPr>
              <w:fldChar w:fldCharType="end"/>
            </w:r>
          </w:hyperlink>
        </w:p>
        <w:p w14:paraId="34596213"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66" w:history="1">
            <w:r w:rsidR="00A73A4E" w:rsidRPr="008044FB">
              <w:rPr>
                <w:rStyle w:val="Hiperpovezava"/>
                <w:noProof/>
              </w:rPr>
              <w:t>VI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EKONOMSKE VSEBINE PROGRAMA UKREPOV NAČRTA</w:t>
            </w:r>
            <w:r w:rsidR="00A73A4E">
              <w:rPr>
                <w:noProof/>
                <w:webHidden/>
              </w:rPr>
              <w:tab/>
            </w:r>
            <w:r w:rsidR="00A73A4E">
              <w:rPr>
                <w:noProof/>
                <w:webHidden/>
              </w:rPr>
              <w:fldChar w:fldCharType="begin"/>
            </w:r>
            <w:r w:rsidR="00A73A4E">
              <w:rPr>
                <w:noProof/>
                <w:webHidden/>
              </w:rPr>
              <w:instrText xml:space="preserve"> PAGEREF _Toc488318166 \h </w:instrText>
            </w:r>
            <w:r w:rsidR="00A73A4E">
              <w:rPr>
                <w:noProof/>
                <w:webHidden/>
              </w:rPr>
            </w:r>
            <w:r w:rsidR="00A73A4E">
              <w:rPr>
                <w:noProof/>
                <w:webHidden/>
              </w:rPr>
              <w:fldChar w:fldCharType="separate"/>
            </w:r>
            <w:r>
              <w:rPr>
                <w:noProof/>
                <w:webHidden/>
              </w:rPr>
              <w:t>77</w:t>
            </w:r>
            <w:r w:rsidR="00A73A4E">
              <w:rPr>
                <w:noProof/>
                <w:webHidden/>
              </w:rPr>
              <w:fldChar w:fldCharType="end"/>
            </w:r>
          </w:hyperlink>
        </w:p>
        <w:p w14:paraId="641454AF"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7" w:history="1">
            <w:r w:rsidR="00A73A4E" w:rsidRPr="008044FB">
              <w:rPr>
                <w:rStyle w:val="Hiperpovezava"/>
                <w:noProof/>
              </w:rPr>
              <w:t>VI.1</w:t>
            </w:r>
            <w:r w:rsidR="00A73A4E">
              <w:rPr>
                <w:rFonts w:asciiTheme="minorHAnsi" w:eastAsiaTheme="minorEastAsia" w:hAnsiTheme="minorHAnsi"/>
                <w:noProof/>
                <w:lang w:eastAsia="sl-SI"/>
              </w:rPr>
              <w:tab/>
            </w:r>
            <w:r w:rsidR="00A73A4E" w:rsidRPr="008044FB">
              <w:rPr>
                <w:rStyle w:val="Hiperpovezava"/>
                <w:noProof/>
              </w:rPr>
              <w:t>Ocena stroškov ukrepov načrta</w:t>
            </w:r>
            <w:r w:rsidR="00A73A4E">
              <w:rPr>
                <w:noProof/>
                <w:webHidden/>
              </w:rPr>
              <w:tab/>
            </w:r>
            <w:r w:rsidR="00A73A4E">
              <w:rPr>
                <w:noProof/>
                <w:webHidden/>
              </w:rPr>
              <w:fldChar w:fldCharType="begin"/>
            </w:r>
            <w:r w:rsidR="00A73A4E">
              <w:rPr>
                <w:noProof/>
                <w:webHidden/>
              </w:rPr>
              <w:instrText xml:space="preserve"> PAGEREF _Toc488318167 \h </w:instrText>
            </w:r>
            <w:r w:rsidR="00A73A4E">
              <w:rPr>
                <w:noProof/>
                <w:webHidden/>
              </w:rPr>
            </w:r>
            <w:r w:rsidR="00A73A4E">
              <w:rPr>
                <w:noProof/>
                <w:webHidden/>
              </w:rPr>
              <w:fldChar w:fldCharType="separate"/>
            </w:r>
            <w:r>
              <w:rPr>
                <w:noProof/>
                <w:webHidden/>
              </w:rPr>
              <w:t>77</w:t>
            </w:r>
            <w:r w:rsidR="00A73A4E">
              <w:rPr>
                <w:noProof/>
                <w:webHidden/>
              </w:rPr>
              <w:fldChar w:fldCharType="end"/>
            </w:r>
          </w:hyperlink>
        </w:p>
        <w:p w14:paraId="7B01A47C"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8" w:history="1">
            <w:r w:rsidR="00A73A4E" w:rsidRPr="008044FB">
              <w:rPr>
                <w:rStyle w:val="Hiperpovezava"/>
                <w:noProof/>
              </w:rPr>
              <w:t>VI.2</w:t>
            </w:r>
            <w:r w:rsidR="00A73A4E">
              <w:rPr>
                <w:rFonts w:asciiTheme="minorHAnsi" w:eastAsiaTheme="minorEastAsia" w:hAnsiTheme="minorHAnsi"/>
                <w:noProof/>
                <w:lang w:eastAsia="sl-SI"/>
              </w:rPr>
              <w:tab/>
            </w:r>
            <w:r w:rsidR="00A73A4E" w:rsidRPr="008044FB">
              <w:rPr>
                <w:rStyle w:val="Hiperpovezava"/>
                <w:noProof/>
              </w:rPr>
              <w:t>Analiza stroškovne učinkovitosti in analiza stroškov in koristi</w:t>
            </w:r>
            <w:r w:rsidR="00A73A4E">
              <w:rPr>
                <w:noProof/>
                <w:webHidden/>
              </w:rPr>
              <w:tab/>
            </w:r>
            <w:r w:rsidR="00A73A4E">
              <w:rPr>
                <w:noProof/>
                <w:webHidden/>
              </w:rPr>
              <w:fldChar w:fldCharType="begin"/>
            </w:r>
            <w:r w:rsidR="00A73A4E">
              <w:rPr>
                <w:noProof/>
                <w:webHidden/>
              </w:rPr>
              <w:instrText xml:space="preserve"> PAGEREF _Toc488318168 \h </w:instrText>
            </w:r>
            <w:r w:rsidR="00A73A4E">
              <w:rPr>
                <w:noProof/>
                <w:webHidden/>
              </w:rPr>
            </w:r>
            <w:r w:rsidR="00A73A4E">
              <w:rPr>
                <w:noProof/>
                <w:webHidden/>
              </w:rPr>
              <w:fldChar w:fldCharType="separate"/>
            </w:r>
            <w:r>
              <w:rPr>
                <w:noProof/>
                <w:webHidden/>
              </w:rPr>
              <w:t>81</w:t>
            </w:r>
            <w:r w:rsidR="00A73A4E">
              <w:rPr>
                <w:noProof/>
                <w:webHidden/>
              </w:rPr>
              <w:fldChar w:fldCharType="end"/>
            </w:r>
          </w:hyperlink>
        </w:p>
        <w:p w14:paraId="09102894"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69" w:history="1">
            <w:r w:rsidR="00A73A4E" w:rsidRPr="008044FB">
              <w:rPr>
                <w:rStyle w:val="Hiperpovezava"/>
                <w:noProof/>
              </w:rPr>
              <w:t>VI.3</w:t>
            </w:r>
            <w:r w:rsidR="00A73A4E">
              <w:rPr>
                <w:rFonts w:asciiTheme="minorHAnsi" w:eastAsiaTheme="minorEastAsia" w:hAnsiTheme="minorHAnsi"/>
                <w:noProof/>
                <w:lang w:eastAsia="sl-SI"/>
              </w:rPr>
              <w:tab/>
            </w:r>
            <w:r w:rsidR="00A73A4E" w:rsidRPr="008044FB">
              <w:rPr>
                <w:rStyle w:val="Hiperpovezava"/>
                <w:noProof/>
              </w:rPr>
              <w:t>Viri financiranja</w:t>
            </w:r>
            <w:r w:rsidR="00A73A4E">
              <w:rPr>
                <w:noProof/>
                <w:webHidden/>
              </w:rPr>
              <w:tab/>
            </w:r>
            <w:r w:rsidR="00A73A4E">
              <w:rPr>
                <w:noProof/>
                <w:webHidden/>
              </w:rPr>
              <w:fldChar w:fldCharType="begin"/>
            </w:r>
            <w:r w:rsidR="00A73A4E">
              <w:rPr>
                <w:noProof/>
                <w:webHidden/>
              </w:rPr>
              <w:instrText xml:space="preserve"> PAGEREF _Toc488318169 \h </w:instrText>
            </w:r>
            <w:r w:rsidR="00A73A4E">
              <w:rPr>
                <w:noProof/>
                <w:webHidden/>
              </w:rPr>
            </w:r>
            <w:r w:rsidR="00A73A4E">
              <w:rPr>
                <w:noProof/>
                <w:webHidden/>
              </w:rPr>
              <w:fldChar w:fldCharType="separate"/>
            </w:r>
            <w:r>
              <w:rPr>
                <w:noProof/>
                <w:webHidden/>
              </w:rPr>
              <w:t>81</w:t>
            </w:r>
            <w:r w:rsidR="00A73A4E">
              <w:rPr>
                <w:noProof/>
                <w:webHidden/>
              </w:rPr>
              <w:fldChar w:fldCharType="end"/>
            </w:r>
          </w:hyperlink>
        </w:p>
        <w:p w14:paraId="4BF16F3C"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70" w:history="1">
            <w:r w:rsidR="00A73A4E" w:rsidRPr="008044FB">
              <w:rPr>
                <w:rStyle w:val="Hiperpovezava"/>
                <w:noProof/>
              </w:rPr>
              <w:t>VI.4</w:t>
            </w:r>
            <w:r w:rsidR="00A73A4E">
              <w:rPr>
                <w:rFonts w:asciiTheme="minorHAnsi" w:eastAsiaTheme="minorEastAsia" w:hAnsiTheme="minorHAnsi"/>
                <w:noProof/>
                <w:lang w:eastAsia="sl-SI"/>
              </w:rPr>
              <w:tab/>
            </w:r>
            <w:r w:rsidR="00A73A4E" w:rsidRPr="008044FB">
              <w:rPr>
                <w:rStyle w:val="Hiperpovezava"/>
                <w:noProof/>
              </w:rPr>
              <w:t>Analiza zmožnosti plačila</w:t>
            </w:r>
            <w:r w:rsidR="00A73A4E">
              <w:rPr>
                <w:noProof/>
                <w:webHidden/>
              </w:rPr>
              <w:tab/>
            </w:r>
            <w:r w:rsidR="00A73A4E">
              <w:rPr>
                <w:noProof/>
                <w:webHidden/>
              </w:rPr>
              <w:fldChar w:fldCharType="begin"/>
            </w:r>
            <w:r w:rsidR="00A73A4E">
              <w:rPr>
                <w:noProof/>
                <w:webHidden/>
              </w:rPr>
              <w:instrText xml:space="preserve"> PAGEREF _Toc488318170 \h </w:instrText>
            </w:r>
            <w:r w:rsidR="00A73A4E">
              <w:rPr>
                <w:noProof/>
                <w:webHidden/>
              </w:rPr>
            </w:r>
            <w:r w:rsidR="00A73A4E">
              <w:rPr>
                <w:noProof/>
                <w:webHidden/>
              </w:rPr>
              <w:fldChar w:fldCharType="separate"/>
            </w:r>
            <w:r>
              <w:rPr>
                <w:noProof/>
                <w:webHidden/>
              </w:rPr>
              <w:t>83</w:t>
            </w:r>
            <w:r w:rsidR="00A73A4E">
              <w:rPr>
                <w:noProof/>
                <w:webHidden/>
              </w:rPr>
              <w:fldChar w:fldCharType="end"/>
            </w:r>
          </w:hyperlink>
        </w:p>
        <w:p w14:paraId="084536DA"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71" w:history="1">
            <w:r w:rsidR="00A73A4E" w:rsidRPr="008044FB">
              <w:rPr>
                <w:rStyle w:val="Hiperpovezava"/>
                <w:noProof/>
              </w:rPr>
              <w:t>VI.5</w:t>
            </w:r>
            <w:r w:rsidR="00A73A4E">
              <w:rPr>
                <w:rFonts w:asciiTheme="minorHAnsi" w:eastAsiaTheme="minorEastAsia" w:hAnsiTheme="minorHAnsi"/>
                <w:noProof/>
                <w:lang w:eastAsia="sl-SI"/>
              </w:rPr>
              <w:tab/>
            </w:r>
            <w:r w:rsidR="00A73A4E" w:rsidRPr="008044FB">
              <w:rPr>
                <w:rStyle w:val="Hiperpovezava"/>
                <w:noProof/>
              </w:rPr>
              <w:t>Finančni načrt za izvedbo temeljnih ukrepov (1b) in dopolnilnih ukrepov (2a)</w:t>
            </w:r>
            <w:r w:rsidR="00A73A4E">
              <w:rPr>
                <w:noProof/>
                <w:webHidden/>
              </w:rPr>
              <w:tab/>
            </w:r>
            <w:r w:rsidR="00A73A4E">
              <w:rPr>
                <w:noProof/>
                <w:webHidden/>
              </w:rPr>
              <w:fldChar w:fldCharType="begin"/>
            </w:r>
            <w:r w:rsidR="00A73A4E">
              <w:rPr>
                <w:noProof/>
                <w:webHidden/>
              </w:rPr>
              <w:instrText xml:space="preserve"> PAGEREF _Toc488318171 \h </w:instrText>
            </w:r>
            <w:r w:rsidR="00A73A4E">
              <w:rPr>
                <w:noProof/>
                <w:webHidden/>
              </w:rPr>
            </w:r>
            <w:r w:rsidR="00A73A4E">
              <w:rPr>
                <w:noProof/>
                <w:webHidden/>
              </w:rPr>
              <w:fldChar w:fldCharType="separate"/>
            </w:r>
            <w:r>
              <w:rPr>
                <w:noProof/>
                <w:webHidden/>
              </w:rPr>
              <w:t>84</w:t>
            </w:r>
            <w:r w:rsidR="00A73A4E">
              <w:rPr>
                <w:noProof/>
                <w:webHidden/>
              </w:rPr>
              <w:fldChar w:fldCharType="end"/>
            </w:r>
          </w:hyperlink>
        </w:p>
        <w:p w14:paraId="62560BCE"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72" w:history="1">
            <w:r w:rsidR="00A73A4E" w:rsidRPr="008044FB">
              <w:rPr>
                <w:rStyle w:val="Hiperpovezava"/>
                <w:noProof/>
              </w:rPr>
              <w:t>VII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IZJEME V PROGRAMU UKREPOV ZA NEDOSEGANJE DOBREGA STANJA MORSKEGA OKOLJA IN SKUPNEGA UKREPANJA NA (POD)REGIJI</w:t>
            </w:r>
            <w:r w:rsidR="00A73A4E">
              <w:rPr>
                <w:noProof/>
                <w:webHidden/>
              </w:rPr>
              <w:tab/>
            </w:r>
            <w:r w:rsidR="00A73A4E">
              <w:rPr>
                <w:noProof/>
                <w:webHidden/>
              </w:rPr>
              <w:fldChar w:fldCharType="begin"/>
            </w:r>
            <w:r w:rsidR="00A73A4E">
              <w:rPr>
                <w:noProof/>
                <w:webHidden/>
              </w:rPr>
              <w:instrText xml:space="preserve"> PAGEREF _Toc488318172 \h </w:instrText>
            </w:r>
            <w:r w:rsidR="00A73A4E">
              <w:rPr>
                <w:noProof/>
                <w:webHidden/>
              </w:rPr>
            </w:r>
            <w:r w:rsidR="00A73A4E">
              <w:rPr>
                <w:noProof/>
                <w:webHidden/>
              </w:rPr>
              <w:fldChar w:fldCharType="separate"/>
            </w:r>
            <w:r>
              <w:rPr>
                <w:noProof/>
                <w:webHidden/>
              </w:rPr>
              <w:t>86</w:t>
            </w:r>
            <w:r w:rsidR="00A73A4E">
              <w:rPr>
                <w:noProof/>
                <w:webHidden/>
              </w:rPr>
              <w:fldChar w:fldCharType="end"/>
            </w:r>
          </w:hyperlink>
        </w:p>
        <w:p w14:paraId="1A0FCA09"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73" w:history="1">
            <w:r w:rsidR="00A73A4E" w:rsidRPr="008044FB">
              <w:rPr>
                <w:rStyle w:val="Hiperpovezava"/>
                <w:noProof/>
              </w:rPr>
              <w:t>VII.1</w:t>
            </w:r>
            <w:r w:rsidR="00A73A4E">
              <w:rPr>
                <w:rFonts w:asciiTheme="minorHAnsi" w:eastAsiaTheme="minorEastAsia" w:hAnsiTheme="minorHAnsi"/>
                <w:noProof/>
                <w:lang w:eastAsia="sl-SI"/>
              </w:rPr>
              <w:tab/>
            </w:r>
            <w:r w:rsidR="00A73A4E" w:rsidRPr="008044FB">
              <w:rPr>
                <w:rStyle w:val="Hiperpovezava"/>
                <w:noProof/>
              </w:rPr>
              <w:t>Uveljavljanje izjeme za deskriptor kakovosti – tujerodne vrste (D2)</w:t>
            </w:r>
            <w:r w:rsidR="00A73A4E">
              <w:rPr>
                <w:noProof/>
                <w:webHidden/>
              </w:rPr>
              <w:tab/>
            </w:r>
            <w:r w:rsidR="00A73A4E">
              <w:rPr>
                <w:noProof/>
                <w:webHidden/>
              </w:rPr>
              <w:fldChar w:fldCharType="begin"/>
            </w:r>
            <w:r w:rsidR="00A73A4E">
              <w:rPr>
                <w:noProof/>
                <w:webHidden/>
              </w:rPr>
              <w:instrText xml:space="preserve"> PAGEREF _Toc488318173 \h </w:instrText>
            </w:r>
            <w:r w:rsidR="00A73A4E">
              <w:rPr>
                <w:noProof/>
                <w:webHidden/>
              </w:rPr>
            </w:r>
            <w:r w:rsidR="00A73A4E">
              <w:rPr>
                <w:noProof/>
                <w:webHidden/>
              </w:rPr>
              <w:fldChar w:fldCharType="separate"/>
            </w:r>
            <w:r>
              <w:rPr>
                <w:noProof/>
                <w:webHidden/>
              </w:rPr>
              <w:t>86</w:t>
            </w:r>
            <w:r w:rsidR="00A73A4E">
              <w:rPr>
                <w:noProof/>
                <w:webHidden/>
              </w:rPr>
              <w:fldChar w:fldCharType="end"/>
            </w:r>
          </w:hyperlink>
        </w:p>
        <w:p w14:paraId="6AC679D5" w14:textId="77777777" w:rsidR="00A73A4E" w:rsidRDefault="004D2919">
          <w:pPr>
            <w:pStyle w:val="Kazalovsebine3"/>
            <w:tabs>
              <w:tab w:val="left" w:pos="1440"/>
              <w:tab w:val="right" w:leader="dot" w:pos="9061"/>
            </w:tabs>
            <w:rPr>
              <w:rFonts w:eastAsiaTheme="minorEastAsia"/>
              <w:noProof/>
              <w:lang w:eastAsia="sl-SI"/>
            </w:rPr>
          </w:pPr>
          <w:hyperlink w:anchor="_Toc488318174" w:history="1">
            <w:r w:rsidR="00A73A4E" w:rsidRPr="008044FB">
              <w:rPr>
                <w:rStyle w:val="Hiperpovezava"/>
                <w:noProof/>
              </w:rPr>
              <w:t>VII.1.1</w:t>
            </w:r>
            <w:r w:rsidR="00A73A4E">
              <w:rPr>
                <w:rFonts w:eastAsiaTheme="minorEastAsia"/>
                <w:noProof/>
                <w:lang w:eastAsia="sl-SI"/>
              </w:rPr>
              <w:tab/>
            </w:r>
            <w:r w:rsidR="00A73A4E" w:rsidRPr="008044FB">
              <w:rPr>
                <w:rStyle w:val="Hiperpovezava"/>
                <w:noProof/>
              </w:rPr>
              <w:t>Razlogi za uveljavljanje izjeme – uveljavljanje člena 15</w:t>
            </w:r>
            <w:r w:rsidR="00A73A4E">
              <w:rPr>
                <w:noProof/>
                <w:webHidden/>
              </w:rPr>
              <w:tab/>
            </w:r>
            <w:r w:rsidR="00A73A4E">
              <w:rPr>
                <w:noProof/>
                <w:webHidden/>
              </w:rPr>
              <w:fldChar w:fldCharType="begin"/>
            </w:r>
            <w:r w:rsidR="00A73A4E">
              <w:rPr>
                <w:noProof/>
                <w:webHidden/>
              </w:rPr>
              <w:instrText xml:space="preserve"> PAGEREF _Toc488318174 \h </w:instrText>
            </w:r>
            <w:r w:rsidR="00A73A4E">
              <w:rPr>
                <w:noProof/>
                <w:webHidden/>
              </w:rPr>
            </w:r>
            <w:r w:rsidR="00A73A4E">
              <w:rPr>
                <w:noProof/>
                <w:webHidden/>
              </w:rPr>
              <w:fldChar w:fldCharType="separate"/>
            </w:r>
            <w:r>
              <w:rPr>
                <w:noProof/>
                <w:webHidden/>
              </w:rPr>
              <w:t>86</w:t>
            </w:r>
            <w:r w:rsidR="00A73A4E">
              <w:rPr>
                <w:noProof/>
                <w:webHidden/>
              </w:rPr>
              <w:fldChar w:fldCharType="end"/>
            </w:r>
          </w:hyperlink>
        </w:p>
        <w:p w14:paraId="5B3CD3EB" w14:textId="77777777" w:rsidR="00A73A4E" w:rsidRDefault="004D2919">
          <w:pPr>
            <w:pStyle w:val="Kazalovsebine3"/>
            <w:tabs>
              <w:tab w:val="left" w:pos="1440"/>
              <w:tab w:val="right" w:leader="dot" w:pos="9061"/>
            </w:tabs>
            <w:rPr>
              <w:rFonts w:eastAsiaTheme="minorEastAsia"/>
              <w:noProof/>
              <w:lang w:eastAsia="sl-SI"/>
            </w:rPr>
          </w:pPr>
          <w:hyperlink w:anchor="_Toc488318175" w:history="1">
            <w:r w:rsidR="00A73A4E" w:rsidRPr="008044FB">
              <w:rPr>
                <w:rStyle w:val="Hiperpovezava"/>
                <w:noProof/>
              </w:rPr>
              <w:t>VII.1.2</w:t>
            </w:r>
            <w:r w:rsidR="00A73A4E">
              <w:rPr>
                <w:rFonts w:eastAsiaTheme="minorEastAsia"/>
                <w:noProof/>
                <w:lang w:eastAsia="sl-SI"/>
              </w:rPr>
              <w:tab/>
            </w:r>
            <w:r w:rsidR="00A73A4E" w:rsidRPr="008044FB">
              <w:rPr>
                <w:rStyle w:val="Hiperpovezava"/>
                <w:noProof/>
              </w:rPr>
              <w:t>Predlog za rešitev problematike – uveljavljanje člena 15</w:t>
            </w:r>
            <w:r w:rsidR="00A73A4E">
              <w:rPr>
                <w:noProof/>
                <w:webHidden/>
              </w:rPr>
              <w:tab/>
            </w:r>
            <w:r w:rsidR="00A73A4E">
              <w:rPr>
                <w:noProof/>
                <w:webHidden/>
              </w:rPr>
              <w:fldChar w:fldCharType="begin"/>
            </w:r>
            <w:r w:rsidR="00A73A4E">
              <w:rPr>
                <w:noProof/>
                <w:webHidden/>
              </w:rPr>
              <w:instrText xml:space="preserve"> PAGEREF _Toc488318175 \h </w:instrText>
            </w:r>
            <w:r w:rsidR="00A73A4E">
              <w:rPr>
                <w:noProof/>
                <w:webHidden/>
              </w:rPr>
            </w:r>
            <w:r w:rsidR="00A73A4E">
              <w:rPr>
                <w:noProof/>
                <w:webHidden/>
              </w:rPr>
              <w:fldChar w:fldCharType="separate"/>
            </w:r>
            <w:r>
              <w:rPr>
                <w:noProof/>
                <w:webHidden/>
              </w:rPr>
              <w:t>87</w:t>
            </w:r>
            <w:r w:rsidR="00A73A4E">
              <w:rPr>
                <w:noProof/>
                <w:webHidden/>
              </w:rPr>
              <w:fldChar w:fldCharType="end"/>
            </w:r>
          </w:hyperlink>
        </w:p>
        <w:p w14:paraId="479ABBCE"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76" w:history="1">
            <w:r w:rsidR="00A73A4E" w:rsidRPr="008044FB">
              <w:rPr>
                <w:rStyle w:val="Hiperpovezava"/>
                <w:noProof/>
              </w:rPr>
              <w:t>VII.2</w:t>
            </w:r>
            <w:r w:rsidR="00A73A4E">
              <w:rPr>
                <w:rFonts w:asciiTheme="minorHAnsi" w:eastAsiaTheme="minorEastAsia" w:hAnsiTheme="minorHAnsi"/>
                <w:noProof/>
                <w:lang w:eastAsia="sl-SI"/>
              </w:rPr>
              <w:tab/>
            </w:r>
            <w:r w:rsidR="00A73A4E" w:rsidRPr="008044FB">
              <w:rPr>
                <w:rStyle w:val="Hiperpovezava"/>
                <w:noProof/>
              </w:rPr>
              <w:t>Uveljavljanje izjeme za deskriptor kakovosti – ribji stalež (D3)</w:t>
            </w:r>
            <w:r w:rsidR="00A73A4E">
              <w:rPr>
                <w:noProof/>
                <w:webHidden/>
              </w:rPr>
              <w:tab/>
            </w:r>
            <w:r w:rsidR="00A73A4E">
              <w:rPr>
                <w:noProof/>
                <w:webHidden/>
              </w:rPr>
              <w:fldChar w:fldCharType="begin"/>
            </w:r>
            <w:r w:rsidR="00A73A4E">
              <w:rPr>
                <w:noProof/>
                <w:webHidden/>
              </w:rPr>
              <w:instrText xml:space="preserve"> PAGEREF _Toc488318176 \h </w:instrText>
            </w:r>
            <w:r w:rsidR="00A73A4E">
              <w:rPr>
                <w:noProof/>
                <w:webHidden/>
              </w:rPr>
            </w:r>
            <w:r w:rsidR="00A73A4E">
              <w:rPr>
                <w:noProof/>
                <w:webHidden/>
              </w:rPr>
              <w:fldChar w:fldCharType="separate"/>
            </w:r>
            <w:r>
              <w:rPr>
                <w:noProof/>
                <w:webHidden/>
              </w:rPr>
              <w:t>87</w:t>
            </w:r>
            <w:r w:rsidR="00A73A4E">
              <w:rPr>
                <w:noProof/>
                <w:webHidden/>
              </w:rPr>
              <w:fldChar w:fldCharType="end"/>
            </w:r>
          </w:hyperlink>
        </w:p>
        <w:p w14:paraId="1623BB16" w14:textId="77777777" w:rsidR="00A73A4E" w:rsidRDefault="004D2919">
          <w:pPr>
            <w:pStyle w:val="Kazalovsebine3"/>
            <w:tabs>
              <w:tab w:val="left" w:pos="1440"/>
              <w:tab w:val="right" w:leader="dot" w:pos="9061"/>
            </w:tabs>
            <w:rPr>
              <w:rFonts w:eastAsiaTheme="minorEastAsia"/>
              <w:noProof/>
              <w:lang w:eastAsia="sl-SI"/>
            </w:rPr>
          </w:pPr>
          <w:hyperlink w:anchor="_Toc488318177" w:history="1">
            <w:r w:rsidR="00A73A4E" w:rsidRPr="008044FB">
              <w:rPr>
                <w:rStyle w:val="Hiperpovezava"/>
                <w:noProof/>
              </w:rPr>
              <w:t>VII.2.1</w:t>
            </w:r>
            <w:r w:rsidR="00A73A4E">
              <w:rPr>
                <w:rFonts w:eastAsiaTheme="minorEastAsia"/>
                <w:noProof/>
                <w:lang w:eastAsia="sl-SI"/>
              </w:rPr>
              <w:tab/>
            </w:r>
            <w:r w:rsidR="00A73A4E" w:rsidRPr="008044FB">
              <w:rPr>
                <w:rStyle w:val="Hiperpovezava"/>
                <w:noProof/>
              </w:rPr>
              <w:t>Razlogi za uveljavljanje izjeme – uveljavljanje členov 14 in 15</w:t>
            </w:r>
            <w:r w:rsidR="00A73A4E">
              <w:rPr>
                <w:noProof/>
                <w:webHidden/>
              </w:rPr>
              <w:tab/>
            </w:r>
            <w:r w:rsidR="00A73A4E">
              <w:rPr>
                <w:noProof/>
                <w:webHidden/>
              </w:rPr>
              <w:fldChar w:fldCharType="begin"/>
            </w:r>
            <w:r w:rsidR="00A73A4E">
              <w:rPr>
                <w:noProof/>
                <w:webHidden/>
              </w:rPr>
              <w:instrText xml:space="preserve"> PAGEREF _Toc488318177 \h </w:instrText>
            </w:r>
            <w:r w:rsidR="00A73A4E">
              <w:rPr>
                <w:noProof/>
                <w:webHidden/>
              </w:rPr>
            </w:r>
            <w:r w:rsidR="00A73A4E">
              <w:rPr>
                <w:noProof/>
                <w:webHidden/>
              </w:rPr>
              <w:fldChar w:fldCharType="separate"/>
            </w:r>
            <w:r>
              <w:rPr>
                <w:noProof/>
                <w:webHidden/>
              </w:rPr>
              <w:t>87</w:t>
            </w:r>
            <w:r w:rsidR="00A73A4E">
              <w:rPr>
                <w:noProof/>
                <w:webHidden/>
              </w:rPr>
              <w:fldChar w:fldCharType="end"/>
            </w:r>
          </w:hyperlink>
        </w:p>
        <w:p w14:paraId="73CCE805" w14:textId="77777777" w:rsidR="00A73A4E" w:rsidRDefault="004D2919">
          <w:pPr>
            <w:pStyle w:val="Kazalovsebine3"/>
            <w:tabs>
              <w:tab w:val="left" w:pos="1440"/>
              <w:tab w:val="right" w:leader="dot" w:pos="9061"/>
            </w:tabs>
            <w:rPr>
              <w:rFonts w:eastAsiaTheme="minorEastAsia"/>
              <w:noProof/>
              <w:lang w:eastAsia="sl-SI"/>
            </w:rPr>
          </w:pPr>
          <w:hyperlink w:anchor="_Toc488318178" w:history="1">
            <w:r w:rsidR="00A73A4E" w:rsidRPr="008044FB">
              <w:rPr>
                <w:rStyle w:val="Hiperpovezava"/>
                <w:noProof/>
              </w:rPr>
              <w:t>VII.2.2</w:t>
            </w:r>
            <w:r w:rsidR="00A73A4E">
              <w:rPr>
                <w:rFonts w:eastAsiaTheme="minorEastAsia"/>
                <w:noProof/>
                <w:lang w:eastAsia="sl-SI"/>
              </w:rPr>
              <w:tab/>
            </w:r>
            <w:r w:rsidR="00A73A4E" w:rsidRPr="008044FB">
              <w:rPr>
                <w:rStyle w:val="Hiperpovezava"/>
                <w:noProof/>
              </w:rPr>
              <w:t>Predlog za rešitev problematike – uveljavljanje člena 15</w:t>
            </w:r>
            <w:r w:rsidR="00A73A4E">
              <w:rPr>
                <w:noProof/>
                <w:webHidden/>
              </w:rPr>
              <w:tab/>
            </w:r>
            <w:r w:rsidR="00A73A4E">
              <w:rPr>
                <w:noProof/>
                <w:webHidden/>
              </w:rPr>
              <w:fldChar w:fldCharType="begin"/>
            </w:r>
            <w:r w:rsidR="00A73A4E">
              <w:rPr>
                <w:noProof/>
                <w:webHidden/>
              </w:rPr>
              <w:instrText xml:space="preserve"> PAGEREF _Toc488318178 \h </w:instrText>
            </w:r>
            <w:r w:rsidR="00A73A4E">
              <w:rPr>
                <w:noProof/>
                <w:webHidden/>
              </w:rPr>
            </w:r>
            <w:r w:rsidR="00A73A4E">
              <w:rPr>
                <w:noProof/>
                <w:webHidden/>
              </w:rPr>
              <w:fldChar w:fldCharType="separate"/>
            </w:r>
            <w:r>
              <w:rPr>
                <w:noProof/>
                <w:webHidden/>
              </w:rPr>
              <w:t>87</w:t>
            </w:r>
            <w:r w:rsidR="00A73A4E">
              <w:rPr>
                <w:noProof/>
                <w:webHidden/>
              </w:rPr>
              <w:fldChar w:fldCharType="end"/>
            </w:r>
          </w:hyperlink>
        </w:p>
        <w:p w14:paraId="16EE0E64"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79" w:history="1">
            <w:r w:rsidR="00A73A4E" w:rsidRPr="008044FB">
              <w:rPr>
                <w:rStyle w:val="Hiperpovezava"/>
                <w:noProof/>
              </w:rPr>
              <w:t>VII.3</w:t>
            </w:r>
            <w:r w:rsidR="00A73A4E">
              <w:rPr>
                <w:rFonts w:asciiTheme="minorHAnsi" w:eastAsiaTheme="minorEastAsia" w:hAnsiTheme="minorHAnsi"/>
                <w:noProof/>
                <w:lang w:eastAsia="sl-SI"/>
              </w:rPr>
              <w:tab/>
            </w:r>
            <w:r w:rsidR="00A73A4E" w:rsidRPr="008044FB">
              <w:rPr>
                <w:rStyle w:val="Hiperpovezava"/>
                <w:noProof/>
              </w:rPr>
              <w:t>Uveljavljanje izjeme za deskriptor kakovosti – onesnaženje z onesnaževali (D8) za tributilkositrove spojine (TBT) in živo srebro (Hg)</w:t>
            </w:r>
            <w:r w:rsidR="00A73A4E">
              <w:rPr>
                <w:noProof/>
                <w:webHidden/>
              </w:rPr>
              <w:tab/>
            </w:r>
            <w:r w:rsidR="00A73A4E">
              <w:rPr>
                <w:noProof/>
                <w:webHidden/>
              </w:rPr>
              <w:fldChar w:fldCharType="begin"/>
            </w:r>
            <w:r w:rsidR="00A73A4E">
              <w:rPr>
                <w:noProof/>
                <w:webHidden/>
              </w:rPr>
              <w:instrText xml:space="preserve"> PAGEREF _Toc488318179 \h </w:instrText>
            </w:r>
            <w:r w:rsidR="00A73A4E">
              <w:rPr>
                <w:noProof/>
                <w:webHidden/>
              </w:rPr>
            </w:r>
            <w:r w:rsidR="00A73A4E">
              <w:rPr>
                <w:noProof/>
                <w:webHidden/>
              </w:rPr>
              <w:fldChar w:fldCharType="separate"/>
            </w:r>
            <w:r>
              <w:rPr>
                <w:noProof/>
                <w:webHidden/>
              </w:rPr>
              <w:t>88</w:t>
            </w:r>
            <w:r w:rsidR="00A73A4E">
              <w:rPr>
                <w:noProof/>
                <w:webHidden/>
              </w:rPr>
              <w:fldChar w:fldCharType="end"/>
            </w:r>
          </w:hyperlink>
        </w:p>
        <w:p w14:paraId="45AACE7F" w14:textId="77777777" w:rsidR="00A73A4E" w:rsidRDefault="004D2919">
          <w:pPr>
            <w:pStyle w:val="Kazalovsebine3"/>
            <w:tabs>
              <w:tab w:val="left" w:pos="1440"/>
              <w:tab w:val="right" w:leader="dot" w:pos="9061"/>
            </w:tabs>
            <w:rPr>
              <w:rFonts w:eastAsiaTheme="minorEastAsia"/>
              <w:noProof/>
              <w:lang w:eastAsia="sl-SI"/>
            </w:rPr>
          </w:pPr>
          <w:hyperlink w:anchor="_Toc488318180" w:history="1">
            <w:r w:rsidR="00A73A4E" w:rsidRPr="008044FB">
              <w:rPr>
                <w:rStyle w:val="Hiperpovezava"/>
                <w:noProof/>
              </w:rPr>
              <w:t>VII.3.1</w:t>
            </w:r>
            <w:r w:rsidR="00A73A4E">
              <w:rPr>
                <w:rFonts w:eastAsiaTheme="minorEastAsia"/>
                <w:noProof/>
                <w:lang w:eastAsia="sl-SI"/>
              </w:rPr>
              <w:tab/>
            </w:r>
            <w:r w:rsidR="00A73A4E" w:rsidRPr="008044FB">
              <w:rPr>
                <w:rStyle w:val="Hiperpovezava"/>
                <w:noProof/>
              </w:rPr>
              <w:t>Razlogi za uveljavljanje izjeme – uveljavljanje člena 14 in 15</w:t>
            </w:r>
            <w:r w:rsidR="00A73A4E">
              <w:rPr>
                <w:noProof/>
                <w:webHidden/>
              </w:rPr>
              <w:tab/>
            </w:r>
            <w:r w:rsidR="00A73A4E">
              <w:rPr>
                <w:noProof/>
                <w:webHidden/>
              </w:rPr>
              <w:fldChar w:fldCharType="begin"/>
            </w:r>
            <w:r w:rsidR="00A73A4E">
              <w:rPr>
                <w:noProof/>
                <w:webHidden/>
              </w:rPr>
              <w:instrText xml:space="preserve"> PAGEREF _Toc488318180 \h </w:instrText>
            </w:r>
            <w:r w:rsidR="00A73A4E">
              <w:rPr>
                <w:noProof/>
                <w:webHidden/>
              </w:rPr>
            </w:r>
            <w:r w:rsidR="00A73A4E">
              <w:rPr>
                <w:noProof/>
                <w:webHidden/>
              </w:rPr>
              <w:fldChar w:fldCharType="separate"/>
            </w:r>
            <w:r>
              <w:rPr>
                <w:noProof/>
                <w:webHidden/>
              </w:rPr>
              <w:t>88</w:t>
            </w:r>
            <w:r w:rsidR="00A73A4E">
              <w:rPr>
                <w:noProof/>
                <w:webHidden/>
              </w:rPr>
              <w:fldChar w:fldCharType="end"/>
            </w:r>
          </w:hyperlink>
        </w:p>
        <w:p w14:paraId="44C0B282" w14:textId="77777777" w:rsidR="00A73A4E" w:rsidRDefault="004D2919">
          <w:pPr>
            <w:pStyle w:val="Kazalovsebine3"/>
            <w:tabs>
              <w:tab w:val="left" w:pos="1440"/>
              <w:tab w:val="right" w:leader="dot" w:pos="9061"/>
            </w:tabs>
            <w:rPr>
              <w:rFonts w:eastAsiaTheme="minorEastAsia"/>
              <w:noProof/>
              <w:lang w:eastAsia="sl-SI"/>
            </w:rPr>
          </w:pPr>
          <w:hyperlink w:anchor="_Toc488318181" w:history="1">
            <w:r w:rsidR="00A73A4E" w:rsidRPr="008044FB">
              <w:rPr>
                <w:rStyle w:val="Hiperpovezava"/>
                <w:noProof/>
              </w:rPr>
              <w:t>VII.3.2</w:t>
            </w:r>
            <w:r w:rsidR="00A73A4E">
              <w:rPr>
                <w:rFonts w:eastAsiaTheme="minorEastAsia"/>
                <w:noProof/>
                <w:lang w:eastAsia="sl-SI"/>
              </w:rPr>
              <w:tab/>
            </w:r>
            <w:r w:rsidR="00A73A4E" w:rsidRPr="008044FB">
              <w:rPr>
                <w:rStyle w:val="Hiperpovezava"/>
                <w:noProof/>
              </w:rPr>
              <w:t>Predlog za rešitev problematike – uveljavljanje člena 15</w:t>
            </w:r>
            <w:r w:rsidR="00A73A4E">
              <w:rPr>
                <w:noProof/>
                <w:webHidden/>
              </w:rPr>
              <w:tab/>
            </w:r>
            <w:r w:rsidR="00A73A4E">
              <w:rPr>
                <w:noProof/>
                <w:webHidden/>
              </w:rPr>
              <w:fldChar w:fldCharType="begin"/>
            </w:r>
            <w:r w:rsidR="00A73A4E">
              <w:rPr>
                <w:noProof/>
                <w:webHidden/>
              </w:rPr>
              <w:instrText xml:space="preserve"> PAGEREF _Toc488318181 \h </w:instrText>
            </w:r>
            <w:r w:rsidR="00A73A4E">
              <w:rPr>
                <w:noProof/>
                <w:webHidden/>
              </w:rPr>
            </w:r>
            <w:r w:rsidR="00A73A4E">
              <w:rPr>
                <w:noProof/>
                <w:webHidden/>
              </w:rPr>
              <w:fldChar w:fldCharType="separate"/>
            </w:r>
            <w:r>
              <w:rPr>
                <w:noProof/>
                <w:webHidden/>
              </w:rPr>
              <w:t>88</w:t>
            </w:r>
            <w:r w:rsidR="00A73A4E">
              <w:rPr>
                <w:noProof/>
                <w:webHidden/>
              </w:rPr>
              <w:fldChar w:fldCharType="end"/>
            </w:r>
          </w:hyperlink>
        </w:p>
        <w:p w14:paraId="2F8CECEF"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82" w:history="1">
            <w:r w:rsidR="00A73A4E" w:rsidRPr="008044FB">
              <w:rPr>
                <w:rStyle w:val="Hiperpovezava"/>
                <w:noProof/>
              </w:rPr>
              <w:t>VII.4</w:t>
            </w:r>
            <w:r w:rsidR="00A73A4E">
              <w:rPr>
                <w:rFonts w:asciiTheme="minorHAnsi" w:eastAsiaTheme="minorEastAsia" w:hAnsiTheme="minorHAnsi"/>
                <w:noProof/>
                <w:lang w:eastAsia="sl-SI"/>
              </w:rPr>
              <w:tab/>
            </w:r>
            <w:r w:rsidR="00A73A4E" w:rsidRPr="008044FB">
              <w:rPr>
                <w:rStyle w:val="Hiperpovezava"/>
                <w:noProof/>
              </w:rPr>
              <w:t>Uveljavljanje izjeme za deskriptor kakovosti – onesnaženje morskega okolja z odpadki (D10)</w:t>
            </w:r>
            <w:r w:rsidR="00A73A4E">
              <w:rPr>
                <w:noProof/>
                <w:webHidden/>
              </w:rPr>
              <w:tab/>
            </w:r>
            <w:r w:rsidR="00A73A4E">
              <w:rPr>
                <w:noProof/>
                <w:webHidden/>
              </w:rPr>
              <w:fldChar w:fldCharType="begin"/>
            </w:r>
            <w:r w:rsidR="00A73A4E">
              <w:rPr>
                <w:noProof/>
                <w:webHidden/>
              </w:rPr>
              <w:instrText xml:space="preserve"> PAGEREF _Toc488318182 \h </w:instrText>
            </w:r>
            <w:r w:rsidR="00A73A4E">
              <w:rPr>
                <w:noProof/>
                <w:webHidden/>
              </w:rPr>
            </w:r>
            <w:r w:rsidR="00A73A4E">
              <w:rPr>
                <w:noProof/>
                <w:webHidden/>
              </w:rPr>
              <w:fldChar w:fldCharType="separate"/>
            </w:r>
            <w:r>
              <w:rPr>
                <w:noProof/>
                <w:webHidden/>
              </w:rPr>
              <w:t>89</w:t>
            </w:r>
            <w:r w:rsidR="00A73A4E">
              <w:rPr>
                <w:noProof/>
                <w:webHidden/>
              </w:rPr>
              <w:fldChar w:fldCharType="end"/>
            </w:r>
          </w:hyperlink>
        </w:p>
        <w:p w14:paraId="4C6A6025" w14:textId="77777777" w:rsidR="00A73A4E" w:rsidRDefault="004D2919">
          <w:pPr>
            <w:pStyle w:val="Kazalovsebine3"/>
            <w:tabs>
              <w:tab w:val="left" w:pos="1440"/>
              <w:tab w:val="right" w:leader="dot" w:pos="9061"/>
            </w:tabs>
            <w:rPr>
              <w:rFonts w:eastAsiaTheme="minorEastAsia"/>
              <w:noProof/>
              <w:lang w:eastAsia="sl-SI"/>
            </w:rPr>
          </w:pPr>
          <w:hyperlink w:anchor="_Toc488318183" w:history="1">
            <w:r w:rsidR="00A73A4E" w:rsidRPr="008044FB">
              <w:rPr>
                <w:rStyle w:val="Hiperpovezava"/>
                <w:noProof/>
              </w:rPr>
              <w:t>VII.4.1</w:t>
            </w:r>
            <w:r w:rsidR="00A73A4E">
              <w:rPr>
                <w:rFonts w:eastAsiaTheme="minorEastAsia"/>
                <w:noProof/>
                <w:lang w:eastAsia="sl-SI"/>
              </w:rPr>
              <w:tab/>
            </w:r>
            <w:r w:rsidR="00A73A4E" w:rsidRPr="008044FB">
              <w:rPr>
                <w:rStyle w:val="Hiperpovezava"/>
                <w:noProof/>
              </w:rPr>
              <w:t>Razlogi za uveljavljanje izjeme – uveljavljanje člena 15</w:t>
            </w:r>
            <w:r w:rsidR="00A73A4E">
              <w:rPr>
                <w:noProof/>
                <w:webHidden/>
              </w:rPr>
              <w:tab/>
            </w:r>
            <w:r w:rsidR="00A73A4E">
              <w:rPr>
                <w:noProof/>
                <w:webHidden/>
              </w:rPr>
              <w:fldChar w:fldCharType="begin"/>
            </w:r>
            <w:r w:rsidR="00A73A4E">
              <w:rPr>
                <w:noProof/>
                <w:webHidden/>
              </w:rPr>
              <w:instrText xml:space="preserve"> PAGEREF _Toc488318183 \h </w:instrText>
            </w:r>
            <w:r w:rsidR="00A73A4E">
              <w:rPr>
                <w:noProof/>
                <w:webHidden/>
              </w:rPr>
            </w:r>
            <w:r w:rsidR="00A73A4E">
              <w:rPr>
                <w:noProof/>
                <w:webHidden/>
              </w:rPr>
              <w:fldChar w:fldCharType="separate"/>
            </w:r>
            <w:r>
              <w:rPr>
                <w:noProof/>
                <w:webHidden/>
              </w:rPr>
              <w:t>89</w:t>
            </w:r>
            <w:r w:rsidR="00A73A4E">
              <w:rPr>
                <w:noProof/>
                <w:webHidden/>
              </w:rPr>
              <w:fldChar w:fldCharType="end"/>
            </w:r>
          </w:hyperlink>
        </w:p>
        <w:p w14:paraId="27F744AF" w14:textId="77777777" w:rsidR="00A73A4E" w:rsidRDefault="004D2919">
          <w:pPr>
            <w:pStyle w:val="Kazalovsebine3"/>
            <w:tabs>
              <w:tab w:val="left" w:pos="1440"/>
              <w:tab w:val="right" w:leader="dot" w:pos="9061"/>
            </w:tabs>
            <w:rPr>
              <w:rFonts w:eastAsiaTheme="minorEastAsia"/>
              <w:noProof/>
              <w:lang w:eastAsia="sl-SI"/>
            </w:rPr>
          </w:pPr>
          <w:hyperlink w:anchor="_Toc488318184" w:history="1">
            <w:r w:rsidR="00A73A4E" w:rsidRPr="008044FB">
              <w:rPr>
                <w:rStyle w:val="Hiperpovezava"/>
                <w:noProof/>
              </w:rPr>
              <w:t>VII.4.2</w:t>
            </w:r>
            <w:r w:rsidR="00A73A4E">
              <w:rPr>
                <w:rFonts w:eastAsiaTheme="minorEastAsia"/>
                <w:noProof/>
                <w:lang w:eastAsia="sl-SI"/>
              </w:rPr>
              <w:tab/>
            </w:r>
            <w:r w:rsidR="00A73A4E" w:rsidRPr="008044FB">
              <w:rPr>
                <w:rStyle w:val="Hiperpovezava"/>
                <w:noProof/>
              </w:rPr>
              <w:t>Predlog za rešitev problematike – uveljavljanje člena 15</w:t>
            </w:r>
            <w:r w:rsidR="00A73A4E">
              <w:rPr>
                <w:noProof/>
                <w:webHidden/>
              </w:rPr>
              <w:tab/>
            </w:r>
            <w:r w:rsidR="00A73A4E">
              <w:rPr>
                <w:noProof/>
                <w:webHidden/>
              </w:rPr>
              <w:fldChar w:fldCharType="begin"/>
            </w:r>
            <w:r w:rsidR="00A73A4E">
              <w:rPr>
                <w:noProof/>
                <w:webHidden/>
              </w:rPr>
              <w:instrText xml:space="preserve"> PAGEREF _Toc488318184 \h </w:instrText>
            </w:r>
            <w:r w:rsidR="00A73A4E">
              <w:rPr>
                <w:noProof/>
                <w:webHidden/>
              </w:rPr>
            </w:r>
            <w:r w:rsidR="00A73A4E">
              <w:rPr>
                <w:noProof/>
                <w:webHidden/>
              </w:rPr>
              <w:fldChar w:fldCharType="separate"/>
            </w:r>
            <w:r>
              <w:rPr>
                <w:noProof/>
                <w:webHidden/>
              </w:rPr>
              <w:t>89</w:t>
            </w:r>
            <w:r w:rsidR="00A73A4E">
              <w:rPr>
                <w:noProof/>
                <w:webHidden/>
              </w:rPr>
              <w:fldChar w:fldCharType="end"/>
            </w:r>
          </w:hyperlink>
        </w:p>
        <w:p w14:paraId="5412ADDD"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85" w:history="1">
            <w:r w:rsidR="00A73A4E" w:rsidRPr="008044FB">
              <w:rPr>
                <w:rStyle w:val="Hiperpovezava"/>
                <w:noProof/>
              </w:rPr>
              <w:t>VIII</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POROČILO O PROCESU INFORMIRANJA JAVNOSTI</w:t>
            </w:r>
            <w:r w:rsidR="00A73A4E">
              <w:rPr>
                <w:noProof/>
                <w:webHidden/>
              </w:rPr>
              <w:tab/>
            </w:r>
            <w:r w:rsidR="00A73A4E">
              <w:rPr>
                <w:noProof/>
                <w:webHidden/>
              </w:rPr>
              <w:fldChar w:fldCharType="begin"/>
            </w:r>
            <w:r w:rsidR="00A73A4E">
              <w:rPr>
                <w:noProof/>
                <w:webHidden/>
              </w:rPr>
              <w:instrText xml:space="preserve"> PAGEREF _Toc488318185 \h </w:instrText>
            </w:r>
            <w:r w:rsidR="00A73A4E">
              <w:rPr>
                <w:noProof/>
                <w:webHidden/>
              </w:rPr>
            </w:r>
            <w:r w:rsidR="00A73A4E">
              <w:rPr>
                <w:noProof/>
                <w:webHidden/>
              </w:rPr>
              <w:fldChar w:fldCharType="separate"/>
            </w:r>
            <w:r>
              <w:rPr>
                <w:noProof/>
                <w:webHidden/>
              </w:rPr>
              <w:t>89</w:t>
            </w:r>
            <w:r w:rsidR="00A73A4E">
              <w:rPr>
                <w:noProof/>
                <w:webHidden/>
              </w:rPr>
              <w:fldChar w:fldCharType="end"/>
            </w:r>
          </w:hyperlink>
        </w:p>
        <w:p w14:paraId="6BA4CB47"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86" w:history="1">
            <w:r w:rsidR="00A73A4E" w:rsidRPr="008044FB">
              <w:rPr>
                <w:rStyle w:val="Hiperpovezava"/>
                <w:noProof/>
              </w:rPr>
              <w:t>VIII.1</w:t>
            </w:r>
            <w:r w:rsidR="00A73A4E">
              <w:rPr>
                <w:rFonts w:asciiTheme="minorHAnsi" w:eastAsiaTheme="minorEastAsia" w:hAnsiTheme="minorHAnsi"/>
                <w:noProof/>
                <w:lang w:eastAsia="sl-SI"/>
              </w:rPr>
              <w:tab/>
            </w:r>
            <w:r w:rsidR="00A73A4E" w:rsidRPr="008044FB">
              <w:rPr>
                <w:rStyle w:val="Hiperpovezava"/>
                <w:noProof/>
              </w:rPr>
              <w:t>Posvetovanje z javnostjo o vsebinah načrta, skladno z določili morske direktive</w:t>
            </w:r>
            <w:r w:rsidR="00A73A4E">
              <w:rPr>
                <w:noProof/>
                <w:webHidden/>
              </w:rPr>
              <w:tab/>
            </w:r>
            <w:r w:rsidR="00A73A4E">
              <w:rPr>
                <w:noProof/>
                <w:webHidden/>
              </w:rPr>
              <w:fldChar w:fldCharType="begin"/>
            </w:r>
            <w:r w:rsidR="00A73A4E">
              <w:rPr>
                <w:noProof/>
                <w:webHidden/>
              </w:rPr>
              <w:instrText xml:space="preserve"> PAGEREF _Toc488318186 \h </w:instrText>
            </w:r>
            <w:r w:rsidR="00A73A4E">
              <w:rPr>
                <w:noProof/>
                <w:webHidden/>
              </w:rPr>
            </w:r>
            <w:r w:rsidR="00A73A4E">
              <w:rPr>
                <w:noProof/>
                <w:webHidden/>
              </w:rPr>
              <w:fldChar w:fldCharType="separate"/>
            </w:r>
            <w:r>
              <w:rPr>
                <w:noProof/>
                <w:webHidden/>
              </w:rPr>
              <w:t>89</w:t>
            </w:r>
            <w:r w:rsidR="00A73A4E">
              <w:rPr>
                <w:noProof/>
                <w:webHidden/>
              </w:rPr>
              <w:fldChar w:fldCharType="end"/>
            </w:r>
          </w:hyperlink>
        </w:p>
        <w:p w14:paraId="2C175463"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87" w:history="1">
            <w:r w:rsidR="00A73A4E" w:rsidRPr="008044FB">
              <w:rPr>
                <w:rStyle w:val="Hiperpovezava"/>
                <w:noProof/>
              </w:rPr>
              <w:t>VIII.2</w:t>
            </w:r>
            <w:r w:rsidR="00A73A4E">
              <w:rPr>
                <w:rFonts w:asciiTheme="minorHAnsi" w:eastAsiaTheme="minorEastAsia" w:hAnsiTheme="minorHAnsi"/>
                <w:noProof/>
                <w:lang w:eastAsia="sl-SI"/>
              </w:rPr>
              <w:tab/>
            </w:r>
            <w:r w:rsidR="00A73A4E" w:rsidRPr="008044FB">
              <w:rPr>
                <w:rStyle w:val="Hiperpovezava"/>
                <w:noProof/>
              </w:rPr>
              <w:t>Predstavitev vsebin načrta javnosti s ciljem povezave z načrtu upravljanja voda – protipoplavna zaščita, celinske vode, regionalni okvir</w:t>
            </w:r>
            <w:r w:rsidR="00A73A4E">
              <w:rPr>
                <w:noProof/>
                <w:webHidden/>
              </w:rPr>
              <w:tab/>
            </w:r>
            <w:r w:rsidR="00A73A4E">
              <w:rPr>
                <w:noProof/>
                <w:webHidden/>
              </w:rPr>
              <w:fldChar w:fldCharType="begin"/>
            </w:r>
            <w:r w:rsidR="00A73A4E">
              <w:rPr>
                <w:noProof/>
                <w:webHidden/>
              </w:rPr>
              <w:instrText xml:space="preserve"> PAGEREF _Toc488318187 \h </w:instrText>
            </w:r>
            <w:r w:rsidR="00A73A4E">
              <w:rPr>
                <w:noProof/>
                <w:webHidden/>
              </w:rPr>
            </w:r>
            <w:r w:rsidR="00A73A4E">
              <w:rPr>
                <w:noProof/>
                <w:webHidden/>
              </w:rPr>
              <w:fldChar w:fldCharType="separate"/>
            </w:r>
            <w:r>
              <w:rPr>
                <w:noProof/>
                <w:webHidden/>
              </w:rPr>
              <w:t>92</w:t>
            </w:r>
            <w:r w:rsidR="00A73A4E">
              <w:rPr>
                <w:noProof/>
                <w:webHidden/>
              </w:rPr>
              <w:fldChar w:fldCharType="end"/>
            </w:r>
          </w:hyperlink>
        </w:p>
        <w:p w14:paraId="160D1B88"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88" w:history="1">
            <w:r w:rsidR="00A73A4E" w:rsidRPr="008044FB">
              <w:rPr>
                <w:rStyle w:val="Hiperpovezava"/>
                <w:noProof/>
              </w:rPr>
              <w:t>VIII.3</w:t>
            </w:r>
            <w:r w:rsidR="00A73A4E">
              <w:rPr>
                <w:rFonts w:asciiTheme="minorHAnsi" w:eastAsiaTheme="minorEastAsia" w:hAnsiTheme="minorHAnsi"/>
                <w:noProof/>
                <w:lang w:eastAsia="sl-SI"/>
              </w:rPr>
              <w:tab/>
            </w:r>
            <w:r w:rsidR="00A73A4E" w:rsidRPr="008044FB">
              <w:rPr>
                <w:rStyle w:val="Hiperpovezava"/>
                <w:noProof/>
              </w:rPr>
              <w:t>Ozaveščanje širše javnosti – projekt Živeti z morjem</w:t>
            </w:r>
            <w:r w:rsidR="00A73A4E">
              <w:rPr>
                <w:noProof/>
                <w:webHidden/>
              </w:rPr>
              <w:tab/>
            </w:r>
            <w:r w:rsidR="00A73A4E">
              <w:rPr>
                <w:noProof/>
                <w:webHidden/>
              </w:rPr>
              <w:fldChar w:fldCharType="begin"/>
            </w:r>
            <w:r w:rsidR="00A73A4E">
              <w:rPr>
                <w:noProof/>
                <w:webHidden/>
              </w:rPr>
              <w:instrText xml:space="preserve"> PAGEREF _Toc488318188 \h </w:instrText>
            </w:r>
            <w:r w:rsidR="00A73A4E">
              <w:rPr>
                <w:noProof/>
                <w:webHidden/>
              </w:rPr>
            </w:r>
            <w:r w:rsidR="00A73A4E">
              <w:rPr>
                <w:noProof/>
                <w:webHidden/>
              </w:rPr>
              <w:fldChar w:fldCharType="separate"/>
            </w:r>
            <w:r>
              <w:rPr>
                <w:noProof/>
                <w:webHidden/>
              </w:rPr>
              <w:t>92</w:t>
            </w:r>
            <w:r w:rsidR="00A73A4E">
              <w:rPr>
                <w:noProof/>
                <w:webHidden/>
              </w:rPr>
              <w:fldChar w:fldCharType="end"/>
            </w:r>
          </w:hyperlink>
        </w:p>
        <w:p w14:paraId="0FE5E16A"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89" w:history="1">
            <w:r w:rsidR="00A73A4E" w:rsidRPr="008044FB">
              <w:rPr>
                <w:rStyle w:val="Hiperpovezava"/>
                <w:noProof/>
              </w:rPr>
              <w:t>IX</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POROČILO O USKLAJEVANJU NAČRTA V OKVIRU PODREGIJE JADRANSKEGA MORJA IN REGIJE SREDOZEMSKEGA MORJA</w:t>
            </w:r>
            <w:r w:rsidR="00A73A4E">
              <w:rPr>
                <w:noProof/>
                <w:webHidden/>
              </w:rPr>
              <w:tab/>
            </w:r>
            <w:r w:rsidR="00A73A4E">
              <w:rPr>
                <w:noProof/>
                <w:webHidden/>
              </w:rPr>
              <w:fldChar w:fldCharType="begin"/>
            </w:r>
            <w:r w:rsidR="00A73A4E">
              <w:rPr>
                <w:noProof/>
                <w:webHidden/>
              </w:rPr>
              <w:instrText xml:space="preserve"> PAGEREF _Toc488318189 \h </w:instrText>
            </w:r>
            <w:r w:rsidR="00A73A4E">
              <w:rPr>
                <w:noProof/>
                <w:webHidden/>
              </w:rPr>
            </w:r>
            <w:r w:rsidR="00A73A4E">
              <w:rPr>
                <w:noProof/>
                <w:webHidden/>
              </w:rPr>
              <w:fldChar w:fldCharType="separate"/>
            </w:r>
            <w:r>
              <w:rPr>
                <w:noProof/>
                <w:webHidden/>
              </w:rPr>
              <w:t>92</w:t>
            </w:r>
            <w:r w:rsidR="00A73A4E">
              <w:rPr>
                <w:noProof/>
                <w:webHidden/>
              </w:rPr>
              <w:fldChar w:fldCharType="end"/>
            </w:r>
          </w:hyperlink>
        </w:p>
        <w:p w14:paraId="431CACED" w14:textId="77777777" w:rsidR="00A73A4E" w:rsidRDefault="004D2919">
          <w:pPr>
            <w:pStyle w:val="Kazalovsebine1"/>
            <w:rPr>
              <w:rFonts w:asciiTheme="minorHAnsi" w:eastAsiaTheme="minorEastAsia" w:hAnsiTheme="minorHAnsi" w:cstheme="minorBidi"/>
              <w:bCs w:val="0"/>
              <w:caps w:val="0"/>
              <w:noProof/>
              <w:szCs w:val="22"/>
              <w:lang w:eastAsia="sl-SI"/>
            </w:rPr>
          </w:pPr>
          <w:hyperlink w:anchor="_Toc488318191" w:history="1">
            <w:r w:rsidR="00A73A4E" w:rsidRPr="008044FB">
              <w:rPr>
                <w:rStyle w:val="Hiperpovezava"/>
                <w:noProof/>
              </w:rPr>
              <w:t>X</w:t>
            </w:r>
            <w:r w:rsidR="00A73A4E">
              <w:rPr>
                <w:rFonts w:asciiTheme="minorHAnsi" w:eastAsiaTheme="minorEastAsia" w:hAnsiTheme="minorHAnsi" w:cstheme="minorBidi"/>
                <w:bCs w:val="0"/>
                <w:caps w:val="0"/>
                <w:noProof/>
                <w:szCs w:val="22"/>
                <w:lang w:eastAsia="sl-SI"/>
              </w:rPr>
              <w:tab/>
            </w:r>
            <w:r w:rsidR="00A73A4E" w:rsidRPr="008044FB">
              <w:rPr>
                <w:rStyle w:val="Hiperpovezava"/>
                <w:noProof/>
              </w:rPr>
              <w:t>KAZALNIKI ZA SPREMLJANJE UČINKOVITOSTI IZVAJANJA PROGRAMA UKREPOV NAČRTA</w:t>
            </w:r>
            <w:r w:rsidR="00A73A4E">
              <w:rPr>
                <w:noProof/>
                <w:webHidden/>
              </w:rPr>
              <w:tab/>
            </w:r>
            <w:r w:rsidR="00A73A4E">
              <w:rPr>
                <w:noProof/>
                <w:webHidden/>
              </w:rPr>
              <w:fldChar w:fldCharType="begin"/>
            </w:r>
            <w:r w:rsidR="00A73A4E">
              <w:rPr>
                <w:noProof/>
                <w:webHidden/>
              </w:rPr>
              <w:instrText xml:space="preserve"> PAGEREF _Toc488318191 \h </w:instrText>
            </w:r>
            <w:r w:rsidR="00A73A4E">
              <w:rPr>
                <w:noProof/>
                <w:webHidden/>
              </w:rPr>
            </w:r>
            <w:r w:rsidR="00A73A4E">
              <w:rPr>
                <w:noProof/>
                <w:webHidden/>
              </w:rPr>
              <w:fldChar w:fldCharType="separate"/>
            </w:r>
            <w:r>
              <w:rPr>
                <w:noProof/>
                <w:webHidden/>
              </w:rPr>
              <w:t>94</w:t>
            </w:r>
            <w:r w:rsidR="00A73A4E">
              <w:rPr>
                <w:noProof/>
                <w:webHidden/>
              </w:rPr>
              <w:fldChar w:fldCharType="end"/>
            </w:r>
          </w:hyperlink>
        </w:p>
        <w:p w14:paraId="3E22E853"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92" w:history="1">
            <w:r w:rsidR="00A73A4E" w:rsidRPr="008044FB">
              <w:rPr>
                <w:rStyle w:val="Hiperpovezava"/>
                <w:noProof/>
              </w:rPr>
              <w:t>X.1</w:t>
            </w:r>
            <w:r w:rsidR="00A73A4E">
              <w:rPr>
                <w:rFonts w:asciiTheme="minorHAnsi" w:eastAsiaTheme="minorEastAsia" w:hAnsiTheme="minorHAnsi"/>
                <w:noProof/>
                <w:lang w:eastAsia="sl-SI"/>
              </w:rPr>
              <w:tab/>
            </w:r>
            <w:r w:rsidR="00A73A4E" w:rsidRPr="008044FB">
              <w:rPr>
                <w:rStyle w:val="Hiperpovezava"/>
                <w:noProof/>
              </w:rPr>
              <w:t>Temeljni ukrepi (1a)</w:t>
            </w:r>
            <w:r w:rsidR="00A73A4E">
              <w:rPr>
                <w:noProof/>
                <w:webHidden/>
              </w:rPr>
              <w:tab/>
            </w:r>
            <w:r w:rsidR="00A73A4E">
              <w:rPr>
                <w:noProof/>
                <w:webHidden/>
              </w:rPr>
              <w:fldChar w:fldCharType="begin"/>
            </w:r>
            <w:r w:rsidR="00A73A4E">
              <w:rPr>
                <w:noProof/>
                <w:webHidden/>
              </w:rPr>
              <w:instrText xml:space="preserve"> PAGEREF _Toc488318192 \h </w:instrText>
            </w:r>
            <w:r w:rsidR="00A73A4E">
              <w:rPr>
                <w:noProof/>
                <w:webHidden/>
              </w:rPr>
            </w:r>
            <w:r w:rsidR="00A73A4E">
              <w:rPr>
                <w:noProof/>
                <w:webHidden/>
              </w:rPr>
              <w:fldChar w:fldCharType="separate"/>
            </w:r>
            <w:r>
              <w:rPr>
                <w:noProof/>
                <w:webHidden/>
              </w:rPr>
              <w:t>94</w:t>
            </w:r>
            <w:r w:rsidR="00A73A4E">
              <w:rPr>
                <w:noProof/>
                <w:webHidden/>
              </w:rPr>
              <w:fldChar w:fldCharType="end"/>
            </w:r>
          </w:hyperlink>
        </w:p>
        <w:p w14:paraId="5C37907E" w14:textId="77777777" w:rsidR="00A73A4E" w:rsidRDefault="004D2919">
          <w:pPr>
            <w:pStyle w:val="Kazalovsebine2"/>
            <w:tabs>
              <w:tab w:val="left" w:pos="960"/>
              <w:tab w:val="right" w:leader="dot" w:pos="9061"/>
            </w:tabs>
            <w:rPr>
              <w:rFonts w:asciiTheme="minorHAnsi" w:eastAsiaTheme="minorEastAsia" w:hAnsiTheme="minorHAnsi"/>
              <w:noProof/>
              <w:lang w:eastAsia="sl-SI"/>
            </w:rPr>
          </w:pPr>
          <w:hyperlink w:anchor="_Toc488318193" w:history="1">
            <w:r w:rsidR="00A73A4E" w:rsidRPr="008044FB">
              <w:rPr>
                <w:rStyle w:val="Hiperpovezava"/>
                <w:noProof/>
              </w:rPr>
              <w:t>X.2</w:t>
            </w:r>
            <w:r w:rsidR="00A73A4E">
              <w:rPr>
                <w:rFonts w:asciiTheme="minorHAnsi" w:eastAsiaTheme="minorEastAsia" w:hAnsiTheme="minorHAnsi"/>
                <w:noProof/>
                <w:lang w:eastAsia="sl-SI"/>
              </w:rPr>
              <w:tab/>
            </w:r>
            <w:r w:rsidR="00A73A4E" w:rsidRPr="008044FB">
              <w:rPr>
                <w:rStyle w:val="Hiperpovezava"/>
                <w:noProof/>
              </w:rPr>
              <w:t>Temeljni ukrepi 1b in dopolnilni ukrepi 2a</w:t>
            </w:r>
            <w:r w:rsidR="00A73A4E">
              <w:rPr>
                <w:noProof/>
                <w:webHidden/>
              </w:rPr>
              <w:tab/>
            </w:r>
            <w:r w:rsidR="00A73A4E">
              <w:rPr>
                <w:noProof/>
                <w:webHidden/>
              </w:rPr>
              <w:fldChar w:fldCharType="begin"/>
            </w:r>
            <w:r w:rsidR="00A73A4E">
              <w:rPr>
                <w:noProof/>
                <w:webHidden/>
              </w:rPr>
              <w:instrText xml:space="preserve"> PAGEREF _Toc488318193 \h </w:instrText>
            </w:r>
            <w:r w:rsidR="00A73A4E">
              <w:rPr>
                <w:noProof/>
                <w:webHidden/>
              </w:rPr>
            </w:r>
            <w:r w:rsidR="00A73A4E">
              <w:rPr>
                <w:noProof/>
                <w:webHidden/>
              </w:rPr>
              <w:fldChar w:fldCharType="separate"/>
            </w:r>
            <w:r>
              <w:rPr>
                <w:noProof/>
                <w:webHidden/>
              </w:rPr>
              <w:t>96</w:t>
            </w:r>
            <w:r w:rsidR="00A73A4E">
              <w:rPr>
                <w:noProof/>
                <w:webHidden/>
              </w:rPr>
              <w:fldChar w:fldCharType="end"/>
            </w:r>
          </w:hyperlink>
        </w:p>
        <w:p w14:paraId="6F9AF4A4" w14:textId="47EFC42A" w:rsidR="00FB7756" w:rsidRDefault="00FB7756">
          <w:r>
            <w:rPr>
              <w:b/>
              <w:bCs/>
            </w:rPr>
            <w:fldChar w:fldCharType="end"/>
          </w:r>
        </w:p>
      </w:sdtContent>
    </w:sdt>
    <w:p w14:paraId="39D7A9F7" w14:textId="77777777" w:rsidR="000D7339" w:rsidRPr="00C32AD4" w:rsidRDefault="000D7339" w:rsidP="00C32AD4">
      <w:pPr>
        <w:spacing w:line="276" w:lineRule="auto"/>
        <w:jc w:val="both"/>
        <w:rPr>
          <w:rFonts w:ascii="Arial" w:hAnsi="Arial" w:cs="Arial"/>
        </w:rPr>
      </w:pPr>
    </w:p>
    <w:p w14:paraId="00087160" w14:textId="7A055575" w:rsidR="00646EFB" w:rsidRPr="006018E9" w:rsidRDefault="00646EFB" w:rsidP="00C32AD4">
      <w:pPr>
        <w:spacing w:line="276" w:lineRule="auto"/>
        <w:jc w:val="both"/>
        <w:rPr>
          <w:rFonts w:ascii="Arial" w:hAnsi="Arial" w:cs="Arial"/>
        </w:rPr>
      </w:pPr>
    </w:p>
    <w:p w14:paraId="5EF228F8" w14:textId="77777777" w:rsidR="00646EFB" w:rsidRPr="006018E9" w:rsidRDefault="00646EFB" w:rsidP="004A4424">
      <w:pPr>
        <w:spacing w:line="276" w:lineRule="auto"/>
        <w:rPr>
          <w:rFonts w:ascii="Arial" w:hAnsi="Arial" w:cs="Arial"/>
          <w:b/>
        </w:rPr>
      </w:pPr>
      <w:r w:rsidRPr="006018E9">
        <w:rPr>
          <w:rFonts w:ascii="Arial" w:hAnsi="Arial" w:cs="Arial"/>
          <w:b/>
        </w:rPr>
        <w:br w:type="page"/>
      </w:r>
    </w:p>
    <w:p w14:paraId="37B66614" w14:textId="177DB44B" w:rsidR="00B5210D" w:rsidRPr="003A54F7" w:rsidRDefault="00B5210D" w:rsidP="00C2103F">
      <w:pPr>
        <w:pStyle w:val="Naslov1"/>
      </w:pPr>
      <w:bookmarkStart w:id="1" w:name="_Toc488318103"/>
      <w:r w:rsidRPr="003A54F7">
        <w:lastRenderedPageBreak/>
        <w:t>IZHODIŠČA ZA PRIPRAVO NAČRTA UPRAVLJANJA Z MORSKIM OKOLJEM</w:t>
      </w:r>
      <w:bookmarkEnd w:id="1"/>
    </w:p>
    <w:p w14:paraId="5FC5CBCA" w14:textId="77777777" w:rsidR="00B5210D" w:rsidRDefault="00B5210D" w:rsidP="00235CDC">
      <w:pPr>
        <w:jc w:val="both"/>
        <w:rPr>
          <w:rFonts w:ascii="Arial" w:hAnsi="Arial" w:cs="Arial"/>
          <w:b/>
          <w:sz w:val="24"/>
          <w:szCs w:val="24"/>
        </w:rPr>
      </w:pPr>
    </w:p>
    <w:p w14:paraId="01D798A3" w14:textId="1179910C" w:rsidR="0040218E" w:rsidRPr="0040218E" w:rsidRDefault="0040218E" w:rsidP="000E135D">
      <w:pPr>
        <w:pStyle w:val="Naslov2"/>
      </w:pPr>
      <w:bookmarkStart w:id="2" w:name="_Toc488318104"/>
      <w:r w:rsidRPr="0040218E">
        <w:t>Podatki o organu, pristojnem za pripravo načrta</w:t>
      </w:r>
      <w:bookmarkEnd w:id="2"/>
    </w:p>
    <w:p w14:paraId="558625EB" w14:textId="77777777" w:rsidR="00A86E4C" w:rsidRPr="006018E9" w:rsidRDefault="00A86E4C" w:rsidP="00235CDC">
      <w:pPr>
        <w:jc w:val="both"/>
        <w:rPr>
          <w:rFonts w:ascii="Arial" w:hAnsi="Arial" w:cs="Arial"/>
        </w:rPr>
      </w:pPr>
    </w:p>
    <w:p w14:paraId="16698057" w14:textId="718A306C" w:rsidR="00A86E4C" w:rsidRPr="002523AB" w:rsidRDefault="00170BF2" w:rsidP="00235CDC">
      <w:pPr>
        <w:jc w:val="both"/>
        <w:rPr>
          <w:rFonts w:ascii="Arial" w:hAnsi="Arial" w:cs="Arial"/>
          <w:b/>
          <w:i/>
        </w:rPr>
      </w:pPr>
      <w:r w:rsidRPr="002523AB">
        <w:rPr>
          <w:rFonts w:ascii="Arial" w:hAnsi="Arial" w:cs="Arial"/>
          <w:b/>
          <w:i/>
        </w:rPr>
        <w:t xml:space="preserve">Ministrstvo za okolje in prostor </w:t>
      </w:r>
      <w:r w:rsidR="002523AB" w:rsidRPr="002523AB">
        <w:rPr>
          <w:rFonts w:ascii="Arial" w:hAnsi="Arial" w:cs="Arial"/>
          <w:b/>
          <w:i/>
        </w:rPr>
        <w:t>Republike Slovenije</w:t>
      </w:r>
    </w:p>
    <w:p w14:paraId="686D4685" w14:textId="77777777" w:rsidR="00A86E4C" w:rsidRPr="006018E9" w:rsidRDefault="00A86E4C" w:rsidP="00235CDC">
      <w:pPr>
        <w:jc w:val="both"/>
        <w:rPr>
          <w:rFonts w:ascii="Arial" w:hAnsi="Arial" w:cs="Arial"/>
        </w:rPr>
      </w:pPr>
      <w:r w:rsidRPr="006018E9">
        <w:rPr>
          <w:rFonts w:ascii="Arial" w:hAnsi="Arial" w:cs="Arial"/>
        </w:rPr>
        <w:t>Dunajska cesta 48</w:t>
      </w:r>
    </w:p>
    <w:p w14:paraId="43375001" w14:textId="77777777" w:rsidR="00A86E4C" w:rsidRPr="006018E9" w:rsidRDefault="00A86E4C" w:rsidP="00235CDC">
      <w:pPr>
        <w:jc w:val="both"/>
        <w:rPr>
          <w:rFonts w:ascii="Arial" w:hAnsi="Arial" w:cs="Arial"/>
        </w:rPr>
      </w:pPr>
      <w:r w:rsidRPr="006018E9">
        <w:rPr>
          <w:rFonts w:ascii="Arial" w:hAnsi="Arial" w:cs="Arial"/>
        </w:rPr>
        <w:t>1000 Ljubljana</w:t>
      </w:r>
    </w:p>
    <w:p w14:paraId="3C052196" w14:textId="77777777" w:rsidR="00A86E4C" w:rsidRPr="006018E9" w:rsidRDefault="00A86E4C" w:rsidP="00235CDC">
      <w:pPr>
        <w:jc w:val="both"/>
        <w:rPr>
          <w:rFonts w:ascii="Arial" w:hAnsi="Arial" w:cs="Arial"/>
        </w:rPr>
      </w:pPr>
      <w:r w:rsidRPr="006018E9">
        <w:rPr>
          <w:rFonts w:ascii="Arial" w:hAnsi="Arial" w:cs="Arial"/>
        </w:rPr>
        <w:t>Slovenija</w:t>
      </w:r>
    </w:p>
    <w:p w14:paraId="2BE64E8F" w14:textId="1043D687" w:rsidR="00A86E4C" w:rsidRPr="006018E9" w:rsidRDefault="00A86E4C"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1 478 70 00</w:t>
      </w:r>
    </w:p>
    <w:p w14:paraId="3D60A056" w14:textId="41846C84" w:rsidR="00A86E4C" w:rsidRPr="006018E9" w:rsidRDefault="00DE3304" w:rsidP="00235CDC">
      <w:pPr>
        <w:jc w:val="both"/>
        <w:rPr>
          <w:rFonts w:ascii="Arial" w:hAnsi="Arial" w:cs="Arial"/>
        </w:rPr>
      </w:pPr>
      <w:r w:rsidRPr="006018E9">
        <w:rPr>
          <w:rFonts w:ascii="Arial" w:hAnsi="Arial" w:cs="Arial"/>
        </w:rPr>
        <w:t>E-</w:t>
      </w:r>
      <w:r w:rsidR="00A86E4C" w:rsidRPr="006018E9">
        <w:rPr>
          <w:rFonts w:ascii="Arial" w:hAnsi="Arial" w:cs="Arial"/>
        </w:rPr>
        <w:t xml:space="preserve">pošta: </w:t>
      </w:r>
      <w:hyperlink r:id="rId14" w:history="1">
        <w:r w:rsidR="00A86E4C" w:rsidRPr="006018E9">
          <w:rPr>
            <w:rStyle w:val="Hiperpovezava"/>
            <w:rFonts w:ascii="Arial" w:hAnsi="Arial" w:cs="Arial"/>
            <w:color w:val="auto"/>
          </w:rPr>
          <w:t>gp.mop@gov.si</w:t>
        </w:r>
      </w:hyperlink>
    </w:p>
    <w:p w14:paraId="3EF3DBA8" w14:textId="77777777" w:rsidR="00A86E4C" w:rsidRPr="006018E9" w:rsidRDefault="00A86E4C" w:rsidP="00235CDC">
      <w:pPr>
        <w:jc w:val="both"/>
        <w:rPr>
          <w:rFonts w:ascii="Arial" w:hAnsi="Arial" w:cs="Arial"/>
        </w:rPr>
      </w:pPr>
      <w:r w:rsidRPr="006018E9">
        <w:rPr>
          <w:rFonts w:ascii="Arial" w:hAnsi="Arial" w:cs="Arial"/>
        </w:rPr>
        <w:t xml:space="preserve">Internetna stran: </w:t>
      </w:r>
      <w:hyperlink r:id="rId15" w:history="1">
        <w:r w:rsidRPr="006018E9">
          <w:rPr>
            <w:rStyle w:val="Hiperpovezava"/>
            <w:rFonts w:ascii="Arial" w:hAnsi="Arial" w:cs="Arial"/>
            <w:color w:val="auto"/>
          </w:rPr>
          <w:t>www.mop.gov.si</w:t>
        </w:r>
      </w:hyperlink>
      <w:r w:rsidRPr="006018E9">
        <w:rPr>
          <w:rFonts w:ascii="Arial" w:hAnsi="Arial" w:cs="Arial"/>
        </w:rPr>
        <w:t xml:space="preserve"> </w:t>
      </w:r>
    </w:p>
    <w:p w14:paraId="2C3EA2C2" w14:textId="77777777" w:rsidR="006E39E0" w:rsidRDefault="006E39E0" w:rsidP="00235CDC">
      <w:pPr>
        <w:jc w:val="both"/>
        <w:rPr>
          <w:rFonts w:ascii="Arial" w:hAnsi="Arial" w:cs="Arial"/>
        </w:rPr>
      </w:pPr>
    </w:p>
    <w:p w14:paraId="04DF9329" w14:textId="447E6ABF" w:rsidR="0040218E" w:rsidRPr="0040218E" w:rsidRDefault="0040218E" w:rsidP="000E135D">
      <w:pPr>
        <w:pStyle w:val="Naslov2"/>
      </w:pPr>
      <w:bookmarkStart w:id="3" w:name="_Toc488318105"/>
      <w:r w:rsidRPr="0040218E">
        <w:t>Podatki o organu, ki je sodeloval pri pripravi načrta</w:t>
      </w:r>
      <w:bookmarkEnd w:id="3"/>
    </w:p>
    <w:p w14:paraId="0B4E0129" w14:textId="77777777" w:rsidR="006E39E0" w:rsidRPr="006018E9" w:rsidRDefault="006E39E0" w:rsidP="00235CDC">
      <w:pPr>
        <w:jc w:val="both"/>
        <w:rPr>
          <w:rFonts w:ascii="Arial" w:hAnsi="Arial" w:cs="Arial"/>
        </w:rPr>
      </w:pPr>
    </w:p>
    <w:p w14:paraId="4A8F43E8" w14:textId="5D708775" w:rsidR="00963E4B" w:rsidRPr="002523AB" w:rsidRDefault="00963E4B" w:rsidP="00235CDC">
      <w:pPr>
        <w:jc w:val="both"/>
        <w:rPr>
          <w:rFonts w:ascii="Arial" w:hAnsi="Arial" w:cs="Arial"/>
          <w:b/>
          <w:i/>
        </w:rPr>
      </w:pPr>
      <w:r w:rsidRPr="002523AB">
        <w:rPr>
          <w:rFonts w:ascii="Arial" w:hAnsi="Arial" w:cs="Arial"/>
          <w:b/>
          <w:i/>
        </w:rPr>
        <w:t>Ministrstvo za okolje in prostor</w:t>
      </w:r>
      <w:r w:rsidR="00E727B0" w:rsidRPr="002523AB">
        <w:rPr>
          <w:rFonts w:ascii="Arial" w:hAnsi="Arial" w:cs="Arial"/>
          <w:b/>
          <w:i/>
        </w:rPr>
        <w:t xml:space="preserve"> </w:t>
      </w:r>
      <w:r w:rsidR="002523AB" w:rsidRPr="002523AB">
        <w:rPr>
          <w:rFonts w:ascii="Arial" w:hAnsi="Arial" w:cs="Arial"/>
          <w:b/>
          <w:i/>
        </w:rPr>
        <w:t>Republike Slovenije</w:t>
      </w:r>
    </w:p>
    <w:p w14:paraId="752CF617" w14:textId="77777777" w:rsidR="006E39E0" w:rsidRPr="002523AB" w:rsidRDefault="00963E4B" w:rsidP="00235CDC">
      <w:pPr>
        <w:jc w:val="both"/>
        <w:rPr>
          <w:rFonts w:ascii="Arial" w:hAnsi="Arial" w:cs="Arial"/>
          <w:b/>
          <w:i/>
        </w:rPr>
      </w:pPr>
      <w:r w:rsidRPr="002523AB">
        <w:rPr>
          <w:rFonts w:ascii="Arial" w:hAnsi="Arial" w:cs="Arial"/>
          <w:b/>
          <w:i/>
        </w:rPr>
        <w:t>Direkcija Republike Slovenije za vode</w:t>
      </w:r>
    </w:p>
    <w:p w14:paraId="58E9D640" w14:textId="77777777" w:rsidR="006E39E0" w:rsidRPr="006018E9" w:rsidRDefault="00963E4B" w:rsidP="00235CDC">
      <w:pPr>
        <w:jc w:val="both"/>
        <w:rPr>
          <w:rFonts w:ascii="Arial" w:hAnsi="Arial" w:cs="Arial"/>
        </w:rPr>
      </w:pPr>
      <w:r w:rsidRPr="006018E9">
        <w:rPr>
          <w:rFonts w:ascii="Arial" w:hAnsi="Arial" w:cs="Arial"/>
        </w:rPr>
        <w:t>Hajdrihova ulica 28c</w:t>
      </w:r>
    </w:p>
    <w:p w14:paraId="1DCD45DF" w14:textId="77777777" w:rsidR="00963E4B" w:rsidRPr="006018E9" w:rsidRDefault="00963E4B" w:rsidP="00235CDC">
      <w:pPr>
        <w:jc w:val="both"/>
        <w:rPr>
          <w:rFonts w:ascii="Arial" w:hAnsi="Arial" w:cs="Arial"/>
        </w:rPr>
      </w:pPr>
      <w:r w:rsidRPr="006018E9">
        <w:rPr>
          <w:rFonts w:ascii="Arial" w:hAnsi="Arial" w:cs="Arial"/>
        </w:rPr>
        <w:t>1000 Ljubljana</w:t>
      </w:r>
    </w:p>
    <w:p w14:paraId="66FE2FB6" w14:textId="77777777" w:rsidR="00963E4B" w:rsidRPr="006018E9" w:rsidRDefault="00963E4B" w:rsidP="00235CDC">
      <w:pPr>
        <w:jc w:val="both"/>
        <w:rPr>
          <w:rFonts w:ascii="Arial" w:hAnsi="Arial" w:cs="Arial"/>
        </w:rPr>
      </w:pPr>
      <w:r w:rsidRPr="006018E9">
        <w:rPr>
          <w:rFonts w:ascii="Arial" w:hAnsi="Arial" w:cs="Arial"/>
        </w:rPr>
        <w:t>Slovenija</w:t>
      </w:r>
    </w:p>
    <w:p w14:paraId="40793FB2" w14:textId="1589B2F7" w:rsidR="00963E4B" w:rsidRPr="006018E9" w:rsidRDefault="00963E4B"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1 478 31 00</w:t>
      </w:r>
    </w:p>
    <w:p w14:paraId="068D5CB2" w14:textId="5EA370DD" w:rsidR="00963E4B" w:rsidRPr="006018E9" w:rsidRDefault="00DE3304" w:rsidP="00235CDC">
      <w:pPr>
        <w:jc w:val="both"/>
        <w:rPr>
          <w:rFonts w:ascii="Arial" w:hAnsi="Arial" w:cs="Arial"/>
        </w:rPr>
      </w:pPr>
      <w:r w:rsidRPr="006018E9">
        <w:rPr>
          <w:rFonts w:ascii="Arial" w:hAnsi="Arial" w:cs="Arial"/>
        </w:rPr>
        <w:t>E-</w:t>
      </w:r>
      <w:r w:rsidR="00963E4B" w:rsidRPr="006018E9">
        <w:rPr>
          <w:rFonts w:ascii="Arial" w:hAnsi="Arial" w:cs="Arial"/>
        </w:rPr>
        <w:t xml:space="preserve">pošta: </w:t>
      </w:r>
      <w:hyperlink r:id="rId16" w:history="1">
        <w:r w:rsidR="00963E4B" w:rsidRPr="006018E9">
          <w:rPr>
            <w:rStyle w:val="Hiperpovezava"/>
            <w:rFonts w:ascii="Arial" w:hAnsi="Arial" w:cs="Arial"/>
            <w:color w:val="auto"/>
          </w:rPr>
          <w:t>gp.drsv@gov.si</w:t>
        </w:r>
      </w:hyperlink>
    </w:p>
    <w:p w14:paraId="7829C1A6" w14:textId="77777777" w:rsidR="00963E4B" w:rsidRPr="006018E9" w:rsidRDefault="00963E4B" w:rsidP="00235CDC">
      <w:pPr>
        <w:jc w:val="both"/>
        <w:rPr>
          <w:rFonts w:ascii="Arial" w:hAnsi="Arial" w:cs="Arial"/>
        </w:rPr>
      </w:pPr>
      <w:r w:rsidRPr="006018E9">
        <w:rPr>
          <w:rFonts w:ascii="Arial" w:hAnsi="Arial" w:cs="Arial"/>
        </w:rPr>
        <w:t xml:space="preserve">Internetna stran: </w:t>
      </w:r>
      <w:hyperlink r:id="rId17" w:history="1">
        <w:r w:rsidR="000A0171" w:rsidRPr="006018E9">
          <w:rPr>
            <w:rStyle w:val="Hiperpovezava"/>
            <w:rFonts w:ascii="Arial" w:hAnsi="Arial" w:cs="Arial"/>
            <w:color w:val="auto"/>
          </w:rPr>
          <w:t>www.dv.gov.si</w:t>
        </w:r>
      </w:hyperlink>
    </w:p>
    <w:p w14:paraId="74F6E4DA" w14:textId="2764F4DD" w:rsidR="006E39E0" w:rsidRPr="006018E9" w:rsidRDefault="00606219" w:rsidP="00235CDC">
      <w:pPr>
        <w:pStyle w:val="Odstavekseznama"/>
        <w:numPr>
          <w:ilvl w:val="0"/>
          <w:numId w:val="3"/>
        </w:numPr>
        <w:jc w:val="both"/>
        <w:rPr>
          <w:rFonts w:ascii="Arial" w:hAnsi="Arial" w:cs="Arial"/>
        </w:rPr>
      </w:pPr>
      <w:r w:rsidRPr="006018E9">
        <w:rPr>
          <w:rFonts w:ascii="Arial" w:hAnsi="Arial" w:cs="Arial"/>
        </w:rPr>
        <w:t>S</w:t>
      </w:r>
      <w:r w:rsidR="00A54828" w:rsidRPr="006018E9">
        <w:rPr>
          <w:rFonts w:ascii="Arial" w:hAnsi="Arial" w:cs="Arial"/>
        </w:rPr>
        <w:t xml:space="preserve">odelovanje </w:t>
      </w:r>
      <w:r w:rsidR="00DE3304" w:rsidRPr="006018E9">
        <w:rPr>
          <w:rFonts w:ascii="Arial" w:hAnsi="Arial" w:cs="Arial"/>
        </w:rPr>
        <w:t xml:space="preserve">pri </w:t>
      </w:r>
      <w:r w:rsidR="00A54828" w:rsidRPr="006018E9">
        <w:rPr>
          <w:rFonts w:ascii="Arial" w:hAnsi="Arial" w:cs="Arial"/>
        </w:rPr>
        <w:t>pripravi Načrta upravljanja z morskim okoljem in ekonomsk</w:t>
      </w:r>
      <w:r w:rsidR="00E727B0">
        <w:rPr>
          <w:rFonts w:ascii="Arial" w:hAnsi="Arial" w:cs="Arial"/>
        </w:rPr>
        <w:t>ih</w:t>
      </w:r>
      <w:r w:rsidR="00A54828" w:rsidRPr="006018E9">
        <w:rPr>
          <w:rFonts w:ascii="Arial" w:hAnsi="Arial" w:cs="Arial"/>
        </w:rPr>
        <w:t xml:space="preserve"> vsebin</w:t>
      </w:r>
      <w:r w:rsidR="00E727B0">
        <w:rPr>
          <w:rFonts w:ascii="Arial" w:hAnsi="Arial" w:cs="Arial"/>
        </w:rPr>
        <w:t>ah</w:t>
      </w:r>
      <w:r w:rsidR="00A54828" w:rsidRPr="006018E9">
        <w:rPr>
          <w:rFonts w:ascii="Arial" w:hAnsi="Arial" w:cs="Arial"/>
        </w:rPr>
        <w:t xml:space="preserve"> programa ukrepov Načrta upravljanja z morskim okoljem 201</w:t>
      </w:r>
      <w:r w:rsidR="00E727B0">
        <w:rPr>
          <w:rFonts w:ascii="Arial" w:hAnsi="Arial" w:cs="Arial"/>
        </w:rPr>
        <w:t>7</w:t>
      </w:r>
      <w:r w:rsidR="00DE3304" w:rsidRPr="006018E9">
        <w:rPr>
          <w:rFonts w:ascii="Arial" w:hAnsi="Arial" w:cs="Arial"/>
        </w:rPr>
        <w:t>–</w:t>
      </w:r>
      <w:r w:rsidR="00A54828" w:rsidRPr="006018E9">
        <w:rPr>
          <w:rFonts w:ascii="Arial" w:hAnsi="Arial" w:cs="Arial"/>
        </w:rPr>
        <w:t>2021</w:t>
      </w:r>
      <w:r w:rsidR="00DE3304" w:rsidRPr="006018E9">
        <w:rPr>
          <w:rFonts w:ascii="Arial" w:hAnsi="Arial" w:cs="Arial"/>
        </w:rPr>
        <w:t>.</w:t>
      </w:r>
    </w:p>
    <w:p w14:paraId="3352578A" w14:textId="77777777" w:rsidR="00606219" w:rsidRDefault="00606219" w:rsidP="00235CDC">
      <w:pPr>
        <w:jc w:val="both"/>
        <w:rPr>
          <w:rFonts w:ascii="Arial" w:hAnsi="Arial" w:cs="Arial"/>
        </w:rPr>
      </w:pPr>
    </w:p>
    <w:p w14:paraId="24D39F70" w14:textId="460345DC" w:rsidR="0040218E" w:rsidRPr="0040218E" w:rsidRDefault="0040218E" w:rsidP="000E135D">
      <w:pPr>
        <w:pStyle w:val="Naslov2"/>
      </w:pPr>
      <w:bookmarkStart w:id="4" w:name="_Toc488318106"/>
      <w:r w:rsidRPr="0040218E">
        <w:t>Podatki o pripravljavcih strokovnih vsebin</w:t>
      </w:r>
      <w:bookmarkEnd w:id="4"/>
    </w:p>
    <w:p w14:paraId="7A703BBB" w14:textId="77777777" w:rsidR="00A86E4C" w:rsidRPr="006018E9" w:rsidRDefault="00A86E4C" w:rsidP="00235CDC">
      <w:pPr>
        <w:jc w:val="both"/>
        <w:rPr>
          <w:rFonts w:ascii="Arial" w:hAnsi="Arial" w:cs="Arial"/>
          <w:b/>
        </w:rPr>
      </w:pPr>
    </w:p>
    <w:p w14:paraId="3EB06015" w14:textId="77777777" w:rsidR="00A86E4C" w:rsidRPr="006018E9" w:rsidRDefault="00A86E4C" w:rsidP="00235CDC">
      <w:pPr>
        <w:jc w:val="both"/>
        <w:rPr>
          <w:rFonts w:ascii="Arial" w:hAnsi="Arial" w:cs="Arial"/>
          <w:b/>
          <w:i/>
        </w:rPr>
      </w:pPr>
      <w:r w:rsidRPr="006018E9">
        <w:rPr>
          <w:rFonts w:ascii="Arial" w:hAnsi="Arial" w:cs="Arial"/>
          <w:b/>
          <w:i/>
        </w:rPr>
        <w:t>Inštitut za vode Republike Slovenije</w:t>
      </w:r>
    </w:p>
    <w:p w14:paraId="0F62D5E1" w14:textId="356F5BD3" w:rsidR="00A86E4C" w:rsidRPr="006018E9" w:rsidRDefault="00A86E4C" w:rsidP="00235CDC">
      <w:pPr>
        <w:jc w:val="both"/>
        <w:rPr>
          <w:rFonts w:ascii="Arial" w:hAnsi="Arial" w:cs="Arial"/>
        </w:rPr>
      </w:pPr>
      <w:r w:rsidRPr="006018E9">
        <w:rPr>
          <w:rFonts w:ascii="Arial" w:hAnsi="Arial" w:cs="Arial"/>
        </w:rPr>
        <w:t xml:space="preserve">Dunajska cesta </w:t>
      </w:r>
      <w:r w:rsidR="00E727B0">
        <w:rPr>
          <w:rFonts w:ascii="Arial" w:hAnsi="Arial" w:cs="Arial"/>
        </w:rPr>
        <w:t>156</w:t>
      </w:r>
    </w:p>
    <w:p w14:paraId="5DB3E0D1" w14:textId="77777777" w:rsidR="00A86E4C" w:rsidRPr="006018E9" w:rsidRDefault="00A86E4C" w:rsidP="00235CDC">
      <w:pPr>
        <w:jc w:val="both"/>
        <w:rPr>
          <w:rFonts w:ascii="Arial" w:hAnsi="Arial" w:cs="Arial"/>
        </w:rPr>
      </w:pPr>
      <w:r w:rsidRPr="006018E9">
        <w:rPr>
          <w:rFonts w:ascii="Arial" w:hAnsi="Arial" w:cs="Arial"/>
        </w:rPr>
        <w:t>1000 Ljubljana</w:t>
      </w:r>
    </w:p>
    <w:p w14:paraId="58C4A816" w14:textId="77777777" w:rsidR="00A86E4C" w:rsidRPr="006018E9" w:rsidRDefault="00A86E4C" w:rsidP="00235CDC">
      <w:pPr>
        <w:jc w:val="both"/>
        <w:rPr>
          <w:rFonts w:ascii="Arial" w:hAnsi="Arial" w:cs="Arial"/>
        </w:rPr>
      </w:pPr>
      <w:r w:rsidRPr="006018E9">
        <w:rPr>
          <w:rFonts w:ascii="Arial" w:hAnsi="Arial" w:cs="Arial"/>
        </w:rPr>
        <w:t>Slovenija</w:t>
      </w:r>
    </w:p>
    <w:p w14:paraId="0B713EFE" w14:textId="67127D67" w:rsidR="00A86E4C" w:rsidRPr="006018E9" w:rsidRDefault="00A86E4C"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1 477 53 00</w:t>
      </w:r>
    </w:p>
    <w:p w14:paraId="128A5870" w14:textId="4B61BE52" w:rsidR="00A86E4C" w:rsidRPr="006018E9" w:rsidRDefault="00DE3304" w:rsidP="00235CDC">
      <w:pPr>
        <w:jc w:val="both"/>
        <w:rPr>
          <w:rFonts w:ascii="Arial" w:hAnsi="Arial" w:cs="Arial"/>
        </w:rPr>
      </w:pPr>
      <w:r w:rsidRPr="006018E9">
        <w:rPr>
          <w:rFonts w:ascii="Arial" w:hAnsi="Arial" w:cs="Arial"/>
        </w:rPr>
        <w:t>E-</w:t>
      </w:r>
      <w:r w:rsidR="00A86E4C" w:rsidRPr="006018E9">
        <w:rPr>
          <w:rFonts w:ascii="Arial" w:hAnsi="Arial" w:cs="Arial"/>
        </w:rPr>
        <w:t xml:space="preserve">pošta: </w:t>
      </w:r>
      <w:hyperlink r:id="rId18" w:history="1">
        <w:r w:rsidR="00A86E4C" w:rsidRPr="006018E9">
          <w:rPr>
            <w:rStyle w:val="Hiperpovezava"/>
            <w:rFonts w:ascii="Arial" w:hAnsi="Arial" w:cs="Arial"/>
            <w:color w:val="auto"/>
          </w:rPr>
          <w:t>info@</w:t>
        </w:r>
        <w:r w:rsidR="009B3697" w:rsidRPr="006018E9">
          <w:rPr>
            <w:rStyle w:val="Hiperpovezava"/>
            <w:rFonts w:ascii="Arial" w:hAnsi="Arial" w:cs="Arial"/>
            <w:color w:val="auto"/>
          </w:rPr>
          <w:t>IzVRS</w:t>
        </w:r>
        <w:r w:rsidR="00A86E4C" w:rsidRPr="006018E9">
          <w:rPr>
            <w:rStyle w:val="Hiperpovezava"/>
            <w:rFonts w:ascii="Arial" w:hAnsi="Arial" w:cs="Arial"/>
            <w:color w:val="auto"/>
          </w:rPr>
          <w:t>.si</w:t>
        </w:r>
      </w:hyperlink>
    </w:p>
    <w:p w14:paraId="606F8313" w14:textId="77777777" w:rsidR="00A86E4C" w:rsidRPr="006018E9" w:rsidRDefault="00A86E4C" w:rsidP="00235CDC">
      <w:pPr>
        <w:jc w:val="both"/>
        <w:rPr>
          <w:rFonts w:ascii="Arial" w:hAnsi="Arial" w:cs="Arial"/>
        </w:rPr>
      </w:pPr>
      <w:r w:rsidRPr="006018E9">
        <w:rPr>
          <w:rFonts w:ascii="Arial" w:hAnsi="Arial" w:cs="Arial"/>
        </w:rPr>
        <w:t xml:space="preserve">Internetna stran: </w:t>
      </w:r>
      <w:hyperlink r:id="rId19" w:history="1">
        <w:r w:rsidRPr="006018E9">
          <w:rPr>
            <w:rStyle w:val="Hiperpovezava"/>
            <w:rFonts w:ascii="Arial" w:hAnsi="Arial" w:cs="Arial"/>
            <w:color w:val="auto"/>
          </w:rPr>
          <w:t>www.</w:t>
        </w:r>
        <w:r w:rsidR="009B3697" w:rsidRPr="006018E9">
          <w:rPr>
            <w:rStyle w:val="Hiperpovezava"/>
            <w:rFonts w:ascii="Arial" w:hAnsi="Arial" w:cs="Arial"/>
            <w:color w:val="auto"/>
          </w:rPr>
          <w:t>IzVRS</w:t>
        </w:r>
        <w:r w:rsidRPr="006018E9">
          <w:rPr>
            <w:rStyle w:val="Hiperpovezava"/>
            <w:rFonts w:ascii="Arial" w:hAnsi="Arial" w:cs="Arial"/>
            <w:color w:val="auto"/>
          </w:rPr>
          <w:t>.si</w:t>
        </w:r>
      </w:hyperlink>
    </w:p>
    <w:p w14:paraId="31044732" w14:textId="3E3C96BB" w:rsidR="00A86E4C" w:rsidRPr="006018E9" w:rsidRDefault="00A86E4C" w:rsidP="00235CDC">
      <w:pPr>
        <w:pStyle w:val="Odstavekseznama"/>
        <w:numPr>
          <w:ilvl w:val="0"/>
          <w:numId w:val="3"/>
        </w:numPr>
        <w:jc w:val="both"/>
        <w:rPr>
          <w:rFonts w:ascii="Arial" w:hAnsi="Arial" w:cs="Arial"/>
        </w:rPr>
      </w:pPr>
      <w:r w:rsidRPr="006018E9">
        <w:rPr>
          <w:rFonts w:ascii="Arial" w:hAnsi="Arial" w:cs="Arial"/>
        </w:rPr>
        <w:t xml:space="preserve">Vsebina strokovnih podlag: </w:t>
      </w:r>
      <w:r w:rsidR="00DE3304" w:rsidRPr="006018E9">
        <w:rPr>
          <w:rFonts w:ascii="Arial" w:hAnsi="Arial" w:cs="Arial"/>
        </w:rPr>
        <w:t xml:space="preserve">priprava </w:t>
      </w:r>
      <w:r w:rsidR="00A54828" w:rsidRPr="006018E9">
        <w:rPr>
          <w:rFonts w:ascii="Arial" w:hAnsi="Arial" w:cs="Arial"/>
        </w:rPr>
        <w:t xml:space="preserve">izhodišč za pripravo Načrta upravljanja z morskim okoljem, </w:t>
      </w:r>
      <w:r w:rsidRPr="006018E9">
        <w:rPr>
          <w:rFonts w:ascii="Arial" w:hAnsi="Arial" w:cs="Arial"/>
        </w:rPr>
        <w:t xml:space="preserve">začetne presoje </w:t>
      </w:r>
      <w:r w:rsidR="00E727B0">
        <w:rPr>
          <w:rFonts w:ascii="Arial" w:hAnsi="Arial" w:cs="Arial"/>
        </w:rPr>
        <w:t xml:space="preserve">stanja </w:t>
      </w:r>
      <w:r w:rsidRPr="006018E9">
        <w:rPr>
          <w:rFonts w:ascii="Arial" w:hAnsi="Arial" w:cs="Arial"/>
        </w:rPr>
        <w:t>morskih voda, določanje dobrega stanja morskih voda, oblikovanje ciljev in okoljskih ciljnih vrednosti, opredelitev spremljanja stanja morskih voda, oblikovanje ukrepov za doseganje oziroma ohranjanje dobrega stanja morskih voda</w:t>
      </w:r>
      <w:r w:rsidR="00A54828" w:rsidRPr="006018E9">
        <w:rPr>
          <w:rFonts w:ascii="Arial" w:hAnsi="Arial" w:cs="Arial"/>
        </w:rPr>
        <w:t xml:space="preserve"> in ekonomskih vsebin</w:t>
      </w:r>
      <w:r w:rsidRPr="006018E9">
        <w:rPr>
          <w:rFonts w:ascii="Arial" w:hAnsi="Arial" w:cs="Arial"/>
        </w:rPr>
        <w:t xml:space="preserve">. </w:t>
      </w:r>
    </w:p>
    <w:p w14:paraId="0C2C1419" w14:textId="77777777" w:rsidR="00A86E4C" w:rsidRPr="006018E9" w:rsidRDefault="00A86E4C" w:rsidP="00235CDC">
      <w:pPr>
        <w:pStyle w:val="Odstavekseznama"/>
        <w:ind w:left="1080"/>
        <w:jc w:val="both"/>
        <w:rPr>
          <w:rFonts w:ascii="Arial" w:hAnsi="Arial" w:cs="Arial"/>
        </w:rPr>
      </w:pPr>
    </w:p>
    <w:p w14:paraId="120BA8C6" w14:textId="6AB1A183" w:rsidR="00A86E4C" w:rsidRPr="006018E9" w:rsidRDefault="004F3E5B" w:rsidP="00235CDC">
      <w:pPr>
        <w:rPr>
          <w:rFonts w:ascii="Arial" w:hAnsi="Arial" w:cs="Arial"/>
          <w:b/>
          <w:i/>
        </w:rPr>
      </w:pPr>
      <w:r>
        <w:rPr>
          <w:rFonts w:ascii="Arial" w:hAnsi="Arial" w:cs="Arial"/>
          <w:b/>
          <w:i/>
        </w:rPr>
        <w:t>N</w:t>
      </w:r>
      <w:r w:rsidR="00A86E4C" w:rsidRPr="006018E9">
        <w:rPr>
          <w:rFonts w:ascii="Arial" w:hAnsi="Arial" w:cs="Arial"/>
          <w:b/>
          <w:i/>
        </w:rPr>
        <w:t>acionalni inštitut za biologijo</w:t>
      </w:r>
    </w:p>
    <w:p w14:paraId="6456756A" w14:textId="5CF9C179" w:rsidR="00A86E4C" w:rsidRPr="006018E9" w:rsidRDefault="00A86E4C" w:rsidP="00235CDC">
      <w:pPr>
        <w:jc w:val="both"/>
        <w:rPr>
          <w:rFonts w:ascii="Arial" w:hAnsi="Arial" w:cs="Arial"/>
          <w:b/>
          <w:i/>
        </w:rPr>
      </w:pPr>
      <w:r w:rsidRPr="006018E9">
        <w:rPr>
          <w:rFonts w:ascii="Arial" w:hAnsi="Arial" w:cs="Arial"/>
          <w:b/>
          <w:i/>
        </w:rPr>
        <w:t xml:space="preserve">Morska biološka postaja </w:t>
      </w:r>
      <w:r w:rsidR="00FE6458" w:rsidRPr="006018E9">
        <w:rPr>
          <w:rFonts w:ascii="Arial" w:hAnsi="Arial" w:cs="Arial"/>
          <w:b/>
          <w:i/>
        </w:rPr>
        <w:t>Piran</w:t>
      </w:r>
    </w:p>
    <w:p w14:paraId="63E35A44" w14:textId="01168376" w:rsidR="00A86E4C" w:rsidRPr="006018E9" w:rsidRDefault="00A86E4C" w:rsidP="00235CDC">
      <w:pPr>
        <w:jc w:val="both"/>
        <w:rPr>
          <w:rFonts w:ascii="Arial" w:hAnsi="Arial" w:cs="Arial"/>
        </w:rPr>
      </w:pPr>
      <w:r w:rsidRPr="006018E9">
        <w:rPr>
          <w:rFonts w:ascii="Arial" w:hAnsi="Arial" w:cs="Arial"/>
        </w:rPr>
        <w:t>Fornače 41</w:t>
      </w:r>
    </w:p>
    <w:p w14:paraId="240ADF16" w14:textId="77777777" w:rsidR="00A86E4C" w:rsidRPr="006018E9" w:rsidRDefault="00A86E4C" w:rsidP="00235CDC">
      <w:pPr>
        <w:jc w:val="both"/>
        <w:rPr>
          <w:rFonts w:ascii="Arial" w:hAnsi="Arial" w:cs="Arial"/>
        </w:rPr>
      </w:pPr>
      <w:r w:rsidRPr="006018E9">
        <w:rPr>
          <w:rFonts w:ascii="Arial" w:hAnsi="Arial" w:cs="Arial"/>
        </w:rPr>
        <w:t>6330 Piran</w:t>
      </w:r>
    </w:p>
    <w:p w14:paraId="501D168C" w14:textId="77777777" w:rsidR="00A86E4C" w:rsidRPr="006018E9" w:rsidRDefault="00A86E4C" w:rsidP="00235CDC">
      <w:pPr>
        <w:jc w:val="both"/>
        <w:rPr>
          <w:rFonts w:ascii="Arial" w:hAnsi="Arial" w:cs="Arial"/>
        </w:rPr>
      </w:pPr>
      <w:r w:rsidRPr="006018E9">
        <w:rPr>
          <w:rFonts w:ascii="Arial" w:hAnsi="Arial" w:cs="Arial"/>
        </w:rPr>
        <w:t>Slovenija</w:t>
      </w:r>
    </w:p>
    <w:p w14:paraId="06F6E49C" w14:textId="1F0E9B33" w:rsidR="00A86E4C" w:rsidRPr="006018E9" w:rsidRDefault="00A86E4C"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5 671 29 05</w:t>
      </w:r>
    </w:p>
    <w:p w14:paraId="48ACEFCA" w14:textId="0E64A7C1" w:rsidR="00A86E4C" w:rsidRPr="006018E9" w:rsidRDefault="00DE3304" w:rsidP="00235CDC">
      <w:pPr>
        <w:jc w:val="both"/>
        <w:rPr>
          <w:rFonts w:ascii="Arial" w:hAnsi="Arial" w:cs="Arial"/>
        </w:rPr>
      </w:pPr>
      <w:r w:rsidRPr="006018E9">
        <w:rPr>
          <w:rFonts w:ascii="Arial" w:hAnsi="Arial" w:cs="Arial"/>
        </w:rPr>
        <w:t>E-</w:t>
      </w:r>
      <w:r w:rsidR="00A86E4C" w:rsidRPr="006018E9">
        <w:rPr>
          <w:rFonts w:ascii="Arial" w:hAnsi="Arial" w:cs="Arial"/>
        </w:rPr>
        <w:t>pošta</w:t>
      </w:r>
      <w:r w:rsidR="009831C7" w:rsidRPr="006018E9">
        <w:rPr>
          <w:rFonts w:ascii="Arial" w:hAnsi="Arial" w:cs="Arial"/>
        </w:rPr>
        <w:t>:</w:t>
      </w:r>
      <w:r w:rsidR="00A54828" w:rsidRPr="006018E9">
        <w:rPr>
          <w:rFonts w:ascii="Arial" w:hAnsi="Arial" w:cs="Arial"/>
        </w:rPr>
        <w:t xml:space="preserve"> tajnistvo@nib.si</w:t>
      </w:r>
    </w:p>
    <w:p w14:paraId="2D77FE49" w14:textId="77777777" w:rsidR="00A86E4C" w:rsidRPr="006018E9" w:rsidRDefault="00A86E4C" w:rsidP="00235CDC">
      <w:pPr>
        <w:jc w:val="both"/>
        <w:rPr>
          <w:rFonts w:ascii="Arial" w:hAnsi="Arial" w:cs="Arial"/>
        </w:rPr>
      </w:pPr>
      <w:r w:rsidRPr="006018E9">
        <w:rPr>
          <w:rFonts w:ascii="Arial" w:hAnsi="Arial" w:cs="Arial"/>
        </w:rPr>
        <w:t xml:space="preserve">Internetna stran: </w:t>
      </w:r>
      <w:hyperlink r:id="rId20" w:history="1">
        <w:r w:rsidR="009831C7" w:rsidRPr="006018E9">
          <w:rPr>
            <w:rStyle w:val="Hiperpovezava"/>
            <w:rFonts w:ascii="Arial" w:hAnsi="Arial" w:cs="Arial"/>
            <w:color w:val="auto"/>
          </w:rPr>
          <w:t>www.nib.si</w:t>
        </w:r>
      </w:hyperlink>
      <w:r w:rsidR="009831C7" w:rsidRPr="006018E9">
        <w:rPr>
          <w:rFonts w:ascii="Arial" w:hAnsi="Arial" w:cs="Arial"/>
        </w:rPr>
        <w:t xml:space="preserve"> </w:t>
      </w:r>
    </w:p>
    <w:p w14:paraId="6F63118E" w14:textId="1A9A7735" w:rsidR="00A86E4C" w:rsidRPr="006018E9" w:rsidRDefault="009831C7" w:rsidP="00235CDC">
      <w:pPr>
        <w:pStyle w:val="Odstavekseznama"/>
        <w:numPr>
          <w:ilvl w:val="0"/>
          <w:numId w:val="2"/>
        </w:numPr>
        <w:jc w:val="both"/>
        <w:rPr>
          <w:rFonts w:ascii="Arial" w:hAnsi="Arial" w:cs="Arial"/>
        </w:rPr>
      </w:pPr>
      <w:r w:rsidRPr="006018E9">
        <w:rPr>
          <w:rFonts w:ascii="Arial" w:hAnsi="Arial" w:cs="Arial"/>
        </w:rPr>
        <w:lastRenderedPageBreak/>
        <w:t xml:space="preserve">Vsebina strokovnih podlag: </w:t>
      </w:r>
      <w:r w:rsidR="00DE3304" w:rsidRPr="006018E9">
        <w:rPr>
          <w:rFonts w:ascii="Arial" w:hAnsi="Arial" w:cs="Arial"/>
        </w:rPr>
        <w:t xml:space="preserve">priprava </w:t>
      </w:r>
      <w:r w:rsidR="00A86E4C" w:rsidRPr="006018E9">
        <w:rPr>
          <w:rFonts w:ascii="Arial" w:hAnsi="Arial" w:cs="Arial"/>
        </w:rPr>
        <w:t xml:space="preserve">začetne presoje </w:t>
      </w:r>
      <w:r w:rsidR="00222413">
        <w:rPr>
          <w:rFonts w:ascii="Arial" w:hAnsi="Arial" w:cs="Arial"/>
        </w:rPr>
        <w:t xml:space="preserve">stanja </w:t>
      </w:r>
      <w:r w:rsidR="00A86E4C" w:rsidRPr="006018E9">
        <w:rPr>
          <w:rFonts w:ascii="Arial" w:hAnsi="Arial" w:cs="Arial"/>
        </w:rPr>
        <w:t xml:space="preserve">morskih voda, določanje dobrega stanja morskih voda, oblikovanje ciljev in okoljskih ciljnih vrednosti, opredelitev spremljanja stanja morskih voda. </w:t>
      </w:r>
    </w:p>
    <w:p w14:paraId="46A56906" w14:textId="77777777" w:rsidR="00A86E4C" w:rsidRPr="006018E9" w:rsidRDefault="00A86E4C" w:rsidP="00235CDC">
      <w:pPr>
        <w:pStyle w:val="Odstavekseznama"/>
        <w:jc w:val="both"/>
        <w:rPr>
          <w:rFonts w:ascii="Arial" w:hAnsi="Arial" w:cs="Arial"/>
        </w:rPr>
      </w:pPr>
    </w:p>
    <w:p w14:paraId="52BAEF82" w14:textId="77777777" w:rsidR="009831C7" w:rsidRPr="006018E9" w:rsidRDefault="00A86E4C" w:rsidP="00235CDC">
      <w:pPr>
        <w:jc w:val="both"/>
        <w:rPr>
          <w:rFonts w:ascii="Arial" w:hAnsi="Arial" w:cs="Arial"/>
          <w:b/>
          <w:i/>
        </w:rPr>
      </w:pPr>
      <w:r w:rsidRPr="006018E9">
        <w:rPr>
          <w:rFonts w:ascii="Arial" w:hAnsi="Arial" w:cs="Arial"/>
          <w:b/>
          <w:i/>
        </w:rPr>
        <w:t>Zavod</w:t>
      </w:r>
      <w:r w:rsidR="009831C7" w:rsidRPr="006018E9">
        <w:rPr>
          <w:rFonts w:ascii="Arial" w:hAnsi="Arial" w:cs="Arial"/>
          <w:b/>
          <w:i/>
        </w:rPr>
        <w:t xml:space="preserve"> za ribištvo Republike Slovenije</w:t>
      </w:r>
    </w:p>
    <w:p w14:paraId="68833061" w14:textId="77777777" w:rsidR="009831C7" w:rsidRPr="006018E9" w:rsidRDefault="009831C7" w:rsidP="00235CDC">
      <w:pPr>
        <w:jc w:val="both"/>
        <w:rPr>
          <w:rFonts w:ascii="Arial" w:hAnsi="Arial" w:cs="Arial"/>
        </w:rPr>
      </w:pPr>
      <w:r w:rsidRPr="006018E9">
        <w:rPr>
          <w:rFonts w:ascii="Arial" w:hAnsi="Arial" w:cs="Arial"/>
        </w:rPr>
        <w:t>Spodnje Gameljne 61a</w:t>
      </w:r>
    </w:p>
    <w:p w14:paraId="0BE3F77F" w14:textId="32DBE9FF" w:rsidR="00A86E4C" w:rsidRPr="006018E9" w:rsidRDefault="00A86E4C" w:rsidP="00235CDC">
      <w:pPr>
        <w:jc w:val="both"/>
        <w:rPr>
          <w:rFonts w:ascii="Arial" w:hAnsi="Arial" w:cs="Arial"/>
        </w:rPr>
      </w:pPr>
      <w:r w:rsidRPr="006018E9">
        <w:rPr>
          <w:rFonts w:ascii="Arial" w:hAnsi="Arial" w:cs="Arial"/>
        </w:rPr>
        <w:t>1211 Ljubljana</w:t>
      </w:r>
      <w:r w:rsidR="00DE3304" w:rsidRPr="006018E9">
        <w:rPr>
          <w:rFonts w:ascii="Arial" w:hAnsi="Arial" w:cs="Arial"/>
        </w:rPr>
        <w:t xml:space="preserve"> </w:t>
      </w:r>
      <w:r w:rsidRPr="006018E9">
        <w:rPr>
          <w:rFonts w:ascii="Arial" w:hAnsi="Arial" w:cs="Arial"/>
        </w:rPr>
        <w:t>Šmartno</w:t>
      </w:r>
    </w:p>
    <w:p w14:paraId="439A7916" w14:textId="77777777" w:rsidR="009831C7" w:rsidRPr="006018E9" w:rsidRDefault="009831C7" w:rsidP="00235CDC">
      <w:pPr>
        <w:jc w:val="both"/>
        <w:rPr>
          <w:rFonts w:ascii="Arial" w:hAnsi="Arial" w:cs="Arial"/>
        </w:rPr>
      </w:pPr>
      <w:r w:rsidRPr="006018E9">
        <w:rPr>
          <w:rFonts w:ascii="Arial" w:hAnsi="Arial" w:cs="Arial"/>
        </w:rPr>
        <w:t>Slovenija</w:t>
      </w:r>
    </w:p>
    <w:p w14:paraId="18241271" w14:textId="39ACA8E3" w:rsidR="009831C7" w:rsidRPr="006018E9" w:rsidRDefault="009831C7"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xml:space="preserve">: +386 1 </w:t>
      </w:r>
      <w:r w:rsidR="00644FB2" w:rsidRPr="006018E9">
        <w:rPr>
          <w:rFonts w:ascii="Arial" w:hAnsi="Arial" w:cs="Arial"/>
        </w:rPr>
        <w:t>244 34 00</w:t>
      </w:r>
    </w:p>
    <w:p w14:paraId="3AE43D89" w14:textId="2FD7F0B8" w:rsidR="009831C7" w:rsidRPr="006018E9" w:rsidRDefault="00DE3304" w:rsidP="00235CDC">
      <w:pPr>
        <w:jc w:val="both"/>
        <w:rPr>
          <w:rFonts w:ascii="Arial" w:hAnsi="Arial" w:cs="Arial"/>
        </w:rPr>
      </w:pPr>
      <w:r w:rsidRPr="006018E9">
        <w:rPr>
          <w:rFonts w:ascii="Arial" w:hAnsi="Arial" w:cs="Arial"/>
        </w:rPr>
        <w:t>E-</w:t>
      </w:r>
      <w:r w:rsidR="009831C7" w:rsidRPr="006018E9">
        <w:rPr>
          <w:rFonts w:ascii="Arial" w:hAnsi="Arial" w:cs="Arial"/>
        </w:rPr>
        <w:t xml:space="preserve">pošta: </w:t>
      </w:r>
      <w:hyperlink r:id="rId21" w:history="1">
        <w:r w:rsidR="00644FB2" w:rsidRPr="006018E9">
          <w:rPr>
            <w:rStyle w:val="Hiperpovezava"/>
            <w:rFonts w:ascii="Arial" w:hAnsi="Arial" w:cs="Arial"/>
            <w:color w:val="auto"/>
          </w:rPr>
          <w:t>info@zzrs.si</w:t>
        </w:r>
      </w:hyperlink>
      <w:r w:rsidR="00644FB2" w:rsidRPr="006018E9">
        <w:rPr>
          <w:rFonts w:ascii="Arial" w:hAnsi="Arial" w:cs="Arial"/>
        </w:rPr>
        <w:t xml:space="preserve"> </w:t>
      </w:r>
    </w:p>
    <w:p w14:paraId="61198B5B" w14:textId="77777777" w:rsidR="009831C7" w:rsidRPr="006018E9" w:rsidRDefault="009831C7" w:rsidP="00235CDC">
      <w:pPr>
        <w:jc w:val="both"/>
        <w:rPr>
          <w:rFonts w:ascii="Arial" w:hAnsi="Arial" w:cs="Arial"/>
        </w:rPr>
      </w:pPr>
      <w:r w:rsidRPr="006018E9">
        <w:rPr>
          <w:rFonts w:ascii="Arial" w:hAnsi="Arial" w:cs="Arial"/>
        </w:rPr>
        <w:t xml:space="preserve">Internetna stran: </w:t>
      </w:r>
      <w:hyperlink r:id="rId22" w:history="1">
        <w:r w:rsidR="00644FB2" w:rsidRPr="006018E9">
          <w:rPr>
            <w:rStyle w:val="Hiperpovezava"/>
            <w:rFonts w:ascii="Arial" w:hAnsi="Arial" w:cs="Arial"/>
            <w:color w:val="auto"/>
          </w:rPr>
          <w:t>www.zzrs.si</w:t>
        </w:r>
      </w:hyperlink>
      <w:r w:rsidR="00644FB2" w:rsidRPr="006018E9">
        <w:rPr>
          <w:rFonts w:ascii="Arial" w:hAnsi="Arial" w:cs="Arial"/>
        </w:rPr>
        <w:t xml:space="preserve"> </w:t>
      </w:r>
    </w:p>
    <w:p w14:paraId="2C04130D" w14:textId="6755A6AA" w:rsidR="00A86E4C" w:rsidRPr="006018E9" w:rsidRDefault="009831C7" w:rsidP="00235CDC">
      <w:pPr>
        <w:pStyle w:val="Odstavekseznama"/>
        <w:numPr>
          <w:ilvl w:val="0"/>
          <w:numId w:val="2"/>
        </w:numPr>
        <w:jc w:val="both"/>
        <w:rPr>
          <w:rFonts w:ascii="Arial" w:hAnsi="Arial" w:cs="Arial"/>
        </w:rPr>
      </w:pPr>
      <w:r w:rsidRPr="006018E9">
        <w:rPr>
          <w:rFonts w:ascii="Arial" w:hAnsi="Arial" w:cs="Arial"/>
        </w:rPr>
        <w:t xml:space="preserve">Vsebina strokovnih podlag: </w:t>
      </w:r>
      <w:r w:rsidR="00DE3304" w:rsidRPr="006018E9">
        <w:rPr>
          <w:rFonts w:ascii="Arial" w:hAnsi="Arial" w:cs="Arial"/>
        </w:rPr>
        <w:t xml:space="preserve">priprava </w:t>
      </w:r>
      <w:r w:rsidR="00A86E4C" w:rsidRPr="006018E9">
        <w:rPr>
          <w:rFonts w:ascii="Arial" w:hAnsi="Arial" w:cs="Arial"/>
        </w:rPr>
        <w:t xml:space="preserve">začetne presoje </w:t>
      </w:r>
      <w:r w:rsidR="00222413">
        <w:rPr>
          <w:rFonts w:ascii="Arial" w:hAnsi="Arial" w:cs="Arial"/>
        </w:rPr>
        <w:t xml:space="preserve">stanja </w:t>
      </w:r>
      <w:r w:rsidR="00A86E4C" w:rsidRPr="006018E9">
        <w:rPr>
          <w:rFonts w:ascii="Arial" w:hAnsi="Arial" w:cs="Arial"/>
        </w:rPr>
        <w:t>morskih voda, določanje dobrega stanja morskih voda, oblikovanje ciljev in okoljskih ciljnih vrednosti.</w:t>
      </w:r>
    </w:p>
    <w:p w14:paraId="335BB044" w14:textId="77777777" w:rsidR="00A86E4C" w:rsidRPr="006018E9" w:rsidRDefault="00A86E4C" w:rsidP="00235CDC">
      <w:pPr>
        <w:pStyle w:val="Odstavekseznama"/>
        <w:ind w:left="1080"/>
        <w:jc w:val="both"/>
        <w:rPr>
          <w:rFonts w:ascii="Arial" w:hAnsi="Arial" w:cs="Arial"/>
        </w:rPr>
      </w:pPr>
    </w:p>
    <w:p w14:paraId="5F85F2AC" w14:textId="6CB33160" w:rsidR="00644FB2" w:rsidRPr="006018E9" w:rsidRDefault="00644FB2" w:rsidP="00235CDC">
      <w:pPr>
        <w:jc w:val="both"/>
        <w:rPr>
          <w:rFonts w:ascii="Arial" w:hAnsi="Arial" w:cs="Arial"/>
          <w:b/>
          <w:i/>
        </w:rPr>
      </w:pPr>
      <w:r w:rsidRPr="006018E9">
        <w:rPr>
          <w:rFonts w:ascii="Arial" w:hAnsi="Arial" w:cs="Arial"/>
          <w:b/>
          <w:i/>
        </w:rPr>
        <w:t>ZVD Zavod za varstvo pri delu</w:t>
      </w:r>
      <w:r w:rsidR="00222413">
        <w:rPr>
          <w:rFonts w:ascii="Arial" w:hAnsi="Arial" w:cs="Arial"/>
          <w:b/>
          <w:i/>
        </w:rPr>
        <w:t xml:space="preserve"> d.o.o.</w:t>
      </w:r>
    </w:p>
    <w:p w14:paraId="30BBA5C0" w14:textId="77777777" w:rsidR="00644FB2" w:rsidRPr="006018E9" w:rsidRDefault="00644FB2" w:rsidP="00235CDC">
      <w:pPr>
        <w:jc w:val="both"/>
        <w:rPr>
          <w:rFonts w:ascii="Arial" w:hAnsi="Arial" w:cs="Arial"/>
        </w:rPr>
      </w:pPr>
      <w:r w:rsidRPr="006018E9">
        <w:rPr>
          <w:rFonts w:ascii="Arial" w:hAnsi="Arial" w:cs="Arial"/>
        </w:rPr>
        <w:t>Chengdujska cesta 25</w:t>
      </w:r>
    </w:p>
    <w:p w14:paraId="29D2747E" w14:textId="317A1ED8" w:rsidR="00A86E4C" w:rsidRPr="006018E9" w:rsidRDefault="00644FB2" w:rsidP="00235CDC">
      <w:pPr>
        <w:jc w:val="both"/>
        <w:rPr>
          <w:rFonts w:ascii="Arial" w:hAnsi="Arial" w:cs="Arial"/>
        </w:rPr>
      </w:pPr>
      <w:r w:rsidRPr="006018E9">
        <w:rPr>
          <w:rFonts w:ascii="Arial" w:hAnsi="Arial" w:cs="Arial"/>
        </w:rPr>
        <w:t>1</w:t>
      </w:r>
      <w:r w:rsidR="00A86E4C" w:rsidRPr="006018E9">
        <w:rPr>
          <w:rFonts w:ascii="Arial" w:hAnsi="Arial" w:cs="Arial"/>
        </w:rPr>
        <w:t>260 Ljubljana</w:t>
      </w:r>
      <w:r w:rsidR="00DE3304" w:rsidRPr="006018E9">
        <w:rPr>
          <w:rFonts w:ascii="Arial" w:hAnsi="Arial" w:cs="Arial"/>
        </w:rPr>
        <w:t xml:space="preserve"> </w:t>
      </w:r>
      <w:r w:rsidR="00A86E4C" w:rsidRPr="006018E9">
        <w:rPr>
          <w:rFonts w:ascii="Arial" w:hAnsi="Arial" w:cs="Arial"/>
        </w:rPr>
        <w:t>Polje</w:t>
      </w:r>
    </w:p>
    <w:p w14:paraId="09CBD307" w14:textId="77777777" w:rsidR="00644FB2" w:rsidRPr="006018E9" w:rsidRDefault="00644FB2" w:rsidP="00235CDC">
      <w:pPr>
        <w:jc w:val="both"/>
        <w:rPr>
          <w:rFonts w:ascii="Arial" w:hAnsi="Arial" w:cs="Arial"/>
        </w:rPr>
      </w:pPr>
      <w:r w:rsidRPr="006018E9">
        <w:rPr>
          <w:rFonts w:ascii="Arial" w:hAnsi="Arial" w:cs="Arial"/>
        </w:rPr>
        <w:t>Slovenija</w:t>
      </w:r>
    </w:p>
    <w:p w14:paraId="6B6B716E" w14:textId="34FE1EC2" w:rsidR="00644FB2" w:rsidRPr="006018E9" w:rsidRDefault="00644FB2"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1 585 51 00</w:t>
      </w:r>
    </w:p>
    <w:p w14:paraId="13EB8A84" w14:textId="4B52273F" w:rsidR="00644FB2" w:rsidRPr="006018E9" w:rsidRDefault="00DE3304" w:rsidP="00235CDC">
      <w:pPr>
        <w:jc w:val="both"/>
        <w:rPr>
          <w:rFonts w:ascii="Arial" w:hAnsi="Arial" w:cs="Arial"/>
        </w:rPr>
      </w:pPr>
      <w:r w:rsidRPr="006018E9">
        <w:rPr>
          <w:rFonts w:ascii="Arial" w:hAnsi="Arial" w:cs="Arial"/>
        </w:rPr>
        <w:t>E-</w:t>
      </w:r>
      <w:r w:rsidR="00644FB2" w:rsidRPr="006018E9">
        <w:rPr>
          <w:rFonts w:ascii="Arial" w:hAnsi="Arial" w:cs="Arial"/>
        </w:rPr>
        <w:t xml:space="preserve">pošta: </w:t>
      </w:r>
      <w:hyperlink r:id="rId23" w:history="1">
        <w:r w:rsidR="00644FB2" w:rsidRPr="006018E9">
          <w:rPr>
            <w:rStyle w:val="Hiperpovezava"/>
            <w:rFonts w:ascii="Arial" w:hAnsi="Arial" w:cs="Arial"/>
            <w:color w:val="auto"/>
          </w:rPr>
          <w:t>info@zvd.si</w:t>
        </w:r>
      </w:hyperlink>
    </w:p>
    <w:p w14:paraId="4E2D9FAD" w14:textId="77777777" w:rsidR="00644FB2" w:rsidRPr="006018E9" w:rsidRDefault="00644FB2" w:rsidP="00235CDC">
      <w:pPr>
        <w:jc w:val="both"/>
        <w:rPr>
          <w:rFonts w:ascii="Arial" w:hAnsi="Arial" w:cs="Arial"/>
        </w:rPr>
      </w:pPr>
      <w:r w:rsidRPr="006018E9">
        <w:rPr>
          <w:rFonts w:ascii="Arial" w:hAnsi="Arial" w:cs="Arial"/>
        </w:rPr>
        <w:t xml:space="preserve">Internetna stran: </w:t>
      </w:r>
      <w:hyperlink r:id="rId24" w:history="1">
        <w:r w:rsidRPr="006018E9">
          <w:rPr>
            <w:rStyle w:val="Hiperpovezava"/>
            <w:rFonts w:ascii="Arial" w:hAnsi="Arial" w:cs="Arial"/>
            <w:color w:val="auto"/>
          </w:rPr>
          <w:t>www.zvd.si</w:t>
        </w:r>
      </w:hyperlink>
      <w:r w:rsidRPr="006018E9">
        <w:rPr>
          <w:rFonts w:ascii="Arial" w:hAnsi="Arial" w:cs="Arial"/>
        </w:rPr>
        <w:t xml:space="preserve"> </w:t>
      </w:r>
    </w:p>
    <w:p w14:paraId="475392C1" w14:textId="2321E269" w:rsidR="00A86E4C" w:rsidRPr="006018E9" w:rsidRDefault="00644FB2" w:rsidP="00235CDC">
      <w:pPr>
        <w:pStyle w:val="Odstavekseznama"/>
        <w:numPr>
          <w:ilvl w:val="0"/>
          <w:numId w:val="2"/>
        </w:numPr>
        <w:jc w:val="both"/>
        <w:rPr>
          <w:rFonts w:ascii="Arial" w:hAnsi="Arial" w:cs="Arial"/>
        </w:rPr>
      </w:pPr>
      <w:r w:rsidRPr="006018E9">
        <w:rPr>
          <w:rFonts w:ascii="Arial" w:hAnsi="Arial" w:cs="Arial"/>
        </w:rPr>
        <w:t xml:space="preserve">Vsebina strokovnih podlag: </w:t>
      </w:r>
      <w:r w:rsidR="00DE3304" w:rsidRPr="006018E9">
        <w:rPr>
          <w:rFonts w:ascii="Arial" w:hAnsi="Arial" w:cs="Arial"/>
        </w:rPr>
        <w:t>p</w:t>
      </w:r>
      <w:r w:rsidR="00A86E4C" w:rsidRPr="006018E9">
        <w:rPr>
          <w:rFonts w:ascii="Arial" w:hAnsi="Arial" w:cs="Arial"/>
        </w:rPr>
        <w:t xml:space="preserve">riprava začetne presoje </w:t>
      </w:r>
      <w:r w:rsidR="00222413">
        <w:rPr>
          <w:rFonts w:ascii="Arial" w:hAnsi="Arial" w:cs="Arial"/>
        </w:rPr>
        <w:t xml:space="preserve">stanja </w:t>
      </w:r>
      <w:r w:rsidR="00A86E4C" w:rsidRPr="006018E9">
        <w:rPr>
          <w:rFonts w:ascii="Arial" w:hAnsi="Arial" w:cs="Arial"/>
        </w:rPr>
        <w:t>morskih voda, določanje dobrega stanja morskih voda, oblikovanje ciljev in okoljskih ciljnih vrednosti Republike Slovenije.</w:t>
      </w:r>
    </w:p>
    <w:p w14:paraId="6C31C6F5" w14:textId="77777777" w:rsidR="00A86E4C" w:rsidRPr="006018E9" w:rsidRDefault="00A86E4C" w:rsidP="00235CDC">
      <w:pPr>
        <w:pStyle w:val="Odstavekseznama"/>
        <w:jc w:val="both"/>
        <w:rPr>
          <w:rFonts w:ascii="Arial" w:hAnsi="Arial" w:cs="Arial"/>
        </w:rPr>
      </w:pPr>
    </w:p>
    <w:p w14:paraId="4CAAA4D5" w14:textId="77777777" w:rsidR="00644FB2" w:rsidRPr="006018E9" w:rsidRDefault="00644FB2" w:rsidP="00235CDC">
      <w:pPr>
        <w:jc w:val="both"/>
        <w:rPr>
          <w:rFonts w:ascii="Arial" w:hAnsi="Arial" w:cs="Arial"/>
          <w:b/>
          <w:i/>
        </w:rPr>
      </w:pPr>
      <w:r w:rsidRPr="006018E9">
        <w:rPr>
          <w:rFonts w:ascii="Arial" w:hAnsi="Arial" w:cs="Arial"/>
          <w:b/>
          <w:i/>
        </w:rPr>
        <w:t>Društvo Morigenos</w:t>
      </w:r>
    </w:p>
    <w:p w14:paraId="498254B9" w14:textId="77777777" w:rsidR="00644FB2" w:rsidRPr="006018E9" w:rsidRDefault="00644FB2" w:rsidP="00235CDC">
      <w:pPr>
        <w:jc w:val="both"/>
        <w:rPr>
          <w:rFonts w:ascii="Arial" w:hAnsi="Arial" w:cs="Arial"/>
        </w:rPr>
      </w:pPr>
      <w:r w:rsidRPr="006018E9">
        <w:rPr>
          <w:rFonts w:ascii="Arial" w:hAnsi="Arial" w:cs="Arial"/>
        </w:rPr>
        <w:t>Kidričevo nabrežje</w:t>
      </w:r>
    </w:p>
    <w:p w14:paraId="27F912C7" w14:textId="77777777" w:rsidR="00A86E4C" w:rsidRPr="006018E9" w:rsidRDefault="00A86E4C" w:rsidP="00235CDC">
      <w:pPr>
        <w:jc w:val="both"/>
        <w:rPr>
          <w:rFonts w:ascii="Arial" w:hAnsi="Arial" w:cs="Arial"/>
        </w:rPr>
      </w:pPr>
      <w:r w:rsidRPr="006018E9">
        <w:rPr>
          <w:rFonts w:ascii="Arial" w:hAnsi="Arial" w:cs="Arial"/>
        </w:rPr>
        <w:t xml:space="preserve">6330 Piran </w:t>
      </w:r>
    </w:p>
    <w:p w14:paraId="19522068" w14:textId="77777777" w:rsidR="00644FB2" w:rsidRPr="006018E9" w:rsidRDefault="00644FB2" w:rsidP="00235CDC">
      <w:pPr>
        <w:jc w:val="both"/>
        <w:rPr>
          <w:rFonts w:ascii="Arial" w:hAnsi="Arial" w:cs="Arial"/>
        </w:rPr>
      </w:pPr>
      <w:r w:rsidRPr="006018E9">
        <w:rPr>
          <w:rFonts w:ascii="Arial" w:hAnsi="Arial" w:cs="Arial"/>
        </w:rPr>
        <w:t xml:space="preserve">Slovenija </w:t>
      </w:r>
    </w:p>
    <w:p w14:paraId="7EB1ED86" w14:textId="65F79994" w:rsidR="00644FB2" w:rsidRPr="006018E9" w:rsidRDefault="00644FB2" w:rsidP="00235CDC">
      <w:pPr>
        <w:jc w:val="both"/>
        <w:rPr>
          <w:rFonts w:ascii="Arial" w:hAnsi="Arial" w:cs="Arial"/>
        </w:rPr>
      </w:pPr>
      <w:r w:rsidRPr="006018E9">
        <w:rPr>
          <w:rFonts w:ascii="Arial" w:hAnsi="Arial" w:cs="Arial"/>
        </w:rPr>
        <w:t>Tel</w:t>
      </w:r>
      <w:r w:rsidR="00DE3304" w:rsidRPr="006018E9">
        <w:rPr>
          <w:rFonts w:ascii="Arial" w:hAnsi="Arial" w:cs="Arial"/>
        </w:rPr>
        <w:t>.</w:t>
      </w:r>
      <w:r w:rsidRPr="006018E9">
        <w:rPr>
          <w:rFonts w:ascii="Arial" w:hAnsi="Arial" w:cs="Arial"/>
        </w:rPr>
        <w:t>: +386 31 77 10 77</w:t>
      </w:r>
    </w:p>
    <w:p w14:paraId="0AF23348" w14:textId="66CBAEE3" w:rsidR="00644FB2" w:rsidRPr="006018E9" w:rsidRDefault="00DE3304" w:rsidP="00235CDC">
      <w:pPr>
        <w:jc w:val="both"/>
        <w:rPr>
          <w:rFonts w:ascii="Arial" w:hAnsi="Arial" w:cs="Arial"/>
        </w:rPr>
      </w:pPr>
      <w:r w:rsidRPr="006018E9">
        <w:rPr>
          <w:rFonts w:ascii="Arial" w:hAnsi="Arial" w:cs="Arial"/>
        </w:rPr>
        <w:t>E-</w:t>
      </w:r>
      <w:r w:rsidR="00644FB2" w:rsidRPr="006018E9">
        <w:rPr>
          <w:rFonts w:ascii="Arial" w:hAnsi="Arial" w:cs="Arial"/>
        </w:rPr>
        <w:t xml:space="preserve">pošta: </w:t>
      </w:r>
      <w:r w:rsidR="00644FB2" w:rsidRPr="006018E9">
        <w:rPr>
          <w:rFonts w:ascii="Arial" w:hAnsi="Arial" w:cs="Arial"/>
          <w:u w:val="single"/>
        </w:rPr>
        <w:t>morigenos@morigenos.org</w:t>
      </w:r>
    </w:p>
    <w:p w14:paraId="08A5FF8A" w14:textId="77777777" w:rsidR="00644FB2" w:rsidRPr="006018E9" w:rsidRDefault="00644FB2" w:rsidP="00235CDC">
      <w:pPr>
        <w:jc w:val="both"/>
        <w:rPr>
          <w:rFonts w:ascii="Arial" w:hAnsi="Arial" w:cs="Arial"/>
        </w:rPr>
      </w:pPr>
      <w:r w:rsidRPr="006018E9">
        <w:rPr>
          <w:rFonts w:ascii="Arial" w:hAnsi="Arial" w:cs="Arial"/>
        </w:rPr>
        <w:t xml:space="preserve">Internetna stran: </w:t>
      </w:r>
      <w:r w:rsidRPr="006018E9">
        <w:rPr>
          <w:rFonts w:ascii="Arial" w:hAnsi="Arial" w:cs="Arial"/>
          <w:u w:val="single"/>
        </w:rPr>
        <w:t>www.morigenos.org</w:t>
      </w:r>
    </w:p>
    <w:p w14:paraId="63491551" w14:textId="5812DEE5" w:rsidR="00A86E4C" w:rsidRPr="006018E9" w:rsidRDefault="00644FB2" w:rsidP="00235CDC">
      <w:pPr>
        <w:pStyle w:val="Odstavekseznama"/>
        <w:numPr>
          <w:ilvl w:val="0"/>
          <w:numId w:val="2"/>
        </w:numPr>
        <w:jc w:val="both"/>
        <w:rPr>
          <w:rFonts w:ascii="Arial" w:hAnsi="Arial" w:cs="Arial"/>
          <w:b/>
        </w:rPr>
      </w:pPr>
      <w:r w:rsidRPr="006018E9">
        <w:rPr>
          <w:rFonts w:ascii="Arial" w:hAnsi="Arial" w:cs="Arial"/>
        </w:rPr>
        <w:t xml:space="preserve">Vsebina strokovnih podlag: </w:t>
      </w:r>
      <w:r w:rsidR="00DE3304" w:rsidRPr="006018E9">
        <w:rPr>
          <w:rFonts w:ascii="Arial" w:hAnsi="Arial" w:cs="Arial"/>
        </w:rPr>
        <w:t>p</w:t>
      </w:r>
      <w:r w:rsidR="00A86E4C" w:rsidRPr="006018E9">
        <w:rPr>
          <w:rFonts w:ascii="Arial" w:hAnsi="Arial" w:cs="Arial"/>
        </w:rPr>
        <w:t>riprava začetne presoje</w:t>
      </w:r>
      <w:r w:rsidR="00222413">
        <w:rPr>
          <w:rFonts w:ascii="Arial" w:hAnsi="Arial" w:cs="Arial"/>
        </w:rPr>
        <w:t xml:space="preserve"> stanja</w:t>
      </w:r>
      <w:r w:rsidR="00A86E4C" w:rsidRPr="006018E9">
        <w:rPr>
          <w:rFonts w:ascii="Arial" w:hAnsi="Arial" w:cs="Arial"/>
        </w:rPr>
        <w:t xml:space="preserve"> morskih voda, določanje dobrega stanja morskih voda, oblikovanje ciljev in okoljskih ciljnih vrednosti Republike Slovenije</w:t>
      </w:r>
      <w:r w:rsidR="00DE3304" w:rsidRPr="006018E9">
        <w:rPr>
          <w:rFonts w:ascii="Arial" w:hAnsi="Arial" w:cs="Arial"/>
        </w:rPr>
        <w:t>.</w:t>
      </w:r>
    </w:p>
    <w:p w14:paraId="05C3A982" w14:textId="3B8E03F8" w:rsidR="005C748D" w:rsidRPr="006018E9" w:rsidRDefault="005C748D" w:rsidP="00235CDC">
      <w:pPr>
        <w:rPr>
          <w:rFonts w:ascii="Arial" w:hAnsi="Arial" w:cs="Arial"/>
          <w:sz w:val="24"/>
          <w:szCs w:val="24"/>
        </w:rPr>
      </w:pPr>
    </w:p>
    <w:p w14:paraId="31E64064" w14:textId="2CF94232" w:rsidR="0040218E" w:rsidRPr="0040218E" w:rsidRDefault="006B1DF2" w:rsidP="000E135D">
      <w:pPr>
        <w:pStyle w:val="Naslov2"/>
      </w:pPr>
      <w:bookmarkStart w:id="5" w:name="_Toc488318107"/>
      <w:r>
        <w:t>D</w:t>
      </w:r>
      <w:r w:rsidR="0040218E" w:rsidRPr="0040218E">
        <w:t>oločitev območja načrta</w:t>
      </w:r>
      <w:bookmarkEnd w:id="5"/>
    </w:p>
    <w:p w14:paraId="6941187D" w14:textId="77777777" w:rsidR="0040218E" w:rsidRDefault="0040218E" w:rsidP="00235CDC">
      <w:pPr>
        <w:jc w:val="both"/>
        <w:rPr>
          <w:rFonts w:ascii="Arial" w:hAnsi="Arial" w:cs="Arial"/>
        </w:rPr>
      </w:pPr>
    </w:p>
    <w:p w14:paraId="57677158" w14:textId="193ABD09" w:rsidR="003B3D57" w:rsidRDefault="003B3D57" w:rsidP="00235CDC">
      <w:pPr>
        <w:jc w:val="both"/>
        <w:rPr>
          <w:rFonts w:ascii="Arial" w:hAnsi="Arial" w:cs="Arial"/>
        </w:rPr>
      </w:pPr>
      <w:r w:rsidRPr="006018E9">
        <w:rPr>
          <w:rFonts w:ascii="Arial" w:hAnsi="Arial" w:cs="Arial"/>
        </w:rPr>
        <w:t xml:space="preserve">Območje </w:t>
      </w:r>
      <w:r w:rsidR="007A1653">
        <w:rPr>
          <w:rFonts w:ascii="Arial" w:hAnsi="Arial" w:cs="Arial"/>
        </w:rPr>
        <w:t>n</w:t>
      </w:r>
      <w:r w:rsidRPr="006018E9">
        <w:rPr>
          <w:rFonts w:ascii="Arial" w:hAnsi="Arial" w:cs="Arial"/>
        </w:rPr>
        <w:t>ačrta upravljanja z morskim okoljem (v nadalj</w:t>
      </w:r>
      <w:r w:rsidR="00971712" w:rsidRPr="006018E9">
        <w:rPr>
          <w:rFonts w:ascii="Arial" w:hAnsi="Arial" w:cs="Arial"/>
        </w:rPr>
        <w:t>njem besedilu</w:t>
      </w:r>
      <w:r w:rsidR="00733353" w:rsidRPr="006018E9">
        <w:rPr>
          <w:rFonts w:ascii="Arial" w:hAnsi="Arial" w:cs="Arial"/>
        </w:rPr>
        <w:t>:</w:t>
      </w:r>
      <w:r w:rsidR="002A5203" w:rsidRPr="006018E9">
        <w:rPr>
          <w:rFonts w:ascii="Arial" w:hAnsi="Arial" w:cs="Arial"/>
        </w:rPr>
        <w:t xml:space="preserve"> načrt) </w:t>
      </w:r>
      <w:r w:rsidRPr="006018E9">
        <w:rPr>
          <w:rFonts w:ascii="Arial" w:hAnsi="Arial" w:cs="Arial"/>
        </w:rPr>
        <w:t xml:space="preserve">se v skladu z </w:t>
      </w:r>
      <w:r w:rsidR="007A1653" w:rsidRPr="007A1653">
        <w:rPr>
          <w:rFonts w:ascii="Arial" w:hAnsi="Arial" w:cs="Arial"/>
          <w:bCs/>
        </w:rPr>
        <w:t>Direktiv</w:t>
      </w:r>
      <w:r w:rsidR="00C12D30">
        <w:rPr>
          <w:rFonts w:ascii="Arial" w:hAnsi="Arial" w:cs="Arial"/>
          <w:bCs/>
        </w:rPr>
        <w:t>o</w:t>
      </w:r>
      <w:r w:rsidR="007A1653" w:rsidRPr="007A1653">
        <w:rPr>
          <w:rFonts w:ascii="Arial" w:hAnsi="Arial" w:cs="Arial"/>
          <w:bCs/>
        </w:rPr>
        <w:t xml:space="preserve"> 2008/56/ES Evropskega Parlamenta in Sveta z dne 17.junija 2008 o določitvi okvira za ukrepe Skupnosti na področju politike morskega okolja (v nadaljnjem besedilu: </w:t>
      </w:r>
      <w:r w:rsidR="00775815">
        <w:rPr>
          <w:rFonts w:ascii="Arial" w:hAnsi="Arial" w:cs="Arial"/>
          <w:bCs/>
        </w:rPr>
        <w:t>m</w:t>
      </w:r>
      <w:r w:rsidR="007A1653" w:rsidRPr="007A1653">
        <w:rPr>
          <w:rFonts w:ascii="Arial" w:hAnsi="Arial" w:cs="Arial"/>
          <w:bCs/>
        </w:rPr>
        <w:t>orska direktiva)</w:t>
      </w:r>
      <w:r w:rsidR="007A1653">
        <w:rPr>
          <w:rFonts w:ascii="Arial" w:hAnsi="Arial" w:cs="Arial"/>
          <w:bCs/>
        </w:rPr>
        <w:t xml:space="preserve"> </w:t>
      </w:r>
      <w:r w:rsidRPr="006018E9">
        <w:rPr>
          <w:rFonts w:ascii="Arial" w:hAnsi="Arial" w:cs="Arial"/>
        </w:rPr>
        <w:t xml:space="preserve">in Uredbo o podrobnejši vsebini </w:t>
      </w:r>
      <w:r w:rsidR="00733353" w:rsidRPr="006018E9">
        <w:rPr>
          <w:rFonts w:ascii="Arial" w:hAnsi="Arial" w:cs="Arial"/>
        </w:rPr>
        <w:t>n</w:t>
      </w:r>
      <w:r w:rsidRPr="006018E9">
        <w:rPr>
          <w:rFonts w:ascii="Arial" w:hAnsi="Arial" w:cs="Arial"/>
        </w:rPr>
        <w:t>ačrta upravljanja z morskim okoljem</w:t>
      </w:r>
      <w:r w:rsidR="007A1653">
        <w:rPr>
          <w:rFonts w:ascii="Arial" w:hAnsi="Arial" w:cs="Arial"/>
        </w:rPr>
        <w:t xml:space="preserve"> (Uradni list RS št., 92/</w:t>
      </w:r>
      <w:r w:rsidR="00874245">
        <w:rPr>
          <w:rFonts w:ascii="Arial" w:hAnsi="Arial" w:cs="Arial"/>
        </w:rPr>
        <w:t>20</w:t>
      </w:r>
      <w:r w:rsidR="007A1653">
        <w:rPr>
          <w:rFonts w:ascii="Arial" w:hAnsi="Arial" w:cs="Arial"/>
        </w:rPr>
        <w:t>10 in 20/</w:t>
      </w:r>
      <w:r w:rsidR="00874245">
        <w:rPr>
          <w:rFonts w:ascii="Arial" w:hAnsi="Arial" w:cs="Arial"/>
        </w:rPr>
        <w:t>20</w:t>
      </w:r>
      <w:r w:rsidR="007A1653">
        <w:rPr>
          <w:rFonts w:ascii="Arial" w:hAnsi="Arial" w:cs="Arial"/>
        </w:rPr>
        <w:t xml:space="preserve">13; v nadaljnjem besedilu: Uredba o </w:t>
      </w:r>
      <w:r w:rsidR="00874245">
        <w:rPr>
          <w:rFonts w:ascii="Arial" w:hAnsi="Arial" w:cs="Arial"/>
        </w:rPr>
        <w:t>načrtu</w:t>
      </w:r>
      <w:r w:rsidR="007A1653">
        <w:rPr>
          <w:rFonts w:ascii="Arial" w:hAnsi="Arial" w:cs="Arial"/>
        </w:rPr>
        <w:t>)</w:t>
      </w:r>
      <w:r w:rsidRPr="006018E9">
        <w:rPr>
          <w:rFonts w:ascii="Arial" w:hAnsi="Arial" w:cs="Arial"/>
        </w:rPr>
        <w:t xml:space="preserve"> pripravi, izvaja in posodablja na območju morskih voda, ki so pod suverenostjo in pristojnostjo Republike Slovenije. </w:t>
      </w:r>
    </w:p>
    <w:p w14:paraId="3A79E82B" w14:textId="77777777" w:rsidR="009C0CD4" w:rsidRDefault="009C0CD4" w:rsidP="00235CDC">
      <w:pPr>
        <w:jc w:val="both"/>
        <w:rPr>
          <w:rFonts w:ascii="Arial" w:hAnsi="Arial" w:cs="Arial"/>
        </w:rPr>
      </w:pPr>
    </w:p>
    <w:p w14:paraId="71CC9614" w14:textId="77777777" w:rsidR="009C0CD4" w:rsidRDefault="009C0CD4" w:rsidP="00235CDC">
      <w:pPr>
        <w:jc w:val="both"/>
        <w:rPr>
          <w:rFonts w:ascii="Arial" w:hAnsi="Arial" w:cs="Arial"/>
        </w:rPr>
      </w:pPr>
    </w:p>
    <w:p w14:paraId="50A68303" w14:textId="77777777" w:rsidR="009C0CD4" w:rsidRDefault="009C0CD4" w:rsidP="00235CDC">
      <w:pPr>
        <w:jc w:val="both"/>
        <w:rPr>
          <w:rFonts w:ascii="Arial" w:hAnsi="Arial" w:cs="Arial"/>
        </w:rPr>
      </w:pPr>
    </w:p>
    <w:p w14:paraId="1EFCECC6" w14:textId="77777777" w:rsidR="009C0CD4" w:rsidRDefault="009C0CD4" w:rsidP="00235CDC">
      <w:pPr>
        <w:jc w:val="both"/>
        <w:rPr>
          <w:rFonts w:ascii="Arial" w:hAnsi="Arial" w:cs="Arial"/>
        </w:rPr>
      </w:pPr>
    </w:p>
    <w:p w14:paraId="681423DF" w14:textId="77777777" w:rsidR="009C0CD4" w:rsidRDefault="009C0CD4" w:rsidP="00235CDC">
      <w:pPr>
        <w:jc w:val="both"/>
        <w:rPr>
          <w:rFonts w:ascii="Arial" w:hAnsi="Arial" w:cs="Arial"/>
        </w:rPr>
      </w:pPr>
    </w:p>
    <w:p w14:paraId="67B107D6" w14:textId="77777777" w:rsidR="009C0CD4" w:rsidRDefault="009C0CD4" w:rsidP="00235CDC">
      <w:pPr>
        <w:jc w:val="both"/>
        <w:rPr>
          <w:rFonts w:ascii="Arial" w:hAnsi="Arial" w:cs="Arial"/>
        </w:rPr>
      </w:pPr>
    </w:p>
    <w:p w14:paraId="6D72F8B9" w14:textId="6F60D7C7" w:rsidR="0040218E" w:rsidRPr="0040218E" w:rsidRDefault="0040218E" w:rsidP="000E135D">
      <w:pPr>
        <w:pStyle w:val="Naslov2"/>
      </w:pPr>
      <w:bookmarkStart w:id="6" w:name="_Toc488318108"/>
      <w:r w:rsidRPr="0040218E">
        <w:lastRenderedPageBreak/>
        <w:t>Seznam pravnih in strokovnih podlag za pripravo načrta</w:t>
      </w:r>
      <w:bookmarkEnd w:id="6"/>
    </w:p>
    <w:p w14:paraId="2D231B85" w14:textId="77777777" w:rsidR="00A86E4C" w:rsidRDefault="00A86E4C" w:rsidP="00235CDC">
      <w:pPr>
        <w:jc w:val="both"/>
        <w:rPr>
          <w:rFonts w:ascii="Arial" w:hAnsi="Arial" w:cs="Arial"/>
          <w:sz w:val="24"/>
          <w:szCs w:val="24"/>
        </w:rPr>
      </w:pPr>
    </w:p>
    <w:p w14:paraId="6D239073" w14:textId="7142F2F6" w:rsidR="0040218E" w:rsidRPr="0040218E" w:rsidRDefault="0040218E" w:rsidP="000E135D">
      <w:pPr>
        <w:pStyle w:val="Naslov3"/>
      </w:pPr>
      <w:bookmarkStart w:id="7" w:name="_Toc488318109"/>
      <w:r w:rsidRPr="0040218E">
        <w:t>Pravne podlage za pripravo načrta</w:t>
      </w:r>
      <w:bookmarkEnd w:id="7"/>
    </w:p>
    <w:p w14:paraId="5323ABD2" w14:textId="77777777" w:rsidR="00832E28" w:rsidRDefault="00832E28" w:rsidP="00235CDC">
      <w:pPr>
        <w:widowControl w:val="0"/>
        <w:autoSpaceDE w:val="0"/>
        <w:autoSpaceDN w:val="0"/>
        <w:adjustRightInd w:val="0"/>
        <w:jc w:val="both"/>
        <w:rPr>
          <w:rFonts w:ascii="Arial" w:hAnsi="Arial" w:cs="Arial"/>
        </w:rPr>
      </w:pPr>
    </w:p>
    <w:p w14:paraId="36E39B81" w14:textId="00D8ABB7" w:rsidR="003B3D57" w:rsidRDefault="003B3D57" w:rsidP="00235CDC">
      <w:pPr>
        <w:widowControl w:val="0"/>
        <w:autoSpaceDE w:val="0"/>
        <w:autoSpaceDN w:val="0"/>
        <w:adjustRightInd w:val="0"/>
        <w:jc w:val="both"/>
        <w:rPr>
          <w:rFonts w:ascii="Arial" w:hAnsi="Arial" w:cs="Arial"/>
        </w:rPr>
      </w:pPr>
      <w:r w:rsidRPr="006018E9">
        <w:rPr>
          <w:rFonts w:ascii="Arial" w:hAnsi="Arial" w:cs="Arial"/>
        </w:rPr>
        <w:t>Pravne podlage za pripravo načrta so regulative Evropske skupnosti, mednarodne pogodbe in sporazumi ter nacionalna zakonodaja.</w:t>
      </w:r>
      <w:r w:rsidR="00874245" w:rsidRPr="00874245">
        <w:rPr>
          <w:rFonts w:ascii="Arial" w:hAnsi="Arial" w:cs="Arial"/>
          <w:color w:val="000000"/>
        </w:rPr>
        <w:t xml:space="preserve"> </w:t>
      </w:r>
      <w:r w:rsidR="00874245">
        <w:rPr>
          <w:rFonts w:ascii="Arial" w:hAnsi="Arial" w:cs="Arial"/>
          <w:color w:val="000000"/>
        </w:rPr>
        <w:t>V</w:t>
      </w:r>
      <w:r w:rsidR="00874245">
        <w:rPr>
          <w:rFonts w:ascii="Arial" w:hAnsi="Arial" w:cs="Arial"/>
        </w:rPr>
        <w:t xml:space="preserve"> nadaljevanju besedila je naveden povzetek pravnih podlag za pripravo načrta, p</w:t>
      </w:r>
      <w:r w:rsidR="00874245">
        <w:rPr>
          <w:rFonts w:ascii="Arial" w:hAnsi="Arial" w:cs="Arial"/>
          <w:color w:val="000000"/>
        </w:rPr>
        <w:t>odrobn</w:t>
      </w:r>
      <w:r w:rsidR="007E170E">
        <w:rPr>
          <w:rFonts w:ascii="Arial" w:hAnsi="Arial" w:cs="Arial"/>
          <w:color w:val="000000"/>
        </w:rPr>
        <w:t>e</w:t>
      </w:r>
      <w:r w:rsidR="00874245">
        <w:rPr>
          <w:rFonts w:ascii="Arial" w:hAnsi="Arial" w:cs="Arial"/>
          <w:color w:val="000000"/>
        </w:rPr>
        <w:t>jši s</w:t>
      </w:r>
      <w:r w:rsidR="00874245" w:rsidRPr="006018E9">
        <w:rPr>
          <w:rFonts w:ascii="Arial" w:hAnsi="Arial" w:cs="Arial"/>
          <w:color w:val="000000"/>
        </w:rPr>
        <w:t xml:space="preserve">eznam pravnih podlag je </w:t>
      </w:r>
      <w:r w:rsidR="00874245" w:rsidRPr="006018E9">
        <w:rPr>
          <w:rFonts w:ascii="Arial" w:hAnsi="Arial" w:cs="Arial"/>
        </w:rPr>
        <w:t>naveden v Izhodiščih za pripravo Načrta upravljanja z morskim okoljem (april 2013, dopolnjeno september 2016)</w:t>
      </w:r>
      <w:r w:rsidR="00874245">
        <w:rPr>
          <w:rFonts w:ascii="Arial" w:hAnsi="Arial" w:cs="Arial"/>
        </w:rPr>
        <w:t>.</w:t>
      </w:r>
    </w:p>
    <w:p w14:paraId="22599A92" w14:textId="77777777" w:rsidR="00EC76FD" w:rsidRDefault="00EC76FD" w:rsidP="00235CDC">
      <w:pPr>
        <w:widowControl w:val="0"/>
        <w:autoSpaceDE w:val="0"/>
        <w:autoSpaceDN w:val="0"/>
        <w:adjustRightInd w:val="0"/>
        <w:jc w:val="both"/>
        <w:rPr>
          <w:rFonts w:ascii="Arial" w:hAnsi="Arial" w:cs="Arial"/>
        </w:rPr>
      </w:pPr>
    </w:p>
    <w:p w14:paraId="6B59AA61" w14:textId="005CD603" w:rsidR="0040218E" w:rsidRPr="0040218E" w:rsidRDefault="0040218E" w:rsidP="000E135D">
      <w:pPr>
        <w:pStyle w:val="Naslov4"/>
        <w:rPr>
          <w:color w:val="000000"/>
        </w:rPr>
      </w:pPr>
      <w:r w:rsidRPr="0040218E">
        <w:t>Direktive Evropske skupnosti</w:t>
      </w:r>
    </w:p>
    <w:p w14:paraId="6BF89B24" w14:textId="77777777" w:rsidR="003B3D57" w:rsidRPr="006018E9" w:rsidRDefault="003B3D57" w:rsidP="00235CDC">
      <w:pPr>
        <w:jc w:val="both"/>
        <w:rPr>
          <w:rFonts w:ascii="Arial" w:hAnsi="Arial" w:cs="Arial"/>
        </w:rPr>
      </w:pPr>
    </w:p>
    <w:p w14:paraId="3B6499E8" w14:textId="60EE1432" w:rsidR="003B3D57" w:rsidRPr="006018E9" w:rsidRDefault="003B3D57" w:rsidP="00235CDC">
      <w:pPr>
        <w:jc w:val="both"/>
        <w:rPr>
          <w:rFonts w:ascii="Arial" w:hAnsi="Arial" w:cs="Arial"/>
        </w:rPr>
      </w:pPr>
      <w:r w:rsidRPr="006018E9">
        <w:rPr>
          <w:rFonts w:ascii="Arial" w:hAnsi="Arial" w:cs="Arial"/>
          <w:color w:val="000000"/>
        </w:rPr>
        <w:t xml:space="preserve">Osnovna direktiva Evropske skupnosti za pripravo načrta je </w:t>
      </w:r>
      <w:r w:rsidRPr="006018E9">
        <w:rPr>
          <w:rFonts w:ascii="Arial" w:hAnsi="Arial" w:cs="Arial"/>
        </w:rPr>
        <w:t>Direktiva 2008/56/ES Evropskega parlamenta in Sveta z dne 17. junija 2008 o določitvi okvira za ukrepe Skupnosti na področju politike morskega okolja (</w:t>
      </w:r>
      <w:r w:rsidR="00D21222">
        <w:rPr>
          <w:rFonts w:ascii="Arial" w:hAnsi="Arial" w:cs="Arial"/>
        </w:rPr>
        <w:t>m</w:t>
      </w:r>
      <w:r w:rsidR="00874245">
        <w:rPr>
          <w:rFonts w:ascii="Arial" w:hAnsi="Arial" w:cs="Arial"/>
        </w:rPr>
        <w:t>orska direktiva</w:t>
      </w:r>
      <w:r w:rsidRPr="006018E9">
        <w:rPr>
          <w:rFonts w:ascii="Arial" w:hAnsi="Arial" w:cs="Arial"/>
        </w:rPr>
        <w:t>).</w:t>
      </w:r>
      <w:r w:rsidRPr="006018E9">
        <w:rPr>
          <w:rFonts w:ascii="Arial" w:hAnsi="Arial" w:cs="Arial"/>
          <w:color w:val="000000"/>
        </w:rPr>
        <w:t xml:space="preserve"> </w:t>
      </w:r>
    </w:p>
    <w:p w14:paraId="1D712D6E" w14:textId="77777777" w:rsidR="003B3D57" w:rsidRPr="006018E9" w:rsidRDefault="003B3D57" w:rsidP="00235CDC">
      <w:pPr>
        <w:jc w:val="both"/>
        <w:rPr>
          <w:rFonts w:ascii="Arial" w:hAnsi="Arial" w:cs="Arial"/>
        </w:rPr>
      </w:pPr>
    </w:p>
    <w:p w14:paraId="19E887C4" w14:textId="20237157" w:rsidR="003B3D57" w:rsidRDefault="003B3D57" w:rsidP="00235CDC">
      <w:pPr>
        <w:jc w:val="both"/>
        <w:rPr>
          <w:rFonts w:ascii="Arial" w:hAnsi="Arial" w:cs="Arial"/>
          <w:color w:val="000000"/>
        </w:rPr>
      </w:pPr>
      <w:r w:rsidRPr="006018E9">
        <w:rPr>
          <w:rFonts w:ascii="Arial" w:hAnsi="Arial" w:cs="Arial"/>
          <w:color w:val="000000"/>
        </w:rPr>
        <w:t xml:space="preserve">Poleg </w:t>
      </w:r>
      <w:r w:rsidR="00D90E53">
        <w:rPr>
          <w:rFonts w:ascii="Arial" w:hAnsi="Arial" w:cs="Arial"/>
          <w:color w:val="000000"/>
        </w:rPr>
        <w:t>m</w:t>
      </w:r>
      <w:r w:rsidR="00874245">
        <w:rPr>
          <w:rFonts w:ascii="Arial" w:hAnsi="Arial" w:cs="Arial"/>
          <w:color w:val="000000"/>
        </w:rPr>
        <w:t>orske direktive</w:t>
      </w:r>
      <w:r w:rsidRPr="006018E9">
        <w:rPr>
          <w:rFonts w:ascii="Arial" w:hAnsi="Arial" w:cs="Arial"/>
          <w:color w:val="000000"/>
        </w:rPr>
        <w:t xml:space="preserve"> so za varstvo morskih voda pomembne tudi direktive Evropske skupnosti s področja politike varstva voda pred onesnaženjem z nevarnimi snovmi (industrija, kmetijstvo), varstva voda pred prekomernim vnosom hranilnih snovi v vode (komunalne odpadne vode, kmetijstvo), varstva in ohranjanja narave, varstva človekovega zdravja – kopalne vode, varstva pred poplavno ogroženostjo in marikulture. </w:t>
      </w:r>
    </w:p>
    <w:p w14:paraId="628B9859" w14:textId="77777777" w:rsidR="00EC76FD" w:rsidRPr="006018E9" w:rsidRDefault="00EC76FD" w:rsidP="00235CDC">
      <w:pPr>
        <w:jc w:val="both"/>
        <w:rPr>
          <w:rFonts w:ascii="Arial" w:hAnsi="Arial" w:cs="Arial"/>
          <w:color w:val="000000"/>
        </w:rPr>
      </w:pPr>
    </w:p>
    <w:p w14:paraId="7F848B8D" w14:textId="3355D974" w:rsidR="0040218E" w:rsidRPr="0040218E" w:rsidRDefault="0040218E" w:rsidP="000E135D">
      <w:pPr>
        <w:pStyle w:val="Naslov4"/>
      </w:pPr>
      <w:r w:rsidRPr="0040218E">
        <w:t>Mednarodni sporazumi in pogodbe</w:t>
      </w:r>
    </w:p>
    <w:p w14:paraId="18F093F7" w14:textId="77777777" w:rsidR="003B3D57" w:rsidRPr="006018E9" w:rsidRDefault="003B3D57" w:rsidP="00235CDC">
      <w:pPr>
        <w:jc w:val="both"/>
        <w:rPr>
          <w:rFonts w:ascii="Arial" w:hAnsi="Arial" w:cs="Arial"/>
        </w:rPr>
      </w:pPr>
    </w:p>
    <w:p w14:paraId="60692FE3" w14:textId="265DA484" w:rsidR="003B3D57" w:rsidRPr="006018E9" w:rsidRDefault="003B3D57" w:rsidP="00235CDC">
      <w:pPr>
        <w:jc w:val="both"/>
        <w:rPr>
          <w:rFonts w:ascii="Arial" w:hAnsi="Arial" w:cs="Arial"/>
        </w:rPr>
      </w:pPr>
      <w:r w:rsidRPr="006018E9">
        <w:rPr>
          <w:rFonts w:ascii="Arial" w:hAnsi="Arial" w:cs="Arial"/>
        </w:rPr>
        <w:t>Konvencija Združenih narod</w:t>
      </w:r>
      <w:r w:rsidR="00D36067" w:rsidRPr="006018E9">
        <w:rPr>
          <w:rFonts w:ascii="Arial" w:hAnsi="Arial" w:cs="Arial"/>
        </w:rPr>
        <w:t xml:space="preserve">ov o pomorskem pravu (UNCLOS) </w:t>
      </w:r>
      <w:r w:rsidRPr="006018E9">
        <w:rPr>
          <w:rFonts w:ascii="Arial" w:hAnsi="Arial" w:cs="Arial"/>
        </w:rPr>
        <w:t>je bila potrjena s Sklepom Sveta 98/392/ES z dne 23. marca 1998</w:t>
      </w:r>
      <w:r w:rsidR="00D90E53">
        <w:rPr>
          <w:rFonts w:ascii="Arial" w:hAnsi="Arial" w:cs="Arial"/>
        </w:rPr>
        <w:t xml:space="preserve"> o sklenitvi UNCLOS in Sporazumom</w:t>
      </w:r>
      <w:r w:rsidRPr="006018E9">
        <w:rPr>
          <w:rFonts w:ascii="Arial" w:hAnsi="Arial" w:cs="Arial"/>
        </w:rPr>
        <w:t xml:space="preserve"> o izvajanju dela XI Konvencije z dne 28. julija 1994 s strani Evropske skupnosti. Evropska skupnost in njene države članice so pogodbenice UNCLOS. </w:t>
      </w:r>
    </w:p>
    <w:p w14:paraId="1DA7E02B" w14:textId="77777777" w:rsidR="00607141" w:rsidRPr="006018E9" w:rsidRDefault="00607141" w:rsidP="00235CDC">
      <w:pPr>
        <w:jc w:val="both"/>
        <w:rPr>
          <w:rFonts w:ascii="Arial" w:hAnsi="Arial" w:cs="Arial"/>
        </w:rPr>
      </w:pPr>
    </w:p>
    <w:p w14:paraId="3E5F0A68" w14:textId="717D1D83" w:rsidR="003B3D57" w:rsidRPr="006018E9" w:rsidRDefault="003B3D57" w:rsidP="00235CDC">
      <w:pPr>
        <w:jc w:val="both"/>
        <w:rPr>
          <w:rFonts w:ascii="Arial" w:hAnsi="Arial" w:cs="Arial"/>
        </w:rPr>
      </w:pPr>
      <w:r w:rsidRPr="006018E9">
        <w:rPr>
          <w:rFonts w:ascii="Arial" w:hAnsi="Arial" w:cs="Arial"/>
        </w:rPr>
        <w:t>Konvencije Mednarodne pomorske organizacije: veljavnih je 42 konven</w:t>
      </w:r>
      <w:r w:rsidR="005C748D" w:rsidRPr="006018E9">
        <w:rPr>
          <w:rFonts w:ascii="Arial" w:hAnsi="Arial" w:cs="Arial"/>
        </w:rPr>
        <w:t xml:space="preserve">cij, protokolov in amandmajev, namenjenih varovanju morij pred škodljivimi vplivi pomorskega </w:t>
      </w:r>
      <w:r w:rsidRPr="006018E9">
        <w:rPr>
          <w:rFonts w:ascii="Arial" w:hAnsi="Arial" w:cs="Arial"/>
        </w:rPr>
        <w:t xml:space="preserve">prometa, vključno z varovanjem ljudi v primeru nesreč. Slovenija je v tem okviru sprejela 34 konvencij. Instrumenti se nanašajo predvsem na: </w:t>
      </w:r>
      <w:r w:rsidRPr="006018E9">
        <w:rPr>
          <w:rFonts w:ascii="Arial" w:hAnsi="Arial" w:cs="Arial"/>
          <w:color w:val="000000"/>
        </w:rPr>
        <w:t>varnost v pomorskem prometu,</w:t>
      </w:r>
      <w:r w:rsidRPr="006018E9">
        <w:rPr>
          <w:rFonts w:ascii="Arial" w:hAnsi="Arial" w:cs="Arial"/>
        </w:rPr>
        <w:t xml:space="preserve"> </w:t>
      </w:r>
      <w:r w:rsidRPr="006018E9">
        <w:rPr>
          <w:rFonts w:ascii="Arial" w:hAnsi="Arial" w:cs="Arial"/>
          <w:color w:val="000000"/>
          <w:spacing w:val="-2"/>
        </w:rPr>
        <w:t>onesnaženje</w:t>
      </w:r>
      <w:r w:rsidRPr="006018E9">
        <w:rPr>
          <w:rFonts w:ascii="Arial" w:hAnsi="Arial" w:cs="Arial"/>
          <w:color w:val="000000"/>
        </w:rPr>
        <w:t xml:space="preserve"> </w:t>
      </w:r>
      <w:r w:rsidRPr="006018E9">
        <w:rPr>
          <w:rFonts w:ascii="Arial" w:hAnsi="Arial" w:cs="Arial"/>
          <w:color w:val="000000"/>
          <w:spacing w:val="-2"/>
        </w:rPr>
        <w:t>mor</w:t>
      </w:r>
      <w:r w:rsidR="00A54828" w:rsidRPr="006018E9">
        <w:rPr>
          <w:rFonts w:ascii="Arial" w:hAnsi="Arial" w:cs="Arial"/>
          <w:color w:val="000000"/>
          <w:spacing w:val="-2"/>
        </w:rPr>
        <w:t>i</w:t>
      </w:r>
      <w:r w:rsidRPr="006018E9">
        <w:rPr>
          <w:rFonts w:ascii="Arial" w:hAnsi="Arial" w:cs="Arial"/>
          <w:color w:val="000000"/>
          <w:spacing w:val="-2"/>
        </w:rPr>
        <w:t>j, odgovornosti</w:t>
      </w:r>
      <w:r w:rsidRPr="006018E9">
        <w:rPr>
          <w:rFonts w:ascii="Arial" w:hAnsi="Arial" w:cs="Arial"/>
          <w:color w:val="000000"/>
        </w:rPr>
        <w:t xml:space="preserve"> </w:t>
      </w:r>
      <w:r w:rsidRPr="006018E9">
        <w:rPr>
          <w:rFonts w:ascii="Arial" w:hAnsi="Arial" w:cs="Arial"/>
          <w:color w:val="000000"/>
          <w:spacing w:val="-2"/>
        </w:rPr>
        <w:t>in</w:t>
      </w:r>
      <w:r w:rsidRPr="006018E9">
        <w:rPr>
          <w:rFonts w:ascii="Arial" w:hAnsi="Arial" w:cs="Arial"/>
          <w:color w:val="000000"/>
        </w:rPr>
        <w:t xml:space="preserve"> </w:t>
      </w:r>
      <w:r w:rsidRPr="006018E9">
        <w:rPr>
          <w:rFonts w:ascii="Arial" w:hAnsi="Arial" w:cs="Arial"/>
          <w:color w:val="000000"/>
          <w:spacing w:val="-2"/>
        </w:rPr>
        <w:t>odškodnine</w:t>
      </w:r>
      <w:r w:rsidRPr="006018E9">
        <w:rPr>
          <w:rFonts w:ascii="Arial" w:hAnsi="Arial" w:cs="Arial"/>
          <w:color w:val="000000"/>
        </w:rPr>
        <w:t xml:space="preserve"> </w:t>
      </w:r>
      <w:r w:rsidRPr="006018E9">
        <w:rPr>
          <w:rFonts w:ascii="Arial" w:hAnsi="Arial" w:cs="Arial"/>
          <w:color w:val="000000"/>
          <w:spacing w:val="-2"/>
        </w:rPr>
        <w:t>za</w:t>
      </w:r>
      <w:r w:rsidRPr="006018E9">
        <w:rPr>
          <w:rFonts w:ascii="Arial" w:hAnsi="Arial" w:cs="Arial"/>
          <w:color w:val="000000"/>
        </w:rPr>
        <w:t xml:space="preserve"> </w:t>
      </w:r>
      <w:r w:rsidRPr="006018E9">
        <w:rPr>
          <w:rFonts w:ascii="Arial" w:hAnsi="Arial" w:cs="Arial"/>
          <w:color w:val="000000"/>
          <w:spacing w:val="-2"/>
        </w:rPr>
        <w:t>škodo</w:t>
      </w:r>
      <w:r w:rsidRPr="006018E9">
        <w:rPr>
          <w:rFonts w:ascii="Arial" w:hAnsi="Arial" w:cs="Arial"/>
          <w:color w:val="000000"/>
        </w:rPr>
        <w:t xml:space="preserve"> </w:t>
      </w:r>
      <w:r w:rsidRPr="006018E9">
        <w:rPr>
          <w:rFonts w:ascii="Arial" w:hAnsi="Arial" w:cs="Arial"/>
          <w:color w:val="000000"/>
          <w:spacing w:val="-2"/>
        </w:rPr>
        <w:t>nastalo</w:t>
      </w:r>
      <w:r w:rsidRPr="006018E9">
        <w:rPr>
          <w:rFonts w:ascii="Arial" w:hAnsi="Arial" w:cs="Arial"/>
          <w:color w:val="000000"/>
        </w:rPr>
        <w:t xml:space="preserve"> </w:t>
      </w:r>
      <w:r w:rsidRPr="006018E9">
        <w:rPr>
          <w:rFonts w:ascii="Arial" w:hAnsi="Arial" w:cs="Arial"/>
          <w:color w:val="000000"/>
          <w:spacing w:val="-2"/>
        </w:rPr>
        <w:t>zaradi</w:t>
      </w:r>
      <w:r w:rsidRPr="006018E9">
        <w:rPr>
          <w:rFonts w:ascii="Arial" w:hAnsi="Arial" w:cs="Arial"/>
          <w:color w:val="000000"/>
        </w:rPr>
        <w:t xml:space="preserve"> </w:t>
      </w:r>
      <w:r w:rsidRPr="006018E9">
        <w:rPr>
          <w:rFonts w:ascii="Arial" w:hAnsi="Arial" w:cs="Arial"/>
          <w:color w:val="000000"/>
          <w:spacing w:val="-2"/>
        </w:rPr>
        <w:t>onesnaževanja</w:t>
      </w:r>
      <w:r w:rsidRPr="006018E9">
        <w:rPr>
          <w:rFonts w:ascii="Arial" w:hAnsi="Arial" w:cs="Arial"/>
          <w:color w:val="000000"/>
        </w:rPr>
        <w:t xml:space="preserve"> </w:t>
      </w:r>
      <w:r w:rsidRPr="006018E9">
        <w:rPr>
          <w:rFonts w:ascii="Arial" w:hAnsi="Arial" w:cs="Arial"/>
          <w:color w:val="000000"/>
          <w:spacing w:val="-2"/>
        </w:rPr>
        <w:t>morskega</w:t>
      </w:r>
      <w:r w:rsidRPr="006018E9">
        <w:rPr>
          <w:rFonts w:ascii="Arial" w:hAnsi="Arial" w:cs="Arial"/>
          <w:color w:val="000000"/>
        </w:rPr>
        <w:t xml:space="preserve"> </w:t>
      </w:r>
      <w:r w:rsidRPr="006018E9">
        <w:rPr>
          <w:rFonts w:ascii="Arial" w:hAnsi="Arial" w:cs="Arial"/>
          <w:color w:val="000000"/>
          <w:spacing w:val="-2"/>
        </w:rPr>
        <w:t>okolja.</w:t>
      </w:r>
    </w:p>
    <w:p w14:paraId="5F1F03AF" w14:textId="77777777" w:rsidR="003B3D57" w:rsidRPr="006018E9" w:rsidRDefault="003B3D57" w:rsidP="00235CDC">
      <w:pPr>
        <w:jc w:val="both"/>
        <w:rPr>
          <w:rFonts w:ascii="Arial" w:hAnsi="Arial" w:cs="Arial"/>
          <w:color w:val="000000"/>
        </w:rPr>
      </w:pPr>
    </w:p>
    <w:p w14:paraId="43DD2A7D" w14:textId="259C272C" w:rsidR="003B3D57" w:rsidRDefault="003B3D57" w:rsidP="00235CDC">
      <w:pPr>
        <w:jc w:val="both"/>
        <w:rPr>
          <w:rFonts w:ascii="Arial" w:hAnsi="Arial" w:cs="Arial"/>
        </w:rPr>
      </w:pPr>
      <w:r w:rsidRPr="006018E9">
        <w:rPr>
          <w:rFonts w:ascii="Arial" w:hAnsi="Arial" w:cs="Arial"/>
          <w:color w:val="000000"/>
        </w:rPr>
        <w:t xml:space="preserve">Krovna regulativa za regijo Sredozemlje, kamor se razvršča tudi slovensko morje, je </w:t>
      </w:r>
      <w:r w:rsidRPr="006018E9">
        <w:rPr>
          <w:rFonts w:ascii="Arial" w:hAnsi="Arial" w:cs="Arial"/>
        </w:rPr>
        <w:t>Konvencija o varstvu morskega okolja in obalnih območij Sredozemskega morja (</w:t>
      </w:r>
      <w:r w:rsidR="007E170E">
        <w:rPr>
          <w:rFonts w:ascii="Arial" w:hAnsi="Arial" w:cs="Arial"/>
        </w:rPr>
        <w:t>v nadal</w:t>
      </w:r>
      <w:r w:rsidR="005B5D4D">
        <w:rPr>
          <w:rFonts w:ascii="Arial" w:hAnsi="Arial" w:cs="Arial"/>
        </w:rPr>
        <w:t>j</w:t>
      </w:r>
      <w:r w:rsidR="007E170E">
        <w:rPr>
          <w:rFonts w:ascii="Arial" w:hAnsi="Arial" w:cs="Arial"/>
        </w:rPr>
        <w:t xml:space="preserve">njem besedilu: </w:t>
      </w:r>
      <w:r w:rsidRPr="006018E9">
        <w:rPr>
          <w:rFonts w:ascii="Arial" w:hAnsi="Arial" w:cs="Arial"/>
        </w:rPr>
        <w:t>Barcelonska konvencija), odobrena s Sklepom Sveta 77/585/EGS. Glavna vsebinska področja, ki jih Barcelonska konvencija s protokoli naslavlja</w:t>
      </w:r>
      <w:r w:rsidR="00971712" w:rsidRPr="006018E9">
        <w:rPr>
          <w:rFonts w:ascii="Arial" w:hAnsi="Arial" w:cs="Arial"/>
        </w:rPr>
        <w:t>,</w:t>
      </w:r>
      <w:r w:rsidRPr="006018E9">
        <w:rPr>
          <w:rFonts w:ascii="Arial" w:hAnsi="Arial" w:cs="Arial"/>
        </w:rPr>
        <w:t xml:space="preserve"> so preprečevanje onesnaževanja s kopnega, prostorsko upravljanje obal</w:t>
      </w:r>
      <w:r w:rsidR="00971712" w:rsidRPr="006018E9">
        <w:rPr>
          <w:rFonts w:ascii="Arial" w:hAnsi="Arial" w:cs="Arial"/>
        </w:rPr>
        <w:t>e</w:t>
      </w:r>
      <w:r w:rsidRPr="006018E9">
        <w:rPr>
          <w:rFonts w:ascii="Arial" w:hAnsi="Arial" w:cs="Arial"/>
        </w:rPr>
        <w:t xml:space="preserve">, pomorski promet, </w:t>
      </w:r>
      <w:r w:rsidR="007E170E">
        <w:rPr>
          <w:rFonts w:ascii="Arial" w:hAnsi="Arial" w:cs="Arial"/>
        </w:rPr>
        <w:t>biotska</w:t>
      </w:r>
      <w:r w:rsidR="007E170E" w:rsidRPr="006018E9">
        <w:rPr>
          <w:rFonts w:ascii="Arial" w:hAnsi="Arial" w:cs="Arial"/>
        </w:rPr>
        <w:t xml:space="preserve"> </w:t>
      </w:r>
      <w:r w:rsidRPr="006018E9">
        <w:rPr>
          <w:rFonts w:ascii="Arial" w:hAnsi="Arial" w:cs="Arial"/>
        </w:rPr>
        <w:t>raznovrstnost, trajnostni razvoj in ozaveščanje s pomočjo sodobnih informacijskih tehnologij.</w:t>
      </w:r>
    </w:p>
    <w:p w14:paraId="206068D9" w14:textId="77777777" w:rsidR="00EC76FD" w:rsidRDefault="00EC76FD" w:rsidP="00235CDC">
      <w:pPr>
        <w:jc w:val="both"/>
        <w:rPr>
          <w:rFonts w:ascii="Arial" w:hAnsi="Arial" w:cs="Arial"/>
        </w:rPr>
      </w:pPr>
    </w:p>
    <w:p w14:paraId="4794157C" w14:textId="52A3E31F" w:rsidR="0040218E" w:rsidRPr="0040218E" w:rsidRDefault="0040218E" w:rsidP="000E135D">
      <w:pPr>
        <w:pStyle w:val="Naslov4"/>
        <w:rPr>
          <w:color w:val="000000"/>
        </w:rPr>
      </w:pPr>
      <w:r w:rsidRPr="0040218E">
        <w:t>Nacionalna zakonodaja</w:t>
      </w:r>
    </w:p>
    <w:p w14:paraId="634C2FDF" w14:textId="77777777" w:rsidR="003B3D57" w:rsidRPr="006018E9" w:rsidRDefault="003B3D57" w:rsidP="00235CDC">
      <w:pPr>
        <w:jc w:val="both"/>
        <w:rPr>
          <w:rFonts w:ascii="Arial" w:hAnsi="Arial" w:cs="Arial"/>
        </w:rPr>
      </w:pPr>
    </w:p>
    <w:p w14:paraId="7CD56C9A" w14:textId="5F741FE8" w:rsidR="003B3D57" w:rsidRDefault="003B3D57" w:rsidP="00235CDC">
      <w:pPr>
        <w:jc w:val="both"/>
        <w:rPr>
          <w:rFonts w:ascii="Arial" w:hAnsi="Arial" w:cs="Arial"/>
        </w:rPr>
      </w:pPr>
      <w:r w:rsidRPr="006018E9">
        <w:rPr>
          <w:rFonts w:ascii="Arial" w:hAnsi="Arial" w:cs="Arial"/>
        </w:rPr>
        <w:t xml:space="preserve">Nacionalna zakonodaja, ki prenaša obveznosti </w:t>
      </w:r>
      <w:r w:rsidR="00971712" w:rsidRPr="006018E9">
        <w:rPr>
          <w:rFonts w:ascii="Arial" w:hAnsi="Arial" w:cs="Arial"/>
        </w:rPr>
        <w:t>E</w:t>
      </w:r>
      <w:r w:rsidRPr="006018E9">
        <w:rPr>
          <w:rFonts w:ascii="Arial" w:hAnsi="Arial" w:cs="Arial"/>
        </w:rPr>
        <w:t>vropske skupnosti in mednarodnih pogodb in varstva morskega okolja</w:t>
      </w:r>
      <w:r w:rsidR="00B61F92">
        <w:rPr>
          <w:rFonts w:ascii="Arial" w:hAnsi="Arial" w:cs="Arial"/>
        </w:rPr>
        <w:t>,</w:t>
      </w:r>
      <w:r w:rsidRPr="006018E9">
        <w:rPr>
          <w:rFonts w:ascii="Arial" w:hAnsi="Arial" w:cs="Arial"/>
        </w:rPr>
        <w:t xml:space="preserve"> je vključena v različne sektorske politike glede na njihove pristojnosti. Sektorske politike, ki vključujejo vsebine, ki se nanašajo na varstvo morskega okolja</w:t>
      </w:r>
      <w:r w:rsidR="00971712" w:rsidRPr="006018E9">
        <w:rPr>
          <w:rFonts w:ascii="Arial" w:hAnsi="Arial" w:cs="Arial"/>
        </w:rPr>
        <w:t>,</w:t>
      </w:r>
      <w:r w:rsidRPr="006018E9">
        <w:rPr>
          <w:rFonts w:ascii="Arial" w:hAnsi="Arial" w:cs="Arial"/>
        </w:rPr>
        <w:t xml:space="preserve"> so s področja okolja – odpadki</w:t>
      </w:r>
      <w:r w:rsidR="00A86D74" w:rsidRPr="006018E9">
        <w:rPr>
          <w:rFonts w:ascii="Arial" w:hAnsi="Arial" w:cs="Arial"/>
        </w:rPr>
        <w:t>, komunalne in industrijske odpadne vode, stanje voda</w:t>
      </w:r>
      <w:r w:rsidRPr="006018E9">
        <w:rPr>
          <w:rFonts w:ascii="Arial" w:hAnsi="Arial" w:cs="Arial"/>
        </w:rPr>
        <w:t xml:space="preserve">; </w:t>
      </w:r>
      <w:r w:rsidRPr="006018E9">
        <w:rPr>
          <w:rFonts w:ascii="Arial" w:hAnsi="Arial" w:cs="Arial"/>
        </w:rPr>
        <w:lastRenderedPageBreak/>
        <w:t>varstva voda – kopalne vode, rabe voda, varstva pred škodljivim delovanjem voda – hidromorfološke obremenitve obalnega pasu; varstva narave; kmetijstva – onesnaženje iz zaledja; morskega ribištva in marikulture</w:t>
      </w:r>
      <w:r w:rsidR="007E170E">
        <w:rPr>
          <w:rFonts w:ascii="Arial" w:hAnsi="Arial" w:cs="Arial"/>
        </w:rPr>
        <w:t>;</w:t>
      </w:r>
      <w:r w:rsidRPr="006018E9">
        <w:rPr>
          <w:rFonts w:ascii="Arial" w:hAnsi="Arial" w:cs="Arial"/>
        </w:rPr>
        <w:t xml:space="preserve"> pomorskega prometa. </w:t>
      </w:r>
    </w:p>
    <w:p w14:paraId="2DA3107E" w14:textId="77777777" w:rsidR="00EC76FD" w:rsidRPr="006018E9" w:rsidRDefault="00EC76FD" w:rsidP="00235CDC">
      <w:pPr>
        <w:jc w:val="both"/>
        <w:rPr>
          <w:rFonts w:ascii="Arial" w:hAnsi="Arial" w:cs="Arial"/>
        </w:rPr>
      </w:pPr>
    </w:p>
    <w:p w14:paraId="54652A19" w14:textId="015526B4" w:rsidR="0040218E" w:rsidRPr="0040218E" w:rsidRDefault="0040218E" w:rsidP="000E135D">
      <w:pPr>
        <w:pStyle w:val="Naslov3"/>
      </w:pPr>
      <w:bookmarkStart w:id="8" w:name="_Toc488318110"/>
      <w:r w:rsidRPr="0040218E">
        <w:t>Strokovne podlage za pripravo načrta</w:t>
      </w:r>
      <w:bookmarkEnd w:id="8"/>
    </w:p>
    <w:p w14:paraId="253DEAE6" w14:textId="77777777" w:rsidR="00A86E4C" w:rsidRPr="006018E9" w:rsidRDefault="00A86E4C" w:rsidP="00235CDC">
      <w:pPr>
        <w:jc w:val="both"/>
        <w:rPr>
          <w:rFonts w:ascii="Arial" w:hAnsi="Arial" w:cs="Arial"/>
          <w:sz w:val="24"/>
          <w:szCs w:val="24"/>
        </w:rPr>
      </w:pPr>
    </w:p>
    <w:p w14:paraId="536930ED" w14:textId="3B687358" w:rsidR="003B3D57" w:rsidRPr="006018E9" w:rsidRDefault="003B3D57" w:rsidP="00235CDC">
      <w:pPr>
        <w:jc w:val="both"/>
        <w:rPr>
          <w:rFonts w:ascii="Arial" w:hAnsi="Arial" w:cs="Arial"/>
        </w:rPr>
      </w:pPr>
      <w:r w:rsidRPr="006018E9">
        <w:rPr>
          <w:rFonts w:ascii="Arial" w:hAnsi="Arial" w:cs="Arial"/>
        </w:rPr>
        <w:t xml:space="preserve">Za pripravo načrta so bile pripravljene strokovne podlage </w:t>
      </w:r>
      <w:r w:rsidR="00A54828" w:rsidRPr="006018E9">
        <w:rPr>
          <w:rFonts w:ascii="Arial" w:hAnsi="Arial" w:cs="Arial"/>
        </w:rPr>
        <w:t xml:space="preserve">in dokumenti </w:t>
      </w:r>
      <w:r w:rsidRPr="006018E9">
        <w:rPr>
          <w:rFonts w:ascii="Arial" w:hAnsi="Arial" w:cs="Arial"/>
        </w:rPr>
        <w:t>za opredelitev začetne presoje</w:t>
      </w:r>
      <w:r w:rsidR="007E170E">
        <w:rPr>
          <w:rFonts w:ascii="Arial" w:hAnsi="Arial" w:cs="Arial"/>
        </w:rPr>
        <w:t xml:space="preserve"> stanja</w:t>
      </w:r>
      <w:r w:rsidRPr="006018E9">
        <w:rPr>
          <w:rFonts w:ascii="Arial" w:hAnsi="Arial" w:cs="Arial"/>
        </w:rPr>
        <w:t xml:space="preserve"> morskih voda, za določitev dobrega stanja morskega okolja, oblikovanje okoljskih ciljnih vrednosti </w:t>
      </w:r>
      <w:r w:rsidR="005458A9" w:rsidRPr="006018E9">
        <w:rPr>
          <w:rFonts w:ascii="Arial" w:hAnsi="Arial" w:cs="Arial"/>
        </w:rPr>
        <w:t xml:space="preserve">in </w:t>
      </w:r>
      <w:r w:rsidRPr="006018E9">
        <w:rPr>
          <w:rFonts w:ascii="Arial" w:hAnsi="Arial" w:cs="Arial"/>
        </w:rPr>
        <w:t>spremljanje stanja morskih voda.</w:t>
      </w:r>
      <w:r w:rsidR="00963E4B" w:rsidRPr="006018E9">
        <w:rPr>
          <w:rFonts w:ascii="Arial" w:hAnsi="Arial" w:cs="Arial"/>
        </w:rPr>
        <w:t xml:space="preserve"> Za pripravo </w:t>
      </w:r>
      <w:r w:rsidR="007E170E">
        <w:rPr>
          <w:rFonts w:ascii="Arial" w:hAnsi="Arial" w:cs="Arial"/>
        </w:rPr>
        <w:t>načrta</w:t>
      </w:r>
      <w:r w:rsidR="00963E4B" w:rsidRPr="006018E9">
        <w:rPr>
          <w:rFonts w:ascii="Arial" w:hAnsi="Arial" w:cs="Arial"/>
        </w:rPr>
        <w:t xml:space="preserve"> so bile uporabljene naslednje strokovne podlage</w:t>
      </w:r>
      <w:r w:rsidR="000B6977" w:rsidRPr="006018E9">
        <w:rPr>
          <w:rFonts w:ascii="Arial" w:hAnsi="Arial" w:cs="Arial"/>
        </w:rPr>
        <w:t xml:space="preserve"> in dokumenti</w:t>
      </w:r>
      <w:r w:rsidR="00963E4B" w:rsidRPr="006018E9">
        <w:rPr>
          <w:rFonts w:ascii="Arial" w:hAnsi="Arial" w:cs="Arial"/>
        </w:rPr>
        <w:t>:</w:t>
      </w:r>
    </w:p>
    <w:p w14:paraId="0586D6DB" w14:textId="014A66DB" w:rsidR="008C5FFE" w:rsidRPr="006018E9" w:rsidRDefault="008C5FFE" w:rsidP="00235CDC">
      <w:pPr>
        <w:pStyle w:val="Odstavekseznama"/>
        <w:numPr>
          <w:ilvl w:val="0"/>
          <w:numId w:val="25"/>
        </w:numPr>
        <w:ind w:left="284" w:hanging="284"/>
        <w:jc w:val="both"/>
        <w:rPr>
          <w:rFonts w:ascii="Arial" w:hAnsi="Arial" w:cs="Arial"/>
        </w:rPr>
      </w:pPr>
      <w:r w:rsidRPr="006018E9">
        <w:rPr>
          <w:rFonts w:ascii="Arial" w:hAnsi="Arial" w:cs="Arial"/>
        </w:rPr>
        <w:t>Orlando Bonaca, M., L. Lipej, A. Malej, J. Francé, B. Čermelj, O. Bajt, N. Kovač, B. Mavrič, V. Turk, P. Mozetič, A. Ramšak, T. Kogovšek, M. Šiško, V. Flander Putrle, M. Grego, T. Tinta, B. Petelin, M. Vodopivec, M. Jeromel, U. Martinčič &amp; V. Malačič</w:t>
      </w:r>
      <w:r w:rsidR="005458A9" w:rsidRPr="006018E9">
        <w:rPr>
          <w:rFonts w:ascii="Arial" w:hAnsi="Arial" w:cs="Arial"/>
        </w:rPr>
        <w:t>.</w:t>
      </w:r>
      <w:r w:rsidRPr="006018E9">
        <w:rPr>
          <w:rFonts w:ascii="Arial" w:hAnsi="Arial" w:cs="Arial"/>
        </w:rPr>
        <w:t xml:space="preserve"> (2012)</w:t>
      </w:r>
      <w:r w:rsidR="005458A9" w:rsidRPr="006018E9">
        <w:rPr>
          <w:rFonts w:ascii="Arial" w:hAnsi="Arial" w:cs="Arial"/>
        </w:rPr>
        <w:t>.</w:t>
      </w:r>
      <w:r w:rsidRPr="006018E9">
        <w:rPr>
          <w:rFonts w:ascii="Arial" w:hAnsi="Arial" w:cs="Arial"/>
        </w:rPr>
        <w:t xml:space="preserve"> Začetna presoja stanja slovenskega morja. Poročilo za člen 8 Okvirne direktive o morski strategiji. Poročila 140. Morska </w:t>
      </w:r>
      <w:r w:rsidR="005458A9" w:rsidRPr="006018E9">
        <w:rPr>
          <w:rFonts w:ascii="Arial" w:hAnsi="Arial" w:cs="Arial"/>
        </w:rPr>
        <w:t>biološka postaja</w:t>
      </w:r>
      <w:r w:rsidRPr="006018E9">
        <w:rPr>
          <w:rFonts w:ascii="Arial" w:hAnsi="Arial" w:cs="Arial"/>
        </w:rPr>
        <w:t xml:space="preserve">, Nacionalni </w:t>
      </w:r>
      <w:r w:rsidR="005458A9" w:rsidRPr="006018E9">
        <w:rPr>
          <w:rFonts w:ascii="Arial" w:hAnsi="Arial" w:cs="Arial"/>
        </w:rPr>
        <w:t>i</w:t>
      </w:r>
      <w:r w:rsidRPr="006018E9">
        <w:rPr>
          <w:rFonts w:ascii="Arial" w:hAnsi="Arial" w:cs="Arial"/>
        </w:rPr>
        <w:t xml:space="preserve">nštitut za </w:t>
      </w:r>
      <w:r w:rsidR="005458A9" w:rsidRPr="006018E9">
        <w:rPr>
          <w:rFonts w:ascii="Arial" w:hAnsi="Arial" w:cs="Arial"/>
        </w:rPr>
        <w:t>biologijo</w:t>
      </w:r>
      <w:r w:rsidRPr="006018E9">
        <w:rPr>
          <w:rFonts w:ascii="Arial" w:hAnsi="Arial" w:cs="Arial"/>
        </w:rPr>
        <w:t>, Piran, 345 str.</w:t>
      </w:r>
    </w:p>
    <w:p w14:paraId="20ED5279" w14:textId="192278E6"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Orlando Bonaca, M., L. Lipej, A. Malej, J. Francé, B. Čermelj, O. Bajt, N. Kovač, B. Mavrič, V. Turk, P. Mozetič, A. Ramšak, T. Kogovšek, M. Šiško, V. Flander Putrle, M. Grego, T. Tinta, B. Petelin, M. Vodopivec, M. Jeromel, U. Martinčič &amp; V. Malačič</w:t>
      </w:r>
      <w:r w:rsidR="005458A9" w:rsidRPr="006018E9">
        <w:rPr>
          <w:rFonts w:ascii="Arial" w:hAnsi="Arial" w:cs="Arial"/>
        </w:rPr>
        <w:t>.</w:t>
      </w:r>
      <w:r w:rsidRPr="006018E9">
        <w:rPr>
          <w:rFonts w:ascii="Arial" w:hAnsi="Arial" w:cs="Arial"/>
        </w:rPr>
        <w:t xml:space="preserve"> (2012)</w:t>
      </w:r>
      <w:r w:rsidR="005458A9" w:rsidRPr="006018E9">
        <w:rPr>
          <w:rFonts w:ascii="Arial" w:hAnsi="Arial" w:cs="Arial"/>
        </w:rPr>
        <w:t>.</w:t>
      </w:r>
      <w:r w:rsidRPr="006018E9">
        <w:rPr>
          <w:rFonts w:ascii="Arial" w:hAnsi="Arial" w:cs="Arial"/>
        </w:rPr>
        <w:t xml:space="preserve"> Določanje dobrega okoljskega stanja. Poročilo za člen 9 Okvirne direktive o morski strategiji. Poročila 141. Morska biološka postaja, Nacionalni inštitut za biologijo, Piran, 177 str.</w:t>
      </w:r>
    </w:p>
    <w:p w14:paraId="4B81A74D" w14:textId="0AAF7FEB" w:rsidR="008C5FFE" w:rsidRPr="006018E9" w:rsidRDefault="008C5FFE" w:rsidP="00235CDC">
      <w:pPr>
        <w:pStyle w:val="Brezrazmikov"/>
        <w:numPr>
          <w:ilvl w:val="0"/>
          <w:numId w:val="25"/>
        </w:numPr>
        <w:ind w:left="284" w:hanging="284"/>
        <w:jc w:val="both"/>
        <w:rPr>
          <w:rFonts w:ascii="Arial" w:hAnsi="Arial" w:cs="Arial"/>
        </w:rPr>
      </w:pPr>
      <w:r w:rsidRPr="006018E9">
        <w:rPr>
          <w:rFonts w:ascii="Arial" w:hAnsi="Arial" w:cs="Arial"/>
        </w:rPr>
        <w:t>Orlando Bonaca, M., L. Lipej, A. Malej, J. Francé, B. Čermelj, O. Bajt, N. Kovač, B. Mavrič, P. Mozetič, A. Ramšak, T. Kogovšek &amp; V. Malačič</w:t>
      </w:r>
      <w:r w:rsidR="005458A9" w:rsidRPr="006018E9">
        <w:rPr>
          <w:rFonts w:ascii="Arial" w:hAnsi="Arial" w:cs="Arial"/>
        </w:rPr>
        <w:t>.</w:t>
      </w:r>
      <w:r w:rsidRPr="006018E9">
        <w:rPr>
          <w:rFonts w:ascii="Arial" w:hAnsi="Arial" w:cs="Arial"/>
        </w:rPr>
        <w:t xml:space="preserve"> (2012)</w:t>
      </w:r>
      <w:r w:rsidR="005458A9" w:rsidRPr="006018E9">
        <w:rPr>
          <w:rFonts w:ascii="Arial" w:hAnsi="Arial" w:cs="Arial"/>
        </w:rPr>
        <w:t>.</w:t>
      </w:r>
      <w:r w:rsidRPr="006018E9">
        <w:rPr>
          <w:rFonts w:ascii="Arial" w:hAnsi="Arial" w:cs="Arial"/>
        </w:rPr>
        <w:t xml:space="preserve"> Oblikovanje okoljskih ciljnih vrednosti. Poročilo za člen 10 Okvirne direktive o morski strategiji. Preliminarno poročilo. Poročila 137. Morska biološka postaja, Nacionalni inštitut za biologijo, Piran, 50 str.</w:t>
      </w:r>
    </w:p>
    <w:p w14:paraId="47FC096B" w14:textId="7B93AE4F"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Peterlin, M., Petelin, Š., Drev, B., Kranjc, G., Zore, K.</w:t>
      </w:r>
      <w:r w:rsidR="005458A9" w:rsidRPr="006018E9">
        <w:rPr>
          <w:rFonts w:ascii="Arial" w:hAnsi="Arial" w:cs="Arial"/>
        </w:rPr>
        <w:t xml:space="preserve">, </w:t>
      </w:r>
      <w:r w:rsidRPr="006018E9">
        <w:rPr>
          <w:rFonts w:ascii="Arial" w:hAnsi="Arial" w:cs="Arial"/>
        </w:rPr>
        <w:t>Gosar, L., Gabrijelčič, E., Kramar, M., Palatinus, A., Avdič Mravlje, E. (2013)</w:t>
      </w:r>
      <w:r w:rsidR="005458A9" w:rsidRPr="006018E9">
        <w:rPr>
          <w:rFonts w:ascii="Arial" w:hAnsi="Arial" w:cs="Arial"/>
        </w:rPr>
        <w:t>.</w:t>
      </w:r>
      <w:r w:rsidRPr="006018E9">
        <w:rPr>
          <w:rFonts w:ascii="Arial" w:hAnsi="Arial" w:cs="Arial"/>
        </w:rPr>
        <w:t xml:space="preserve"> </w:t>
      </w:r>
      <w:r w:rsidR="00520762" w:rsidRPr="006018E9">
        <w:rPr>
          <w:rFonts w:ascii="Arial" w:hAnsi="Arial" w:cs="Arial"/>
        </w:rPr>
        <w:t xml:space="preserve">Socioekonomska analiza uporabe morskih voda in stroškov poslabšanja morskega okolja. </w:t>
      </w:r>
      <w:r w:rsidRPr="006018E9">
        <w:rPr>
          <w:rFonts w:ascii="Arial" w:hAnsi="Arial" w:cs="Arial"/>
        </w:rPr>
        <w:t>Inštitut za vode</w:t>
      </w:r>
      <w:r w:rsidR="002A28B1" w:rsidRPr="006018E9">
        <w:rPr>
          <w:rFonts w:ascii="Arial" w:hAnsi="Arial" w:cs="Arial"/>
        </w:rPr>
        <w:t xml:space="preserve"> Republike Slovenije</w:t>
      </w:r>
      <w:r w:rsidRPr="006018E9">
        <w:rPr>
          <w:rFonts w:ascii="Arial" w:hAnsi="Arial" w:cs="Arial"/>
        </w:rPr>
        <w:t>, Ljubljana, 315 str.</w:t>
      </w:r>
    </w:p>
    <w:p w14:paraId="2B021C8C" w14:textId="45922303"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F</w:t>
      </w:r>
      <w:r w:rsidR="00794B21" w:rsidRPr="006018E9">
        <w:rPr>
          <w:rFonts w:ascii="Arial" w:hAnsi="Arial" w:cs="Arial"/>
        </w:rPr>
        <w:t>rancé</w:t>
      </w:r>
      <w:r w:rsidRPr="006018E9">
        <w:rPr>
          <w:rFonts w:ascii="Arial" w:hAnsi="Arial" w:cs="Arial"/>
        </w:rPr>
        <w:t>, J., B</w:t>
      </w:r>
      <w:r w:rsidR="00794B21" w:rsidRPr="006018E9">
        <w:rPr>
          <w:rFonts w:ascii="Arial" w:hAnsi="Arial" w:cs="Arial"/>
        </w:rPr>
        <w:t>ajt</w:t>
      </w:r>
      <w:r w:rsidRPr="006018E9">
        <w:rPr>
          <w:rFonts w:ascii="Arial" w:hAnsi="Arial" w:cs="Arial"/>
        </w:rPr>
        <w:t>, O., M</w:t>
      </w:r>
      <w:r w:rsidR="00794B21" w:rsidRPr="006018E9">
        <w:rPr>
          <w:rFonts w:ascii="Arial" w:hAnsi="Arial" w:cs="Arial"/>
        </w:rPr>
        <w:t>avrič</w:t>
      </w:r>
      <w:r w:rsidRPr="006018E9">
        <w:rPr>
          <w:rFonts w:ascii="Arial" w:hAnsi="Arial" w:cs="Arial"/>
        </w:rPr>
        <w:t>, B., M</w:t>
      </w:r>
      <w:r w:rsidR="00794B21" w:rsidRPr="006018E9">
        <w:rPr>
          <w:rFonts w:ascii="Arial" w:hAnsi="Arial" w:cs="Arial"/>
        </w:rPr>
        <w:t>ozetič</w:t>
      </w:r>
      <w:r w:rsidRPr="006018E9">
        <w:rPr>
          <w:rFonts w:ascii="Arial" w:hAnsi="Arial" w:cs="Arial"/>
        </w:rPr>
        <w:t>, P., O</w:t>
      </w:r>
      <w:r w:rsidR="00794B21" w:rsidRPr="006018E9">
        <w:rPr>
          <w:rFonts w:ascii="Arial" w:hAnsi="Arial" w:cs="Arial"/>
        </w:rPr>
        <w:t>rlando</w:t>
      </w:r>
      <w:r w:rsidRPr="006018E9">
        <w:rPr>
          <w:rFonts w:ascii="Arial" w:hAnsi="Arial" w:cs="Arial"/>
        </w:rPr>
        <w:t>-B</w:t>
      </w:r>
      <w:r w:rsidR="00794B21" w:rsidRPr="006018E9">
        <w:rPr>
          <w:rFonts w:ascii="Arial" w:hAnsi="Arial" w:cs="Arial"/>
        </w:rPr>
        <w:t>onaca</w:t>
      </w:r>
      <w:r w:rsidRPr="006018E9">
        <w:rPr>
          <w:rFonts w:ascii="Arial" w:hAnsi="Arial" w:cs="Arial"/>
        </w:rPr>
        <w:t>, M. (2013)</w:t>
      </w:r>
      <w:r w:rsidR="005458A9" w:rsidRPr="006018E9">
        <w:rPr>
          <w:rFonts w:ascii="Arial" w:hAnsi="Arial" w:cs="Arial"/>
        </w:rPr>
        <w:t>.</w:t>
      </w:r>
      <w:r w:rsidRPr="006018E9">
        <w:rPr>
          <w:rFonts w:ascii="Arial" w:hAnsi="Arial" w:cs="Arial"/>
        </w:rPr>
        <w:t xml:space="preserve"> Sodelovanje pri pripravi strokovnih podlag za dopolnitev uredbe o stanju površinskih voda za obaln</w:t>
      </w:r>
      <w:r w:rsidR="004963B4" w:rsidRPr="006018E9">
        <w:rPr>
          <w:rFonts w:ascii="Arial" w:hAnsi="Arial" w:cs="Arial"/>
        </w:rPr>
        <w:t>e vode</w:t>
      </w:r>
      <w:r w:rsidRPr="006018E9">
        <w:rPr>
          <w:rFonts w:ascii="Arial" w:hAnsi="Arial" w:cs="Arial"/>
        </w:rPr>
        <w:t xml:space="preserve">. Poročila 150. Morska biološka postaja, Nacionalni </w:t>
      </w:r>
      <w:r w:rsidR="005458A9" w:rsidRPr="006018E9">
        <w:rPr>
          <w:rFonts w:ascii="Arial" w:hAnsi="Arial" w:cs="Arial"/>
        </w:rPr>
        <w:t>i</w:t>
      </w:r>
      <w:r w:rsidRPr="006018E9">
        <w:rPr>
          <w:rFonts w:ascii="Arial" w:hAnsi="Arial" w:cs="Arial"/>
        </w:rPr>
        <w:t xml:space="preserve">nštitut za </w:t>
      </w:r>
      <w:r w:rsidR="005458A9" w:rsidRPr="006018E9">
        <w:rPr>
          <w:rFonts w:ascii="Arial" w:hAnsi="Arial" w:cs="Arial"/>
        </w:rPr>
        <w:t>b</w:t>
      </w:r>
      <w:r w:rsidRPr="006018E9">
        <w:rPr>
          <w:rFonts w:ascii="Arial" w:hAnsi="Arial" w:cs="Arial"/>
        </w:rPr>
        <w:t>iologijo, Piran, 93 str.</w:t>
      </w:r>
    </w:p>
    <w:p w14:paraId="0B0DF610" w14:textId="125615E1" w:rsidR="008C5FFE" w:rsidRPr="006018E9" w:rsidRDefault="008C5FFE" w:rsidP="00235CDC">
      <w:pPr>
        <w:pStyle w:val="Brezrazmikov"/>
        <w:numPr>
          <w:ilvl w:val="0"/>
          <w:numId w:val="25"/>
        </w:numPr>
        <w:ind w:left="284" w:hanging="284"/>
        <w:jc w:val="both"/>
        <w:rPr>
          <w:rFonts w:ascii="Arial" w:hAnsi="Arial" w:cs="Arial"/>
        </w:rPr>
      </w:pPr>
      <w:r w:rsidRPr="006018E9">
        <w:rPr>
          <w:rFonts w:ascii="Arial" w:hAnsi="Arial" w:cs="Arial"/>
        </w:rPr>
        <w:t>Palatinus, A. (2013)</w:t>
      </w:r>
      <w:r w:rsidR="005458A9" w:rsidRPr="006018E9">
        <w:rPr>
          <w:rFonts w:ascii="Arial" w:hAnsi="Arial" w:cs="Arial"/>
        </w:rPr>
        <w:t>.</w:t>
      </w:r>
      <w:r w:rsidRPr="006018E9">
        <w:rPr>
          <w:rFonts w:ascii="Arial" w:hAnsi="Arial" w:cs="Arial"/>
        </w:rPr>
        <w:t xml:space="preserve"> Predlog spremljanja stanja in začetna presoja morskih voda glede na lastnosti in količine odpadkov v morskem okolju, določanje dobrega okoljskega stanja in oblikovanje okoljskih ciljnih vrednosti v skladu s členi 8, 9 in 10 Okvirne </w:t>
      </w:r>
      <w:r w:rsidR="005458A9" w:rsidRPr="006018E9">
        <w:rPr>
          <w:rFonts w:ascii="Arial" w:hAnsi="Arial" w:cs="Arial"/>
        </w:rPr>
        <w:t>d</w:t>
      </w:r>
      <w:r w:rsidRPr="006018E9">
        <w:rPr>
          <w:rFonts w:ascii="Arial" w:hAnsi="Arial" w:cs="Arial"/>
        </w:rPr>
        <w:t>irektive o morski strategiji (2008/56/ES) za deskriptor 10 – morski odpadki. Inštitut za vode</w:t>
      </w:r>
      <w:r w:rsidR="002A28B1" w:rsidRPr="006018E9">
        <w:rPr>
          <w:rFonts w:ascii="Arial" w:hAnsi="Arial" w:cs="Arial"/>
        </w:rPr>
        <w:t xml:space="preserve"> Republike Slovenije</w:t>
      </w:r>
      <w:r w:rsidRPr="006018E9">
        <w:rPr>
          <w:rFonts w:ascii="Arial" w:hAnsi="Arial" w:cs="Arial"/>
        </w:rPr>
        <w:t>, Ljubljana, 107 str.</w:t>
      </w:r>
    </w:p>
    <w:p w14:paraId="33D583F2" w14:textId="2CA82CE1"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Marčeta, B., Pengal, P. (2011)</w:t>
      </w:r>
      <w:r w:rsidR="005458A9" w:rsidRPr="006018E9">
        <w:rPr>
          <w:rFonts w:ascii="Arial" w:hAnsi="Arial" w:cs="Arial"/>
        </w:rPr>
        <w:t>.</w:t>
      </w:r>
      <w:r w:rsidRPr="006018E9">
        <w:rPr>
          <w:rFonts w:ascii="Arial" w:hAnsi="Arial" w:cs="Arial"/>
        </w:rPr>
        <w:t xml:space="preserve"> Presoja morskih voda s stališča favne rib ter drugih</w:t>
      </w:r>
      <w:r w:rsidR="005C748D" w:rsidRPr="006018E9">
        <w:rPr>
          <w:rFonts w:ascii="Arial" w:hAnsi="Arial" w:cs="Arial"/>
        </w:rPr>
        <w:t xml:space="preserve"> </w:t>
      </w:r>
      <w:r w:rsidRPr="006018E9">
        <w:rPr>
          <w:rFonts w:ascii="Arial" w:hAnsi="Arial" w:cs="Arial"/>
        </w:rPr>
        <w:t>organizmov</w:t>
      </w:r>
      <w:r w:rsidR="005458A9" w:rsidRPr="006018E9">
        <w:rPr>
          <w:rFonts w:ascii="Arial" w:hAnsi="Arial" w:cs="Arial"/>
        </w:rPr>
        <w:t>,</w:t>
      </w:r>
      <w:r w:rsidRPr="006018E9">
        <w:rPr>
          <w:rFonts w:ascii="Arial" w:hAnsi="Arial" w:cs="Arial"/>
        </w:rPr>
        <w:t xml:space="preserve"> na katere vpliva morsko ribištvo. Zavod za ribištvo Slovenije, Ljubljana, 60 str.</w:t>
      </w:r>
    </w:p>
    <w:p w14:paraId="53B36F70" w14:textId="0B920433"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Marčeta, B. (2013)</w:t>
      </w:r>
      <w:r w:rsidR="005458A9" w:rsidRPr="006018E9">
        <w:rPr>
          <w:rFonts w:ascii="Arial" w:hAnsi="Arial" w:cs="Arial"/>
        </w:rPr>
        <w:t>.</w:t>
      </w:r>
      <w:r w:rsidRPr="006018E9">
        <w:rPr>
          <w:rFonts w:ascii="Arial" w:hAnsi="Arial" w:cs="Arial"/>
        </w:rPr>
        <w:t xml:space="preserve"> Presoja morskih voda s stališča favne rib ter drugih</w:t>
      </w:r>
      <w:r w:rsidR="005C748D" w:rsidRPr="006018E9">
        <w:rPr>
          <w:rFonts w:ascii="Arial" w:hAnsi="Arial" w:cs="Arial"/>
        </w:rPr>
        <w:t xml:space="preserve"> </w:t>
      </w:r>
      <w:r w:rsidRPr="006018E9">
        <w:rPr>
          <w:rFonts w:ascii="Arial" w:hAnsi="Arial" w:cs="Arial"/>
        </w:rPr>
        <w:t>organizmov</w:t>
      </w:r>
      <w:r w:rsidR="005458A9" w:rsidRPr="006018E9">
        <w:rPr>
          <w:rFonts w:ascii="Arial" w:hAnsi="Arial" w:cs="Arial"/>
        </w:rPr>
        <w:t>,</w:t>
      </w:r>
      <w:r w:rsidRPr="006018E9">
        <w:rPr>
          <w:rFonts w:ascii="Arial" w:hAnsi="Arial" w:cs="Arial"/>
        </w:rPr>
        <w:t xml:space="preserve"> na katere vpliva morsko ribištvo </w:t>
      </w:r>
      <w:r w:rsidR="005458A9" w:rsidRPr="006018E9">
        <w:rPr>
          <w:rFonts w:ascii="Arial" w:hAnsi="Arial" w:cs="Arial"/>
        </w:rPr>
        <w:t>–</w:t>
      </w:r>
      <w:r w:rsidRPr="006018E9">
        <w:rPr>
          <w:rFonts w:ascii="Arial" w:hAnsi="Arial" w:cs="Arial"/>
        </w:rPr>
        <w:t xml:space="preserve"> določanje dobrega okoljskega stanja (GES; člen 9) in </w:t>
      </w:r>
      <w:r w:rsidR="005C748D" w:rsidRPr="006018E9">
        <w:rPr>
          <w:rFonts w:ascii="Arial" w:hAnsi="Arial" w:cs="Arial"/>
        </w:rPr>
        <w:t>o</w:t>
      </w:r>
      <w:r w:rsidRPr="006018E9">
        <w:rPr>
          <w:rFonts w:ascii="Arial" w:hAnsi="Arial" w:cs="Arial"/>
        </w:rPr>
        <w:t>blikovanje okoljskih ciljnih vrednosti (člen 10). Zavod za ribištvo Slovenije, Ljubljana, 12 str.</w:t>
      </w:r>
    </w:p>
    <w:p w14:paraId="25C6F202" w14:textId="1F76A6F0" w:rsidR="008C5FFE" w:rsidRPr="006018E9" w:rsidRDefault="008C5FFE"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Deželak, F., Jenko, J. (2011)</w:t>
      </w:r>
      <w:r w:rsidR="005458A9" w:rsidRPr="006018E9">
        <w:rPr>
          <w:rFonts w:ascii="Arial" w:hAnsi="Arial" w:cs="Arial"/>
        </w:rPr>
        <w:t>.</w:t>
      </w:r>
      <w:r w:rsidRPr="006018E9">
        <w:rPr>
          <w:rFonts w:ascii="Arial" w:hAnsi="Arial" w:cs="Arial"/>
        </w:rPr>
        <w:t xml:space="preserve"> Program spremljanja stanja morskih voda glede na nivo podvodnega hrupa v skladu z Direktivo o morski strategiji. ZVD Zavod za varstvo pri delu d.d., Ljubljana, 49 str.</w:t>
      </w:r>
    </w:p>
    <w:p w14:paraId="4D589C42" w14:textId="25FB38FD"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Izhodišča za pripravo Načrta upravljanja z morskim okoljem</w:t>
      </w:r>
      <w:r w:rsidR="005458A9" w:rsidRPr="006018E9">
        <w:rPr>
          <w:rFonts w:ascii="Arial" w:hAnsi="Arial" w:cs="Arial"/>
        </w:rPr>
        <w:t>.</w:t>
      </w:r>
      <w:r w:rsidRPr="006018E9">
        <w:rPr>
          <w:rFonts w:ascii="Arial" w:hAnsi="Arial" w:cs="Arial"/>
        </w:rPr>
        <w:t xml:space="preserve"> (2013, 2016)</w:t>
      </w:r>
      <w:r w:rsidR="005458A9" w:rsidRPr="006018E9">
        <w:rPr>
          <w:rFonts w:ascii="Arial" w:hAnsi="Arial" w:cs="Arial"/>
        </w:rPr>
        <w:t>.</w:t>
      </w:r>
      <w:r w:rsidRPr="006018E9">
        <w:rPr>
          <w:rFonts w:ascii="Arial" w:hAnsi="Arial" w:cs="Arial"/>
        </w:rPr>
        <w:t xml:space="preserve"> Ministrstvo za okolje in prostor, Ljubljana</w:t>
      </w:r>
      <w:r w:rsidR="005458A9" w:rsidRPr="006018E9">
        <w:rPr>
          <w:rFonts w:ascii="Arial" w:hAnsi="Arial" w:cs="Arial"/>
        </w:rPr>
        <w:t>.</w:t>
      </w:r>
    </w:p>
    <w:p w14:paraId="6386054C" w14:textId="47421CFE"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lastRenderedPageBreak/>
        <w:t>Začetna presoja morskih voda v pristojnosti Republike Slovenije, Bistvene lastnosti in značilnosti morja Republike Slovenije</w:t>
      </w:r>
      <w:r w:rsidR="005458A9" w:rsidRPr="006018E9">
        <w:rPr>
          <w:rFonts w:ascii="Arial" w:hAnsi="Arial" w:cs="Arial"/>
        </w:rPr>
        <w:t>.</w:t>
      </w:r>
      <w:r w:rsidRPr="006018E9">
        <w:rPr>
          <w:rFonts w:ascii="Arial" w:hAnsi="Arial" w:cs="Arial"/>
        </w:rPr>
        <w:t xml:space="preserve"> (2013, 2016)</w:t>
      </w:r>
      <w:r w:rsidR="005458A9" w:rsidRPr="006018E9">
        <w:rPr>
          <w:rFonts w:ascii="Arial" w:hAnsi="Arial" w:cs="Arial"/>
        </w:rPr>
        <w:t>.</w:t>
      </w:r>
      <w:r w:rsidRPr="006018E9">
        <w:rPr>
          <w:rFonts w:ascii="Arial" w:hAnsi="Arial" w:cs="Arial"/>
        </w:rPr>
        <w:t xml:space="preserve"> Ministrstvo za okolje in prostor, Ljubljana</w:t>
      </w:r>
      <w:r w:rsidR="005458A9" w:rsidRPr="006018E9">
        <w:rPr>
          <w:rFonts w:ascii="Arial" w:hAnsi="Arial" w:cs="Arial"/>
        </w:rPr>
        <w:t>.</w:t>
      </w:r>
    </w:p>
    <w:p w14:paraId="10D4CAF1" w14:textId="69D306A1"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Začetna presoja morskih voda v pristojnosti Republike Slovenije, Prevladujoče obremenitve in vplivi</w:t>
      </w:r>
      <w:r w:rsidR="005458A9" w:rsidRPr="006018E9">
        <w:rPr>
          <w:rFonts w:ascii="Arial" w:hAnsi="Arial" w:cs="Arial"/>
        </w:rPr>
        <w:t>.</w:t>
      </w:r>
      <w:r w:rsidRPr="006018E9">
        <w:rPr>
          <w:rFonts w:ascii="Arial" w:hAnsi="Arial" w:cs="Arial"/>
        </w:rPr>
        <w:t xml:space="preserve"> (2013, 2016)</w:t>
      </w:r>
      <w:r w:rsidR="005458A9" w:rsidRPr="006018E9">
        <w:rPr>
          <w:rFonts w:ascii="Arial" w:hAnsi="Arial" w:cs="Arial"/>
        </w:rPr>
        <w:t>.</w:t>
      </w:r>
      <w:r w:rsidRPr="006018E9">
        <w:rPr>
          <w:rFonts w:ascii="Arial" w:hAnsi="Arial" w:cs="Arial"/>
        </w:rPr>
        <w:t xml:space="preserve"> Ministrstvo za okolje in prostor, Ljubljana</w:t>
      </w:r>
      <w:r w:rsidR="005458A9" w:rsidRPr="006018E9">
        <w:rPr>
          <w:rFonts w:ascii="Arial" w:hAnsi="Arial" w:cs="Arial"/>
        </w:rPr>
        <w:t>.</w:t>
      </w:r>
    </w:p>
    <w:p w14:paraId="4A94617B" w14:textId="7BB7D97D"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Opis dobrega stanja in okoljski cilji</w:t>
      </w:r>
      <w:r w:rsidR="005458A9" w:rsidRPr="006018E9">
        <w:rPr>
          <w:rFonts w:ascii="Arial" w:hAnsi="Arial" w:cs="Arial"/>
        </w:rPr>
        <w:t>.</w:t>
      </w:r>
      <w:r w:rsidRPr="006018E9">
        <w:rPr>
          <w:rFonts w:ascii="Arial" w:hAnsi="Arial" w:cs="Arial"/>
        </w:rPr>
        <w:t xml:space="preserve"> (2013, 2016)</w:t>
      </w:r>
      <w:r w:rsidR="005458A9" w:rsidRPr="006018E9">
        <w:rPr>
          <w:rFonts w:ascii="Arial" w:hAnsi="Arial" w:cs="Arial"/>
        </w:rPr>
        <w:t>.</w:t>
      </w:r>
      <w:r w:rsidRPr="006018E9">
        <w:rPr>
          <w:rFonts w:ascii="Arial" w:hAnsi="Arial" w:cs="Arial"/>
        </w:rPr>
        <w:t xml:space="preserve"> Ministrstvo za okolje in prostor, Ljubljana</w:t>
      </w:r>
      <w:r w:rsidR="005458A9" w:rsidRPr="006018E9">
        <w:rPr>
          <w:rFonts w:ascii="Arial" w:hAnsi="Arial" w:cs="Arial"/>
        </w:rPr>
        <w:t>.</w:t>
      </w:r>
    </w:p>
    <w:p w14:paraId="151A679B" w14:textId="04DE3A99" w:rsidR="000B6977" w:rsidRPr="006018E9" w:rsidRDefault="00520762"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 xml:space="preserve">Začetna presoja morskih voda v pristojnosti Republike Slovenije, Socioekonomska analiza uporabe morskih voda in stroškov poslabšanja morskega okolja. </w:t>
      </w:r>
      <w:r w:rsidR="000B6977" w:rsidRPr="006018E9">
        <w:rPr>
          <w:rFonts w:ascii="Arial" w:hAnsi="Arial" w:cs="Arial"/>
        </w:rPr>
        <w:t>(2013, 2016)</w:t>
      </w:r>
      <w:r w:rsidR="005458A9" w:rsidRPr="006018E9">
        <w:rPr>
          <w:rFonts w:ascii="Arial" w:hAnsi="Arial" w:cs="Arial"/>
        </w:rPr>
        <w:t>.</w:t>
      </w:r>
      <w:r w:rsidR="000B6977" w:rsidRPr="006018E9">
        <w:rPr>
          <w:rFonts w:ascii="Arial" w:hAnsi="Arial" w:cs="Arial"/>
        </w:rPr>
        <w:t xml:space="preserve"> Ministrstvo za okolje in prostor, Ljubljana</w:t>
      </w:r>
      <w:r w:rsidR="005458A9" w:rsidRPr="006018E9">
        <w:rPr>
          <w:rFonts w:ascii="Arial" w:hAnsi="Arial" w:cs="Arial"/>
        </w:rPr>
        <w:t>.</w:t>
      </w:r>
    </w:p>
    <w:p w14:paraId="3673E044" w14:textId="4FEEA32A"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Predlog programa monitoringa</w:t>
      </w:r>
      <w:r w:rsidR="005458A9" w:rsidRPr="006018E9">
        <w:rPr>
          <w:rFonts w:ascii="Arial" w:hAnsi="Arial" w:cs="Arial"/>
        </w:rPr>
        <w:t>.</w:t>
      </w:r>
      <w:r w:rsidRPr="006018E9">
        <w:rPr>
          <w:rFonts w:ascii="Arial" w:hAnsi="Arial" w:cs="Arial"/>
        </w:rPr>
        <w:t xml:space="preserve"> (2014)</w:t>
      </w:r>
      <w:r w:rsidR="005458A9" w:rsidRPr="006018E9">
        <w:rPr>
          <w:rFonts w:ascii="Arial" w:hAnsi="Arial" w:cs="Arial"/>
        </w:rPr>
        <w:t>.</w:t>
      </w:r>
      <w:r w:rsidRPr="006018E9">
        <w:rPr>
          <w:rFonts w:ascii="Arial" w:hAnsi="Arial" w:cs="Arial"/>
        </w:rPr>
        <w:t xml:space="preserve"> Ministrstvo za kmetijstvo in okolje, Ljubljana</w:t>
      </w:r>
      <w:r w:rsidR="005458A9" w:rsidRPr="006018E9">
        <w:rPr>
          <w:rFonts w:ascii="Arial" w:hAnsi="Arial" w:cs="Arial"/>
        </w:rPr>
        <w:t>.</w:t>
      </w:r>
    </w:p>
    <w:p w14:paraId="34027B67" w14:textId="31BE13D9" w:rsidR="000B6977" w:rsidRPr="006018E9" w:rsidRDefault="000B6977"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Strokovne podlage za predlog programa ukrepov</w:t>
      </w:r>
      <w:r w:rsidR="005458A9" w:rsidRPr="006018E9">
        <w:rPr>
          <w:rFonts w:ascii="Arial" w:hAnsi="Arial" w:cs="Arial"/>
        </w:rPr>
        <w:t>.</w:t>
      </w:r>
      <w:r w:rsidRPr="006018E9">
        <w:rPr>
          <w:rFonts w:ascii="Arial" w:hAnsi="Arial" w:cs="Arial"/>
        </w:rPr>
        <w:t xml:space="preserve"> (2016)</w:t>
      </w:r>
      <w:r w:rsidR="005458A9" w:rsidRPr="006018E9">
        <w:rPr>
          <w:rFonts w:ascii="Arial" w:hAnsi="Arial" w:cs="Arial"/>
        </w:rPr>
        <w:t>.</w:t>
      </w:r>
      <w:r w:rsidRPr="006018E9">
        <w:rPr>
          <w:rFonts w:ascii="Arial" w:hAnsi="Arial" w:cs="Arial"/>
        </w:rPr>
        <w:t xml:space="preserve"> Ministrstvo za okolje in prostor, Ljubljana</w:t>
      </w:r>
      <w:r w:rsidR="005458A9" w:rsidRPr="006018E9">
        <w:rPr>
          <w:rFonts w:ascii="Arial" w:hAnsi="Arial" w:cs="Arial"/>
        </w:rPr>
        <w:t>.</w:t>
      </w:r>
    </w:p>
    <w:p w14:paraId="5C3EF3CB" w14:textId="2AECB08F" w:rsidR="00794B21" w:rsidRPr="006018E9" w:rsidRDefault="00794B21" w:rsidP="00235CDC">
      <w:pPr>
        <w:pStyle w:val="Odstavekseznama"/>
        <w:numPr>
          <w:ilvl w:val="0"/>
          <w:numId w:val="25"/>
        </w:numPr>
        <w:autoSpaceDE w:val="0"/>
        <w:autoSpaceDN w:val="0"/>
        <w:adjustRightInd w:val="0"/>
        <w:ind w:left="284" w:hanging="284"/>
        <w:jc w:val="both"/>
        <w:rPr>
          <w:rFonts w:ascii="Arial" w:hAnsi="Arial" w:cs="Arial"/>
        </w:rPr>
      </w:pPr>
      <w:r w:rsidRPr="006018E9">
        <w:rPr>
          <w:rFonts w:ascii="Arial" w:hAnsi="Arial" w:cs="Arial"/>
        </w:rPr>
        <w:t>Ekonomske vsebine Programa ukrepov Načrta upravljanja z morskim okoljem 2016–2021</w:t>
      </w:r>
      <w:r w:rsidR="005458A9" w:rsidRPr="006018E9">
        <w:rPr>
          <w:rFonts w:ascii="Arial" w:hAnsi="Arial" w:cs="Arial"/>
        </w:rPr>
        <w:t>.</w:t>
      </w:r>
      <w:r w:rsidR="000B6977" w:rsidRPr="006018E9">
        <w:rPr>
          <w:rFonts w:ascii="Arial" w:hAnsi="Arial" w:cs="Arial"/>
        </w:rPr>
        <w:t xml:space="preserve"> (2016</w:t>
      </w:r>
      <w:r w:rsidR="0076586A">
        <w:rPr>
          <w:rFonts w:ascii="Arial" w:hAnsi="Arial" w:cs="Arial"/>
        </w:rPr>
        <w:t>, 2017</w:t>
      </w:r>
      <w:r w:rsidR="000B6977" w:rsidRPr="006018E9">
        <w:rPr>
          <w:rFonts w:ascii="Arial" w:hAnsi="Arial" w:cs="Arial"/>
        </w:rPr>
        <w:t>)</w:t>
      </w:r>
      <w:r w:rsidR="005458A9" w:rsidRPr="006018E9">
        <w:rPr>
          <w:rFonts w:ascii="Arial" w:hAnsi="Arial" w:cs="Arial"/>
        </w:rPr>
        <w:t>.</w:t>
      </w:r>
      <w:r w:rsidRPr="006018E9">
        <w:rPr>
          <w:rFonts w:ascii="Arial" w:hAnsi="Arial" w:cs="Arial"/>
        </w:rPr>
        <w:t xml:space="preserve"> Direkcija Republike Slovenije za vode, Ljubljana.</w:t>
      </w:r>
    </w:p>
    <w:p w14:paraId="761B8E01" w14:textId="77777777" w:rsidR="00794B21" w:rsidRPr="006018E9" w:rsidRDefault="00794B21" w:rsidP="00235CDC">
      <w:pPr>
        <w:autoSpaceDE w:val="0"/>
        <w:autoSpaceDN w:val="0"/>
        <w:adjustRightInd w:val="0"/>
        <w:jc w:val="both"/>
        <w:rPr>
          <w:rFonts w:ascii="Arial" w:hAnsi="Arial" w:cs="Arial"/>
        </w:rPr>
      </w:pPr>
    </w:p>
    <w:p w14:paraId="7B1A9B22" w14:textId="41EF669A" w:rsidR="006408B7" w:rsidRDefault="006408B7" w:rsidP="00235CDC">
      <w:pPr>
        <w:autoSpaceDE w:val="0"/>
        <w:autoSpaceDN w:val="0"/>
        <w:adjustRightInd w:val="0"/>
        <w:jc w:val="both"/>
        <w:rPr>
          <w:rFonts w:ascii="Arial" w:hAnsi="Arial" w:cs="Arial"/>
        </w:rPr>
      </w:pPr>
      <w:r w:rsidRPr="006018E9">
        <w:rPr>
          <w:rFonts w:ascii="Arial" w:hAnsi="Arial" w:cs="Arial"/>
        </w:rPr>
        <w:t>Navedene strokovne podlage in dokumenti so dostopni na spletni strani Ministrstva za okolje in prostor (Okvirna direktiva o morski strategiji) in portal</w:t>
      </w:r>
      <w:r w:rsidR="005C748D" w:rsidRPr="006018E9">
        <w:rPr>
          <w:rFonts w:ascii="Arial" w:hAnsi="Arial" w:cs="Arial"/>
        </w:rPr>
        <w:t>u eVode</w:t>
      </w:r>
      <w:r w:rsidRPr="006018E9">
        <w:rPr>
          <w:rFonts w:ascii="Arial" w:hAnsi="Arial" w:cs="Arial"/>
        </w:rPr>
        <w:t>.</w:t>
      </w:r>
    </w:p>
    <w:p w14:paraId="63BC8C6F" w14:textId="77777777" w:rsidR="00EC76FD" w:rsidRPr="006018E9" w:rsidRDefault="00EC76FD" w:rsidP="00235CDC">
      <w:pPr>
        <w:autoSpaceDE w:val="0"/>
        <w:autoSpaceDN w:val="0"/>
        <w:adjustRightInd w:val="0"/>
        <w:jc w:val="both"/>
        <w:rPr>
          <w:rFonts w:ascii="Arial" w:hAnsi="Arial" w:cs="Arial"/>
        </w:rPr>
      </w:pPr>
    </w:p>
    <w:p w14:paraId="34C7B113" w14:textId="63CEA40F" w:rsidR="0040218E" w:rsidRDefault="0040218E" w:rsidP="000E135D">
      <w:pPr>
        <w:pStyle w:val="Naslov3"/>
      </w:pPr>
      <w:bookmarkStart w:id="9" w:name="_Toc488318111"/>
      <w:r>
        <w:t>Seznam mednarodnih sporazumov, v okviru katerega se načrt usklajuje</w:t>
      </w:r>
      <w:bookmarkEnd w:id="9"/>
    </w:p>
    <w:p w14:paraId="51012A7C" w14:textId="77777777" w:rsidR="0040218E" w:rsidRPr="006018E9" w:rsidRDefault="0040218E" w:rsidP="00235CDC">
      <w:pPr>
        <w:autoSpaceDE w:val="0"/>
        <w:autoSpaceDN w:val="0"/>
        <w:adjustRightInd w:val="0"/>
        <w:jc w:val="both"/>
        <w:rPr>
          <w:rFonts w:ascii="Arial" w:hAnsi="Arial" w:cs="Arial"/>
        </w:rPr>
      </w:pPr>
    </w:p>
    <w:p w14:paraId="50DAFE41" w14:textId="1DE14B1D" w:rsidR="003B3D57" w:rsidRDefault="003B3D57" w:rsidP="00235CDC">
      <w:pPr>
        <w:jc w:val="both"/>
        <w:rPr>
          <w:rFonts w:ascii="Arial" w:hAnsi="Arial" w:cs="Arial"/>
        </w:rPr>
      </w:pPr>
      <w:r w:rsidRPr="006018E9">
        <w:rPr>
          <w:rFonts w:ascii="Arial" w:eastAsia="Times New Roman" w:hAnsi="Arial" w:cs="Arial"/>
        </w:rPr>
        <w:t xml:space="preserve">Pravne podlage za usklajevanje na regiji </w:t>
      </w:r>
      <w:r w:rsidR="00D848DD" w:rsidRPr="006018E9">
        <w:rPr>
          <w:rFonts w:ascii="Arial" w:eastAsia="Times New Roman" w:hAnsi="Arial" w:cs="Arial"/>
        </w:rPr>
        <w:t>Sredozeml</w:t>
      </w:r>
      <w:r w:rsidR="006E07CA">
        <w:rPr>
          <w:rFonts w:ascii="Arial" w:eastAsia="Times New Roman" w:hAnsi="Arial" w:cs="Arial"/>
        </w:rPr>
        <w:t>je</w:t>
      </w:r>
      <w:r w:rsidR="00D848DD" w:rsidRPr="006018E9">
        <w:rPr>
          <w:rFonts w:ascii="Arial" w:eastAsia="Times New Roman" w:hAnsi="Arial" w:cs="Arial"/>
        </w:rPr>
        <w:t xml:space="preserve"> </w:t>
      </w:r>
      <w:r w:rsidR="006E07CA">
        <w:rPr>
          <w:rFonts w:ascii="Arial" w:eastAsia="Times New Roman" w:hAnsi="Arial" w:cs="Arial"/>
        </w:rPr>
        <w:t>in podregiji Jadransko</w:t>
      </w:r>
      <w:r w:rsidRPr="006018E9">
        <w:rPr>
          <w:rFonts w:ascii="Arial" w:eastAsia="Times New Roman" w:hAnsi="Arial" w:cs="Arial"/>
        </w:rPr>
        <w:t xml:space="preserve"> mor</w:t>
      </w:r>
      <w:r w:rsidR="006E07CA">
        <w:rPr>
          <w:rFonts w:ascii="Arial" w:eastAsia="Times New Roman" w:hAnsi="Arial" w:cs="Arial"/>
        </w:rPr>
        <w:t>je</w:t>
      </w:r>
      <w:r w:rsidRPr="006018E9">
        <w:rPr>
          <w:rFonts w:ascii="Arial" w:eastAsia="Times New Roman" w:hAnsi="Arial" w:cs="Arial"/>
        </w:rPr>
        <w:t xml:space="preserve"> so </w:t>
      </w:r>
      <w:r w:rsidR="007E170E">
        <w:rPr>
          <w:rFonts w:ascii="Arial" w:eastAsia="Times New Roman" w:hAnsi="Arial" w:cs="Arial"/>
        </w:rPr>
        <w:t>Barcelonska konvencija</w:t>
      </w:r>
      <w:r w:rsidRPr="006018E9">
        <w:rPr>
          <w:rFonts w:ascii="Arial" w:eastAsia="Times New Roman" w:hAnsi="Arial" w:cs="Arial"/>
        </w:rPr>
        <w:t xml:space="preserve"> s pripadajočimi protokoli, Jadransko-jonska makroregionalna strategija ter Mešana slovensko-italijansko-hrvaško-črnogorska komisija za varstvo Jadranskega morja in obalnih območij pred onesnaženjem. </w:t>
      </w:r>
      <w:r w:rsidR="007E170E">
        <w:rPr>
          <w:rFonts w:ascii="Arial" w:hAnsi="Arial" w:cs="Arial"/>
          <w:color w:val="000000"/>
        </w:rPr>
        <w:t>P</w:t>
      </w:r>
      <w:r w:rsidRPr="006018E9">
        <w:rPr>
          <w:rFonts w:ascii="Arial" w:hAnsi="Arial" w:cs="Arial"/>
        </w:rPr>
        <w:t xml:space="preserve">odrobnejša obrazložitev mednarodnih sporazumov </w:t>
      </w:r>
      <w:r w:rsidR="007E170E">
        <w:rPr>
          <w:rFonts w:ascii="Arial" w:hAnsi="Arial" w:cs="Arial"/>
        </w:rPr>
        <w:t>je</w:t>
      </w:r>
      <w:r w:rsidR="007E170E" w:rsidRPr="006018E9">
        <w:rPr>
          <w:rFonts w:ascii="Arial" w:hAnsi="Arial" w:cs="Arial"/>
        </w:rPr>
        <w:t xml:space="preserve"> </w:t>
      </w:r>
      <w:r w:rsidR="007E170E">
        <w:rPr>
          <w:rFonts w:ascii="Arial" w:hAnsi="Arial" w:cs="Arial"/>
        </w:rPr>
        <w:t>navedena</w:t>
      </w:r>
      <w:r w:rsidR="007E170E" w:rsidRPr="006018E9">
        <w:rPr>
          <w:rFonts w:ascii="Arial" w:hAnsi="Arial" w:cs="Arial"/>
        </w:rPr>
        <w:t xml:space="preserve"> </w:t>
      </w:r>
      <w:r w:rsidR="006408B7" w:rsidRPr="006018E9">
        <w:rPr>
          <w:rFonts w:ascii="Arial" w:hAnsi="Arial" w:cs="Arial"/>
        </w:rPr>
        <w:t xml:space="preserve">v </w:t>
      </w:r>
      <w:r w:rsidR="00A86D74" w:rsidRPr="006018E9">
        <w:rPr>
          <w:rFonts w:ascii="Arial" w:hAnsi="Arial" w:cs="Arial"/>
        </w:rPr>
        <w:t>dokumentu</w:t>
      </w:r>
      <w:r w:rsidRPr="006018E9">
        <w:rPr>
          <w:rFonts w:ascii="Arial" w:hAnsi="Arial" w:cs="Arial"/>
        </w:rPr>
        <w:t xml:space="preserve"> Izhodišča za pripravo Načrta upravljanja z morskim okoljem (april 2013</w:t>
      </w:r>
      <w:r w:rsidR="00FE6458" w:rsidRPr="006018E9">
        <w:rPr>
          <w:rFonts w:ascii="Arial" w:hAnsi="Arial" w:cs="Arial"/>
        </w:rPr>
        <w:t xml:space="preserve">, dopolnjeno </w:t>
      </w:r>
      <w:r w:rsidR="007D433E" w:rsidRPr="006018E9">
        <w:rPr>
          <w:rFonts w:ascii="Arial" w:hAnsi="Arial" w:cs="Arial"/>
        </w:rPr>
        <w:t>september</w:t>
      </w:r>
      <w:r w:rsidR="00FE6458" w:rsidRPr="006018E9">
        <w:rPr>
          <w:rFonts w:ascii="Arial" w:hAnsi="Arial" w:cs="Arial"/>
        </w:rPr>
        <w:t xml:space="preserve"> 2016</w:t>
      </w:r>
      <w:r w:rsidR="005C748D" w:rsidRPr="006018E9">
        <w:rPr>
          <w:rFonts w:ascii="Arial" w:hAnsi="Arial" w:cs="Arial"/>
        </w:rPr>
        <w:t>)</w:t>
      </w:r>
      <w:r w:rsidRPr="006018E9">
        <w:rPr>
          <w:rFonts w:ascii="Arial" w:hAnsi="Arial" w:cs="Arial"/>
        </w:rPr>
        <w:t>.</w:t>
      </w:r>
    </w:p>
    <w:p w14:paraId="53647649" w14:textId="77777777" w:rsidR="00EC76FD" w:rsidRPr="006018E9" w:rsidRDefault="00EC76FD" w:rsidP="00235CDC">
      <w:pPr>
        <w:jc w:val="both"/>
        <w:rPr>
          <w:rFonts w:ascii="Arial" w:hAnsi="Arial" w:cs="Arial"/>
        </w:rPr>
      </w:pPr>
    </w:p>
    <w:p w14:paraId="76F28B4B" w14:textId="4197E4A5" w:rsidR="00062239" w:rsidRPr="006018E9" w:rsidRDefault="00062239" w:rsidP="00235CDC">
      <w:pPr>
        <w:rPr>
          <w:rFonts w:ascii="Arial" w:hAnsi="Arial" w:cs="Arial"/>
          <w:b/>
          <w:sz w:val="24"/>
          <w:szCs w:val="24"/>
        </w:rPr>
      </w:pPr>
    </w:p>
    <w:p w14:paraId="3E0A21F0" w14:textId="0978B190" w:rsidR="00B5210D" w:rsidRPr="00B5210D" w:rsidRDefault="003804BC" w:rsidP="00C2103F">
      <w:pPr>
        <w:pStyle w:val="Naslov1"/>
      </w:pPr>
      <w:bookmarkStart w:id="10" w:name="_Toc488318112"/>
      <w:r>
        <w:t>POROČILO O ZAČETNI PRESOJI</w:t>
      </w:r>
      <w:r w:rsidR="00B5210D" w:rsidRPr="00B5210D">
        <w:t xml:space="preserve"> OBSTOJEČEGA STANJA MORSKIH VODA IN VPLIVA ČLOVEKOVIH DEJAVNOSTI NANJ</w:t>
      </w:r>
      <w:bookmarkEnd w:id="10"/>
    </w:p>
    <w:p w14:paraId="25C4DBF7" w14:textId="77777777" w:rsidR="00B5210D" w:rsidRPr="006018E9" w:rsidRDefault="00B5210D" w:rsidP="00235CDC">
      <w:pPr>
        <w:jc w:val="both"/>
        <w:rPr>
          <w:rFonts w:ascii="Arial" w:hAnsi="Arial" w:cs="Arial"/>
          <w:sz w:val="24"/>
          <w:szCs w:val="24"/>
        </w:rPr>
      </w:pPr>
    </w:p>
    <w:p w14:paraId="5062A67E" w14:textId="2A886CEE" w:rsidR="00A733E7" w:rsidRDefault="000E326F" w:rsidP="00235CDC">
      <w:pPr>
        <w:jc w:val="both"/>
        <w:rPr>
          <w:rFonts w:ascii="Arial" w:hAnsi="Arial" w:cs="Arial"/>
        </w:rPr>
      </w:pPr>
      <w:r w:rsidRPr="000E326F">
        <w:rPr>
          <w:rFonts w:ascii="Arial" w:hAnsi="Arial" w:cs="Arial"/>
        </w:rPr>
        <w:t xml:space="preserve">V skladu s 5. členom </w:t>
      </w:r>
      <w:r w:rsidR="009E58A7">
        <w:rPr>
          <w:rFonts w:ascii="Arial" w:hAnsi="Arial" w:cs="Arial"/>
        </w:rPr>
        <w:t>m</w:t>
      </w:r>
      <w:r w:rsidRPr="000E326F">
        <w:rPr>
          <w:rFonts w:ascii="Arial" w:hAnsi="Arial" w:cs="Arial"/>
        </w:rPr>
        <w:t xml:space="preserve">orske direktive so bili pripravljeni izhodiščni elementi za pripravo </w:t>
      </w:r>
      <w:r w:rsidR="009E58A7">
        <w:rPr>
          <w:rFonts w:ascii="Arial" w:hAnsi="Arial" w:cs="Arial"/>
        </w:rPr>
        <w:t>načrta</w:t>
      </w:r>
      <w:r w:rsidRPr="000E326F">
        <w:rPr>
          <w:rFonts w:ascii="Arial" w:hAnsi="Arial" w:cs="Arial"/>
        </w:rPr>
        <w:t xml:space="preserve">. </w:t>
      </w:r>
      <w:r>
        <w:rPr>
          <w:rFonts w:ascii="Arial" w:hAnsi="Arial" w:cs="Arial"/>
        </w:rPr>
        <w:t>Z</w:t>
      </w:r>
      <w:r w:rsidRPr="000E326F">
        <w:rPr>
          <w:rFonts w:ascii="Arial" w:hAnsi="Arial" w:cs="Arial"/>
        </w:rPr>
        <w:t>ačetna presoja okoljskega stanja morskega okolja</w:t>
      </w:r>
      <w:r>
        <w:rPr>
          <w:rFonts w:ascii="Arial" w:hAnsi="Arial" w:cs="Arial"/>
        </w:rPr>
        <w:t xml:space="preserve"> je bila</w:t>
      </w:r>
      <w:r w:rsidRPr="000E326F">
        <w:rPr>
          <w:rFonts w:ascii="Arial" w:hAnsi="Arial" w:cs="Arial"/>
        </w:rPr>
        <w:t xml:space="preserve"> v skladu z 8. členom </w:t>
      </w:r>
      <w:r w:rsidR="00A1758E">
        <w:rPr>
          <w:rFonts w:ascii="Arial" w:hAnsi="Arial" w:cs="Arial"/>
        </w:rPr>
        <w:t>m</w:t>
      </w:r>
      <w:r w:rsidRPr="000E326F">
        <w:rPr>
          <w:rFonts w:ascii="Arial" w:hAnsi="Arial" w:cs="Arial"/>
        </w:rPr>
        <w:t xml:space="preserve">orske direktive </w:t>
      </w:r>
      <w:r>
        <w:rPr>
          <w:rFonts w:ascii="Arial" w:hAnsi="Arial" w:cs="Arial"/>
        </w:rPr>
        <w:t>pripravljena in poročana Evropski komisiji v letu 2013.</w:t>
      </w:r>
      <w:r w:rsidR="00F812BC">
        <w:rPr>
          <w:rFonts w:ascii="Arial" w:hAnsi="Arial" w:cs="Arial"/>
        </w:rPr>
        <w:t xml:space="preserve"> </w:t>
      </w:r>
      <w:r w:rsidR="00F812BC" w:rsidRPr="006018E9">
        <w:rPr>
          <w:rFonts w:ascii="Arial" w:hAnsi="Arial" w:cs="Arial"/>
        </w:rPr>
        <w:t xml:space="preserve">Začetna presoja stanja morskega okolja </w:t>
      </w:r>
      <w:r w:rsidR="00F812BC">
        <w:rPr>
          <w:rFonts w:ascii="Arial" w:hAnsi="Arial" w:cs="Arial"/>
        </w:rPr>
        <w:t xml:space="preserve">je </w:t>
      </w:r>
      <w:r w:rsidR="00F812BC" w:rsidRPr="006018E9">
        <w:rPr>
          <w:rFonts w:ascii="Arial" w:hAnsi="Arial" w:cs="Arial"/>
        </w:rPr>
        <w:t>temelji</w:t>
      </w:r>
      <w:r w:rsidR="00F812BC">
        <w:rPr>
          <w:rFonts w:ascii="Arial" w:hAnsi="Arial" w:cs="Arial"/>
        </w:rPr>
        <w:t>la</w:t>
      </w:r>
      <w:r w:rsidR="00F812BC" w:rsidRPr="006018E9">
        <w:rPr>
          <w:rFonts w:ascii="Arial" w:hAnsi="Arial" w:cs="Arial"/>
        </w:rPr>
        <w:t xml:space="preserve"> na določitvi bistvenih lastnosti morskega okolja, določitvi obremenitev in pritiskov na morsko okolje ter socioekonomski analizi pomena rabe morja.</w:t>
      </w:r>
      <w:r w:rsidR="00F812BC">
        <w:rPr>
          <w:rFonts w:ascii="Arial" w:hAnsi="Arial" w:cs="Arial"/>
        </w:rPr>
        <w:t xml:space="preserve"> Gradivo, ki je bilo pripravljeno skladno s pravno podlago in poročano Evropski komisiji</w:t>
      </w:r>
      <w:r w:rsidR="0095138F">
        <w:rPr>
          <w:rFonts w:ascii="Arial" w:hAnsi="Arial" w:cs="Arial"/>
        </w:rPr>
        <w:t xml:space="preserve"> je dostopno na spletni strani Ministrstva za okolje in prostor</w:t>
      </w:r>
    </w:p>
    <w:p w14:paraId="0193DDE7" w14:textId="77777777" w:rsidR="00A733E7" w:rsidRDefault="004D2919" w:rsidP="00235CDC">
      <w:pPr>
        <w:jc w:val="both"/>
        <w:rPr>
          <w:rFonts w:ascii="Arial" w:hAnsi="Arial" w:cs="Arial"/>
        </w:rPr>
      </w:pPr>
      <w:hyperlink r:id="rId25" w:history="1">
        <w:r w:rsidR="00F812BC" w:rsidRPr="00653F3F">
          <w:rPr>
            <w:rStyle w:val="Hiperpovezava"/>
            <w:rFonts w:ascii="Arial" w:hAnsi="Arial" w:cs="Arial"/>
            <w:color w:val="auto"/>
          </w:rPr>
          <w:t>http://www.mop.gov.si/si/delovna_podrocja/voda/okvirna_direktiva_o_morski_strategiji/zacetna_presoja_stanja_morskega_okolja_dolocitev_dobrega_stanja_morskega_okolja_ciljnih_vrednosti)_in_kazalnikov/</w:t>
        </w:r>
      </w:hyperlink>
      <w:r w:rsidR="00F812BC" w:rsidRPr="00653F3F">
        <w:rPr>
          <w:rFonts w:ascii="Arial" w:hAnsi="Arial" w:cs="Arial"/>
        </w:rPr>
        <w:t xml:space="preserve"> in portalu e-vode </w:t>
      </w:r>
    </w:p>
    <w:p w14:paraId="33F93169" w14:textId="20B49560" w:rsidR="000E326F" w:rsidRPr="000E326F" w:rsidRDefault="00F812BC" w:rsidP="00235CDC">
      <w:pPr>
        <w:jc w:val="both"/>
        <w:rPr>
          <w:rFonts w:ascii="Arial" w:hAnsi="Arial" w:cs="Arial"/>
        </w:rPr>
      </w:pPr>
      <w:r w:rsidRPr="00653F3F">
        <w:rPr>
          <w:rFonts w:ascii="Arial" w:hAnsi="Arial" w:cs="Arial"/>
        </w:rPr>
        <w:t>(</w:t>
      </w:r>
      <w:hyperlink r:id="rId26" w:history="1">
        <w:r w:rsidRPr="00653F3F">
          <w:rPr>
            <w:rStyle w:val="Hiperpovezava"/>
            <w:rFonts w:ascii="Arial" w:hAnsi="Arial" w:cs="Arial"/>
            <w:color w:val="auto"/>
          </w:rPr>
          <w:t>http://evode.arso.gov.si/index9f1c.html?q=node/18</w:t>
        </w:r>
      </w:hyperlink>
      <w:r w:rsidRPr="00653F3F">
        <w:rPr>
          <w:rFonts w:ascii="Arial" w:hAnsi="Arial" w:cs="Arial"/>
        </w:rPr>
        <w:t xml:space="preserve">). </w:t>
      </w:r>
    </w:p>
    <w:p w14:paraId="7E9427B4" w14:textId="77777777" w:rsidR="000E326F" w:rsidRDefault="000E326F" w:rsidP="00235CDC">
      <w:pPr>
        <w:jc w:val="both"/>
        <w:rPr>
          <w:rFonts w:ascii="Arial" w:hAnsi="Arial" w:cs="Arial"/>
        </w:rPr>
      </w:pPr>
    </w:p>
    <w:p w14:paraId="24AC40BA" w14:textId="02DE7646" w:rsidR="008F0132" w:rsidRDefault="00F812BC" w:rsidP="00235CDC">
      <w:pPr>
        <w:jc w:val="both"/>
        <w:rPr>
          <w:rFonts w:ascii="Arial" w:hAnsi="Arial" w:cs="Arial"/>
        </w:rPr>
      </w:pPr>
      <w:r>
        <w:rPr>
          <w:rFonts w:ascii="Arial" w:hAnsi="Arial" w:cs="Arial"/>
        </w:rPr>
        <w:t xml:space="preserve">V predmetnem poglavju so povzete vsebine Začetne presoje stanja  </w:t>
      </w:r>
      <w:r w:rsidR="001A79D9">
        <w:rPr>
          <w:rFonts w:ascii="Arial" w:hAnsi="Arial" w:cs="Arial"/>
        </w:rPr>
        <w:t>m</w:t>
      </w:r>
      <w:r>
        <w:rPr>
          <w:rFonts w:ascii="Arial" w:hAnsi="Arial" w:cs="Arial"/>
        </w:rPr>
        <w:t>orskega okolja pomembne za pripravo načrta. Podrobnejše vsebin</w:t>
      </w:r>
      <w:r w:rsidR="00BD2F34">
        <w:rPr>
          <w:rFonts w:ascii="Arial" w:hAnsi="Arial" w:cs="Arial"/>
        </w:rPr>
        <w:t>e so dostopne v</w:t>
      </w:r>
      <w:r>
        <w:rPr>
          <w:rFonts w:ascii="Arial" w:hAnsi="Arial" w:cs="Arial"/>
        </w:rPr>
        <w:t xml:space="preserve"> gradivu, ki je objavljeno na zgoraj navedenih spletnih straneh ministrstva</w:t>
      </w:r>
      <w:r w:rsidR="00BD2F34">
        <w:rPr>
          <w:rFonts w:ascii="Arial" w:hAnsi="Arial" w:cs="Arial"/>
        </w:rPr>
        <w:t>.</w:t>
      </w:r>
      <w:r>
        <w:rPr>
          <w:rFonts w:ascii="Arial" w:hAnsi="Arial" w:cs="Arial"/>
        </w:rPr>
        <w:t xml:space="preserve"> </w:t>
      </w:r>
      <w:r w:rsidR="008F0132" w:rsidRPr="006018E9">
        <w:rPr>
          <w:rFonts w:ascii="Arial" w:hAnsi="Arial" w:cs="Arial"/>
        </w:rPr>
        <w:t>Elementi</w:t>
      </w:r>
      <w:r w:rsidR="005458A9" w:rsidRPr="006018E9">
        <w:rPr>
          <w:rFonts w:ascii="Arial" w:hAnsi="Arial" w:cs="Arial"/>
        </w:rPr>
        <w:t>,</w:t>
      </w:r>
      <w:r w:rsidR="008F0132" w:rsidRPr="006018E9">
        <w:rPr>
          <w:rFonts w:ascii="Arial" w:hAnsi="Arial" w:cs="Arial"/>
        </w:rPr>
        <w:t xml:space="preserve"> </w:t>
      </w:r>
      <w:r>
        <w:rPr>
          <w:rFonts w:ascii="Arial" w:hAnsi="Arial" w:cs="Arial"/>
        </w:rPr>
        <w:t xml:space="preserve">ki so bili </w:t>
      </w:r>
      <w:r w:rsidR="008F0132" w:rsidRPr="006018E9">
        <w:rPr>
          <w:rFonts w:ascii="Arial" w:hAnsi="Arial" w:cs="Arial"/>
        </w:rPr>
        <w:t xml:space="preserve">vključeni v presojo </w:t>
      </w:r>
      <w:r w:rsidR="009C6635" w:rsidRPr="006018E9">
        <w:rPr>
          <w:rFonts w:ascii="Arial" w:hAnsi="Arial" w:cs="Arial"/>
        </w:rPr>
        <w:t xml:space="preserve">o </w:t>
      </w:r>
      <w:r w:rsidR="008F0132" w:rsidRPr="006018E9">
        <w:rPr>
          <w:rFonts w:ascii="Arial" w:hAnsi="Arial" w:cs="Arial"/>
        </w:rPr>
        <w:t>določitvi bistvenih lastnosti morskega okolja, določit</w:t>
      </w:r>
      <w:r w:rsidR="007C78FE" w:rsidRPr="006018E9">
        <w:rPr>
          <w:rFonts w:ascii="Arial" w:hAnsi="Arial" w:cs="Arial"/>
        </w:rPr>
        <w:t xml:space="preserve">vi obremenitev in pritiskov na </w:t>
      </w:r>
      <w:r w:rsidR="008F0132" w:rsidRPr="006018E9">
        <w:rPr>
          <w:rFonts w:ascii="Arial" w:hAnsi="Arial" w:cs="Arial"/>
        </w:rPr>
        <w:t>morsko okolje ter socioekonomski analizi pomena rabe morja</w:t>
      </w:r>
      <w:r w:rsidR="005458A9" w:rsidRPr="006018E9">
        <w:rPr>
          <w:rFonts w:ascii="Arial" w:hAnsi="Arial" w:cs="Arial"/>
        </w:rPr>
        <w:t>,</w:t>
      </w:r>
      <w:r w:rsidR="008F0132" w:rsidRPr="006018E9">
        <w:rPr>
          <w:rFonts w:ascii="Arial" w:hAnsi="Arial" w:cs="Arial"/>
        </w:rPr>
        <w:t xml:space="preserve"> so </w:t>
      </w:r>
      <w:r w:rsidR="00EC6CB6">
        <w:rPr>
          <w:rFonts w:ascii="Arial" w:hAnsi="Arial" w:cs="Arial"/>
        </w:rPr>
        <w:t>povzeti</w:t>
      </w:r>
      <w:r w:rsidR="008F0132" w:rsidRPr="006018E9">
        <w:rPr>
          <w:rFonts w:ascii="Arial" w:hAnsi="Arial" w:cs="Arial"/>
        </w:rPr>
        <w:t xml:space="preserve"> v preglednici</w:t>
      </w:r>
      <w:r w:rsidR="00EC6CB6">
        <w:rPr>
          <w:rFonts w:ascii="Arial" w:hAnsi="Arial" w:cs="Arial"/>
        </w:rPr>
        <w:t xml:space="preserve"> 1</w:t>
      </w:r>
      <w:r w:rsidR="008F0132" w:rsidRPr="006018E9">
        <w:rPr>
          <w:rFonts w:ascii="Arial" w:hAnsi="Arial" w:cs="Arial"/>
        </w:rPr>
        <w:t>.</w:t>
      </w:r>
    </w:p>
    <w:p w14:paraId="501AA0F1" w14:textId="77777777" w:rsidR="00EC76FD" w:rsidRDefault="00EC76FD" w:rsidP="00235CDC">
      <w:pPr>
        <w:jc w:val="both"/>
        <w:rPr>
          <w:rFonts w:ascii="Arial" w:hAnsi="Arial" w:cs="Arial"/>
        </w:rPr>
      </w:pPr>
    </w:p>
    <w:p w14:paraId="289D0FE6" w14:textId="77777777" w:rsidR="00EC76FD" w:rsidRDefault="00EC76FD" w:rsidP="00235CDC">
      <w:pPr>
        <w:jc w:val="both"/>
        <w:rPr>
          <w:rFonts w:ascii="Arial" w:hAnsi="Arial" w:cs="Arial"/>
        </w:rPr>
      </w:pPr>
    </w:p>
    <w:p w14:paraId="2C77B5EF" w14:textId="77777777" w:rsidR="00EC76FD" w:rsidRPr="006018E9" w:rsidRDefault="00EC76FD" w:rsidP="00235CDC">
      <w:pPr>
        <w:jc w:val="both"/>
        <w:rPr>
          <w:rFonts w:ascii="Arial" w:hAnsi="Arial" w:cs="Arial"/>
        </w:rPr>
      </w:pPr>
    </w:p>
    <w:p w14:paraId="79ED3CB6" w14:textId="77777777" w:rsidR="009C0CD4" w:rsidRDefault="009C0CD4" w:rsidP="00235CDC">
      <w:pPr>
        <w:rPr>
          <w:rFonts w:ascii="Arial" w:hAnsi="Arial" w:cs="Arial"/>
        </w:rPr>
      </w:pPr>
      <w:bookmarkStart w:id="11" w:name="_Toc487449343"/>
    </w:p>
    <w:p w14:paraId="392CD637" w14:textId="278D7BED" w:rsidR="00B76ABB" w:rsidRPr="006018E9" w:rsidRDefault="00235CDC" w:rsidP="00235CDC">
      <w:pPr>
        <w:rPr>
          <w:rFonts w:ascii="Arial" w:hAnsi="Arial" w:cs="Arial"/>
        </w:rPr>
      </w:pPr>
      <w:r>
        <w:rPr>
          <w:rFonts w:ascii="Arial" w:hAnsi="Arial" w:cs="Arial"/>
        </w:rPr>
        <w:lastRenderedPageBreak/>
        <w:t xml:space="preserve">Preglednica 1: </w:t>
      </w:r>
      <w:r w:rsidR="008F0132" w:rsidRPr="006018E9">
        <w:rPr>
          <w:rFonts w:ascii="Arial" w:hAnsi="Arial" w:cs="Arial"/>
        </w:rPr>
        <w:t>Elementi začetne presoje stanja morskega okolja</w:t>
      </w:r>
      <w:bookmarkEnd w:id="11"/>
    </w:p>
    <w:tbl>
      <w:tblPr>
        <w:tblStyle w:val="Tabelamrea"/>
        <w:tblW w:w="0" w:type="auto"/>
        <w:tblLook w:val="04A0" w:firstRow="1" w:lastRow="0" w:firstColumn="1" w:lastColumn="0" w:noHBand="0" w:noVBand="1"/>
      </w:tblPr>
      <w:tblGrid>
        <w:gridCol w:w="4219"/>
        <w:gridCol w:w="4992"/>
      </w:tblGrid>
      <w:tr w:rsidR="009240AD" w:rsidRPr="006018E9" w14:paraId="3C07243D" w14:textId="77777777" w:rsidTr="00273610">
        <w:tc>
          <w:tcPr>
            <w:tcW w:w="9211" w:type="dxa"/>
            <w:gridSpan w:val="2"/>
            <w:tcBorders>
              <w:right w:val="nil"/>
            </w:tcBorders>
            <w:shd w:val="clear" w:color="auto" w:fill="auto"/>
          </w:tcPr>
          <w:p w14:paraId="0822D9B8" w14:textId="77777777" w:rsidR="009240AD" w:rsidRPr="006018E9" w:rsidRDefault="009240AD" w:rsidP="00235CDC">
            <w:pPr>
              <w:jc w:val="both"/>
              <w:rPr>
                <w:rFonts w:ascii="Arial" w:hAnsi="Arial" w:cs="Arial"/>
                <w:b/>
              </w:rPr>
            </w:pPr>
            <w:r w:rsidRPr="006018E9">
              <w:rPr>
                <w:rFonts w:ascii="Arial" w:hAnsi="Arial" w:cs="Arial"/>
                <w:b/>
              </w:rPr>
              <w:t>ELEMENTI ZAČETNE PRESOJE STANJA MORSKEGA OKOLJA</w:t>
            </w:r>
          </w:p>
        </w:tc>
      </w:tr>
      <w:tr w:rsidR="00B76ABB" w:rsidRPr="006018E9" w14:paraId="757DC33E" w14:textId="77777777" w:rsidTr="00273610">
        <w:tc>
          <w:tcPr>
            <w:tcW w:w="9211" w:type="dxa"/>
            <w:gridSpan w:val="2"/>
            <w:shd w:val="clear" w:color="auto" w:fill="auto"/>
          </w:tcPr>
          <w:p w14:paraId="7905FB11" w14:textId="725C9CDB" w:rsidR="00B76ABB" w:rsidRPr="006018E9" w:rsidRDefault="00B76ABB" w:rsidP="00235CDC">
            <w:pPr>
              <w:jc w:val="both"/>
              <w:rPr>
                <w:rFonts w:ascii="Arial" w:hAnsi="Arial" w:cs="Arial"/>
                <w:b/>
              </w:rPr>
            </w:pPr>
            <w:r w:rsidRPr="006018E9">
              <w:rPr>
                <w:rFonts w:ascii="Arial" w:hAnsi="Arial" w:cs="Arial"/>
                <w:b/>
              </w:rPr>
              <w:t>Bistvene lastnosti morskega okolja</w:t>
            </w:r>
            <w:r w:rsidR="00EC6CB6">
              <w:rPr>
                <w:rFonts w:ascii="Arial" w:hAnsi="Arial" w:cs="Arial"/>
                <w:b/>
              </w:rPr>
              <w:t xml:space="preserve"> </w:t>
            </w:r>
            <w:r w:rsidR="00EC6CB6" w:rsidRPr="00EC6CB6">
              <w:rPr>
                <w:rFonts w:ascii="Arial" w:hAnsi="Arial" w:cs="Arial"/>
              </w:rPr>
              <w:t>(*opis v poglavju II.1)</w:t>
            </w:r>
          </w:p>
        </w:tc>
      </w:tr>
      <w:tr w:rsidR="003C7B82" w:rsidRPr="006018E9" w14:paraId="7D3FEF64" w14:textId="77777777" w:rsidTr="00273610">
        <w:tc>
          <w:tcPr>
            <w:tcW w:w="4219" w:type="dxa"/>
            <w:vMerge w:val="restart"/>
            <w:shd w:val="clear" w:color="auto" w:fill="auto"/>
          </w:tcPr>
          <w:p w14:paraId="5623B7A1" w14:textId="0A497D9F" w:rsidR="003C7B82" w:rsidRPr="00EC6CB6" w:rsidRDefault="00260DCA" w:rsidP="00235CDC">
            <w:pPr>
              <w:jc w:val="both"/>
              <w:rPr>
                <w:rFonts w:ascii="Arial" w:hAnsi="Arial" w:cs="Arial"/>
              </w:rPr>
            </w:pPr>
            <w:r>
              <w:rPr>
                <w:rFonts w:ascii="Arial" w:hAnsi="Arial" w:cs="Arial"/>
              </w:rPr>
              <w:t>f</w:t>
            </w:r>
            <w:r w:rsidR="003C7B82" w:rsidRPr="00EC6CB6">
              <w:rPr>
                <w:rFonts w:ascii="Arial" w:hAnsi="Arial" w:cs="Arial"/>
              </w:rPr>
              <w:t>izikalno-kemijske lastnosti mor</w:t>
            </w:r>
            <w:r w:rsidR="00EC6CB6" w:rsidRPr="00EC6CB6">
              <w:rPr>
                <w:rFonts w:ascii="Arial" w:hAnsi="Arial" w:cs="Arial"/>
              </w:rPr>
              <w:t>skega okolja</w:t>
            </w:r>
          </w:p>
        </w:tc>
        <w:tc>
          <w:tcPr>
            <w:tcW w:w="4992" w:type="dxa"/>
            <w:shd w:val="clear" w:color="auto" w:fill="auto"/>
          </w:tcPr>
          <w:p w14:paraId="334871BB" w14:textId="10C09FD6" w:rsidR="003C7B82" w:rsidRPr="006018E9" w:rsidRDefault="005458A9" w:rsidP="00235CDC">
            <w:pPr>
              <w:jc w:val="both"/>
              <w:rPr>
                <w:rFonts w:ascii="Arial" w:hAnsi="Arial" w:cs="Arial"/>
              </w:rPr>
            </w:pPr>
            <w:r w:rsidRPr="006018E9">
              <w:rPr>
                <w:rFonts w:ascii="Arial" w:hAnsi="Arial" w:cs="Arial"/>
              </w:rPr>
              <w:t>p</w:t>
            </w:r>
            <w:r w:rsidR="003C7B82" w:rsidRPr="006018E9">
              <w:rPr>
                <w:rFonts w:ascii="Arial" w:hAnsi="Arial" w:cs="Arial"/>
              </w:rPr>
              <w:t>rosojnost in kalnost</w:t>
            </w:r>
          </w:p>
        </w:tc>
      </w:tr>
      <w:tr w:rsidR="003C7B82" w:rsidRPr="006018E9" w14:paraId="7BCC2226" w14:textId="77777777" w:rsidTr="00273610">
        <w:tc>
          <w:tcPr>
            <w:tcW w:w="4219" w:type="dxa"/>
            <w:vMerge/>
            <w:shd w:val="clear" w:color="auto" w:fill="auto"/>
          </w:tcPr>
          <w:p w14:paraId="782E1C94" w14:textId="77777777" w:rsidR="003C7B82" w:rsidRPr="00EC6CB6" w:rsidRDefault="003C7B82" w:rsidP="00235CDC">
            <w:pPr>
              <w:jc w:val="both"/>
              <w:rPr>
                <w:rFonts w:ascii="Arial" w:hAnsi="Arial" w:cs="Arial"/>
              </w:rPr>
            </w:pPr>
          </w:p>
        </w:tc>
        <w:tc>
          <w:tcPr>
            <w:tcW w:w="4992" w:type="dxa"/>
            <w:shd w:val="clear" w:color="auto" w:fill="auto"/>
          </w:tcPr>
          <w:p w14:paraId="1C0B6270" w14:textId="48C0933B" w:rsidR="003C7B82" w:rsidRPr="006018E9" w:rsidRDefault="005458A9" w:rsidP="00235CDC">
            <w:pPr>
              <w:jc w:val="both"/>
              <w:rPr>
                <w:rFonts w:ascii="Arial" w:hAnsi="Arial" w:cs="Arial"/>
              </w:rPr>
            </w:pPr>
            <w:r w:rsidRPr="006018E9">
              <w:rPr>
                <w:rFonts w:ascii="Arial" w:hAnsi="Arial" w:cs="Arial"/>
              </w:rPr>
              <w:t>t</w:t>
            </w:r>
            <w:r w:rsidR="003C7B82" w:rsidRPr="006018E9">
              <w:rPr>
                <w:rFonts w:ascii="Arial" w:hAnsi="Arial" w:cs="Arial"/>
              </w:rPr>
              <w:t>opografija in batimetrija morskega dna</w:t>
            </w:r>
          </w:p>
        </w:tc>
      </w:tr>
      <w:tr w:rsidR="003C7B82" w:rsidRPr="006018E9" w14:paraId="1A30BBF6" w14:textId="77777777" w:rsidTr="00273610">
        <w:tc>
          <w:tcPr>
            <w:tcW w:w="4219" w:type="dxa"/>
            <w:vMerge/>
            <w:shd w:val="clear" w:color="auto" w:fill="auto"/>
          </w:tcPr>
          <w:p w14:paraId="7CC72481" w14:textId="77777777" w:rsidR="003C7B82" w:rsidRPr="00EC6CB6" w:rsidRDefault="003C7B82" w:rsidP="00235CDC">
            <w:pPr>
              <w:jc w:val="both"/>
              <w:rPr>
                <w:rFonts w:ascii="Arial" w:hAnsi="Arial" w:cs="Arial"/>
              </w:rPr>
            </w:pPr>
          </w:p>
        </w:tc>
        <w:tc>
          <w:tcPr>
            <w:tcW w:w="4992" w:type="dxa"/>
            <w:shd w:val="clear" w:color="auto" w:fill="auto"/>
          </w:tcPr>
          <w:p w14:paraId="7ED05A9A" w14:textId="4147CC87" w:rsidR="003C7B82" w:rsidRPr="006018E9" w:rsidRDefault="00B61F92" w:rsidP="00235CDC">
            <w:pPr>
              <w:jc w:val="both"/>
              <w:rPr>
                <w:rFonts w:ascii="Arial" w:hAnsi="Arial" w:cs="Arial"/>
              </w:rPr>
            </w:pPr>
            <w:r>
              <w:rPr>
                <w:rFonts w:ascii="Arial" w:hAnsi="Arial" w:cs="Arial"/>
              </w:rPr>
              <w:t>t</w:t>
            </w:r>
            <w:r w:rsidR="00E81196">
              <w:rPr>
                <w:rFonts w:ascii="Arial" w:hAnsi="Arial" w:cs="Arial"/>
              </w:rPr>
              <w:t>emperaturni režim, slanost morskega okolja</w:t>
            </w:r>
            <w:r w:rsidR="003C7B82" w:rsidRPr="006018E9">
              <w:rPr>
                <w:rFonts w:ascii="Arial" w:hAnsi="Arial" w:cs="Arial"/>
              </w:rPr>
              <w:t xml:space="preserve"> in lastnosti mešanja</w:t>
            </w:r>
          </w:p>
        </w:tc>
      </w:tr>
      <w:tr w:rsidR="003C7B82" w:rsidRPr="006018E9" w14:paraId="077943BF" w14:textId="77777777" w:rsidTr="00273610">
        <w:tc>
          <w:tcPr>
            <w:tcW w:w="4219" w:type="dxa"/>
            <w:vMerge/>
            <w:shd w:val="clear" w:color="auto" w:fill="auto"/>
          </w:tcPr>
          <w:p w14:paraId="675ECD73" w14:textId="77777777" w:rsidR="003C7B82" w:rsidRPr="00EC6CB6" w:rsidRDefault="003C7B82" w:rsidP="00235CDC">
            <w:pPr>
              <w:jc w:val="both"/>
              <w:rPr>
                <w:rFonts w:ascii="Arial" w:hAnsi="Arial" w:cs="Arial"/>
              </w:rPr>
            </w:pPr>
          </w:p>
        </w:tc>
        <w:tc>
          <w:tcPr>
            <w:tcW w:w="4992" w:type="dxa"/>
            <w:shd w:val="clear" w:color="auto" w:fill="auto"/>
          </w:tcPr>
          <w:p w14:paraId="3AFC98A8" w14:textId="25C7A6C6" w:rsidR="003C7B82" w:rsidRPr="006018E9" w:rsidRDefault="005458A9" w:rsidP="00235CDC">
            <w:pPr>
              <w:jc w:val="both"/>
              <w:rPr>
                <w:rFonts w:ascii="Arial" w:hAnsi="Arial" w:cs="Arial"/>
              </w:rPr>
            </w:pPr>
            <w:r w:rsidRPr="006018E9">
              <w:rPr>
                <w:rFonts w:ascii="Arial" w:hAnsi="Arial" w:cs="Arial"/>
              </w:rPr>
              <w:t>v</w:t>
            </w:r>
            <w:r w:rsidR="003C7B82" w:rsidRPr="006018E9">
              <w:rPr>
                <w:rFonts w:ascii="Arial" w:hAnsi="Arial" w:cs="Arial"/>
              </w:rPr>
              <w:t>etrovi, valovanje in višina morja</w:t>
            </w:r>
          </w:p>
        </w:tc>
      </w:tr>
      <w:tr w:rsidR="003C7B82" w:rsidRPr="006018E9" w14:paraId="64D30AD0" w14:textId="77777777" w:rsidTr="00273610">
        <w:tc>
          <w:tcPr>
            <w:tcW w:w="4219" w:type="dxa"/>
            <w:vMerge/>
            <w:shd w:val="clear" w:color="auto" w:fill="auto"/>
          </w:tcPr>
          <w:p w14:paraId="7AB36FDB" w14:textId="77777777" w:rsidR="003C7B82" w:rsidRPr="00EC6CB6" w:rsidRDefault="003C7B82" w:rsidP="00235CDC">
            <w:pPr>
              <w:jc w:val="both"/>
              <w:rPr>
                <w:rFonts w:ascii="Arial" w:hAnsi="Arial" w:cs="Arial"/>
              </w:rPr>
            </w:pPr>
          </w:p>
        </w:tc>
        <w:tc>
          <w:tcPr>
            <w:tcW w:w="4992" w:type="dxa"/>
            <w:shd w:val="clear" w:color="auto" w:fill="auto"/>
          </w:tcPr>
          <w:p w14:paraId="50D70B22" w14:textId="7755B27F" w:rsidR="003C7B82" w:rsidRPr="006018E9" w:rsidRDefault="005458A9" w:rsidP="00235CDC">
            <w:pPr>
              <w:jc w:val="both"/>
              <w:rPr>
                <w:rFonts w:ascii="Arial" w:hAnsi="Arial" w:cs="Arial"/>
              </w:rPr>
            </w:pPr>
            <w:r w:rsidRPr="006018E9">
              <w:rPr>
                <w:rFonts w:ascii="Arial" w:hAnsi="Arial" w:cs="Arial"/>
              </w:rPr>
              <w:t>t</w:t>
            </w:r>
            <w:r w:rsidR="003C7B82" w:rsidRPr="006018E9">
              <w:rPr>
                <w:rFonts w:ascii="Arial" w:hAnsi="Arial" w:cs="Arial"/>
              </w:rPr>
              <w:t>okovanje, dvig vode iz globljih slojev (upwelling) in zadrževalni čas</w:t>
            </w:r>
          </w:p>
        </w:tc>
      </w:tr>
      <w:tr w:rsidR="003C7B82" w:rsidRPr="006018E9" w14:paraId="0115A70D" w14:textId="77777777" w:rsidTr="00273610">
        <w:tc>
          <w:tcPr>
            <w:tcW w:w="4219" w:type="dxa"/>
            <w:vMerge w:val="restart"/>
            <w:shd w:val="clear" w:color="auto" w:fill="auto"/>
          </w:tcPr>
          <w:p w14:paraId="25375BA8" w14:textId="4064F9C1" w:rsidR="003C7B82" w:rsidRPr="00EC6CB6" w:rsidRDefault="00260DCA" w:rsidP="00235CDC">
            <w:pPr>
              <w:jc w:val="both"/>
              <w:rPr>
                <w:rFonts w:ascii="Arial" w:hAnsi="Arial" w:cs="Arial"/>
              </w:rPr>
            </w:pPr>
            <w:r>
              <w:rPr>
                <w:rFonts w:ascii="Arial" w:hAnsi="Arial" w:cs="Arial"/>
              </w:rPr>
              <w:t>h</w:t>
            </w:r>
            <w:r w:rsidR="003C7B82" w:rsidRPr="00EC6CB6">
              <w:rPr>
                <w:rFonts w:ascii="Arial" w:hAnsi="Arial" w:cs="Arial"/>
              </w:rPr>
              <w:t>abitati morskega okolja</w:t>
            </w:r>
          </w:p>
          <w:p w14:paraId="76258FF3" w14:textId="4FD9E47E" w:rsidR="003C7B82" w:rsidRPr="00EC6CB6" w:rsidRDefault="003C7B82" w:rsidP="00235CDC">
            <w:pPr>
              <w:jc w:val="both"/>
              <w:rPr>
                <w:rFonts w:ascii="Arial" w:hAnsi="Arial" w:cs="Arial"/>
              </w:rPr>
            </w:pPr>
          </w:p>
        </w:tc>
        <w:tc>
          <w:tcPr>
            <w:tcW w:w="4992" w:type="dxa"/>
            <w:shd w:val="clear" w:color="auto" w:fill="auto"/>
          </w:tcPr>
          <w:p w14:paraId="1A105EE8" w14:textId="751F8ECA" w:rsidR="003C7B82" w:rsidRPr="006018E9" w:rsidRDefault="005458A9" w:rsidP="00235CDC">
            <w:pPr>
              <w:jc w:val="both"/>
              <w:rPr>
                <w:rFonts w:ascii="Arial" w:hAnsi="Arial" w:cs="Arial"/>
              </w:rPr>
            </w:pPr>
            <w:r w:rsidRPr="006018E9">
              <w:rPr>
                <w:rFonts w:ascii="Arial" w:hAnsi="Arial" w:cs="Arial"/>
              </w:rPr>
              <w:t>m</w:t>
            </w:r>
            <w:r w:rsidR="003C7B82" w:rsidRPr="006018E9">
              <w:rPr>
                <w:rFonts w:ascii="Arial" w:hAnsi="Arial" w:cs="Arial"/>
              </w:rPr>
              <w:t>ediolitoral</w:t>
            </w:r>
          </w:p>
        </w:tc>
      </w:tr>
      <w:tr w:rsidR="003C7B82" w:rsidRPr="006018E9" w14:paraId="3653460D" w14:textId="77777777" w:rsidTr="00273610">
        <w:tc>
          <w:tcPr>
            <w:tcW w:w="4219" w:type="dxa"/>
            <w:vMerge/>
            <w:shd w:val="clear" w:color="auto" w:fill="auto"/>
          </w:tcPr>
          <w:p w14:paraId="0D1EEEA4" w14:textId="068B3330" w:rsidR="003C7B82" w:rsidRPr="00EC6CB6" w:rsidRDefault="003C7B82" w:rsidP="00235CDC">
            <w:pPr>
              <w:jc w:val="both"/>
              <w:rPr>
                <w:rFonts w:ascii="Arial" w:hAnsi="Arial" w:cs="Arial"/>
              </w:rPr>
            </w:pPr>
          </w:p>
        </w:tc>
        <w:tc>
          <w:tcPr>
            <w:tcW w:w="4992" w:type="dxa"/>
            <w:shd w:val="clear" w:color="auto" w:fill="auto"/>
          </w:tcPr>
          <w:p w14:paraId="76B5C4FE" w14:textId="56B5C422" w:rsidR="003C7B82" w:rsidRPr="006018E9" w:rsidRDefault="005458A9" w:rsidP="00235CDC">
            <w:pPr>
              <w:jc w:val="both"/>
              <w:rPr>
                <w:rFonts w:ascii="Arial" w:hAnsi="Arial" w:cs="Arial"/>
              </w:rPr>
            </w:pPr>
            <w:r w:rsidRPr="006018E9">
              <w:rPr>
                <w:rFonts w:ascii="Arial" w:hAnsi="Arial" w:cs="Arial"/>
              </w:rPr>
              <w:t>i</w:t>
            </w:r>
            <w:r w:rsidR="003C7B82" w:rsidRPr="006018E9">
              <w:rPr>
                <w:rFonts w:ascii="Arial" w:hAnsi="Arial" w:cs="Arial"/>
              </w:rPr>
              <w:t>nfralitoral</w:t>
            </w:r>
          </w:p>
        </w:tc>
      </w:tr>
      <w:tr w:rsidR="003C7B82" w:rsidRPr="006018E9" w14:paraId="424DF720" w14:textId="77777777" w:rsidTr="00273610">
        <w:tc>
          <w:tcPr>
            <w:tcW w:w="4219" w:type="dxa"/>
            <w:vMerge/>
            <w:shd w:val="clear" w:color="auto" w:fill="auto"/>
          </w:tcPr>
          <w:p w14:paraId="7B90125D" w14:textId="77777777" w:rsidR="003C7B82" w:rsidRPr="00EC6CB6" w:rsidRDefault="003C7B82" w:rsidP="00235CDC">
            <w:pPr>
              <w:jc w:val="both"/>
              <w:rPr>
                <w:rFonts w:ascii="Arial" w:hAnsi="Arial" w:cs="Arial"/>
              </w:rPr>
            </w:pPr>
          </w:p>
        </w:tc>
        <w:tc>
          <w:tcPr>
            <w:tcW w:w="4992" w:type="dxa"/>
            <w:shd w:val="clear" w:color="auto" w:fill="auto"/>
          </w:tcPr>
          <w:p w14:paraId="611D763D" w14:textId="163223CC" w:rsidR="003C7B82" w:rsidRPr="006018E9" w:rsidRDefault="005458A9" w:rsidP="00235CDC">
            <w:pPr>
              <w:jc w:val="both"/>
              <w:rPr>
                <w:rFonts w:ascii="Arial" w:hAnsi="Arial" w:cs="Arial"/>
              </w:rPr>
            </w:pPr>
            <w:r w:rsidRPr="006018E9">
              <w:rPr>
                <w:rFonts w:ascii="Arial" w:hAnsi="Arial" w:cs="Arial"/>
              </w:rPr>
              <w:t>c</w:t>
            </w:r>
            <w:r w:rsidR="003C7B82" w:rsidRPr="006018E9">
              <w:rPr>
                <w:rFonts w:ascii="Arial" w:hAnsi="Arial" w:cs="Arial"/>
              </w:rPr>
              <w:t>irkalitoral</w:t>
            </w:r>
          </w:p>
        </w:tc>
      </w:tr>
      <w:tr w:rsidR="003C7B82" w:rsidRPr="006018E9" w14:paraId="74D9766C" w14:textId="77777777" w:rsidTr="00273610">
        <w:tc>
          <w:tcPr>
            <w:tcW w:w="4219" w:type="dxa"/>
            <w:vMerge/>
            <w:shd w:val="clear" w:color="auto" w:fill="auto"/>
          </w:tcPr>
          <w:p w14:paraId="73F4054B" w14:textId="77777777" w:rsidR="003C7B82" w:rsidRPr="00EC6CB6" w:rsidRDefault="003C7B82" w:rsidP="00235CDC">
            <w:pPr>
              <w:jc w:val="both"/>
              <w:rPr>
                <w:rFonts w:ascii="Arial" w:hAnsi="Arial" w:cs="Arial"/>
              </w:rPr>
            </w:pPr>
          </w:p>
        </w:tc>
        <w:tc>
          <w:tcPr>
            <w:tcW w:w="4992" w:type="dxa"/>
            <w:shd w:val="clear" w:color="auto" w:fill="auto"/>
          </w:tcPr>
          <w:p w14:paraId="737BF100" w14:textId="1C93FB9D" w:rsidR="003C7B82" w:rsidRPr="006018E9" w:rsidRDefault="005458A9" w:rsidP="00235CDC">
            <w:pPr>
              <w:jc w:val="both"/>
              <w:rPr>
                <w:rFonts w:ascii="Arial" w:hAnsi="Arial" w:cs="Arial"/>
              </w:rPr>
            </w:pPr>
            <w:r w:rsidRPr="006018E9">
              <w:rPr>
                <w:rFonts w:ascii="Arial" w:hAnsi="Arial" w:cs="Arial"/>
              </w:rPr>
              <w:t>v</w:t>
            </w:r>
            <w:r w:rsidR="003C7B82" w:rsidRPr="006018E9">
              <w:rPr>
                <w:rFonts w:ascii="Arial" w:hAnsi="Arial" w:cs="Arial"/>
              </w:rPr>
              <w:t>odni stolpec</w:t>
            </w:r>
          </w:p>
        </w:tc>
      </w:tr>
      <w:tr w:rsidR="003C7B82" w:rsidRPr="006018E9" w14:paraId="40D37C12" w14:textId="77777777" w:rsidTr="00273610">
        <w:tc>
          <w:tcPr>
            <w:tcW w:w="4219" w:type="dxa"/>
            <w:vMerge w:val="restart"/>
            <w:shd w:val="clear" w:color="auto" w:fill="auto"/>
          </w:tcPr>
          <w:p w14:paraId="1C14EFE3" w14:textId="7CCE3567" w:rsidR="003C7B82" w:rsidRPr="00EC6CB6" w:rsidRDefault="00260DCA" w:rsidP="00235CDC">
            <w:pPr>
              <w:jc w:val="both"/>
              <w:rPr>
                <w:rFonts w:ascii="Arial" w:hAnsi="Arial" w:cs="Arial"/>
              </w:rPr>
            </w:pPr>
            <w:r>
              <w:rPr>
                <w:rFonts w:ascii="Arial" w:hAnsi="Arial" w:cs="Arial"/>
              </w:rPr>
              <w:t>b</w:t>
            </w:r>
            <w:r w:rsidR="003C7B82" w:rsidRPr="00EC6CB6">
              <w:rPr>
                <w:rFonts w:ascii="Arial" w:hAnsi="Arial" w:cs="Arial"/>
              </w:rPr>
              <w:t>iološke značilnosti morskega okolja</w:t>
            </w:r>
          </w:p>
        </w:tc>
        <w:tc>
          <w:tcPr>
            <w:tcW w:w="4992" w:type="dxa"/>
            <w:shd w:val="clear" w:color="auto" w:fill="auto"/>
          </w:tcPr>
          <w:p w14:paraId="6A43A9BC" w14:textId="742879D8" w:rsidR="003C7B82" w:rsidRPr="006018E9" w:rsidRDefault="005458A9" w:rsidP="00235CDC">
            <w:pPr>
              <w:jc w:val="both"/>
              <w:rPr>
                <w:rFonts w:ascii="Arial" w:hAnsi="Arial" w:cs="Arial"/>
              </w:rPr>
            </w:pPr>
            <w:r w:rsidRPr="006018E9">
              <w:rPr>
                <w:rFonts w:ascii="Arial" w:hAnsi="Arial" w:cs="Arial"/>
              </w:rPr>
              <w:t>f</w:t>
            </w:r>
            <w:r w:rsidR="003C7B82" w:rsidRPr="006018E9">
              <w:rPr>
                <w:rFonts w:ascii="Arial" w:hAnsi="Arial" w:cs="Arial"/>
              </w:rPr>
              <w:t>itoplankton in zooplankton</w:t>
            </w:r>
          </w:p>
        </w:tc>
      </w:tr>
      <w:tr w:rsidR="003C7B82" w:rsidRPr="006018E9" w14:paraId="34E7FCAB" w14:textId="77777777" w:rsidTr="00273610">
        <w:tc>
          <w:tcPr>
            <w:tcW w:w="4219" w:type="dxa"/>
            <w:vMerge/>
            <w:shd w:val="clear" w:color="auto" w:fill="auto"/>
          </w:tcPr>
          <w:p w14:paraId="4A32FDA5" w14:textId="77777777" w:rsidR="003C7B82" w:rsidRPr="006018E9" w:rsidRDefault="003C7B82" w:rsidP="00235CDC">
            <w:pPr>
              <w:jc w:val="both"/>
              <w:rPr>
                <w:rFonts w:ascii="Arial" w:hAnsi="Arial" w:cs="Arial"/>
              </w:rPr>
            </w:pPr>
          </w:p>
        </w:tc>
        <w:tc>
          <w:tcPr>
            <w:tcW w:w="4992" w:type="dxa"/>
            <w:shd w:val="clear" w:color="auto" w:fill="auto"/>
          </w:tcPr>
          <w:p w14:paraId="2139791C" w14:textId="03B3AD1B" w:rsidR="003C7B82" w:rsidRPr="006018E9" w:rsidRDefault="005458A9" w:rsidP="00235CDC">
            <w:pPr>
              <w:jc w:val="both"/>
              <w:rPr>
                <w:rFonts w:ascii="Arial" w:hAnsi="Arial" w:cs="Arial"/>
              </w:rPr>
            </w:pPr>
            <w:r w:rsidRPr="006018E9">
              <w:rPr>
                <w:rFonts w:ascii="Arial" w:hAnsi="Arial" w:cs="Arial"/>
              </w:rPr>
              <w:t>m</w:t>
            </w:r>
            <w:r w:rsidR="003C7B82" w:rsidRPr="006018E9">
              <w:rPr>
                <w:rFonts w:ascii="Arial" w:hAnsi="Arial" w:cs="Arial"/>
              </w:rPr>
              <w:t xml:space="preserve">orske kritosemenke </w:t>
            </w:r>
            <w:r w:rsidR="00E81196">
              <w:rPr>
                <w:rFonts w:ascii="Arial" w:hAnsi="Arial" w:cs="Arial"/>
              </w:rPr>
              <w:t>in trave</w:t>
            </w:r>
          </w:p>
        </w:tc>
      </w:tr>
      <w:tr w:rsidR="003C7B82" w:rsidRPr="006018E9" w14:paraId="13948BE6" w14:textId="77777777" w:rsidTr="00273610">
        <w:tc>
          <w:tcPr>
            <w:tcW w:w="4219" w:type="dxa"/>
            <w:vMerge/>
            <w:shd w:val="clear" w:color="auto" w:fill="auto"/>
          </w:tcPr>
          <w:p w14:paraId="7D059191" w14:textId="77777777" w:rsidR="003C7B82" w:rsidRPr="006018E9" w:rsidRDefault="003C7B82" w:rsidP="00235CDC">
            <w:pPr>
              <w:jc w:val="both"/>
              <w:rPr>
                <w:rFonts w:ascii="Arial" w:hAnsi="Arial" w:cs="Arial"/>
              </w:rPr>
            </w:pPr>
          </w:p>
        </w:tc>
        <w:tc>
          <w:tcPr>
            <w:tcW w:w="4992" w:type="dxa"/>
            <w:shd w:val="clear" w:color="auto" w:fill="auto"/>
          </w:tcPr>
          <w:p w14:paraId="59AE6CE6" w14:textId="0F2847E6" w:rsidR="003C7B82" w:rsidRPr="006018E9" w:rsidRDefault="005458A9" w:rsidP="00235CDC">
            <w:pPr>
              <w:jc w:val="both"/>
              <w:rPr>
                <w:rFonts w:ascii="Arial" w:hAnsi="Arial" w:cs="Arial"/>
              </w:rPr>
            </w:pPr>
            <w:r w:rsidRPr="006018E9">
              <w:rPr>
                <w:rFonts w:ascii="Arial" w:hAnsi="Arial" w:cs="Arial"/>
              </w:rPr>
              <w:t>m</w:t>
            </w:r>
            <w:r w:rsidR="003C7B82" w:rsidRPr="006018E9">
              <w:rPr>
                <w:rFonts w:ascii="Arial" w:hAnsi="Arial" w:cs="Arial"/>
              </w:rPr>
              <w:t>akroalge</w:t>
            </w:r>
          </w:p>
        </w:tc>
      </w:tr>
      <w:tr w:rsidR="003C7B82" w:rsidRPr="006018E9" w14:paraId="340E8DC7" w14:textId="77777777" w:rsidTr="00273610">
        <w:tc>
          <w:tcPr>
            <w:tcW w:w="4219" w:type="dxa"/>
            <w:vMerge/>
            <w:shd w:val="clear" w:color="auto" w:fill="auto"/>
          </w:tcPr>
          <w:p w14:paraId="3BB5DC5D" w14:textId="77777777" w:rsidR="003C7B82" w:rsidRPr="006018E9" w:rsidRDefault="003C7B82" w:rsidP="00235CDC">
            <w:pPr>
              <w:jc w:val="both"/>
              <w:rPr>
                <w:rFonts w:ascii="Arial" w:hAnsi="Arial" w:cs="Arial"/>
              </w:rPr>
            </w:pPr>
          </w:p>
        </w:tc>
        <w:tc>
          <w:tcPr>
            <w:tcW w:w="4992" w:type="dxa"/>
            <w:shd w:val="clear" w:color="auto" w:fill="auto"/>
          </w:tcPr>
          <w:p w14:paraId="4AD3A284" w14:textId="5E3A67B5" w:rsidR="003C7B82" w:rsidRPr="006018E9" w:rsidRDefault="005458A9" w:rsidP="00235CDC">
            <w:pPr>
              <w:jc w:val="both"/>
              <w:rPr>
                <w:rFonts w:ascii="Arial" w:hAnsi="Arial" w:cs="Arial"/>
              </w:rPr>
            </w:pPr>
            <w:r w:rsidRPr="006018E9">
              <w:rPr>
                <w:rFonts w:ascii="Arial" w:hAnsi="Arial" w:cs="Arial"/>
              </w:rPr>
              <w:t>n</w:t>
            </w:r>
            <w:r w:rsidR="003C7B82" w:rsidRPr="006018E9">
              <w:rPr>
                <w:rFonts w:ascii="Arial" w:hAnsi="Arial" w:cs="Arial"/>
              </w:rPr>
              <w:t>evretenčarji</w:t>
            </w:r>
          </w:p>
        </w:tc>
      </w:tr>
      <w:tr w:rsidR="003C7B82" w:rsidRPr="006018E9" w14:paraId="119FF4FE" w14:textId="77777777" w:rsidTr="00273610">
        <w:tc>
          <w:tcPr>
            <w:tcW w:w="4219" w:type="dxa"/>
            <w:vMerge/>
            <w:shd w:val="clear" w:color="auto" w:fill="auto"/>
          </w:tcPr>
          <w:p w14:paraId="1C10E406" w14:textId="77777777" w:rsidR="003C7B82" w:rsidRPr="006018E9" w:rsidRDefault="003C7B82" w:rsidP="00235CDC">
            <w:pPr>
              <w:jc w:val="both"/>
              <w:rPr>
                <w:rFonts w:ascii="Arial" w:hAnsi="Arial" w:cs="Arial"/>
              </w:rPr>
            </w:pPr>
          </w:p>
        </w:tc>
        <w:tc>
          <w:tcPr>
            <w:tcW w:w="4992" w:type="dxa"/>
            <w:shd w:val="clear" w:color="auto" w:fill="auto"/>
          </w:tcPr>
          <w:p w14:paraId="4F086F3A" w14:textId="01A98365" w:rsidR="003C7B82" w:rsidRPr="006018E9" w:rsidRDefault="005458A9" w:rsidP="00235CDC">
            <w:pPr>
              <w:jc w:val="both"/>
              <w:rPr>
                <w:rFonts w:ascii="Arial" w:hAnsi="Arial" w:cs="Arial"/>
              </w:rPr>
            </w:pPr>
            <w:r w:rsidRPr="006018E9">
              <w:rPr>
                <w:rFonts w:ascii="Arial" w:hAnsi="Arial" w:cs="Arial"/>
              </w:rPr>
              <w:t>r</w:t>
            </w:r>
            <w:r w:rsidR="003C7B82" w:rsidRPr="006018E9">
              <w:rPr>
                <w:rFonts w:ascii="Arial" w:hAnsi="Arial" w:cs="Arial"/>
              </w:rPr>
              <w:t>ibe</w:t>
            </w:r>
          </w:p>
        </w:tc>
      </w:tr>
      <w:tr w:rsidR="003C7B82" w:rsidRPr="006018E9" w14:paraId="59445692" w14:textId="77777777" w:rsidTr="00273610">
        <w:tc>
          <w:tcPr>
            <w:tcW w:w="4219" w:type="dxa"/>
            <w:vMerge/>
            <w:shd w:val="clear" w:color="auto" w:fill="auto"/>
          </w:tcPr>
          <w:p w14:paraId="7DBD3423" w14:textId="77777777" w:rsidR="003C7B82" w:rsidRPr="006018E9" w:rsidRDefault="003C7B82" w:rsidP="00235CDC">
            <w:pPr>
              <w:jc w:val="both"/>
              <w:rPr>
                <w:rFonts w:ascii="Arial" w:hAnsi="Arial" w:cs="Arial"/>
              </w:rPr>
            </w:pPr>
          </w:p>
        </w:tc>
        <w:tc>
          <w:tcPr>
            <w:tcW w:w="4992" w:type="dxa"/>
            <w:shd w:val="clear" w:color="auto" w:fill="auto"/>
          </w:tcPr>
          <w:p w14:paraId="5E86179A" w14:textId="5F2257BC" w:rsidR="003C7B82" w:rsidRPr="006018E9" w:rsidRDefault="005458A9" w:rsidP="00235CDC">
            <w:pPr>
              <w:jc w:val="both"/>
              <w:rPr>
                <w:rFonts w:ascii="Arial" w:hAnsi="Arial" w:cs="Arial"/>
              </w:rPr>
            </w:pPr>
            <w:r w:rsidRPr="006018E9">
              <w:rPr>
                <w:rFonts w:ascii="Arial" w:hAnsi="Arial" w:cs="Arial"/>
              </w:rPr>
              <w:t>m</w:t>
            </w:r>
            <w:r w:rsidR="003C7B82" w:rsidRPr="006018E9">
              <w:rPr>
                <w:rFonts w:ascii="Arial" w:hAnsi="Arial" w:cs="Arial"/>
              </w:rPr>
              <w:t>orski sesalci, plazilci in ptice</w:t>
            </w:r>
          </w:p>
        </w:tc>
      </w:tr>
      <w:tr w:rsidR="003C7B82" w:rsidRPr="006018E9" w14:paraId="139765B2" w14:textId="77777777" w:rsidTr="00273610">
        <w:tc>
          <w:tcPr>
            <w:tcW w:w="4219" w:type="dxa"/>
            <w:vMerge/>
            <w:shd w:val="clear" w:color="auto" w:fill="auto"/>
          </w:tcPr>
          <w:p w14:paraId="53C13392" w14:textId="77777777" w:rsidR="003C7B82" w:rsidRPr="006018E9" w:rsidRDefault="003C7B82" w:rsidP="00235CDC">
            <w:pPr>
              <w:jc w:val="both"/>
              <w:rPr>
                <w:rFonts w:ascii="Arial" w:hAnsi="Arial" w:cs="Arial"/>
              </w:rPr>
            </w:pPr>
          </w:p>
        </w:tc>
        <w:tc>
          <w:tcPr>
            <w:tcW w:w="4992" w:type="dxa"/>
            <w:shd w:val="clear" w:color="auto" w:fill="auto"/>
          </w:tcPr>
          <w:p w14:paraId="35E454D6" w14:textId="438CC148" w:rsidR="003C7B82" w:rsidRPr="006018E9" w:rsidRDefault="005458A9" w:rsidP="00235CDC">
            <w:pPr>
              <w:jc w:val="both"/>
              <w:rPr>
                <w:rFonts w:ascii="Arial" w:hAnsi="Arial" w:cs="Arial"/>
              </w:rPr>
            </w:pPr>
            <w:r w:rsidRPr="006018E9">
              <w:rPr>
                <w:rFonts w:ascii="Arial" w:hAnsi="Arial" w:cs="Arial"/>
              </w:rPr>
              <w:t>p</w:t>
            </w:r>
            <w:r w:rsidR="003C7B82" w:rsidRPr="006018E9">
              <w:rPr>
                <w:rFonts w:ascii="Arial" w:hAnsi="Arial" w:cs="Arial"/>
              </w:rPr>
              <w:t>risotnost tujerodnih vrst</w:t>
            </w:r>
          </w:p>
        </w:tc>
      </w:tr>
      <w:tr w:rsidR="009240AD" w:rsidRPr="006018E9" w14:paraId="51F8904B" w14:textId="77777777" w:rsidTr="00273610">
        <w:tc>
          <w:tcPr>
            <w:tcW w:w="9211" w:type="dxa"/>
            <w:gridSpan w:val="2"/>
            <w:shd w:val="clear" w:color="auto" w:fill="auto"/>
          </w:tcPr>
          <w:p w14:paraId="322509DF" w14:textId="65FA628F" w:rsidR="009240AD" w:rsidRPr="006018E9" w:rsidRDefault="009240AD" w:rsidP="00235CDC">
            <w:pPr>
              <w:jc w:val="both"/>
              <w:rPr>
                <w:rFonts w:ascii="Arial" w:hAnsi="Arial" w:cs="Arial"/>
                <w:b/>
              </w:rPr>
            </w:pPr>
            <w:r w:rsidRPr="006018E9">
              <w:rPr>
                <w:rFonts w:ascii="Arial" w:hAnsi="Arial" w:cs="Arial"/>
                <w:b/>
              </w:rPr>
              <w:t>Prevladujoče obremenitve in pritiski</w:t>
            </w:r>
            <w:r w:rsidR="00EC6CB6">
              <w:rPr>
                <w:rFonts w:ascii="Arial" w:hAnsi="Arial" w:cs="Arial"/>
                <w:b/>
              </w:rPr>
              <w:t xml:space="preserve"> </w:t>
            </w:r>
            <w:r w:rsidR="00EC6CB6" w:rsidRPr="00EC6CB6">
              <w:rPr>
                <w:rFonts w:ascii="Arial" w:hAnsi="Arial" w:cs="Arial"/>
              </w:rPr>
              <w:t>(*opis v poglavju II.2)</w:t>
            </w:r>
          </w:p>
        </w:tc>
      </w:tr>
      <w:tr w:rsidR="003C7B82" w:rsidRPr="006018E9" w14:paraId="0E0B2E4D" w14:textId="77777777" w:rsidTr="00273610">
        <w:tc>
          <w:tcPr>
            <w:tcW w:w="9211" w:type="dxa"/>
            <w:gridSpan w:val="2"/>
            <w:shd w:val="clear" w:color="auto" w:fill="auto"/>
          </w:tcPr>
          <w:p w14:paraId="570C4DA2" w14:textId="43E6C6F3" w:rsidR="003C7B82" w:rsidRPr="006018E9" w:rsidRDefault="005458A9" w:rsidP="00235CDC">
            <w:pPr>
              <w:jc w:val="both"/>
              <w:rPr>
                <w:rFonts w:ascii="Arial" w:hAnsi="Arial" w:cs="Arial"/>
              </w:rPr>
            </w:pPr>
            <w:r w:rsidRPr="006018E9">
              <w:rPr>
                <w:rFonts w:ascii="Arial" w:hAnsi="Arial" w:cs="Arial"/>
              </w:rPr>
              <w:t>f</w:t>
            </w:r>
            <w:r w:rsidR="00E81196">
              <w:rPr>
                <w:rFonts w:ascii="Arial" w:hAnsi="Arial" w:cs="Arial"/>
              </w:rPr>
              <w:t>izične izgube</w:t>
            </w:r>
            <w:r w:rsidR="003C7B82" w:rsidRPr="006018E9">
              <w:rPr>
                <w:rFonts w:ascii="Arial" w:hAnsi="Arial" w:cs="Arial"/>
              </w:rPr>
              <w:t xml:space="preserve"> habitatov</w:t>
            </w:r>
          </w:p>
        </w:tc>
      </w:tr>
      <w:tr w:rsidR="003C7B82" w:rsidRPr="006018E9" w14:paraId="4C542BD1" w14:textId="77777777" w:rsidTr="00273610">
        <w:tc>
          <w:tcPr>
            <w:tcW w:w="9211" w:type="dxa"/>
            <w:gridSpan w:val="2"/>
            <w:shd w:val="clear" w:color="auto" w:fill="auto"/>
          </w:tcPr>
          <w:p w14:paraId="243625C8" w14:textId="680A27A9" w:rsidR="003C7B82" w:rsidRPr="006018E9" w:rsidRDefault="005458A9" w:rsidP="00235CDC">
            <w:pPr>
              <w:jc w:val="both"/>
              <w:rPr>
                <w:rFonts w:ascii="Arial" w:hAnsi="Arial" w:cs="Arial"/>
              </w:rPr>
            </w:pPr>
            <w:r w:rsidRPr="006018E9">
              <w:rPr>
                <w:rFonts w:ascii="Arial" w:hAnsi="Arial" w:cs="Arial"/>
              </w:rPr>
              <w:t>f</w:t>
            </w:r>
            <w:r w:rsidR="003C7B82" w:rsidRPr="006018E9">
              <w:rPr>
                <w:rFonts w:ascii="Arial" w:hAnsi="Arial" w:cs="Arial"/>
              </w:rPr>
              <w:t>izična škoda</w:t>
            </w:r>
          </w:p>
        </w:tc>
      </w:tr>
      <w:tr w:rsidR="003C7B82" w:rsidRPr="006018E9" w14:paraId="2C07C502" w14:textId="77777777" w:rsidTr="00273610">
        <w:tc>
          <w:tcPr>
            <w:tcW w:w="9211" w:type="dxa"/>
            <w:gridSpan w:val="2"/>
            <w:shd w:val="clear" w:color="auto" w:fill="auto"/>
          </w:tcPr>
          <w:p w14:paraId="31A89924" w14:textId="5F2BACBA" w:rsidR="003C7B82" w:rsidRPr="006018E9" w:rsidRDefault="005458A9" w:rsidP="00235CDC">
            <w:pPr>
              <w:jc w:val="both"/>
              <w:rPr>
                <w:rFonts w:ascii="Arial" w:hAnsi="Arial" w:cs="Arial"/>
              </w:rPr>
            </w:pPr>
            <w:r w:rsidRPr="006018E9">
              <w:rPr>
                <w:rFonts w:ascii="Arial" w:hAnsi="Arial" w:cs="Arial"/>
              </w:rPr>
              <w:t>d</w:t>
            </w:r>
            <w:r w:rsidR="003C7B82" w:rsidRPr="006018E9">
              <w:rPr>
                <w:rFonts w:ascii="Arial" w:hAnsi="Arial" w:cs="Arial"/>
              </w:rPr>
              <w:t xml:space="preserve">ruge fizične motnje </w:t>
            </w:r>
            <w:r w:rsidRPr="006018E9">
              <w:rPr>
                <w:rFonts w:ascii="Arial" w:hAnsi="Arial" w:cs="Arial"/>
              </w:rPr>
              <w:t>–</w:t>
            </w:r>
            <w:r w:rsidR="003C7B82" w:rsidRPr="006018E9">
              <w:rPr>
                <w:rFonts w:ascii="Arial" w:hAnsi="Arial" w:cs="Arial"/>
              </w:rPr>
              <w:t xml:space="preserve"> podvodni hrup</w:t>
            </w:r>
          </w:p>
        </w:tc>
      </w:tr>
      <w:tr w:rsidR="003C7B82" w:rsidRPr="006018E9" w14:paraId="6E429ED6" w14:textId="77777777" w:rsidTr="00273610">
        <w:tc>
          <w:tcPr>
            <w:tcW w:w="9211" w:type="dxa"/>
            <w:gridSpan w:val="2"/>
            <w:shd w:val="clear" w:color="auto" w:fill="auto"/>
          </w:tcPr>
          <w:p w14:paraId="2A071F25" w14:textId="298E339D" w:rsidR="003C7B82" w:rsidRPr="006018E9" w:rsidRDefault="005458A9" w:rsidP="00235CDC">
            <w:pPr>
              <w:jc w:val="both"/>
              <w:rPr>
                <w:rFonts w:ascii="Arial" w:hAnsi="Arial" w:cs="Arial"/>
              </w:rPr>
            </w:pPr>
            <w:r w:rsidRPr="006018E9">
              <w:rPr>
                <w:rFonts w:ascii="Arial" w:hAnsi="Arial" w:cs="Arial"/>
              </w:rPr>
              <w:t>d</w:t>
            </w:r>
            <w:r w:rsidR="003C7B82" w:rsidRPr="006018E9">
              <w:rPr>
                <w:rFonts w:ascii="Arial" w:hAnsi="Arial" w:cs="Arial"/>
              </w:rPr>
              <w:t xml:space="preserve">ruge fizične motnje </w:t>
            </w:r>
            <w:r w:rsidRPr="006018E9">
              <w:rPr>
                <w:rFonts w:ascii="Arial" w:hAnsi="Arial" w:cs="Arial"/>
              </w:rPr>
              <w:t>–</w:t>
            </w:r>
            <w:r w:rsidR="003C7B82" w:rsidRPr="006018E9">
              <w:rPr>
                <w:rFonts w:ascii="Arial" w:hAnsi="Arial" w:cs="Arial"/>
              </w:rPr>
              <w:t xml:space="preserve"> odpadki</w:t>
            </w:r>
          </w:p>
        </w:tc>
      </w:tr>
      <w:tr w:rsidR="003C7B82" w:rsidRPr="006018E9" w14:paraId="04BB4B76" w14:textId="77777777" w:rsidTr="00273610">
        <w:tc>
          <w:tcPr>
            <w:tcW w:w="9211" w:type="dxa"/>
            <w:gridSpan w:val="2"/>
            <w:shd w:val="clear" w:color="auto" w:fill="auto"/>
          </w:tcPr>
          <w:p w14:paraId="4D77B72E" w14:textId="4F5ED1EB" w:rsidR="003C7B82" w:rsidRPr="006018E9" w:rsidRDefault="005458A9" w:rsidP="00235CDC">
            <w:pPr>
              <w:jc w:val="both"/>
              <w:rPr>
                <w:rFonts w:ascii="Arial" w:hAnsi="Arial" w:cs="Arial"/>
              </w:rPr>
            </w:pPr>
            <w:r w:rsidRPr="006018E9">
              <w:rPr>
                <w:rFonts w:ascii="Arial" w:hAnsi="Arial" w:cs="Arial"/>
              </w:rPr>
              <w:t>o</w:t>
            </w:r>
            <w:r w:rsidR="003C7B82" w:rsidRPr="006018E9">
              <w:rPr>
                <w:rFonts w:ascii="Arial" w:hAnsi="Arial" w:cs="Arial"/>
              </w:rPr>
              <w:t>nesnaženje</w:t>
            </w:r>
          </w:p>
        </w:tc>
      </w:tr>
      <w:tr w:rsidR="003C7B82" w:rsidRPr="006018E9" w14:paraId="524163D0" w14:textId="77777777" w:rsidTr="00273610">
        <w:tc>
          <w:tcPr>
            <w:tcW w:w="9211" w:type="dxa"/>
            <w:gridSpan w:val="2"/>
            <w:shd w:val="clear" w:color="auto" w:fill="auto"/>
          </w:tcPr>
          <w:p w14:paraId="6B41B172" w14:textId="6211C9C8" w:rsidR="003C7B82" w:rsidRPr="006018E9" w:rsidRDefault="005458A9" w:rsidP="00235CDC">
            <w:pPr>
              <w:jc w:val="both"/>
              <w:rPr>
                <w:rFonts w:ascii="Arial" w:hAnsi="Arial" w:cs="Arial"/>
              </w:rPr>
            </w:pPr>
            <w:r w:rsidRPr="006018E9">
              <w:rPr>
                <w:rFonts w:ascii="Arial" w:hAnsi="Arial" w:cs="Arial"/>
              </w:rPr>
              <w:t>o</w:t>
            </w:r>
            <w:r w:rsidR="003C7B82" w:rsidRPr="006018E9">
              <w:rPr>
                <w:rFonts w:ascii="Arial" w:hAnsi="Arial" w:cs="Arial"/>
              </w:rPr>
              <w:t xml:space="preserve">bogatitve s hranilnimi snovmi </w:t>
            </w:r>
            <w:r w:rsidRPr="006018E9">
              <w:rPr>
                <w:rFonts w:ascii="Arial" w:hAnsi="Arial" w:cs="Arial"/>
              </w:rPr>
              <w:t xml:space="preserve">in </w:t>
            </w:r>
            <w:r w:rsidR="003C7B82" w:rsidRPr="006018E9">
              <w:rPr>
                <w:rFonts w:ascii="Arial" w:hAnsi="Arial" w:cs="Arial"/>
              </w:rPr>
              <w:t>pojav hipoksij/anoksij</w:t>
            </w:r>
          </w:p>
        </w:tc>
      </w:tr>
      <w:tr w:rsidR="003C7B82" w:rsidRPr="006018E9" w14:paraId="59C505D2" w14:textId="77777777" w:rsidTr="00273610">
        <w:tc>
          <w:tcPr>
            <w:tcW w:w="9211" w:type="dxa"/>
            <w:gridSpan w:val="2"/>
            <w:shd w:val="clear" w:color="auto" w:fill="auto"/>
          </w:tcPr>
          <w:p w14:paraId="3F451F0D" w14:textId="5F76F790" w:rsidR="003C7B82" w:rsidRPr="006018E9" w:rsidRDefault="005458A9" w:rsidP="00235CDC">
            <w:pPr>
              <w:jc w:val="both"/>
              <w:rPr>
                <w:rFonts w:ascii="Arial" w:hAnsi="Arial" w:cs="Arial"/>
              </w:rPr>
            </w:pPr>
            <w:r w:rsidRPr="006018E9">
              <w:rPr>
                <w:rFonts w:ascii="Arial" w:hAnsi="Arial" w:cs="Arial"/>
              </w:rPr>
              <w:t>b</w:t>
            </w:r>
            <w:r w:rsidR="003C7B82" w:rsidRPr="006018E9">
              <w:rPr>
                <w:rFonts w:ascii="Arial" w:hAnsi="Arial" w:cs="Arial"/>
              </w:rPr>
              <w:t>iološke obremenitve</w:t>
            </w:r>
          </w:p>
        </w:tc>
      </w:tr>
      <w:tr w:rsidR="009240AD" w:rsidRPr="006018E9" w14:paraId="3AB94F27" w14:textId="77777777" w:rsidTr="00273610">
        <w:tc>
          <w:tcPr>
            <w:tcW w:w="9211" w:type="dxa"/>
            <w:gridSpan w:val="2"/>
            <w:shd w:val="clear" w:color="auto" w:fill="auto"/>
          </w:tcPr>
          <w:p w14:paraId="767D29CB" w14:textId="56D51753" w:rsidR="009240AD" w:rsidRPr="006018E9" w:rsidRDefault="00E81196" w:rsidP="00235CDC">
            <w:pPr>
              <w:jc w:val="both"/>
              <w:rPr>
                <w:rFonts w:ascii="Arial" w:hAnsi="Arial" w:cs="Arial"/>
                <w:b/>
              </w:rPr>
            </w:pPr>
            <w:r>
              <w:rPr>
                <w:rFonts w:ascii="Arial" w:hAnsi="Arial" w:cs="Arial"/>
                <w:b/>
              </w:rPr>
              <w:t xml:space="preserve">Socioekonomska analiza uporabe morskih voda in stroškov poslabšanja morskega okolja </w:t>
            </w:r>
            <w:r w:rsidR="00EC6CB6" w:rsidRPr="00EC6CB6">
              <w:rPr>
                <w:rFonts w:ascii="Arial" w:hAnsi="Arial" w:cs="Arial"/>
              </w:rPr>
              <w:t>(*opis v poglavju II.3)</w:t>
            </w:r>
          </w:p>
        </w:tc>
      </w:tr>
    </w:tbl>
    <w:p w14:paraId="721E4F20" w14:textId="77777777" w:rsidR="00646EFB" w:rsidRDefault="00646EFB" w:rsidP="00235CDC">
      <w:pPr>
        <w:jc w:val="both"/>
        <w:rPr>
          <w:rFonts w:ascii="Arial" w:hAnsi="Arial" w:cs="Arial"/>
          <w:sz w:val="24"/>
          <w:szCs w:val="24"/>
        </w:rPr>
      </w:pPr>
    </w:p>
    <w:p w14:paraId="60799BAB" w14:textId="54E649C1" w:rsidR="0040218E" w:rsidRPr="0040218E" w:rsidRDefault="0040218E" w:rsidP="000E135D">
      <w:pPr>
        <w:pStyle w:val="Naslov2"/>
      </w:pPr>
      <w:bookmarkStart w:id="12" w:name="_Toc488318113"/>
      <w:r w:rsidRPr="0040218E">
        <w:t>Bistvene lastnosti morskega okolja</w:t>
      </w:r>
      <w:bookmarkEnd w:id="12"/>
    </w:p>
    <w:p w14:paraId="654F092C" w14:textId="77777777" w:rsidR="00F76A36" w:rsidRDefault="00F76A36" w:rsidP="00235CDC">
      <w:pPr>
        <w:jc w:val="both"/>
        <w:rPr>
          <w:rFonts w:ascii="Arial" w:hAnsi="Arial" w:cs="Arial"/>
          <w:szCs w:val="24"/>
        </w:rPr>
      </w:pPr>
    </w:p>
    <w:p w14:paraId="24A2E009" w14:textId="13117DAF" w:rsidR="0040218E" w:rsidRPr="006018E9" w:rsidRDefault="0040218E" w:rsidP="000E135D">
      <w:pPr>
        <w:pStyle w:val="Naslov3"/>
      </w:pPr>
      <w:bookmarkStart w:id="13" w:name="_Toc488318114"/>
      <w:r>
        <w:t>Fizikalno-kemijske lastnosti morskega okolja</w:t>
      </w:r>
      <w:bookmarkEnd w:id="13"/>
    </w:p>
    <w:p w14:paraId="7102FF52" w14:textId="77777777" w:rsidR="00594BA7" w:rsidRPr="006018E9" w:rsidRDefault="00594BA7" w:rsidP="00235CDC">
      <w:pPr>
        <w:jc w:val="both"/>
        <w:rPr>
          <w:rFonts w:ascii="Arial" w:hAnsi="Arial" w:cs="Arial"/>
        </w:rPr>
      </w:pPr>
    </w:p>
    <w:p w14:paraId="1B09DADC" w14:textId="692DDAC3" w:rsidR="00594BA7" w:rsidRDefault="00594BA7" w:rsidP="00235CDC">
      <w:pPr>
        <w:jc w:val="both"/>
        <w:rPr>
          <w:rFonts w:ascii="Arial" w:hAnsi="Arial" w:cs="Arial"/>
        </w:rPr>
      </w:pPr>
      <w:r w:rsidRPr="006018E9">
        <w:rPr>
          <w:rFonts w:ascii="Arial" w:hAnsi="Arial" w:cs="Arial"/>
        </w:rPr>
        <w:t xml:space="preserve">Fizikalno-kemijske lastnosti </w:t>
      </w:r>
      <w:r w:rsidR="009D6C9A">
        <w:rPr>
          <w:rFonts w:ascii="Arial" w:hAnsi="Arial" w:cs="Arial"/>
        </w:rPr>
        <w:t>morskega okolja</w:t>
      </w:r>
      <w:r w:rsidR="009D6C9A" w:rsidRPr="006018E9">
        <w:rPr>
          <w:rFonts w:ascii="Arial" w:hAnsi="Arial" w:cs="Arial"/>
        </w:rPr>
        <w:t xml:space="preserve"> </w:t>
      </w:r>
      <w:r w:rsidRPr="006018E9">
        <w:rPr>
          <w:rFonts w:ascii="Arial" w:hAnsi="Arial" w:cs="Arial"/>
        </w:rPr>
        <w:t xml:space="preserve">so podane z opisom prosojnosti in kalnosti morja, topografije in batimetrije morskega dna, temperaturnega režima, slanosti in značilnosti mešanja morja, vetrov, valovanja in višine morja, tokovanja, </w:t>
      </w:r>
      <w:r w:rsidR="00A86D74" w:rsidRPr="006018E9">
        <w:rPr>
          <w:rFonts w:ascii="Arial" w:hAnsi="Arial" w:cs="Arial"/>
        </w:rPr>
        <w:t>dvig</w:t>
      </w:r>
      <w:r w:rsidR="005720A6" w:rsidRPr="006018E9">
        <w:rPr>
          <w:rFonts w:ascii="Arial" w:hAnsi="Arial" w:cs="Arial"/>
        </w:rPr>
        <w:t>a</w:t>
      </w:r>
      <w:r w:rsidR="00A86D74" w:rsidRPr="006018E9">
        <w:rPr>
          <w:rFonts w:ascii="Arial" w:hAnsi="Arial" w:cs="Arial"/>
        </w:rPr>
        <w:t xml:space="preserve"> vode iz globljih slojev (</w:t>
      </w:r>
      <w:r w:rsidRPr="006018E9">
        <w:rPr>
          <w:rFonts w:ascii="Arial" w:hAnsi="Arial" w:cs="Arial"/>
        </w:rPr>
        <w:t>upwelling</w:t>
      </w:r>
      <w:r w:rsidR="00A86D74" w:rsidRPr="006018E9">
        <w:rPr>
          <w:rFonts w:ascii="Arial" w:hAnsi="Arial" w:cs="Arial"/>
        </w:rPr>
        <w:t>)</w:t>
      </w:r>
      <w:r w:rsidRPr="006018E9">
        <w:rPr>
          <w:rFonts w:ascii="Arial" w:hAnsi="Arial" w:cs="Arial"/>
        </w:rPr>
        <w:t xml:space="preserve"> in zadrževalnega časa vodnih mas </w:t>
      </w:r>
      <w:r w:rsidR="009D6C9A">
        <w:rPr>
          <w:rFonts w:ascii="Arial" w:hAnsi="Arial" w:cs="Arial"/>
        </w:rPr>
        <w:t>(opomba: b</w:t>
      </w:r>
      <w:r w:rsidRPr="006018E9">
        <w:rPr>
          <w:rFonts w:ascii="Arial" w:hAnsi="Arial" w:cs="Arial"/>
        </w:rPr>
        <w:t xml:space="preserve">istvene fizikalno-kemijske lastnosti </w:t>
      </w:r>
      <w:r w:rsidR="009D6C9A">
        <w:rPr>
          <w:rFonts w:ascii="Arial" w:hAnsi="Arial" w:cs="Arial"/>
        </w:rPr>
        <w:t>morskega okolja</w:t>
      </w:r>
      <w:r w:rsidR="009D6C9A" w:rsidRPr="006018E9">
        <w:rPr>
          <w:rFonts w:ascii="Arial" w:hAnsi="Arial" w:cs="Arial"/>
        </w:rPr>
        <w:t xml:space="preserve"> </w:t>
      </w:r>
      <w:r w:rsidR="009C6635" w:rsidRPr="006018E9">
        <w:rPr>
          <w:rFonts w:ascii="Arial" w:hAnsi="Arial" w:cs="Arial"/>
        </w:rPr>
        <w:t>so</w:t>
      </w:r>
      <w:r w:rsidRPr="006018E9">
        <w:rPr>
          <w:rFonts w:ascii="Arial" w:hAnsi="Arial" w:cs="Arial"/>
        </w:rPr>
        <w:t xml:space="preserve"> podrobneje obrazložene v </w:t>
      </w:r>
      <w:r w:rsidR="009C6635" w:rsidRPr="006018E9">
        <w:rPr>
          <w:rFonts w:ascii="Arial" w:hAnsi="Arial" w:cs="Arial"/>
        </w:rPr>
        <w:t>dokumentu</w:t>
      </w:r>
      <w:r w:rsidRPr="006018E9">
        <w:rPr>
          <w:rFonts w:ascii="Arial" w:hAnsi="Arial" w:cs="Arial"/>
        </w:rPr>
        <w:t xml:space="preserve"> Bistvene lastnosti in značilnosti morskih voda (april 2013</w:t>
      </w:r>
      <w:r w:rsidR="00DA683A" w:rsidRPr="006018E9">
        <w:rPr>
          <w:rFonts w:ascii="Arial" w:hAnsi="Arial" w:cs="Arial"/>
        </w:rPr>
        <w:t>, dopolnjeno september 2016</w:t>
      </w:r>
      <w:r w:rsidR="006408B7" w:rsidRPr="006018E9">
        <w:rPr>
          <w:rFonts w:ascii="Arial" w:hAnsi="Arial" w:cs="Arial"/>
        </w:rPr>
        <w:t>)</w:t>
      </w:r>
      <w:r w:rsidR="009D6C9A">
        <w:rPr>
          <w:rFonts w:ascii="Arial" w:hAnsi="Arial" w:cs="Arial"/>
        </w:rPr>
        <w:t>)</w:t>
      </w:r>
      <w:r w:rsidR="006408B7" w:rsidRPr="006018E9">
        <w:rPr>
          <w:rFonts w:ascii="Arial" w:hAnsi="Arial" w:cs="Arial"/>
        </w:rPr>
        <w:t>.</w:t>
      </w:r>
      <w:r w:rsidRPr="006018E9">
        <w:rPr>
          <w:rFonts w:ascii="Arial" w:hAnsi="Arial" w:cs="Arial"/>
        </w:rPr>
        <w:t xml:space="preserve"> </w:t>
      </w:r>
    </w:p>
    <w:p w14:paraId="2ECC00E6" w14:textId="77777777" w:rsidR="0040218E" w:rsidRDefault="0040218E" w:rsidP="00235CDC">
      <w:pPr>
        <w:jc w:val="both"/>
        <w:rPr>
          <w:rFonts w:ascii="Arial" w:hAnsi="Arial" w:cs="Arial"/>
        </w:rPr>
      </w:pPr>
    </w:p>
    <w:p w14:paraId="634B3CB6" w14:textId="210F69D5" w:rsidR="0040218E" w:rsidRPr="0040218E" w:rsidRDefault="0040218E" w:rsidP="000E135D">
      <w:pPr>
        <w:pStyle w:val="Naslov4"/>
      </w:pPr>
      <w:r w:rsidRPr="0040218E">
        <w:t>Prosojnost in kalnost</w:t>
      </w:r>
    </w:p>
    <w:p w14:paraId="2C01E562" w14:textId="77777777" w:rsidR="00251047" w:rsidRPr="006018E9" w:rsidRDefault="00251047" w:rsidP="00235CDC">
      <w:pPr>
        <w:jc w:val="both"/>
        <w:rPr>
          <w:rFonts w:ascii="Arial" w:hAnsi="Arial" w:cs="Arial"/>
          <w:u w:val="single"/>
        </w:rPr>
      </w:pPr>
    </w:p>
    <w:p w14:paraId="5FC9B50B" w14:textId="3964301A" w:rsidR="00594BA7" w:rsidRDefault="00594BA7" w:rsidP="00235CDC">
      <w:pPr>
        <w:jc w:val="both"/>
        <w:rPr>
          <w:rFonts w:ascii="Arial" w:hAnsi="Arial" w:cs="Arial"/>
        </w:rPr>
      </w:pPr>
      <w:r w:rsidRPr="006018E9">
        <w:rPr>
          <w:rFonts w:ascii="Arial" w:hAnsi="Arial" w:cs="Arial"/>
        </w:rPr>
        <w:t xml:space="preserve">Prodiranje svetlobe v morje je ključna lastnost, ki vpliva na proces fotosinteze </w:t>
      </w:r>
      <w:r w:rsidR="005720A6" w:rsidRPr="006018E9">
        <w:rPr>
          <w:rFonts w:ascii="Arial" w:hAnsi="Arial" w:cs="Arial"/>
        </w:rPr>
        <w:t xml:space="preserve">in </w:t>
      </w:r>
      <w:r w:rsidRPr="006018E9">
        <w:rPr>
          <w:rFonts w:ascii="Arial" w:hAnsi="Arial" w:cs="Arial"/>
        </w:rPr>
        <w:t xml:space="preserve">s tem na sam morski ekosistem. V severnem delu Jadranskega morja je prosojnost med 20 in 33 m globine, na južnem globljem delu pa sega tudi do 56 m globine. V slovenskem morju je povprečna prosojnost med 7 in 9 m globine. Večja prosojnost se v slovenskem morju pojavlja </w:t>
      </w:r>
      <w:r w:rsidRPr="006018E9">
        <w:rPr>
          <w:rFonts w:ascii="Arial" w:hAnsi="Arial" w:cs="Arial"/>
        </w:rPr>
        <w:lastRenderedPageBreak/>
        <w:t>februarj</w:t>
      </w:r>
      <w:r w:rsidR="005720A6" w:rsidRPr="006018E9">
        <w:rPr>
          <w:rFonts w:ascii="Arial" w:hAnsi="Arial" w:cs="Arial"/>
        </w:rPr>
        <w:t>a</w:t>
      </w:r>
      <w:r w:rsidRPr="006018E9">
        <w:rPr>
          <w:rFonts w:ascii="Arial" w:hAnsi="Arial" w:cs="Arial"/>
        </w:rPr>
        <w:t xml:space="preserve"> </w:t>
      </w:r>
      <w:r w:rsidR="005720A6" w:rsidRPr="006018E9">
        <w:rPr>
          <w:rFonts w:ascii="Arial" w:hAnsi="Arial" w:cs="Arial"/>
        </w:rPr>
        <w:t xml:space="preserve">in </w:t>
      </w:r>
      <w:r w:rsidR="003561E0">
        <w:rPr>
          <w:rFonts w:ascii="Arial" w:hAnsi="Arial" w:cs="Arial"/>
        </w:rPr>
        <w:t xml:space="preserve">v </w:t>
      </w:r>
      <w:r w:rsidRPr="006018E9">
        <w:rPr>
          <w:rFonts w:ascii="Arial" w:hAnsi="Arial" w:cs="Arial"/>
        </w:rPr>
        <w:t>poletnem obdobju, nižja prosojnost pa v spomladanskem in jesenskem obdobju, ko se kalnost morske vode zaradi več padavin in večjega dotoka sladke vode poveča. K spremenjeni prosojnosti poleg različnih sezonskih vremenskih pojavov prispevajo tudi lokalna onesnaženja</w:t>
      </w:r>
      <w:r w:rsidR="00C14DC9">
        <w:rPr>
          <w:rFonts w:ascii="Arial" w:hAnsi="Arial" w:cs="Arial"/>
        </w:rPr>
        <w:t xml:space="preserve"> npr. vpliv ribogojstva</w:t>
      </w:r>
      <w:r w:rsidRPr="006018E9">
        <w:rPr>
          <w:rFonts w:ascii="Arial" w:hAnsi="Arial" w:cs="Arial"/>
        </w:rPr>
        <w:t xml:space="preserve">, resuspenzija morskega dna zaradi pomorskega prometa </w:t>
      </w:r>
      <w:r w:rsidR="005720A6" w:rsidRPr="006018E9">
        <w:rPr>
          <w:rFonts w:ascii="Arial" w:hAnsi="Arial" w:cs="Arial"/>
        </w:rPr>
        <w:t xml:space="preserve">in </w:t>
      </w:r>
      <w:r w:rsidRPr="006018E9">
        <w:rPr>
          <w:rFonts w:ascii="Arial" w:hAnsi="Arial" w:cs="Arial"/>
        </w:rPr>
        <w:t>pojav cvetenja morja</w:t>
      </w:r>
      <w:r w:rsidR="002A5203" w:rsidRPr="006018E9">
        <w:rPr>
          <w:rFonts w:ascii="Arial" w:hAnsi="Arial" w:cs="Arial"/>
        </w:rPr>
        <w:t>.</w:t>
      </w:r>
    </w:p>
    <w:p w14:paraId="03425956" w14:textId="77777777" w:rsidR="0040218E" w:rsidRDefault="0040218E" w:rsidP="00235CDC">
      <w:pPr>
        <w:jc w:val="both"/>
        <w:rPr>
          <w:rFonts w:ascii="Arial" w:hAnsi="Arial" w:cs="Arial"/>
        </w:rPr>
      </w:pPr>
    </w:p>
    <w:p w14:paraId="2369E07B" w14:textId="675BE040" w:rsidR="0040218E" w:rsidRPr="0040218E" w:rsidRDefault="0040218E" w:rsidP="000E135D">
      <w:pPr>
        <w:pStyle w:val="Naslov4"/>
        <w:rPr>
          <w:b/>
        </w:rPr>
      </w:pPr>
      <w:r w:rsidRPr="0040218E">
        <w:t>Topografija in batimetrija morskega dna</w:t>
      </w:r>
    </w:p>
    <w:p w14:paraId="58729935" w14:textId="77777777" w:rsidR="00251047" w:rsidRPr="006018E9" w:rsidRDefault="00251047" w:rsidP="00235CDC">
      <w:pPr>
        <w:jc w:val="both"/>
        <w:rPr>
          <w:rFonts w:ascii="Arial" w:hAnsi="Arial" w:cs="Arial"/>
          <w:u w:val="single"/>
        </w:rPr>
      </w:pPr>
    </w:p>
    <w:p w14:paraId="12E37D5E" w14:textId="77777777" w:rsidR="0002484B" w:rsidRDefault="00594BA7" w:rsidP="00235CDC">
      <w:pPr>
        <w:jc w:val="both"/>
        <w:rPr>
          <w:rFonts w:ascii="Arial" w:hAnsi="Arial" w:cs="Arial"/>
          <w:spacing w:val="-3"/>
        </w:rPr>
      </w:pPr>
      <w:r w:rsidRPr="006018E9">
        <w:rPr>
          <w:rFonts w:ascii="Arial" w:hAnsi="Arial" w:cs="Arial"/>
        </w:rPr>
        <w:t>Slovensko morje je del Jadranskega morja, ki je polzaprto območje na skrajnem severnem delu Sredozemlja. Najplitv</w:t>
      </w:r>
      <w:r w:rsidR="005720A6" w:rsidRPr="006018E9">
        <w:rPr>
          <w:rFonts w:ascii="Arial" w:hAnsi="Arial" w:cs="Arial"/>
        </w:rPr>
        <w:t>ejši</w:t>
      </w:r>
      <w:r w:rsidRPr="006018E9">
        <w:rPr>
          <w:rFonts w:ascii="Arial" w:hAnsi="Arial" w:cs="Arial"/>
        </w:rPr>
        <w:t xml:space="preserve"> je severni del z globino, ki ne presega 50 m, globina pa narašča do 270 m v </w:t>
      </w:r>
      <w:r w:rsidR="00ED719A">
        <w:rPr>
          <w:rFonts w:ascii="Arial" w:hAnsi="Arial" w:cs="Arial"/>
        </w:rPr>
        <w:t>s</w:t>
      </w:r>
      <w:r w:rsidRPr="006018E9">
        <w:rPr>
          <w:rFonts w:ascii="Arial" w:hAnsi="Arial" w:cs="Arial"/>
        </w:rPr>
        <w:t xml:space="preserve">rednjem </w:t>
      </w:r>
      <w:r w:rsidR="00ED719A">
        <w:rPr>
          <w:rFonts w:ascii="Arial" w:hAnsi="Arial" w:cs="Arial"/>
        </w:rPr>
        <w:t xml:space="preserve">delu </w:t>
      </w:r>
      <w:r w:rsidRPr="006018E9">
        <w:rPr>
          <w:rFonts w:ascii="Arial" w:hAnsi="Arial" w:cs="Arial"/>
        </w:rPr>
        <w:t>Jadran</w:t>
      </w:r>
      <w:r w:rsidR="00ED719A">
        <w:rPr>
          <w:rFonts w:ascii="Arial" w:hAnsi="Arial" w:cs="Arial"/>
        </w:rPr>
        <w:t>skega morja</w:t>
      </w:r>
      <w:r w:rsidRPr="006018E9">
        <w:rPr>
          <w:rFonts w:ascii="Arial" w:hAnsi="Arial" w:cs="Arial"/>
        </w:rPr>
        <w:t xml:space="preserve"> in ponekod več kot 1</w:t>
      </w:r>
      <w:r w:rsidR="00EB4F48" w:rsidRPr="006018E9">
        <w:rPr>
          <w:rFonts w:ascii="Arial" w:hAnsi="Arial" w:cs="Arial"/>
        </w:rPr>
        <w:t>.</w:t>
      </w:r>
      <w:r w:rsidRPr="006018E9">
        <w:rPr>
          <w:rFonts w:ascii="Arial" w:hAnsi="Arial" w:cs="Arial"/>
        </w:rPr>
        <w:t xml:space="preserve">200 m v </w:t>
      </w:r>
      <w:r w:rsidR="00ED719A">
        <w:rPr>
          <w:rFonts w:ascii="Arial" w:hAnsi="Arial" w:cs="Arial"/>
        </w:rPr>
        <w:t>j</w:t>
      </w:r>
      <w:r w:rsidRPr="006018E9">
        <w:rPr>
          <w:rFonts w:ascii="Arial" w:hAnsi="Arial" w:cs="Arial"/>
        </w:rPr>
        <w:t>užnem</w:t>
      </w:r>
      <w:r w:rsidR="00ED719A">
        <w:rPr>
          <w:rFonts w:ascii="Arial" w:hAnsi="Arial" w:cs="Arial"/>
        </w:rPr>
        <w:t xml:space="preserve"> delu</w:t>
      </w:r>
      <w:r w:rsidRPr="006018E9">
        <w:rPr>
          <w:rFonts w:ascii="Arial" w:hAnsi="Arial" w:cs="Arial"/>
        </w:rPr>
        <w:t xml:space="preserve"> Jadran</w:t>
      </w:r>
      <w:r w:rsidR="00ED719A">
        <w:rPr>
          <w:rFonts w:ascii="Arial" w:hAnsi="Arial" w:cs="Arial"/>
        </w:rPr>
        <w:t>skega morja</w:t>
      </w:r>
      <w:r w:rsidRPr="006018E9">
        <w:rPr>
          <w:rFonts w:ascii="Arial" w:hAnsi="Arial" w:cs="Arial"/>
        </w:rPr>
        <w:t xml:space="preserve">. Slovensko morje je zelo plitvo in le izjemoma presega globino 25 m. </w:t>
      </w:r>
      <w:r w:rsidRPr="006018E9">
        <w:rPr>
          <w:rFonts w:ascii="Arial" w:hAnsi="Arial" w:cs="Arial"/>
          <w:spacing w:val="-3"/>
        </w:rPr>
        <w:t>Zalivi ob slovenski obali imajo precej strmo obalo, ki se že v globini med 5 in 10 m hitro prevesi v položno podvodno ravnico. Obalo grade flišne plasti eocenske starosti, za katere je značilno menjavanje trdih peščenjakov in mehkega laporja. Flišno obrežje daje zalivu značilno podobo, posebno med Izolo in Strunjanom, pri rtu Ronek ter med Valdoltro in Debelim rtičem. Večja območja s položno obalo so med Koprom in Ankaranom ter med Portorožem in Sečovljami</w:t>
      </w:r>
      <w:r w:rsidR="00027BA3" w:rsidRPr="006018E9">
        <w:rPr>
          <w:rFonts w:ascii="Arial" w:hAnsi="Arial" w:cs="Arial"/>
          <w:spacing w:val="-3"/>
        </w:rPr>
        <w:t xml:space="preserve">, </w:t>
      </w:r>
      <w:r w:rsidR="00EB1634" w:rsidRPr="006018E9">
        <w:rPr>
          <w:rFonts w:ascii="Arial" w:hAnsi="Arial" w:cs="Arial"/>
          <w:spacing w:val="-3"/>
        </w:rPr>
        <w:t xml:space="preserve">Krajinski park </w:t>
      </w:r>
      <w:r w:rsidR="00027BA3" w:rsidRPr="006018E9">
        <w:rPr>
          <w:rFonts w:ascii="Arial" w:hAnsi="Arial" w:cs="Arial"/>
          <w:spacing w:val="-3"/>
        </w:rPr>
        <w:t>Sečoveljske soline,</w:t>
      </w:r>
      <w:r w:rsidRPr="006018E9">
        <w:rPr>
          <w:rFonts w:ascii="Arial" w:hAnsi="Arial" w:cs="Arial"/>
          <w:spacing w:val="-3"/>
        </w:rPr>
        <w:t xml:space="preserve"> ob ustj</w:t>
      </w:r>
      <w:r w:rsidR="00027BA3" w:rsidRPr="006018E9">
        <w:rPr>
          <w:rFonts w:ascii="Arial" w:hAnsi="Arial" w:cs="Arial"/>
          <w:spacing w:val="-3"/>
        </w:rPr>
        <w:t>u</w:t>
      </w:r>
      <w:r w:rsidRPr="006018E9">
        <w:rPr>
          <w:rFonts w:ascii="Arial" w:hAnsi="Arial" w:cs="Arial"/>
          <w:spacing w:val="-3"/>
        </w:rPr>
        <w:t xml:space="preserve"> rek</w:t>
      </w:r>
      <w:r w:rsidR="00027BA3" w:rsidRPr="006018E9">
        <w:rPr>
          <w:rFonts w:ascii="Arial" w:hAnsi="Arial" w:cs="Arial"/>
          <w:spacing w:val="-3"/>
        </w:rPr>
        <w:t>e</w:t>
      </w:r>
      <w:r w:rsidRPr="006018E9">
        <w:rPr>
          <w:rFonts w:ascii="Arial" w:hAnsi="Arial" w:cs="Arial"/>
          <w:spacing w:val="-3"/>
        </w:rPr>
        <w:t xml:space="preserve"> Rižane in </w:t>
      </w:r>
      <w:r w:rsidR="00027BA3" w:rsidRPr="006018E9">
        <w:rPr>
          <w:rFonts w:ascii="Arial" w:hAnsi="Arial" w:cs="Arial"/>
          <w:spacing w:val="-3"/>
        </w:rPr>
        <w:t xml:space="preserve">estuariju </w:t>
      </w:r>
      <w:r w:rsidRPr="006018E9">
        <w:rPr>
          <w:rFonts w:ascii="Arial" w:hAnsi="Arial" w:cs="Arial"/>
          <w:spacing w:val="-3"/>
        </w:rPr>
        <w:t xml:space="preserve">Dragonje. </w:t>
      </w:r>
    </w:p>
    <w:p w14:paraId="1600FDBF" w14:textId="02E21A51" w:rsidR="00594BA7" w:rsidRPr="006018E9" w:rsidRDefault="00594BA7" w:rsidP="00235CDC">
      <w:pPr>
        <w:jc w:val="both"/>
        <w:rPr>
          <w:rFonts w:ascii="Arial" w:hAnsi="Arial" w:cs="Arial"/>
        </w:rPr>
      </w:pPr>
    </w:p>
    <w:p w14:paraId="672F48A1" w14:textId="7EB7ECB3" w:rsidR="0040218E" w:rsidRPr="0040218E" w:rsidRDefault="0040218E" w:rsidP="000E135D">
      <w:pPr>
        <w:pStyle w:val="Naslov4"/>
      </w:pPr>
      <w:r w:rsidRPr="0040218E">
        <w:t>Temperaturni režim, slanost morskega okolja in lastnosti mešanja</w:t>
      </w:r>
    </w:p>
    <w:p w14:paraId="1C023C54" w14:textId="77777777" w:rsidR="0040218E" w:rsidRDefault="0040218E" w:rsidP="00235CDC">
      <w:pPr>
        <w:autoSpaceDE w:val="0"/>
        <w:autoSpaceDN w:val="0"/>
        <w:adjustRightInd w:val="0"/>
        <w:jc w:val="both"/>
        <w:rPr>
          <w:rFonts w:ascii="Arial" w:hAnsi="Arial" w:cs="Arial"/>
        </w:rPr>
      </w:pPr>
    </w:p>
    <w:p w14:paraId="3F1339D7" w14:textId="509B44F9" w:rsidR="00594BA7" w:rsidRPr="006018E9" w:rsidRDefault="00594BA7" w:rsidP="00235CDC">
      <w:pPr>
        <w:autoSpaceDE w:val="0"/>
        <w:autoSpaceDN w:val="0"/>
        <w:adjustRightInd w:val="0"/>
        <w:jc w:val="both"/>
        <w:rPr>
          <w:rFonts w:ascii="Arial" w:hAnsi="Arial" w:cs="Arial"/>
        </w:rPr>
      </w:pPr>
      <w:r w:rsidRPr="006018E9">
        <w:rPr>
          <w:rFonts w:ascii="Arial" w:hAnsi="Arial" w:cs="Arial"/>
        </w:rPr>
        <w:t>Jadransko morje je v primerjavi z drugimi morji zmerno toplo morje, saj so tudi vode v najglobljem delu večinoma toplejše od 10</w:t>
      </w:r>
      <w:r w:rsidR="007C78FE" w:rsidRPr="006018E9">
        <w:rPr>
          <w:rFonts w:ascii="Arial" w:hAnsi="Arial" w:cs="Arial"/>
        </w:rPr>
        <w:t xml:space="preserve"> °C</w:t>
      </w:r>
      <w:r w:rsidRPr="006018E9">
        <w:rPr>
          <w:rFonts w:ascii="Arial" w:hAnsi="Arial" w:cs="Arial"/>
        </w:rPr>
        <w:t>. Povprečne letne temperature v površinskem sloju se gibljejo med 18</w:t>
      </w:r>
      <w:r w:rsidR="007C78FE" w:rsidRPr="006018E9">
        <w:rPr>
          <w:rFonts w:ascii="Arial" w:hAnsi="Arial" w:cs="Arial"/>
        </w:rPr>
        <w:t xml:space="preserve"> °C</w:t>
      </w:r>
      <w:r w:rsidRPr="006018E9">
        <w:rPr>
          <w:rFonts w:ascii="Arial" w:hAnsi="Arial" w:cs="Arial"/>
        </w:rPr>
        <w:t xml:space="preserve"> na jugu in 25</w:t>
      </w:r>
      <w:r w:rsidR="007C78FE" w:rsidRPr="006018E9">
        <w:rPr>
          <w:rFonts w:ascii="Arial" w:hAnsi="Arial" w:cs="Arial"/>
        </w:rPr>
        <w:t xml:space="preserve"> °C</w:t>
      </w:r>
      <w:r w:rsidRPr="006018E9">
        <w:rPr>
          <w:rFonts w:ascii="Arial" w:hAnsi="Arial" w:cs="Arial"/>
        </w:rPr>
        <w:t xml:space="preserve"> na severu, </w:t>
      </w:r>
      <w:r w:rsidRPr="003561E0">
        <w:rPr>
          <w:rFonts w:ascii="Arial" w:hAnsi="Arial" w:cs="Arial"/>
        </w:rPr>
        <w:t>termoklina</w:t>
      </w:r>
      <w:r w:rsidRPr="006018E9">
        <w:rPr>
          <w:rFonts w:ascii="Arial" w:hAnsi="Arial" w:cs="Arial"/>
        </w:rPr>
        <w:t xml:space="preserve"> pa se pojavlja v globinah med 10</w:t>
      </w:r>
      <w:r w:rsidR="005720A6" w:rsidRPr="006018E9">
        <w:rPr>
          <w:rFonts w:ascii="Arial" w:hAnsi="Arial" w:cs="Arial"/>
        </w:rPr>
        <w:t>–</w:t>
      </w:r>
      <w:r w:rsidRPr="006018E9">
        <w:rPr>
          <w:rFonts w:ascii="Arial" w:hAnsi="Arial" w:cs="Arial"/>
        </w:rPr>
        <w:t>30 m v toplejšem letnem obdobju. V slovenskem morju se povprečne letne temperature v površinskem sloju gibljejo med 8,3</w:t>
      </w:r>
      <w:r w:rsidR="007C78FE" w:rsidRPr="006018E9">
        <w:rPr>
          <w:rFonts w:ascii="Arial" w:hAnsi="Arial" w:cs="Arial"/>
        </w:rPr>
        <w:t xml:space="preserve"> °C</w:t>
      </w:r>
      <w:r w:rsidRPr="006018E9">
        <w:rPr>
          <w:rFonts w:ascii="Arial" w:hAnsi="Arial" w:cs="Arial"/>
        </w:rPr>
        <w:t xml:space="preserve"> (v zimskem času) in 24,5</w:t>
      </w:r>
      <w:r w:rsidR="007C78FE" w:rsidRPr="006018E9">
        <w:rPr>
          <w:rFonts w:ascii="Arial" w:hAnsi="Arial" w:cs="Arial"/>
        </w:rPr>
        <w:t xml:space="preserve"> °C</w:t>
      </w:r>
      <w:r w:rsidRPr="006018E9">
        <w:rPr>
          <w:rFonts w:ascii="Arial" w:hAnsi="Arial" w:cs="Arial"/>
        </w:rPr>
        <w:t xml:space="preserve"> (v poletnem času), v pridnenem sloju pa med </w:t>
      </w:r>
      <w:r w:rsidR="00AA6974" w:rsidRPr="006018E9">
        <w:rPr>
          <w:rFonts w:ascii="Arial" w:hAnsi="Arial" w:cs="Arial"/>
        </w:rPr>
        <w:t>8,3</w:t>
      </w:r>
      <w:r w:rsidR="007C78FE" w:rsidRPr="006018E9">
        <w:rPr>
          <w:rFonts w:ascii="Arial" w:hAnsi="Arial" w:cs="Arial"/>
        </w:rPr>
        <w:t xml:space="preserve"> °C</w:t>
      </w:r>
      <w:r w:rsidRPr="006018E9">
        <w:rPr>
          <w:rFonts w:ascii="Arial" w:hAnsi="Arial" w:cs="Arial"/>
        </w:rPr>
        <w:t xml:space="preserve"> </w:t>
      </w:r>
      <w:r w:rsidR="00AA6974" w:rsidRPr="006018E9">
        <w:rPr>
          <w:rFonts w:ascii="Arial" w:hAnsi="Arial" w:cs="Arial"/>
        </w:rPr>
        <w:t xml:space="preserve">(v zimskem času) </w:t>
      </w:r>
      <w:r w:rsidRPr="006018E9">
        <w:rPr>
          <w:rFonts w:ascii="Arial" w:hAnsi="Arial" w:cs="Arial"/>
        </w:rPr>
        <w:t>in 1</w:t>
      </w:r>
      <w:r w:rsidR="00AA6974" w:rsidRPr="006018E9">
        <w:rPr>
          <w:rFonts w:ascii="Arial" w:hAnsi="Arial" w:cs="Arial"/>
        </w:rPr>
        <w:t>9</w:t>
      </w:r>
      <w:r w:rsidRPr="006018E9">
        <w:rPr>
          <w:rFonts w:ascii="Arial" w:hAnsi="Arial" w:cs="Arial"/>
        </w:rPr>
        <w:t>,</w:t>
      </w:r>
      <w:r w:rsidR="00AA6974" w:rsidRPr="006018E9">
        <w:rPr>
          <w:rFonts w:ascii="Arial" w:hAnsi="Arial" w:cs="Arial"/>
        </w:rPr>
        <w:t>8</w:t>
      </w:r>
      <w:r w:rsidR="007C78FE" w:rsidRPr="006018E9">
        <w:rPr>
          <w:rFonts w:ascii="Arial" w:hAnsi="Arial" w:cs="Arial"/>
        </w:rPr>
        <w:t xml:space="preserve"> °C</w:t>
      </w:r>
      <w:r w:rsidR="00AA6974" w:rsidRPr="006018E9">
        <w:rPr>
          <w:rFonts w:ascii="Arial" w:hAnsi="Arial" w:cs="Arial"/>
        </w:rPr>
        <w:t xml:space="preserve"> (v poletnem času)</w:t>
      </w:r>
      <w:r w:rsidRPr="006018E9">
        <w:rPr>
          <w:rFonts w:ascii="Arial" w:hAnsi="Arial" w:cs="Arial"/>
        </w:rPr>
        <w:t xml:space="preserve">. Temperaturna stratifikacija v vodnem stolpcu se v slovenskem morju pojavlja pomladi in poleti, proti koncu poletja pa se temperatura izenači po celotnem stolpcu. </w:t>
      </w:r>
      <w:r w:rsidR="00663F46" w:rsidRPr="006018E9">
        <w:rPr>
          <w:rFonts w:ascii="Arial" w:hAnsi="Arial" w:cs="Arial"/>
        </w:rPr>
        <w:t>Meritve temperature v obdobju 1957</w:t>
      </w:r>
      <w:r w:rsidR="005720A6" w:rsidRPr="006018E9">
        <w:rPr>
          <w:rFonts w:ascii="Arial" w:hAnsi="Arial" w:cs="Arial"/>
        </w:rPr>
        <w:t>–</w:t>
      </w:r>
      <w:r w:rsidR="00663F46" w:rsidRPr="006018E9">
        <w:rPr>
          <w:rFonts w:ascii="Arial" w:hAnsi="Arial" w:cs="Arial"/>
        </w:rPr>
        <w:t xml:space="preserve">2011 </w:t>
      </w:r>
      <w:r w:rsidR="00E83F6D" w:rsidRPr="006018E9">
        <w:rPr>
          <w:rFonts w:ascii="Arial" w:hAnsi="Arial" w:cs="Arial"/>
        </w:rPr>
        <w:t>odražajo trend naraščanja temperature.</w:t>
      </w:r>
    </w:p>
    <w:p w14:paraId="402B9251" w14:textId="77777777" w:rsidR="00832E28" w:rsidRDefault="00832E28" w:rsidP="00235CDC">
      <w:pPr>
        <w:autoSpaceDE w:val="0"/>
        <w:autoSpaceDN w:val="0"/>
        <w:adjustRightInd w:val="0"/>
        <w:jc w:val="both"/>
        <w:rPr>
          <w:rFonts w:ascii="Arial" w:hAnsi="Arial" w:cs="Arial"/>
        </w:rPr>
      </w:pPr>
    </w:p>
    <w:p w14:paraId="4B476229" w14:textId="580F7C4D" w:rsidR="00594BA7" w:rsidRPr="006018E9" w:rsidRDefault="00594BA7" w:rsidP="00235CDC">
      <w:pPr>
        <w:autoSpaceDE w:val="0"/>
        <w:autoSpaceDN w:val="0"/>
        <w:adjustRightInd w:val="0"/>
        <w:jc w:val="both"/>
        <w:rPr>
          <w:rFonts w:ascii="Arial" w:hAnsi="Arial" w:cs="Arial"/>
        </w:rPr>
      </w:pPr>
      <w:r w:rsidRPr="006018E9">
        <w:rPr>
          <w:rFonts w:ascii="Arial" w:hAnsi="Arial" w:cs="Arial"/>
        </w:rPr>
        <w:t>Slanost Jadranskega morja z 38,3 psu presega povprečje Sredozemskega morja, v severnem delu Jadranskega morja je slanost nekoliko nižja zaradi pritokov rek</w:t>
      </w:r>
      <w:r w:rsidR="00663F46" w:rsidRPr="006018E9">
        <w:rPr>
          <w:rFonts w:ascii="Arial" w:hAnsi="Arial" w:cs="Arial"/>
        </w:rPr>
        <w:t>, saj se v ta del morja izliva približno ena tretjina vseh rek, ki se izlivajo v Sredozemsko morje oziroma polovica celinskih voda, ki se izlivajo v Jadran</w:t>
      </w:r>
      <w:r w:rsidR="00B05B1C">
        <w:rPr>
          <w:rFonts w:ascii="Arial" w:hAnsi="Arial" w:cs="Arial"/>
        </w:rPr>
        <w:t>sko morje</w:t>
      </w:r>
      <w:r w:rsidR="00663F46" w:rsidRPr="006018E9">
        <w:rPr>
          <w:rFonts w:ascii="Arial" w:hAnsi="Arial" w:cs="Arial"/>
        </w:rPr>
        <w:t>.</w:t>
      </w:r>
      <w:r w:rsidRPr="006018E9">
        <w:rPr>
          <w:rFonts w:ascii="Arial" w:hAnsi="Arial" w:cs="Arial"/>
        </w:rPr>
        <w:t xml:space="preserve"> Največja nihanja v slanosti so značilna za površinski sloj. V pozno spomladanskem in v poletnem času pade slanost na ≤ 28 psu zaradi povečanih sladkovodnih vnosov v Tržaški zaliv (reke, padavine) </w:t>
      </w:r>
      <w:r w:rsidR="005720A6" w:rsidRPr="006018E9">
        <w:rPr>
          <w:rFonts w:ascii="Arial" w:hAnsi="Arial" w:cs="Arial"/>
        </w:rPr>
        <w:t xml:space="preserve">in </w:t>
      </w:r>
      <w:r w:rsidRPr="006018E9">
        <w:rPr>
          <w:rFonts w:ascii="Arial" w:hAnsi="Arial" w:cs="Arial"/>
        </w:rPr>
        <w:t>taljenja snega. V zimskem obdobju prevladujejo višje slanosti, saj se zmanjša dotok sladkovodnih voda, z morskimi tokovi pa doteka z južnega in srednjega</w:t>
      </w:r>
      <w:r w:rsidR="00B05B1C">
        <w:rPr>
          <w:rFonts w:ascii="Arial" w:hAnsi="Arial" w:cs="Arial"/>
        </w:rPr>
        <w:t xml:space="preserve"> dela</w:t>
      </w:r>
      <w:r w:rsidRPr="006018E9">
        <w:rPr>
          <w:rFonts w:ascii="Arial" w:hAnsi="Arial" w:cs="Arial"/>
        </w:rPr>
        <w:t xml:space="preserve"> Jadran</w:t>
      </w:r>
      <w:r w:rsidR="00B05B1C">
        <w:rPr>
          <w:rFonts w:ascii="Arial" w:hAnsi="Arial" w:cs="Arial"/>
        </w:rPr>
        <w:t>skega morja</w:t>
      </w:r>
      <w:r w:rsidRPr="006018E9">
        <w:rPr>
          <w:rFonts w:ascii="Arial" w:hAnsi="Arial" w:cs="Arial"/>
        </w:rPr>
        <w:t xml:space="preserve"> močno slana voda kot posledica poletnega segrevanja in izhlapevanja morja. Največja variabilnost je opažena v osrednjem delu Tržaškega zaliva, kar kaže na velik vpliv </w:t>
      </w:r>
      <w:r w:rsidR="00B05B1C">
        <w:rPr>
          <w:rFonts w:ascii="Arial" w:hAnsi="Arial" w:cs="Arial"/>
        </w:rPr>
        <w:t xml:space="preserve">rek </w:t>
      </w:r>
      <w:r w:rsidRPr="006018E9">
        <w:rPr>
          <w:rFonts w:ascii="Arial" w:hAnsi="Arial" w:cs="Arial"/>
        </w:rPr>
        <w:t>Soče in Timav</w:t>
      </w:r>
      <w:r w:rsidR="00B05B1C">
        <w:rPr>
          <w:rFonts w:ascii="Arial" w:hAnsi="Arial" w:cs="Arial"/>
        </w:rPr>
        <w:t>e</w:t>
      </w:r>
      <w:r w:rsidRPr="006018E9">
        <w:rPr>
          <w:rFonts w:ascii="Arial" w:hAnsi="Arial" w:cs="Arial"/>
        </w:rPr>
        <w:t xml:space="preserve">. </w:t>
      </w:r>
    </w:p>
    <w:p w14:paraId="0C8D9E22" w14:textId="77777777" w:rsidR="00594BA7" w:rsidRPr="006018E9" w:rsidRDefault="00594BA7" w:rsidP="00235CDC">
      <w:pPr>
        <w:autoSpaceDE w:val="0"/>
        <w:autoSpaceDN w:val="0"/>
        <w:adjustRightInd w:val="0"/>
        <w:jc w:val="both"/>
        <w:rPr>
          <w:rFonts w:ascii="Arial" w:hAnsi="Arial" w:cs="Arial"/>
        </w:rPr>
      </w:pPr>
    </w:p>
    <w:p w14:paraId="2FF82CA9" w14:textId="6DE33D48" w:rsidR="00594BA7" w:rsidRPr="006018E9" w:rsidRDefault="00594BA7" w:rsidP="00235CDC">
      <w:pPr>
        <w:autoSpaceDE w:val="0"/>
        <w:autoSpaceDN w:val="0"/>
        <w:adjustRightInd w:val="0"/>
        <w:jc w:val="both"/>
        <w:rPr>
          <w:rFonts w:ascii="Arial" w:hAnsi="Arial" w:cs="Arial"/>
        </w:rPr>
      </w:pPr>
      <w:r w:rsidRPr="006018E9">
        <w:rPr>
          <w:rFonts w:ascii="Arial" w:hAnsi="Arial" w:cs="Arial"/>
        </w:rPr>
        <w:t>Vodni stolpec je v zimskem obdobju dokaj homogen, saj so temperaturne razlike med površino in dnom majhne, slanost pa je skozi celoten vodni stolpec homogena. V pomladanskem času zaradi padavin in povečanega dotoka sladke vode površinski sloj morja postane nehomogen, vzpostavi se termoklina, zato nastaneta dva sloja – toplejši površinski in hladnejši spodnji sloj</w:t>
      </w:r>
      <w:r w:rsidR="005720A6" w:rsidRPr="006018E9">
        <w:rPr>
          <w:rFonts w:ascii="Arial" w:hAnsi="Arial" w:cs="Arial"/>
        </w:rPr>
        <w:t>,</w:t>
      </w:r>
      <w:r w:rsidR="00C923F1" w:rsidRPr="006018E9">
        <w:rPr>
          <w:rFonts w:ascii="Arial" w:hAnsi="Arial" w:cs="Arial"/>
        </w:rPr>
        <w:t xml:space="preserve"> t</w:t>
      </w:r>
      <w:r w:rsidR="005720A6" w:rsidRPr="006018E9">
        <w:rPr>
          <w:rFonts w:ascii="Arial" w:hAnsi="Arial" w:cs="Arial"/>
        </w:rPr>
        <w:t>. </w:t>
      </w:r>
      <w:r w:rsidR="00C923F1" w:rsidRPr="006018E9">
        <w:rPr>
          <w:rFonts w:ascii="Arial" w:hAnsi="Arial" w:cs="Arial"/>
        </w:rPr>
        <w:t>i.</w:t>
      </w:r>
      <w:r w:rsidR="005720A6" w:rsidRPr="006018E9">
        <w:rPr>
          <w:rFonts w:ascii="Arial" w:hAnsi="Arial" w:cs="Arial"/>
        </w:rPr>
        <w:t> </w:t>
      </w:r>
      <w:r w:rsidR="00C923F1" w:rsidRPr="006018E9">
        <w:rPr>
          <w:rFonts w:ascii="Arial" w:hAnsi="Arial" w:cs="Arial"/>
        </w:rPr>
        <w:t>stratifikacija</w:t>
      </w:r>
      <w:r w:rsidRPr="006018E9">
        <w:rPr>
          <w:rFonts w:ascii="Arial" w:hAnsi="Arial" w:cs="Arial"/>
        </w:rPr>
        <w:t xml:space="preserve">. Slanost je spremenljiva v površinskem sloju, na dnu je homogena. V jesenskem obdobju (oktober) se začne površinski sloj ohlajati, zato se spodnji in zgornji sloj </w:t>
      </w:r>
      <w:r w:rsidR="005720A6" w:rsidRPr="006018E9">
        <w:rPr>
          <w:rFonts w:ascii="Arial" w:hAnsi="Arial" w:cs="Arial"/>
        </w:rPr>
        <w:t>za</w:t>
      </w:r>
      <w:r w:rsidRPr="006018E9">
        <w:rPr>
          <w:rFonts w:ascii="Arial" w:hAnsi="Arial" w:cs="Arial"/>
        </w:rPr>
        <w:t xml:space="preserve">čneta spet mešati. </w:t>
      </w:r>
    </w:p>
    <w:p w14:paraId="5ED60C9C" w14:textId="2FB885F7" w:rsidR="007121B2" w:rsidRDefault="007121B2" w:rsidP="00235CDC">
      <w:pPr>
        <w:rPr>
          <w:rFonts w:ascii="Arial" w:hAnsi="Arial" w:cs="Arial"/>
          <w:szCs w:val="24"/>
        </w:rPr>
      </w:pPr>
    </w:p>
    <w:p w14:paraId="1D3F06EF" w14:textId="77777777" w:rsidR="009C0CD4" w:rsidRDefault="009C0CD4" w:rsidP="00235CDC">
      <w:pPr>
        <w:rPr>
          <w:rFonts w:ascii="Arial" w:hAnsi="Arial" w:cs="Arial"/>
          <w:szCs w:val="24"/>
        </w:rPr>
      </w:pPr>
    </w:p>
    <w:p w14:paraId="20F70CE4" w14:textId="37184C20" w:rsidR="0040218E" w:rsidRPr="0040218E" w:rsidRDefault="0040218E" w:rsidP="000E135D">
      <w:pPr>
        <w:pStyle w:val="Naslov4"/>
      </w:pPr>
      <w:r w:rsidRPr="0040218E">
        <w:lastRenderedPageBreak/>
        <w:t>Vetrovi, valovanje in višina morja (plimovanje in poplavljanje obalnih območij)</w:t>
      </w:r>
    </w:p>
    <w:p w14:paraId="4B1E36C0" w14:textId="77777777" w:rsidR="00594BA7" w:rsidRPr="006018E9" w:rsidRDefault="00594BA7" w:rsidP="00235CDC">
      <w:pPr>
        <w:autoSpaceDE w:val="0"/>
        <w:autoSpaceDN w:val="0"/>
        <w:adjustRightInd w:val="0"/>
        <w:jc w:val="both"/>
        <w:rPr>
          <w:rFonts w:ascii="Arial" w:hAnsi="Arial" w:cs="Arial"/>
        </w:rPr>
      </w:pPr>
    </w:p>
    <w:p w14:paraId="61273C50" w14:textId="04B9B597" w:rsidR="00594BA7" w:rsidRPr="006018E9" w:rsidRDefault="00594BA7" w:rsidP="00235CDC">
      <w:pPr>
        <w:autoSpaceDE w:val="0"/>
        <w:autoSpaceDN w:val="0"/>
        <w:adjustRightInd w:val="0"/>
        <w:jc w:val="both"/>
        <w:rPr>
          <w:rFonts w:ascii="Arial" w:hAnsi="Arial" w:cs="Arial"/>
        </w:rPr>
      </w:pPr>
      <w:r w:rsidRPr="006018E9">
        <w:rPr>
          <w:rFonts w:ascii="Arial" w:hAnsi="Arial" w:cs="Arial"/>
        </w:rPr>
        <w:t>V Jadranskem morju se pojavlja več značilnih vetrov – tramontana, burin, burja, levant, jugo, oštro, lebič, ponente in maestral. Najpogostejši vetrovi so burja iz SV oz</w:t>
      </w:r>
      <w:r w:rsidR="007C78FE" w:rsidRPr="006018E9">
        <w:rPr>
          <w:rFonts w:ascii="Arial" w:hAnsi="Arial" w:cs="Arial"/>
        </w:rPr>
        <w:t>.</w:t>
      </w:r>
      <w:r w:rsidRPr="006018E9">
        <w:rPr>
          <w:rFonts w:ascii="Arial" w:hAnsi="Arial" w:cs="Arial"/>
        </w:rPr>
        <w:t xml:space="preserve"> V, jugo iz JV in J ter maestral iz SZ, ki je prisoten le v toplejšem delu leta. </w:t>
      </w:r>
    </w:p>
    <w:p w14:paraId="06541B23" w14:textId="77777777" w:rsidR="00606219" w:rsidRPr="006018E9" w:rsidRDefault="00606219" w:rsidP="00235CDC">
      <w:pPr>
        <w:autoSpaceDE w:val="0"/>
        <w:autoSpaceDN w:val="0"/>
        <w:adjustRightInd w:val="0"/>
        <w:jc w:val="both"/>
        <w:rPr>
          <w:rFonts w:ascii="Arial" w:hAnsi="Arial" w:cs="Arial"/>
        </w:rPr>
      </w:pPr>
    </w:p>
    <w:p w14:paraId="3941BDBA" w14:textId="6DDEBF50" w:rsidR="00594BA7" w:rsidRPr="006018E9" w:rsidRDefault="00594BA7" w:rsidP="00235CDC">
      <w:pPr>
        <w:autoSpaceDE w:val="0"/>
        <w:autoSpaceDN w:val="0"/>
        <w:adjustRightInd w:val="0"/>
        <w:jc w:val="both"/>
        <w:rPr>
          <w:rFonts w:ascii="Arial" w:hAnsi="Arial" w:cs="Arial"/>
        </w:rPr>
      </w:pPr>
      <w:r w:rsidRPr="006018E9">
        <w:rPr>
          <w:rFonts w:ascii="Arial" w:hAnsi="Arial" w:cs="Arial"/>
        </w:rPr>
        <w:t>Valovi v slovenskem morju so večinoma posledica vetrov – jug</w:t>
      </w:r>
      <w:r w:rsidR="005720A6" w:rsidRPr="006018E9">
        <w:rPr>
          <w:rFonts w:ascii="Arial" w:hAnsi="Arial" w:cs="Arial"/>
        </w:rPr>
        <w:t>a</w:t>
      </w:r>
      <w:r w:rsidRPr="006018E9">
        <w:rPr>
          <w:rFonts w:ascii="Arial" w:hAnsi="Arial" w:cs="Arial"/>
        </w:rPr>
        <w:t xml:space="preserve"> in burj</w:t>
      </w:r>
      <w:r w:rsidR="005720A6" w:rsidRPr="006018E9">
        <w:rPr>
          <w:rFonts w:ascii="Arial" w:hAnsi="Arial" w:cs="Arial"/>
        </w:rPr>
        <w:t>e</w:t>
      </w:r>
      <w:r w:rsidRPr="006018E9">
        <w:rPr>
          <w:rFonts w:ascii="Arial" w:hAnsi="Arial" w:cs="Arial"/>
        </w:rPr>
        <w:t>. Jugo povzroča večje in daljše valove kot burja, kljub temu pa najvišji valovi (tj. ekstremi) nastajajo ob burji</w:t>
      </w:r>
      <w:r w:rsidR="00800674" w:rsidRPr="006018E9">
        <w:rPr>
          <w:rFonts w:ascii="Arial" w:hAnsi="Arial" w:cs="Arial"/>
        </w:rPr>
        <w:t>.</w:t>
      </w:r>
      <w:r w:rsidR="00AA7C59" w:rsidRPr="006018E9">
        <w:rPr>
          <w:rFonts w:ascii="Arial" w:hAnsi="Arial" w:cs="Arial"/>
        </w:rPr>
        <w:t xml:space="preserve"> </w:t>
      </w:r>
      <w:r w:rsidR="00800674" w:rsidRPr="006018E9">
        <w:rPr>
          <w:rFonts w:ascii="Arial" w:hAnsi="Arial" w:cs="Arial"/>
        </w:rPr>
        <w:t>Tipični površinski valovi v Tržaškem zalivu so višine okoli 0,5 m, značilna maksimalna višina valov je 2 m. Največja izmerjena višina valov do februarja 2012 je znašala 4,8</w:t>
      </w:r>
      <w:r w:rsidR="00384DA8" w:rsidRPr="006018E9">
        <w:rPr>
          <w:rFonts w:ascii="Arial" w:hAnsi="Arial" w:cs="Arial"/>
        </w:rPr>
        <w:t xml:space="preserve"> </w:t>
      </w:r>
      <w:r w:rsidR="00800674" w:rsidRPr="006018E9">
        <w:rPr>
          <w:rFonts w:ascii="Arial" w:hAnsi="Arial" w:cs="Arial"/>
        </w:rPr>
        <w:t>m.</w:t>
      </w:r>
      <w:r w:rsidR="00F22F40" w:rsidRPr="006018E9">
        <w:rPr>
          <w:rFonts w:ascii="Arial" w:hAnsi="Arial" w:cs="Arial"/>
        </w:rPr>
        <w:t xml:space="preserve"> </w:t>
      </w:r>
      <w:r w:rsidRPr="006018E9">
        <w:rPr>
          <w:rFonts w:ascii="Arial" w:hAnsi="Arial" w:cs="Arial"/>
        </w:rPr>
        <w:t>Ekstremni valovi, izmerjeni v morj</w:t>
      </w:r>
      <w:r w:rsidR="003E7A41" w:rsidRPr="006018E9">
        <w:rPr>
          <w:rFonts w:ascii="Arial" w:hAnsi="Arial" w:cs="Arial"/>
        </w:rPr>
        <w:t xml:space="preserve">u </w:t>
      </w:r>
      <w:r w:rsidRPr="006018E9">
        <w:rPr>
          <w:rFonts w:ascii="Arial" w:hAnsi="Arial" w:cs="Arial"/>
        </w:rPr>
        <w:t xml:space="preserve">na oddaljenosti več kot 1 navtične milje, se predvidoma ne morejo pojaviti </w:t>
      </w:r>
      <w:r w:rsidR="005720A6" w:rsidRPr="006018E9">
        <w:rPr>
          <w:rFonts w:ascii="Arial" w:hAnsi="Arial" w:cs="Arial"/>
        </w:rPr>
        <w:t xml:space="preserve">na </w:t>
      </w:r>
      <w:r w:rsidRPr="006018E9">
        <w:rPr>
          <w:rFonts w:ascii="Arial" w:hAnsi="Arial" w:cs="Arial"/>
        </w:rPr>
        <w:t>obrežju zaradi predhodnega zrušenja teh valov in pretvorb</w:t>
      </w:r>
      <w:r w:rsidR="005720A6" w:rsidRPr="006018E9">
        <w:rPr>
          <w:rFonts w:ascii="Arial" w:hAnsi="Arial" w:cs="Arial"/>
        </w:rPr>
        <w:t>e</w:t>
      </w:r>
      <w:r w:rsidRPr="006018E9">
        <w:rPr>
          <w:rFonts w:ascii="Arial" w:hAnsi="Arial" w:cs="Arial"/>
        </w:rPr>
        <w:t xml:space="preserve"> dela njihove energije v obalni tok.</w:t>
      </w:r>
    </w:p>
    <w:p w14:paraId="2A185B4B" w14:textId="77777777" w:rsidR="00594BA7" w:rsidRPr="006018E9" w:rsidRDefault="00594BA7" w:rsidP="00235CDC">
      <w:pPr>
        <w:autoSpaceDE w:val="0"/>
        <w:autoSpaceDN w:val="0"/>
        <w:adjustRightInd w:val="0"/>
        <w:jc w:val="both"/>
        <w:rPr>
          <w:rFonts w:ascii="Arial" w:hAnsi="Arial" w:cs="Arial"/>
        </w:rPr>
      </w:pPr>
    </w:p>
    <w:p w14:paraId="0373141B" w14:textId="3612D0D2" w:rsidR="00594BA7" w:rsidRDefault="003F697D" w:rsidP="00235CDC">
      <w:pPr>
        <w:autoSpaceDE w:val="0"/>
        <w:autoSpaceDN w:val="0"/>
        <w:adjustRightInd w:val="0"/>
        <w:jc w:val="both"/>
        <w:rPr>
          <w:rFonts w:ascii="Arial" w:hAnsi="Arial" w:cs="Arial"/>
        </w:rPr>
      </w:pPr>
      <w:r>
        <w:rPr>
          <w:rFonts w:ascii="Arial" w:hAnsi="Arial" w:cs="Arial"/>
        </w:rPr>
        <w:t>V</w:t>
      </w:r>
      <w:r w:rsidR="00594BA7" w:rsidRPr="006018E9">
        <w:rPr>
          <w:rFonts w:ascii="Arial" w:hAnsi="Arial" w:cs="Arial"/>
        </w:rPr>
        <w:t xml:space="preserve"> slovenskem morju je opazen trend zviševanja gladine morja (meritve v obdobju 1960</w:t>
      </w:r>
      <w:r w:rsidR="005720A6" w:rsidRPr="006018E9">
        <w:rPr>
          <w:rFonts w:ascii="Arial" w:hAnsi="Arial" w:cs="Arial"/>
        </w:rPr>
        <w:t>–</w:t>
      </w:r>
      <w:r w:rsidR="00594BA7" w:rsidRPr="006018E9">
        <w:rPr>
          <w:rFonts w:ascii="Arial" w:hAnsi="Arial" w:cs="Arial"/>
        </w:rPr>
        <w:t>2006). Višina morja</w:t>
      </w:r>
      <w:r w:rsidR="005720A6" w:rsidRPr="006018E9">
        <w:rPr>
          <w:rFonts w:ascii="Arial" w:hAnsi="Arial" w:cs="Arial"/>
        </w:rPr>
        <w:t>,</w:t>
      </w:r>
      <w:r w:rsidR="00594BA7" w:rsidRPr="006018E9">
        <w:rPr>
          <w:rFonts w:ascii="Arial" w:hAnsi="Arial" w:cs="Arial"/>
        </w:rPr>
        <w:t xml:space="preserve"> pri kateri to začne poplavljati slovensko obalo</w:t>
      </w:r>
      <w:r w:rsidR="005720A6" w:rsidRPr="006018E9">
        <w:rPr>
          <w:rFonts w:ascii="Arial" w:hAnsi="Arial" w:cs="Arial"/>
        </w:rPr>
        <w:t>,</w:t>
      </w:r>
      <w:r w:rsidR="00594BA7" w:rsidRPr="006018E9">
        <w:rPr>
          <w:rFonts w:ascii="Arial" w:hAnsi="Arial" w:cs="Arial"/>
        </w:rPr>
        <w:t xml:space="preserve"> znaša 300 cm mareografske višine. V obdobju 1961</w:t>
      </w:r>
      <w:r w:rsidR="005720A6" w:rsidRPr="006018E9">
        <w:rPr>
          <w:rFonts w:ascii="Arial" w:hAnsi="Arial" w:cs="Arial"/>
        </w:rPr>
        <w:t>–</w:t>
      </w:r>
      <w:r w:rsidR="00594BA7" w:rsidRPr="006018E9">
        <w:rPr>
          <w:rFonts w:ascii="Arial" w:hAnsi="Arial" w:cs="Arial"/>
        </w:rPr>
        <w:t>2006 je višina morja kar 397</w:t>
      </w:r>
      <w:r w:rsidR="005720A6" w:rsidRPr="006018E9">
        <w:rPr>
          <w:rFonts w:ascii="Arial" w:hAnsi="Arial" w:cs="Arial"/>
        </w:rPr>
        <w:t>-</w:t>
      </w:r>
      <w:r w:rsidR="00594BA7" w:rsidRPr="006018E9">
        <w:rPr>
          <w:rFonts w:ascii="Arial" w:hAnsi="Arial" w:cs="Arial"/>
        </w:rPr>
        <w:t xml:space="preserve">krat dosegla ali presegla točko poplavljanja, rekordno število poplav je bilo v letih 2009 in 2010. Do poplav morja večinoma prihaja v jesensko-zimskem času, občasno tudi v spomladanskih mesecih, število ekstremnih dogodkov se v zadnjih letih povečuje. </w:t>
      </w:r>
    </w:p>
    <w:p w14:paraId="2A660E52" w14:textId="77777777" w:rsidR="0040218E" w:rsidRDefault="0040218E" w:rsidP="00235CDC">
      <w:pPr>
        <w:autoSpaceDE w:val="0"/>
        <w:autoSpaceDN w:val="0"/>
        <w:adjustRightInd w:val="0"/>
        <w:jc w:val="both"/>
        <w:rPr>
          <w:rFonts w:ascii="Arial" w:hAnsi="Arial" w:cs="Arial"/>
        </w:rPr>
      </w:pPr>
    </w:p>
    <w:p w14:paraId="28401D4F" w14:textId="5E441120" w:rsidR="0040218E" w:rsidRPr="0040218E" w:rsidRDefault="0040218E" w:rsidP="000E135D">
      <w:pPr>
        <w:pStyle w:val="Naslov4"/>
      </w:pPr>
      <w:r w:rsidRPr="0040218E">
        <w:t>Tokovanje, dvig vode iz globljih slojev (upwelling) in zadrževalni čas</w:t>
      </w:r>
    </w:p>
    <w:p w14:paraId="31C4F971" w14:textId="77777777" w:rsidR="00594BA7" w:rsidRPr="006018E9" w:rsidRDefault="00594BA7" w:rsidP="00235CDC">
      <w:pPr>
        <w:autoSpaceDE w:val="0"/>
        <w:autoSpaceDN w:val="0"/>
        <w:adjustRightInd w:val="0"/>
        <w:jc w:val="both"/>
        <w:rPr>
          <w:rFonts w:ascii="Arial" w:hAnsi="Arial" w:cs="Arial"/>
        </w:rPr>
      </w:pPr>
    </w:p>
    <w:p w14:paraId="6CA237F8" w14:textId="453559A9" w:rsidR="00594BA7" w:rsidRPr="006018E9" w:rsidRDefault="00594BA7" w:rsidP="00235CDC">
      <w:pPr>
        <w:jc w:val="both"/>
        <w:rPr>
          <w:rFonts w:ascii="Arial" w:hAnsi="Arial" w:cs="Arial"/>
        </w:rPr>
      </w:pPr>
      <w:r w:rsidRPr="006018E9">
        <w:rPr>
          <w:rFonts w:ascii="Arial" w:hAnsi="Arial" w:cs="Arial"/>
        </w:rPr>
        <w:t>V Tržaškem zalivu se pojavljata vetrna in termohalina cirkulacija. Na cirkulacijo Tržaškega zaliva najizraziteje vplivajo vetrovi (burja, jugo), ki povzročajo vetrno cirkulacijo. Ko piha jugo</w:t>
      </w:r>
      <w:r w:rsidR="005720A6" w:rsidRPr="006018E9">
        <w:rPr>
          <w:rFonts w:ascii="Arial" w:hAnsi="Arial" w:cs="Arial"/>
        </w:rPr>
        <w:t>,</w:t>
      </w:r>
      <w:r w:rsidRPr="006018E9">
        <w:rPr>
          <w:rFonts w:ascii="Arial" w:hAnsi="Arial" w:cs="Arial"/>
        </w:rPr>
        <w:t xml:space="preserve"> vodna masa v površinski plasti prihaja v Tržaški zaliv ob severni italijanski obali, kjer zavije v notranjost zaliva. Takrat vodna masa v globinah izhaja iz zaliva ob južni slovenski obal</w:t>
      </w:r>
      <w:r w:rsidR="00DD0256" w:rsidRPr="006018E9">
        <w:rPr>
          <w:rFonts w:ascii="Arial" w:hAnsi="Arial" w:cs="Arial"/>
        </w:rPr>
        <w:t>i. Ko piha burja</w:t>
      </w:r>
      <w:r w:rsidR="005720A6" w:rsidRPr="006018E9">
        <w:rPr>
          <w:rFonts w:ascii="Arial" w:hAnsi="Arial" w:cs="Arial"/>
        </w:rPr>
        <w:t>,</w:t>
      </w:r>
      <w:r w:rsidR="00DD0256" w:rsidRPr="006018E9">
        <w:rPr>
          <w:rFonts w:ascii="Arial" w:hAnsi="Arial" w:cs="Arial"/>
        </w:rPr>
        <w:t xml:space="preserve"> pa vodna masa </w:t>
      </w:r>
      <w:r w:rsidRPr="006018E9">
        <w:rPr>
          <w:rFonts w:ascii="Arial" w:hAnsi="Arial" w:cs="Arial"/>
        </w:rPr>
        <w:t xml:space="preserve">v površinski plasti ob severni obali zapušča Tržaški zaliv, medtem ko priteka vanj v globinah ob južni (slovenski) obali. Termohalina cirkulacija Tržaškega zaliva je pogojena s temperaturnimi in slanostnimi razmerami morja </w:t>
      </w:r>
      <w:r w:rsidR="005720A6" w:rsidRPr="006018E9">
        <w:rPr>
          <w:rFonts w:ascii="Arial" w:hAnsi="Arial" w:cs="Arial"/>
        </w:rPr>
        <w:t xml:space="preserve">ter </w:t>
      </w:r>
      <w:r w:rsidRPr="006018E9">
        <w:rPr>
          <w:rFonts w:ascii="Arial" w:hAnsi="Arial" w:cs="Arial"/>
        </w:rPr>
        <w:t>ima pomembno vlog</w:t>
      </w:r>
      <w:r w:rsidR="007C78FE" w:rsidRPr="006018E9">
        <w:rPr>
          <w:rFonts w:ascii="Arial" w:hAnsi="Arial" w:cs="Arial"/>
        </w:rPr>
        <w:t xml:space="preserve">o </w:t>
      </w:r>
      <w:r w:rsidRPr="006018E9">
        <w:rPr>
          <w:rFonts w:ascii="Arial" w:hAnsi="Arial" w:cs="Arial"/>
        </w:rPr>
        <w:t>v obdobju razslojevanja morja, od spomladi do jeseni. Termohalina cirkulacija je lahko ciklonalna (nasprotna smer ur</w:t>
      </w:r>
      <w:r w:rsidR="005710C9">
        <w:rPr>
          <w:rFonts w:ascii="Arial" w:hAnsi="Arial" w:cs="Arial"/>
        </w:rPr>
        <w:t>i</w:t>
      </w:r>
      <w:r w:rsidRPr="006018E9">
        <w:rPr>
          <w:rFonts w:ascii="Arial" w:hAnsi="Arial" w:cs="Arial"/>
        </w:rPr>
        <w:t>nega kazalca) ali anticiklonalna (smer ur</w:t>
      </w:r>
      <w:r w:rsidR="005710C9">
        <w:rPr>
          <w:rFonts w:ascii="Arial" w:hAnsi="Arial" w:cs="Arial"/>
        </w:rPr>
        <w:t>i</w:t>
      </w:r>
      <w:r w:rsidRPr="006018E9">
        <w:rPr>
          <w:rFonts w:ascii="Arial" w:hAnsi="Arial" w:cs="Arial"/>
        </w:rPr>
        <w:t xml:space="preserve">nega kazalca) in je odvisna od gostotne plasti, ki se pojavlja od Pirana do Gradeža. V Tržaškem zalivu je bil opažen tudi pojav </w:t>
      </w:r>
      <w:r w:rsidR="007C78FE" w:rsidRPr="006018E9">
        <w:rPr>
          <w:rFonts w:ascii="Arial" w:hAnsi="Arial" w:cs="Arial"/>
        </w:rPr>
        <w:t>dviga vode iz globljih slojev (</w:t>
      </w:r>
      <w:r w:rsidR="003561E0">
        <w:rPr>
          <w:rFonts w:ascii="Arial" w:hAnsi="Arial" w:cs="Arial"/>
        </w:rPr>
        <w:t xml:space="preserve">t. i. </w:t>
      </w:r>
      <w:r w:rsidR="007C78FE" w:rsidRPr="006018E9">
        <w:rPr>
          <w:rFonts w:ascii="Arial" w:hAnsi="Arial" w:cs="Arial"/>
        </w:rPr>
        <w:t>upwelling)</w:t>
      </w:r>
      <w:r w:rsidRPr="006018E9">
        <w:rPr>
          <w:rFonts w:ascii="Arial" w:hAnsi="Arial" w:cs="Arial"/>
        </w:rPr>
        <w:t>, ki je posledica mešanja vodnega stolpca zaradi delovanja vetra (b</w:t>
      </w:r>
      <w:r w:rsidR="00DD0256" w:rsidRPr="006018E9">
        <w:rPr>
          <w:rFonts w:ascii="Arial" w:hAnsi="Arial" w:cs="Arial"/>
        </w:rPr>
        <w:t>ur</w:t>
      </w:r>
      <w:r w:rsidRPr="006018E9">
        <w:rPr>
          <w:rFonts w:ascii="Arial" w:hAnsi="Arial" w:cs="Arial"/>
        </w:rPr>
        <w:t>ja). Zaradi delovanja močnega vetra (burja), ki piha prek močno stratificiranega vodnega stolpca</w:t>
      </w:r>
      <w:r w:rsidR="005720A6" w:rsidRPr="006018E9">
        <w:rPr>
          <w:rFonts w:ascii="Arial" w:hAnsi="Arial" w:cs="Arial"/>
        </w:rPr>
        <w:t>,</w:t>
      </w:r>
      <w:r w:rsidRPr="006018E9">
        <w:rPr>
          <w:rFonts w:ascii="Arial" w:hAnsi="Arial" w:cs="Arial"/>
        </w:rPr>
        <w:t xml:space="preserve"> se lahko v nekaj urah premeša celoten vodni stolpec, v nekaj dneh pa zamenja tudi celotna vodna masa v Tržaškem zalivu.</w:t>
      </w:r>
      <w:r w:rsidR="00800674" w:rsidRPr="006018E9">
        <w:rPr>
          <w:rFonts w:ascii="Arial" w:hAnsi="Arial" w:cs="Arial"/>
        </w:rPr>
        <w:t xml:space="preserve"> Hitrost tipičnih tokov v Tržaškem zalivu je velikostnega razreda 0,1 m/s.</w:t>
      </w:r>
    </w:p>
    <w:p w14:paraId="08D38596" w14:textId="02883C9E" w:rsidR="001B6107" w:rsidRPr="00653F3F" w:rsidRDefault="001B6107" w:rsidP="00235CDC">
      <w:pPr>
        <w:jc w:val="center"/>
        <w:rPr>
          <w:rFonts w:ascii="Arial" w:hAnsi="Arial" w:cs="Arial"/>
          <w:b/>
          <w:sz w:val="24"/>
          <w:szCs w:val="24"/>
        </w:rPr>
      </w:pPr>
    </w:p>
    <w:p w14:paraId="2F7E1531" w14:textId="45BD28C7" w:rsidR="001B6107" w:rsidRDefault="001B6107" w:rsidP="00235CDC">
      <w:pPr>
        <w:jc w:val="both"/>
        <w:rPr>
          <w:rFonts w:ascii="Arial" w:hAnsi="Arial" w:cs="Arial"/>
        </w:rPr>
      </w:pPr>
      <w:r w:rsidRPr="006018E9">
        <w:rPr>
          <w:rFonts w:ascii="Arial" w:hAnsi="Arial" w:cs="Arial"/>
        </w:rPr>
        <w:t>Analize dnevnih meritev tokov na vhodu v</w:t>
      </w:r>
      <w:r w:rsidR="007C78FE" w:rsidRPr="006018E9">
        <w:rPr>
          <w:rFonts w:ascii="Arial" w:hAnsi="Arial" w:cs="Arial"/>
        </w:rPr>
        <w:t xml:space="preserve"> Tržaški zaliv </w:t>
      </w:r>
      <w:r w:rsidRPr="006018E9">
        <w:rPr>
          <w:rFonts w:ascii="Arial" w:hAnsi="Arial" w:cs="Arial"/>
        </w:rPr>
        <w:t>so pokazale, da je čas izmenjave vodne mase v Tržaškem zalivu v obdobju lepega vremena okoli 10</w:t>
      </w:r>
      <w:r w:rsidR="005720A6" w:rsidRPr="006018E9">
        <w:rPr>
          <w:rFonts w:ascii="Arial" w:hAnsi="Arial" w:cs="Arial"/>
        </w:rPr>
        <w:t>–</w:t>
      </w:r>
      <w:r w:rsidRPr="006018E9">
        <w:rPr>
          <w:rFonts w:ascii="Arial" w:hAnsi="Arial" w:cs="Arial"/>
        </w:rPr>
        <w:t>22 dni</w:t>
      </w:r>
      <w:r w:rsidR="003561E0">
        <w:rPr>
          <w:rFonts w:ascii="Arial" w:hAnsi="Arial" w:cs="Arial"/>
        </w:rPr>
        <w:t xml:space="preserve"> tako</w:t>
      </w:r>
      <w:r w:rsidRPr="006018E9">
        <w:rPr>
          <w:rFonts w:ascii="Arial" w:hAnsi="Arial" w:cs="Arial"/>
        </w:rPr>
        <w:t xml:space="preserve"> v obdobjih šibke stratifikacije </w:t>
      </w:r>
      <w:r w:rsidR="005720A6" w:rsidRPr="006018E9">
        <w:rPr>
          <w:rFonts w:ascii="Arial" w:hAnsi="Arial" w:cs="Arial"/>
        </w:rPr>
        <w:t xml:space="preserve">in tudi </w:t>
      </w:r>
      <w:r w:rsidRPr="006018E9">
        <w:rPr>
          <w:rFonts w:ascii="Arial" w:hAnsi="Arial" w:cs="Arial"/>
        </w:rPr>
        <w:t>v obdobjih stratificiranega vodnega stolpca (poletno obdobje). Za območje na vhodu v Koprski zaliv so začetne meritve pokazale izmenjavo vodne mase med 2,2 in 6,6 dn</w:t>
      </w:r>
      <w:r w:rsidR="005720A6" w:rsidRPr="006018E9">
        <w:rPr>
          <w:rFonts w:ascii="Arial" w:hAnsi="Arial" w:cs="Arial"/>
        </w:rPr>
        <w:t>eva</w:t>
      </w:r>
      <w:r w:rsidRPr="006018E9">
        <w:rPr>
          <w:rFonts w:ascii="Arial" w:hAnsi="Arial" w:cs="Arial"/>
        </w:rPr>
        <w:t xml:space="preserve"> (v času lepega vremena).</w:t>
      </w:r>
    </w:p>
    <w:p w14:paraId="7900B469" w14:textId="77777777" w:rsidR="00C07FD2" w:rsidRPr="006018E9" w:rsidRDefault="00C07FD2" w:rsidP="00235CDC">
      <w:pPr>
        <w:jc w:val="both"/>
        <w:rPr>
          <w:rFonts w:ascii="Arial" w:hAnsi="Arial" w:cs="Arial"/>
        </w:rPr>
      </w:pPr>
    </w:p>
    <w:p w14:paraId="2CD81740" w14:textId="7451EDBC" w:rsidR="00C07FD2" w:rsidRPr="006018E9" w:rsidRDefault="00C07FD2" w:rsidP="000E135D">
      <w:pPr>
        <w:pStyle w:val="Naslov3"/>
      </w:pPr>
      <w:bookmarkStart w:id="14" w:name="_Toc488318115"/>
      <w:r>
        <w:t>Habitati morskega okolja</w:t>
      </w:r>
      <w:bookmarkEnd w:id="14"/>
    </w:p>
    <w:p w14:paraId="496D7089" w14:textId="77777777" w:rsidR="00D7074C" w:rsidRPr="006018E9" w:rsidRDefault="00D7074C" w:rsidP="00235CDC">
      <w:pPr>
        <w:jc w:val="both"/>
        <w:rPr>
          <w:rFonts w:ascii="Arial" w:hAnsi="Arial" w:cs="Arial"/>
        </w:rPr>
      </w:pPr>
    </w:p>
    <w:p w14:paraId="068317C2" w14:textId="1883FA6F" w:rsidR="00D7074C" w:rsidRPr="006018E9" w:rsidRDefault="00D7074C" w:rsidP="00235CDC">
      <w:pPr>
        <w:jc w:val="both"/>
        <w:rPr>
          <w:rFonts w:ascii="Arial" w:hAnsi="Arial" w:cs="Arial"/>
        </w:rPr>
      </w:pPr>
      <w:r w:rsidRPr="006018E9">
        <w:rPr>
          <w:rFonts w:ascii="Arial" w:hAnsi="Arial" w:cs="Arial"/>
        </w:rPr>
        <w:t xml:space="preserve">V slovenskem morju najdemo naslednje </w:t>
      </w:r>
      <w:r w:rsidR="00DA3FCC" w:rsidRPr="006018E9">
        <w:rPr>
          <w:rFonts w:ascii="Arial" w:hAnsi="Arial" w:cs="Arial"/>
        </w:rPr>
        <w:t xml:space="preserve">bentoške </w:t>
      </w:r>
      <w:r w:rsidRPr="006018E9">
        <w:rPr>
          <w:rFonts w:ascii="Arial" w:hAnsi="Arial" w:cs="Arial"/>
        </w:rPr>
        <w:t xml:space="preserve">pasove: supralitoral, mediolitoral, infralitoral in cirkalitoral. </w:t>
      </w:r>
      <w:r w:rsidR="00BE4EB2" w:rsidRPr="006018E9">
        <w:rPr>
          <w:rFonts w:ascii="Arial" w:hAnsi="Arial" w:cs="Arial"/>
        </w:rPr>
        <w:t>Supralitoral sega nad mejo dosega valov. Imenujemo ga tudi pršni pas, saj organizme vlaži pršenje, ki nastaja med lomljenjem valov</w:t>
      </w:r>
      <w:r w:rsidR="00F05EC5" w:rsidRPr="006018E9">
        <w:rPr>
          <w:rFonts w:ascii="Arial" w:hAnsi="Arial" w:cs="Arial"/>
        </w:rPr>
        <w:t xml:space="preserve">. </w:t>
      </w:r>
      <w:r w:rsidRPr="006018E9">
        <w:rPr>
          <w:rFonts w:ascii="Arial" w:hAnsi="Arial" w:cs="Arial"/>
        </w:rPr>
        <w:t>Po obsegu oz</w:t>
      </w:r>
      <w:r w:rsidR="005720A6" w:rsidRPr="006018E9">
        <w:rPr>
          <w:rFonts w:ascii="Arial" w:hAnsi="Arial" w:cs="Arial"/>
        </w:rPr>
        <w:t>iroma</w:t>
      </w:r>
      <w:r w:rsidRPr="006018E9">
        <w:rPr>
          <w:rFonts w:ascii="Arial" w:hAnsi="Arial" w:cs="Arial"/>
        </w:rPr>
        <w:t xml:space="preserve"> površini je daleč največji cirkalitoralni pas, drugi pa so omejeni na neposredno bližino obale. </w:t>
      </w:r>
    </w:p>
    <w:p w14:paraId="6E3314BD" w14:textId="77777777" w:rsidR="00D7074C" w:rsidRPr="006018E9" w:rsidRDefault="00D7074C" w:rsidP="00235CDC">
      <w:pPr>
        <w:jc w:val="both"/>
        <w:rPr>
          <w:rFonts w:ascii="Arial" w:hAnsi="Arial" w:cs="Arial"/>
        </w:rPr>
      </w:pPr>
    </w:p>
    <w:p w14:paraId="6E734F2F" w14:textId="37DF8499" w:rsidR="00594BA7" w:rsidRPr="006018E9" w:rsidRDefault="00D7074C" w:rsidP="00235CDC">
      <w:pPr>
        <w:jc w:val="both"/>
        <w:rPr>
          <w:rFonts w:ascii="Arial" w:hAnsi="Arial" w:cs="Arial"/>
          <w:b/>
          <w:sz w:val="24"/>
          <w:szCs w:val="24"/>
        </w:rPr>
      </w:pPr>
      <w:r w:rsidRPr="006018E9">
        <w:rPr>
          <w:rFonts w:ascii="Arial" w:hAnsi="Arial" w:cs="Arial"/>
        </w:rPr>
        <w:lastRenderedPageBreak/>
        <w:t>Začetna presoja za habitatne tipe je</w:t>
      </w:r>
      <w:r w:rsidR="003A1FF8">
        <w:rPr>
          <w:rFonts w:ascii="Arial" w:hAnsi="Arial" w:cs="Arial"/>
        </w:rPr>
        <w:t xml:space="preserve"> bila</w:t>
      </w:r>
      <w:r w:rsidRPr="006018E9">
        <w:rPr>
          <w:rFonts w:ascii="Arial" w:hAnsi="Arial" w:cs="Arial"/>
        </w:rPr>
        <w:t xml:space="preserve"> pripravljena ločeno za tri pasove</w:t>
      </w:r>
      <w:r w:rsidR="00DA3FCC" w:rsidRPr="006018E9">
        <w:rPr>
          <w:rFonts w:ascii="Arial" w:hAnsi="Arial" w:cs="Arial"/>
        </w:rPr>
        <w:t xml:space="preserve"> </w:t>
      </w:r>
      <w:r w:rsidRPr="006018E9">
        <w:rPr>
          <w:rFonts w:ascii="Arial" w:hAnsi="Arial" w:cs="Arial"/>
        </w:rPr>
        <w:t xml:space="preserve">– mediolitoral, infralitoral in cirkalitoral </w:t>
      </w:r>
      <w:r w:rsidR="008B3D4E">
        <w:rPr>
          <w:rFonts w:ascii="Arial" w:hAnsi="Arial" w:cs="Arial"/>
        </w:rPr>
        <w:t>(opomba: b</w:t>
      </w:r>
      <w:r w:rsidRPr="006018E9">
        <w:rPr>
          <w:rFonts w:ascii="Arial" w:hAnsi="Arial" w:cs="Arial"/>
        </w:rPr>
        <w:t>istvene ugotovitve začetne presoje habitatov, metodologija in podrobn</w:t>
      </w:r>
      <w:r w:rsidR="00606219" w:rsidRPr="006018E9">
        <w:rPr>
          <w:rFonts w:ascii="Arial" w:hAnsi="Arial" w:cs="Arial"/>
        </w:rPr>
        <w:t xml:space="preserve">osti začetne presoje habitatov </w:t>
      </w:r>
      <w:r w:rsidRPr="006018E9">
        <w:rPr>
          <w:rFonts w:ascii="Arial" w:hAnsi="Arial" w:cs="Arial"/>
        </w:rPr>
        <w:t xml:space="preserve">so podrobneje obrazložene v </w:t>
      </w:r>
      <w:r w:rsidR="00DA683A" w:rsidRPr="006018E9">
        <w:rPr>
          <w:rFonts w:ascii="Arial" w:hAnsi="Arial" w:cs="Arial"/>
        </w:rPr>
        <w:t>dokumentu</w:t>
      </w:r>
      <w:r w:rsidRPr="006018E9">
        <w:rPr>
          <w:rFonts w:ascii="Arial" w:hAnsi="Arial" w:cs="Arial"/>
        </w:rPr>
        <w:t xml:space="preserve"> Bistvene lastnosti in značilnosti morskih voda (april 2013</w:t>
      </w:r>
      <w:r w:rsidR="00F05EC5" w:rsidRPr="006018E9">
        <w:rPr>
          <w:rFonts w:ascii="Arial" w:hAnsi="Arial" w:cs="Arial"/>
        </w:rPr>
        <w:t xml:space="preserve">, dopolnjeno </w:t>
      </w:r>
      <w:r w:rsidR="007D433E" w:rsidRPr="006018E9">
        <w:rPr>
          <w:rFonts w:ascii="Arial" w:hAnsi="Arial" w:cs="Arial"/>
        </w:rPr>
        <w:t>september</w:t>
      </w:r>
      <w:r w:rsidR="00F05EC5" w:rsidRPr="006018E9">
        <w:rPr>
          <w:rFonts w:ascii="Arial" w:hAnsi="Arial" w:cs="Arial"/>
        </w:rPr>
        <w:t xml:space="preserve"> 2016</w:t>
      </w:r>
      <w:r w:rsidRPr="006018E9">
        <w:rPr>
          <w:rFonts w:ascii="Arial" w:hAnsi="Arial" w:cs="Arial"/>
        </w:rPr>
        <w:t>)</w:t>
      </w:r>
      <w:r w:rsidR="008B3D4E">
        <w:rPr>
          <w:rFonts w:ascii="Arial" w:hAnsi="Arial" w:cs="Arial"/>
        </w:rPr>
        <w:t>)</w:t>
      </w:r>
      <w:r w:rsidR="00653F3F">
        <w:rPr>
          <w:rFonts w:ascii="Arial" w:hAnsi="Arial" w:cs="Arial"/>
        </w:rPr>
        <w:t>.</w:t>
      </w:r>
    </w:p>
    <w:p w14:paraId="32EC5D6D" w14:textId="77777777" w:rsidR="00C3075C" w:rsidRDefault="00C3075C" w:rsidP="00235CDC">
      <w:pPr>
        <w:tabs>
          <w:tab w:val="left" w:pos="972"/>
        </w:tabs>
        <w:jc w:val="both"/>
        <w:rPr>
          <w:rFonts w:ascii="Arial" w:hAnsi="Arial" w:cs="Arial"/>
          <w:szCs w:val="24"/>
        </w:rPr>
      </w:pPr>
    </w:p>
    <w:p w14:paraId="1E51246C" w14:textId="061A41D5" w:rsidR="00C07FD2" w:rsidRPr="00C07FD2" w:rsidRDefault="00C07FD2" w:rsidP="000E135D">
      <w:pPr>
        <w:pStyle w:val="Naslov4"/>
      </w:pPr>
      <w:r w:rsidRPr="00C07FD2">
        <w:t>Mediolitoral</w:t>
      </w:r>
    </w:p>
    <w:p w14:paraId="13E0DE1B" w14:textId="77777777" w:rsidR="00653F3F" w:rsidRPr="006018E9" w:rsidRDefault="00653F3F" w:rsidP="00235CDC">
      <w:pPr>
        <w:tabs>
          <w:tab w:val="left" w:pos="972"/>
        </w:tabs>
        <w:jc w:val="both"/>
        <w:rPr>
          <w:rFonts w:ascii="Arial" w:hAnsi="Arial" w:cs="Arial"/>
          <w:szCs w:val="24"/>
        </w:rPr>
      </w:pPr>
    </w:p>
    <w:p w14:paraId="5C0F1D30" w14:textId="1B4014D0" w:rsidR="00594BA7" w:rsidRDefault="00D7074C" w:rsidP="00235CDC">
      <w:pPr>
        <w:jc w:val="both"/>
        <w:rPr>
          <w:rFonts w:ascii="Arial" w:hAnsi="Arial" w:cs="Arial"/>
        </w:rPr>
      </w:pPr>
      <w:r w:rsidRPr="006018E9">
        <w:rPr>
          <w:rFonts w:ascii="Arial" w:hAnsi="Arial" w:cs="Arial"/>
        </w:rPr>
        <w:t xml:space="preserve">V mediolitoralu se pojavljajo biocenoze </w:t>
      </w:r>
      <w:r w:rsidRPr="006018E9">
        <w:rPr>
          <w:rFonts w:ascii="Arial" w:eastAsia="Arial Unicode MS" w:hAnsi="Arial" w:cs="Arial"/>
          <w:bCs/>
        </w:rPr>
        <w:t xml:space="preserve">zgornjih mediolitoralnih skal in biocenoza spodnjih mediolitoralnih skal ter biocenoza mediolitoralnega detritnega dna (tj. sestoji kritosemenk). </w:t>
      </w:r>
      <w:r w:rsidRPr="006018E9">
        <w:rPr>
          <w:rFonts w:ascii="Arial" w:hAnsi="Arial" w:cs="Arial"/>
        </w:rPr>
        <w:t xml:space="preserve">Stanje habitatov v mediolitoralu je ocenjeno kot slabo, </w:t>
      </w:r>
      <w:r w:rsidR="00C3075C" w:rsidRPr="006018E9">
        <w:rPr>
          <w:rFonts w:ascii="Arial" w:hAnsi="Arial" w:cs="Arial"/>
        </w:rPr>
        <w:t>z nizko stopnjo zanesljivosti, zaradi pomanjkanja podatkov in ustreznih metod ocenjevanja.</w:t>
      </w:r>
      <w:r w:rsidR="009B3697" w:rsidRPr="006018E9">
        <w:rPr>
          <w:rFonts w:ascii="Arial" w:hAnsi="Arial" w:cs="Arial"/>
        </w:rPr>
        <w:t xml:space="preserve"> </w:t>
      </w:r>
      <w:r w:rsidR="00C3075C" w:rsidRPr="006018E9">
        <w:rPr>
          <w:rFonts w:ascii="Arial" w:hAnsi="Arial" w:cs="Arial"/>
        </w:rPr>
        <w:t>O</w:t>
      </w:r>
      <w:r w:rsidRPr="006018E9">
        <w:rPr>
          <w:rFonts w:ascii="Arial" w:hAnsi="Arial" w:cs="Arial"/>
        </w:rPr>
        <w:t xml:space="preserve">pazno je tudi nadaljnje slabšanje </w:t>
      </w:r>
      <w:r w:rsidR="005720A6" w:rsidRPr="006018E9">
        <w:rPr>
          <w:rFonts w:ascii="Arial" w:hAnsi="Arial" w:cs="Arial"/>
        </w:rPr>
        <w:t xml:space="preserve">njihovega </w:t>
      </w:r>
      <w:r w:rsidRPr="006018E9">
        <w:rPr>
          <w:rFonts w:ascii="Arial" w:hAnsi="Arial" w:cs="Arial"/>
        </w:rPr>
        <w:t>stanja</w:t>
      </w:r>
      <w:r w:rsidR="00C3075C" w:rsidRPr="006018E9">
        <w:rPr>
          <w:rFonts w:ascii="Arial" w:hAnsi="Arial" w:cs="Arial"/>
        </w:rPr>
        <w:t>.</w:t>
      </w:r>
    </w:p>
    <w:p w14:paraId="543B5F15" w14:textId="77777777" w:rsidR="00C07FD2" w:rsidRDefault="00C07FD2" w:rsidP="00235CDC">
      <w:pPr>
        <w:jc w:val="both"/>
        <w:rPr>
          <w:rFonts w:ascii="Arial" w:hAnsi="Arial" w:cs="Arial"/>
        </w:rPr>
      </w:pPr>
    </w:p>
    <w:p w14:paraId="04BB9787" w14:textId="385C37A9" w:rsidR="00C07FD2" w:rsidRPr="00C07FD2" w:rsidRDefault="00C07FD2" w:rsidP="000E135D">
      <w:pPr>
        <w:pStyle w:val="Naslov4"/>
      </w:pPr>
      <w:r w:rsidRPr="00C07FD2">
        <w:t>Infralitoral</w:t>
      </w:r>
    </w:p>
    <w:p w14:paraId="25C67889" w14:textId="77777777" w:rsidR="00D7074C" w:rsidRPr="006018E9" w:rsidRDefault="00D7074C" w:rsidP="00235CDC">
      <w:pPr>
        <w:jc w:val="both"/>
        <w:rPr>
          <w:rFonts w:ascii="Arial" w:hAnsi="Arial" w:cs="Arial"/>
        </w:rPr>
      </w:pPr>
    </w:p>
    <w:p w14:paraId="663FC5F2" w14:textId="6A38E3D4" w:rsidR="00AA6974" w:rsidRPr="006018E9" w:rsidRDefault="00AA6974" w:rsidP="00235CDC">
      <w:pPr>
        <w:jc w:val="both"/>
        <w:rPr>
          <w:rFonts w:ascii="Arial" w:hAnsi="Arial" w:cs="Arial"/>
        </w:rPr>
      </w:pPr>
      <w:r w:rsidRPr="006018E9">
        <w:rPr>
          <w:rFonts w:ascii="Arial" w:hAnsi="Arial" w:cs="Arial"/>
        </w:rPr>
        <w:t>V infralitoralu najdemo habitate</w:t>
      </w:r>
      <w:r w:rsidR="005720A6" w:rsidRPr="006018E9">
        <w:rPr>
          <w:rFonts w:ascii="Arial" w:hAnsi="Arial" w:cs="Arial"/>
        </w:rPr>
        <w:t>,</w:t>
      </w:r>
      <w:r w:rsidRPr="006018E9">
        <w:rPr>
          <w:rFonts w:ascii="Arial" w:hAnsi="Arial" w:cs="Arial"/>
        </w:rPr>
        <w:t xml:space="preserve"> vezane na sedimentno podlago </w:t>
      </w:r>
      <w:r w:rsidR="005720A6" w:rsidRPr="006018E9">
        <w:rPr>
          <w:rFonts w:ascii="Arial" w:hAnsi="Arial" w:cs="Arial"/>
        </w:rPr>
        <w:t xml:space="preserve">in </w:t>
      </w:r>
      <w:r w:rsidRPr="006018E9">
        <w:rPr>
          <w:rFonts w:ascii="Arial" w:hAnsi="Arial" w:cs="Arial"/>
        </w:rPr>
        <w:t>tudi na kamnito dno. Na sedimentnem dnu večinoma prevladujejo morski travniki kolenčaste cimodoceje. Stanje habitatov v sedimentnem infralitoralu je ocenjeno kot dobro.</w:t>
      </w:r>
    </w:p>
    <w:p w14:paraId="3799B62C" w14:textId="77777777" w:rsidR="00AA6974" w:rsidRPr="006018E9" w:rsidRDefault="00AA6974" w:rsidP="00235CDC">
      <w:pPr>
        <w:jc w:val="both"/>
        <w:rPr>
          <w:rFonts w:ascii="Arial" w:hAnsi="Arial" w:cs="Arial"/>
        </w:rPr>
      </w:pPr>
    </w:p>
    <w:p w14:paraId="4A0AD50B" w14:textId="77AC6BD0" w:rsidR="00D7074C" w:rsidRDefault="00D7074C" w:rsidP="00235CDC">
      <w:pPr>
        <w:jc w:val="both"/>
        <w:rPr>
          <w:rFonts w:ascii="Arial" w:hAnsi="Arial" w:cs="Arial"/>
        </w:rPr>
      </w:pPr>
      <w:r w:rsidRPr="006018E9">
        <w:rPr>
          <w:rFonts w:ascii="Arial" w:hAnsi="Arial" w:cs="Arial"/>
        </w:rPr>
        <w:t>Na stanje habitatov (tj. biotsko raznovrstnost) kamnitega infralitorala v slovenskem morju vplivajo vegetacijska odeja, prostorska heterogenost in obrežna ribja združba. V kamnitem infralitoralnem pasu slovenskega morja prevladuje vegetacija velikih rjavih alg. Stanje habitatov v kamnitem infralitoralu je ocenjeno kot dobro</w:t>
      </w:r>
      <w:r w:rsidR="00646EFB" w:rsidRPr="006018E9">
        <w:rPr>
          <w:rFonts w:ascii="Arial" w:hAnsi="Arial" w:cs="Arial"/>
        </w:rPr>
        <w:t>.</w:t>
      </w:r>
    </w:p>
    <w:p w14:paraId="7E43315D" w14:textId="77777777" w:rsidR="00C07FD2" w:rsidRDefault="00C07FD2" w:rsidP="00235CDC">
      <w:pPr>
        <w:jc w:val="both"/>
        <w:rPr>
          <w:rFonts w:ascii="Arial" w:hAnsi="Arial" w:cs="Arial"/>
        </w:rPr>
      </w:pPr>
    </w:p>
    <w:p w14:paraId="72C9C424" w14:textId="44D01979" w:rsidR="00C07FD2" w:rsidRPr="00C07FD2" w:rsidRDefault="00C07FD2" w:rsidP="000E135D">
      <w:pPr>
        <w:pStyle w:val="Naslov4"/>
      </w:pPr>
      <w:r w:rsidRPr="00C07FD2">
        <w:t>Cirkalitoral</w:t>
      </w:r>
    </w:p>
    <w:p w14:paraId="1D8118B3" w14:textId="77777777" w:rsidR="00DD0256" w:rsidRPr="006018E9" w:rsidRDefault="00DD0256" w:rsidP="00235CDC">
      <w:pPr>
        <w:jc w:val="both"/>
        <w:rPr>
          <w:rFonts w:ascii="Arial" w:hAnsi="Arial" w:cs="Arial"/>
        </w:rPr>
      </w:pPr>
    </w:p>
    <w:p w14:paraId="7C9D4EFC" w14:textId="022DF748" w:rsidR="00D7074C" w:rsidRDefault="00D7074C" w:rsidP="00235CDC">
      <w:pPr>
        <w:jc w:val="both"/>
        <w:rPr>
          <w:rFonts w:ascii="Arial" w:hAnsi="Arial" w:cs="Arial"/>
        </w:rPr>
      </w:pPr>
      <w:r w:rsidRPr="006018E9">
        <w:rPr>
          <w:rFonts w:ascii="Arial" w:hAnsi="Arial" w:cs="Arial"/>
        </w:rPr>
        <w:t>V cirkalitoralu prevladujejo habitati</w:t>
      </w:r>
      <w:r w:rsidR="005720A6" w:rsidRPr="006018E9">
        <w:rPr>
          <w:rFonts w:ascii="Arial" w:hAnsi="Arial" w:cs="Arial"/>
        </w:rPr>
        <w:t>,</w:t>
      </w:r>
      <w:r w:rsidRPr="006018E9">
        <w:rPr>
          <w:rFonts w:ascii="Arial" w:hAnsi="Arial" w:cs="Arial"/>
        </w:rPr>
        <w:t xml:space="preserve"> vezani na sediment</w:t>
      </w:r>
      <w:r w:rsidR="00A76D51" w:rsidRPr="006018E9">
        <w:rPr>
          <w:rFonts w:ascii="Arial" w:hAnsi="Arial" w:cs="Arial"/>
        </w:rPr>
        <w:t>n</w:t>
      </w:r>
      <w:r w:rsidRPr="006018E9">
        <w:rPr>
          <w:rFonts w:ascii="Arial" w:hAnsi="Arial" w:cs="Arial"/>
        </w:rPr>
        <w:t>o podlago, medtem ko se habitati cirkalitorala</w:t>
      </w:r>
      <w:r w:rsidR="005720A6" w:rsidRPr="006018E9">
        <w:rPr>
          <w:rFonts w:ascii="Arial" w:hAnsi="Arial" w:cs="Arial"/>
        </w:rPr>
        <w:t>,</w:t>
      </w:r>
      <w:r w:rsidRPr="006018E9">
        <w:rPr>
          <w:rFonts w:ascii="Arial" w:hAnsi="Arial" w:cs="Arial"/>
        </w:rPr>
        <w:t xml:space="preserve"> vezanega na kam</w:t>
      </w:r>
      <w:r w:rsidR="00A76D51" w:rsidRPr="006018E9">
        <w:rPr>
          <w:rFonts w:ascii="Arial" w:hAnsi="Arial" w:cs="Arial"/>
        </w:rPr>
        <w:t>n</w:t>
      </w:r>
      <w:r w:rsidRPr="006018E9">
        <w:rPr>
          <w:rFonts w:ascii="Arial" w:hAnsi="Arial" w:cs="Arial"/>
        </w:rPr>
        <w:t>ito dno</w:t>
      </w:r>
      <w:r w:rsidR="005720A6" w:rsidRPr="006018E9">
        <w:rPr>
          <w:rFonts w:ascii="Arial" w:hAnsi="Arial" w:cs="Arial"/>
        </w:rPr>
        <w:t>,</w:t>
      </w:r>
      <w:r w:rsidRPr="006018E9">
        <w:rPr>
          <w:rFonts w:ascii="Arial" w:hAnsi="Arial" w:cs="Arial"/>
        </w:rPr>
        <w:t xml:space="preserve"> pojav</w:t>
      </w:r>
      <w:r w:rsidR="00DD0256" w:rsidRPr="006018E9">
        <w:rPr>
          <w:rFonts w:ascii="Arial" w:hAnsi="Arial" w:cs="Arial"/>
        </w:rPr>
        <w:t xml:space="preserve">ljajo le v obliki osamelcev. V </w:t>
      </w:r>
      <w:r w:rsidRPr="006018E9">
        <w:rPr>
          <w:rFonts w:ascii="Arial" w:hAnsi="Arial" w:cs="Arial"/>
        </w:rPr>
        <w:t xml:space="preserve">cirkalitoralu sedimentnega dna prevladujeta dve biocenozi: biocenoza muljastega detritnega dna in biocenoza obrežnega detritnega dna. </w:t>
      </w:r>
      <w:r w:rsidR="00C3075C" w:rsidRPr="006018E9">
        <w:rPr>
          <w:rFonts w:ascii="Arial" w:hAnsi="Arial" w:cs="Arial"/>
        </w:rPr>
        <w:t>Stanje habitatov v cirkalitoralu je ocenjeno kot dobro, vendar z nizko stopnjo zanesljivosti, zaradi pomanjkanja podatkov in ustreznih metod ocenjevanja.</w:t>
      </w:r>
    </w:p>
    <w:p w14:paraId="7BCC88F4" w14:textId="77777777" w:rsidR="00C07FD2" w:rsidRDefault="00C07FD2" w:rsidP="00235CDC">
      <w:pPr>
        <w:jc w:val="both"/>
        <w:rPr>
          <w:rFonts w:ascii="Arial" w:hAnsi="Arial" w:cs="Arial"/>
        </w:rPr>
      </w:pPr>
    </w:p>
    <w:p w14:paraId="70AEFE9C" w14:textId="7E6E10F1" w:rsidR="00C07FD2" w:rsidRPr="00C07FD2" w:rsidRDefault="00C07FD2" w:rsidP="000E135D">
      <w:pPr>
        <w:pStyle w:val="Naslov4"/>
      </w:pPr>
      <w:r w:rsidRPr="00C07FD2">
        <w:t>Vodni stolpec</w:t>
      </w:r>
    </w:p>
    <w:p w14:paraId="3212C390" w14:textId="77777777" w:rsidR="00D7074C" w:rsidRPr="006018E9" w:rsidRDefault="00D7074C" w:rsidP="00235CDC">
      <w:pPr>
        <w:jc w:val="both"/>
        <w:rPr>
          <w:rFonts w:ascii="Arial" w:hAnsi="Arial" w:cs="Arial"/>
        </w:rPr>
      </w:pPr>
    </w:p>
    <w:p w14:paraId="14E53DE3" w14:textId="09B2055A" w:rsidR="00D7074C" w:rsidRDefault="00D7074C" w:rsidP="00235CDC">
      <w:pPr>
        <w:jc w:val="both"/>
        <w:rPr>
          <w:rFonts w:ascii="Arial" w:hAnsi="Arial" w:cs="Arial"/>
        </w:rPr>
      </w:pPr>
      <w:r w:rsidRPr="006018E9">
        <w:rPr>
          <w:rFonts w:ascii="Arial" w:hAnsi="Arial" w:cs="Arial"/>
        </w:rPr>
        <w:t>Habitati vodnega stolpca se razprostirajo od površine morja do morskega dna. Stanje habitatov vodnega stolpca je le delno ocenjeno. Za skupino fitoplanktona in zooplanktona je ocena stanja opredeljena kot dobr</w:t>
      </w:r>
      <w:r w:rsidR="00DD0256" w:rsidRPr="006018E9">
        <w:rPr>
          <w:rFonts w:ascii="Arial" w:hAnsi="Arial" w:cs="Arial"/>
        </w:rPr>
        <w:t xml:space="preserve">a in stabilna, medtem ko je za </w:t>
      </w:r>
      <w:r w:rsidRPr="006018E9">
        <w:rPr>
          <w:rFonts w:ascii="Arial" w:hAnsi="Arial" w:cs="Arial"/>
        </w:rPr>
        <w:t>mezozooplankton (tj.</w:t>
      </w:r>
      <w:r w:rsidR="005720A6" w:rsidRPr="006018E9">
        <w:rPr>
          <w:rFonts w:ascii="Arial" w:hAnsi="Arial" w:cs="Arial"/>
        </w:rPr>
        <w:t> </w:t>
      </w:r>
      <w:r w:rsidRPr="006018E9">
        <w:rPr>
          <w:rFonts w:ascii="Arial" w:hAnsi="Arial" w:cs="Arial"/>
        </w:rPr>
        <w:t>klobučnjaške meduze) podana ocena stanja opredeljena kot slaba</w:t>
      </w:r>
      <w:r w:rsidR="00DD0256" w:rsidRPr="006018E9">
        <w:rPr>
          <w:rFonts w:ascii="Arial" w:hAnsi="Arial" w:cs="Arial"/>
        </w:rPr>
        <w:t>.</w:t>
      </w:r>
      <w:r w:rsidR="00C3075C" w:rsidRPr="006018E9">
        <w:rPr>
          <w:rFonts w:ascii="Arial" w:hAnsi="Arial" w:cs="Arial"/>
        </w:rPr>
        <w:t xml:space="preserve"> Zaradi pomanjkanja ustreznih podatkov in metod je zanesljivost ocene srednja.</w:t>
      </w:r>
    </w:p>
    <w:p w14:paraId="6B75B30E" w14:textId="77777777" w:rsidR="00C07FD2" w:rsidRPr="006018E9" w:rsidRDefault="00C07FD2" w:rsidP="00235CDC">
      <w:pPr>
        <w:jc w:val="both"/>
        <w:rPr>
          <w:rFonts w:ascii="Arial" w:hAnsi="Arial" w:cs="Arial"/>
          <w:b/>
        </w:rPr>
      </w:pPr>
    </w:p>
    <w:p w14:paraId="73FFD74D" w14:textId="5F8CF385" w:rsidR="00C07FD2" w:rsidRPr="006018E9" w:rsidRDefault="00C07FD2" w:rsidP="000E135D">
      <w:pPr>
        <w:pStyle w:val="Naslov3"/>
      </w:pPr>
      <w:bookmarkStart w:id="15" w:name="_Toc488318116"/>
      <w:r>
        <w:t>Biološke značil</w:t>
      </w:r>
      <w:r w:rsidR="00A00624">
        <w:t>n</w:t>
      </w:r>
      <w:r>
        <w:t>osti morskega okolja</w:t>
      </w:r>
      <w:bookmarkEnd w:id="15"/>
    </w:p>
    <w:p w14:paraId="3983E763" w14:textId="22FD3518" w:rsidR="007121B2" w:rsidRPr="006018E9" w:rsidRDefault="007121B2" w:rsidP="00235CDC">
      <w:pPr>
        <w:rPr>
          <w:rFonts w:ascii="Arial" w:hAnsi="Arial" w:cs="Arial"/>
          <w:szCs w:val="24"/>
        </w:rPr>
      </w:pPr>
    </w:p>
    <w:p w14:paraId="4BC2D9BF" w14:textId="0AB18728" w:rsidR="001E3CFE" w:rsidRDefault="001E3CFE" w:rsidP="00235CDC">
      <w:pPr>
        <w:jc w:val="both"/>
        <w:rPr>
          <w:rFonts w:ascii="Arial" w:hAnsi="Arial" w:cs="Arial"/>
        </w:rPr>
      </w:pPr>
      <w:r w:rsidRPr="006018E9">
        <w:rPr>
          <w:rFonts w:ascii="Arial" w:hAnsi="Arial" w:cs="Arial"/>
        </w:rPr>
        <w:t xml:space="preserve">Biološke značilnosti </w:t>
      </w:r>
      <w:r w:rsidR="008B3D4E">
        <w:rPr>
          <w:rFonts w:ascii="Arial" w:hAnsi="Arial" w:cs="Arial"/>
        </w:rPr>
        <w:t>morskega okol</w:t>
      </w:r>
      <w:r w:rsidR="00A00624">
        <w:rPr>
          <w:rFonts w:ascii="Arial" w:hAnsi="Arial" w:cs="Arial"/>
        </w:rPr>
        <w:t>j</w:t>
      </w:r>
      <w:r w:rsidR="008B3D4E">
        <w:rPr>
          <w:rFonts w:ascii="Arial" w:hAnsi="Arial" w:cs="Arial"/>
        </w:rPr>
        <w:t>a</w:t>
      </w:r>
      <w:r w:rsidR="008B3D4E" w:rsidRPr="006018E9">
        <w:rPr>
          <w:rFonts w:ascii="Arial" w:hAnsi="Arial" w:cs="Arial"/>
        </w:rPr>
        <w:t xml:space="preserve"> </w:t>
      </w:r>
      <w:r w:rsidRPr="006018E9">
        <w:rPr>
          <w:rFonts w:ascii="Arial" w:hAnsi="Arial" w:cs="Arial"/>
        </w:rPr>
        <w:t xml:space="preserve">so opredeljene z opisom stanja planktona (fitoplankton, zooplankton), morskih kritosemenk (morskih trav), makroalg, nevretenčarjev, rib (kostnice, hrustančnice), morskih sesalcev, morskih plazilcev, morskih ptic </w:t>
      </w:r>
      <w:r w:rsidR="005720A6" w:rsidRPr="006018E9">
        <w:rPr>
          <w:rFonts w:ascii="Arial" w:hAnsi="Arial" w:cs="Arial"/>
        </w:rPr>
        <w:t xml:space="preserve">in </w:t>
      </w:r>
      <w:r w:rsidRPr="006018E9">
        <w:rPr>
          <w:rFonts w:ascii="Arial" w:hAnsi="Arial" w:cs="Arial"/>
        </w:rPr>
        <w:t xml:space="preserve">prisotnostjo tujerodnih vrst </w:t>
      </w:r>
      <w:r w:rsidR="00D42348">
        <w:rPr>
          <w:rFonts w:ascii="Arial" w:hAnsi="Arial" w:cs="Arial"/>
        </w:rPr>
        <w:t xml:space="preserve">(opomba: </w:t>
      </w:r>
      <w:r w:rsidR="00A00624">
        <w:rPr>
          <w:rFonts w:ascii="Arial" w:hAnsi="Arial" w:cs="Arial"/>
        </w:rPr>
        <w:t>b</w:t>
      </w:r>
      <w:r w:rsidRPr="006018E9">
        <w:rPr>
          <w:rFonts w:ascii="Arial" w:hAnsi="Arial" w:cs="Arial"/>
        </w:rPr>
        <w:t>istvene biološke značilnosti morja</w:t>
      </w:r>
      <w:r w:rsidR="00DA683A" w:rsidRPr="006018E9">
        <w:rPr>
          <w:rFonts w:ascii="Arial" w:hAnsi="Arial" w:cs="Arial"/>
        </w:rPr>
        <w:t xml:space="preserve"> so</w:t>
      </w:r>
      <w:r w:rsidRPr="006018E9">
        <w:rPr>
          <w:rFonts w:ascii="Arial" w:hAnsi="Arial" w:cs="Arial"/>
        </w:rPr>
        <w:t xml:space="preserve"> podrobneje obrazložene v </w:t>
      </w:r>
      <w:r w:rsidR="00DA683A" w:rsidRPr="006018E9">
        <w:rPr>
          <w:rFonts w:ascii="Arial" w:hAnsi="Arial" w:cs="Arial"/>
        </w:rPr>
        <w:t>dokumentu</w:t>
      </w:r>
      <w:r w:rsidRPr="006018E9">
        <w:rPr>
          <w:rFonts w:ascii="Arial" w:hAnsi="Arial" w:cs="Arial"/>
        </w:rPr>
        <w:t xml:space="preserve"> Bistvene lastnosti in značilnosti morskih voda (april 2013</w:t>
      </w:r>
      <w:r w:rsidR="00DA683A" w:rsidRPr="006018E9">
        <w:rPr>
          <w:rFonts w:ascii="Arial" w:hAnsi="Arial" w:cs="Arial"/>
        </w:rPr>
        <w:t>, dopolnjeno september 2016</w:t>
      </w:r>
      <w:r w:rsidRPr="006018E9">
        <w:rPr>
          <w:rFonts w:ascii="Arial" w:hAnsi="Arial" w:cs="Arial"/>
        </w:rPr>
        <w:t>)</w:t>
      </w:r>
      <w:r w:rsidR="00D42348">
        <w:rPr>
          <w:rFonts w:ascii="Arial" w:hAnsi="Arial" w:cs="Arial"/>
        </w:rPr>
        <w:t>)</w:t>
      </w:r>
      <w:r w:rsidR="00C923F1" w:rsidRPr="006018E9">
        <w:rPr>
          <w:rFonts w:ascii="Arial" w:hAnsi="Arial" w:cs="Arial"/>
        </w:rPr>
        <w:t>.</w:t>
      </w:r>
      <w:r w:rsidRPr="006018E9">
        <w:rPr>
          <w:rFonts w:ascii="Arial" w:hAnsi="Arial" w:cs="Arial"/>
        </w:rPr>
        <w:t xml:space="preserve"> </w:t>
      </w:r>
    </w:p>
    <w:p w14:paraId="7977747F" w14:textId="3D672CD4" w:rsidR="00C07FD2" w:rsidRPr="00C07FD2" w:rsidRDefault="00C07FD2" w:rsidP="000E135D">
      <w:pPr>
        <w:pStyle w:val="Naslov4"/>
      </w:pPr>
      <w:r w:rsidRPr="00C07FD2">
        <w:lastRenderedPageBreak/>
        <w:t>Fitoplankton in zooplankton</w:t>
      </w:r>
    </w:p>
    <w:p w14:paraId="0F3230D9" w14:textId="77777777" w:rsidR="00B300DF" w:rsidRPr="006018E9" w:rsidRDefault="00B300DF" w:rsidP="00235CDC">
      <w:pPr>
        <w:jc w:val="both"/>
        <w:rPr>
          <w:rFonts w:ascii="Arial" w:hAnsi="Arial" w:cs="Arial"/>
        </w:rPr>
      </w:pPr>
    </w:p>
    <w:p w14:paraId="1388B7F9" w14:textId="5EF32D10" w:rsidR="001E3CFE" w:rsidRPr="006018E9" w:rsidRDefault="001E3CFE" w:rsidP="00235CDC">
      <w:pPr>
        <w:jc w:val="both"/>
        <w:rPr>
          <w:rFonts w:ascii="Arial" w:hAnsi="Arial" w:cs="Arial"/>
        </w:rPr>
      </w:pPr>
      <w:r w:rsidRPr="006018E9">
        <w:rPr>
          <w:rFonts w:ascii="Arial" w:hAnsi="Arial" w:cs="Arial"/>
        </w:rPr>
        <w:t>Značilnost fitoplanktona v slovenskem morju je njegova velika sezonska in medletna variabilnost. Abundanca fitoplanktona doseže prvi višek spomladi in drugega novembra, najnižje abundance pa so pozimi in pozno poleti. V zadnjem desetletju so bile opažene spremembe v fitoplanktonski združbi, k</w:t>
      </w:r>
      <w:r w:rsidR="007D0660" w:rsidRPr="006018E9">
        <w:rPr>
          <w:rFonts w:ascii="Arial" w:hAnsi="Arial" w:cs="Arial"/>
        </w:rPr>
        <w:t xml:space="preserve">ar </w:t>
      </w:r>
      <w:r w:rsidRPr="006018E9">
        <w:rPr>
          <w:rFonts w:ascii="Arial" w:hAnsi="Arial" w:cs="Arial"/>
        </w:rPr>
        <w:t>je povezan</w:t>
      </w:r>
      <w:r w:rsidR="005720A6" w:rsidRPr="006018E9">
        <w:rPr>
          <w:rFonts w:ascii="Arial" w:hAnsi="Arial" w:cs="Arial"/>
        </w:rPr>
        <w:t>o</w:t>
      </w:r>
      <w:r w:rsidRPr="006018E9">
        <w:rPr>
          <w:rFonts w:ascii="Arial" w:hAnsi="Arial" w:cs="Arial"/>
        </w:rPr>
        <w:t xml:space="preserve"> tudi z nekaterimi fizikalno-kemijskimi spremembami (npr. spremenjen pritok reke Soče v Jadransko morje). V slovenskem morju se pojavljajo tudi cvetenja toksičnih in potencialno toksičnih fitoplanktonskih vrst, vendar gre pretežno za epizode pojavljanja z nizko številčnostjo </w:t>
      </w:r>
      <w:r w:rsidR="005720A6" w:rsidRPr="006018E9">
        <w:rPr>
          <w:rFonts w:ascii="Arial" w:hAnsi="Arial" w:cs="Arial"/>
        </w:rPr>
        <w:t xml:space="preserve">in </w:t>
      </w:r>
      <w:r w:rsidRPr="006018E9">
        <w:rPr>
          <w:rFonts w:ascii="Arial" w:hAnsi="Arial" w:cs="Arial"/>
        </w:rPr>
        <w:t>biomaso</w:t>
      </w:r>
      <w:r w:rsidR="00B5790C" w:rsidRPr="006018E9">
        <w:rPr>
          <w:rFonts w:ascii="Arial" w:hAnsi="Arial" w:cs="Arial"/>
        </w:rPr>
        <w:t xml:space="preserve"> </w:t>
      </w:r>
      <w:r w:rsidR="005720A6" w:rsidRPr="006018E9">
        <w:rPr>
          <w:rFonts w:ascii="Arial" w:hAnsi="Arial" w:cs="Arial"/>
        </w:rPr>
        <w:t xml:space="preserve">ter </w:t>
      </w:r>
      <w:r w:rsidR="00B5790C" w:rsidRPr="006018E9">
        <w:rPr>
          <w:rFonts w:ascii="Arial" w:hAnsi="Arial" w:cs="Arial"/>
        </w:rPr>
        <w:t>predvidoma niso povezana s kakovostjo morskega okolja</w:t>
      </w:r>
      <w:r w:rsidRPr="006018E9">
        <w:rPr>
          <w:rFonts w:ascii="Arial" w:hAnsi="Arial" w:cs="Arial"/>
        </w:rPr>
        <w:t>. Stanje fitoplanktona je ocenjeno kot dobro</w:t>
      </w:r>
      <w:r w:rsidR="00246D76">
        <w:rPr>
          <w:rFonts w:ascii="Arial" w:hAnsi="Arial" w:cs="Arial"/>
        </w:rPr>
        <w:t>.</w:t>
      </w:r>
      <w:r w:rsidRPr="006018E9">
        <w:rPr>
          <w:rFonts w:ascii="Arial" w:hAnsi="Arial" w:cs="Arial"/>
        </w:rPr>
        <w:t xml:space="preserve"> </w:t>
      </w:r>
    </w:p>
    <w:p w14:paraId="1153140F" w14:textId="77777777" w:rsidR="00B5790C" w:rsidRPr="006018E9" w:rsidRDefault="00B5790C" w:rsidP="00235CDC">
      <w:pPr>
        <w:rPr>
          <w:rFonts w:ascii="Arial" w:hAnsi="Arial" w:cs="Arial"/>
        </w:rPr>
      </w:pPr>
    </w:p>
    <w:p w14:paraId="3B353D5F" w14:textId="38BC7DFC" w:rsidR="001E3CFE" w:rsidRDefault="00112695" w:rsidP="00235CDC">
      <w:pPr>
        <w:jc w:val="both"/>
        <w:rPr>
          <w:rFonts w:ascii="Arial" w:hAnsi="Arial" w:cs="Arial"/>
        </w:rPr>
      </w:pPr>
      <w:r w:rsidRPr="006018E9">
        <w:rPr>
          <w:rFonts w:ascii="Arial" w:hAnsi="Arial" w:cs="Arial"/>
        </w:rPr>
        <w:t>V kompleksnem pelaškem prehranjevalnem spletu predstavljajo zooplanktonski organizmi pomemben vezni člen med fitoplanktonom in organizmi višjih trofičnih nivojev od rib do želv in sesalcev. Zato so poleg fitoplanktona ključn</w:t>
      </w:r>
      <w:r w:rsidR="005977EE" w:rsidRPr="006018E9">
        <w:rPr>
          <w:rFonts w:ascii="Arial" w:hAnsi="Arial" w:cs="Arial"/>
        </w:rPr>
        <w:t>i</w:t>
      </w:r>
      <w:r w:rsidRPr="006018E9">
        <w:rPr>
          <w:rFonts w:ascii="Arial" w:hAnsi="Arial" w:cs="Arial"/>
        </w:rPr>
        <w:t xml:space="preserve"> element, ki vpliva na produktivnost in zdravje morskih ekosistemov. Spremembe v biomasi in sestavi zooplanktona pomembno vplivajo na celotno prehranjevalno verigo v pelagialu. </w:t>
      </w:r>
      <w:r w:rsidR="001E3CFE" w:rsidRPr="006018E9">
        <w:rPr>
          <w:rFonts w:ascii="Arial" w:hAnsi="Arial" w:cs="Arial"/>
        </w:rPr>
        <w:t xml:space="preserve">Zooplankton Tržaškega zaliva ima značilnosti, ki so skupne </w:t>
      </w:r>
      <w:r w:rsidR="00D0335C" w:rsidRPr="006018E9">
        <w:rPr>
          <w:rFonts w:ascii="Arial" w:hAnsi="Arial" w:cs="Arial"/>
        </w:rPr>
        <w:t>obalnim vodam</w:t>
      </w:r>
      <w:r w:rsidR="001E3CFE" w:rsidRPr="006018E9">
        <w:rPr>
          <w:rFonts w:ascii="Arial" w:hAnsi="Arial" w:cs="Arial"/>
        </w:rPr>
        <w:t xml:space="preserve"> Jadranskega morja z visokim deležem meroplanktona (živali, ki le del življenjskega ciklusa preživijo v planktonu) in prisotnostjo vrst, ki imajo široko ekološko toleranco. Število vrst je v primerjavi z </w:t>
      </w:r>
      <w:r w:rsidR="003E7A41" w:rsidRPr="006018E9">
        <w:rPr>
          <w:rFonts w:ascii="Arial" w:hAnsi="Arial" w:cs="Arial"/>
        </w:rPr>
        <w:t xml:space="preserve">morskimi </w:t>
      </w:r>
      <w:r w:rsidR="001E3CFE" w:rsidRPr="006018E9">
        <w:rPr>
          <w:rFonts w:ascii="Arial" w:hAnsi="Arial" w:cs="Arial"/>
        </w:rPr>
        <w:t xml:space="preserve">vodami severnega, srednjega in južnega Jadranskega morja </w:t>
      </w:r>
      <w:r w:rsidR="005977EE" w:rsidRPr="006018E9">
        <w:rPr>
          <w:rFonts w:ascii="Arial" w:hAnsi="Arial" w:cs="Arial"/>
        </w:rPr>
        <w:t xml:space="preserve">razmeroma </w:t>
      </w:r>
      <w:r w:rsidR="001E3CFE" w:rsidRPr="006018E9">
        <w:rPr>
          <w:rFonts w:ascii="Arial" w:hAnsi="Arial" w:cs="Arial"/>
        </w:rPr>
        <w:t xml:space="preserve">skromno, kar je še najbolj opazno za praviloma dominantno skupino ceponožnih rakov. Pojavljajo se tudi invazivne vrste zooplanktona, opažena so bila tudi </w:t>
      </w:r>
      <w:r w:rsidR="003561E0">
        <w:rPr>
          <w:rFonts w:ascii="Arial" w:hAnsi="Arial" w:cs="Arial"/>
        </w:rPr>
        <w:t>množična</w:t>
      </w:r>
      <w:r w:rsidR="003561E0" w:rsidRPr="006018E9">
        <w:rPr>
          <w:rFonts w:ascii="Arial" w:hAnsi="Arial" w:cs="Arial"/>
        </w:rPr>
        <w:t xml:space="preserve"> </w:t>
      </w:r>
      <w:r w:rsidR="001E3CFE" w:rsidRPr="006018E9">
        <w:rPr>
          <w:rFonts w:ascii="Arial" w:hAnsi="Arial" w:cs="Arial"/>
        </w:rPr>
        <w:t>pojavljanja meduz. Stanje mezozooplanktona je dobro, z izjemo klobučnjaških m</w:t>
      </w:r>
      <w:r w:rsidR="00646EFB" w:rsidRPr="006018E9">
        <w:rPr>
          <w:rFonts w:ascii="Arial" w:hAnsi="Arial" w:cs="Arial"/>
        </w:rPr>
        <w:t>eduz, ki je ocenjeno kot slabo.</w:t>
      </w:r>
      <w:r w:rsidR="00B5790C" w:rsidRPr="006018E9">
        <w:rPr>
          <w:rFonts w:ascii="Arial" w:hAnsi="Arial" w:cs="Arial"/>
        </w:rPr>
        <w:t xml:space="preserve"> </w:t>
      </w:r>
      <w:r w:rsidRPr="006018E9">
        <w:rPr>
          <w:rFonts w:ascii="Arial" w:hAnsi="Arial" w:cs="Arial"/>
        </w:rPr>
        <w:t xml:space="preserve">Klobučnjaške meduze so indikatorski potrošniki, katerih povečana frekvenca pojavljanja ali porast njihove biomase lahko </w:t>
      </w:r>
      <w:r w:rsidR="005977EE" w:rsidRPr="006018E9">
        <w:rPr>
          <w:rFonts w:ascii="Arial" w:hAnsi="Arial" w:cs="Arial"/>
        </w:rPr>
        <w:t xml:space="preserve">pomenita </w:t>
      </w:r>
      <w:r w:rsidRPr="006018E9">
        <w:rPr>
          <w:rFonts w:ascii="Arial" w:hAnsi="Arial" w:cs="Arial"/>
        </w:rPr>
        <w:t xml:space="preserve">tveganje za nedoseganje dobrega okoljskega stanja. </w:t>
      </w:r>
      <w:r w:rsidR="00B5790C" w:rsidRPr="006018E9">
        <w:rPr>
          <w:rFonts w:ascii="Arial" w:hAnsi="Arial" w:cs="Arial"/>
        </w:rPr>
        <w:t xml:space="preserve">Analiza dolgoročnega pojavljanja klobučnjaških meduz v severnem </w:t>
      </w:r>
      <w:r w:rsidR="00436F06">
        <w:rPr>
          <w:rFonts w:ascii="Arial" w:hAnsi="Arial" w:cs="Arial"/>
        </w:rPr>
        <w:t>delu Jadranskega morja</w:t>
      </w:r>
      <w:r w:rsidR="00436F06" w:rsidRPr="006018E9">
        <w:rPr>
          <w:rFonts w:ascii="Arial" w:hAnsi="Arial" w:cs="Arial"/>
        </w:rPr>
        <w:t xml:space="preserve"> </w:t>
      </w:r>
      <w:r w:rsidR="00B5790C" w:rsidRPr="006018E9">
        <w:rPr>
          <w:rFonts w:ascii="Arial" w:hAnsi="Arial" w:cs="Arial"/>
        </w:rPr>
        <w:t>je izpostavila, da se klobučnjaške meduze pojavljajo vedno pogosteje.</w:t>
      </w:r>
    </w:p>
    <w:p w14:paraId="51D0DD8F" w14:textId="77777777" w:rsidR="00C07FD2" w:rsidRDefault="00C07FD2" w:rsidP="00235CDC">
      <w:pPr>
        <w:jc w:val="both"/>
        <w:rPr>
          <w:rFonts w:ascii="Arial" w:hAnsi="Arial" w:cs="Arial"/>
        </w:rPr>
      </w:pPr>
    </w:p>
    <w:p w14:paraId="54D09D60" w14:textId="3A2F8FFE" w:rsidR="00C07FD2" w:rsidRPr="00C07FD2" w:rsidRDefault="00C07FD2" w:rsidP="000E135D">
      <w:pPr>
        <w:pStyle w:val="Naslov4"/>
      </w:pPr>
      <w:r w:rsidRPr="00C07FD2">
        <w:t>Morske kritosemenke in trave</w:t>
      </w:r>
    </w:p>
    <w:p w14:paraId="6EBF82AC" w14:textId="77777777" w:rsidR="00C6692D" w:rsidRPr="006018E9" w:rsidRDefault="00C6692D" w:rsidP="00235CDC">
      <w:pPr>
        <w:jc w:val="both"/>
        <w:rPr>
          <w:rFonts w:ascii="Arial" w:hAnsi="Arial" w:cs="Arial"/>
        </w:rPr>
      </w:pPr>
    </w:p>
    <w:p w14:paraId="4404E93C" w14:textId="340E5B02" w:rsidR="00C6692D" w:rsidRDefault="00C6692D" w:rsidP="00235CDC">
      <w:pPr>
        <w:jc w:val="both"/>
        <w:rPr>
          <w:rFonts w:ascii="Arial" w:eastAsia="Arial Unicode MS" w:hAnsi="Arial" w:cs="Arial"/>
          <w:bCs/>
        </w:rPr>
      </w:pPr>
      <w:r w:rsidRPr="006018E9">
        <w:rPr>
          <w:rFonts w:ascii="Arial" w:eastAsia="Arial Unicode MS" w:hAnsi="Arial" w:cs="Arial"/>
          <w:bCs/>
        </w:rPr>
        <w:t xml:space="preserve">V slovenskem morju so prisotne štiri vrste morskih kritosemenk: </w:t>
      </w:r>
      <w:r w:rsidR="00436F06">
        <w:rPr>
          <w:rFonts w:ascii="Arial" w:eastAsia="Arial Unicode MS" w:hAnsi="Arial" w:cs="Arial"/>
          <w:bCs/>
        </w:rPr>
        <w:t>pozejdonka (</w:t>
      </w:r>
      <w:r w:rsidRPr="006018E9">
        <w:rPr>
          <w:rFonts w:ascii="Arial" w:eastAsia="Arial Unicode MS" w:hAnsi="Arial" w:cs="Arial"/>
          <w:bCs/>
          <w:i/>
        </w:rPr>
        <w:t>Posidonia oceanica</w:t>
      </w:r>
      <w:r w:rsidR="00436F06">
        <w:rPr>
          <w:rFonts w:ascii="Arial" w:eastAsia="Arial Unicode MS" w:hAnsi="Arial" w:cs="Arial"/>
          <w:bCs/>
          <w:i/>
        </w:rPr>
        <w:t>)</w:t>
      </w:r>
      <w:r w:rsidRPr="006018E9">
        <w:rPr>
          <w:rFonts w:ascii="Arial" w:eastAsia="Arial Unicode MS" w:hAnsi="Arial" w:cs="Arial"/>
          <w:bCs/>
          <w:i/>
        </w:rPr>
        <w:t xml:space="preserve">, </w:t>
      </w:r>
      <w:r w:rsidR="00436F06" w:rsidRPr="00436F06">
        <w:rPr>
          <w:rFonts w:ascii="Arial" w:eastAsia="Arial Unicode MS" w:hAnsi="Arial" w:cs="Arial"/>
          <w:bCs/>
        </w:rPr>
        <w:t>kolenčasta cimodeja</w:t>
      </w:r>
      <w:r w:rsidR="00436F06">
        <w:rPr>
          <w:rFonts w:ascii="Arial" w:eastAsia="Arial Unicode MS" w:hAnsi="Arial" w:cs="Arial"/>
          <w:bCs/>
          <w:i/>
        </w:rPr>
        <w:t xml:space="preserve"> (</w:t>
      </w:r>
      <w:r w:rsidRPr="006018E9">
        <w:rPr>
          <w:rFonts w:ascii="Arial" w:eastAsia="Arial Unicode MS" w:hAnsi="Arial" w:cs="Arial"/>
          <w:bCs/>
          <w:i/>
        </w:rPr>
        <w:t>Cymodocea nodosa</w:t>
      </w:r>
      <w:r w:rsidR="00436F06">
        <w:rPr>
          <w:rFonts w:ascii="Arial" w:eastAsia="Arial Unicode MS" w:hAnsi="Arial" w:cs="Arial"/>
          <w:bCs/>
          <w:i/>
        </w:rPr>
        <w:t>)</w:t>
      </w:r>
      <w:r w:rsidRPr="006018E9">
        <w:rPr>
          <w:rFonts w:ascii="Arial" w:eastAsia="Arial Unicode MS" w:hAnsi="Arial" w:cs="Arial"/>
          <w:bCs/>
          <w:i/>
        </w:rPr>
        <w:t xml:space="preserve">, </w:t>
      </w:r>
      <w:r w:rsidR="00436F06" w:rsidRPr="00436F06">
        <w:rPr>
          <w:rFonts w:ascii="Arial" w:eastAsia="Arial Unicode MS" w:hAnsi="Arial" w:cs="Arial"/>
          <w:bCs/>
        </w:rPr>
        <w:t>prava morska trava</w:t>
      </w:r>
      <w:r w:rsidR="00436F06">
        <w:rPr>
          <w:rFonts w:ascii="Arial" w:eastAsia="Arial Unicode MS" w:hAnsi="Arial" w:cs="Arial"/>
          <w:bCs/>
          <w:i/>
        </w:rPr>
        <w:t xml:space="preserve"> (</w:t>
      </w:r>
      <w:r w:rsidRPr="006018E9">
        <w:rPr>
          <w:rFonts w:ascii="Arial" w:eastAsia="Arial Unicode MS" w:hAnsi="Arial" w:cs="Arial"/>
          <w:bCs/>
          <w:i/>
        </w:rPr>
        <w:t>Zostera marina</w:t>
      </w:r>
      <w:r w:rsidR="00436F06">
        <w:rPr>
          <w:rFonts w:ascii="Arial" w:eastAsia="Arial Unicode MS" w:hAnsi="Arial" w:cs="Arial"/>
          <w:bCs/>
          <w:i/>
        </w:rPr>
        <w:t>)</w:t>
      </w:r>
      <w:r w:rsidRPr="006018E9">
        <w:rPr>
          <w:rFonts w:ascii="Arial" w:eastAsia="Arial Unicode MS" w:hAnsi="Arial" w:cs="Arial"/>
          <w:bCs/>
        </w:rPr>
        <w:t xml:space="preserve"> in </w:t>
      </w:r>
      <w:r w:rsidR="00436F06">
        <w:rPr>
          <w:rFonts w:ascii="Arial" w:eastAsia="Arial Unicode MS" w:hAnsi="Arial" w:cs="Arial"/>
          <w:bCs/>
        </w:rPr>
        <w:t>mala morska trava (</w:t>
      </w:r>
      <w:r w:rsidRPr="006018E9">
        <w:rPr>
          <w:rFonts w:ascii="Arial" w:eastAsia="Arial Unicode MS" w:hAnsi="Arial" w:cs="Arial"/>
          <w:bCs/>
          <w:i/>
        </w:rPr>
        <w:t>Nanozostera noltii</w:t>
      </w:r>
      <w:r w:rsidR="00436F06">
        <w:rPr>
          <w:rFonts w:ascii="Arial" w:eastAsia="Arial Unicode MS" w:hAnsi="Arial" w:cs="Arial"/>
          <w:bCs/>
          <w:i/>
        </w:rPr>
        <w:t>)</w:t>
      </w:r>
      <w:r w:rsidRPr="006018E9">
        <w:rPr>
          <w:rFonts w:ascii="Arial" w:eastAsia="Arial Unicode MS" w:hAnsi="Arial" w:cs="Arial"/>
          <w:bCs/>
        </w:rPr>
        <w:t>. Morska trava pozejdonka</w:t>
      </w:r>
      <w:r w:rsidRPr="006018E9">
        <w:rPr>
          <w:rFonts w:ascii="Arial" w:eastAsia="Arial Unicode MS" w:hAnsi="Arial" w:cs="Arial"/>
          <w:bCs/>
          <w:i/>
        </w:rPr>
        <w:t xml:space="preserve"> (Posidonia oceanica)</w:t>
      </w:r>
      <w:r w:rsidRPr="006018E9">
        <w:rPr>
          <w:rFonts w:ascii="Arial" w:eastAsia="Arial Unicode MS" w:hAnsi="Arial" w:cs="Arial"/>
          <w:bCs/>
        </w:rPr>
        <w:t xml:space="preserve"> je </w:t>
      </w:r>
      <w:r w:rsidR="00FE6C1A" w:rsidRPr="006018E9">
        <w:rPr>
          <w:rFonts w:ascii="Arial" w:eastAsia="Arial Unicode MS" w:hAnsi="Arial" w:cs="Arial"/>
          <w:bCs/>
        </w:rPr>
        <w:t xml:space="preserve">zavarovana </w:t>
      </w:r>
      <w:r w:rsidRPr="006018E9">
        <w:rPr>
          <w:rFonts w:ascii="Arial" w:eastAsia="Arial Unicode MS" w:hAnsi="Arial" w:cs="Arial"/>
          <w:bCs/>
        </w:rPr>
        <w:t>vrsta morskih kritosemenk. V Tržaškem zalivu je prisoten le en travnik pozejdonke</w:t>
      </w:r>
      <w:r w:rsidR="00B5790C" w:rsidRPr="006018E9">
        <w:rPr>
          <w:rFonts w:ascii="Arial" w:eastAsia="Arial Unicode MS" w:hAnsi="Arial" w:cs="Arial"/>
          <w:bCs/>
        </w:rPr>
        <w:t xml:space="preserve">, </w:t>
      </w:r>
      <w:r w:rsidRPr="006018E9">
        <w:rPr>
          <w:rFonts w:ascii="Arial" w:eastAsia="Arial Unicode MS" w:hAnsi="Arial" w:cs="Arial"/>
          <w:bCs/>
        </w:rPr>
        <w:t>na območju med Žuste</w:t>
      </w:r>
      <w:r w:rsidR="009D30D5" w:rsidRPr="006018E9">
        <w:rPr>
          <w:rFonts w:ascii="Arial" w:eastAsia="Arial Unicode MS" w:hAnsi="Arial" w:cs="Arial"/>
          <w:bCs/>
        </w:rPr>
        <w:t>r</w:t>
      </w:r>
      <w:r w:rsidRPr="006018E9">
        <w:rPr>
          <w:rFonts w:ascii="Arial" w:eastAsia="Arial Unicode MS" w:hAnsi="Arial" w:cs="Arial"/>
          <w:bCs/>
        </w:rPr>
        <w:t>no in Izolo</w:t>
      </w:r>
      <w:r w:rsidR="00B5790C" w:rsidRPr="006018E9">
        <w:rPr>
          <w:rFonts w:ascii="Arial" w:eastAsia="Arial Unicode MS" w:hAnsi="Arial" w:cs="Arial"/>
          <w:bCs/>
        </w:rPr>
        <w:t xml:space="preserve">, kjer je razglašeno </w:t>
      </w:r>
      <w:r w:rsidR="005D58D7" w:rsidRPr="006018E9">
        <w:rPr>
          <w:rFonts w:ascii="Arial" w:eastAsia="Arial Unicode MS" w:hAnsi="Arial" w:cs="Arial"/>
          <w:bCs/>
        </w:rPr>
        <w:t xml:space="preserve">posebno varstveno </w:t>
      </w:r>
      <w:r w:rsidR="00B5790C" w:rsidRPr="006018E9">
        <w:rPr>
          <w:rFonts w:ascii="Arial" w:eastAsia="Arial Unicode MS" w:hAnsi="Arial" w:cs="Arial"/>
          <w:bCs/>
        </w:rPr>
        <w:t>območje.</w:t>
      </w:r>
      <w:r w:rsidRPr="006018E9">
        <w:rPr>
          <w:rFonts w:ascii="Arial" w:eastAsia="Arial Unicode MS" w:hAnsi="Arial" w:cs="Arial"/>
          <w:bCs/>
        </w:rPr>
        <w:t xml:space="preserve"> </w:t>
      </w:r>
      <w:r w:rsidRPr="006018E9">
        <w:rPr>
          <w:rFonts w:ascii="Arial" w:hAnsi="Arial" w:cs="Arial"/>
        </w:rPr>
        <w:t>Med morskimi cvetnicami največje in najgloblje travnike tvori kolenčasta cimodoceja</w:t>
      </w:r>
      <w:r w:rsidRPr="006018E9">
        <w:rPr>
          <w:rFonts w:ascii="Arial" w:eastAsia="Arial Unicode MS" w:hAnsi="Arial" w:cs="Arial"/>
          <w:bCs/>
          <w:i/>
        </w:rPr>
        <w:t xml:space="preserve"> (Cymodocea nodosa)</w:t>
      </w:r>
      <w:r w:rsidRPr="006018E9">
        <w:rPr>
          <w:rFonts w:ascii="Arial" w:hAnsi="Arial" w:cs="Arial"/>
        </w:rPr>
        <w:t>, v njih pa pogosto najdemo tudi manjše število šopov male morske trave</w:t>
      </w:r>
      <w:r w:rsidR="00436F06" w:rsidRPr="00436F06">
        <w:rPr>
          <w:rFonts w:ascii="Arial" w:eastAsia="Arial Unicode MS" w:hAnsi="Arial" w:cs="Arial"/>
          <w:bCs/>
          <w:i/>
        </w:rPr>
        <w:t xml:space="preserve"> </w:t>
      </w:r>
      <w:r w:rsidR="00436F06">
        <w:rPr>
          <w:rFonts w:ascii="Arial" w:eastAsia="Arial Unicode MS" w:hAnsi="Arial" w:cs="Arial"/>
          <w:bCs/>
          <w:i/>
        </w:rPr>
        <w:t>(</w:t>
      </w:r>
      <w:r w:rsidR="00436F06" w:rsidRPr="006018E9">
        <w:rPr>
          <w:rFonts w:ascii="Arial" w:eastAsia="Arial Unicode MS" w:hAnsi="Arial" w:cs="Arial"/>
          <w:bCs/>
          <w:i/>
        </w:rPr>
        <w:t>Nanozostera noltii</w:t>
      </w:r>
      <w:r w:rsidR="00436F06" w:rsidRPr="00436F06">
        <w:rPr>
          <w:rFonts w:ascii="Arial" w:hAnsi="Arial" w:cs="Arial"/>
          <w:i/>
        </w:rPr>
        <w:t>)</w:t>
      </w:r>
      <w:r w:rsidRPr="006018E9">
        <w:rPr>
          <w:rFonts w:ascii="Arial" w:hAnsi="Arial" w:cs="Arial"/>
        </w:rPr>
        <w:t>. V slovenskem morju so travniki kolenčaste cimodoceje</w:t>
      </w:r>
      <w:r w:rsidR="00436F06" w:rsidRPr="00436F06">
        <w:rPr>
          <w:rFonts w:ascii="Arial" w:eastAsia="Arial Unicode MS" w:hAnsi="Arial" w:cs="Arial"/>
          <w:bCs/>
          <w:i/>
        </w:rPr>
        <w:t xml:space="preserve"> </w:t>
      </w:r>
      <w:r w:rsidR="00436F06">
        <w:rPr>
          <w:rFonts w:ascii="Arial" w:eastAsia="Arial Unicode MS" w:hAnsi="Arial" w:cs="Arial"/>
          <w:bCs/>
          <w:i/>
        </w:rPr>
        <w:t>(</w:t>
      </w:r>
      <w:r w:rsidR="00436F06" w:rsidRPr="006018E9">
        <w:rPr>
          <w:rFonts w:ascii="Arial" w:eastAsia="Arial Unicode MS" w:hAnsi="Arial" w:cs="Arial"/>
          <w:bCs/>
          <w:i/>
        </w:rPr>
        <w:t>Cymodocea nodosa</w:t>
      </w:r>
      <w:r w:rsidR="00436F06">
        <w:rPr>
          <w:rFonts w:ascii="Arial" w:eastAsia="Arial Unicode MS" w:hAnsi="Arial" w:cs="Arial"/>
          <w:bCs/>
          <w:i/>
        </w:rPr>
        <w:t>)</w:t>
      </w:r>
      <w:r w:rsidRPr="006018E9">
        <w:rPr>
          <w:rFonts w:ascii="Arial" w:hAnsi="Arial" w:cs="Arial"/>
        </w:rPr>
        <w:t xml:space="preserve"> navzoči skoraj po</w:t>
      </w:r>
      <w:r w:rsidR="0043339C" w:rsidRPr="006018E9">
        <w:rPr>
          <w:rFonts w:ascii="Arial" w:hAnsi="Arial" w:cs="Arial"/>
        </w:rPr>
        <w:t>vsod, kjer je na globini 0,5</w:t>
      </w:r>
      <w:r w:rsidR="005977EE" w:rsidRPr="006018E9">
        <w:rPr>
          <w:rFonts w:ascii="Arial" w:hAnsi="Arial" w:cs="Arial"/>
        </w:rPr>
        <w:t>–</w:t>
      </w:r>
      <w:r w:rsidRPr="006018E9">
        <w:rPr>
          <w:rFonts w:ascii="Arial" w:hAnsi="Arial" w:cs="Arial"/>
        </w:rPr>
        <w:t>10 m peščeno dno.</w:t>
      </w:r>
      <w:r w:rsidRPr="006018E9">
        <w:rPr>
          <w:rFonts w:ascii="Arial" w:eastAsia="Arial Unicode MS" w:hAnsi="Arial" w:cs="Arial"/>
        </w:rPr>
        <w:t xml:space="preserve"> Stanje travnikov za vrsti pozejdonka (</w:t>
      </w:r>
      <w:r w:rsidRPr="006018E9">
        <w:rPr>
          <w:rFonts w:ascii="Arial" w:eastAsia="Arial Unicode MS" w:hAnsi="Arial" w:cs="Arial"/>
          <w:bCs/>
          <w:i/>
        </w:rPr>
        <w:t>Posidonia oceanica)</w:t>
      </w:r>
      <w:r w:rsidRPr="006018E9">
        <w:rPr>
          <w:rFonts w:ascii="Arial" w:eastAsia="Arial Unicode MS" w:hAnsi="Arial" w:cs="Arial"/>
          <w:bCs/>
        </w:rPr>
        <w:t xml:space="preserve"> in kolenčasta cimodeja</w:t>
      </w:r>
      <w:r w:rsidRPr="006018E9">
        <w:rPr>
          <w:rFonts w:ascii="Arial" w:eastAsia="Arial Unicode MS" w:hAnsi="Arial" w:cs="Arial"/>
          <w:bCs/>
          <w:i/>
        </w:rPr>
        <w:t xml:space="preserve"> (Cymodocea nodosa)</w:t>
      </w:r>
      <w:r w:rsidR="00B300DF" w:rsidRPr="006018E9">
        <w:rPr>
          <w:rFonts w:ascii="Arial" w:eastAsia="Arial Unicode MS" w:hAnsi="Arial" w:cs="Arial"/>
          <w:bCs/>
        </w:rPr>
        <w:t xml:space="preserve"> je ocenjeno kot dobro, </w:t>
      </w:r>
      <w:r w:rsidRPr="006018E9">
        <w:rPr>
          <w:rFonts w:ascii="Arial" w:eastAsia="Arial Unicode MS" w:hAnsi="Arial" w:cs="Arial"/>
          <w:bCs/>
        </w:rPr>
        <w:t>mestoma je ocenjeno zmerno stanje.</w:t>
      </w:r>
    </w:p>
    <w:p w14:paraId="3F66DB1B" w14:textId="77777777" w:rsidR="00C07FD2" w:rsidRPr="00C07FD2" w:rsidRDefault="00C07FD2" w:rsidP="00235CDC">
      <w:pPr>
        <w:jc w:val="both"/>
        <w:rPr>
          <w:rFonts w:ascii="Arial" w:eastAsia="Arial Unicode MS" w:hAnsi="Arial" w:cs="Arial"/>
          <w:bCs/>
        </w:rPr>
      </w:pPr>
    </w:p>
    <w:p w14:paraId="67F0819C" w14:textId="4DB3C7FB" w:rsidR="00C07FD2" w:rsidRPr="00C07FD2" w:rsidRDefault="00C07FD2" w:rsidP="000E135D">
      <w:pPr>
        <w:pStyle w:val="Naslov4"/>
        <w:rPr>
          <w:rFonts w:eastAsia="Arial Unicode MS"/>
        </w:rPr>
      </w:pPr>
      <w:r w:rsidRPr="00C07FD2">
        <w:rPr>
          <w:rFonts w:eastAsia="Arial Unicode MS"/>
        </w:rPr>
        <w:t>Makroalge</w:t>
      </w:r>
    </w:p>
    <w:p w14:paraId="3258B8F7" w14:textId="77777777" w:rsidR="00FA4BEA" w:rsidRPr="006018E9" w:rsidRDefault="00FA4BEA" w:rsidP="00235CDC">
      <w:pPr>
        <w:jc w:val="both"/>
        <w:rPr>
          <w:rFonts w:ascii="Arial" w:eastAsia="Arial Unicode MS" w:hAnsi="Arial" w:cs="Arial"/>
          <w:bCs/>
          <w:u w:val="single"/>
        </w:rPr>
      </w:pPr>
    </w:p>
    <w:p w14:paraId="10BCAEE7" w14:textId="78390871" w:rsidR="00D43315" w:rsidRPr="006018E9" w:rsidRDefault="00D43315" w:rsidP="00235CDC">
      <w:pPr>
        <w:jc w:val="both"/>
        <w:rPr>
          <w:rFonts w:ascii="Arial" w:eastAsia="Arial Unicode MS" w:hAnsi="Arial" w:cs="Arial"/>
          <w:bCs/>
        </w:rPr>
      </w:pPr>
      <w:r w:rsidRPr="006018E9">
        <w:rPr>
          <w:rFonts w:ascii="Arial" w:eastAsia="Arial Unicode MS" w:hAnsi="Arial" w:cs="Arial"/>
          <w:bCs/>
        </w:rPr>
        <w:t>V infralitoralnem pasu je bilo določenih 83 taksonov makroalg, in sicer: 16 taksonov zelenih alg (</w:t>
      </w:r>
      <w:r w:rsidRPr="006018E9">
        <w:rPr>
          <w:rFonts w:ascii="Arial" w:eastAsia="Arial Unicode MS" w:hAnsi="Arial" w:cs="Arial"/>
          <w:bCs/>
          <w:i/>
        </w:rPr>
        <w:t>Chlorophyta</w:t>
      </w:r>
      <w:r w:rsidRPr="006018E9">
        <w:rPr>
          <w:rFonts w:ascii="Arial" w:eastAsia="Arial Unicode MS" w:hAnsi="Arial" w:cs="Arial"/>
          <w:bCs/>
        </w:rPr>
        <w:t>), 18 rjavih alg (</w:t>
      </w:r>
      <w:r w:rsidRPr="006018E9">
        <w:rPr>
          <w:rFonts w:ascii="Arial" w:eastAsia="Arial Unicode MS" w:hAnsi="Arial" w:cs="Arial"/>
          <w:bCs/>
          <w:i/>
        </w:rPr>
        <w:t>Phaeophyta</w:t>
      </w:r>
      <w:r w:rsidRPr="006018E9">
        <w:rPr>
          <w:rFonts w:ascii="Arial" w:eastAsia="Arial Unicode MS" w:hAnsi="Arial" w:cs="Arial"/>
          <w:bCs/>
        </w:rPr>
        <w:t>) in 49 rdečih alg (</w:t>
      </w:r>
      <w:r w:rsidRPr="006018E9">
        <w:rPr>
          <w:rFonts w:ascii="Arial" w:eastAsia="Arial Unicode MS" w:hAnsi="Arial" w:cs="Arial"/>
          <w:bCs/>
          <w:i/>
        </w:rPr>
        <w:t>Rhodophyta</w:t>
      </w:r>
      <w:r w:rsidRPr="006018E9">
        <w:rPr>
          <w:rFonts w:ascii="Arial" w:eastAsia="Arial Unicode MS" w:hAnsi="Arial" w:cs="Arial"/>
          <w:bCs/>
        </w:rPr>
        <w:t xml:space="preserve">) </w:t>
      </w:r>
      <w:r w:rsidR="009B3697" w:rsidRPr="006018E9">
        <w:rPr>
          <w:rFonts w:ascii="Arial" w:eastAsia="Arial Unicode MS" w:hAnsi="Arial" w:cs="Arial"/>
          <w:bCs/>
        </w:rPr>
        <w:t xml:space="preserve">(obdobje med 2006 in 2011). </w:t>
      </w:r>
      <w:r w:rsidRPr="006018E9">
        <w:rPr>
          <w:rFonts w:ascii="Arial" w:eastAsia="Arial Unicode MS" w:hAnsi="Arial" w:cs="Arial"/>
          <w:bCs/>
        </w:rPr>
        <w:t xml:space="preserve">Stanje makroalg je ocenjeno kot dobro, čeprav </w:t>
      </w:r>
      <w:r w:rsidR="003561E0">
        <w:rPr>
          <w:rFonts w:ascii="Arial" w:eastAsia="Arial Unicode MS" w:hAnsi="Arial" w:cs="Arial"/>
          <w:bCs/>
        </w:rPr>
        <w:t>ponekod</w:t>
      </w:r>
      <w:r w:rsidR="003561E0" w:rsidRPr="006018E9">
        <w:rPr>
          <w:rFonts w:ascii="Arial" w:eastAsia="Arial Unicode MS" w:hAnsi="Arial" w:cs="Arial"/>
          <w:bCs/>
        </w:rPr>
        <w:t xml:space="preserve"> </w:t>
      </w:r>
      <w:r w:rsidRPr="006018E9">
        <w:rPr>
          <w:rFonts w:ascii="Arial" w:eastAsia="Arial Unicode MS" w:hAnsi="Arial" w:cs="Arial"/>
          <w:bCs/>
        </w:rPr>
        <w:t xml:space="preserve">ocena stanja glede na makroalge kaže </w:t>
      </w:r>
      <w:r w:rsidR="003561E0">
        <w:rPr>
          <w:rFonts w:ascii="Arial" w:eastAsia="Arial Unicode MS" w:hAnsi="Arial" w:cs="Arial"/>
          <w:bCs/>
        </w:rPr>
        <w:t>čez</w:t>
      </w:r>
      <w:r w:rsidRPr="006018E9">
        <w:rPr>
          <w:rFonts w:ascii="Arial" w:eastAsia="Arial Unicode MS" w:hAnsi="Arial" w:cs="Arial"/>
          <w:bCs/>
        </w:rPr>
        <w:t xml:space="preserve">merno obremenitev </w:t>
      </w:r>
      <w:r w:rsidR="009D30D5" w:rsidRPr="006018E9">
        <w:rPr>
          <w:rFonts w:ascii="Arial" w:eastAsia="Arial Unicode MS" w:hAnsi="Arial" w:cs="Arial"/>
          <w:bCs/>
        </w:rPr>
        <w:t>mor</w:t>
      </w:r>
      <w:r w:rsidR="00436F06">
        <w:rPr>
          <w:rFonts w:ascii="Arial" w:eastAsia="Arial Unicode MS" w:hAnsi="Arial" w:cs="Arial"/>
          <w:bCs/>
        </w:rPr>
        <w:t>sk</w:t>
      </w:r>
      <w:r w:rsidR="00AF48E2">
        <w:rPr>
          <w:rFonts w:ascii="Arial" w:eastAsia="Arial Unicode MS" w:hAnsi="Arial" w:cs="Arial"/>
          <w:bCs/>
        </w:rPr>
        <w:t>e</w:t>
      </w:r>
      <w:r w:rsidR="00436F06">
        <w:rPr>
          <w:rFonts w:ascii="Arial" w:eastAsia="Arial Unicode MS" w:hAnsi="Arial" w:cs="Arial"/>
          <w:bCs/>
        </w:rPr>
        <w:t>ga okolja</w:t>
      </w:r>
      <w:r w:rsidRPr="006018E9">
        <w:rPr>
          <w:rFonts w:ascii="Arial" w:eastAsia="Arial Unicode MS" w:hAnsi="Arial" w:cs="Arial"/>
          <w:bCs/>
        </w:rPr>
        <w:t xml:space="preserve"> s hranili.</w:t>
      </w:r>
    </w:p>
    <w:p w14:paraId="318E9F39" w14:textId="7D8293D7" w:rsidR="00D43315" w:rsidRDefault="00D43315" w:rsidP="00235CDC">
      <w:pPr>
        <w:rPr>
          <w:rFonts w:ascii="Arial" w:eastAsia="Arial Unicode MS" w:hAnsi="Arial" w:cs="Arial"/>
          <w:bCs/>
          <w:sz w:val="20"/>
          <w:szCs w:val="20"/>
        </w:rPr>
      </w:pPr>
    </w:p>
    <w:p w14:paraId="15F9B932" w14:textId="77777777" w:rsidR="009C0CD4" w:rsidRDefault="009C0CD4" w:rsidP="00235CDC">
      <w:pPr>
        <w:rPr>
          <w:rFonts w:ascii="Arial" w:eastAsia="Arial Unicode MS" w:hAnsi="Arial" w:cs="Arial"/>
          <w:bCs/>
          <w:sz w:val="20"/>
          <w:szCs w:val="20"/>
        </w:rPr>
      </w:pPr>
    </w:p>
    <w:p w14:paraId="432E404B" w14:textId="050BD7AE" w:rsidR="00C07FD2" w:rsidRPr="00C07FD2" w:rsidRDefault="00C07FD2" w:rsidP="000E135D">
      <w:pPr>
        <w:pStyle w:val="Naslov4"/>
        <w:rPr>
          <w:rFonts w:eastAsia="Arial Unicode MS"/>
        </w:rPr>
      </w:pPr>
      <w:r w:rsidRPr="00C07FD2">
        <w:rPr>
          <w:rFonts w:eastAsia="Arial Unicode MS"/>
        </w:rPr>
        <w:lastRenderedPageBreak/>
        <w:t>Nevretenčarji</w:t>
      </w:r>
    </w:p>
    <w:p w14:paraId="411602A5" w14:textId="77777777" w:rsidR="00FA4BEA" w:rsidRPr="006018E9" w:rsidRDefault="00FA4BEA" w:rsidP="00235CDC">
      <w:pPr>
        <w:jc w:val="both"/>
        <w:rPr>
          <w:rFonts w:ascii="Arial" w:eastAsia="Arial Unicode MS" w:hAnsi="Arial" w:cs="Arial"/>
          <w:bCs/>
          <w:u w:val="single"/>
        </w:rPr>
      </w:pPr>
    </w:p>
    <w:p w14:paraId="04705581" w14:textId="25404DF1" w:rsidR="00D43315" w:rsidRDefault="00D43315" w:rsidP="00235CDC">
      <w:pPr>
        <w:jc w:val="both"/>
        <w:rPr>
          <w:rFonts w:ascii="Arial" w:hAnsi="Arial" w:cs="Arial"/>
        </w:rPr>
      </w:pPr>
      <w:r w:rsidRPr="006018E9">
        <w:rPr>
          <w:rFonts w:ascii="Arial" w:eastAsia="Arial Unicode MS" w:hAnsi="Arial" w:cs="Arial"/>
          <w:bCs/>
        </w:rPr>
        <w:t>Za sedimentno dno na globini 7</w:t>
      </w:r>
      <w:r w:rsidR="003561E0">
        <w:rPr>
          <w:rFonts w:ascii="Arial" w:eastAsia="Arial Unicode MS" w:hAnsi="Arial" w:cs="Arial"/>
          <w:bCs/>
        </w:rPr>
        <w:t>–</w:t>
      </w:r>
      <w:r w:rsidRPr="006018E9">
        <w:rPr>
          <w:rFonts w:ascii="Arial" w:eastAsia="Arial Unicode MS" w:hAnsi="Arial" w:cs="Arial"/>
          <w:bCs/>
        </w:rPr>
        <w:t>1</w:t>
      </w:r>
      <w:r w:rsidR="009607EA">
        <w:rPr>
          <w:rFonts w:ascii="Arial" w:eastAsia="Arial Unicode MS" w:hAnsi="Arial" w:cs="Arial"/>
          <w:bCs/>
        </w:rPr>
        <w:t>0 m je značilna velika vrstna p</w:t>
      </w:r>
      <w:r w:rsidRPr="006018E9">
        <w:rPr>
          <w:rFonts w:ascii="Arial" w:eastAsia="Arial Unicode MS" w:hAnsi="Arial" w:cs="Arial"/>
          <w:bCs/>
        </w:rPr>
        <w:t xml:space="preserve">estrost in številčnost nevretenčarjev, vendar pa velika številčnost vrst </w:t>
      </w:r>
      <w:r w:rsidRPr="006018E9">
        <w:rPr>
          <w:rFonts w:ascii="Arial" w:hAnsi="Arial" w:cs="Arial"/>
          <w:i/>
          <w:iCs/>
        </w:rPr>
        <w:t>Capitella capitata, Lumbrinereis gracilis, Heteromastus filiformis</w:t>
      </w:r>
      <w:r w:rsidRPr="006018E9">
        <w:rPr>
          <w:rFonts w:ascii="Arial" w:hAnsi="Arial" w:cs="Arial"/>
        </w:rPr>
        <w:t xml:space="preserve">, </w:t>
      </w:r>
      <w:r w:rsidRPr="006018E9">
        <w:rPr>
          <w:rFonts w:ascii="Arial" w:hAnsi="Arial" w:cs="Arial"/>
          <w:i/>
          <w:iCs/>
        </w:rPr>
        <w:t xml:space="preserve">Corbula gibba </w:t>
      </w:r>
      <w:r w:rsidRPr="006018E9">
        <w:rPr>
          <w:rFonts w:ascii="Arial" w:hAnsi="Arial" w:cs="Arial"/>
        </w:rPr>
        <w:t xml:space="preserve">in </w:t>
      </w:r>
      <w:r w:rsidRPr="006018E9">
        <w:rPr>
          <w:rFonts w:ascii="Arial" w:hAnsi="Arial" w:cs="Arial"/>
          <w:i/>
          <w:iCs/>
        </w:rPr>
        <w:t xml:space="preserve">Tellina distorta </w:t>
      </w:r>
      <w:r w:rsidRPr="006018E9">
        <w:rPr>
          <w:rFonts w:ascii="Arial" w:hAnsi="Arial" w:cs="Arial"/>
        </w:rPr>
        <w:t xml:space="preserve">kaže, da je to okolje nestabilno. V mediolitoralu kamnitega dna je vrstna pestrost </w:t>
      </w:r>
      <w:r w:rsidR="003D5C4E" w:rsidRPr="006018E9">
        <w:rPr>
          <w:rFonts w:ascii="Arial" w:hAnsi="Arial" w:cs="Arial"/>
        </w:rPr>
        <w:t>organizmov</w:t>
      </w:r>
      <w:r w:rsidRPr="006018E9">
        <w:rPr>
          <w:rFonts w:ascii="Arial" w:hAnsi="Arial" w:cs="Arial"/>
        </w:rPr>
        <w:t xml:space="preserve"> zaradi naravnega stresa (izsuševanja, temperaturna nihanja, nihanja slanosti) nizka. </w:t>
      </w:r>
      <w:r w:rsidR="003561E0">
        <w:rPr>
          <w:rFonts w:ascii="Arial" w:hAnsi="Arial" w:cs="Arial"/>
        </w:rPr>
        <w:t>V</w:t>
      </w:r>
      <w:r w:rsidR="003D5C4E" w:rsidRPr="006018E9">
        <w:rPr>
          <w:rFonts w:ascii="Arial" w:hAnsi="Arial" w:cs="Arial"/>
        </w:rPr>
        <w:t xml:space="preserve"> infralitoralu je vrstna pestrost velika, na sedimentnem dnu prevladujejo mnogoščetinci, na kamnitem pa polži.</w:t>
      </w:r>
      <w:r w:rsidRPr="006018E9">
        <w:rPr>
          <w:rFonts w:ascii="Arial" w:hAnsi="Arial" w:cs="Arial"/>
        </w:rPr>
        <w:t xml:space="preserve"> V sedimentnem dnu cirkalitorala prevladujejo mnogoščetinci (64</w:t>
      </w:r>
      <w:r w:rsidR="00606219" w:rsidRPr="006018E9">
        <w:rPr>
          <w:rFonts w:ascii="Arial" w:hAnsi="Arial" w:cs="Arial"/>
        </w:rPr>
        <w:t xml:space="preserve"> %</w:t>
      </w:r>
      <w:r w:rsidRPr="006018E9">
        <w:rPr>
          <w:rFonts w:ascii="Arial" w:hAnsi="Arial" w:cs="Arial"/>
        </w:rPr>
        <w:t>). Podana je le delna ocena stanja nevretenčarjev, in sicer za obaln</w:t>
      </w:r>
      <w:r w:rsidR="00D0335C" w:rsidRPr="006018E9">
        <w:rPr>
          <w:rFonts w:ascii="Arial" w:hAnsi="Arial" w:cs="Arial"/>
        </w:rPr>
        <w:t>e vode</w:t>
      </w:r>
      <w:r w:rsidRPr="006018E9">
        <w:rPr>
          <w:rFonts w:ascii="Arial" w:hAnsi="Arial" w:cs="Arial"/>
        </w:rPr>
        <w:t xml:space="preserve"> (sedimentno dno infralitorala – globina 7</w:t>
      </w:r>
      <w:r w:rsidR="003561E0">
        <w:rPr>
          <w:rFonts w:ascii="Arial" w:hAnsi="Arial" w:cs="Arial"/>
        </w:rPr>
        <w:t>–</w:t>
      </w:r>
      <w:r w:rsidRPr="006018E9">
        <w:rPr>
          <w:rFonts w:ascii="Arial" w:hAnsi="Arial" w:cs="Arial"/>
        </w:rPr>
        <w:t xml:space="preserve">10 m) – stanje je ocenjeno kot dobro. </w:t>
      </w:r>
    </w:p>
    <w:p w14:paraId="4059272E" w14:textId="77777777" w:rsidR="00C07FD2" w:rsidRDefault="00C07FD2" w:rsidP="00235CDC">
      <w:pPr>
        <w:jc w:val="both"/>
        <w:rPr>
          <w:rFonts w:ascii="Arial" w:hAnsi="Arial" w:cs="Arial"/>
        </w:rPr>
      </w:pPr>
    </w:p>
    <w:p w14:paraId="3740D4B9" w14:textId="0B154052" w:rsidR="00C07FD2" w:rsidRPr="00C07FD2" w:rsidRDefault="00C07FD2" w:rsidP="000E135D">
      <w:pPr>
        <w:pStyle w:val="Naslov4"/>
        <w:rPr>
          <w:rFonts w:eastAsia="Arial Unicode MS"/>
        </w:rPr>
      </w:pPr>
      <w:r w:rsidRPr="00C07FD2">
        <w:t>Ribe</w:t>
      </w:r>
    </w:p>
    <w:p w14:paraId="3987C2AD" w14:textId="77777777" w:rsidR="00614EBC" w:rsidRPr="006018E9" w:rsidRDefault="00614EBC" w:rsidP="00235CDC">
      <w:pPr>
        <w:rPr>
          <w:rFonts w:ascii="Arial" w:hAnsi="Arial" w:cs="Arial"/>
          <w:u w:val="single"/>
        </w:rPr>
      </w:pPr>
    </w:p>
    <w:p w14:paraId="28443081" w14:textId="6CCC2FBD" w:rsidR="00D43315" w:rsidRPr="006018E9" w:rsidRDefault="00D43315" w:rsidP="00235CDC">
      <w:pPr>
        <w:tabs>
          <w:tab w:val="left" w:pos="2484"/>
        </w:tabs>
        <w:rPr>
          <w:rFonts w:ascii="Arial" w:hAnsi="Arial" w:cs="Arial"/>
          <w:u w:val="single"/>
        </w:rPr>
      </w:pPr>
      <w:r w:rsidRPr="006018E9">
        <w:rPr>
          <w:rFonts w:ascii="Arial" w:hAnsi="Arial" w:cs="Arial"/>
          <w:u w:val="single"/>
        </w:rPr>
        <w:t xml:space="preserve">Ribe v </w:t>
      </w:r>
      <w:r w:rsidR="00D0335C" w:rsidRPr="006018E9">
        <w:rPr>
          <w:rFonts w:ascii="Arial" w:hAnsi="Arial" w:cs="Arial"/>
          <w:u w:val="single"/>
        </w:rPr>
        <w:t>obalnih vodah</w:t>
      </w:r>
    </w:p>
    <w:p w14:paraId="5B058D8B" w14:textId="42555720" w:rsidR="00D43315" w:rsidRPr="006018E9" w:rsidRDefault="00D43315" w:rsidP="00235CDC">
      <w:pPr>
        <w:pStyle w:val="Navadensplet"/>
        <w:spacing w:before="0" w:beforeAutospacing="0" w:after="0" w:afterAutospacing="0"/>
        <w:jc w:val="both"/>
        <w:rPr>
          <w:rFonts w:ascii="Arial" w:hAnsi="Arial" w:cs="Arial"/>
          <w:color w:val="000000"/>
          <w:sz w:val="22"/>
          <w:szCs w:val="22"/>
        </w:rPr>
      </w:pPr>
      <w:r w:rsidRPr="006018E9">
        <w:rPr>
          <w:rFonts w:ascii="Arial" w:eastAsia="Arial Unicode MS" w:hAnsi="Arial" w:cs="Arial"/>
          <w:color w:val="000000"/>
          <w:sz w:val="22"/>
          <w:szCs w:val="22"/>
        </w:rPr>
        <w:t xml:space="preserve">Za ovrednotenje favne rib kostnic v </w:t>
      </w:r>
      <w:r w:rsidR="003D5C4E" w:rsidRPr="006018E9">
        <w:rPr>
          <w:rFonts w:ascii="Arial" w:eastAsia="Arial Unicode MS" w:hAnsi="Arial" w:cs="Arial"/>
          <w:color w:val="000000"/>
          <w:sz w:val="22"/>
          <w:szCs w:val="22"/>
        </w:rPr>
        <w:t>obalnih</w:t>
      </w:r>
      <w:r w:rsidRPr="006018E9">
        <w:rPr>
          <w:rFonts w:ascii="Arial" w:eastAsia="Arial Unicode MS" w:hAnsi="Arial" w:cs="Arial"/>
          <w:color w:val="000000"/>
          <w:sz w:val="22"/>
          <w:szCs w:val="22"/>
        </w:rPr>
        <w:t xml:space="preserve"> </w:t>
      </w:r>
      <w:r w:rsidR="003D5C4E" w:rsidRPr="006018E9">
        <w:rPr>
          <w:rFonts w:ascii="Arial" w:eastAsia="Arial Unicode MS" w:hAnsi="Arial" w:cs="Arial"/>
          <w:color w:val="000000"/>
          <w:sz w:val="22"/>
          <w:szCs w:val="22"/>
        </w:rPr>
        <w:t>vodah</w:t>
      </w:r>
      <w:r w:rsidRPr="006018E9">
        <w:rPr>
          <w:rFonts w:ascii="Arial" w:eastAsia="Arial Unicode MS" w:hAnsi="Arial" w:cs="Arial"/>
          <w:color w:val="000000"/>
          <w:sz w:val="22"/>
          <w:szCs w:val="22"/>
        </w:rPr>
        <w:t xml:space="preserve"> je bilo najbolj smiselno vključiti tiste vrste, ki so v najbolj neposredni zvezi z njihovim okoljem, to pa so obrežne ribje združbe. Vrednotenje ekološkega stanja morskih kostnic je bilo pripravljeno na </w:t>
      </w:r>
      <w:r w:rsidR="00FA1D48">
        <w:rPr>
          <w:rFonts w:ascii="Arial" w:eastAsia="Arial Unicode MS" w:hAnsi="Arial" w:cs="Arial"/>
          <w:color w:val="000000"/>
          <w:sz w:val="22"/>
          <w:szCs w:val="22"/>
        </w:rPr>
        <w:t>podlagi</w:t>
      </w:r>
      <w:r w:rsidR="00FA1D48" w:rsidRPr="006018E9">
        <w:rPr>
          <w:rFonts w:ascii="Arial" w:eastAsia="Arial Unicode MS" w:hAnsi="Arial" w:cs="Arial"/>
          <w:color w:val="000000"/>
          <w:sz w:val="22"/>
          <w:szCs w:val="22"/>
        </w:rPr>
        <w:t xml:space="preserve"> </w:t>
      </w:r>
      <w:r w:rsidRPr="006018E9">
        <w:rPr>
          <w:rFonts w:ascii="Arial" w:eastAsia="Arial Unicode MS" w:hAnsi="Arial" w:cs="Arial"/>
          <w:color w:val="000000"/>
          <w:sz w:val="22"/>
          <w:szCs w:val="22"/>
        </w:rPr>
        <w:t xml:space="preserve">podatkov o gostotah obrežne ribje združbe in je ocenjeno kot dobro (op. za obrežno ribjo združbo kamnitega dna). </w:t>
      </w:r>
    </w:p>
    <w:p w14:paraId="66EA9942" w14:textId="77777777" w:rsidR="00653F3F" w:rsidRDefault="00653F3F" w:rsidP="00235CDC">
      <w:pPr>
        <w:jc w:val="both"/>
        <w:rPr>
          <w:rFonts w:ascii="Arial" w:hAnsi="Arial" w:cs="Arial"/>
        </w:rPr>
      </w:pPr>
    </w:p>
    <w:p w14:paraId="10FA3813" w14:textId="3CA23215" w:rsidR="00D43315" w:rsidRPr="006018E9" w:rsidRDefault="00D43315" w:rsidP="00235CDC">
      <w:pPr>
        <w:jc w:val="both"/>
        <w:rPr>
          <w:rFonts w:ascii="Arial" w:hAnsi="Arial" w:cs="Arial"/>
        </w:rPr>
      </w:pPr>
      <w:r w:rsidRPr="006018E9">
        <w:rPr>
          <w:rFonts w:ascii="Arial" w:hAnsi="Arial" w:cs="Arial"/>
        </w:rPr>
        <w:t>Do</w:t>
      </w:r>
      <w:r w:rsidR="00FA1D48">
        <w:rPr>
          <w:rFonts w:ascii="Arial" w:hAnsi="Arial" w:cs="Arial"/>
        </w:rPr>
        <w:t xml:space="preserve"> zdaj</w:t>
      </w:r>
      <w:r w:rsidRPr="006018E9">
        <w:rPr>
          <w:rFonts w:ascii="Arial" w:hAnsi="Arial" w:cs="Arial"/>
        </w:rPr>
        <w:t xml:space="preserve"> je bilo v slovenskem morju ugotovljenih 34 vrst hrustančnic, od katerih je 20 morskih psov in 14 skatov</w:t>
      </w:r>
      <w:r w:rsidR="00595C4D">
        <w:rPr>
          <w:rFonts w:ascii="Arial" w:hAnsi="Arial" w:cs="Arial"/>
        </w:rPr>
        <w:t xml:space="preserve"> </w:t>
      </w:r>
      <w:r w:rsidR="00595C4D" w:rsidRPr="00595C4D">
        <w:rPr>
          <w:rFonts w:ascii="Arial" w:hAnsi="Arial" w:cs="Arial"/>
          <w:i/>
        </w:rPr>
        <w:t>(</w:t>
      </w:r>
      <w:r w:rsidR="00520762">
        <w:rPr>
          <w:rStyle w:val="st1"/>
          <w:rFonts w:ascii="Arial" w:hAnsi="Arial" w:cs="Arial"/>
          <w:i/>
        </w:rPr>
        <w:t>Elasmobranchi</w:t>
      </w:r>
      <w:r w:rsidR="00595C4D" w:rsidRPr="00595C4D">
        <w:rPr>
          <w:rStyle w:val="st1"/>
          <w:rFonts w:ascii="Arial" w:hAnsi="Arial" w:cs="Arial"/>
          <w:i/>
        </w:rPr>
        <w:t>)</w:t>
      </w:r>
      <w:r w:rsidRPr="006018E9">
        <w:rPr>
          <w:rFonts w:ascii="Arial" w:hAnsi="Arial" w:cs="Arial"/>
        </w:rPr>
        <w:t>. To število je za plitvo območje slovenskega dela Tržaškega zaliva zelo veliko. Hrustančnice se v Sredozemskem morju (in tudi drugod po svetu) soočajo s hudim upadom populacij. Zaradi naključnih podatkov o hrustančnicah v slovenskem morju je trenutno nemogoče opredeliti stanje.</w:t>
      </w:r>
    </w:p>
    <w:p w14:paraId="6A45E473" w14:textId="77777777" w:rsidR="00D43315" w:rsidRPr="006018E9" w:rsidRDefault="00D43315" w:rsidP="00235CDC">
      <w:pPr>
        <w:rPr>
          <w:rFonts w:ascii="Arial" w:eastAsia="Arial Unicode MS" w:hAnsi="Arial" w:cs="Arial"/>
          <w:bCs/>
        </w:rPr>
      </w:pPr>
    </w:p>
    <w:p w14:paraId="165A0EC9" w14:textId="77777777" w:rsidR="00D43315" w:rsidRPr="006018E9" w:rsidRDefault="00D43315" w:rsidP="00235CDC">
      <w:pPr>
        <w:rPr>
          <w:rFonts w:ascii="Arial" w:hAnsi="Arial" w:cs="Arial"/>
          <w:u w:val="single"/>
        </w:rPr>
      </w:pPr>
      <w:r w:rsidRPr="006018E9">
        <w:rPr>
          <w:rFonts w:ascii="Arial" w:hAnsi="Arial" w:cs="Arial"/>
          <w:u w:val="single"/>
        </w:rPr>
        <w:t>Komercialne vrste rib</w:t>
      </w:r>
    </w:p>
    <w:p w14:paraId="17F5E3ED" w14:textId="7A130C79" w:rsidR="00D43315" w:rsidRDefault="00D43315" w:rsidP="00235CDC">
      <w:pPr>
        <w:jc w:val="both"/>
        <w:rPr>
          <w:rFonts w:ascii="Arial" w:eastAsia="Arial Unicode MS" w:hAnsi="Arial" w:cs="Arial"/>
          <w:bCs/>
        </w:rPr>
      </w:pPr>
      <w:r w:rsidRPr="006018E9">
        <w:rPr>
          <w:rFonts w:ascii="Arial" w:eastAsia="Arial Unicode MS" w:hAnsi="Arial" w:cs="Arial"/>
          <w:bCs/>
        </w:rPr>
        <w:t xml:space="preserve">Izmed 33 komercialnih vrst </w:t>
      </w:r>
      <w:r w:rsidR="002646E5">
        <w:rPr>
          <w:rFonts w:ascii="Arial" w:eastAsia="Arial Unicode MS" w:hAnsi="Arial" w:cs="Arial"/>
          <w:bCs/>
        </w:rPr>
        <w:t xml:space="preserve">rib </w:t>
      </w:r>
      <w:r w:rsidRPr="006018E9">
        <w:rPr>
          <w:rFonts w:ascii="Arial" w:eastAsia="Arial Unicode MS" w:hAnsi="Arial" w:cs="Arial"/>
          <w:bCs/>
        </w:rPr>
        <w:t>so bile ocene staležev opravljene za stalež morskega lista (</w:t>
      </w:r>
      <w:r w:rsidRPr="006018E9">
        <w:rPr>
          <w:rFonts w:ascii="Arial" w:eastAsia="Arial Unicode MS" w:hAnsi="Arial" w:cs="Arial"/>
          <w:bCs/>
          <w:i/>
        </w:rPr>
        <w:t>Solea solea</w:t>
      </w:r>
      <w:r w:rsidRPr="006018E9">
        <w:rPr>
          <w:rFonts w:ascii="Arial" w:eastAsia="Arial Unicode MS" w:hAnsi="Arial" w:cs="Arial"/>
          <w:bCs/>
        </w:rPr>
        <w:t>), stalež sardele (</w:t>
      </w:r>
      <w:r w:rsidRPr="006018E9">
        <w:rPr>
          <w:rFonts w:ascii="Arial" w:eastAsia="Arial Unicode MS" w:hAnsi="Arial" w:cs="Arial"/>
          <w:bCs/>
          <w:i/>
        </w:rPr>
        <w:t>Sardina pilchardus</w:t>
      </w:r>
      <w:r w:rsidRPr="006018E9">
        <w:rPr>
          <w:rFonts w:ascii="Arial" w:eastAsia="Arial Unicode MS" w:hAnsi="Arial" w:cs="Arial"/>
          <w:bCs/>
        </w:rPr>
        <w:t>) in stalež sardona (</w:t>
      </w:r>
      <w:r w:rsidRPr="006018E9">
        <w:rPr>
          <w:rFonts w:ascii="Arial" w:eastAsia="Arial Unicode MS" w:hAnsi="Arial" w:cs="Arial"/>
          <w:bCs/>
          <w:i/>
        </w:rPr>
        <w:t>Engraulis encrasicolus</w:t>
      </w:r>
      <w:r w:rsidRPr="006018E9">
        <w:rPr>
          <w:rFonts w:ascii="Arial" w:eastAsia="Arial Unicode MS" w:hAnsi="Arial" w:cs="Arial"/>
          <w:bCs/>
        </w:rPr>
        <w:t>). Stalež morskega lista</w:t>
      </w:r>
      <w:r w:rsidR="00595C4D" w:rsidRPr="00595C4D">
        <w:rPr>
          <w:rFonts w:ascii="Arial" w:eastAsia="Arial Unicode MS" w:hAnsi="Arial" w:cs="Arial"/>
          <w:bCs/>
          <w:i/>
        </w:rPr>
        <w:t xml:space="preserve"> </w:t>
      </w:r>
      <w:r w:rsidR="00595C4D">
        <w:rPr>
          <w:rFonts w:ascii="Arial" w:eastAsia="Arial Unicode MS" w:hAnsi="Arial" w:cs="Arial"/>
          <w:bCs/>
          <w:i/>
        </w:rPr>
        <w:t>(</w:t>
      </w:r>
      <w:r w:rsidR="00595C4D" w:rsidRPr="006018E9">
        <w:rPr>
          <w:rFonts w:ascii="Arial" w:eastAsia="Arial Unicode MS" w:hAnsi="Arial" w:cs="Arial"/>
          <w:bCs/>
          <w:i/>
        </w:rPr>
        <w:t>Solea solea</w:t>
      </w:r>
      <w:r w:rsidR="00595C4D">
        <w:rPr>
          <w:rFonts w:ascii="Arial" w:eastAsia="Arial Unicode MS" w:hAnsi="Arial" w:cs="Arial"/>
          <w:bCs/>
          <w:i/>
        </w:rPr>
        <w:t>)</w:t>
      </w:r>
      <w:r w:rsidRPr="006018E9">
        <w:rPr>
          <w:rFonts w:ascii="Arial" w:eastAsia="Arial Unicode MS" w:hAnsi="Arial" w:cs="Arial"/>
          <w:bCs/>
        </w:rPr>
        <w:t xml:space="preserve"> je v prelovu, staleža sardona</w:t>
      </w:r>
      <w:r w:rsidR="00595C4D" w:rsidRPr="00595C4D">
        <w:rPr>
          <w:rFonts w:ascii="Arial" w:eastAsia="Arial Unicode MS" w:hAnsi="Arial" w:cs="Arial"/>
          <w:bCs/>
          <w:i/>
        </w:rPr>
        <w:t xml:space="preserve"> </w:t>
      </w:r>
      <w:r w:rsidR="00595C4D">
        <w:rPr>
          <w:rFonts w:ascii="Arial" w:eastAsia="Arial Unicode MS" w:hAnsi="Arial" w:cs="Arial"/>
          <w:bCs/>
          <w:i/>
        </w:rPr>
        <w:t>(</w:t>
      </w:r>
      <w:r w:rsidR="00595C4D" w:rsidRPr="006018E9">
        <w:rPr>
          <w:rFonts w:ascii="Arial" w:eastAsia="Arial Unicode MS" w:hAnsi="Arial" w:cs="Arial"/>
          <w:bCs/>
          <w:i/>
        </w:rPr>
        <w:t>Engraulis encrasicolus</w:t>
      </w:r>
      <w:r w:rsidR="00595C4D">
        <w:rPr>
          <w:rFonts w:ascii="Arial" w:eastAsia="Arial Unicode MS" w:hAnsi="Arial" w:cs="Arial"/>
          <w:bCs/>
          <w:i/>
        </w:rPr>
        <w:t>)</w:t>
      </w:r>
      <w:r w:rsidRPr="006018E9">
        <w:rPr>
          <w:rFonts w:ascii="Arial" w:eastAsia="Arial Unicode MS" w:hAnsi="Arial" w:cs="Arial"/>
          <w:bCs/>
        </w:rPr>
        <w:t xml:space="preserve"> in sardele</w:t>
      </w:r>
      <w:r w:rsidR="00595C4D" w:rsidRPr="00595C4D">
        <w:rPr>
          <w:rFonts w:ascii="Arial" w:eastAsia="Arial Unicode MS" w:hAnsi="Arial" w:cs="Arial"/>
          <w:bCs/>
          <w:i/>
        </w:rPr>
        <w:t xml:space="preserve"> </w:t>
      </w:r>
      <w:r w:rsidR="00595C4D">
        <w:rPr>
          <w:rFonts w:ascii="Arial" w:eastAsia="Arial Unicode MS" w:hAnsi="Arial" w:cs="Arial"/>
          <w:bCs/>
          <w:i/>
        </w:rPr>
        <w:t>(</w:t>
      </w:r>
      <w:r w:rsidR="00595C4D" w:rsidRPr="006018E9">
        <w:rPr>
          <w:rFonts w:ascii="Arial" w:eastAsia="Arial Unicode MS" w:hAnsi="Arial" w:cs="Arial"/>
          <w:bCs/>
          <w:i/>
        </w:rPr>
        <w:t>Sardina pilchardus</w:t>
      </w:r>
      <w:r w:rsidR="00595C4D">
        <w:rPr>
          <w:rFonts w:ascii="Arial" w:eastAsia="Arial Unicode MS" w:hAnsi="Arial" w:cs="Arial"/>
          <w:bCs/>
          <w:i/>
        </w:rPr>
        <w:t>)</w:t>
      </w:r>
      <w:r w:rsidRPr="006018E9">
        <w:rPr>
          <w:rFonts w:ascii="Arial" w:eastAsia="Arial Unicode MS" w:hAnsi="Arial" w:cs="Arial"/>
          <w:bCs/>
        </w:rPr>
        <w:t xml:space="preserve"> pa sta v celoti izkoriščena. Ta ocena je pripravljena na </w:t>
      </w:r>
      <w:r w:rsidR="00D848DD" w:rsidRPr="006018E9">
        <w:rPr>
          <w:rFonts w:ascii="Arial" w:eastAsia="Arial Unicode MS" w:hAnsi="Arial" w:cs="Arial"/>
          <w:bCs/>
        </w:rPr>
        <w:t>podregionalni ravni</w:t>
      </w:r>
      <w:r w:rsidRPr="006018E9">
        <w:rPr>
          <w:rFonts w:ascii="Arial" w:eastAsia="Arial Unicode MS" w:hAnsi="Arial" w:cs="Arial"/>
          <w:bCs/>
        </w:rPr>
        <w:t>.</w:t>
      </w:r>
    </w:p>
    <w:p w14:paraId="64F507F9" w14:textId="77777777" w:rsidR="00C07FD2" w:rsidRDefault="00C07FD2" w:rsidP="00235CDC">
      <w:pPr>
        <w:jc w:val="both"/>
        <w:rPr>
          <w:rFonts w:ascii="Arial" w:eastAsia="Arial Unicode MS" w:hAnsi="Arial" w:cs="Arial"/>
          <w:bCs/>
        </w:rPr>
      </w:pPr>
    </w:p>
    <w:p w14:paraId="273FDAFD" w14:textId="4951413C" w:rsidR="00C07FD2" w:rsidRPr="00C07FD2" w:rsidRDefault="00C07FD2" w:rsidP="000E135D">
      <w:pPr>
        <w:pStyle w:val="Naslov4"/>
        <w:rPr>
          <w:rFonts w:eastAsia="Arial Unicode MS"/>
        </w:rPr>
      </w:pPr>
      <w:r w:rsidRPr="00C07FD2">
        <w:rPr>
          <w:rFonts w:eastAsia="Arial Unicode MS"/>
        </w:rPr>
        <w:t>Morski sesalci, morski plazilci in morske ptice</w:t>
      </w:r>
    </w:p>
    <w:p w14:paraId="371BE1B6" w14:textId="77777777" w:rsidR="00614EBC" w:rsidRPr="006018E9" w:rsidRDefault="00614EBC" w:rsidP="00235CDC">
      <w:pPr>
        <w:jc w:val="both"/>
        <w:rPr>
          <w:rFonts w:ascii="Arial" w:hAnsi="Arial" w:cs="Arial"/>
          <w:i/>
        </w:rPr>
      </w:pPr>
    </w:p>
    <w:p w14:paraId="43AEE5DF" w14:textId="693DE552" w:rsidR="00D43315" w:rsidRPr="006018E9" w:rsidRDefault="00D43315" w:rsidP="00235CDC">
      <w:pPr>
        <w:jc w:val="both"/>
        <w:rPr>
          <w:rFonts w:ascii="Arial" w:eastAsia="Arial Unicode MS" w:hAnsi="Arial" w:cs="Arial"/>
        </w:rPr>
      </w:pPr>
      <w:r w:rsidRPr="006018E9">
        <w:rPr>
          <w:rFonts w:ascii="Arial" w:hAnsi="Arial" w:cs="Arial"/>
        </w:rPr>
        <w:t>Delfini in kiti (</w:t>
      </w:r>
      <w:r w:rsidRPr="006018E9">
        <w:rPr>
          <w:rFonts w:ascii="Arial" w:hAnsi="Arial" w:cs="Arial"/>
          <w:i/>
        </w:rPr>
        <w:t>Cetacea</w:t>
      </w:r>
      <w:r w:rsidRPr="006018E9">
        <w:rPr>
          <w:rFonts w:ascii="Arial" w:hAnsi="Arial" w:cs="Arial"/>
        </w:rPr>
        <w:t>) se v slovenskem morju pojavljajo neredno in posamič oziroma v manjšem številu. Edina vrsta, ki se v slovenskem morju redno pojavlja, je velika pliskavka</w:t>
      </w:r>
      <w:r w:rsidR="000F3730" w:rsidRPr="000F3730">
        <w:rPr>
          <w:rFonts w:ascii="Arial" w:hAnsi="Arial" w:cs="Arial"/>
          <w:color w:val="545454"/>
        </w:rPr>
        <w:t xml:space="preserve"> </w:t>
      </w:r>
      <w:r w:rsidR="000F3730" w:rsidRPr="000F3730">
        <w:rPr>
          <w:rFonts w:ascii="Arial" w:hAnsi="Arial" w:cs="Arial"/>
          <w:i/>
        </w:rPr>
        <w:t>(</w:t>
      </w:r>
      <w:r w:rsidR="000F3730" w:rsidRPr="000F3730">
        <w:rPr>
          <w:rStyle w:val="st1"/>
          <w:rFonts w:ascii="Arial" w:hAnsi="Arial" w:cs="Arial"/>
          <w:i/>
        </w:rPr>
        <w:t>Tursiops truncatus)</w:t>
      </w:r>
      <w:r w:rsidRPr="006018E9">
        <w:rPr>
          <w:rFonts w:ascii="Arial" w:hAnsi="Arial" w:cs="Arial"/>
        </w:rPr>
        <w:t>.</w:t>
      </w:r>
      <w:r w:rsidRPr="006018E9">
        <w:rPr>
          <w:rFonts w:ascii="Arial" w:eastAsia="Arial Unicode MS" w:hAnsi="Arial" w:cs="Arial"/>
        </w:rPr>
        <w:t xml:space="preserve"> Ocena stanja velike pliskavke</w:t>
      </w:r>
      <w:r w:rsidR="000F3730">
        <w:rPr>
          <w:rFonts w:ascii="Arial" w:eastAsia="Arial Unicode MS" w:hAnsi="Arial" w:cs="Arial"/>
        </w:rPr>
        <w:t xml:space="preserve"> </w:t>
      </w:r>
      <w:r w:rsidR="000F3730" w:rsidRPr="000F3730">
        <w:rPr>
          <w:rFonts w:ascii="Arial" w:hAnsi="Arial" w:cs="Arial"/>
          <w:i/>
        </w:rPr>
        <w:t>(</w:t>
      </w:r>
      <w:r w:rsidR="000F3730" w:rsidRPr="000F3730">
        <w:rPr>
          <w:rStyle w:val="st1"/>
          <w:rFonts w:ascii="Arial" w:hAnsi="Arial" w:cs="Arial"/>
          <w:i/>
        </w:rPr>
        <w:t>Tursiops truncatus)</w:t>
      </w:r>
      <w:r w:rsidRPr="006018E9">
        <w:rPr>
          <w:rFonts w:ascii="Arial" w:eastAsia="Arial Unicode MS" w:hAnsi="Arial" w:cs="Arial"/>
        </w:rPr>
        <w:t xml:space="preserve"> v skladu z Direktivo 92/43/ES o ohranjanju naravnih habitatov ter prosto živečih živalskih in rastlinskih vrst je ugodna za kriterij območje razširjenosti in za ohranjenost habitata</w:t>
      </w:r>
      <w:r w:rsidR="009322CE">
        <w:rPr>
          <w:rFonts w:ascii="Arial" w:eastAsia="Arial Unicode MS" w:hAnsi="Arial" w:cs="Arial"/>
        </w:rPr>
        <w:t xml:space="preserve"> (v nadaljnjem besedilu: </w:t>
      </w:r>
      <w:r w:rsidR="00503574">
        <w:rPr>
          <w:rFonts w:ascii="Arial" w:eastAsia="Arial Unicode MS" w:hAnsi="Arial" w:cs="Arial"/>
        </w:rPr>
        <w:t>h</w:t>
      </w:r>
      <w:r w:rsidR="009322CE">
        <w:rPr>
          <w:rFonts w:ascii="Arial" w:eastAsia="Arial Unicode MS" w:hAnsi="Arial" w:cs="Arial"/>
        </w:rPr>
        <w:t>abitatna direktiva)</w:t>
      </w:r>
      <w:r w:rsidRPr="006018E9">
        <w:rPr>
          <w:rFonts w:ascii="Arial" w:eastAsia="Arial Unicode MS" w:hAnsi="Arial" w:cs="Arial"/>
        </w:rPr>
        <w:t>. Stanja ni bilo mogoče oceniti za ohranjenost populacij in za obete za prihodnost, zato končnega stanja za to vrsto ni bilo mogoče oceniti.</w:t>
      </w:r>
    </w:p>
    <w:p w14:paraId="27B5854A" w14:textId="77777777" w:rsidR="00D43315" w:rsidRPr="006018E9" w:rsidRDefault="00D43315" w:rsidP="00235CDC">
      <w:pPr>
        <w:jc w:val="both"/>
        <w:rPr>
          <w:rFonts w:ascii="Arial" w:eastAsia="Arial Unicode MS" w:hAnsi="Arial" w:cs="Arial"/>
          <w:bCs/>
        </w:rPr>
      </w:pPr>
    </w:p>
    <w:p w14:paraId="79C72339" w14:textId="10351C78" w:rsidR="00D43315" w:rsidRPr="006018E9" w:rsidRDefault="00D43315" w:rsidP="00235CDC">
      <w:pPr>
        <w:jc w:val="both"/>
        <w:rPr>
          <w:rFonts w:ascii="Arial" w:eastAsia="Arial Unicode MS" w:hAnsi="Arial" w:cs="Arial"/>
        </w:rPr>
      </w:pPr>
      <w:r w:rsidRPr="006018E9">
        <w:rPr>
          <w:rFonts w:ascii="Arial" w:hAnsi="Arial" w:cs="Arial"/>
        </w:rPr>
        <w:t>Od dveh vrst morskih plazilcev se v slovenskem morju redno pojavlja le želva kareta</w:t>
      </w:r>
      <w:r w:rsidR="009322CE">
        <w:rPr>
          <w:rFonts w:ascii="Arial" w:hAnsi="Arial" w:cs="Arial"/>
        </w:rPr>
        <w:t xml:space="preserve"> </w:t>
      </w:r>
      <w:r w:rsidR="009322CE" w:rsidRPr="009322CE">
        <w:rPr>
          <w:rFonts w:ascii="Arial" w:hAnsi="Arial" w:cs="Arial"/>
          <w:i/>
        </w:rPr>
        <w:t>(</w:t>
      </w:r>
      <w:r w:rsidR="009322CE" w:rsidRPr="009322CE">
        <w:rPr>
          <w:rStyle w:val="st1"/>
          <w:rFonts w:ascii="Arial" w:hAnsi="Arial" w:cs="Arial"/>
          <w:i/>
        </w:rPr>
        <w:t>Caretta caretta)</w:t>
      </w:r>
      <w:r w:rsidRPr="006018E9">
        <w:rPr>
          <w:rFonts w:ascii="Arial" w:hAnsi="Arial" w:cs="Arial"/>
        </w:rPr>
        <w:t xml:space="preserve">, pa še to le v toplejšem delu leta od maja do oktobra. Morske želve so ogrožene vrste morskih živali. </w:t>
      </w:r>
      <w:r w:rsidRPr="006018E9">
        <w:rPr>
          <w:rFonts w:ascii="Arial" w:eastAsia="Arial Unicode MS" w:hAnsi="Arial" w:cs="Arial"/>
        </w:rPr>
        <w:t>Ocena stanja karete</w:t>
      </w:r>
      <w:r w:rsidR="009322CE">
        <w:rPr>
          <w:rFonts w:ascii="Arial" w:eastAsia="Arial Unicode MS" w:hAnsi="Arial" w:cs="Arial"/>
        </w:rPr>
        <w:t xml:space="preserve"> </w:t>
      </w:r>
      <w:r w:rsidR="009322CE" w:rsidRPr="009322CE">
        <w:rPr>
          <w:rFonts w:ascii="Arial" w:hAnsi="Arial" w:cs="Arial"/>
          <w:i/>
        </w:rPr>
        <w:t>(</w:t>
      </w:r>
      <w:r w:rsidR="009322CE" w:rsidRPr="009322CE">
        <w:rPr>
          <w:rStyle w:val="st1"/>
          <w:rFonts w:ascii="Arial" w:hAnsi="Arial" w:cs="Arial"/>
          <w:i/>
        </w:rPr>
        <w:t>Caretta caretta)</w:t>
      </w:r>
      <w:r w:rsidR="00C602BC">
        <w:rPr>
          <w:rFonts w:ascii="Arial" w:eastAsia="Arial Unicode MS" w:hAnsi="Arial" w:cs="Arial"/>
        </w:rPr>
        <w:t xml:space="preserve"> v skladu s h</w:t>
      </w:r>
      <w:r w:rsidR="009322CE">
        <w:rPr>
          <w:rFonts w:ascii="Arial" w:eastAsia="Arial Unicode MS" w:hAnsi="Arial" w:cs="Arial"/>
        </w:rPr>
        <w:t>abitatno direktivo</w:t>
      </w:r>
      <w:r w:rsidRPr="006018E9">
        <w:rPr>
          <w:rFonts w:ascii="Arial" w:eastAsia="Arial Unicode MS" w:hAnsi="Arial" w:cs="Arial"/>
        </w:rPr>
        <w:t xml:space="preserve"> je ugodna za kriterij območje razširjenosti in za ohranjenost habitata. Stanja ni bilo mogoče oceniti za ohranjenost populacij in za obete za prihodnost, zato končnega stanja za to vrsto ni bilo mogoče oceniti.</w:t>
      </w:r>
    </w:p>
    <w:p w14:paraId="679F3C83" w14:textId="77777777" w:rsidR="00A3449F" w:rsidRPr="006018E9" w:rsidRDefault="00A3449F" w:rsidP="00235CDC">
      <w:pPr>
        <w:jc w:val="both"/>
        <w:rPr>
          <w:rFonts w:ascii="Arial" w:hAnsi="Arial" w:cs="Arial"/>
        </w:rPr>
      </w:pPr>
    </w:p>
    <w:p w14:paraId="62E162B3" w14:textId="443848AF" w:rsidR="00D43315" w:rsidRDefault="00FA1D48" w:rsidP="00235CDC">
      <w:pPr>
        <w:jc w:val="both"/>
        <w:rPr>
          <w:rFonts w:ascii="Arial" w:hAnsi="Arial" w:cs="Arial"/>
        </w:rPr>
      </w:pPr>
      <w:r>
        <w:rPr>
          <w:rFonts w:ascii="Arial" w:hAnsi="Arial" w:cs="Arial"/>
        </w:rPr>
        <w:lastRenderedPageBreak/>
        <w:t>V</w:t>
      </w:r>
      <w:r w:rsidRPr="006018E9">
        <w:rPr>
          <w:rFonts w:ascii="Arial" w:hAnsi="Arial" w:cs="Arial"/>
        </w:rPr>
        <w:t xml:space="preserve"> </w:t>
      </w:r>
      <w:r w:rsidR="00D43315" w:rsidRPr="006018E9">
        <w:rPr>
          <w:rFonts w:ascii="Arial" w:hAnsi="Arial" w:cs="Arial"/>
        </w:rPr>
        <w:t>slovenskem prostoru se pojavljajo prezimujoče morske ptice</w:t>
      </w:r>
      <w:r w:rsidR="005977EE" w:rsidRPr="006018E9">
        <w:rPr>
          <w:rFonts w:ascii="Arial" w:hAnsi="Arial" w:cs="Arial"/>
        </w:rPr>
        <w:t xml:space="preserve"> in</w:t>
      </w:r>
      <w:r w:rsidR="00D43315" w:rsidRPr="006018E9">
        <w:rPr>
          <w:rFonts w:ascii="Arial" w:hAnsi="Arial" w:cs="Arial"/>
        </w:rPr>
        <w:t xml:space="preserve"> tudi gnezdilke. Med gnezdilci se pojavljajo rumenonogi galeb</w:t>
      </w:r>
      <w:r w:rsidR="009322CE" w:rsidRPr="009322CE">
        <w:rPr>
          <w:rFonts w:ascii="Arial" w:hAnsi="Arial" w:cs="Arial"/>
          <w:color w:val="545454"/>
        </w:rPr>
        <w:t xml:space="preserve"> </w:t>
      </w:r>
      <w:r w:rsidR="009322CE" w:rsidRPr="009322CE">
        <w:rPr>
          <w:rFonts w:ascii="Arial" w:hAnsi="Arial" w:cs="Arial"/>
          <w:i/>
        </w:rPr>
        <w:t>(</w:t>
      </w:r>
      <w:r w:rsidR="009322CE" w:rsidRPr="009322CE">
        <w:rPr>
          <w:rStyle w:val="st1"/>
          <w:rFonts w:ascii="Arial" w:hAnsi="Arial" w:cs="Arial"/>
          <w:i/>
        </w:rPr>
        <w:t>Larus michahellis)</w:t>
      </w:r>
      <w:r w:rsidR="00D43315" w:rsidRPr="009322CE">
        <w:rPr>
          <w:rFonts w:ascii="Arial" w:hAnsi="Arial" w:cs="Arial"/>
          <w:i/>
        </w:rPr>
        <w:t xml:space="preserve">, </w:t>
      </w:r>
      <w:r w:rsidR="00D43315" w:rsidRPr="006018E9">
        <w:rPr>
          <w:rFonts w:ascii="Arial" w:hAnsi="Arial" w:cs="Arial"/>
        </w:rPr>
        <w:t>navadna</w:t>
      </w:r>
      <w:r w:rsidR="009322CE" w:rsidRPr="009322CE">
        <w:rPr>
          <w:rFonts w:ascii="Arial" w:hAnsi="Arial" w:cs="Arial"/>
          <w:color w:val="545454"/>
        </w:rPr>
        <w:t xml:space="preserve"> </w:t>
      </w:r>
      <w:r w:rsidR="009322CE" w:rsidRPr="009322CE">
        <w:rPr>
          <w:rFonts w:ascii="Arial" w:hAnsi="Arial" w:cs="Arial"/>
        </w:rPr>
        <w:t>čigra</w:t>
      </w:r>
      <w:r w:rsidR="009322CE">
        <w:rPr>
          <w:rFonts w:ascii="Arial" w:hAnsi="Arial" w:cs="Arial"/>
          <w:color w:val="545454"/>
        </w:rPr>
        <w:t xml:space="preserve"> </w:t>
      </w:r>
      <w:r w:rsidR="009322CE" w:rsidRPr="009322CE">
        <w:rPr>
          <w:rFonts w:ascii="Arial" w:hAnsi="Arial" w:cs="Arial"/>
          <w:i/>
        </w:rPr>
        <w:t>(</w:t>
      </w:r>
      <w:r w:rsidR="009322CE" w:rsidRPr="009322CE">
        <w:rPr>
          <w:rStyle w:val="st1"/>
          <w:rFonts w:ascii="Arial" w:hAnsi="Arial" w:cs="Arial"/>
          <w:i/>
        </w:rPr>
        <w:t>Sterna hirundo)</w:t>
      </w:r>
      <w:r w:rsidR="00D43315" w:rsidRPr="006018E9">
        <w:rPr>
          <w:rFonts w:ascii="Arial" w:hAnsi="Arial" w:cs="Arial"/>
        </w:rPr>
        <w:t xml:space="preserve"> in mala čigra</w:t>
      </w:r>
      <w:r w:rsidR="009322CE" w:rsidRPr="009322CE">
        <w:rPr>
          <w:rFonts w:ascii="Arial" w:hAnsi="Arial" w:cs="Arial"/>
          <w:color w:val="545454"/>
        </w:rPr>
        <w:t xml:space="preserve"> </w:t>
      </w:r>
      <w:r w:rsidR="009322CE" w:rsidRPr="009322CE">
        <w:rPr>
          <w:rFonts w:ascii="Arial" w:hAnsi="Arial" w:cs="Arial"/>
          <w:i/>
        </w:rPr>
        <w:t>(</w:t>
      </w:r>
      <w:r w:rsidR="009322CE" w:rsidRPr="009322CE">
        <w:rPr>
          <w:rStyle w:val="st1"/>
          <w:rFonts w:ascii="Arial" w:hAnsi="Arial" w:cs="Arial"/>
          <w:i/>
        </w:rPr>
        <w:t>Sternula albifrons)</w:t>
      </w:r>
      <w:r w:rsidR="00D43315" w:rsidRPr="006018E9">
        <w:rPr>
          <w:rFonts w:ascii="Arial" w:hAnsi="Arial" w:cs="Arial"/>
        </w:rPr>
        <w:t>. Pri obeh vrstah čiger</w:t>
      </w:r>
      <w:r w:rsidR="009322CE" w:rsidRPr="009322CE">
        <w:rPr>
          <w:rStyle w:val="st1"/>
          <w:rFonts w:ascii="Arial" w:hAnsi="Arial" w:cs="Arial"/>
          <w:i/>
        </w:rPr>
        <w:t xml:space="preserve"> </w:t>
      </w:r>
      <w:r w:rsidR="009322CE">
        <w:rPr>
          <w:rStyle w:val="st1"/>
          <w:rFonts w:ascii="Arial" w:hAnsi="Arial" w:cs="Arial"/>
          <w:i/>
        </w:rPr>
        <w:t>(</w:t>
      </w:r>
      <w:r w:rsidR="009322CE" w:rsidRPr="009322CE">
        <w:rPr>
          <w:rStyle w:val="st1"/>
          <w:rFonts w:ascii="Arial" w:hAnsi="Arial" w:cs="Arial"/>
          <w:i/>
        </w:rPr>
        <w:t>Sterna hirundo</w:t>
      </w:r>
      <w:r w:rsidR="009322CE">
        <w:rPr>
          <w:rStyle w:val="st1"/>
          <w:rFonts w:ascii="Arial" w:hAnsi="Arial" w:cs="Arial"/>
          <w:i/>
        </w:rPr>
        <w:t xml:space="preserve">, </w:t>
      </w:r>
      <w:r w:rsidR="00D43315" w:rsidRPr="006018E9">
        <w:rPr>
          <w:rFonts w:ascii="Arial" w:hAnsi="Arial" w:cs="Arial"/>
        </w:rPr>
        <w:t xml:space="preserve"> </w:t>
      </w:r>
      <w:r w:rsidR="009322CE" w:rsidRPr="009322CE">
        <w:rPr>
          <w:rStyle w:val="st1"/>
          <w:rFonts w:ascii="Arial" w:hAnsi="Arial" w:cs="Arial"/>
          <w:i/>
        </w:rPr>
        <w:t>Sternula albifrons</w:t>
      </w:r>
      <w:r w:rsidR="009322CE">
        <w:rPr>
          <w:rFonts w:ascii="Arial" w:hAnsi="Arial" w:cs="Arial"/>
        </w:rPr>
        <w:t xml:space="preserve">) </w:t>
      </w:r>
      <w:r w:rsidR="00D43315" w:rsidRPr="006018E9">
        <w:rPr>
          <w:rFonts w:ascii="Arial" w:hAnsi="Arial" w:cs="Arial"/>
        </w:rPr>
        <w:t xml:space="preserve">je opazen trend rasti gnezditvene populacije, ki se je v zadnjih letih upočasnil, medtem ko so pri rumenonogem galebu </w:t>
      </w:r>
      <w:r w:rsidR="009322CE">
        <w:rPr>
          <w:rFonts w:ascii="Arial" w:hAnsi="Arial" w:cs="Arial"/>
        </w:rPr>
        <w:t>(</w:t>
      </w:r>
      <w:r w:rsidR="009322CE" w:rsidRPr="009322CE">
        <w:rPr>
          <w:rStyle w:val="st1"/>
          <w:rFonts w:ascii="Arial" w:hAnsi="Arial" w:cs="Arial"/>
          <w:i/>
        </w:rPr>
        <w:t>Larus michahellis</w:t>
      </w:r>
      <w:r w:rsidR="009322CE">
        <w:rPr>
          <w:rStyle w:val="st1"/>
          <w:rFonts w:ascii="Arial" w:hAnsi="Arial" w:cs="Arial"/>
          <w:i/>
        </w:rPr>
        <w:t>)</w:t>
      </w:r>
      <w:r w:rsidR="009322CE" w:rsidRPr="006018E9">
        <w:rPr>
          <w:rFonts w:ascii="Arial" w:hAnsi="Arial" w:cs="Arial"/>
        </w:rPr>
        <w:t xml:space="preserve"> </w:t>
      </w:r>
      <w:r w:rsidR="00D43315" w:rsidRPr="006018E9">
        <w:rPr>
          <w:rFonts w:ascii="Arial" w:hAnsi="Arial" w:cs="Arial"/>
        </w:rPr>
        <w:t xml:space="preserve">nihanja gnezditvene populacije veliko večja. Ocena stanja je podana le delno, in sicer za </w:t>
      </w:r>
      <w:r w:rsidR="009322CE" w:rsidRPr="006018E9">
        <w:rPr>
          <w:rFonts w:ascii="Arial" w:hAnsi="Arial" w:cs="Arial"/>
        </w:rPr>
        <w:t>navadn</w:t>
      </w:r>
      <w:r w:rsidR="009322CE">
        <w:rPr>
          <w:rFonts w:ascii="Arial" w:hAnsi="Arial" w:cs="Arial"/>
        </w:rPr>
        <w:t>o</w:t>
      </w:r>
      <w:r w:rsidR="009322CE" w:rsidRPr="009322CE">
        <w:rPr>
          <w:rFonts w:ascii="Arial" w:hAnsi="Arial" w:cs="Arial"/>
          <w:color w:val="545454"/>
        </w:rPr>
        <w:t xml:space="preserve"> </w:t>
      </w:r>
      <w:r w:rsidR="009322CE" w:rsidRPr="009322CE">
        <w:rPr>
          <w:rFonts w:ascii="Arial" w:hAnsi="Arial" w:cs="Arial"/>
        </w:rPr>
        <w:t>čigr</w:t>
      </w:r>
      <w:r w:rsidR="009322CE">
        <w:rPr>
          <w:rFonts w:ascii="Arial" w:hAnsi="Arial" w:cs="Arial"/>
        </w:rPr>
        <w:t>o</w:t>
      </w:r>
      <w:r w:rsidR="009322CE">
        <w:rPr>
          <w:rFonts w:ascii="Arial" w:hAnsi="Arial" w:cs="Arial"/>
          <w:color w:val="545454"/>
        </w:rPr>
        <w:t xml:space="preserve"> </w:t>
      </w:r>
      <w:r w:rsidR="009322CE" w:rsidRPr="009322CE">
        <w:rPr>
          <w:rFonts w:ascii="Arial" w:hAnsi="Arial" w:cs="Arial"/>
          <w:i/>
        </w:rPr>
        <w:t>(</w:t>
      </w:r>
      <w:r w:rsidR="009322CE" w:rsidRPr="009322CE">
        <w:rPr>
          <w:rStyle w:val="st1"/>
          <w:rFonts w:ascii="Arial" w:hAnsi="Arial" w:cs="Arial"/>
          <w:i/>
        </w:rPr>
        <w:t>Sterna hirundo)</w:t>
      </w:r>
      <w:r w:rsidR="009322CE" w:rsidRPr="006018E9">
        <w:rPr>
          <w:rFonts w:ascii="Arial" w:hAnsi="Arial" w:cs="Arial"/>
        </w:rPr>
        <w:t xml:space="preserve"> in mal</w:t>
      </w:r>
      <w:r w:rsidR="009322CE">
        <w:rPr>
          <w:rFonts w:ascii="Arial" w:hAnsi="Arial" w:cs="Arial"/>
        </w:rPr>
        <w:t>o</w:t>
      </w:r>
      <w:r w:rsidR="009322CE" w:rsidRPr="006018E9">
        <w:rPr>
          <w:rFonts w:ascii="Arial" w:hAnsi="Arial" w:cs="Arial"/>
        </w:rPr>
        <w:t xml:space="preserve"> čigr</w:t>
      </w:r>
      <w:r w:rsidR="009322CE">
        <w:rPr>
          <w:rFonts w:ascii="Arial" w:hAnsi="Arial" w:cs="Arial"/>
        </w:rPr>
        <w:t>o</w:t>
      </w:r>
      <w:r w:rsidR="009322CE" w:rsidRPr="009322CE">
        <w:rPr>
          <w:rFonts w:ascii="Arial" w:hAnsi="Arial" w:cs="Arial"/>
          <w:color w:val="545454"/>
        </w:rPr>
        <w:t xml:space="preserve"> </w:t>
      </w:r>
      <w:r w:rsidR="009322CE" w:rsidRPr="009322CE">
        <w:rPr>
          <w:rFonts w:ascii="Arial" w:hAnsi="Arial" w:cs="Arial"/>
          <w:i/>
        </w:rPr>
        <w:t>(</w:t>
      </w:r>
      <w:r w:rsidR="009322CE" w:rsidRPr="009322CE">
        <w:rPr>
          <w:rStyle w:val="st1"/>
          <w:rFonts w:ascii="Arial" w:hAnsi="Arial" w:cs="Arial"/>
          <w:i/>
        </w:rPr>
        <w:t>Sternula albifrons)</w:t>
      </w:r>
      <w:r w:rsidR="009322CE">
        <w:rPr>
          <w:rStyle w:val="st1"/>
          <w:rFonts w:ascii="Arial" w:hAnsi="Arial" w:cs="Arial"/>
          <w:i/>
        </w:rPr>
        <w:t xml:space="preserve"> </w:t>
      </w:r>
      <w:r w:rsidR="00D43315" w:rsidRPr="006018E9">
        <w:rPr>
          <w:rFonts w:ascii="Arial" w:hAnsi="Arial" w:cs="Arial"/>
        </w:rPr>
        <w:t xml:space="preserve">– stanje je ocenjeno kot dobro. </w:t>
      </w:r>
    </w:p>
    <w:p w14:paraId="1BC1108D" w14:textId="77777777" w:rsidR="00C07FD2" w:rsidRDefault="00C07FD2" w:rsidP="00235CDC">
      <w:pPr>
        <w:jc w:val="both"/>
        <w:rPr>
          <w:rFonts w:ascii="Arial" w:hAnsi="Arial" w:cs="Arial"/>
        </w:rPr>
      </w:pPr>
    </w:p>
    <w:p w14:paraId="58A4BC13" w14:textId="4D408485" w:rsidR="00C07FD2" w:rsidRPr="00C07FD2" w:rsidRDefault="00C07FD2" w:rsidP="000E135D">
      <w:pPr>
        <w:pStyle w:val="Naslov4"/>
      </w:pPr>
      <w:r w:rsidRPr="00C07FD2">
        <w:t>Prisotnost tujerodnih vrst</w:t>
      </w:r>
    </w:p>
    <w:p w14:paraId="7C8D9AA1" w14:textId="77777777" w:rsidR="00614EBC" w:rsidRPr="006018E9" w:rsidRDefault="00614EBC" w:rsidP="00235CDC">
      <w:pPr>
        <w:jc w:val="both"/>
        <w:rPr>
          <w:rFonts w:ascii="Arial" w:eastAsia="Arial Unicode MS" w:hAnsi="Arial" w:cs="Arial"/>
          <w:bCs/>
        </w:rPr>
      </w:pPr>
    </w:p>
    <w:p w14:paraId="5F71FBB0" w14:textId="25955B1F" w:rsidR="00D43315" w:rsidRDefault="00D43315" w:rsidP="00235CDC">
      <w:pPr>
        <w:jc w:val="both"/>
        <w:rPr>
          <w:rFonts w:ascii="Arial" w:hAnsi="Arial" w:cs="Arial"/>
        </w:rPr>
      </w:pPr>
      <w:r w:rsidRPr="006018E9">
        <w:rPr>
          <w:rFonts w:ascii="Arial" w:hAnsi="Arial" w:cs="Arial"/>
        </w:rPr>
        <w:t xml:space="preserve">V slovenskem morju </w:t>
      </w:r>
      <w:r w:rsidR="005977EE" w:rsidRPr="006018E9">
        <w:rPr>
          <w:rFonts w:ascii="Arial" w:hAnsi="Arial" w:cs="Arial"/>
        </w:rPr>
        <w:t xml:space="preserve">je </w:t>
      </w:r>
      <w:r w:rsidRPr="006018E9">
        <w:rPr>
          <w:rFonts w:ascii="Arial" w:hAnsi="Arial" w:cs="Arial"/>
        </w:rPr>
        <w:t>ugotovljenih najmanj 16 vrst tujerodnih rastlin in živali, vendar je ta</w:t>
      </w:r>
      <w:r w:rsidR="009322CE">
        <w:rPr>
          <w:rFonts w:ascii="Arial" w:hAnsi="Arial" w:cs="Arial"/>
        </w:rPr>
        <w:t xml:space="preserve"> ocena</w:t>
      </w:r>
      <w:r w:rsidRPr="006018E9">
        <w:rPr>
          <w:rFonts w:ascii="Arial" w:hAnsi="Arial" w:cs="Arial"/>
        </w:rPr>
        <w:t xml:space="preserve"> gotovo podcenjena, saj je v bližnj</w:t>
      </w:r>
      <w:r w:rsidR="003D5C4E" w:rsidRPr="006018E9">
        <w:rPr>
          <w:rFonts w:ascii="Arial" w:hAnsi="Arial" w:cs="Arial"/>
        </w:rPr>
        <w:t>i okolici</w:t>
      </w:r>
      <w:r w:rsidRPr="006018E9">
        <w:rPr>
          <w:rFonts w:ascii="Arial" w:hAnsi="Arial" w:cs="Arial"/>
        </w:rPr>
        <w:t xml:space="preserve"> </w:t>
      </w:r>
      <w:r w:rsidR="009322CE">
        <w:rPr>
          <w:rFonts w:ascii="Arial" w:hAnsi="Arial" w:cs="Arial"/>
        </w:rPr>
        <w:t>(tj. območje podregije Jadransk</w:t>
      </w:r>
      <w:r w:rsidR="00C602BC">
        <w:rPr>
          <w:rFonts w:ascii="Arial" w:hAnsi="Arial" w:cs="Arial"/>
        </w:rPr>
        <w:t>o</w:t>
      </w:r>
      <w:r w:rsidR="009322CE">
        <w:rPr>
          <w:rFonts w:ascii="Arial" w:hAnsi="Arial" w:cs="Arial"/>
        </w:rPr>
        <w:t xml:space="preserve"> morj</w:t>
      </w:r>
      <w:r w:rsidR="00C602BC">
        <w:rPr>
          <w:rFonts w:ascii="Arial" w:hAnsi="Arial" w:cs="Arial"/>
        </w:rPr>
        <w:t>e</w:t>
      </w:r>
      <w:r w:rsidR="009322CE">
        <w:rPr>
          <w:rFonts w:ascii="Arial" w:hAnsi="Arial" w:cs="Arial"/>
        </w:rPr>
        <w:t xml:space="preserve">) </w:t>
      </w:r>
      <w:r w:rsidRPr="006018E9">
        <w:rPr>
          <w:rFonts w:ascii="Arial" w:hAnsi="Arial" w:cs="Arial"/>
        </w:rPr>
        <w:t xml:space="preserve">vrst znatno več. Največ tujerodnih vrst je med mehkužci, najdemo pa jih tudi med algami. </w:t>
      </w:r>
    </w:p>
    <w:p w14:paraId="078B6154" w14:textId="77777777" w:rsidR="00EC76FD" w:rsidRPr="006018E9" w:rsidRDefault="00EC76FD" w:rsidP="00235CDC">
      <w:pPr>
        <w:jc w:val="both"/>
        <w:rPr>
          <w:rFonts w:ascii="Arial" w:hAnsi="Arial" w:cs="Arial"/>
        </w:rPr>
      </w:pPr>
    </w:p>
    <w:p w14:paraId="5A9B0A5C" w14:textId="351A45C5" w:rsidR="00C07FD2" w:rsidRPr="0040218E" w:rsidRDefault="00C07FD2" w:rsidP="000E135D">
      <w:pPr>
        <w:pStyle w:val="Naslov2"/>
      </w:pPr>
      <w:bookmarkStart w:id="16" w:name="_Toc488318117"/>
      <w:r>
        <w:t>Prevladujoče obremenitve in pritiski</w:t>
      </w:r>
      <w:bookmarkEnd w:id="16"/>
    </w:p>
    <w:p w14:paraId="1160B2D0" w14:textId="77777777" w:rsidR="00D43315" w:rsidRPr="006018E9" w:rsidRDefault="00D43315" w:rsidP="00235CDC">
      <w:pPr>
        <w:jc w:val="both"/>
        <w:rPr>
          <w:rFonts w:ascii="Arial" w:hAnsi="Arial" w:cs="Arial"/>
        </w:rPr>
      </w:pPr>
    </w:p>
    <w:p w14:paraId="45B881EC" w14:textId="66299EEF" w:rsidR="00D43315" w:rsidRDefault="00D43315" w:rsidP="00235CDC">
      <w:pPr>
        <w:jc w:val="both"/>
        <w:rPr>
          <w:rFonts w:ascii="Arial" w:hAnsi="Arial" w:cs="Arial"/>
        </w:rPr>
      </w:pPr>
      <w:r w:rsidRPr="006018E9">
        <w:rPr>
          <w:rFonts w:ascii="Arial" w:hAnsi="Arial" w:cs="Arial"/>
        </w:rPr>
        <w:t>Prevladujoče obremenitve in pritiski na morsko okolje so podani z opisom fizične izgube habitatov, fizične škode, drugimi fizičnimi motnjami (tj. po</w:t>
      </w:r>
      <w:r w:rsidR="005977EE" w:rsidRPr="006018E9">
        <w:rPr>
          <w:rFonts w:ascii="Arial" w:hAnsi="Arial" w:cs="Arial"/>
        </w:rPr>
        <w:t>d</w:t>
      </w:r>
      <w:r w:rsidRPr="006018E9">
        <w:rPr>
          <w:rFonts w:ascii="Arial" w:hAnsi="Arial" w:cs="Arial"/>
        </w:rPr>
        <w:t xml:space="preserve">vodni hrup in odpadki), onesnaženja, vnosa hranilnih in organskih snovi, bioloških obremenitev </w:t>
      </w:r>
      <w:r w:rsidR="00E35B8E">
        <w:rPr>
          <w:rFonts w:ascii="Arial" w:hAnsi="Arial" w:cs="Arial"/>
        </w:rPr>
        <w:t>(opomba: p</w:t>
      </w:r>
      <w:r w:rsidR="00DA683A" w:rsidRPr="006018E9">
        <w:rPr>
          <w:rFonts w:ascii="Arial" w:hAnsi="Arial" w:cs="Arial"/>
        </w:rPr>
        <w:t xml:space="preserve">odrobneje so </w:t>
      </w:r>
      <w:r w:rsidRPr="006018E9">
        <w:rPr>
          <w:rFonts w:ascii="Arial" w:hAnsi="Arial" w:cs="Arial"/>
        </w:rPr>
        <w:t>obremenitv</w:t>
      </w:r>
      <w:r w:rsidR="00DA683A" w:rsidRPr="006018E9">
        <w:rPr>
          <w:rFonts w:ascii="Arial" w:hAnsi="Arial" w:cs="Arial"/>
        </w:rPr>
        <w:t>e</w:t>
      </w:r>
      <w:r w:rsidRPr="006018E9">
        <w:rPr>
          <w:rFonts w:ascii="Arial" w:hAnsi="Arial" w:cs="Arial"/>
        </w:rPr>
        <w:t xml:space="preserve"> in pritisk</w:t>
      </w:r>
      <w:r w:rsidR="00DA683A" w:rsidRPr="006018E9">
        <w:rPr>
          <w:rFonts w:ascii="Arial" w:hAnsi="Arial" w:cs="Arial"/>
        </w:rPr>
        <w:t>i</w:t>
      </w:r>
      <w:r w:rsidRPr="006018E9">
        <w:rPr>
          <w:rFonts w:ascii="Arial" w:hAnsi="Arial" w:cs="Arial"/>
        </w:rPr>
        <w:t xml:space="preserve"> </w:t>
      </w:r>
      <w:r w:rsidR="00C923F1" w:rsidRPr="006018E9">
        <w:rPr>
          <w:rFonts w:ascii="Arial" w:hAnsi="Arial" w:cs="Arial"/>
        </w:rPr>
        <w:t xml:space="preserve">na </w:t>
      </w:r>
      <w:r w:rsidRPr="006018E9">
        <w:rPr>
          <w:rFonts w:ascii="Arial" w:hAnsi="Arial" w:cs="Arial"/>
        </w:rPr>
        <w:t>morsk</w:t>
      </w:r>
      <w:r w:rsidR="00C923F1" w:rsidRPr="006018E9">
        <w:rPr>
          <w:rFonts w:ascii="Arial" w:hAnsi="Arial" w:cs="Arial"/>
        </w:rPr>
        <w:t>o</w:t>
      </w:r>
      <w:r w:rsidRPr="006018E9">
        <w:rPr>
          <w:rFonts w:ascii="Arial" w:hAnsi="Arial" w:cs="Arial"/>
        </w:rPr>
        <w:t xml:space="preserve"> okolj</w:t>
      </w:r>
      <w:r w:rsidR="00C923F1" w:rsidRPr="006018E9">
        <w:rPr>
          <w:rFonts w:ascii="Arial" w:hAnsi="Arial" w:cs="Arial"/>
        </w:rPr>
        <w:t>e</w:t>
      </w:r>
      <w:r w:rsidRPr="006018E9">
        <w:rPr>
          <w:rFonts w:ascii="Arial" w:hAnsi="Arial" w:cs="Arial"/>
        </w:rPr>
        <w:t xml:space="preserve"> </w:t>
      </w:r>
      <w:r w:rsidR="00FA1D48">
        <w:rPr>
          <w:rFonts w:ascii="Arial" w:hAnsi="Arial" w:cs="Arial"/>
        </w:rPr>
        <w:t>pojasnjeni</w:t>
      </w:r>
      <w:r w:rsidR="00FA1D48" w:rsidRPr="006018E9">
        <w:rPr>
          <w:rFonts w:ascii="Arial" w:hAnsi="Arial" w:cs="Arial"/>
        </w:rPr>
        <w:t xml:space="preserve"> </w:t>
      </w:r>
      <w:r w:rsidR="00DA683A" w:rsidRPr="006018E9">
        <w:rPr>
          <w:rFonts w:ascii="Arial" w:hAnsi="Arial" w:cs="Arial"/>
        </w:rPr>
        <w:t>v dokumentu</w:t>
      </w:r>
      <w:r w:rsidRPr="006018E9">
        <w:rPr>
          <w:rFonts w:ascii="Arial" w:hAnsi="Arial" w:cs="Arial"/>
        </w:rPr>
        <w:t xml:space="preserve"> Prevladujoče obremenitve in vplivi (april 2013</w:t>
      </w:r>
      <w:r w:rsidR="00E16B43" w:rsidRPr="006018E9">
        <w:rPr>
          <w:rFonts w:ascii="Arial" w:hAnsi="Arial" w:cs="Arial"/>
        </w:rPr>
        <w:t>, dopolnjeno avgust 2016</w:t>
      </w:r>
      <w:r w:rsidRPr="006018E9">
        <w:rPr>
          <w:rFonts w:ascii="Arial" w:hAnsi="Arial" w:cs="Arial"/>
        </w:rPr>
        <w:t>)</w:t>
      </w:r>
      <w:r w:rsidR="00E35B8E">
        <w:rPr>
          <w:rFonts w:ascii="Arial" w:hAnsi="Arial" w:cs="Arial"/>
        </w:rPr>
        <w:t>)</w:t>
      </w:r>
      <w:r w:rsidRPr="006018E9">
        <w:rPr>
          <w:rFonts w:ascii="Arial" w:hAnsi="Arial" w:cs="Arial"/>
        </w:rPr>
        <w:t>.</w:t>
      </w:r>
    </w:p>
    <w:p w14:paraId="76F848AD" w14:textId="77777777" w:rsidR="0002484B" w:rsidRDefault="0002484B" w:rsidP="00235CDC">
      <w:pPr>
        <w:jc w:val="both"/>
        <w:rPr>
          <w:rFonts w:ascii="Arial" w:hAnsi="Arial" w:cs="Arial"/>
        </w:rPr>
      </w:pPr>
    </w:p>
    <w:p w14:paraId="736D8746" w14:textId="7FC0FCE8" w:rsidR="00C07FD2" w:rsidRPr="006018E9" w:rsidRDefault="00C07FD2" w:rsidP="000E135D">
      <w:pPr>
        <w:pStyle w:val="Naslov3"/>
      </w:pPr>
      <w:bookmarkStart w:id="17" w:name="_Toc488318118"/>
      <w:r>
        <w:t>Fizične izgube habitatov</w:t>
      </w:r>
      <w:bookmarkEnd w:id="17"/>
    </w:p>
    <w:p w14:paraId="09A98B61" w14:textId="77777777" w:rsidR="00C07FD2" w:rsidRDefault="00C07FD2" w:rsidP="00235CDC">
      <w:pPr>
        <w:jc w:val="both"/>
        <w:rPr>
          <w:rFonts w:ascii="Arial" w:hAnsi="Arial" w:cs="Arial"/>
        </w:rPr>
      </w:pPr>
    </w:p>
    <w:p w14:paraId="6BAF49CE" w14:textId="30750003" w:rsidR="00D43315" w:rsidRPr="006018E9" w:rsidRDefault="00D43315" w:rsidP="00235CDC">
      <w:pPr>
        <w:jc w:val="both"/>
        <w:rPr>
          <w:rFonts w:ascii="Arial" w:hAnsi="Arial" w:cs="Arial"/>
        </w:rPr>
      </w:pPr>
      <w:r w:rsidRPr="006018E9">
        <w:rPr>
          <w:rFonts w:ascii="Arial" w:hAnsi="Arial" w:cs="Arial"/>
        </w:rPr>
        <w:t>Območje obaln</w:t>
      </w:r>
      <w:r w:rsidR="00D0335C" w:rsidRPr="006018E9">
        <w:rPr>
          <w:rFonts w:ascii="Arial" w:hAnsi="Arial" w:cs="Arial"/>
        </w:rPr>
        <w:t>ih voda</w:t>
      </w:r>
      <w:r w:rsidRPr="006018E9">
        <w:rPr>
          <w:rFonts w:ascii="Arial" w:hAnsi="Arial" w:cs="Arial"/>
        </w:rPr>
        <w:t xml:space="preserve"> je v povprečju močno spremenjeno, kar gre pripisati predvsem obremenitvam urbanizacije in turizma, pa tudi pomorskemu prometu</w:t>
      </w:r>
      <w:r w:rsidR="00F9202E">
        <w:rPr>
          <w:rFonts w:ascii="Arial" w:hAnsi="Arial" w:cs="Arial"/>
        </w:rPr>
        <w:t>.</w:t>
      </w:r>
      <w:r w:rsidRPr="006018E9">
        <w:rPr>
          <w:rFonts w:ascii="Arial" w:hAnsi="Arial" w:cs="Arial"/>
        </w:rPr>
        <w:t xml:space="preserve"> Industrija in večja pristanišča obsegajo 21</w:t>
      </w:r>
      <w:r w:rsidR="00606219" w:rsidRPr="006018E9">
        <w:rPr>
          <w:rFonts w:ascii="Arial" w:hAnsi="Arial" w:cs="Arial"/>
        </w:rPr>
        <w:t xml:space="preserve"> %</w:t>
      </w:r>
      <w:r w:rsidRPr="006018E9">
        <w:rPr>
          <w:rFonts w:ascii="Arial" w:hAnsi="Arial" w:cs="Arial"/>
        </w:rPr>
        <w:t xml:space="preserve"> obale, marine 10</w:t>
      </w:r>
      <w:r w:rsidR="00606219" w:rsidRPr="006018E9">
        <w:rPr>
          <w:rFonts w:ascii="Arial" w:hAnsi="Arial" w:cs="Arial"/>
        </w:rPr>
        <w:t xml:space="preserve"> %</w:t>
      </w:r>
      <w:r w:rsidRPr="006018E9">
        <w:rPr>
          <w:rFonts w:ascii="Arial" w:hAnsi="Arial" w:cs="Arial"/>
        </w:rPr>
        <w:t>, enako tudi območja kulturne dediščine. Območja, ki so predvsem urbana, obsegajo 5</w:t>
      </w:r>
      <w:r w:rsidR="00606219" w:rsidRPr="006018E9">
        <w:rPr>
          <w:rFonts w:ascii="Arial" w:hAnsi="Arial" w:cs="Arial"/>
        </w:rPr>
        <w:t xml:space="preserve"> %</w:t>
      </w:r>
      <w:r w:rsidRPr="006018E9">
        <w:rPr>
          <w:rFonts w:ascii="Arial" w:hAnsi="Arial" w:cs="Arial"/>
        </w:rPr>
        <w:t>, dodatno pa je 31</w:t>
      </w:r>
      <w:r w:rsidR="00606219" w:rsidRPr="006018E9">
        <w:rPr>
          <w:rFonts w:ascii="Arial" w:hAnsi="Arial" w:cs="Arial"/>
        </w:rPr>
        <w:t xml:space="preserve"> %</w:t>
      </w:r>
      <w:r w:rsidRPr="006018E9">
        <w:rPr>
          <w:rFonts w:ascii="Arial" w:hAnsi="Arial" w:cs="Arial"/>
        </w:rPr>
        <w:t xml:space="preserve"> urbanih območij povezanih s turističnimi dejavnostmi. Območja brez celoletnih dejavnosti ljudi so le še na območju Debelega rtiča in Strunjana </w:t>
      </w:r>
      <w:r w:rsidR="005977EE" w:rsidRPr="006018E9">
        <w:rPr>
          <w:rFonts w:ascii="Arial" w:hAnsi="Arial" w:cs="Arial"/>
        </w:rPr>
        <w:t xml:space="preserve">ter </w:t>
      </w:r>
      <w:r w:rsidRPr="006018E9">
        <w:rPr>
          <w:rFonts w:ascii="Arial" w:hAnsi="Arial" w:cs="Arial"/>
        </w:rPr>
        <w:t>obsegajo približno 23</w:t>
      </w:r>
      <w:r w:rsidR="00606219" w:rsidRPr="006018E9">
        <w:rPr>
          <w:rFonts w:ascii="Arial" w:hAnsi="Arial" w:cs="Arial"/>
        </w:rPr>
        <w:t xml:space="preserve"> %</w:t>
      </w:r>
      <w:r w:rsidRPr="006018E9">
        <w:rPr>
          <w:rFonts w:ascii="Arial" w:hAnsi="Arial" w:cs="Arial"/>
        </w:rPr>
        <w:t xml:space="preserve"> obale, čeprav se tudi na naravnih območjih pojavljajo sezonske obremenitve zaradi turističnih dejavnosti</w:t>
      </w:r>
      <w:r w:rsidR="00246D76">
        <w:rPr>
          <w:rFonts w:ascii="Arial" w:hAnsi="Arial" w:cs="Arial"/>
        </w:rPr>
        <w:t>.</w:t>
      </w:r>
      <w:r w:rsidRPr="006018E9">
        <w:rPr>
          <w:rFonts w:ascii="Arial" w:hAnsi="Arial" w:cs="Arial"/>
        </w:rPr>
        <w:t xml:space="preserve"> </w:t>
      </w:r>
    </w:p>
    <w:p w14:paraId="390086D0" w14:textId="7994D24E" w:rsidR="00D43315" w:rsidRPr="006018E9" w:rsidRDefault="00D43315" w:rsidP="00235CDC">
      <w:pPr>
        <w:rPr>
          <w:rFonts w:ascii="Arial" w:hAnsi="Arial" w:cs="Arial"/>
          <w:sz w:val="20"/>
          <w:szCs w:val="20"/>
        </w:rPr>
      </w:pPr>
    </w:p>
    <w:p w14:paraId="1DEACDBA" w14:textId="749AD1A2" w:rsidR="002A5548" w:rsidRDefault="002A5548" w:rsidP="00235CDC">
      <w:pPr>
        <w:jc w:val="both"/>
        <w:rPr>
          <w:rFonts w:ascii="Arial" w:eastAsia="Cambria" w:hAnsi="Arial" w:cs="Arial"/>
        </w:rPr>
      </w:pPr>
      <w:r w:rsidRPr="006018E9">
        <w:rPr>
          <w:rFonts w:ascii="Arial" w:eastAsia="Cambria" w:hAnsi="Arial" w:cs="Arial"/>
        </w:rPr>
        <w:t>Posegi v obaln</w:t>
      </w:r>
      <w:r w:rsidR="00FC408A" w:rsidRPr="006018E9">
        <w:rPr>
          <w:rFonts w:ascii="Arial" w:eastAsia="Cambria" w:hAnsi="Arial" w:cs="Arial"/>
        </w:rPr>
        <w:t>ih vodah</w:t>
      </w:r>
      <w:r w:rsidRPr="006018E9">
        <w:rPr>
          <w:rFonts w:ascii="Arial" w:eastAsia="Cambria" w:hAnsi="Arial" w:cs="Arial"/>
        </w:rPr>
        <w:t xml:space="preserve"> povzročajo predvsem: izgube naravnih morskih habitatov, uničenje gnezdišč za ptice, motenje ali prekinitev selitvenih poti</w:t>
      </w:r>
      <w:r w:rsidR="005977EE" w:rsidRPr="006018E9">
        <w:rPr>
          <w:rFonts w:ascii="Arial" w:eastAsia="Cambria" w:hAnsi="Arial" w:cs="Arial"/>
        </w:rPr>
        <w:t xml:space="preserve"> in </w:t>
      </w:r>
      <w:r w:rsidRPr="006018E9">
        <w:rPr>
          <w:rFonts w:ascii="Arial" w:eastAsia="Cambria" w:hAnsi="Arial" w:cs="Arial"/>
        </w:rPr>
        <w:t xml:space="preserve">fragmentacijo življenjskega okolja na območja, ki so premajhna za preživetje nekaterih vrst. Po najnovejših raziskavah sta pozidava obalnih območij in gradnja konstrukcij v </w:t>
      </w:r>
      <w:r w:rsidR="00D0335C" w:rsidRPr="006018E9">
        <w:rPr>
          <w:rFonts w:ascii="Arial" w:eastAsia="Cambria" w:hAnsi="Arial" w:cs="Arial"/>
        </w:rPr>
        <w:t>obaln</w:t>
      </w:r>
      <w:r w:rsidR="00FC408A" w:rsidRPr="006018E9">
        <w:rPr>
          <w:rFonts w:ascii="Arial" w:eastAsia="Cambria" w:hAnsi="Arial" w:cs="Arial"/>
        </w:rPr>
        <w:t>em območju</w:t>
      </w:r>
      <w:r w:rsidRPr="006018E9">
        <w:rPr>
          <w:rFonts w:ascii="Arial" w:eastAsia="Cambria" w:hAnsi="Arial" w:cs="Arial"/>
        </w:rPr>
        <w:t xml:space="preserve"> pomembna dejavnika tudi pri pogostejšem množičnem pojavljanju meduz, saj tovrstne konstrukcije zagotavljajo pritrjevalno površino za polipe, ki predstavljajo ključno fazo v razvojnem krogu klobučnjakov.</w:t>
      </w:r>
    </w:p>
    <w:p w14:paraId="51065404" w14:textId="77777777" w:rsidR="00653F3F" w:rsidRDefault="00653F3F" w:rsidP="00235CDC">
      <w:pPr>
        <w:jc w:val="both"/>
        <w:rPr>
          <w:rFonts w:ascii="Arial" w:eastAsia="Cambria" w:hAnsi="Arial" w:cs="Arial"/>
        </w:rPr>
      </w:pPr>
    </w:p>
    <w:p w14:paraId="32B35583" w14:textId="29B33F7A" w:rsidR="00C07FD2" w:rsidRPr="006018E9" w:rsidRDefault="00C07FD2" w:rsidP="000E135D">
      <w:pPr>
        <w:pStyle w:val="Naslov3"/>
      </w:pPr>
      <w:bookmarkStart w:id="18" w:name="_Toc488318119"/>
      <w:r>
        <w:t>Fizična škoda</w:t>
      </w:r>
      <w:bookmarkEnd w:id="18"/>
    </w:p>
    <w:p w14:paraId="7AD1EB86" w14:textId="77777777" w:rsidR="00653F3F" w:rsidRPr="00364249" w:rsidRDefault="00653F3F" w:rsidP="00235CDC">
      <w:pPr>
        <w:jc w:val="both"/>
        <w:rPr>
          <w:rFonts w:ascii="Arial" w:eastAsia="Cambria" w:hAnsi="Arial" w:cs="Arial"/>
        </w:rPr>
      </w:pPr>
    </w:p>
    <w:p w14:paraId="72CDE11E" w14:textId="5B85196E" w:rsidR="00364249" w:rsidRPr="00364249" w:rsidRDefault="00364249" w:rsidP="00364249">
      <w:pPr>
        <w:jc w:val="both"/>
        <w:rPr>
          <w:rFonts w:ascii="Arial" w:hAnsi="Arial" w:cs="Arial"/>
        </w:rPr>
      </w:pPr>
      <w:r w:rsidRPr="00364249">
        <w:rPr>
          <w:rFonts w:ascii="Arial" w:eastAsia="Cambria" w:hAnsi="Arial" w:cs="Arial"/>
        </w:rPr>
        <w:t xml:space="preserve">Glavne dejavnosti, ki povzročajo fizične poškodbe dna slovenskega morja, so ribištvo, pomorski promet ter urbanizacija in turizem, medtem ko </w:t>
      </w:r>
      <w:r w:rsidRPr="00364249">
        <w:rPr>
          <w:rFonts w:ascii="Arial" w:hAnsi="Arial" w:cs="Arial"/>
        </w:rPr>
        <w:t xml:space="preserve">na območju slovenskega morja za zdaj ni selektivnih odvzemov snovi iz morskega dna. Glede na obseg naštetih dejavnosti v morju se sklepa, da ti dejavniki fizično vplivajo na večji del dna v slovenskem morju. Poškodbe morskega dna zaradi uporabe ribolovnih orodij so v največji meri verjetno vezane na nekatera ribolovna območja. Učinek na morsko dno zaradi komercialnega ribolova verjetno v največji meri nastaja zaradi uporabe aktivnega ribolovnega orodja, kot so vlečne mreže. V preteklosti so se kot aktivno ribolovno orodje uporabljale tudi strgače, vendar je </w:t>
      </w:r>
      <w:r w:rsidRPr="00364249">
        <w:rPr>
          <w:rFonts w:ascii="Arial" w:hAnsi="Arial" w:cs="Arial"/>
        </w:rPr>
        <w:lastRenderedPageBreak/>
        <w:t xml:space="preserve">uporaba strgač v </w:t>
      </w:r>
      <w:r w:rsidR="00726AC8">
        <w:rPr>
          <w:rFonts w:ascii="Arial" w:hAnsi="Arial" w:cs="Arial"/>
        </w:rPr>
        <w:t>slovenskem morju</w:t>
      </w:r>
      <w:r w:rsidRPr="00364249">
        <w:rPr>
          <w:rFonts w:ascii="Arial" w:hAnsi="Arial" w:cs="Arial"/>
        </w:rPr>
        <w:t xml:space="preserve"> prepovedana, zato poškodbe morskega dna, ki bi nastale zaradi strgač po letu 2005 verjetno niso prisotne. Do poškodb morskega dna prihaja tudi med izkopavanjem školjk iz sedimenta in med odstranjevanjem školjk s trdne podlage. Problem sidranja je vezan na celotno območje obalnih voda – na priobalni pas in tudi na območja, bolj oddaljena od obale. V priobalnem pasu se sidrajo večinoma manjša turistična plovila predvsem ob naravnih delih obale, ki so zelo zanimivi za kopanje, nimajo pa urejenih privezov. V večji oddaljenosti od obale je glavni vir obremenitev vezan na večje potniške ladje in tovorne ladje. Sidranje povzroča poškodbe dna, ki so vidne v obliki brazgotin na mehkem premičnem dnu z morsko travo (luknje in kanali z izpuljeno morsko travo), veliko pa je tudi polomljenih in poležanih leščurjev in drugih živali. Na trdem dnu se poškodbe kažejo v obliki prevrnjenih skal in poškodb na pritrjenih kolonijskih organizmih, kot so na primer spužve in kamena korala. Poškodbe morskega dna zaradi sidranja manjših turističnih plovil so vezane na območja, ki so zanimiva za kopanje in nimajo privezov (območje infralitorala) (Jernejev zaliv, Debeli rtič, območje med Belvederjem in Strunjanom, območje med Pacugom in Fieso), poškodbe zaradi sidranja večjih potniških in tovornih ladij pa so vezane na območje pristaniške infrastrukture in plovnih poti (območje cirkalitorala) (Koprski zaliv, manj</w:t>
      </w:r>
      <w:r w:rsidR="00C51485">
        <w:rPr>
          <w:rFonts w:ascii="Arial" w:hAnsi="Arial" w:cs="Arial"/>
        </w:rPr>
        <w:t xml:space="preserve">ša območja v Piranskem zalivu). </w:t>
      </w:r>
      <w:r w:rsidRPr="00364249">
        <w:rPr>
          <w:rFonts w:ascii="Arial" w:hAnsi="Arial" w:cs="Arial"/>
        </w:rPr>
        <w:t>Poleg fizičnih poškodb morskega dna prihaja tudi do dvigovanja oziroma resuspenzije sedimenta, in sicer v infralitoralne</w:t>
      </w:r>
      <w:r w:rsidR="00C51485">
        <w:rPr>
          <w:rFonts w:ascii="Arial" w:hAnsi="Arial" w:cs="Arial"/>
        </w:rPr>
        <w:t xml:space="preserve">m in tudi cirkalitoralnem pasu. </w:t>
      </w:r>
      <w:r w:rsidRPr="00364249">
        <w:rPr>
          <w:rFonts w:ascii="Arial" w:hAnsi="Arial" w:cs="Arial"/>
        </w:rPr>
        <w:t xml:space="preserve">Poleg naravnih vzrokov resusupenzije sedimenta k temu prispevajo tudi antropogeni vzroki. K tem največ prispevata pomorski promet velikih ladij, ki plujejo v Tržaški zaliv, in ribolov s pridnenimi povlečnimi mrežami. Fizične poškodbe morskega dna zaradi sidranja in resuspenzija sedimenta vplivajo na habitatne tipe, bentoško favno in floro ter posledično na ribjo populacijo in podvodne arheološke ostaline. </w:t>
      </w:r>
    </w:p>
    <w:p w14:paraId="7BC5A195" w14:textId="005FB5CB" w:rsidR="00614EBC" w:rsidRPr="00643970" w:rsidRDefault="00614EBC" w:rsidP="00235CDC">
      <w:pPr>
        <w:jc w:val="both"/>
        <w:rPr>
          <w:rFonts w:ascii="Arial" w:hAnsi="Arial" w:cs="Arial"/>
        </w:rPr>
      </w:pPr>
    </w:p>
    <w:p w14:paraId="5AADCC13" w14:textId="77178FFE" w:rsidR="00C07FD2" w:rsidRPr="006018E9" w:rsidRDefault="00C07FD2" w:rsidP="000E135D">
      <w:pPr>
        <w:pStyle w:val="Naslov3"/>
      </w:pPr>
      <w:bookmarkStart w:id="19" w:name="_Toc488318120"/>
      <w:r>
        <w:t>Druge fizične motnje – podvodni hrup</w:t>
      </w:r>
      <w:bookmarkEnd w:id="19"/>
    </w:p>
    <w:p w14:paraId="68D75395" w14:textId="77777777" w:rsidR="00832E28" w:rsidRPr="006018E9" w:rsidRDefault="00832E28" w:rsidP="00235CDC">
      <w:pPr>
        <w:jc w:val="both"/>
        <w:rPr>
          <w:rFonts w:ascii="Arial" w:hAnsi="Arial" w:cs="Arial"/>
        </w:rPr>
      </w:pPr>
    </w:p>
    <w:p w14:paraId="02DA18B4" w14:textId="7D27EF2A" w:rsidR="00D43315" w:rsidRPr="006018E9" w:rsidRDefault="00D43315" w:rsidP="00235CDC">
      <w:pPr>
        <w:jc w:val="both"/>
        <w:rPr>
          <w:rFonts w:ascii="Arial" w:hAnsi="Arial" w:cs="Arial"/>
        </w:rPr>
      </w:pPr>
      <w:r w:rsidRPr="006018E9">
        <w:rPr>
          <w:rFonts w:ascii="Arial" w:hAnsi="Arial" w:cs="Arial"/>
        </w:rPr>
        <w:t>Zvok, ki ga človek povzroča v morju, se deli v dve skupini. Kratkotrajen (impulzni) hrup nastaja pri seizmičnih raziskavah, eksplozijah</w:t>
      </w:r>
      <w:r w:rsidR="00CB7659" w:rsidRPr="006018E9">
        <w:rPr>
          <w:rFonts w:ascii="Arial" w:hAnsi="Arial" w:cs="Arial"/>
        </w:rPr>
        <w:t>, gradbenih delih (zabijanje pilotov)</w:t>
      </w:r>
      <w:r w:rsidRPr="006018E9">
        <w:rPr>
          <w:rFonts w:ascii="Arial" w:hAnsi="Arial" w:cs="Arial"/>
        </w:rPr>
        <w:t xml:space="preserve"> in uporabi sonarjev. Druga vrsta hrupa je dolgotrajen (neprekinjen) hrup, ki nastaja pri poglabljanju dna, ladijskem prometu in zaradi energetskih naprav. </w:t>
      </w:r>
      <w:r w:rsidR="00CB7659" w:rsidRPr="006018E9">
        <w:rPr>
          <w:rFonts w:ascii="Arial" w:hAnsi="Arial" w:cs="Arial"/>
        </w:rPr>
        <w:t>Obe vrsti hrupa različn</w:t>
      </w:r>
      <w:r w:rsidR="00054480" w:rsidRPr="006018E9">
        <w:rPr>
          <w:rFonts w:ascii="Arial" w:hAnsi="Arial" w:cs="Arial"/>
        </w:rPr>
        <w:t>o</w:t>
      </w:r>
      <w:r w:rsidR="00CB7659" w:rsidRPr="006018E9">
        <w:rPr>
          <w:rFonts w:ascii="Arial" w:hAnsi="Arial" w:cs="Arial"/>
        </w:rPr>
        <w:t xml:space="preserve"> vpliv</w:t>
      </w:r>
      <w:r w:rsidR="00054480" w:rsidRPr="006018E9">
        <w:rPr>
          <w:rFonts w:ascii="Arial" w:hAnsi="Arial" w:cs="Arial"/>
        </w:rPr>
        <w:t>ata</w:t>
      </w:r>
      <w:r w:rsidR="00CB7659" w:rsidRPr="006018E9">
        <w:rPr>
          <w:rFonts w:ascii="Arial" w:hAnsi="Arial" w:cs="Arial"/>
        </w:rPr>
        <w:t xml:space="preserve"> na morske organizme. </w:t>
      </w:r>
      <w:r w:rsidRPr="006018E9">
        <w:rPr>
          <w:rFonts w:ascii="Arial" w:hAnsi="Arial" w:cs="Arial"/>
        </w:rPr>
        <w:t>Prve meritve podvodnega hrupa v slovenskem morju niso pokazale večjih obremenitev z impulzni</w:t>
      </w:r>
      <w:r w:rsidR="00054480" w:rsidRPr="006018E9">
        <w:rPr>
          <w:rFonts w:ascii="Arial" w:hAnsi="Arial" w:cs="Arial"/>
        </w:rPr>
        <w:t>m</w:t>
      </w:r>
      <w:r w:rsidRPr="006018E9">
        <w:rPr>
          <w:rFonts w:ascii="Arial" w:hAnsi="Arial" w:cs="Arial"/>
        </w:rPr>
        <w:t xml:space="preserve"> hrupom. Se pa ta poveča v času gradenj v litoralnem pasu, kar je najpogost</w:t>
      </w:r>
      <w:r w:rsidR="00054480" w:rsidRPr="006018E9">
        <w:rPr>
          <w:rFonts w:ascii="Arial" w:hAnsi="Arial" w:cs="Arial"/>
        </w:rPr>
        <w:t>eje</w:t>
      </w:r>
      <w:r w:rsidRPr="006018E9">
        <w:rPr>
          <w:rFonts w:ascii="Arial" w:hAnsi="Arial" w:cs="Arial"/>
        </w:rPr>
        <w:t xml:space="preserve"> v </w:t>
      </w:r>
      <w:r w:rsidR="00C923F1" w:rsidRPr="006018E9">
        <w:rPr>
          <w:rFonts w:ascii="Arial" w:hAnsi="Arial" w:cs="Arial"/>
        </w:rPr>
        <w:t xml:space="preserve">pristanišču v </w:t>
      </w:r>
      <w:r w:rsidRPr="006018E9">
        <w:rPr>
          <w:rFonts w:ascii="Arial" w:hAnsi="Arial" w:cs="Arial"/>
        </w:rPr>
        <w:t>Kopr</w:t>
      </w:r>
      <w:r w:rsidR="00C923F1" w:rsidRPr="006018E9">
        <w:rPr>
          <w:rFonts w:ascii="Arial" w:hAnsi="Arial" w:cs="Arial"/>
        </w:rPr>
        <w:t>u</w:t>
      </w:r>
      <w:r w:rsidRPr="006018E9">
        <w:rPr>
          <w:rFonts w:ascii="Arial" w:hAnsi="Arial" w:cs="Arial"/>
        </w:rPr>
        <w:t xml:space="preserve">. </w:t>
      </w:r>
      <w:r w:rsidR="00187BB3" w:rsidRPr="006018E9">
        <w:rPr>
          <w:rFonts w:ascii="Arial" w:hAnsi="Arial" w:cs="Arial"/>
        </w:rPr>
        <w:t>Kontin</w:t>
      </w:r>
      <w:r w:rsidR="00441E32">
        <w:rPr>
          <w:rFonts w:ascii="Arial" w:hAnsi="Arial" w:cs="Arial"/>
        </w:rPr>
        <w:t>uirni</w:t>
      </w:r>
      <w:r w:rsidRPr="006018E9">
        <w:rPr>
          <w:rFonts w:ascii="Arial" w:hAnsi="Arial" w:cs="Arial"/>
        </w:rPr>
        <w:t xml:space="preserve"> hrup nastaja v slovenskem morju </w:t>
      </w:r>
      <w:r w:rsidR="00054480" w:rsidRPr="006018E9">
        <w:rPr>
          <w:rFonts w:ascii="Arial" w:hAnsi="Arial" w:cs="Arial"/>
        </w:rPr>
        <w:t>večinoma</w:t>
      </w:r>
      <w:r w:rsidRPr="006018E9">
        <w:rPr>
          <w:rFonts w:ascii="Arial" w:hAnsi="Arial" w:cs="Arial"/>
        </w:rPr>
        <w:t xml:space="preserve"> zaradi vožnje s plovili. Povprečne ravni hrupa so bile v poletnem obdobju v razponu med 127 in 139 dB, kar v primerjavi z drugimi morji predstavlja </w:t>
      </w:r>
      <w:r w:rsidR="00054480" w:rsidRPr="006018E9">
        <w:rPr>
          <w:rFonts w:ascii="Arial" w:hAnsi="Arial" w:cs="Arial"/>
        </w:rPr>
        <w:t xml:space="preserve">razmeroma </w:t>
      </w:r>
      <w:r w:rsidRPr="006018E9">
        <w:rPr>
          <w:rFonts w:ascii="Arial" w:hAnsi="Arial" w:cs="Arial"/>
        </w:rPr>
        <w:t xml:space="preserve">visoko obremenitev s podvodnim hrupom. </w:t>
      </w:r>
      <w:r w:rsidR="00CB7659" w:rsidRPr="006018E9">
        <w:rPr>
          <w:rFonts w:ascii="Arial" w:hAnsi="Arial" w:cs="Arial"/>
        </w:rPr>
        <w:t>Taka raven lahko že neposredno vpliva na vedenjske značilnosti raz</w:t>
      </w:r>
      <w:r w:rsidR="00054480" w:rsidRPr="006018E9">
        <w:rPr>
          <w:rFonts w:ascii="Arial" w:hAnsi="Arial" w:cs="Arial"/>
        </w:rPr>
        <w:t>lič</w:t>
      </w:r>
      <w:r w:rsidR="00CB7659" w:rsidRPr="006018E9">
        <w:rPr>
          <w:rFonts w:ascii="Arial" w:hAnsi="Arial" w:cs="Arial"/>
        </w:rPr>
        <w:t xml:space="preserve">nih morskih živali. </w:t>
      </w:r>
      <w:r w:rsidRPr="006018E9">
        <w:rPr>
          <w:rFonts w:ascii="Arial" w:hAnsi="Arial" w:cs="Arial"/>
        </w:rPr>
        <w:t xml:space="preserve">Tudi raven ozadja, h kateremu domnevno prispevajo različni morski organizmi, večinoma pa oddaljene in močnejše ladje, je bila dokaj visoka, v mejah med 108 in 118 dB. </w:t>
      </w:r>
      <w:r w:rsidR="00DB4897" w:rsidRPr="006018E9">
        <w:rPr>
          <w:rFonts w:ascii="Arial" w:hAnsi="Arial" w:cs="Arial"/>
        </w:rPr>
        <w:t xml:space="preserve">Zaradi majhnega števila do </w:t>
      </w:r>
      <w:r w:rsidR="00054480" w:rsidRPr="006018E9">
        <w:rPr>
          <w:rFonts w:ascii="Arial" w:hAnsi="Arial" w:cs="Arial"/>
        </w:rPr>
        <w:t xml:space="preserve">zdaj </w:t>
      </w:r>
      <w:r w:rsidR="00DB4897" w:rsidRPr="006018E9">
        <w:rPr>
          <w:rFonts w:ascii="Arial" w:hAnsi="Arial" w:cs="Arial"/>
        </w:rPr>
        <w:t xml:space="preserve">izvedenih meritev še ni mogoče oceniti </w:t>
      </w:r>
      <w:r w:rsidR="00054480" w:rsidRPr="006018E9">
        <w:rPr>
          <w:rFonts w:ascii="Arial" w:hAnsi="Arial" w:cs="Arial"/>
        </w:rPr>
        <w:t xml:space="preserve">niti </w:t>
      </w:r>
      <w:r w:rsidR="00DB4897" w:rsidRPr="006018E9">
        <w:rPr>
          <w:rFonts w:ascii="Arial" w:hAnsi="Arial" w:cs="Arial"/>
        </w:rPr>
        <w:t xml:space="preserve">trendov niti prostorske porazdelitve podvodnega hrupa. </w:t>
      </w:r>
    </w:p>
    <w:p w14:paraId="03F275A7" w14:textId="77777777" w:rsidR="00D43315" w:rsidRPr="006018E9" w:rsidRDefault="00D43315" w:rsidP="00235CDC">
      <w:pPr>
        <w:jc w:val="both"/>
        <w:rPr>
          <w:rFonts w:ascii="Arial" w:hAnsi="Arial" w:cs="Arial"/>
        </w:rPr>
      </w:pPr>
    </w:p>
    <w:p w14:paraId="07984D5B" w14:textId="68E2C9EF" w:rsidR="00614EBC" w:rsidRDefault="00D43315" w:rsidP="00235CDC">
      <w:pPr>
        <w:jc w:val="both"/>
        <w:rPr>
          <w:rFonts w:ascii="Arial" w:hAnsi="Arial" w:cs="Arial"/>
        </w:rPr>
      </w:pPr>
      <w:r w:rsidRPr="006018E9">
        <w:rPr>
          <w:rFonts w:ascii="Arial" w:hAnsi="Arial" w:cs="Arial"/>
        </w:rPr>
        <w:t>Morski organizmi so na podvodni hrup izredno občutljivi, zato že majhno povišanje nad naravno ravnjo hrupa povzroča njihove odzive, ki so bodisi spremembe vedenjskih navad, spremembe zaznavanj</w:t>
      </w:r>
      <w:r w:rsidR="00054480" w:rsidRPr="006018E9">
        <w:rPr>
          <w:rFonts w:ascii="Arial" w:hAnsi="Arial" w:cs="Arial"/>
        </w:rPr>
        <w:t>a</w:t>
      </w:r>
      <w:r w:rsidRPr="006018E9">
        <w:rPr>
          <w:rFonts w:ascii="Arial" w:hAnsi="Arial" w:cs="Arial"/>
        </w:rPr>
        <w:t xml:space="preserve"> ali nevarne poškodbe. Sonarni sistemi manjših plovil, ki merijo globino, predstavljajo komunikacijsko oviro za mnoge morske sesalce, ki </w:t>
      </w:r>
      <w:r w:rsidR="00054480" w:rsidRPr="006018E9">
        <w:rPr>
          <w:rFonts w:ascii="Arial" w:hAnsi="Arial" w:cs="Arial"/>
        </w:rPr>
        <w:t xml:space="preserve">za medsebojno sporazumevanje </w:t>
      </w:r>
      <w:r w:rsidRPr="006018E9">
        <w:rPr>
          <w:rFonts w:ascii="Arial" w:hAnsi="Arial" w:cs="Arial"/>
        </w:rPr>
        <w:t xml:space="preserve">uporabljajo enake frekvence. Prav tako hrup motorjev manjših plovil </w:t>
      </w:r>
      <w:r w:rsidR="00054480" w:rsidRPr="006018E9">
        <w:rPr>
          <w:rFonts w:ascii="Arial" w:hAnsi="Arial" w:cs="Arial"/>
        </w:rPr>
        <w:t xml:space="preserve">pomeni težave </w:t>
      </w:r>
      <w:r w:rsidRPr="006018E9">
        <w:rPr>
          <w:rFonts w:ascii="Arial" w:hAnsi="Arial" w:cs="Arial"/>
        </w:rPr>
        <w:t>za morske sesalce, saj se frekvence motorjev in morskih sesalcev</w:t>
      </w:r>
      <w:r w:rsidR="00054480" w:rsidRPr="006018E9">
        <w:rPr>
          <w:rFonts w:ascii="Arial" w:hAnsi="Arial" w:cs="Arial"/>
        </w:rPr>
        <w:t>,</w:t>
      </w:r>
      <w:r w:rsidRPr="006018E9">
        <w:rPr>
          <w:rFonts w:ascii="Arial" w:hAnsi="Arial" w:cs="Arial"/>
        </w:rPr>
        <w:t xml:space="preserve"> s katerimi se sporazumevajo, prekrivajo. V slovenskem morju je bilo zaznano, da se delfini</w:t>
      </w:r>
      <w:r w:rsidR="00351A1F" w:rsidRPr="00351A1F">
        <w:rPr>
          <w:rFonts w:ascii="Arial" w:hAnsi="Arial" w:cs="Arial"/>
          <w:color w:val="545454"/>
        </w:rPr>
        <w:t xml:space="preserve"> </w:t>
      </w:r>
      <w:r w:rsidR="00351A1F" w:rsidRPr="00351A1F">
        <w:rPr>
          <w:rFonts w:ascii="Arial" w:hAnsi="Arial" w:cs="Arial"/>
          <w:i/>
        </w:rPr>
        <w:t>(</w:t>
      </w:r>
      <w:r w:rsidR="00351A1F" w:rsidRPr="00351A1F">
        <w:rPr>
          <w:rStyle w:val="st1"/>
          <w:rFonts w:ascii="Arial" w:hAnsi="Arial" w:cs="Arial"/>
          <w:i/>
        </w:rPr>
        <w:t>Delphinidae)</w:t>
      </w:r>
      <w:r w:rsidRPr="006018E9">
        <w:rPr>
          <w:rFonts w:ascii="Arial" w:hAnsi="Arial" w:cs="Arial"/>
        </w:rPr>
        <w:t xml:space="preserve"> v turističn</w:t>
      </w:r>
      <w:r w:rsidR="00054480" w:rsidRPr="006018E9">
        <w:rPr>
          <w:rFonts w:ascii="Arial" w:hAnsi="Arial" w:cs="Arial"/>
        </w:rPr>
        <w:t>i</w:t>
      </w:r>
      <w:r w:rsidRPr="006018E9">
        <w:rPr>
          <w:rFonts w:ascii="Arial" w:hAnsi="Arial" w:cs="Arial"/>
        </w:rPr>
        <w:t xml:space="preserve"> sezon</w:t>
      </w:r>
      <w:r w:rsidR="00054480" w:rsidRPr="006018E9">
        <w:rPr>
          <w:rFonts w:ascii="Arial" w:hAnsi="Arial" w:cs="Arial"/>
        </w:rPr>
        <w:t>i</w:t>
      </w:r>
      <w:r w:rsidRPr="006018E9">
        <w:rPr>
          <w:rFonts w:ascii="Arial" w:hAnsi="Arial" w:cs="Arial"/>
        </w:rPr>
        <w:t xml:space="preserve"> redkeje zadržujejo v bližini obale, kar je verjetno odziv na povečano frekvenco pojavljanja manjših plovil. </w:t>
      </w:r>
      <w:r w:rsidR="00DB4897" w:rsidRPr="006018E9">
        <w:rPr>
          <w:rFonts w:ascii="Arial" w:hAnsi="Arial" w:cs="Arial"/>
        </w:rPr>
        <w:t>Vpliv na morske sesalce (delfine, ki živijo pri nas), ribe</w:t>
      </w:r>
      <w:r w:rsidR="00351A1F">
        <w:rPr>
          <w:rFonts w:ascii="Arial" w:hAnsi="Arial" w:cs="Arial"/>
        </w:rPr>
        <w:t xml:space="preserve"> </w:t>
      </w:r>
      <w:r w:rsidR="00351A1F" w:rsidRPr="00351A1F">
        <w:rPr>
          <w:rFonts w:ascii="Arial" w:hAnsi="Arial" w:cs="Arial"/>
          <w:i/>
        </w:rPr>
        <w:t>(</w:t>
      </w:r>
      <w:r w:rsidR="00351A1F" w:rsidRPr="00351A1F">
        <w:rPr>
          <w:rStyle w:val="st1"/>
          <w:rFonts w:ascii="Arial" w:hAnsi="Arial" w:cs="Arial"/>
          <w:i/>
        </w:rPr>
        <w:t>Pisces)</w:t>
      </w:r>
      <w:r w:rsidR="00DB4897" w:rsidRPr="00351A1F">
        <w:rPr>
          <w:rFonts w:ascii="Arial" w:hAnsi="Arial" w:cs="Arial"/>
        </w:rPr>
        <w:t xml:space="preserve"> </w:t>
      </w:r>
      <w:r w:rsidR="00DB4897" w:rsidRPr="006018E9">
        <w:rPr>
          <w:rFonts w:ascii="Arial" w:hAnsi="Arial" w:cs="Arial"/>
        </w:rPr>
        <w:t xml:space="preserve">in druge organizme, ni raziskan. </w:t>
      </w:r>
      <w:r w:rsidRPr="006018E9">
        <w:rPr>
          <w:rFonts w:ascii="Arial" w:hAnsi="Arial" w:cs="Arial"/>
        </w:rPr>
        <w:t>Pomemben vir podvodnega hrupa so tudi vojaški sonarni sistemi, katerih uporaba pomembno negativno vpliva na stanje morskih sesalcev, saj lahko pride do poškodb pljuč in drugih meh</w:t>
      </w:r>
      <w:r w:rsidR="00614EBC" w:rsidRPr="006018E9">
        <w:rPr>
          <w:rFonts w:ascii="Arial" w:hAnsi="Arial" w:cs="Arial"/>
        </w:rPr>
        <w:t>kih tkiv.</w:t>
      </w:r>
    </w:p>
    <w:p w14:paraId="2BDAB57A" w14:textId="6CC0414A" w:rsidR="00C07FD2" w:rsidRPr="006018E9" w:rsidRDefault="00C07FD2" w:rsidP="000E135D">
      <w:pPr>
        <w:pStyle w:val="Naslov3"/>
      </w:pPr>
      <w:bookmarkStart w:id="20" w:name="_Toc488318121"/>
      <w:r>
        <w:lastRenderedPageBreak/>
        <w:t>Druge fizične motnje – odpadki</w:t>
      </w:r>
      <w:bookmarkEnd w:id="20"/>
    </w:p>
    <w:p w14:paraId="12F3BE5D" w14:textId="77777777" w:rsidR="00C07FD2" w:rsidRPr="006018E9" w:rsidRDefault="00C07FD2" w:rsidP="00235CDC">
      <w:pPr>
        <w:jc w:val="both"/>
        <w:rPr>
          <w:rFonts w:ascii="Arial" w:hAnsi="Arial" w:cs="Arial"/>
        </w:rPr>
      </w:pPr>
    </w:p>
    <w:p w14:paraId="7377EB98" w14:textId="47E8DD16" w:rsidR="00D43315" w:rsidRPr="006018E9" w:rsidRDefault="00D43315" w:rsidP="00235CDC">
      <w:pPr>
        <w:jc w:val="both"/>
        <w:rPr>
          <w:rFonts w:ascii="Arial" w:hAnsi="Arial" w:cs="Arial"/>
        </w:rPr>
      </w:pPr>
      <w:r w:rsidRPr="006018E9">
        <w:rPr>
          <w:rFonts w:ascii="Arial" w:hAnsi="Arial" w:cs="Arial"/>
        </w:rPr>
        <w:t xml:space="preserve">Celotno slovensko obalo onesnažujejo trdni odpadki, ki prihajajo s kopnega in iz morja. Po podatkih Službe varstva obalnega morja </w:t>
      </w:r>
      <w:r w:rsidR="00164C74" w:rsidRPr="006018E9">
        <w:rPr>
          <w:rFonts w:ascii="Arial" w:hAnsi="Arial" w:cs="Arial"/>
        </w:rPr>
        <w:t>(</w:t>
      </w:r>
      <w:r w:rsidR="0062030C">
        <w:rPr>
          <w:rFonts w:ascii="Arial" w:hAnsi="Arial" w:cs="Arial"/>
        </w:rPr>
        <w:t xml:space="preserve">v nadaljnjem besedilu: </w:t>
      </w:r>
      <w:r w:rsidR="00164C74" w:rsidRPr="006018E9">
        <w:rPr>
          <w:rFonts w:ascii="Arial" w:hAnsi="Arial" w:cs="Arial"/>
        </w:rPr>
        <w:t xml:space="preserve">SVOM) </w:t>
      </w:r>
      <w:r w:rsidRPr="006018E9">
        <w:rPr>
          <w:rFonts w:ascii="Arial" w:hAnsi="Arial" w:cs="Arial"/>
        </w:rPr>
        <w:t>je glede na skupno težo zbranih odpadkov na dolžinsko enoto (km) najbolj onesnažen predel Valdoltre v območju Ankarana. Rezultati analiz količine odpadkov, zbranih na slovenski obali, kažejo rahel trend upadanja količin odpadkov. Analiza plavajočih odpadkov v slovenskem morju je pokazala, da s</w:t>
      </w:r>
      <w:r w:rsidR="00054480" w:rsidRPr="006018E9">
        <w:rPr>
          <w:rFonts w:ascii="Arial" w:hAnsi="Arial" w:cs="Arial"/>
        </w:rPr>
        <w:t>o</w:t>
      </w:r>
      <w:r w:rsidRPr="006018E9">
        <w:rPr>
          <w:rFonts w:ascii="Arial" w:hAnsi="Arial" w:cs="Arial"/>
        </w:rPr>
        <w:t xml:space="preserve"> odpadki na površini morja po celotnem raziskovalnem območju. V morskem okolju je največ odpadkov iz plastičnih materialov. </w:t>
      </w:r>
      <w:r w:rsidR="006018E9">
        <w:rPr>
          <w:rFonts w:ascii="Arial" w:hAnsi="Arial" w:cs="Arial"/>
        </w:rPr>
        <w:t>Drugi</w:t>
      </w:r>
      <w:r w:rsidR="006018E9" w:rsidRPr="006018E9">
        <w:rPr>
          <w:rFonts w:ascii="Arial" w:hAnsi="Arial" w:cs="Arial"/>
        </w:rPr>
        <w:t xml:space="preserve"> </w:t>
      </w:r>
      <w:r w:rsidR="00164C74" w:rsidRPr="006018E9">
        <w:rPr>
          <w:rFonts w:ascii="Arial" w:hAnsi="Arial" w:cs="Arial"/>
        </w:rPr>
        <w:t xml:space="preserve">odpadki so še iz stekla in keramike, kovin, papirja, blaga </w:t>
      </w:r>
      <w:r w:rsidR="00054480" w:rsidRPr="006018E9">
        <w:rPr>
          <w:rFonts w:ascii="Arial" w:hAnsi="Arial" w:cs="Arial"/>
        </w:rPr>
        <w:t xml:space="preserve">in </w:t>
      </w:r>
      <w:r w:rsidR="00164C74" w:rsidRPr="006018E9">
        <w:rPr>
          <w:rFonts w:ascii="Arial" w:hAnsi="Arial" w:cs="Arial"/>
        </w:rPr>
        <w:t xml:space="preserve">obdelanega lesa. </w:t>
      </w:r>
      <w:r w:rsidRPr="006018E9">
        <w:rPr>
          <w:rFonts w:ascii="Arial" w:hAnsi="Arial" w:cs="Arial"/>
        </w:rPr>
        <w:t xml:space="preserve">Glavne dejavnosti na kopnem, ki prispevajo k nastanku odpadkov v morskem okolju, so turizem in rekreacija, izlivi rek, kanalizacijski izpusti in </w:t>
      </w:r>
      <w:r w:rsidR="00054480" w:rsidRPr="006018E9">
        <w:rPr>
          <w:rFonts w:ascii="Arial" w:hAnsi="Arial" w:cs="Arial"/>
        </w:rPr>
        <w:t xml:space="preserve">drugi </w:t>
      </w:r>
      <w:r w:rsidRPr="006018E9">
        <w:rPr>
          <w:rFonts w:ascii="Arial" w:hAnsi="Arial" w:cs="Arial"/>
        </w:rPr>
        <w:t>iztoki v morje, odlagališča odpadkov v bližini morske obale, nepravilno ravnanje z odpadki v mestih, industrija. Morski viri odpadkov so pomorski promet ter ribištvo in marikultura. Za velik delež odpadkov vira za</w:t>
      </w:r>
      <w:r w:rsidR="00187BB3" w:rsidRPr="006018E9">
        <w:rPr>
          <w:rFonts w:ascii="Arial" w:hAnsi="Arial" w:cs="Arial"/>
        </w:rPr>
        <w:t xml:space="preserve"> </w:t>
      </w:r>
      <w:r w:rsidR="00054480" w:rsidRPr="006018E9">
        <w:rPr>
          <w:rFonts w:ascii="Arial" w:hAnsi="Arial" w:cs="Arial"/>
        </w:rPr>
        <w:t xml:space="preserve">zdaj </w:t>
      </w:r>
      <w:r w:rsidRPr="006018E9">
        <w:rPr>
          <w:rFonts w:ascii="Arial" w:hAnsi="Arial" w:cs="Arial"/>
        </w:rPr>
        <w:t>ni mogoče določiti (</w:t>
      </w:r>
      <w:r w:rsidR="00467FCD" w:rsidRPr="006018E9">
        <w:rPr>
          <w:rFonts w:ascii="Arial" w:hAnsi="Arial" w:cs="Arial"/>
        </w:rPr>
        <w:t>87</w:t>
      </w:r>
      <w:r w:rsidR="00606219" w:rsidRPr="006018E9">
        <w:rPr>
          <w:rFonts w:ascii="Arial" w:hAnsi="Arial" w:cs="Arial"/>
        </w:rPr>
        <w:t xml:space="preserve"> %</w:t>
      </w:r>
      <w:r w:rsidR="000A3C1C">
        <w:rPr>
          <w:rFonts w:ascii="Arial" w:hAnsi="Arial" w:cs="Arial"/>
        </w:rPr>
        <w:t>), sicer pa med identificiranim tipom odpadkov n</w:t>
      </w:r>
      <w:r w:rsidRPr="006018E9">
        <w:rPr>
          <w:rFonts w:ascii="Arial" w:hAnsi="Arial" w:cs="Arial"/>
        </w:rPr>
        <w:t>ajvečji delež prispeva poselitev (</w:t>
      </w:r>
      <w:r w:rsidR="00467FCD" w:rsidRPr="006018E9">
        <w:rPr>
          <w:rFonts w:ascii="Arial" w:hAnsi="Arial" w:cs="Arial"/>
        </w:rPr>
        <w:t>5</w:t>
      </w:r>
      <w:r w:rsidR="00606219" w:rsidRPr="006018E9">
        <w:rPr>
          <w:rFonts w:ascii="Arial" w:hAnsi="Arial" w:cs="Arial"/>
        </w:rPr>
        <w:t xml:space="preserve"> %</w:t>
      </w:r>
      <w:r w:rsidRPr="006018E9">
        <w:rPr>
          <w:rFonts w:ascii="Arial" w:hAnsi="Arial" w:cs="Arial"/>
        </w:rPr>
        <w:t>), sledijo pa marikultura (</w:t>
      </w:r>
      <w:r w:rsidR="00467FCD" w:rsidRPr="006018E9">
        <w:rPr>
          <w:rFonts w:ascii="Arial" w:hAnsi="Arial" w:cs="Arial"/>
        </w:rPr>
        <w:t>3</w:t>
      </w:r>
      <w:r w:rsidR="00606219" w:rsidRPr="006018E9">
        <w:rPr>
          <w:rFonts w:ascii="Arial" w:hAnsi="Arial" w:cs="Arial"/>
        </w:rPr>
        <w:t xml:space="preserve"> %</w:t>
      </w:r>
      <w:r w:rsidRPr="006018E9">
        <w:rPr>
          <w:rFonts w:ascii="Arial" w:hAnsi="Arial" w:cs="Arial"/>
        </w:rPr>
        <w:t>), ribištvo (</w:t>
      </w:r>
      <w:r w:rsidR="00467FCD" w:rsidRPr="006018E9">
        <w:rPr>
          <w:rFonts w:ascii="Arial" w:hAnsi="Arial" w:cs="Arial"/>
        </w:rPr>
        <w:t>3</w:t>
      </w:r>
      <w:r w:rsidR="00606219" w:rsidRPr="006018E9">
        <w:rPr>
          <w:rFonts w:ascii="Arial" w:hAnsi="Arial" w:cs="Arial"/>
        </w:rPr>
        <w:t xml:space="preserve"> %</w:t>
      </w:r>
      <w:r w:rsidRPr="006018E9">
        <w:rPr>
          <w:rFonts w:ascii="Arial" w:hAnsi="Arial" w:cs="Arial"/>
        </w:rPr>
        <w:t>), turizem in rekreacija (</w:t>
      </w:r>
      <w:r w:rsidR="00467FCD" w:rsidRPr="006018E9">
        <w:rPr>
          <w:rFonts w:ascii="Arial" w:hAnsi="Arial" w:cs="Arial"/>
        </w:rPr>
        <w:t>1</w:t>
      </w:r>
      <w:r w:rsidR="00606219" w:rsidRPr="006018E9">
        <w:rPr>
          <w:rFonts w:ascii="Arial" w:hAnsi="Arial" w:cs="Arial"/>
        </w:rPr>
        <w:t xml:space="preserve"> %</w:t>
      </w:r>
      <w:r w:rsidRPr="006018E9">
        <w:rPr>
          <w:rFonts w:ascii="Arial" w:hAnsi="Arial" w:cs="Arial"/>
        </w:rPr>
        <w:t>) ter pomorski promet (</w:t>
      </w:r>
      <w:r w:rsidR="00467FCD" w:rsidRPr="006018E9">
        <w:rPr>
          <w:rFonts w:ascii="Arial" w:hAnsi="Arial" w:cs="Arial"/>
        </w:rPr>
        <w:t>1</w:t>
      </w:r>
      <w:r w:rsidR="00606219" w:rsidRPr="006018E9">
        <w:rPr>
          <w:rFonts w:ascii="Arial" w:hAnsi="Arial" w:cs="Arial"/>
        </w:rPr>
        <w:t xml:space="preserve"> %</w:t>
      </w:r>
      <w:r w:rsidRPr="006018E9">
        <w:rPr>
          <w:rFonts w:ascii="Arial" w:hAnsi="Arial" w:cs="Arial"/>
        </w:rPr>
        <w:t xml:space="preserve">). </w:t>
      </w:r>
    </w:p>
    <w:p w14:paraId="5849270B" w14:textId="3264F945" w:rsidR="00164C74" w:rsidRPr="006018E9" w:rsidRDefault="00164C74" w:rsidP="00235CDC">
      <w:pPr>
        <w:rPr>
          <w:rFonts w:ascii="Arial" w:hAnsi="Arial" w:cs="Arial"/>
        </w:rPr>
      </w:pPr>
    </w:p>
    <w:p w14:paraId="06CCD425" w14:textId="7DA6E6A6" w:rsidR="00D43315" w:rsidRDefault="00D43315" w:rsidP="00235CDC">
      <w:pPr>
        <w:jc w:val="both"/>
        <w:rPr>
          <w:rFonts w:ascii="Arial" w:hAnsi="Arial" w:cs="Arial"/>
        </w:rPr>
      </w:pPr>
      <w:r w:rsidRPr="006018E9">
        <w:rPr>
          <w:rFonts w:ascii="Arial" w:hAnsi="Arial" w:cs="Arial"/>
        </w:rPr>
        <w:t>Odpadki, ki so v morskem okolju</w:t>
      </w:r>
      <w:r w:rsidR="0044669F" w:rsidRPr="006018E9">
        <w:rPr>
          <w:rFonts w:ascii="Arial" w:hAnsi="Arial" w:cs="Arial"/>
        </w:rPr>
        <w:t>,</w:t>
      </w:r>
      <w:r w:rsidRPr="006018E9">
        <w:rPr>
          <w:rFonts w:ascii="Arial" w:hAnsi="Arial" w:cs="Arial"/>
        </w:rPr>
        <w:t xml:space="preserve"> imajo lahko izrazite negativne vplive na morske organizme, tj.</w:t>
      </w:r>
      <w:r w:rsidR="00054480" w:rsidRPr="006018E9">
        <w:rPr>
          <w:rFonts w:ascii="Arial" w:hAnsi="Arial" w:cs="Arial"/>
        </w:rPr>
        <w:t> </w:t>
      </w:r>
      <w:r w:rsidRPr="006018E9">
        <w:rPr>
          <w:rFonts w:ascii="Arial" w:hAnsi="Arial" w:cs="Arial"/>
        </w:rPr>
        <w:t xml:space="preserve">pogin morskih organizmov zaradi zapletanja v morske odpadke, konzumiranja odpadkov </w:t>
      </w:r>
      <w:r w:rsidR="00054480" w:rsidRPr="006018E9">
        <w:rPr>
          <w:rFonts w:ascii="Arial" w:hAnsi="Arial" w:cs="Arial"/>
        </w:rPr>
        <w:t xml:space="preserve">in </w:t>
      </w:r>
      <w:r w:rsidRPr="006018E9">
        <w:rPr>
          <w:rFonts w:ascii="Arial" w:hAnsi="Arial" w:cs="Arial"/>
        </w:rPr>
        <w:t xml:space="preserve">akumulacije toksičnih snovi v organizmih. </w:t>
      </w:r>
      <w:r w:rsidR="00B41EE7" w:rsidRPr="006018E9">
        <w:rPr>
          <w:rFonts w:ascii="Arial" w:hAnsi="Arial" w:cs="Arial"/>
        </w:rPr>
        <w:t>Po nekaterih ocenah večina odpadkov v morskem okolju pristane na morskem dnu (okrog 70</w:t>
      </w:r>
      <w:r w:rsidR="00606219" w:rsidRPr="006018E9">
        <w:rPr>
          <w:rFonts w:ascii="Arial" w:hAnsi="Arial" w:cs="Arial"/>
        </w:rPr>
        <w:t xml:space="preserve"> %</w:t>
      </w:r>
      <w:r w:rsidR="00B41EE7" w:rsidRPr="006018E9">
        <w:rPr>
          <w:rFonts w:ascii="Arial" w:hAnsi="Arial" w:cs="Arial"/>
        </w:rPr>
        <w:t xml:space="preserve">). </w:t>
      </w:r>
      <w:r w:rsidR="00054480" w:rsidRPr="006018E9">
        <w:rPr>
          <w:rFonts w:ascii="Arial" w:hAnsi="Arial" w:cs="Arial"/>
        </w:rPr>
        <w:t xml:space="preserve">Drugi </w:t>
      </w:r>
      <w:r w:rsidR="00B41EE7" w:rsidRPr="006018E9">
        <w:rPr>
          <w:rFonts w:ascii="Arial" w:hAnsi="Arial" w:cs="Arial"/>
        </w:rPr>
        <w:t>odpadki s</w:t>
      </w:r>
      <w:r w:rsidR="00054480" w:rsidRPr="006018E9">
        <w:rPr>
          <w:rFonts w:ascii="Arial" w:hAnsi="Arial" w:cs="Arial"/>
        </w:rPr>
        <w:t>o</w:t>
      </w:r>
      <w:r w:rsidR="00B41EE7" w:rsidRPr="006018E9">
        <w:rPr>
          <w:rFonts w:ascii="Arial" w:hAnsi="Arial" w:cs="Arial"/>
        </w:rPr>
        <w:t xml:space="preserve"> v vodnem stolpcu in na morski gladini (15</w:t>
      </w:r>
      <w:r w:rsidR="00606219" w:rsidRPr="006018E9">
        <w:rPr>
          <w:rFonts w:ascii="Arial" w:hAnsi="Arial" w:cs="Arial"/>
        </w:rPr>
        <w:t xml:space="preserve"> %</w:t>
      </w:r>
      <w:r w:rsidR="00B41EE7" w:rsidRPr="006018E9">
        <w:rPr>
          <w:rFonts w:ascii="Arial" w:hAnsi="Arial" w:cs="Arial"/>
        </w:rPr>
        <w:t>) ali jih morje odloži na obali (15</w:t>
      </w:r>
      <w:r w:rsidR="00606219" w:rsidRPr="006018E9">
        <w:rPr>
          <w:rFonts w:ascii="Arial" w:hAnsi="Arial" w:cs="Arial"/>
        </w:rPr>
        <w:t xml:space="preserve"> %</w:t>
      </w:r>
      <w:r w:rsidR="00B41EE7" w:rsidRPr="006018E9">
        <w:rPr>
          <w:rFonts w:ascii="Arial" w:hAnsi="Arial" w:cs="Arial"/>
        </w:rPr>
        <w:t xml:space="preserve">). </w:t>
      </w:r>
      <w:r w:rsidR="00467FCD" w:rsidRPr="006018E9">
        <w:rPr>
          <w:rFonts w:ascii="Arial" w:hAnsi="Arial" w:cs="Arial"/>
        </w:rPr>
        <w:t>Zaznana</w:t>
      </w:r>
      <w:r w:rsidR="00B41EE7" w:rsidRPr="006018E9">
        <w:rPr>
          <w:rFonts w:ascii="Arial" w:hAnsi="Arial" w:cs="Arial"/>
        </w:rPr>
        <w:t xml:space="preserve"> je prisotnost odpadkov v prebavilih morskih želv </w:t>
      </w:r>
      <w:r w:rsidR="0062030C">
        <w:rPr>
          <w:rFonts w:ascii="Arial" w:hAnsi="Arial" w:cs="Arial"/>
        </w:rPr>
        <w:t>kareta (</w:t>
      </w:r>
      <w:r w:rsidR="00B41EE7" w:rsidRPr="006018E9">
        <w:rPr>
          <w:rFonts w:ascii="Arial" w:hAnsi="Arial" w:cs="Arial"/>
          <w:i/>
        </w:rPr>
        <w:t>Caretta caretta</w:t>
      </w:r>
      <w:r w:rsidR="0062030C">
        <w:rPr>
          <w:rFonts w:ascii="Arial" w:hAnsi="Arial" w:cs="Arial"/>
          <w:i/>
        </w:rPr>
        <w:t>)</w:t>
      </w:r>
      <w:r w:rsidR="00B41EE7" w:rsidRPr="006018E9">
        <w:rPr>
          <w:rFonts w:ascii="Arial" w:hAnsi="Arial" w:cs="Arial"/>
        </w:rPr>
        <w:t xml:space="preserve">, najdenih v slovenskem morju. Odpadki v okolju povzročajo vrsto negativnih vplivov. Morske živali se v odpadke lahko zapletejo, kar lahko vodi do pogina; žival morski odpadek lahko zamenja za svojo običajno hrano, kar je pogost pojav pri morskih pticah, plazilcih (želve) in sesalcih. Zaradi gibanja odpadkov med različnimi ekosistemi in območji lahko pride do prenosa tujerodnih vrst, ki so naseljene na odpadkih. Precej novo je spoznanje o akumulaciji toksičnih snovi na plastičnih odpadkih, od katerih </w:t>
      </w:r>
      <w:r w:rsidR="00E606AC">
        <w:rPr>
          <w:rFonts w:ascii="Arial" w:hAnsi="Arial" w:cs="Arial"/>
        </w:rPr>
        <w:t xml:space="preserve">je </w:t>
      </w:r>
      <w:r w:rsidR="00B41EE7" w:rsidRPr="006018E9">
        <w:rPr>
          <w:rFonts w:ascii="Arial" w:hAnsi="Arial" w:cs="Arial"/>
        </w:rPr>
        <w:t>še posebno velik problem mikroplastika, ki zaradi svoje majhnosti lahko prehaja po prehranjevalnem spletu.</w:t>
      </w:r>
    </w:p>
    <w:p w14:paraId="60F91934" w14:textId="77777777" w:rsidR="00C07FD2" w:rsidRDefault="00C07FD2" w:rsidP="00235CDC">
      <w:pPr>
        <w:jc w:val="both"/>
        <w:rPr>
          <w:rFonts w:ascii="Arial" w:hAnsi="Arial" w:cs="Arial"/>
        </w:rPr>
      </w:pPr>
    </w:p>
    <w:p w14:paraId="5E36376C" w14:textId="2695B609" w:rsidR="00C07FD2" w:rsidRPr="006018E9" w:rsidRDefault="00C07FD2" w:rsidP="000E135D">
      <w:pPr>
        <w:pStyle w:val="Naslov3"/>
      </w:pPr>
      <w:bookmarkStart w:id="21" w:name="_Toc488318122"/>
      <w:r>
        <w:t>Onesnaženje</w:t>
      </w:r>
      <w:bookmarkEnd w:id="21"/>
    </w:p>
    <w:p w14:paraId="62457E38" w14:textId="77777777" w:rsidR="00653F3F" w:rsidRPr="006018E9" w:rsidRDefault="00653F3F" w:rsidP="00235CDC">
      <w:pPr>
        <w:jc w:val="both"/>
        <w:rPr>
          <w:rFonts w:ascii="Arial" w:hAnsi="Arial" w:cs="Arial"/>
        </w:rPr>
      </w:pPr>
    </w:p>
    <w:p w14:paraId="5B26B858" w14:textId="4E5E7F51" w:rsidR="00D43315" w:rsidRDefault="00D43315" w:rsidP="00235CDC">
      <w:pPr>
        <w:jc w:val="both"/>
        <w:rPr>
          <w:rFonts w:ascii="Arial" w:hAnsi="Arial" w:cs="Arial"/>
        </w:rPr>
      </w:pPr>
      <w:r w:rsidRPr="006018E9">
        <w:rPr>
          <w:rFonts w:ascii="Arial" w:hAnsi="Arial" w:cs="Arial"/>
        </w:rPr>
        <w:t>Na območju slovenskega morja, obale in zaledja se izvajajo različne aktivnosti (op. odpadne vode iz industrije, poselitev – iztoki padavinskih voda, pomorstvo, kmetijstvo v zaledju), ki so vir vnosa onesnaževal (op. prednostno nevarne snovi – PNS</w:t>
      </w:r>
      <w:r w:rsidR="00054480" w:rsidRPr="006018E9">
        <w:rPr>
          <w:rFonts w:ascii="Arial" w:hAnsi="Arial" w:cs="Arial"/>
        </w:rPr>
        <w:t>,</w:t>
      </w:r>
      <w:r w:rsidRPr="006018E9">
        <w:rPr>
          <w:rFonts w:ascii="Arial" w:hAnsi="Arial" w:cs="Arial"/>
        </w:rPr>
        <w:t xml:space="preserve"> med katerimi so tudi organokositrove spojine, poliaromatski ogljikovodiki – PAH in nekatere kovine</w:t>
      </w:r>
      <w:r w:rsidR="00283B5E" w:rsidRPr="006018E9">
        <w:rPr>
          <w:rFonts w:ascii="Arial" w:hAnsi="Arial" w:cs="Arial"/>
        </w:rPr>
        <w:t xml:space="preserve"> (kadmij, nikelj, svinec in živo srebro)</w:t>
      </w:r>
      <w:r w:rsidRPr="006018E9">
        <w:rPr>
          <w:rFonts w:ascii="Arial" w:hAnsi="Arial" w:cs="Arial"/>
        </w:rPr>
        <w:t>, prednostne snovi – PS, posebna onesnaževala – PO) v morsko okolje</w:t>
      </w:r>
      <w:r w:rsidR="00283B5E" w:rsidRPr="006018E9">
        <w:rPr>
          <w:rFonts w:ascii="Arial" w:hAnsi="Arial" w:cs="Arial"/>
        </w:rPr>
        <w:t xml:space="preserve"> (vodi, sedimentu in školjkah (užitnih klapavicah </w:t>
      </w:r>
      <w:r w:rsidR="00283B5E" w:rsidRPr="006018E9">
        <w:rPr>
          <w:rFonts w:ascii="Arial" w:hAnsi="Arial" w:cs="Arial"/>
          <w:i/>
        </w:rPr>
        <w:t>Mytilus galloprovincialis</w:t>
      </w:r>
      <w:r w:rsidR="00283B5E" w:rsidRPr="006018E9">
        <w:rPr>
          <w:rFonts w:ascii="Arial" w:hAnsi="Arial" w:cs="Arial"/>
        </w:rPr>
        <w:t>)).</w:t>
      </w:r>
      <w:r w:rsidRPr="006018E9">
        <w:rPr>
          <w:rFonts w:ascii="Arial" w:hAnsi="Arial" w:cs="Arial"/>
        </w:rPr>
        <w:t xml:space="preserve"> </w:t>
      </w:r>
      <w:r w:rsidR="00283B5E" w:rsidRPr="006018E9">
        <w:rPr>
          <w:rFonts w:ascii="Arial" w:hAnsi="Arial" w:cs="Arial"/>
        </w:rPr>
        <w:t xml:space="preserve">Koncentracije posebnih onesnaževal v okolju so v okviru dovoljenih vrednosti. Obrati, ki v svojih delovnih procesih proizvajajo industrijsko odpadno vodo s posebnimi onesnaževali, </w:t>
      </w:r>
      <w:r w:rsidR="00054480" w:rsidRPr="006018E9">
        <w:rPr>
          <w:rFonts w:ascii="Arial" w:hAnsi="Arial" w:cs="Arial"/>
        </w:rPr>
        <w:t>so</w:t>
      </w:r>
      <w:r w:rsidR="00283B5E" w:rsidRPr="006018E9">
        <w:rPr>
          <w:rFonts w:ascii="Arial" w:hAnsi="Arial" w:cs="Arial"/>
        </w:rPr>
        <w:t xml:space="preserve"> vzdolž celotnega obalnega pasu </w:t>
      </w:r>
      <w:r w:rsidR="00054480" w:rsidRPr="006018E9">
        <w:rPr>
          <w:rFonts w:ascii="Arial" w:hAnsi="Arial" w:cs="Arial"/>
        </w:rPr>
        <w:t xml:space="preserve">ter </w:t>
      </w:r>
      <w:r w:rsidR="00283B5E" w:rsidRPr="006018E9">
        <w:rPr>
          <w:rFonts w:ascii="Arial" w:hAnsi="Arial" w:cs="Arial"/>
        </w:rPr>
        <w:t xml:space="preserve">tudi v zaledju rek Rižane, Badaševice in Drnice. Glede na razpoložljive podatke je od leta 2000 do leta 2010 opazen statistično značilen trend zmanjševanja emisij adsorbljivih organskih halogenov (AOX), klorida, sulfata, težkohlapnih lipofilnih snovi. Zmanjšana je tudi kemijska potreba po kisiku v industrijskih odpadnih vodah. Količine </w:t>
      </w:r>
      <w:r w:rsidR="00054480" w:rsidRPr="006018E9">
        <w:rPr>
          <w:rFonts w:ascii="Arial" w:hAnsi="Arial" w:cs="Arial"/>
        </w:rPr>
        <w:t xml:space="preserve">drugih </w:t>
      </w:r>
      <w:r w:rsidR="00283B5E" w:rsidRPr="006018E9">
        <w:rPr>
          <w:rFonts w:ascii="Arial" w:hAnsi="Arial" w:cs="Arial"/>
        </w:rPr>
        <w:t xml:space="preserve">posebnih onesnaževal se v opazovanem časovnem obdobju niso spreminjale. </w:t>
      </w:r>
      <w:r w:rsidRPr="006018E9">
        <w:rPr>
          <w:rFonts w:ascii="Arial" w:hAnsi="Arial" w:cs="Arial"/>
        </w:rPr>
        <w:t xml:space="preserve">Med potencialno najbolj obremenjenimi zaradi onesnaževal se izkazujejo območja reke Rižane, Badaševice in Drnice, </w:t>
      </w:r>
      <w:r w:rsidR="00CA54AE" w:rsidRPr="006018E9">
        <w:rPr>
          <w:rFonts w:ascii="Arial" w:hAnsi="Arial" w:cs="Arial"/>
        </w:rPr>
        <w:t>poleg</w:t>
      </w:r>
      <w:r w:rsidRPr="006018E9">
        <w:rPr>
          <w:rFonts w:ascii="Arial" w:hAnsi="Arial" w:cs="Arial"/>
        </w:rPr>
        <w:t xml:space="preserve"> industrijskih obratov </w:t>
      </w:r>
      <w:r w:rsidR="00CA54AE" w:rsidRPr="006018E9">
        <w:rPr>
          <w:rFonts w:ascii="Arial" w:hAnsi="Arial" w:cs="Arial"/>
        </w:rPr>
        <w:t xml:space="preserve">še zaradi </w:t>
      </w:r>
      <w:r w:rsidRPr="006018E9">
        <w:rPr>
          <w:rFonts w:ascii="Arial" w:hAnsi="Arial" w:cs="Arial"/>
        </w:rPr>
        <w:t>kmetijstva iz zaledja in poselitve, območje Koprskega zaliva zaradi vnosa onesnaževal v morje z rekami in izvajanja pomorskega prometa, območje med Žusterno in Piranom zaradi industrijskih obratov, poseli</w:t>
      </w:r>
      <w:r w:rsidR="007B3352" w:rsidRPr="006018E9">
        <w:rPr>
          <w:rFonts w:ascii="Arial" w:hAnsi="Arial" w:cs="Arial"/>
        </w:rPr>
        <w:t xml:space="preserve">tve – npr. hoteli, bolnišnice, </w:t>
      </w:r>
      <w:r w:rsidRPr="006018E9">
        <w:rPr>
          <w:rFonts w:ascii="Arial" w:hAnsi="Arial" w:cs="Arial"/>
        </w:rPr>
        <w:t xml:space="preserve">ter območja marin zaradi izvajanja pomorskega prometa. </w:t>
      </w:r>
      <w:r w:rsidRPr="006018E9">
        <w:rPr>
          <w:rFonts w:ascii="Arial" w:hAnsi="Arial" w:cs="Arial"/>
          <w:bCs/>
          <w:color w:val="000000"/>
        </w:rPr>
        <w:t xml:space="preserve">Zaradi pomorskega prometa obstaja tudi nevarnost večjega onesnaženja morja in obale na območju celotnega </w:t>
      </w:r>
      <w:r w:rsidRPr="00E606AC">
        <w:rPr>
          <w:rFonts w:ascii="Arial" w:hAnsi="Arial" w:cs="Arial"/>
          <w:bCs/>
          <w:color w:val="000000"/>
        </w:rPr>
        <w:t>severnega</w:t>
      </w:r>
      <w:r w:rsidRPr="006018E9">
        <w:rPr>
          <w:rFonts w:ascii="Arial" w:hAnsi="Arial" w:cs="Arial"/>
          <w:bCs/>
          <w:color w:val="000000"/>
        </w:rPr>
        <w:t xml:space="preserve"> Jadrana. Koncentracije onesnaževal v morju so pod </w:t>
      </w:r>
      <w:r w:rsidRPr="006018E9">
        <w:rPr>
          <w:rFonts w:ascii="Arial" w:hAnsi="Arial" w:cs="Arial"/>
          <w:bCs/>
          <w:color w:val="000000"/>
        </w:rPr>
        <w:lastRenderedPageBreak/>
        <w:t>mejnimi vrednostmi, z izjemo tributilkositrovih spojin (TBT</w:t>
      </w:r>
      <w:r w:rsidR="00054480" w:rsidRPr="006018E9">
        <w:rPr>
          <w:rFonts w:ascii="Arial" w:hAnsi="Arial" w:cs="Arial"/>
          <w:bCs/>
          <w:color w:val="000000"/>
        </w:rPr>
        <w:t>),</w:t>
      </w:r>
      <w:r w:rsidR="00054480" w:rsidRPr="006018E9">
        <w:rPr>
          <w:rFonts w:ascii="Arial" w:hAnsi="Arial" w:cs="Arial"/>
        </w:rPr>
        <w:t xml:space="preserve"> i</w:t>
      </w:r>
      <w:r w:rsidR="00283B5E" w:rsidRPr="006018E9">
        <w:rPr>
          <w:rFonts w:ascii="Arial" w:hAnsi="Arial" w:cs="Arial"/>
        </w:rPr>
        <w:t xml:space="preserve">z česar </w:t>
      </w:r>
      <w:r w:rsidR="00467FCD" w:rsidRPr="006018E9">
        <w:rPr>
          <w:rFonts w:ascii="Arial" w:hAnsi="Arial" w:cs="Arial"/>
        </w:rPr>
        <w:t>se prepoznava</w:t>
      </w:r>
      <w:r w:rsidR="00283B5E" w:rsidRPr="006018E9">
        <w:rPr>
          <w:rFonts w:ascii="Arial" w:hAnsi="Arial" w:cs="Arial"/>
        </w:rPr>
        <w:t xml:space="preserve">, da se </w:t>
      </w:r>
      <w:r w:rsidR="005C4BC5">
        <w:rPr>
          <w:rFonts w:ascii="Arial" w:hAnsi="Arial" w:cs="Arial"/>
        </w:rPr>
        <w:t>tributilkositrove spojine (</w:t>
      </w:r>
      <w:r w:rsidR="00283B5E" w:rsidRPr="006018E9">
        <w:rPr>
          <w:rFonts w:ascii="Arial" w:hAnsi="Arial" w:cs="Arial"/>
        </w:rPr>
        <w:t>TBT</w:t>
      </w:r>
      <w:r w:rsidR="005C4BC5">
        <w:rPr>
          <w:rFonts w:ascii="Arial" w:hAnsi="Arial" w:cs="Arial"/>
        </w:rPr>
        <w:t>)</w:t>
      </w:r>
      <w:r w:rsidR="00283B5E" w:rsidRPr="006018E9">
        <w:rPr>
          <w:rFonts w:ascii="Arial" w:hAnsi="Arial" w:cs="Arial"/>
        </w:rPr>
        <w:t xml:space="preserve"> </w:t>
      </w:r>
      <w:r w:rsidR="000B3CDC">
        <w:rPr>
          <w:rFonts w:ascii="Arial" w:hAnsi="Arial" w:cs="Arial"/>
        </w:rPr>
        <w:t xml:space="preserve">verjetno </w:t>
      </w:r>
      <w:r w:rsidR="00283B5E" w:rsidRPr="006018E9">
        <w:rPr>
          <w:rFonts w:ascii="Arial" w:hAnsi="Arial" w:cs="Arial"/>
        </w:rPr>
        <w:t>kljub prepovedi še vedno uporablja in</w:t>
      </w:r>
      <w:r w:rsidR="000B3CDC">
        <w:rPr>
          <w:rFonts w:ascii="Arial" w:hAnsi="Arial" w:cs="Arial"/>
        </w:rPr>
        <w:t xml:space="preserve"> posledično </w:t>
      </w:r>
      <w:r w:rsidR="00283B5E" w:rsidRPr="006018E9">
        <w:rPr>
          <w:rFonts w:ascii="Arial" w:hAnsi="Arial" w:cs="Arial"/>
        </w:rPr>
        <w:t>še vedno prihaja do novih vnosov v mor</w:t>
      </w:r>
      <w:r w:rsidR="005C4BC5">
        <w:rPr>
          <w:rFonts w:ascii="Arial" w:hAnsi="Arial" w:cs="Arial"/>
        </w:rPr>
        <w:t>sko okolje</w:t>
      </w:r>
      <w:r w:rsidR="00283B5E" w:rsidRPr="006018E9">
        <w:rPr>
          <w:rFonts w:ascii="Arial" w:hAnsi="Arial" w:cs="Arial"/>
        </w:rPr>
        <w:t xml:space="preserve">. </w:t>
      </w:r>
      <w:r w:rsidRPr="006018E9">
        <w:rPr>
          <w:rFonts w:ascii="Arial" w:hAnsi="Arial" w:cs="Arial"/>
        </w:rPr>
        <w:t xml:space="preserve">Najvišje koncentracije </w:t>
      </w:r>
      <w:r w:rsidR="00FE3D9F">
        <w:rPr>
          <w:rFonts w:ascii="Arial" w:hAnsi="Arial" w:cs="Arial"/>
        </w:rPr>
        <w:t>tributilkositrovih spojin (</w:t>
      </w:r>
      <w:r w:rsidRPr="006018E9">
        <w:rPr>
          <w:rFonts w:ascii="Arial" w:hAnsi="Arial" w:cs="Arial"/>
        </w:rPr>
        <w:t>TBT</w:t>
      </w:r>
      <w:r w:rsidR="00FE3D9F">
        <w:rPr>
          <w:rFonts w:ascii="Arial" w:hAnsi="Arial" w:cs="Arial"/>
        </w:rPr>
        <w:t>)</w:t>
      </w:r>
      <w:r w:rsidRPr="006018E9">
        <w:rPr>
          <w:rFonts w:ascii="Arial" w:hAnsi="Arial" w:cs="Arial"/>
        </w:rPr>
        <w:t xml:space="preserve"> v morski vodi so bile izmerjene sredi Koprskega zaliva. Koncentracije organokositrovih spojin v sedimentu so najvišje v marinah in njihovi neposredni okolici, </w:t>
      </w:r>
      <w:r w:rsidR="00283B5E" w:rsidRPr="006018E9">
        <w:rPr>
          <w:rFonts w:ascii="Arial" w:hAnsi="Arial" w:cs="Arial"/>
        </w:rPr>
        <w:t>saj je v Marini Portorož koncentracija</w:t>
      </w:r>
      <w:r w:rsidR="00FE3D9F">
        <w:rPr>
          <w:rFonts w:ascii="Arial" w:hAnsi="Arial" w:cs="Arial"/>
        </w:rPr>
        <w:t xml:space="preserve"> tributilkositrovih spojin (</w:t>
      </w:r>
      <w:r w:rsidR="00283B5E" w:rsidRPr="006018E9">
        <w:rPr>
          <w:rFonts w:ascii="Arial" w:hAnsi="Arial" w:cs="Arial"/>
        </w:rPr>
        <w:t>TBT</w:t>
      </w:r>
      <w:r w:rsidR="00FE3D9F">
        <w:rPr>
          <w:rFonts w:ascii="Arial" w:hAnsi="Arial" w:cs="Arial"/>
        </w:rPr>
        <w:t>)</w:t>
      </w:r>
      <w:r w:rsidR="00283B5E" w:rsidRPr="006018E9">
        <w:rPr>
          <w:rFonts w:ascii="Arial" w:hAnsi="Arial" w:cs="Arial"/>
        </w:rPr>
        <w:t xml:space="preserve"> v sedimentih mnogo višja kot v sedimentih </w:t>
      </w:r>
      <w:r w:rsidR="00C923F1" w:rsidRPr="006018E9">
        <w:rPr>
          <w:rFonts w:ascii="Arial" w:hAnsi="Arial" w:cs="Arial"/>
        </w:rPr>
        <w:t>pristanišč</w:t>
      </w:r>
      <w:r w:rsidR="00054480" w:rsidRPr="006018E9">
        <w:rPr>
          <w:rFonts w:ascii="Arial" w:hAnsi="Arial" w:cs="Arial"/>
        </w:rPr>
        <w:t>a</w:t>
      </w:r>
      <w:r w:rsidR="00C923F1" w:rsidRPr="006018E9">
        <w:rPr>
          <w:rFonts w:ascii="Arial" w:hAnsi="Arial" w:cs="Arial"/>
        </w:rPr>
        <w:t xml:space="preserve"> v Kopru</w:t>
      </w:r>
      <w:r w:rsidR="00283B5E" w:rsidRPr="006018E9">
        <w:rPr>
          <w:rFonts w:ascii="Arial" w:hAnsi="Arial" w:cs="Arial"/>
        </w:rPr>
        <w:t xml:space="preserve">, </w:t>
      </w:r>
      <w:r w:rsidR="003E7A41" w:rsidRPr="006018E9">
        <w:rPr>
          <w:rFonts w:ascii="Arial" w:hAnsi="Arial" w:cs="Arial"/>
        </w:rPr>
        <w:t xml:space="preserve">v </w:t>
      </w:r>
      <w:r w:rsidR="003122F0">
        <w:rPr>
          <w:rFonts w:ascii="Arial" w:hAnsi="Arial" w:cs="Arial"/>
        </w:rPr>
        <w:t>pre</w:t>
      </w:r>
      <w:r w:rsidR="001B2FAE">
        <w:rPr>
          <w:rFonts w:ascii="Arial" w:hAnsi="Arial" w:cs="Arial"/>
        </w:rPr>
        <w:t>o</w:t>
      </w:r>
      <w:r w:rsidR="003122F0">
        <w:rPr>
          <w:rFonts w:ascii="Arial" w:hAnsi="Arial" w:cs="Arial"/>
        </w:rPr>
        <w:t>stale</w:t>
      </w:r>
      <w:r w:rsidR="001B2FAE">
        <w:rPr>
          <w:rFonts w:ascii="Arial" w:hAnsi="Arial" w:cs="Arial"/>
        </w:rPr>
        <w:t>m delu morja</w:t>
      </w:r>
      <w:r w:rsidRPr="006018E9">
        <w:rPr>
          <w:rFonts w:ascii="Arial" w:hAnsi="Arial" w:cs="Arial"/>
        </w:rPr>
        <w:t xml:space="preserve"> pa</w:t>
      </w:r>
      <w:r w:rsidR="001B2FAE">
        <w:rPr>
          <w:rFonts w:ascii="Arial" w:hAnsi="Arial" w:cs="Arial"/>
        </w:rPr>
        <w:t xml:space="preserve"> koncentracije</w:t>
      </w:r>
      <w:r w:rsidRPr="006018E9">
        <w:rPr>
          <w:rFonts w:ascii="Arial" w:hAnsi="Arial" w:cs="Arial"/>
        </w:rPr>
        <w:t xml:space="preserve"> </w:t>
      </w:r>
      <w:r w:rsidR="005C4BC5">
        <w:rPr>
          <w:rFonts w:ascii="Arial" w:hAnsi="Arial" w:cs="Arial"/>
        </w:rPr>
        <w:t>znatno</w:t>
      </w:r>
      <w:r w:rsidR="005C4BC5" w:rsidRPr="006018E9">
        <w:rPr>
          <w:rFonts w:ascii="Arial" w:hAnsi="Arial" w:cs="Arial"/>
        </w:rPr>
        <w:t xml:space="preserve"> </w:t>
      </w:r>
      <w:r w:rsidRPr="006018E9">
        <w:rPr>
          <w:rFonts w:ascii="Arial" w:hAnsi="Arial" w:cs="Arial"/>
        </w:rPr>
        <w:t>padajo.</w:t>
      </w:r>
      <w:r w:rsidR="00283B5E" w:rsidRPr="006018E9">
        <w:rPr>
          <w:rFonts w:ascii="Arial" w:hAnsi="Arial" w:cs="Arial"/>
        </w:rPr>
        <w:t xml:space="preserve"> </w:t>
      </w:r>
      <w:r w:rsidRPr="006018E9">
        <w:rPr>
          <w:rFonts w:ascii="Arial" w:hAnsi="Arial" w:cs="Arial"/>
        </w:rPr>
        <w:t xml:space="preserve">Stanje glede prisotnosti onesnaževal v morju je zaradi </w:t>
      </w:r>
      <w:r w:rsidR="00054480" w:rsidRPr="006018E9">
        <w:rPr>
          <w:rFonts w:ascii="Arial" w:hAnsi="Arial" w:cs="Arial"/>
        </w:rPr>
        <w:t>čez</w:t>
      </w:r>
      <w:r w:rsidRPr="006018E9">
        <w:rPr>
          <w:rFonts w:ascii="Arial" w:hAnsi="Arial" w:cs="Arial"/>
        </w:rPr>
        <w:t xml:space="preserve">mernih koncentracij </w:t>
      </w:r>
      <w:r w:rsidR="00FE3D9F">
        <w:rPr>
          <w:rFonts w:ascii="Arial" w:hAnsi="Arial" w:cs="Arial"/>
        </w:rPr>
        <w:t>tributilkositrovih spojin (</w:t>
      </w:r>
      <w:r w:rsidRPr="006018E9">
        <w:rPr>
          <w:rFonts w:ascii="Arial" w:hAnsi="Arial" w:cs="Arial"/>
        </w:rPr>
        <w:t>TBT</w:t>
      </w:r>
      <w:r w:rsidR="00FE3D9F">
        <w:rPr>
          <w:rFonts w:ascii="Arial" w:hAnsi="Arial" w:cs="Arial"/>
        </w:rPr>
        <w:t>)</w:t>
      </w:r>
      <w:r w:rsidRPr="006018E9">
        <w:rPr>
          <w:rFonts w:ascii="Arial" w:hAnsi="Arial" w:cs="Arial"/>
        </w:rPr>
        <w:t xml:space="preserve"> ocenjeno kot slabo. </w:t>
      </w:r>
    </w:p>
    <w:p w14:paraId="0ED282DA" w14:textId="77777777" w:rsidR="00C07FD2" w:rsidRPr="006018E9" w:rsidRDefault="00C07FD2" w:rsidP="00235CDC">
      <w:pPr>
        <w:jc w:val="both"/>
        <w:rPr>
          <w:rFonts w:ascii="Arial" w:hAnsi="Arial" w:cs="Arial"/>
        </w:rPr>
      </w:pPr>
    </w:p>
    <w:p w14:paraId="6A63DC47" w14:textId="58753E60" w:rsidR="00C07FD2" w:rsidRPr="006018E9" w:rsidRDefault="00C07FD2" w:rsidP="000E135D">
      <w:pPr>
        <w:pStyle w:val="Naslov3"/>
      </w:pPr>
      <w:bookmarkStart w:id="22" w:name="_Toc488318123"/>
      <w:r>
        <w:t>Obogatitve s hranilnimi snovmi in pojav hipoksij/anoksij</w:t>
      </w:r>
      <w:bookmarkEnd w:id="22"/>
    </w:p>
    <w:p w14:paraId="07ACD4CE" w14:textId="77777777" w:rsidR="00152DA5" w:rsidRPr="006018E9" w:rsidRDefault="00152DA5" w:rsidP="00235CDC">
      <w:pPr>
        <w:pStyle w:val="Odstavekseznama"/>
        <w:ind w:left="0"/>
        <w:outlineLvl w:val="1"/>
        <w:rPr>
          <w:rFonts w:ascii="Arial" w:hAnsi="Arial" w:cs="Arial"/>
          <w:bCs/>
          <w:color w:val="000000"/>
        </w:rPr>
      </w:pPr>
    </w:p>
    <w:p w14:paraId="0C6C96C4" w14:textId="2297BB90" w:rsidR="00D43315" w:rsidRPr="006018E9" w:rsidRDefault="0062182C" w:rsidP="00235CDC">
      <w:pPr>
        <w:jc w:val="both"/>
        <w:rPr>
          <w:rFonts w:ascii="Arial" w:hAnsi="Arial" w:cs="Arial"/>
        </w:rPr>
      </w:pPr>
      <w:r w:rsidRPr="006018E9">
        <w:rPr>
          <w:rFonts w:ascii="Arial" w:hAnsi="Arial" w:cs="Arial"/>
        </w:rPr>
        <w:t xml:space="preserve">Reke, ki se izlivajo v severni </w:t>
      </w:r>
      <w:r w:rsidR="00A97B5E">
        <w:rPr>
          <w:rFonts w:ascii="Arial" w:hAnsi="Arial" w:cs="Arial"/>
        </w:rPr>
        <w:t xml:space="preserve">del </w:t>
      </w:r>
      <w:r w:rsidRPr="006018E9">
        <w:rPr>
          <w:rFonts w:ascii="Arial" w:hAnsi="Arial" w:cs="Arial"/>
        </w:rPr>
        <w:t>Jadran</w:t>
      </w:r>
      <w:r w:rsidR="00A97B5E">
        <w:rPr>
          <w:rFonts w:ascii="Arial" w:hAnsi="Arial" w:cs="Arial"/>
        </w:rPr>
        <w:t>skega morja</w:t>
      </w:r>
      <w:r w:rsidRPr="006018E9">
        <w:rPr>
          <w:rFonts w:ascii="Arial" w:hAnsi="Arial" w:cs="Arial"/>
        </w:rPr>
        <w:t xml:space="preserve">, prinašajo s seboj veliko organskih in anorganskih hranilnih snovi, zato je območje tradicionalno veljalo za enega najbolj produktivnih v celotnem Sredozemskem morju. V zadnjih letih je opazno zmanjševanje evtrofikacije Tržaškega zaliva </w:t>
      </w:r>
      <w:r w:rsidR="00EB457F" w:rsidRPr="006018E9">
        <w:rPr>
          <w:rFonts w:ascii="Arial" w:hAnsi="Arial" w:cs="Arial"/>
        </w:rPr>
        <w:t xml:space="preserve">in </w:t>
      </w:r>
      <w:r w:rsidRPr="006018E9">
        <w:rPr>
          <w:rFonts w:ascii="Arial" w:hAnsi="Arial" w:cs="Arial"/>
        </w:rPr>
        <w:t xml:space="preserve">tudi celotnega severnojadranskega bazena. To povezujemo z zmanjšanjem vnosa hranil predvsem zaradi omejitev rabe fosfatov v detergentih v poznih </w:t>
      </w:r>
      <w:r w:rsidR="00EB457F" w:rsidRPr="006018E9">
        <w:rPr>
          <w:rFonts w:ascii="Arial" w:hAnsi="Arial" w:cs="Arial"/>
        </w:rPr>
        <w:t>osemdeset</w:t>
      </w:r>
      <w:r w:rsidRPr="006018E9">
        <w:rPr>
          <w:rFonts w:ascii="Arial" w:hAnsi="Arial" w:cs="Arial"/>
        </w:rPr>
        <w:t>ih letih, zaradi izgradnje komunalni</w:t>
      </w:r>
      <w:r w:rsidR="00EB457F" w:rsidRPr="006018E9">
        <w:rPr>
          <w:rFonts w:ascii="Arial" w:hAnsi="Arial" w:cs="Arial"/>
        </w:rPr>
        <w:t>h</w:t>
      </w:r>
      <w:r w:rsidRPr="006018E9">
        <w:rPr>
          <w:rFonts w:ascii="Arial" w:hAnsi="Arial" w:cs="Arial"/>
        </w:rPr>
        <w:t xml:space="preserve"> čistilnih naprav in tudi zaradi zmanjšanja rečnih pritokov. </w:t>
      </w:r>
      <w:r w:rsidR="00D43315" w:rsidRPr="006018E9">
        <w:rPr>
          <w:rFonts w:ascii="Arial" w:hAnsi="Arial" w:cs="Arial"/>
        </w:rPr>
        <w:t xml:space="preserve">Na območju slovenskega morja, obale in zaledja se izvajajo različne aktivnosti, ki so vir vnosa hranilnih in organskih snovi v morje (op. odpadna voda iz </w:t>
      </w:r>
      <w:r w:rsidR="00A97B5E">
        <w:rPr>
          <w:rFonts w:ascii="Arial" w:hAnsi="Arial" w:cs="Arial"/>
        </w:rPr>
        <w:t>komuna</w:t>
      </w:r>
      <w:r w:rsidR="00246D76">
        <w:rPr>
          <w:rFonts w:ascii="Arial" w:hAnsi="Arial" w:cs="Arial"/>
        </w:rPr>
        <w:t>l</w:t>
      </w:r>
      <w:r w:rsidR="00A97B5E">
        <w:rPr>
          <w:rFonts w:ascii="Arial" w:hAnsi="Arial" w:cs="Arial"/>
        </w:rPr>
        <w:t>nih čistilnih naprav</w:t>
      </w:r>
      <w:r w:rsidR="00D43315" w:rsidRPr="006018E9">
        <w:rPr>
          <w:rFonts w:ascii="Arial" w:hAnsi="Arial" w:cs="Arial"/>
        </w:rPr>
        <w:t xml:space="preserve">, komunalna odpadna voda iz gospodinjstev, ki niso priključena na sistem javnega odvajanja in čiščenja komunalnih odpadnih voda (razpršena poselitev), obdelane kmetijske površine ob obali in v zaledju rek, </w:t>
      </w:r>
      <w:r w:rsidR="003403A6">
        <w:rPr>
          <w:rFonts w:ascii="Arial" w:hAnsi="Arial" w:cs="Arial"/>
        </w:rPr>
        <w:t>ribogojstvo</w:t>
      </w:r>
      <w:r w:rsidR="003403A6" w:rsidRPr="006018E9">
        <w:rPr>
          <w:rFonts w:ascii="Arial" w:hAnsi="Arial" w:cs="Arial"/>
        </w:rPr>
        <w:t xml:space="preserve"> </w:t>
      </w:r>
      <w:r w:rsidR="00D43315" w:rsidRPr="006018E9">
        <w:rPr>
          <w:rFonts w:ascii="Arial" w:hAnsi="Arial" w:cs="Arial"/>
        </w:rPr>
        <w:t xml:space="preserve">in industrijske odpadne vode). Med najbolj obremenjenimi, glede na pregled obremenitev, se izkazujejo območja rek Rižane in Badaševice, kamor se odvaja odpadna voda iz </w:t>
      </w:r>
      <w:r w:rsidR="00A97B5E">
        <w:rPr>
          <w:rFonts w:ascii="Arial" w:hAnsi="Arial" w:cs="Arial"/>
        </w:rPr>
        <w:t>komunalnih čistilnih naprav</w:t>
      </w:r>
      <w:r w:rsidR="00D43315" w:rsidRPr="006018E9">
        <w:rPr>
          <w:rFonts w:ascii="Arial" w:hAnsi="Arial" w:cs="Arial"/>
        </w:rPr>
        <w:t xml:space="preserve">, vnašajo snovi iz razpršenih virov iz kmetijstva </w:t>
      </w:r>
      <w:r w:rsidR="00EB457F" w:rsidRPr="006018E9">
        <w:rPr>
          <w:rFonts w:ascii="Arial" w:hAnsi="Arial" w:cs="Arial"/>
        </w:rPr>
        <w:t xml:space="preserve">in </w:t>
      </w:r>
      <w:r w:rsidR="00D43315" w:rsidRPr="006018E9">
        <w:rPr>
          <w:rFonts w:ascii="Arial" w:hAnsi="Arial" w:cs="Arial"/>
        </w:rPr>
        <w:t>odpadne industrijske vode iz industrijskih obratov, ter območji Koprskega</w:t>
      </w:r>
      <w:r w:rsidR="00646EFB" w:rsidRPr="006018E9">
        <w:rPr>
          <w:rFonts w:ascii="Arial" w:hAnsi="Arial" w:cs="Arial"/>
        </w:rPr>
        <w:t xml:space="preserve"> in Piranskega zaliva, kamor se</w:t>
      </w:r>
      <w:r w:rsidR="00D43315" w:rsidRPr="006018E9">
        <w:rPr>
          <w:rFonts w:ascii="Arial" w:hAnsi="Arial" w:cs="Arial"/>
        </w:rPr>
        <w:t xml:space="preserve"> izliva reka Rižana, odvaja odpadn</w:t>
      </w:r>
      <w:r w:rsidR="00EB457F" w:rsidRPr="006018E9">
        <w:rPr>
          <w:rFonts w:ascii="Arial" w:hAnsi="Arial" w:cs="Arial"/>
        </w:rPr>
        <w:t>a</w:t>
      </w:r>
      <w:r w:rsidR="00D43315" w:rsidRPr="006018E9">
        <w:rPr>
          <w:rFonts w:ascii="Arial" w:hAnsi="Arial" w:cs="Arial"/>
        </w:rPr>
        <w:t xml:space="preserve"> komunaln</w:t>
      </w:r>
      <w:r w:rsidR="00EB457F" w:rsidRPr="006018E9">
        <w:rPr>
          <w:rFonts w:ascii="Arial" w:hAnsi="Arial" w:cs="Arial"/>
        </w:rPr>
        <w:t>a</w:t>
      </w:r>
      <w:r w:rsidR="00D43315" w:rsidRPr="006018E9">
        <w:rPr>
          <w:rFonts w:ascii="Arial" w:hAnsi="Arial" w:cs="Arial"/>
        </w:rPr>
        <w:t xml:space="preserve"> vod</w:t>
      </w:r>
      <w:r w:rsidR="00EB457F" w:rsidRPr="006018E9">
        <w:rPr>
          <w:rFonts w:ascii="Arial" w:hAnsi="Arial" w:cs="Arial"/>
        </w:rPr>
        <w:t>a</w:t>
      </w:r>
      <w:r w:rsidR="00D43315" w:rsidRPr="006018E9">
        <w:rPr>
          <w:rFonts w:ascii="Arial" w:hAnsi="Arial" w:cs="Arial"/>
        </w:rPr>
        <w:t xml:space="preserve"> (op. Koprski zaliv) </w:t>
      </w:r>
      <w:r w:rsidR="00EB457F" w:rsidRPr="006018E9">
        <w:rPr>
          <w:rFonts w:ascii="Arial" w:hAnsi="Arial" w:cs="Arial"/>
        </w:rPr>
        <w:t xml:space="preserve">in kjer se </w:t>
      </w:r>
      <w:r w:rsidR="00D43315" w:rsidRPr="006018E9">
        <w:rPr>
          <w:rFonts w:ascii="Arial" w:hAnsi="Arial" w:cs="Arial"/>
        </w:rPr>
        <w:t>izvaja marikultur</w:t>
      </w:r>
      <w:r w:rsidR="00EB457F" w:rsidRPr="006018E9">
        <w:rPr>
          <w:rFonts w:ascii="Arial" w:hAnsi="Arial" w:cs="Arial"/>
        </w:rPr>
        <w:t>a</w:t>
      </w:r>
      <w:r w:rsidR="00D43315" w:rsidRPr="006018E9">
        <w:rPr>
          <w:rFonts w:ascii="Arial" w:hAnsi="Arial" w:cs="Arial"/>
        </w:rPr>
        <w:t xml:space="preserve"> (op. Piranski zaliv, Strunjanski zaliv, območje </w:t>
      </w:r>
      <w:r w:rsidR="00EB457F" w:rsidRPr="006018E9">
        <w:rPr>
          <w:rFonts w:ascii="Arial" w:hAnsi="Arial" w:cs="Arial"/>
        </w:rPr>
        <w:t xml:space="preserve">Debelega </w:t>
      </w:r>
      <w:r w:rsidR="00D43315" w:rsidRPr="006018E9">
        <w:rPr>
          <w:rFonts w:ascii="Arial" w:hAnsi="Arial" w:cs="Arial"/>
        </w:rPr>
        <w:t>rtič</w:t>
      </w:r>
      <w:r w:rsidR="00EB457F" w:rsidRPr="006018E9">
        <w:rPr>
          <w:rFonts w:ascii="Arial" w:hAnsi="Arial" w:cs="Arial"/>
        </w:rPr>
        <w:t>a</w:t>
      </w:r>
      <w:r w:rsidR="00D43315" w:rsidRPr="006018E9">
        <w:rPr>
          <w:rFonts w:ascii="Arial" w:hAnsi="Arial" w:cs="Arial"/>
        </w:rPr>
        <w:t xml:space="preserve">). Poleg navedenih virov vnosa k vnosu hranilnih snovi v vode </w:t>
      </w:r>
      <w:r w:rsidR="00EB457F" w:rsidRPr="006018E9">
        <w:rPr>
          <w:rFonts w:ascii="Arial" w:hAnsi="Arial" w:cs="Arial"/>
        </w:rPr>
        <w:t xml:space="preserve">prispevajo </w:t>
      </w:r>
      <w:r w:rsidR="00D43315" w:rsidRPr="006018E9">
        <w:rPr>
          <w:rFonts w:ascii="Arial" w:hAnsi="Arial" w:cs="Arial"/>
        </w:rPr>
        <w:t>pomemben delež tudi večje reke o</w:t>
      </w:r>
      <w:r w:rsidR="00646EFB" w:rsidRPr="006018E9">
        <w:rPr>
          <w:rFonts w:ascii="Arial" w:hAnsi="Arial" w:cs="Arial"/>
        </w:rPr>
        <w:t xml:space="preserve">nkraj meja (npr. </w:t>
      </w:r>
      <w:r w:rsidR="00A97B5E">
        <w:rPr>
          <w:rFonts w:ascii="Arial" w:hAnsi="Arial" w:cs="Arial"/>
        </w:rPr>
        <w:t xml:space="preserve">reki </w:t>
      </w:r>
      <w:r w:rsidR="00646EFB" w:rsidRPr="006018E9">
        <w:rPr>
          <w:rFonts w:ascii="Arial" w:hAnsi="Arial" w:cs="Arial"/>
        </w:rPr>
        <w:t xml:space="preserve">Soča in Pad). </w:t>
      </w:r>
      <w:r w:rsidR="00D43315" w:rsidRPr="006018E9">
        <w:rPr>
          <w:rFonts w:ascii="Arial" w:hAnsi="Arial" w:cs="Arial"/>
        </w:rPr>
        <w:t>Kljub vnosom hranilnih in organskih snovi v morsko okolje trendi ne kažejo poslabšanja razmer v morskem okolju zaradi antropogenih dejavnikov, prav tako koncentracije hranilnih snovi ne presegajo mejnih vrednosti, zato je stanje ocenjeno kot dobro</w:t>
      </w:r>
      <w:r w:rsidR="00646EFB" w:rsidRPr="006018E9">
        <w:rPr>
          <w:rFonts w:ascii="Arial" w:hAnsi="Arial" w:cs="Arial"/>
        </w:rPr>
        <w:t>.</w:t>
      </w:r>
    </w:p>
    <w:p w14:paraId="66F5B4A4" w14:textId="77777777" w:rsidR="00832E28" w:rsidRDefault="00832E28" w:rsidP="00235CDC">
      <w:pPr>
        <w:autoSpaceDE w:val="0"/>
        <w:jc w:val="both"/>
        <w:rPr>
          <w:rFonts w:ascii="Arial" w:hAnsi="Arial" w:cs="Arial"/>
          <w:szCs w:val="20"/>
        </w:rPr>
      </w:pPr>
    </w:p>
    <w:p w14:paraId="21C0E4D2" w14:textId="65106EA3" w:rsidR="00123834" w:rsidRPr="006018E9" w:rsidRDefault="00123834" w:rsidP="00235CDC">
      <w:pPr>
        <w:autoSpaceDE w:val="0"/>
        <w:jc w:val="both"/>
        <w:rPr>
          <w:rFonts w:ascii="Arial" w:hAnsi="Arial" w:cs="Arial"/>
          <w:szCs w:val="20"/>
        </w:rPr>
      </w:pPr>
      <w:r w:rsidRPr="006018E9">
        <w:rPr>
          <w:rFonts w:ascii="Arial" w:hAnsi="Arial" w:cs="Arial"/>
          <w:szCs w:val="20"/>
        </w:rPr>
        <w:t>Za slovensko morje so bile izbrane različne metrike za oceno stanja glede na bogatenje s hranilnimi snovmi. Z nekaterimi metrikami (biomasa fitoplanktona, spremembe v vrstni sestavi fitoplanktonske združbe in koncentracija hranilnih snovi v vodnem stolpu) je stanje ocenjeno kot dobro ali zelo dobro. Te meritve se nanašajo na območje, ki je od obale oddaljeno več kot 500 m. Z drugimi metrikami (številčnost oportunističnih makroalg in stanje morskih travnikov), ki se merijo bliž</w:t>
      </w:r>
      <w:r w:rsidR="00641B85">
        <w:rPr>
          <w:rFonts w:ascii="Arial" w:hAnsi="Arial" w:cs="Arial"/>
          <w:szCs w:val="20"/>
        </w:rPr>
        <w:t>j</w:t>
      </w:r>
      <w:r w:rsidRPr="006018E9">
        <w:rPr>
          <w:rFonts w:ascii="Arial" w:hAnsi="Arial" w:cs="Arial"/>
          <w:szCs w:val="20"/>
        </w:rPr>
        <w:t>e obali v infralitoralu</w:t>
      </w:r>
      <w:r w:rsidR="00EB457F" w:rsidRPr="006018E9">
        <w:rPr>
          <w:rFonts w:ascii="Arial" w:hAnsi="Arial" w:cs="Arial"/>
          <w:szCs w:val="20"/>
        </w:rPr>
        <w:t>,</w:t>
      </w:r>
      <w:r w:rsidRPr="006018E9">
        <w:rPr>
          <w:rFonts w:ascii="Arial" w:hAnsi="Arial" w:cs="Arial"/>
          <w:szCs w:val="20"/>
        </w:rPr>
        <w:t xml:space="preserve"> je </w:t>
      </w:r>
      <w:r w:rsidR="00EB457F" w:rsidRPr="006018E9">
        <w:rPr>
          <w:rFonts w:ascii="Arial" w:hAnsi="Arial" w:cs="Arial"/>
          <w:szCs w:val="20"/>
        </w:rPr>
        <w:t xml:space="preserve">ponekod </w:t>
      </w:r>
      <w:r w:rsidRPr="006018E9">
        <w:rPr>
          <w:rFonts w:ascii="Arial" w:hAnsi="Arial" w:cs="Arial"/>
          <w:szCs w:val="20"/>
        </w:rPr>
        <w:t>ocenjeno kot zmerno ali slabo stanje, kar kaže pomembne lokalne obremenitve z negativnim vplivom na obalni pas.</w:t>
      </w:r>
    </w:p>
    <w:p w14:paraId="00170384" w14:textId="77777777" w:rsidR="00123834" w:rsidRPr="006018E9" w:rsidRDefault="00123834" w:rsidP="00235CDC">
      <w:pPr>
        <w:rPr>
          <w:rFonts w:ascii="Arial" w:hAnsi="Arial" w:cs="Arial"/>
          <w:lang w:eastAsia="ar-SA"/>
        </w:rPr>
      </w:pPr>
    </w:p>
    <w:p w14:paraId="0DEE8D69" w14:textId="32F197A9" w:rsidR="00D43315" w:rsidRPr="006018E9" w:rsidRDefault="00D43315" w:rsidP="00235CDC">
      <w:pPr>
        <w:autoSpaceDE w:val="0"/>
        <w:jc w:val="both"/>
        <w:rPr>
          <w:rFonts w:ascii="Arial" w:hAnsi="Arial" w:cs="Arial"/>
        </w:rPr>
      </w:pPr>
      <w:r w:rsidRPr="006018E9">
        <w:rPr>
          <w:rFonts w:ascii="Arial" w:hAnsi="Arial" w:cs="Arial"/>
        </w:rPr>
        <w:t xml:space="preserve">Hipoksije </w:t>
      </w:r>
      <w:r w:rsidR="000A66CC" w:rsidRPr="006018E9">
        <w:rPr>
          <w:rFonts w:ascii="Arial" w:hAnsi="Arial" w:cs="Arial"/>
        </w:rPr>
        <w:t xml:space="preserve">(delno pomanjkanje kisika) </w:t>
      </w:r>
      <w:r w:rsidRPr="006018E9">
        <w:rPr>
          <w:rFonts w:ascii="Arial" w:hAnsi="Arial" w:cs="Arial"/>
        </w:rPr>
        <w:t>se v Tržaškem zalivu v zadnjih dvajsetih letih pojavljajo skoraj vsako leto. Praviloma se pojavljajo pozno poleti ali zgodaj jeseni. Anoksije</w:t>
      </w:r>
      <w:r w:rsidR="000A66CC" w:rsidRPr="006018E9">
        <w:rPr>
          <w:rFonts w:ascii="Arial" w:hAnsi="Arial" w:cs="Arial"/>
        </w:rPr>
        <w:t xml:space="preserve"> (popolno pomanjkanje kisika)</w:t>
      </w:r>
      <w:r w:rsidRPr="006018E9">
        <w:rPr>
          <w:rFonts w:ascii="Arial" w:hAnsi="Arial" w:cs="Arial"/>
        </w:rPr>
        <w:t xml:space="preserve"> se pojavljajo znatno redkeje, največ jih je bilo v </w:t>
      </w:r>
      <w:r w:rsidR="00EB457F" w:rsidRPr="006018E9">
        <w:rPr>
          <w:rFonts w:ascii="Arial" w:hAnsi="Arial" w:cs="Arial"/>
        </w:rPr>
        <w:t>osemdeset</w:t>
      </w:r>
      <w:r w:rsidRPr="006018E9">
        <w:rPr>
          <w:rFonts w:ascii="Arial" w:hAnsi="Arial" w:cs="Arial"/>
        </w:rPr>
        <w:t xml:space="preserve">ih letih prejšnjega stoletja. V slovenskem morju in širše v Tržaškem zalivu </w:t>
      </w:r>
      <w:r w:rsidR="00283903">
        <w:rPr>
          <w:rFonts w:ascii="Arial" w:hAnsi="Arial" w:cs="Arial"/>
        </w:rPr>
        <w:t>so bile</w:t>
      </w:r>
      <w:r w:rsidR="00EB457F" w:rsidRPr="006018E9">
        <w:rPr>
          <w:rFonts w:ascii="Arial" w:hAnsi="Arial" w:cs="Arial"/>
        </w:rPr>
        <w:t xml:space="preserve"> </w:t>
      </w:r>
      <w:r w:rsidRPr="006018E9">
        <w:rPr>
          <w:rFonts w:ascii="Arial" w:hAnsi="Arial" w:cs="Arial"/>
        </w:rPr>
        <w:t>pomanjkanje kisika pri dnu in posledice tega pomanjkanja delno odraz naravnih hidromorfoloških pogojev in dogajanj v vodnem stolpcu, delno pa tudi posledica antropogenih obremenitev okolja.</w:t>
      </w:r>
    </w:p>
    <w:p w14:paraId="13B3C04D" w14:textId="77777777" w:rsidR="00D43315" w:rsidRPr="006018E9" w:rsidRDefault="00D43315" w:rsidP="00235CDC">
      <w:pPr>
        <w:autoSpaceDE w:val="0"/>
        <w:jc w:val="both"/>
        <w:rPr>
          <w:rFonts w:ascii="Arial" w:hAnsi="Arial" w:cs="Arial"/>
        </w:rPr>
      </w:pPr>
    </w:p>
    <w:p w14:paraId="71E51238" w14:textId="42FACC65" w:rsidR="00D43315" w:rsidRDefault="00D43315" w:rsidP="00235CDC">
      <w:pPr>
        <w:autoSpaceDE w:val="0"/>
        <w:jc w:val="both"/>
        <w:rPr>
          <w:rFonts w:ascii="Arial" w:hAnsi="Arial" w:cs="Arial"/>
        </w:rPr>
      </w:pPr>
      <w:r w:rsidRPr="006018E9">
        <w:rPr>
          <w:rFonts w:ascii="Arial" w:hAnsi="Arial" w:cs="Arial"/>
        </w:rPr>
        <w:t xml:space="preserve">Vplivi povečanega vnosa hranilnih snovi v morsko okolje se lahko </w:t>
      </w:r>
      <w:r w:rsidR="00A97B5E">
        <w:rPr>
          <w:rFonts w:ascii="Arial" w:hAnsi="Arial" w:cs="Arial"/>
        </w:rPr>
        <w:t>od</w:t>
      </w:r>
      <w:r w:rsidR="00A97B5E" w:rsidRPr="006018E9">
        <w:rPr>
          <w:rFonts w:ascii="Arial" w:hAnsi="Arial" w:cs="Arial"/>
        </w:rPr>
        <w:t xml:space="preserve">razijo </w:t>
      </w:r>
      <w:r w:rsidRPr="006018E9">
        <w:rPr>
          <w:rFonts w:ascii="Arial" w:hAnsi="Arial" w:cs="Arial"/>
        </w:rPr>
        <w:t xml:space="preserve">negativno na različnih delih ekosistemov. Pojav evtrofikacije </w:t>
      </w:r>
      <w:r w:rsidR="003E7A41" w:rsidRPr="006018E9">
        <w:rPr>
          <w:rFonts w:ascii="Arial" w:hAnsi="Arial" w:cs="Arial"/>
        </w:rPr>
        <w:t>v</w:t>
      </w:r>
      <w:r w:rsidRPr="006018E9">
        <w:rPr>
          <w:rFonts w:ascii="Arial" w:hAnsi="Arial" w:cs="Arial"/>
        </w:rPr>
        <w:t xml:space="preserve"> morju lahko privede do sprememb v sestavi fitoplanktonskih združb </w:t>
      </w:r>
      <w:r w:rsidR="00EB457F" w:rsidRPr="006018E9">
        <w:rPr>
          <w:rFonts w:ascii="Arial" w:hAnsi="Arial" w:cs="Arial"/>
        </w:rPr>
        <w:t xml:space="preserve">in </w:t>
      </w:r>
      <w:r w:rsidRPr="006018E9">
        <w:rPr>
          <w:rFonts w:ascii="Arial" w:hAnsi="Arial" w:cs="Arial"/>
        </w:rPr>
        <w:t xml:space="preserve">pojava cvetenja. V </w:t>
      </w:r>
      <w:r w:rsidR="00E16B43" w:rsidRPr="006018E9">
        <w:rPr>
          <w:rFonts w:ascii="Arial" w:hAnsi="Arial" w:cs="Arial"/>
        </w:rPr>
        <w:t>obalnih vodah</w:t>
      </w:r>
      <w:r w:rsidRPr="006018E9">
        <w:rPr>
          <w:rFonts w:ascii="Arial" w:hAnsi="Arial" w:cs="Arial"/>
        </w:rPr>
        <w:t xml:space="preserve"> se vplivi </w:t>
      </w:r>
      <w:r w:rsidR="00EB457F" w:rsidRPr="006018E9">
        <w:rPr>
          <w:rFonts w:ascii="Arial" w:hAnsi="Arial" w:cs="Arial"/>
        </w:rPr>
        <w:t>čez</w:t>
      </w:r>
      <w:r w:rsidRPr="006018E9">
        <w:rPr>
          <w:rFonts w:ascii="Arial" w:hAnsi="Arial" w:cs="Arial"/>
        </w:rPr>
        <w:t>mernega vnosa hranilnih snovi odrazijo v spremembah pridnene združbe m</w:t>
      </w:r>
      <w:r w:rsidR="00646EFB" w:rsidRPr="006018E9">
        <w:rPr>
          <w:rFonts w:ascii="Arial" w:hAnsi="Arial" w:cs="Arial"/>
        </w:rPr>
        <w:t>akroalg in morskih kritosemenk.</w:t>
      </w:r>
    </w:p>
    <w:p w14:paraId="43D1B965" w14:textId="24E6D12D" w:rsidR="00C07FD2" w:rsidRPr="006018E9" w:rsidRDefault="00C07FD2" w:rsidP="000E135D">
      <w:pPr>
        <w:pStyle w:val="Naslov3"/>
      </w:pPr>
      <w:bookmarkStart w:id="23" w:name="_Toc488318124"/>
      <w:r>
        <w:lastRenderedPageBreak/>
        <w:t>Biološke obremenitve</w:t>
      </w:r>
      <w:bookmarkEnd w:id="23"/>
    </w:p>
    <w:p w14:paraId="4152FC03" w14:textId="77777777" w:rsidR="00832E28" w:rsidRPr="006018E9" w:rsidRDefault="00832E28" w:rsidP="00235CDC">
      <w:pPr>
        <w:autoSpaceDE w:val="0"/>
        <w:jc w:val="both"/>
        <w:rPr>
          <w:rFonts w:ascii="Arial" w:hAnsi="Arial" w:cs="Arial"/>
        </w:rPr>
      </w:pPr>
    </w:p>
    <w:p w14:paraId="2E896CEE" w14:textId="3A4E0AFA" w:rsidR="00D43315" w:rsidRDefault="00D43315" w:rsidP="00235CDC">
      <w:pPr>
        <w:autoSpaceDE w:val="0"/>
        <w:jc w:val="both"/>
        <w:rPr>
          <w:rFonts w:ascii="Arial" w:hAnsi="Arial" w:cs="Arial"/>
        </w:rPr>
      </w:pPr>
      <w:r w:rsidRPr="006018E9">
        <w:rPr>
          <w:rFonts w:ascii="Arial" w:hAnsi="Arial" w:cs="Arial"/>
        </w:rPr>
        <w:t>Med biološke obremenitv</w:t>
      </w:r>
      <w:r w:rsidR="00EB457F" w:rsidRPr="006018E9">
        <w:rPr>
          <w:rFonts w:ascii="Arial" w:hAnsi="Arial" w:cs="Arial"/>
        </w:rPr>
        <w:t>e</w:t>
      </w:r>
      <w:r w:rsidRPr="006018E9">
        <w:rPr>
          <w:rFonts w:ascii="Arial" w:hAnsi="Arial" w:cs="Arial"/>
        </w:rPr>
        <w:t xml:space="preserve"> prištevamo vnos mikrobnih patogenov, prisotnost tujerodnih vrst </w:t>
      </w:r>
      <w:r w:rsidR="00EB457F" w:rsidRPr="006018E9">
        <w:rPr>
          <w:rFonts w:ascii="Arial" w:hAnsi="Arial" w:cs="Arial"/>
        </w:rPr>
        <w:t xml:space="preserve">in </w:t>
      </w:r>
      <w:r w:rsidRPr="006018E9">
        <w:rPr>
          <w:rFonts w:ascii="Arial" w:hAnsi="Arial" w:cs="Arial"/>
        </w:rPr>
        <w:t>ribolovni napor.</w:t>
      </w:r>
    </w:p>
    <w:p w14:paraId="1B17E504" w14:textId="77777777" w:rsidR="00C07FD2" w:rsidRDefault="00C07FD2" w:rsidP="00235CDC">
      <w:pPr>
        <w:autoSpaceDE w:val="0"/>
        <w:jc w:val="both"/>
        <w:rPr>
          <w:rFonts w:ascii="Arial" w:hAnsi="Arial" w:cs="Arial"/>
        </w:rPr>
      </w:pPr>
    </w:p>
    <w:p w14:paraId="077D2DC0" w14:textId="45F37F31" w:rsidR="00C07FD2" w:rsidRPr="00C07FD2" w:rsidRDefault="00C07FD2" w:rsidP="000E135D">
      <w:pPr>
        <w:pStyle w:val="Naslov4"/>
      </w:pPr>
      <w:r w:rsidRPr="00C07FD2">
        <w:t>Mikrobni patogeni</w:t>
      </w:r>
    </w:p>
    <w:p w14:paraId="28170552" w14:textId="77777777" w:rsidR="00D43315" w:rsidRPr="006018E9" w:rsidRDefault="00D43315" w:rsidP="00235CDC">
      <w:pPr>
        <w:rPr>
          <w:rFonts w:ascii="Arial" w:hAnsi="Arial" w:cs="Arial"/>
        </w:rPr>
      </w:pPr>
    </w:p>
    <w:p w14:paraId="1633E439" w14:textId="26BE2F83" w:rsidR="000F09DE" w:rsidRPr="006018E9" w:rsidRDefault="008A2FBE" w:rsidP="00235CDC">
      <w:pPr>
        <w:autoSpaceDE w:val="0"/>
        <w:jc w:val="both"/>
        <w:rPr>
          <w:rFonts w:ascii="Arial" w:hAnsi="Arial" w:cs="Arial"/>
        </w:rPr>
      </w:pPr>
      <w:r w:rsidRPr="006018E9">
        <w:rPr>
          <w:rFonts w:ascii="Arial" w:hAnsi="Arial" w:cs="Arial"/>
        </w:rPr>
        <w:t>Vnosi mikrobnih patogenov so le poredko vključeni v poročila rednega monitoringa okolja. Izjema so podatki o mikrobiološkem onesnaženju kopalnih voda, prisotnosti patogenih vrst v področjih gojenja morskih organizmov in poročila o morebitni kontaminaciji morske hrane. Kvantitativen pokazatelj fekalnega onesnaženja voda so indikatorske koliformne bakterije. Rezultati analiz kopalnih voda v letih 2004–2010 kažejo, da konstantnega onesnaženja kopalnih voda ni zaznati. Poleg obvezujočih zahtev velik delež kopalnih voda izpolnjuje celo strožje priporočene zahteve direktive o kopalnih</w:t>
      </w:r>
      <w:r w:rsidR="00220E9F">
        <w:rPr>
          <w:rFonts w:ascii="Arial" w:hAnsi="Arial" w:cs="Arial"/>
        </w:rPr>
        <w:t xml:space="preserve"> vodah</w:t>
      </w:r>
      <w:r w:rsidRPr="006018E9">
        <w:rPr>
          <w:rFonts w:ascii="Arial" w:hAnsi="Arial" w:cs="Arial"/>
        </w:rPr>
        <w:t xml:space="preserve">. </w:t>
      </w:r>
      <w:r w:rsidR="00D43315" w:rsidRPr="006018E9">
        <w:rPr>
          <w:rFonts w:ascii="Arial" w:hAnsi="Arial" w:cs="Arial"/>
        </w:rPr>
        <w:t>Glavni sektorji, ki povzročajo mikrobiološko onesnaženje</w:t>
      </w:r>
      <w:r w:rsidR="008A4AD7" w:rsidRPr="006018E9">
        <w:rPr>
          <w:rFonts w:ascii="Arial" w:hAnsi="Arial" w:cs="Arial"/>
        </w:rPr>
        <w:t>,</w:t>
      </w:r>
      <w:r w:rsidR="00D43315" w:rsidRPr="006018E9">
        <w:rPr>
          <w:rFonts w:ascii="Arial" w:hAnsi="Arial" w:cs="Arial"/>
        </w:rPr>
        <w:t xml:space="preserve"> so poselitev, turizem in kmetijstvo. Vnos patogenih mikroorganizmov je povezan z vnosi fekalno onesnaženih voda iz točkovnih virov – predvsem komunalnih čistilnih naprav, mikrobiološko onesnaženje iz razpršenih virov nastaja zaradi spiranja onesnaženja iz kmetijskih območij. Najbolj je z mikrobiološkim onesnaženjem obremenjeno območje notranjega dela Koprskega zaliva, kamor se izlivajo komunalne odpadne vode koprske čistilne naprave, komunalno in industrijsko obremenjeni pritoki rek Rižane in Badaševice ter območje v okolici podvodnega izpusta iz kom</w:t>
      </w:r>
      <w:r w:rsidR="00646EFB" w:rsidRPr="006018E9">
        <w:rPr>
          <w:rFonts w:ascii="Arial" w:hAnsi="Arial" w:cs="Arial"/>
        </w:rPr>
        <w:t xml:space="preserve">unalne čistilne naprave Piran. </w:t>
      </w:r>
      <w:r w:rsidR="00D43315" w:rsidRPr="006018E9">
        <w:rPr>
          <w:rFonts w:ascii="Arial" w:hAnsi="Arial" w:cs="Arial"/>
        </w:rPr>
        <w:t>Ob upoštevanju rezultatov dolgoletne serije fekalnih koliformnih bakterij kot indikatorja vnosa onesnaženih voda v ustja rek in kopališč vzdolž obale Republike Slovenije izhaja, da se vnosi ne zmanjšujejo</w:t>
      </w:r>
      <w:r w:rsidRPr="006018E9">
        <w:rPr>
          <w:rFonts w:ascii="Arial" w:hAnsi="Arial" w:cs="Arial"/>
        </w:rPr>
        <w:t xml:space="preserve"> in so fekalno obremenjena območja v bližini izpustov komunalnih voda. Z oddaljenostjo od vira onesnaženja se število indikatorskih mikroorganizmov hitro zmanjšuje. Stanja glede na mikrobiološko onesnaženje izven območij kopalnih voda ni mogoče oceniti zaradi pomanjkanja podatkov.</w:t>
      </w:r>
    </w:p>
    <w:p w14:paraId="4A114D6A" w14:textId="71A85210" w:rsidR="00A76D77" w:rsidRPr="006018E9" w:rsidRDefault="00A76D77" w:rsidP="00235CDC">
      <w:pPr>
        <w:autoSpaceDE w:val="0"/>
        <w:jc w:val="center"/>
        <w:rPr>
          <w:rFonts w:ascii="Arial" w:hAnsi="Arial" w:cs="Arial"/>
          <w:sz w:val="20"/>
          <w:szCs w:val="20"/>
        </w:rPr>
      </w:pPr>
    </w:p>
    <w:p w14:paraId="7540B752" w14:textId="46E5C7D8" w:rsidR="00703DB5" w:rsidRDefault="00AE0AB1" w:rsidP="00235CDC">
      <w:pPr>
        <w:autoSpaceDE w:val="0"/>
        <w:jc w:val="both"/>
        <w:rPr>
          <w:rFonts w:ascii="Arial" w:hAnsi="Arial" w:cs="Arial"/>
          <w:szCs w:val="24"/>
        </w:rPr>
      </w:pPr>
      <w:r w:rsidRPr="006018E9">
        <w:rPr>
          <w:rFonts w:ascii="Arial" w:hAnsi="Arial" w:cs="Arial"/>
          <w:szCs w:val="24"/>
        </w:rPr>
        <w:t xml:space="preserve">Ocena kakovosti za rast morskih školjk in morskih polžev je bila pripravljena na </w:t>
      </w:r>
      <w:r w:rsidR="00032EFF" w:rsidRPr="006018E9">
        <w:rPr>
          <w:rFonts w:ascii="Arial" w:hAnsi="Arial" w:cs="Arial"/>
          <w:szCs w:val="24"/>
        </w:rPr>
        <w:t xml:space="preserve">podlagi </w:t>
      </w:r>
      <w:r w:rsidRPr="006018E9">
        <w:rPr>
          <w:rFonts w:ascii="Arial" w:hAnsi="Arial" w:cs="Arial"/>
          <w:szCs w:val="24"/>
        </w:rPr>
        <w:t>podatkov iz obdobja 2007</w:t>
      </w:r>
      <w:r w:rsidR="00032EFF" w:rsidRPr="006018E9">
        <w:rPr>
          <w:rFonts w:ascii="Arial" w:hAnsi="Arial" w:cs="Arial"/>
          <w:szCs w:val="24"/>
        </w:rPr>
        <w:t>–</w:t>
      </w:r>
      <w:r w:rsidRPr="006018E9">
        <w:rPr>
          <w:rFonts w:ascii="Arial" w:hAnsi="Arial" w:cs="Arial"/>
          <w:szCs w:val="24"/>
        </w:rPr>
        <w:t>2009. Vsi rezultati so bili v okviru dovoljenih vrednosti glede na predpisane mejne vrednosti.</w:t>
      </w:r>
    </w:p>
    <w:p w14:paraId="0010C793" w14:textId="77777777" w:rsidR="00C07FD2" w:rsidRDefault="00C07FD2" w:rsidP="00235CDC">
      <w:pPr>
        <w:autoSpaceDE w:val="0"/>
        <w:jc w:val="both"/>
        <w:rPr>
          <w:rFonts w:ascii="Arial" w:hAnsi="Arial" w:cs="Arial"/>
          <w:szCs w:val="24"/>
        </w:rPr>
      </w:pPr>
    </w:p>
    <w:p w14:paraId="1EC4FA0B" w14:textId="29635E75" w:rsidR="00C07FD2" w:rsidRPr="00C07FD2" w:rsidRDefault="00C07FD2" w:rsidP="000E135D">
      <w:pPr>
        <w:pStyle w:val="Naslov4"/>
      </w:pPr>
      <w:r w:rsidRPr="00C07FD2">
        <w:t>Vnosi tujerodnih vrst</w:t>
      </w:r>
    </w:p>
    <w:p w14:paraId="68516E0F" w14:textId="77777777" w:rsidR="00D43315" w:rsidRPr="006018E9" w:rsidRDefault="00D43315" w:rsidP="00235CDC">
      <w:pPr>
        <w:rPr>
          <w:rFonts w:ascii="Arial" w:hAnsi="Arial" w:cs="Arial"/>
        </w:rPr>
      </w:pPr>
    </w:p>
    <w:p w14:paraId="16F82C37" w14:textId="4912C2FA" w:rsidR="00D43315" w:rsidRDefault="00D43315" w:rsidP="00235CDC">
      <w:pPr>
        <w:autoSpaceDE w:val="0"/>
        <w:jc w:val="both"/>
        <w:rPr>
          <w:rFonts w:ascii="Arial" w:hAnsi="Arial" w:cs="Arial"/>
        </w:rPr>
      </w:pPr>
      <w:r w:rsidRPr="006018E9">
        <w:rPr>
          <w:rFonts w:ascii="Arial" w:hAnsi="Arial" w:cs="Arial"/>
        </w:rPr>
        <w:t xml:space="preserve">V slovenskem morju je bilo ugotovljenih najmanj 16 vrst tujerodnih rastlin in živali, vendar je to število zelo verjetno podcenjeno. Na </w:t>
      </w:r>
      <w:r w:rsidR="00D848DD" w:rsidRPr="006018E9">
        <w:rPr>
          <w:rFonts w:ascii="Arial" w:hAnsi="Arial" w:cs="Arial"/>
        </w:rPr>
        <w:t xml:space="preserve">ravni </w:t>
      </w:r>
      <w:r w:rsidRPr="006018E9">
        <w:rPr>
          <w:rFonts w:ascii="Arial" w:hAnsi="Arial" w:cs="Arial"/>
        </w:rPr>
        <w:t xml:space="preserve">podregije </w:t>
      </w:r>
      <w:r w:rsidRPr="00763BD8">
        <w:rPr>
          <w:rFonts w:ascii="Arial" w:hAnsi="Arial" w:cs="Arial"/>
        </w:rPr>
        <w:t>Jadransko morje</w:t>
      </w:r>
      <w:r w:rsidRPr="006018E9">
        <w:rPr>
          <w:rFonts w:ascii="Arial" w:hAnsi="Arial" w:cs="Arial"/>
        </w:rPr>
        <w:t xml:space="preserve"> </w:t>
      </w:r>
      <w:r w:rsidR="000A66CC" w:rsidRPr="006018E9">
        <w:rPr>
          <w:rFonts w:ascii="Arial" w:hAnsi="Arial" w:cs="Arial"/>
        </w:rPr>
        <w:t>je opaženih</w:t>
      </w:r>
      <w:r w:rsidRPr="006018E9">
        <w:rPr>
          <w:rFonts w:ascii="Arial" w:hAnsi="Arial" w:cs="Arial"/>
        </w:rPr>
        <w:t xml:space="preserve"> 180 tujerodnih vrst, na </w:t>
      </w:r>
      <w:r w:rsidR="00D848DD" w:rsidRPr="006018E9">
        <w:rPr>
          <w:rFonts w:ascii="Arial" w:hAnsi="Arial" w:cs="Arial"/>
        </w:rPr>
        <w:t xml:space="preserve">ravni </w:t>
      </w:r>
      <w:r w:rsidR="00763BD8">
        <w:rPr>
          <w:rFonts w:ascii="Arial" w:hAnsi="Arial" w:cs="Arial"/>
        </w:rPr>
        <w:t xml:space="preserve">regije </w:t>
      </w:r>
      <w:r w:rsidR="00D848DD" w:rsidRPr="006018E9">
        <w:rPr>
          <w:rFonts w:ascii="Arial" w:hAnsi="Arial" w:cs="Arial"/>
        </w:rPr>
        <w:t>Sredozemlj</w:t>
      </w:r>
      <w:r w:rsidR="00763BD8">
        <w:rPr>
          <w:rFonts w:ascii="Arial" w:hAnsi="Arial" w:cs="Arial"/>
        </w:rPr>
        <w:t>e</w:t>
      </w:r>
      <w:r w:rsidR="00D848DD" w:rsidRPr="006018E9">
        <w:rPr>
          <w:rFonts w:ascii="Arial" w:hAnsi="Arial" w:cs="Arial"/>
        </w:rPr>
        <w:t xml:space="preserve"> </w:t>
      </w:r>
      <w:r w:rsidRPr="006018E9">
        <w:rPr>
          <w:rFonts w:ascii="Arial" w:hAnsi="Arial" w:cs="Arial"/>
        </w:rPr>
        <w:t>pa je po podatki</w:t>
      </w:r>
      <w:r w:rsidR="000A66CC" w:rsidRPr="006018E9">
        <w:rPr>
          <w:rFonts w:ascii="Arial" w:hAnsi="Arial" w:cs="Arial"/>
        </w:rPr>
        <w:t>h</w:t>
      </w:r>
      <w:r w:rsidRPr="006018E9">
        <w:rPr>
          <w:rFonts w:ascii="Arial" w:hAnsi="Arial" w:cs="Arial"/>
        </w:rPr>
        <w:t xml:space="preserve"> opaženih 931 vrst. Glavna sektorja, ki vplivata na vnos tujerodnih vrst</w:t>
      </w:r>
      <w:r w:rsidR="00032EFF" w:rsidRPr="006018E9">
        <w:rPr>
          <w:rFonts w:ascii="Arial" w:hAnsi="Arial" w:cs="Arial"/>
        </w:rPr>
        <w:t>,</w:t>
      </w:r>
      <w:r w:rsidRPr="006018E9">
        <w:rPr>
          <w:rFonts w:ascii="Arial" w:hAnsi="Arial" w:cs="Arial"/>
        </w:rPr>
        <w:t xml:space="preserve"> sta pomorstvo z</w:t>
      </w:r>
      <w:r w:rsidR="00763BD8">
        <w:rPr>
          <w:rFonts w:ascii="Arial" w:hAnsi="Arial" w:cs="Arial"/>
        </w:rPr>
        <w:t xml:space="preserve"> vnosom</w:t>
      </w:r>
      <w:r w:rsidRPr="006018E9">
        <w:rPr>
          <w:rFonts w:ascii="Arial" w:hAnsi="Arial" w:cs="Arial"/>
        </w:rPr>
        <w:t xml:space="preserve"> </w:t>
      </w:r>
      <w:r w:rsidR="00763BD8" w:rsidRPr="006018E9">
        <w:rPr>
          <w:rFonts w:ascii="Arial" w:hAnsi="Arial" w:cs="Arial"/>
        </w:rPr>
        <w:t>balastni</w:t>
      </w:r>
      <w:r w:rsidR="00763BD8">
        <w:rPr>
          <w:rFonts w:ascii="Arial" w:hAnsi="Arial" w:cs="Arial"/>
        </w:rPr>
        <w:t>h</w:t>
      </w:r>
      <w:r w:rsidR="00763BD8" w:rsidRPr="006018E9">
        <w:rPr>
          <w:rFonts w:ascii="Arial" w:hAnsi="Arial" w:cs="Arial"/>
        </w:rPr>
        <w:t xml:space="preserve"> voda</w:t>
      </w:r>
      <w:r w:rsidR="00763BD8">
        <w:rPr>
          <w:rFonts w:ascii="Arial" w:hAnsi="Arial" w:cs="Arial"/>
        </w:rPr>
        <w:t xml:space="preserve"> v morsko okolje</w:t>
      </w:r>
      <w:r w:rsidR="00763BD8" w:rsidRPr="006018E9">
        <w:rPr>
          <w:rFonts w:ascii="Arial" w:hAnsi="Arial" w:cs="Arial"/>
        </w:rPr>
        <w:t xml:space="preserve"> </w:t>
      </w:r>
      <w:r w:rsidR="00032EFF" w:rsidRPr="006018E9">
        <w:rPr>
          <w:rFonts w:ascii="Arial" w:hAnsi="Arial" w:cs="Arial"/>
        </w:rPr>
        <w:t xml:space="preserve">in </w:t>
      </w:r>
      <w:r w:rsidR="00763BD8">
        <w:rPr>
          <w:rFonts w:ascii="Arial" w:hAnsi="Arial" w:cs="Arial"/>
        </w:rPr>
        <w:t xml:space="preserve">dejavnost </w:t>
      </w:r>
      <w:r w:rsidRPr="006018E9">
        <w:rPr>
          <w:rFonts w:ascii="Arial" w:hAnsi="Arial" w:cs="Arial"/>
        </w:rPr>
        <w:t>marikultur</w:t>
      </w:r>
      <w:r w:rsidR="00763BD8">
        <w:rPr>
          <w:rFonts w:ascii="Arial" w:hAnsi="Arial" w:cs="Arial"/>
        </w:rPr>
        <w:t>e</w:t>
      </w:r>
      <w:r w:rsidRPr="006018E9">
        <w:rPr>
          <w:rFonts w:ascii="Arial" w:hAnsi="Arial" w:cs="Arial"/>
        </w:rPr>
        <w:t xml:space="preserve">. Pomemben dejavnik pojavljanja tujerodnih organizmov na ravni </w:t>
      </w:r>
      <w:r w:rsidR="00763BD8">
        <w:rPr>
          <w:rFonts w:ascii="Arial" w:hAnsi="Arial" w:cs="Arial"/>
        </w:rPr>
        <w:t xml:space="preserve">regije </w:t>
      </w:r>
      <w:r w:rsidRPr="006018E9">
        <w:rPr>
          <w:rFonts w:ascii="Arial" w:hAnsi="Arial" w:cs="Arial"/>
        </w:rPr>
        <w:t>Sredozemlj</w:t>
      </w:r>
      <w:r w:rsidR="00763BD8">
        <w:rPr>
          <w:rFonts w:ascii="Arial" w:hAnsi="Arial" w:cs="Arial"/>
        </w:rPr>
        <w:t>e</w:t>
      </w:r>
      <w:r w:rsidRPr="006018E9">
        <w:rPr>
          <w:rFonts w:ascii="Arial" w:hAnsi="Arial" w:cs="Arial"/>
        </w:rPr>
        <w:t xml:space="preserve"> je tudi Sueški prekop, prek katerega lahko tujerodni organizmi prehajajo v Sredozemsko morje. </w:t>
      </w:r>
    </w:p>
    <w:p w14:paraId="55FDE9F0" w14:textId="77777777" w:rsidR="00EC76FD" w:rsidRDefault="00EC76FD" w:rsidP="00235CDC">
      <w:pPr>
        <w:autoSpaceDE w:val="0"/>
        <w:jc w:val="both"/>
        <w:rPr>
          <w:rFonts w:ascii="Arial" w:hAnsi="Arial" w:cs="Arial"/>
        </w:rPr>
      </w:pPr>
    </w:p>
    <w:p w14:paraId="53255BFE" w14:textId="642B784E" w:rsidR="00C07FD2" w:rsidRPr="00C07FD2" w:rsidRDefault="00C07FD2" w:rsidP="000E135D">
      <w:pPr>
        <w:pStyle w:val="Naslov4"/>
      </w:pPr>
      <w:r w:rsidRPr="00C07FD2">
        <w:t>Ribolovna obremenitev</w:t>
      </w:r>
    </w:p>
    <w:p w14:paraId="20064651" w14:textId="77777777" w:rsidR="00D43315" w:rsidRPr="006018E9" w:rsidRDefault="00D43315" w:rsidP="00235CDC">
      <w:pPr>
        <w:rPr>
          <w:rFonts w:ascii="Arial" w:hAnsi="Arial" w:cs="Arial"/>
        </w:rPr>
      </w:pPr>
    </w:p>
    <w:p w14:paraId="2BC44C8C" w14:textId="435605C9" w:rsidR="00967F0A" w:rsidRPr="006018E9" w:rsidRDefault="00D43315" w:rsidP="00235CDC">
      <w:pPr>
        <w:jc w:val="both"/>
        <w:rPr>
          <w:rFonts w:ascii="Arial" w:hAnsi="Arial" w:cs="Arial"/>
        </w:rPr>
      </w:pPr>
      <w:r w:rsidRPr="006018E9">
        <w:rPr>
          <w:rFonts w:ascii="Arial" w:hAnsi="Arial" w:cs="Arial"/>
        </w:rPr>
        <w:t xml:space="preserve">Zaloge rib so obnovljivi vir, kar pomeni, da se </w:t>
      </w:r>
      <w:r w:rsidR="00763BD8">
        <w:rPr>
          <w:rFonts w:ascii="Arial" w:hAnsi="Arial" w:cs="Arial"/>
        </w:rPr>
        <w:t xml:space="preserve">te zaloge </w:t>
      </w:r>
      <w:r w:rsidRPr="006018E9">
        <w:rPr>
          <w:rFonts w:ascii="Arial" w:hAnsi="Arial" w:cs="Arial"/>
        </w:rPr>
        <w:t>lahko ohranja</w:t>
      </w:r>
      <w:r w:rsidR="00032EFF" w:rsidRPr="006018E9">
        <w:rPr>
          <w:rFonts w:ascii="Arial" w:hAnsi="Arial" w:cs="Arial"/>
        </w:rPr>
        <w:t>jo</w:t>
      </w:r>
      <w:r w:rsidR="00763BD8">
        <w:rPr>
          <w:rFonts w:ascii="Arial" w:hAnsi="Arial" w:cs="Arial"/>
        </w:rPr>
        <w:t xml:space="preserve"> le </w:t>
      </w:r>
      <w:r w:rsidRPr="006018E9">
        <w:rPr>
          <w:rFonts w:ascii="Arial" w:hAnsi="Arial" w:cs="Arial"/>
        </w:rPr>
        <w:t xml:space="preserve"> s primernim izkoriščanjem. Večina ribolovnih vrst slovenskega morskega ribištva je selivskih in so razširjene prek meja ribolovnega morja R</w:t>
      </w:r>
      <w:r w:rsidR="00D05D9C" w:rsidRPr="006018E9">
        <w:rPr>
          <w:rFonts w:ascii="Arial" w:hAnsi="Arial" w:cs="Arial"/>
        </w:rPr>
        <w:t>epublike</w:t>
      </w:r>
      <w:r w:rsidRPr="006018E9">
        <w:rPr>
          <w:rFonts w:ascii="Arial" w:hAnsi="Arial" w:cs="Arial"/>
        </w:rPr>
        <w:t xml:space="preserve"> Slovenije. </w:t>
      </w:r>
    </w:p>
    <w:p w14:paraId="1F082501" w14:textId="77777777" w:rsidR="00653F3F" w:rsidRDefault="00653F3F" w:rsidP="00235CDC">
      <w:pPr>
        <w:jc w:val="both"/>
        <w:rPr>
          <w:rFonts w:ascii="Arial" w:hAnsi="Arial" w:cs="Arial"/>
        </w:rPr>
      </w:pPr>
    </w:p>
    <w:p w14:paraId="596FCB22" w14:textId="58BE82E4" w:rsidR="00D43315" w:rsidRPr="006018E9" w:rsidRDefault="00D43315" w:rsidP="00235CDC">
      <w:pPr>
        <w:jc w:val="both"/>
        <w:rPr>
          <w:rFonts w:ascii="Arial" w:hAnsi="Arial" w:cs="Arial"/>
        </w:rPr>
      </w:pPr>
      <w:r w:rsidRPr="006018E9">
        <w:rPr>
          <w:rFonts w:ascii="Arial" w:hAnsi="Arial" w:cs="Arial"/>
        </w:rPr>
        <w:t>Slovenski ribiči lovijo skupne staleže Jadranskega in Sredozemskega morja, ki jih poleg slovenskih ribičev izkoriščajo tudi ribiči drugih držav. Na območju severnega dela Jadranskega morja je bilo ugotovljeno, da je stalež sardel</w:t>
      </w:r>
      <w:r w:rsidR="00763BD8">
        <w:rPr>
          <w:rFonts w:ascii="Arial" w:hAnsi="Arial" w:cs="Arial"/>
        </w:rPr>
        <w:t xml:space="preserve"> </w:t>
      </w:r>
      <w:r w:rsidR="00763BD8" w:rsidRPr="00763BD8">
        <w:rPr>
          <w:rFonts w:ascii="Arial" w:hAnsi="Arial" w:cs="Arial"/>
          <w:i/>
        </w:rPr>
        <w:t>(Sardina pilchardus)</w:t>
      </w:r>
      <w:r w:rsidRPr="006018E9">
        <w:rPr>
          <w:rFonts w:ascii="Arial" w:hAnsi="Arial" w:cs="Arial"/>
        </w:rPr>
        <w:t xml:space="preserve"> </w:t>
      </w:r>
      <w:r w:rsidR="00C0731B" w:rsidRPr="006018E9">
        <w:rPr>
          <w:rFonts w:ascii="Arial" w:hAnsi="Arial" w:cs="Arial"/>
        </w:rPr>
        <w:t>in sardona</w:t>
      </w:r>
      <w:r w:rsidR="00763BD8">
        <w:rPr>
          <w:rFonts w:ascii="Arial" w:hAnsi="Arial" w:cs="Arial"/>
        </w:rPr>
        <w:t xml:space="preserve"> </w:t>
      </w:r>
      <w:r w:rsidR="00763BD8" w:rsidRPr="00763BD8">
        <w:rPr>
          <w:rFonts w:ascii="Arial" w:hAnsi="Arial" w:cs="Arial"/>
          <w:i/>
        </w:rPr>
        <w:lastRenderedPageBreak/>
        <w:t>(Engraulis encrasicolus)</w:t>
      </w:r>
      <w:r w:rsidR="00C0731B" w:rsidRPr="006018E9">
        <w:rPr>
          <w:rFonts w:ascii="Arial" w:hAnsi="Arial" w:cs="Arial"/>
        </w:rPr>
        <w:t xml:space="preserve"> </w:t>
      </w:r>
      <w:r w:rsidRPr="006018E9">
        <w:rPr>
          <w:rFonts w:ascii="Arial" w:hAnsi="Arial" w:cs="Arial"/>
        </w:rPr>
        <w:t>v celoti izkoriščen</w:t>
      </w:r>
      <w:r w:rsidR="00C0731B" w:rsidRPr="006018E9">
        <w:rPr>
          <w:rFonts w:ascii="Arial" w:hAnsi="Arial" w:cs="Arial"/>
        </w:rPr>
        <w:t>, stalež morskega lista</w:t>
      </w:r>
      <w:r w:rsidR="00763BD8">
        <w:rPr>
          <w:rFonts w:ascii="Arial" w:hAnsi="Arial" w:cs="Arial"/>
        </w:rPr>
        <w:t xml:space="preserve"> </w:t>
      </w:r>
      <w:r w:rsidR="00763BD8" w:rsidRPr="00763BD8">
        <w:rPr>
          <w:rFonts w:ascii="Arial" w:hAnsi="Arial" w:cs="Arial"/>
          <w:i/>
        </w:rPr>
        <w:t>(Solea solea)</w:t>
      </w:r>
      <w:r w:rsidR="00C0731B" w:rsidRPr="006018E9">
        <w:rPr>
          <w:rFonts w:ascii="Arial" w:hAnsi="Arial" w:cs="Arial"/>
        </w:rPr>
        <w:t xml:space="preserve"> pa v prelovu</w:t>
      </w:r>
      <w:r w:rsidRPr="006018E9">
        <w:rPr>
          <w:rFonts w:ascii="Arial" w:hAnsi="Arial" w:cs="Arial"/>
        </w:rPr>
        <w:t>. Nadalje je ugotovljeno, da je ulov slovenskih gospodarskih ribičev minimalen, če ga primerjamo z ribolovom sosednjih držav (tj. Italije in Hrvaške), saj na primer za male pelagične vrste predstavlja manj kot 1</w:t>
      </w:r>
      <w:r w:rsidR="00606219" w:rsidRPr="006018E9">
        <w:rPr>
          <w:rFonts w:ascii="Arial" w:hAnsi="Arial" w:cs="Arial"/>
        </w:rPr>
        <w:t xml:space="preserve"> %</w:t>
      </w:r>
      <w:r w:rsidRPr="006018E9">
        <w:rPr>
          <w:rFonts w:ascii="Arial" w:hAnsi="Arial" w:cs="Arial"/>
        </w:rPr>
        <w:t xml:space="preserve"> celotnega ulova teh vrst v severnem </w:t>
      </w:r>
      <w:r w:rsidR="00763BD8">
        <w:rPr>
          <w:rFonts w:ascii="Arial" w:hAnsi="Arial" w:cs="Arial"/>
        </w:rPr>
        <w:t xml:space="preserve">delu </w:t>
      </w:r>
      <w:r w:rsidRPr="006018E9">
        <w:rPr>
          <w:rFonts w:ascii="Arial" w:hAnsi="Arial" w:cs="Arial"/>
        </w:rPr>
        <w:t>Jadran</w:t>
      </w:r>
      <w:r w:rsidR="00763BD8">
        <w:rPr>
          <w:rFonts w:ascii="Arial" w:hAnsi="Arial" w:cs="Arial"/>
        </w:rPr>
        <w:t>skega morja</w:t>
      </w:r>
      <w:r w:rsidRPr="006018E9">
        <w:rPr>
          <w:rFonts w:ascii="Arial" w:hAnsi="Arial" w:cs="Arial"/>
        </w:rPr>
        <w:t xml:space="preserve">. </w:t>
      </w:r>
      <w:r w:rsidR="00763BD8">
        <w:rPr>
          <w:rFonts w:ascii="Arial" w:hAnsi="Arial" w:cs="Arial"/>
        </w:rPr>
        <w:t xml:space="preserve">Republika </w:t>
      </w:r>
      <w:r w:rsidRPr="006018E9">
        <w:rPr>
          <w:rFonts w:ascii="Arial" w:hAnsi="Arial" w:cs="Arial"/>
        </w:rPr>
        <w:t>Slovenija je</w:t>
      </w:r>
      <w:r w:rsidR="00763BD8">
        <w:rPr>
          <w:rFonts w:ascii="Arial" w:hAnsi="Arial" w:cs="Arial"/>
        </w:rPr>
        <w:t xml:space="preserve"> v preteklosti</w:t>
      </w:r>
      <w:r w:rsidRPr="006018E9">
        <w:rPr>
          <w:rFonts w:ascii="Arial" w:hAnsi="Arial" w:cs="Arial"/>
        </w:rPr>
        <w:t xml:space="preserve"> že </w:t>
      </w:r>
      <w:r w:rsidR="00283903">
        <w:rPr>
          <w:rFonts w:ascii="Arial" w:hAnsi="Arial" w:cs="Arial"/>
        </w:rPr>
        <w:t>močno</w:t>
      </w:r>
      <w:r w:rsidR="00283903" w:rsidRPr="006018E9">
        <w:rPr>
          <w:rFonts w:ascii="Arial" w:hAnsi="Arial" w:cs="Arial"/>
        </w:rPr>
        <w:t xml:space="preserve"> </w:t>
      </w:r>
      <w:r w:rsidRPr="006018E9">
        <w:rPr>
          <w:rFonts w:ascii="Arial" w:hAnsi="Arial" w:cs="Arial"/>
        </w:rPr>
        <w:t>zmanjšala svoj letni iztovor z okrog 8.000 ton (leta 1983) na 250 ton (leto 2014), kar pomeni zmanjšanje letnega iztovora kar za 97</w:t>
      </w:r>
      <w:r w:rsidR="00606219" w:rsidRPr="006018E9">
        <w:rPr>
          <w:rFonts w:ascii="Arial" w:hAnsi="Arial" w:cs="Arial"/>
        </w:rPr>
        <w:t xml:space="preserve"> %</w:t>
      </w:r>
      <w:r w:rsidRPr="006018E9">
        <w:rPr>
          <w:rFonts w:ascii="Arial" w:hAnsi="Arial" w:cs="Arial"/>
        </w:rPr>
        <w:t xml:space="preserve">. </w:t>
      </w:r>
    </w:p>
    <w:p w14:paraId="7B1FEE30" w14:textId="77777777" w:rsidR="00832E28" w:rsidRDefault="00832E28" w:rsidP="00235CDC">
      <w:pPr>
        <w:jc w:val="both"/>
        <w:rPr>
          <w:rFonts w:ascii="Arial" w:hAnsi="Arial" w:cs="Arial"/>
        </w:rPr>
      </w:pPr>
    </w:p>
    <w:p w14:paraId="04B80C6E" w14:textId="1C56C333" w:rsidR="00967F0A" w:rsidRDefault="00967F0A" w:rsidP="00235CDC">
      <w:pPr>
        <w:jc w:val="both"/>
        <w:rPr>
          <w:rFonts w:ascii="Arial" w:hAnsi="Arial" w:cs="Arial"/>
        </w:rPr>
      </w:pPr>
      <w:r w:rsidRPr="006018E9">
        <w:rPr>
          <w:rFonts w:ascii="Arial" w:hAnsi="Arial" w:cs="Arial"/>
        </w:rPr>
        <w:t>Ocenjena je bila tudi količina zavržka. To so ciljne oz</w:t>
      </w:r>
      <w:r w:rsidR="00032EFF" w:rsidRPr="006018E9">
        <w:rPr>
          <w:rFonts w:ascii="Arial" w:hAnsi="Arial" w:cs="Arial"/>
        </w:rPr>
        <w:t>iroma</w:t>
      </w:r>
      <w:r w:rsidRPr="006018E9">
        <w:rPr>
          <w:rFonts w:ascii="Arial" w:hAnsi="Arial" w:cs="Arial"/>
        </w:rPr>
        <w:t xml:space="preserve"> neciljne vrste, ki jih ribiči na ladji zavržejo. Povprečna količina zavržkov se ocenjuje na 37 ton, kar predstavlja približno 4</w:t>
      </w:r>
      <w:r w:rsidR="00606219" w:rsidRPr="006018E9">
        <w:rPr>
          <w:rFonts w:ascii="Arial" w:hAnsi="Arial" w:cs="Arial"/>
        </w:rPr>
        <w:t xml:space="preserve"> %</w:t>
      </w:r>
      <w:r w:rsidRPr="006018E9">
        <w:rPr>
          <w:rFonts w:ascii="Arial" w:hAnsi="Arial" w:cs="Arial"/>
        </w:rPr>
        <w:t xml:space="preserve"> glede na celoten izlov v zadnjih letih. K temu največji delež </w:t>
      </w:r>
      <w:r w:rsidR="00032EFF" w:rsidRPr="006018E9">
        <w:rPr>
          <w:rFonts w:ascii="Arial" w:hAnsi="Arial" w:cs="Arial"/>
        </w:rPr>
        <w:t>–</w:t>
      </w:r>
      <w:r w:rsidRPr="006018E9">
        <w:rPr>
          <w:rFonts w:ascii="Arial" w:hAnsi="Arial" w:cs="Arial"/>
        </w:rPr>
        <w:t xml:space="preserve"> 87</w:t>
      </w:r>
      <w:r w:rsidR="00606219" w:rsidRPr="006018E9">
        <w:rPr>
          <w:rFonts w:ascii="Arial" w:hAnsi="Arial" w:cs="Arial"/>
        </w:rPr>
        <w:t xml:space="preserve"> %</w:t>
      </w:r>
      <w:r w:rsidRPr="006018E9">
        <w:rPr>
          <w:rFonts w:ascii="Arial" w:hAnsi="Arial" w:cs="Arial"/>
        </w:rPr>
        <w:t xml:space="preserve"> </w:t>
      </w:r>
      <w:r w:rsidR="00032EFF" w:rsidRPr="006018E9">
        <w:rPr>
          <w:rFonts w:ascii="Arial" w:hAnsi="Arial" w:cs="Arial"/>
        </w:rPr>
        <w:t>–</w:t>
      </w:r>
      <w:r w:rsidRPr="006018E9">
        <w:rPr>
          <w:rFonts w:ascii="Arial" w:hAnsi="Arial" w:cs="Arial"/>
        </w:rPr>
        <w:t xml:space="preserve"> prispevajo aktivna ribolovna orodja, pasivna pa 13</w:t>
      </w:r>
      <w:r w:rsidR="00606219" w:rsidRPr="006018E9">
        <w:rPr>
          <w:rFonts w:ascii="Arial" w:hAnsi="Arial" w:cs="Arial"/>
        </w:rPr>
        <w:t xml:space="preserve"> %</w:t>
      </w:r>
      <w:r w:rsidRPr="006018E9">
        <w:rPr>
          <w:rFonts w:ascii="Arial" w:hAnsi="Arial" w:cs="Arial"/>
        </w:rPr>
        <w:t>. Vrstna sestava v zavržku se razlikuje glede na ribolovno orodje, v povprečju pa so najpogoste</w:t>
      </w:r>
      <w:r w:rsidR="00032EFF" w:rsidRPr="006018E9">
        <w:rPr>
          <w:rFonts w:ascii="Arial" w:hAnsi="Arial" w:cs="Arial"/>
        </w:rPr>
        <w:t>jše</w:t>
      </w:r>
      <w:r w:rsidRPr="006018E9">
        <w:rPr>
          <w:rFonts w:ascii="Arial" w:hAnsi="Arial" w:cs="Arial"/>
        </w:rPr>
        <w:t xml:space="preserve"> ciljne vrste v zavržku morski list (</w:t>
      </w:r>
      <w:r w:rsidRPr="006018E9">
        <w:rPr>
          <w:rFonts w:ascii="Arial" w:hAnsi="Arial" w:cs="Arial"/>
          <w:i/>
        </w:rPr>
        <w:t>Solea solea</w:t>
      </w:r>
      <w:r w:rsidRPr="006018E9">
        <w:rPr>
          <w:rFonts w:ascii="Arial" w:hAnsi="Arial" w:cs="Arial"/>
        </w:rPr>
        <w:t>), morska bogomolka (</w:t>
      </w:r>
      <w:r w:rsidRPr="006018E9">
        <w:rPr>
          <w:rFonts w:ascii="Arial" w:hAnsi="Arial" w:cs="Arial"/>
          <w:i/>
        </w:rPr>
        <w:t>Squilla mantis</w:t>
      </w:r>
      <w:r w:rsidRPr="006018E9">
        <w:rPr>
          <w:rFonts w:ascii="Arial" w:hAnsi="Arial" w:cs="Arial"/>
        </w:rPr>
        <w:t>), mol (</w:t>
      </w:r>
      <w:r w:rsidRPr="006018E9">
        <w:rPr>
          <w:rFonts w:ascii="Arial" w:hAnsi="Arial" w:cs="Arial"/>
          <w:i/>
        </w:rPr>
        <w:t>Merlangius merlangus</w:t>
      </w:r>
      <w:r w:rsidRPr="006018E9">
        <w:rPr>
          <w:rFonts w:ascii="Arial" w:hAnsi="Arial" w:cs="Arial"/>
        </w:rPr>
        <w:t>), ribon (</w:t>
      </w:r>
      <w:r w:rsidRPr="006018E9">
        <w:rPr>
          <w:rFonts w:ascii="Arial" w:hAnsi="Arial" w:cs="Arial"/>
          <w:i/>
        </w:rPr>
        <w:t>Pagellus erythrinus</w:t>
      </w:r>
      <w:r w:rsidRPr="006018E9">
        <w:rPr>
          <w:rFonts w:ascii="Arial" w:hAnsi="Arial" w:cs="Arial"/>
        </w:rPr>
        <w:t>) in veliki krulec (</w:t>
      </w:r>
      <w:r w:rsidRPr="006018E9">
        <w:rPr>
          <w:rFonts w:ascii="Arial" w:hAnsi="Arial" w:cs="Arial"/>
          <w:i/>
        </w:rPr>
        <w:t>Chelidonichthys lucerna</w:t>
      </w:r>
      <w:r w:rsidRPr="006018E9">
        <w:rPr>
          <w:rFonts w:ascii="Arial" w:hAnsi="Arial" w:cs="Arial"/>
        </w:rPr>
        <w:t>).</w:t>
      </w:r>
    </w:p>
    <w:p w14:paraId="468D16FB" w14:textId="77777777" w:rsidR="00C07FD2" w:rsidRDefault="00C07FD2" w:rsidP="00235CDC">
      <w:pPr>
        <w:jc w:val="both"/>
        <w:rPr>
          <w:rFonts w:ascii="Arial" w:hAnsi="Arial" w:cs="Arial"/>
        </w:rPr>
      </w:pPr>
    </w:p>
    <w:p w14:paraId="2056593C" w14:textId="72B34550" w:rsidR="00C07FD2" w:rsidRPr="0040218E" w:rsidRDefault="00C07FD2" w:rsidP="000E135D">
      <w:pPr>
        <w:pStyle w:val="Naslov2"/>
      </w:pPr>
      <w:bookmarkStart w:id="24" w:name="_Toc488318125"/>
      <w:r>
        <w:t>Socioekonomska analiza uporabe morskih voda in stroškov poslabšanja morskega okolja</w:t>
      </w:r>
      <w:bookmarkEnd w:id="24"/>
    </w:p>
    <w:p w14:paraId="2DB7886E" w14:textId="77777777" w:rsidR="00C07FD2" w:rsidRDefault="00C07FD2" w:rsidP="00235CDC">
      <w:pPr>
        <w:jc w:val="both"/>
        <w:rPr>
          <w:rFonts w:ascii="Arial" w:hAnsi="Arial" w:cs="Arial"/>
        </w:rPr>
      </w:pPr>
    </w:p>
    <w:p w14:paraId="2F7A08E4" w14:textId="606A9397" w:rsidR="00C07FD2" w:rsidRPr="006018E9" w:rsidRDefault="0041429B" w:rsidP="000E135D">
      <w:pPr>
        <w:pStyle w:val="Naslov3"/>
      </w:pPr>
      <w:bookmarkStart w:id="25" w:name="_Toc488318126"/>
      <w:r>
        <w:t>Socioekonomska analiza uporabe morskih voda</w:t>
      </w:r>
      <w:bookmarkEnd w:id="25"/>
    </w:p>
    <w:p w14:paraId="59A93BAA" w14:textId="77777777" w:rsidR="00F06215" w:rsidRPr="00F06215" w:rsidRDefault="00F06215" w:rsidP="00235CDC">
      <w:pPr>
        <w:rPr>
          <w:rFonts w:ascii="Arial" w:hAnsi="Arial" w:cs="Arial"/>
        </w:rPr>
      </w:pPr>
    </w:p>
    <w:p w14:paraId="3049DB09" w14:textId="77777777" w:rsidR="00F06215" w:rsidRPr="00F06215" w:rsidRDefault="00F06215" w:rsidP="00235CDC">
      <w:pPr>
        <w:jc w:val="both"/>
        <w:rPr>
          <w:rFonts w:ascii="Arial" w:hAnsi="Arial" w:cs="Arial"/>
        </w:rPr>
      </w:pPr>
      <w:r w:rsidRPr="00F06215">
        <w:rPr>
          <w:rFonts w:ascii="Arial" w:hAnsi="Arial" w:cs="Arial"/>
        </w:rPr>
        <w:t xml:space="preserve">Morsko okolje v Republiki Sloveniji omogoča ljudem opravljanje različnih dejavnosti in prinaša slovenskemu gospodarstvu in družbi mnoge koristi. Izraba morskega prostora je intenzivna in izredno raznolika. Dejavnosti, povezane z morskim okoljem, so leta 2009 ustvarile 351 mio EUR dodane vrednosti (DV) in omogočile zaposlitev 9.770 ljudem (FTE). Dejavnosti, povezane z morskim okoljem, prispevajo 2 % k celotni dodani vrednosti v državi in omogočajo delo 2 % zaposlenim v Republiki Sloveniji. Hkrati vplivajo te dejavnosti tudi na stopnjo registrirane brezposelnosti, ki je v obalnih občinah precej nižja od stopnje registrirane brezposelnosti v državi. </w:t>
      </w:r>
    </w:p>
    <w:p w14:paraId="20A7D1BD" w14:textId="77777777" w:rsidR="00F06215" w:rsidRPr="00F06215" w:rsidRDefault="00F06215" w:rsidP="00235CDC">
      <w:pPr>
        <w:jc w:val="both"/>
        <w:rPr>
          <w:rFonts w:ascii="Arial" w:hAnsi="Arial" w:cs="Arial"/>
        </w:rPr>
      </w:pPr>
    </w:p>
    <w:p w14:paraId="61260531" w14:textId="77777777" w:rsidR="00F06215" w:rsidRPr="00F06215" w:rsidRDefault="00F06215" w:rsidP="00235CDC">
      <w:pPr>
        <w:jc w:val="both"/>
        <w:rPr>
          <w:rFonts w:ascii="Arial" w:hAnsi="Arial" w:cs="Arial"/>
          <w:strike/>
          <w:szCs w:val="24"/>
        </w:rPr>
      </w:pPr>
      <w:r w:rsidRPr="00F06215">
        <w:rPr>
          <w:rFonts w:ascii="Arial" w:hAnsi="Arial" w:cs="Arial"/>
        </w:rPr>
        <w:t xml:space="preserve">Sektorji pomorski promet, industrija in skladiščenje v obalnih občinah ter turizem so glede na dodano vrednost in zaposlenost trije najpomembnejši sektorji, povezani z morskim okoljem v Sloveniji pri čemer ustvari sektor pomorski promet skoraj polovico vse dodane vrednosti dejavnosti, povezanih z morskim okoljem v Republiki Sloveniji. </w:t>
      </w:r>
      <w:r w:rsidRPr="00F06215">
        <w:rPr>
          <w:rFonts w:ascii="Arial" w:hAnsi="Arial" w:cs="Arial"/>
          <w:szCs w:val="24"/>
        </w:rPr>
        <w:t>Sektorji pomorski promet, industrija in skladiščenje v obalnih občinah ter turizem so pomembni tudi s socialnega vidika, saj omogočajo delo skoraj 95 % zaposlenim v gospodarskih dejavnostih, povezanih z morskim okoljem. Manjši, a vseeno nezanemarljiv, je prispevek sektorjev morsko ribištvo in marikultura, pridobivanje soli in kmetijstvo v obalnih občinah k dodani vrednosti in zaposlenosti v dejavnostih, povezanih z morskim okoljem.</w:t>
      </w:r>
    </w:p>
    <w:p w14:paraId="010103C0" w14:textId="77777777" w:rsidR="00832E28" w:rsidRDefault="00832E28" w:rsidP="00235CDC">
      <w:pPr>
        <w:jc w:val="both"/>
        <w:rPr>
          <w:rFonts w:ascii="Arial" w:hAnsi="Arial" w:cs="Arial"/>
        </w:rPr>
      </w:pPr>
    </w:p>
    <w:p w14:paraId="5E56B6E5" w14:textId="5613A43D" w:rsidR="00F06215" w:rsidRPr="00F06215" w:rsidRDefault="00F06215" w:rsidP="00235CDC">
      <w:pPr>
        <w:jc w:val="both"/>
        <w:rPr>
          <w:rFonts w:ascii="Arial" w:hAnsi="Arial" w:cs="Arial"/>
        </w:rPr>
      </w:pPr>
      <w:r w:rsidRPr="00F06215">
        <w:rPr>
          <w:rFonts w:ascii="Arial" w:hAnsi="Arial" w:cs="Arial"/>
        </w:rPr>
        <w:t>Poleg neposrednih koristi dejavnosti, povezanih z morskim okoljem, ki se kažejo v dodani vrednosti in zaposlenosti, ustvarjajo te dejavnosti tudi posredne učinke, ki so posledica inducirane aktivnosti drugih dejavnosti. Tako na primer turizem ladij za križarjenje ustvarja koristi tudi za druge turistične kraje po Sloveniji in pripomore k večanju prepoznavnosti Slovenije kot turistične destinacije. Posredni učinki maritimnega sektorja, ki je vezan na koprsko tovorno pristanišče, so na dodano vrednost skoraj enako veliki kot so neposredni učinki sektorja na dodano vrednost. Učinki aktivnosti maritimnega sektorja na zaposlenost so skoraj dvakrat višji od neposrednih.</w:t>
      </w:r>
    </w:p>
    <w:p w14:paraId="3FB34A74" w14:textId="77777777" w:rsidR="00F06215" w:rsidRPr="00F06215" w:rsidRDefault="00F06215" w:rsidP="00235CDC">
      <w:pPr>
        <w:jc w:val="both"/>
        <w:rPr>
          <w:rFonts w:ascii="Arial" w:hAnsi="Arial" w:cs="Arial"/>
        </w:rPr>
      </w:pPr>
    </w:p>
    <w:p w14:paraId="5C3C271F" w14:textId="21D492C5" w:rsidR="00F06215" w:rsidRPr="00F06215" w:rsidRDefault="00F06215" w:rsidP="00235CDC">
      <w:pPr>
        <w:jc w:val="both"/>
        <w:rPr>
          <w:rFonts w:ascii="Arial" w:hAnsi="Arial" w:cs="Arial"/>
        </w:rPr>
      </w:pPr>
      <w:r w:rsidRPr="00F06215">
        <w:rPr>
          <w:rFonts w:ascii="Arial" w:hAnsi="Arial" w:cs="Arial"/>
        </w:rPr>
        <w:t xml:space="preserve">Dejavnosti, povezane z morskim okoljem, ustvarjajo še druge koristi. Podjetja iz sektorja pomorski promet prispevajo k uveljavitvi Slovenije kot pomorske države, finančno podpirajo projekte s področij kulture, športa, okolja in humanitarnih dejavnosti in štipendirajo dijake in </w:t>
      </w:r>
      <w:r w:rsidRPr="00F06215">
        <w:rPr>
          <w:rFonts w:ascii="Arial" w:hAnsi="Arial" w:cs="Arial"/>
        </w:rPr>
        <w:lastRenderedPageBreak/>
        <w:t>študente za pomorske poklice, nudijo možnost prakse in mentorstva ter sodelujejo pri vsebinskih prenovah študijskih programov. Dejavnosti obmorskega turizma posredno vplivajo na ustvarjanje delovnih mest v drugih dejavnostih, saj s športnimi in kulturnimi dogodki popestrijo dogajanje v obalnih občinah. Zdravilišča in otroška letovišča omogočajo uživanje morskega okolja tudi ranljivejšim skupinam prebiv</w:t>
      </w:r>
      <w:r w:rsidR="00237DBB">
        <w:rPr>
          <w:rFonts w:ascii="Arial" w:hAnsi="Arial" w:cs="Arial"/>
        </w:rPr>
        <w:t>alstva. Morski</w:t>
      </w:r>
      <w:r w:rsidRPr="00F06215">
        <w:rPr>
          <w:rFonts w:ascii="Arial" w:hAnsi="Arial" w:cs="Arial"/>
        </w:rPr>
        <w:t xml:space="preserve"> r</w:t>
      </w:r>
      <w:r w:rsidR="00237DBB">
        <w:rPr>
          <w:rFonts w:ascii="Arial" w:hAnsi="Arial" w:cs="Arial"/>
        </w:rPr>
        <w:t>ibolov</w:t>
      </w:r>
      <w:r w:rsidRPr="00F06215">
        <w:rPr>
          <w:rFonts w:ascii="Arial" w:hAnsi="Arial" w:cs="Arial"/>
        </w:rPr>
        <w:t>, marikultura in kmetijstvo v obalnih občinah prispevajo k prehranski samooskrbi Slovencev. Dejavnosti kmetijstva prispevajo tudi k ohranjanju kulturne krajine. Dejavnosti morskega ribištva in pridobivanja soli omogočajo ohranjanje kulturne dediščine in tradicije in hkrati vplivajo na popestritev slovenske obmorske turistične ponudbe. Ne gre zanemariti še drugih koristi morskega okolja, kot so možnost izvajanja športnih, rekreacijskih in prostočasnih aktivnosti na morju in opazovanje morskega okolja, ki tudi vplivajo na atraktivnost slovenske obale kot turistične destinacije.</w:t>
      </w:r>
    </w:p>
    <w:p w14:paraId="0AB5A815" w14:textId="77777777" w:rsidR="00F06215" w:rsidRPr="00F06215" w:rsidRDefault="00F06215" w:rsidP="00235CDC">
      <w:pPr>
        <w:jc w:val="both"/>
        <w:rPr>
          <w:rFonts w:ascii="Arial" w:hAnsi="Arial" w:cs="Arial"/>
        </w:rPr>
      </w:pPr>
    </w:p>
    <w:p w14:paraId="75FDDC9B" w14:textId="77777777" w:rsidR="00F06215" w:rsidRPr="00F06215" w:rsidRDefault="00F06215" w:rsidP="00235CDC">
      <w:pPr>
        <w:jc w:val="both"/>
        <w:rPr>
          <w:rFonts w:ascii="Arial" w:hAnsi="Arial" w:cs="Arial"/>
        </w:rPr>
      </w:pPr>
      <w:r w:rsidRPr="00F06215">
        <w:rPr>
          <w:rFonts w:ascii="Arial" w:hAnsi="Arial" w:cs="Arial"/>
        </w:rPr>
        <w:t>Mnoge dejavnosti, povezane z morskim okoljem, so odvisne od okoljskega stanja morja. Take so na primer dejavnosti morskega ribištva, gojenje morskih organizmov, dejavnosti turizma, pridobivanje soli, šport, rekreacija in prostočasne aktivnosti na morju ter opazovanje morskega okolja. Poslabšanje okoljskega stanja morja bi lahko ogrozilo določene vire prihodkov in delovna mesta v teh dejavnostih ter povzročilo izgubo drugih družbenih koristi.</w:t>
      </w:r>
    </w:p>
    <w:p w14:paraId="2705223E" w14:textId="77777777" w:rsidR="00F06215" w:rsidRPr="00F06215" w:rsidRDefault="00F06215" w:rsidP="00235CDC">
      <w:pPr>
        <w:jc w:val="both"/>
        <w:rPr>
          <w:rFonts w:ascii="Arial" w:hAnsi="Arial" w:cs="Arial"/>
        </w:rPr>
      </w:pPr>
    </w:p>
    <w:p w14:paraId="0AFF68C9" w14:textId="1D8221EE" w:rsidR="00F06215" w:rsidRPr="00F06215" w:rsidRDefault="00F06215" w:rsidP="00235CDC">
      <w:pPr>
        <w:jc w:val="both"/>
        <w:rPr>
          <w:rFonts w:ascii="Arial" w:hAnsi="Arial" w:cs="Arial"/>
        </w:rPr>
      </w:pPr>
      <w:r w:rsidRPr="00F06215">
        <w:rPr>
          <w:rFonts w:ascii="Arial" w:hAnsi="Arial" w:cs="Arial"/>
        </w:rPr>
        <w:t>Štirje sektorji so identificirani kot ključni glede na obremenjevanje morskega okolja: poselitev, turizem, pomorski promet in ribištvo. Sektor poselitev se je ocenjeval v povezavi z varstvom pred škodljivimi vplivi zaradi delovanja morja, turizem pa vključuje tudi navtični turizem in druge turistične aktivnosti. Vplive zaradi poselitve in turizma v celoti je težko razdeliti, saj so aktivnosti in pritiski, ki jih povzročata, med seboj zelo povezani. Naslednji pomemben sektor je pomorski promet, ki se v nekaterih segmentih tudi povezuje s poselitvijo in turizmom. Četrti sektor, ki povzroča pomembne vplive na okolje, pa je ribištvo</w:t>
      </w:r>
      <w:r w:rsidR="00FF1042">
        <w:rPr>
          <w:rFonts w:ascii="Arial" w:hAnsi="Arial" w:cs="Arial"/>
        </w:rPr>
        <w:t>.</w:t>
      </w:r>
      <w:r w:rsidRPr="00F06215">
        <w:rPr>
          <w:rFonts w:ascii="Arial" w:hAnsi="Arial" w:cs="Arial"/>
        </w:rPr>
        <w:t xml:space="preserve"> Za oceno vplivov zaradi ribištva je pomemben predvsem regionalni vidik upravljanja z ribištvom, saj </w:t>
      </w:r>
      <w:r w:rsidR="006106F8">
        <w:rPr>
          <w:rFonts w:ascii="Arial" w:hAnsi="Arial" w:cs="Arial"/>
        </w:rPr>
        <w:t>s</w:t>
      </w:r>
      <w:r w:rsidR="006106F8" w:rsidRPr="006018E9">
        <w:rPr>
          <w:rFonts w:ascii="Arial" w:hAnsi="Arial" w:cs="Arial"/>
        </w:rPr>
        <w:t>lovenski ribiči lovijo skupne staleže Jadranskega in Sredozemskega morja, ki jih poleg slovenskih ribičev izkoriščajo tudi ribiči drugih držav</w:t>
      </w:r>
      <w:r w:rsidR="006106F8">
        <w:rPr>
          <w:rFonts w:ascii="Arial" w:hAnsi="Arial" w:cs="Arial"/>
        </w:rPr>
        <w:t>.</w:t>
      </w:r>
    </w:p>
    <w:p w14:paraId="0363ACB5" w14:textId="77777777" w:rsidR="00F06215" w:rsidRPr="00F06215" w:rsidRDefault="00F06215" w:rsidP="00235CDC">
      <w:pPr>
        <w:jc w:val="both"/>
        <w:rPr>
          <w:rFonts w:ascii="Arial" w:hAnsi="Arial" w:cs="Arial"/>
        </w:rPr>
      </w:pPr>
    </w:p>
    <w:p w14:paraId="21E54C62" w14:textId="77777777" w:rsidR="00F06215" w:rsidRDefault="00F06215" w:rsidP="00235CDC">
      <w:pPr>
        <w:jc w:val="both"/>
        <w:rPr>
          <w:rFonts w:ascii="Arial" w:hAnsi="Arial" w:cs="Arial"/>
        </w:rPr>
      </w:pPr>
      <w:r w:rsidRPr="00F06215">
        <w:rPr>
          <w:rFonts w:ascii="Arial" w:hAnsi="Arial" w:cs="Arial"/>
        </w:rPr>
        <w:t>V letu 2009 so plačila za rabo morskega dobra znašala približno 663.000 EUR. Vodne pravice za rabo morskega dobra v določenih primerih še niso bile podeljene, kljub temu, da se je raba že izvajala.</w:t>
      </w:r>
    </w:p>
    <w:p w14:paraId="0BB176FD" w14:textId="77777777" w:rsidR="0041429B" w:rsidRPr="00F06215" w:rsidRDefault="0041429B" w:rsidP="00235CDC">
      <w:pPr>
        <w:jc w:val="both"/>
        <w:rPr>
          <w:rFonts w:ascii="Arial" w:hAnsi="Arial" w:cs="Arial"/>
        </w:rPr>
      </w:pPr>
    </w:p>
    <w:p w14:paraId="420317B6" w14:textId="7E644A62" w:rsidR="0041429B" w:rsidRPr="006018E9" w:rsidRDefault="0041429B" w:rsidP="000E135D">
      <w:pPr>
        <w:pStyle w:val="Naslov3"/>
      </w:pPr>
      <w:bookmarkStart w:id="26" w:name="_Toc488318127"/>
      <w:r>
        <w:t xml:space="preserve">Stroški poslabšanja </w:t>
      </w:r>
      <w:r w:rsidR="006106F8">
        <w:t xml:space="preserve">stanja </w:t>
      </w:r>
      <w:r>
        <w:t>morskega okolja</w:t>
      </w:r>
      <w:bookmarkEnd w:id="26"/>
    </w:p>
    <w:p w14:paraId="74B02104" w14:textId="77777777" w:rsidR="00F06215" w:rsidRPr="00F06215" w:rsidRDefault="00F06215" w:rsidP="00235CDC">
      <w:pPr>
        <w:jc w:val="both"/>
        <w:rPr>
          <w:rFonts w:ascii="Arial" w:hAnsi="Arial" w:cs="Arial"/>
        </w:rPr>
      </w:pPr>
    </w:p>
    <w:p w14:paraId="206DA2B8" w14:textId="7C228D76" w:rsidR="00F06215" w:rsidRPr="00741E56" w:rsidRDefault="00F06215" w:rsidP="00235CDC">
      <w:pPr>
        <w:jc w:val="both"/>
        <w:rPr>
          <w:rFonts w:ascii="Arial" w:hAnsi="Arial" w:cs="Arial"/>
        </w:rPr>
      </w:pPr>
      <w:r w:rsidRPr="00741E56">
        <w:rPr>
          <w:rFonts w:ascii="Arial" w:hAnsi="Arial" w:cs="Arial"/>
        </w:rPr>
        <w:t>Upravljanje z morskim okoljem zajema tudi razmišljanje o tem, kaj se bo dogajalo v prihodnosti in kaj bi lahko bilo izgubljeno, če z morskim okoljem ne bomo skrbno ravnali. Spremembe v ekosistemih imajo lahko velik vpliv na gospodarstvo in družbo v sedanjosti ali v prihodnosti, saj lahko ogrozijo določene vire prihodkov in delovnih mest ter povzročijo izgubo drugih družbenih koristi. Zato jih je potrebno upoštevati pri načrtovanju in odločanju in zato je potreben tudi razmislek o stroških poslabšanja</w:t>
      </w:r>
      <w:r w:rsidR="00741E56" w:rsidRPr="00741E56">
        <w:rPr>
          <w:rFonts w:ascii="Arial" w:hAnsi="Arial" w:cs="Arial"/>
        </w:rPr>
        <w:t xml:space="preserve"> stanja</w:t>
      </w:r>
      <w:r w:rsidRPr="00741E56">
        <w:rPr>
          <w:rFonts w:ascii="Arial" w:hAnsi="Arial" w:cs="Arial"/>
        </w:rPr>
        <w:t xml:space="preserve"> morskega okolja oziroma o škodi, ki bi jo lahko utrpeli, če bi prišlo do poslabšanja okoljskega stanja morja.</w:t>
      </w:r>
    </w:p>
    <w:p w14:paraId="29081E13" w14:textId="77777777" w:rsidR="00F06215" w:rsidRPr="00D002B5" w:rsidRDefault="00F06215" w:rsidP="00235CDC">
      <w:pPr>
        <w:jc w:val="both"/>
        <w:rPr>
          <w:rFonts w:ascii="Arial" w:hAnsi="Arial" w:cs="Arial"/>
          <w:highlight w:val="yellow"/>
        </w:rPr>
      </w:pPr>
    </w:p>
    <w:p w14:paraId="37767F57" w14:textId="2C6EFD78" w:rsidR="00F06215" w:rsidRPr="00741E56" w:rsidRDefault="00F06215" w:rsidP="00235CDC">
      <w:pPr>
        <w:jc w:val="both"/>
        <w:rPr>
          <w:rFonts w:ascii="Arial" w:hAnsi="Arial" w:cs="Arial"/>
        </w:rPr>
      </w:pPr>
      <w:r w:rsidRPr="00741E56">
        <w:rPr>
          <w:rFonts w:ascii="Arial" w:hAnsi="Arial" w:cs="Arial"/>
        </w:rPr>
        <w:t xml:space="preserve">Stroški poslabšanja </w:t>
      </w:r>
      <w:r w:rsidR="00D002B5" w:rsidRPr="00741E56">
        <w:rPr>
          <w:rFonts w:ascii="Arial" w:hAnsi="Arial" w:cs="Arial"/>
        </w:rPr>
        <w:t xml:space="preserve">stanja </w:t>
      </w:r>
      <w:r w:rsidRPr="00741E56">
        <w:rPr>
          <w:rFonts w:ascii="Arial" w:hAnsi="Arial" w:cs="Arial"/>
        </w:rPr>
        <w:t xml:space="preserve">morskega okolja pomenijo izgubljene koristi in izražajo zmanjšanje vrednosti koristi, ki jih imajo ljudje od ekosistemov in so na voljo v primerjavi z nekim drugim stanjem. </w:t>
      </w:r>
    </w:p>
    <w:p w14:paraId="58000E89" w14:textId="77777777" w:rsidR="00F06215" w:rsidRPr="00D002B5" w:rsidRDefault="00F06215" w:rsidP="00235CDC">
      <w:pPr>
        <w:jc w:val="both"/>
        <w:rPr>
          <w:rFonts w:ascii="Arial" w:hAnsi="Arial" w:cs="Arial"/>
          <w:highlight w:val="yellow"/>
        </w:rPr>
      </w:pPr>
    </w:p>
    <w:p w14:paraId="153A871F" w14:textId="77777777" w:rsidR="00F06215" w:rsidRPr="00741E56" w:rsidRDefault="00F06215" w:rsidP="00235CDC">
      <w:pPr>
        <w:jc w:val="both"/>
        <w:rPr>
          <w:rFonts w:ascii="Arial" w:hAnsi="Arial" w:cs="Arial"/>
        </w:rPr>
      </w:pPr>
      <w:r w:rsidRPr="00741E56">
        <w:rPr>
          <w:rFonts w:ascii="Arial" w:hAnsi="Arial" w:cs="Arial"/>
        </w:rPr>
        <w:t>O stroških poslabšanja je težko govoriti, dokler ne poznamo ocene okoljskega stanja v prihodnosti. Lahko pa opišemo koristi, ki jih morski ekosistem trenutno zagotavlja Slovencem in s tem poudarimo koristi, ki bi v prihodnosti lahko bile izgubljene.</w:t>
      </w:r>
    </w:p>
    <w:p w14:paraId="015E7294" w14:textId="77777777" w:rsidR="00F06215" w:rsidRPr="00D002B5" w:rsidRDefault="00F06215" w:rsidP="00235CDC">
      <w:pPr>
        <w:jc w:val="both"/>
        <w:rPr>
          <w:rFonts w:ascii="Arial" w:hAnsi="Arial" w:cs="Arial"/>
          <w:highlight w:val="yellow"/>
        </w:rPr>
      </w:pPr>
    </w:p>
    <w:p w14:paraId="1F5E41BA" w14:textId="0409A05F" w:rsidR="00F06215" w:rsidRPr="00741E56" w:rsidRDefault="00F06215" w:rsidP="00235CDC">
      <w:pPr>
        <w:jc w:val="both"/>
        <w:rPr>
          <w:rFonts w:ascii="Arial" w:hAnsi="Arial" w:cs="Arial"/>
        </w:rPr>
      </w:pPr>
      <w:r w:rsidRPr="00741E56">
        <w:rPr>
          <w:rFonts w:ascii="Arial" w:hAnsi="Arial" w:cs="Arial"/>
        </w:rPr>
        <w:lastRenderedPageBreak/>
        <w:t xml:space="preserve">Koristi (dobrine in storitve), ki jih imajo ljudje od ekosistemov, se imenujejo ekosistemske storitve. Koristi so lahko posredne ali neposredne, tako se tudi ekosistemske storitve delijo na končne in na posredne. Končne ekosistemske storitve so tiste, ki neposredno ustvarjajo koristi za ljudi, kot npr. ribe za </w:t>
      </w:r>
      <w:r w:rsidR="00B76633">
        <w:rPr>
          <w:rFonts w:ascii="Arial" w:hAnsi="Arial" w:cs="Arial"/>
        </w:rPr>
        <w:t>prehrano</w:t>
      </w:r>
      <w:r w:rsidR="004B1E6E">
        <w:rPr>
          <w:rFonts w:ascii="Arial" w:hAnsi="Arial" w:cs="Arial"/>
        </w:rPr>
        <w:t xml:space="preserve"> ljudi</w:t>
      </w:r>
      <w:r w:rsidRPr="00741E56">
        <w:rPr>
          <w:rFonts w:ascii="Arial" w:hAnsi="Arial" w:cs="Arial"/>
        </w:rPr>
        <w:t xml:space="preserve">. Posredne ekosistemske storitve predstavljajo podporo za končne storitve in s tem posredno vplivajo na dobrobit ljudi. Posredne ekosistemske storitve so na primer zmanjšanje evtrofikacije in habitati. </w:t>
      </w:r>
    </w:p>
    <w:p w14:paraId="7E0C4B9E" w14:textId="77777777" w:rsidR="00F06215" w:rsidRPr="00741E56" w:rsidRDefault="00F06215" w:rsidP="00235CDC">
      <w:pPr>
        <w:jc w:val="both"/>
        <w:rPr>
          <w:rFonts w:ascii="Arial" w:hAnsi="Arial" w:cs="Arial"/>
        </w:rPr>
      </w:pPr>
    </w:p>
    <w:p w14:paraId="38BDE9F1" w14:textId="77777777" w:rsidR="00F06215" w:rsidRPr="00741E56" w:rsidRDefault="00F06215" w:rsidP="00235CDC">
      <w:pPr>
        <w:jc w:val="both"/>
        <w:rPr>
          <w:rFonts w:ascii="Arial" w:hAnsi="Arial" w:cs="Arial"/>
        </w:rPr>
      </w:pPr>
      <w:r w:rsidRPr="00741E56">
        <w:rPr>
          <w:rFonts w:ascii="Arial" w:hAnsi="Arial" w:cs="Arial"/>
        </w:rPr>
        <w:t>Veliko ekosistemskih storitev ima značilnosti javnega dobra. To pomeni, da so te storitve prosto dostopne za vsakogar, ki jih želi uporabiti. Ker trg za ekosistemske storitve ne obstaja, tudi nič ne kaže na to, koliko so posamezniki pripravljeni plačati za koristi določene storitve. Iz tega sledi, da večina ekosistemskih storitev nima označbe s ceno, saj ne nastopajo na trgu oziroma nekatere vsaj ne v celoti. Tako je določene ekosistemske storitve kljub temu, da so ključnega pomena za dobrobit ljudi, težje ovrednotiti. Upoštevati je potrebno, da pomanjkanje podatkov še ne pomeni, da koristi ne obstajajo.</w:t>
      </w:r>
    </w:p>
    <w:p w14:paraId="68C4963E" w14:textId="77777777" w:rsidR="00F06215" w:rsidRPr="00D002B5" w:rsidRDefault="00F06215" w:rsidP="00235CDC">
      <w:pPr>
        <w:jc w:val="both"/>
        <w:rPr>
          <w:rFonts w:ascii="Arial" w:hAnsi="Arial" w:cs="Arial"/>
          <w:highlight w:val="yellow"/>
        </w:rPr>
      </w:pPr>
    </w:p>
    <w:p w14:paraId="58C4C49A" w14:textId="41077D7F" w:rsidR="00F06215" w:rsidRPr="00C005A2" w:rsidRDefault="00D002B5" w:rsidP="00235CDC">
      <w:pPr>
        <w:jc w:val="both"/>
        <w:rPr>
          <w:rFonts w:ascii="Arial" w:hAnsi="Arial" w:cs="Arial"/>
        </w:rPr>
      </w:pPr>
      <w:r w:rsidRPr="00C005A2">
        <w:rPr>
          <w:rFonts w:ascii="Arial" w:hAnsi="Arial" w:cs="Arial"/>
        </w:rPr>
        <w:t xml:space="preserve">Slovensko morsko okolje </w:t>
      </w:r>
      <w:r w:rsidR="00F06215" w:rsidRPr="00C005A2">
        <w:rPr>
          <w:rFonts w:ascii="Arial" w:hAnsi="Arial" w:cs="Arial"/>
        </w:rPr>
        <w:t>omogoča pestre in raznolike ekosistemske storitve</w:t>
      </w:r>
      <w:r w:rsidR="00741E56" w:rsidRPr="00C005A2">
        <w:rPr>
          <w:rFonts w:ascii="Arial" w:hAnsi="Arial" w:cs="Arial"/>
        </w:rPr>
        <w:t>: zagotavljanje morskih organizmov za prehrano ljudi, pridobivanje morske soli, odvzem morske vode za industrijske namene in turizem, uporaba v zdravstvene namene, zmanjševanje erozije obale, možnost odvajanja komunalne in industrijske odpadne vode očiščene skladno s predpisi, uravnavanje podnebja, obmorski turizem, šport, rekreacija, prostočasne dejavnosti na morju, osebno počutje, opazovanje morskega okolja, estetske vrednosti krajine in delov morskega okolja, izobraževalne storitve, naravne značilnosti kot vrednota. Za vse ekosistemske storitve vredno</w:t>
      </w:r>
      <w:r w:rsidR="00C005A2" w:rsidRPr="00C005A2">
        <w:rPr>
          <w:rFonts w:ascii="Arial" w:hAnsi="Arial" w:cs="Arial"/>
        </w:rPr>
        <w:t>s</w:t>
      </w:r>
      <w:r w:rsidR="00741E56" w:rsidRPr="00C005A2">
        <w:rPr>
          <w:rFonts w:ascii="Arial" w:hAnsi="Arial" w:cs="Arial"/>
        </w:rPr>
        <w:t>ti ni bilo mogoče oceniti. Vrednost</w:t>
      </w:r>
      <w:r w:rsidR="00C005A2" w:rsidRPr="00C005A2">
        <w:rPr>
          <w:rFonts w:ascii="Arial" w:hAnsi="Arial" w:cs="Arial"/>
        </w:rPr>
        <w:t>i</w:t>
      </w:r>
      <w:r w:rsidR="00741E56" w:rsidRPr="00C005A2">
        <w:rPr>
          <w:rFonts w:ascii="Arial" w:hAnsi="Arial" w:cs="Arial"/>
        </w:rPr>
        <w:t xml:space="preserve"> pomembnej</w:t>
      </w:r>
      <w:r w:rsidR="00C005A2" w:rsidRPr="00C005A2">
        <w:rPr>
          <w:rFonts w:ascii="Arial" w:hAnsi="Arial" w:cs="Arial"/>
        </w:rPr>
        <w:t>ših ekosistemskih storitev, ki pa</w:t>
      </w:r>
      <w:r w:rsidR="00741E56" w:rsidRPr="00C005A2">
        <w:rPr>
          <w:rFonts w:ascii="Arial" w:hAnsi="Arial" w:cs="Arial"/>
        </w:rPr>
        <w:t xml:space="preserve"> so bile ocenjene, pa so navedene v nadaljevanju poglavja. </w:t>
      </w:r>
    </w:p>
    <w:p w14:paraId="0FB7405C" w14:textId="77777777" w:rsidR="00F06215" w:rsidRPr="00D002B5" w:rsidRDefault="00F06215" w:rsidP="00235CDC">
      <w:pPr>
        <w:jc w:val="both"/>
        <w:rPr>
          <w:rFonts w:ascii="Arial" w:hAnsi="Arial" w:cs="Arial"/>
          <w:highlight w:val="yellow"/>
        </w:rPr>
      </w:pPr>
    </w:p>
    <w:p w14:paraId="042CB8EE" w14:textId="63418FFC" w:rsidR="00F06215" w:rsidRPr="00741E56" w:rsidRDefault="00F06215" w:rsidP="00235CDC">
      <w:pPr>
        <w:jc w:val="both"/>
        <w:rPr>
          <w:rFonts w:ascii="Arial" w:hAnsi="Arial" w:cs="Arial"/>
        </w:rPr>
      </w:pPr>
      <w:r w:rsidRPr="00741E56">
        <w:rPr>
          <w:rFonts w:ascii="Arial" w:hAnsi="Arial" w:cs="Arial"/>
        </w:rPr>
        <w:t>Pri oceni ekosistemske storitve</w:t>
      </w:r>
      <w:r w:rsidR="00B25D0F">
        <w:rPr>
          <w:rFonts w:ascii="Arial" w:hAnsi="Arial" w:cs="Arial"/>
        </w:rPr>
        <w:t xml:space="preserve"> za</w:t>
      </w:r>
      <w:r w:rsidRPr="00741E56">
        <w:rPr>
          <w:rFonts w:ascii="Arial" w:hAnsi="Arial" w:cs="Arial"/>
        </w:rPr>
        <w:t xml:space="preserve"> </w:t>
      </w:r>
      <w:r w:rsidR="006A6337" w:rsidRPr="00741E56">
        <w:rPr>
          <w:rFonts w:ascii="Arial" w:hAnsi="Arial" w:cs="Arial"/>
        </w:rPr>
        <w:t>z</w:t>
      </w:r>
      <w:r w:rsidRPr="00741E56">
        <w:rPr>
          <w:rFonts w:ascii="Arial" w:hAnsi="Arial" w:cs="Arial"/>
        </w:rPr>
        <w:t>agotavljanje morskih organizmov za prehrano ljudi, je povprečna vrednost letnega iztovora ulovljenih rib, izračunana za obdobje</w:t>
      </w:r>
      <w:r w:rsidR="006A6337" w:rsidRPr="00741E56">
        <w:rPr>
          <w:rFonts w:ascii="Arial" w:hAnsi="Arial" w:cs="Arial"/>
        </w:rPr>
        <w:t xml:space="preserve"> od leta 2007 do leta 2010</w:t>
      </w:r>
      <w:r w:rsidR="00741E56" w:rsidRPr="00741E56">
        <w:rPr>
          <w:rFonts w:ascii="Arial" w:hAnsi="Arial" w:cs="Arial"/>
        </w:rPr>
        <w:t xml:space="preserve"> znašala od 1.8 do 2.2 mio EUR/letno, </w:t>
      </w:r>
      <w:r w:rsidR="006A6337" w:rsidRPr="00741E56">
        <w:rPr>
          <w:rFonts w:ascii="Arial" w:hAnsi="Arial" w:cs="Arial"/>
        </w:rPr>
        <w:t>za g</w:t>
      </w:r>
      <w:r w:rsidRPr="00741E56">
        <w:rPr>
          <w:rFonts w:ascii="Arial" w:hAnsi="Arial" w:cs="Arial"/>
        </w:rPr>
        <w:t xml:space="preserve">ojenje morskih organizmov, </w:t>
      </w:r>
      <w:r w:rsidR="00741E56" w:rsidRPr="00741E56">
        <w:rPr>
          <w:rFonts w:ascii="Arial" w:hAnsi="Arial" w:cs="Arial"/>
        </w:rPr>
        <w:t>izračunana na</w:t>
      </w:r>
      <w:r w:rsidRPr="00741E56">
        <w:rPr>
          <w:rFonts w:ascii="Arial" w:hAnsi="Arial" w:cs="Arial"/>
        </w:rPr>
        <w:t xml:space="preserve"> osnovi povprečne vrednosti gojenega brancina in klapavice za leto 2009</w:t>
      </w:r>
      <w:r w:rsidR="00741E56" w:rsidRPr="00741E56">
        <w:rPr>
          <w:rFonts w:ascii="Arial" w:hAnsi="Arial" w:cs="Arial"/>
        </w:rPr>
        <w:t xml:space="preserve"> pa 0.7 mio EUR/letno</w:t>
      </w:r>
      <w:r w:rsidRPr="00741E56">
        <w:rPr>
          <w:rFonts w:ascii="Arial" w:hAnsi="Arial" w:cs="Arial"/>
        </w:rPr>
        <w:t xml:space="preserve">. Ekosistemska storitev </w:t>
      </w:r>
      <w:r w:rsidR="006A6337" w:rsidRPr="00741E56">
        <w:rPr>
          <w:rFonts w:ascii="Arial" w:hAnsi="Arial" w:cs="Arial"/>
        </w:rPr>
        <w:t>z</w:t>
      </w:r>
      <w:r w:rsidRPr="00741E56">
        <w:rPr>
          <w:rFonts w:ascii="Arial" w:hAnsi="Arial" w:cs="Arial"/>
        </w:rPr>
        <w:t xml:space="preserve">agotavljanje morskih organizmov za prehrano ljudi je bila ocenjena z izračunom »resource rent«, ki predstavlja plačilo storitev, ki jih zagotavlja naravni kapital </w:t>
      </w:r>
      <w:r w:rsidR="00741E56" w:rsidRPr="00741E56">
        <w:rPr>
          <w:rFonts w:ascii="Arial" w:hAnsi="Arial" w:cs="Arial"/>
        </w:rPr>
        <w:t xml:space="preserve">in </w:t>
      </w:r>
      <w:r w:rsidR="00741E56">
        <w:rPr>
          <w:rFonts w:ascii="Arial" w:hAnsi="Arial" w:cs="Arial"/>
        </w:rPr>
        <w:t xml:space="preserve">je </w:t>
      </w:r>
      <w:r w:rsidR="00741E56" w:rsidRPr="00741E56">
        <w:rPr>
          <w:rFonts w:ascii="Arial" w:hAnsi="Arial" w:cs="Arial"/>
        </w:rPr>
        <w:t>znaša</w:t>
      </w:r>
      <w:r w:rsidR="00741E56">
        <w:rPr>
          <w:rFonts w:ascii="Arial" w:hAnsi="Arial" w:cs="Arial"/>
        </w:rPr>
        <w:t>la</w:t>
      </w:r>
      <w:r w:rsidR="00741E56" w:rsidRPr="00741E56">
        <w:rPr>
          <w:rFonts w:ascii="Arial" w:hAnsi="Arial" w:cs="Arial"/>
        </w:rPr>
        <w:t xml:space="preserve"> 0.9 mio EUR/letno.</w:t>
      </w:r>
    </w:p>
    <w:p w14:paraId="42BF3C15" w14:textId="77777777" w:rsidR="00F06215" w:rsidRPr="00741E56" w:rsidRDefault="00F06215" w:rsidP="00235CDC">
      <w:pPr>
        <w:jc w:val="both"/>
        <w:rPr>
          <w:rFonts w:ascii="Arial" w:hAnsi="Arial" w:cs="Arial"/>
        </w:rPr>
      </w:pPr>
    </w:p>
    <w:p w14:paraId="3D70BF41" w14:textId="44327817" w:rsidR="00F06215" w:rsidRPr="00741E56" w:rsidRDefault="00F06215" w:rsidP="00235CDC">
      <w:pPr>
        <w:jc w:val="both"/>
        <w:rPr>
          <w:rFonts w:ascii="Arial" w:hAnsi="Arial" w:cs="Arial"/>
        </w:rPr>
      </w:pPr>
      <w:r w:rsidRPr="00741E56">
        <w:rPr>
          <w:rFonts w:ascii="Arial" w:hAnsi="Arial" w:cs="Arial"/>
        </w:rPr>
        <w:t xml:space="preserve">Storitev </w:t>
      </w:r>
      <w:r w:rsidR="006A6337" w:rsidRPr="00741E56">
        <w:rPr>
          <w:rFonts w:ascii="Arial" w:hAnsi="Arial" w:cs="Arial"/>
        </w:rPr>
        <w:t>p</w:t>
      </w:r>
      <w:r w:rsidRPr="00741E56">
        <w:rPr>
          <w:rFonts w:ascii="Arial" w:hAnsi="Arial" w:cs="Arial"/>
        </w:rPr>
        <w:t xml:space="preserve">ridobivanje morske soli je v veliki meri odvisna od vremenskih razmer, v povprečju pa je letno pridobljeno 2.500 ton soli, katere vrednost je bila ocenjena na približno 80.000 EUR letno. Poleg ocenjenega dela, je pomembna predvsem vrednost solin, ki izhaja iz varstva naravne in kulturne dediščine, kar pa je zahtevnejše ovrednotiti v denarnih enotah. </w:t>
      </w:r>
    </w:p>
    <w:p w14:paraId="29660159" w14:textId="77777777" w:rsidR="00F06215" w:rsidRPr="00741E56" w:rsidRDefault="00F06215" w:rsidP="00235CDC">
      <w:pPr>
        <w:jc w:val="both"/>
        <w:rPr>
          <w:rFonts w:ascii="Arial" w:hAnsi="Arial" w:cs="Arial"/>
        </w:rPr>
      </w:pPr>
    </w:p>
    <w:p w14:paraId="494E79EA" w14:textId="31356733" w:rsidR="00F06215" w:rsidRPr="00741E56" w:rsidRDefault="00F06215" w:rsidP="00235CDC">
      <w:pPr>
        <w:jc w:val="both"/>
        <w:rPr>
          <w:rFonts w:ascii="Arial" w:hAnsi="Arial" w:cs="Arial"/>
        </w:rPr>
      </w:pPr>
      <w:r w:rsidRPr="00741E56">
        <w:rPr>
          <w:rFonts w:ascii="Arial" w:hAnsi="Arial" w:cs="Arial"/>
        </w:rPr>
        <w:t xml:space="preserve">Morje predstavlja vir za odvzem morske vode tako za turizem kakor tudi za industrijske namene. Za odvzem vode za bazenska kopališča je po podatkih iz leta 2011 podeljenih 21 vodnih pravic, </w:t>
      </w:r>
      <w:r w:rsidR="006A6337" w:rsidRPr="00741E56">
        <w:rPr>
          <w:rFonts w:ascii="Arial" w:hAnsi="Arial" w:cs="Arial"/>
        </w:rPr>
        <w:t>b</w:t>
      </w:r>
      <w:r w:rsidRPr="00741E56">
        <w:rPr>
          <w:rFonts w:ascii="Arial" w:hAnsi="Arial" w:cs="Arial"/>
        </w:rPr>
        <w:t xml:space="preserve">ližina morja omogoča delovanje dveh naravnih zdravilišč, ki jima prav ugodna lega omogoča nudenje dodatnih storitev. </w:t>
      </w:r>
    </w:p>
    <w:p w14:paraId="62A7E3E4" w14:textId="77777777" w:rsidR="00F06215" w:rsidRPr="00741E56" w:rsidRDefault="00F06215" w:rsidP="00235CDC">
      <w:pPr>
        <w:jc w:val="both"/>
        <w:rPr>
          <w:rFonts w:ascii="Arial" w:hAnsi="Arial" w:cs="Arial"/>
        </w:rPr>
      </w:pPr>
    </w:p>
    <w:p w14:paraId="5DDE9285" w14:textId="3EB96CBB" w:rsidR="00F06215" w:rsidRPr="00741E56" w:rsidRDefault="00F06215" w:rsidP="00235CDC">
      <w:pPr>
        <w:jc w:val="both"/>
        <w:rPr>
          <w:rFonts w:ascii="Arial" w:hAnsi="Arial" w:cs="Arial"/>
        </w:rPr>
      </w:pPr>
      <w:r w:rsidRPr="00741E56">
        <w:rPr>
          <w:rFonts w:ascii="Arial" w:hAnsi="Arial" w:cs="Arial"/>
        </w:rPr>
        <w:t xml:space="preserve">Zmanjševanje erozije obale omogočajo rastline na morskem dnu, posledica pa so nižji stroški ukrepov za varstvo pred škodljivim delovanjem morja. Vrednost ekosistemske storitve </w:t>
      </w:r>
      <w:r w:rsidR="0034063B">
        <w:rPr>
          <w:rFonts w:ascii="Arial" w:hAnsi="Arial" w:cs="Arial"/>
        </w:rPr>
        <w:t>z</w:t>
      </w:r>
      <w:r w:rsidRPr="00741E56">
        <w:rPr>
          <w:rFonts w:ascii="Arial" w:hAnsi="Arial" w:cs="Arial"/>
        </w:rPr>
        <w:t>manjševanje erozije obale je bila ocenjena na podlagi študije UNEP MAP z metodo izdatkov za izogibanje škodi</w:t>
      </w:r>
      <w:r w:rsidR="00741E56" w:rsidRPr="00741E56">
        <w:rPr>
          <w:rFonts w:ascii="Arial" w:hAnsi="Arial" w:cs="Arial"/>
        </w:rPr>
        <w:t>, in sicer na 0.7-3 mio EUR/letno</w:t>
      </w:r>
      <w:r w:rsidRPr="00741E56">
        <w:rPr>
          <w:rFonts w:ascii="Arial" w:hAnsi="Arial" w:cs="Arial"/>
        </w:rPr>
        <w:t xml:space="preserve">. </w:t>
      </w:r>
    </w:p>
    <w:p w14:paraId="3EA7D959" w14:textId="77777777" w:rsidR="00F06215" w:rsidRPr="00D002B5" w:rsidRDefault="00F06215" w:rsidP="00235CDC">
      <w:pPr>
        <w:jc w:val="both"/>
        <w:rPr>
          <w:rFonts w:ascii="Arial" w:hAnsi="Arial" w:cs="Arial"/>
          <w:highlight w:val="yellow"/>
        </w:rPr>
      </w:pPr>
    </w:p>
    <w:p w14:paraId="484A0DCA" w14:textId="1EB7D3E8" w:rsidR="00F06215" w:rsidRPr="00741E56" w:rsidRDefault="00F06215" w:rsidP="00235CDC">
      <w:pPr>
        <w:jc w:val="both"/>
        <w:rPr>
          <w:rFonts w:ascii="Arial" w:hAnsi="Arial" w:cs="Arial"/>
        </w:rPr>
      </w:pPr>
      <w:r w:rsidRPr="00741E56">
        <w:rPr>
          <w:rFonts w:ascii="Arial" w:hAnsi="Arial" w:cs="Arial"/>
        </w:rPr>
        <w:t xml:space="preserve">Morje je sprejemnik komunalne in industrijske odpadne vode, očiščene skladno s predpisi, pri čemer se hranila, onesnaževala in nevarne snovi razredčijo in v določenih primerih bolj ali manj razgradijo. Pri oceni ekosistemske storitve </w:t>
      </w:r>
      <w:r w:rsidR="006A6337" w:rsidRPr="00741E56">
        <w:rPr>
          <w:rFonts w:ascii="Arial" w:hAnsi="Arial" w:cs="Arial"/>
        </w:rPr>
        <w:t>m</w:t>
      </w:r>
      <w:r w:rsidRPr="00741E56">
        <w:rPr>
          <w:rFonts w:ascii="Arial" w:hAnsi="Arial" w:cs="Arial"/>
        </w:rPr>
        <w:t>ožnost odvajanja odpadne vode očiščene skladno s predpisi je bila upošte</w:t>
      </w:r>
      <w:r w:rsidR="00741E56" w:rsidRPr="00741E56">
        <w:rPr>
          <w:rFonts w:ascii="Arial" w:hAnsi="Arial" w:cs="Arial"/>
        </w:rPr>
        <w:t>vana metoda iz</w:t>
      </w:r>
      <w:r w:rsidR="00384D29">
        <w:rPr>
          <w:rFonts w:ascii="Arial" w:hAnsi="Arial" w:cs="Arial"/>
        </w:rPr>
        <w:t xml:space="preserve"> študije UNEP MAP, in sicer na </w:t>
      </w:r>
      <w:r w:rsidR="00741E56" w:rsidRPr="00741E56">
        <w:rPr>
          <w:rFonts w:ascii="Arial" w:hAnsi="Arial" w:cs="Arial"/>
        </w:rPr>
        <w:t>0.5 mio EUR/letno.</w:t>
      </w:r>
    </w:p>
    <w:p w14:paraId="5BFFCBC8" w14:textId="77777777" w:rsidR="00F06215" w:rsidRPr="00D002B5" w:rsidRDefault="00F06215" w:rsidP="00235CDC">
      <w:pPr>
        <w:jc w:val="both"/>
        <w:rPr>
          <w:rFonts w:ascii="Arial" w:hAnsi="Arial" w:cs="Arial"/>
          <w:highlight w:val="yellow"/>
        </w:rPr>
      </w:pPr>
    </w:p>
    <w:p w14:paraId="7F39A9D8" w14:textId="053570E7" w:rsidR="00F06215" w:rsidRPr="00741E56" w:rsidRDefault="00F06215" w:rsidP="00235CDC">
      <w:pPr>
        <w:jc w:val="both"/>
        <w:rPr>
          <w:rFonts w:ascii="Arial" w:hAnsi="Arial" w:cs="Arial"/>
        </w:rPr>
      </w:pPr>
      <w:r w:rsidRPr="00741E56">
        <w:rPr>
          <w:rFonts w:ascii="Arial" w:hAnsi="Arial" w:cs="Arial"/>
        </w:rPr>
        <w:lastRenderedPageBreak/>
        <w:t>Morski ekosistemi imajo zmožnost uravnavanja podnebja med drugim tudi zaradi absorpcije CO</w:t>
      </w:r>
      <w:r w:rsidRPr="00741E56">
        <w:rPr>
          <w:rFonts w:ascii="Arial" w:hAnsi="Arial" w:cs="Arial"/>
          <w:vertAlign w:val="subscript"/>
        </w:rPr>
        <w:t>2</w:t>
      </w:r>
      <w:r w:rsidRPr="00741E56">
        <w:rPr>
          <w:rFonts w:ascii="Arial" w:hAnsi="Arial" w:cs="Arial"/>
        </w:rPr>
        <w:t>. Tudi vrednost te ekosistemske storitve je bila ocenjena na podlagi študije UNEP MAP</w:t>
      </w:r>
      <w:r w:rsidR="00741E56" w:rsidRPr="00741E56">
        <w:rPr>
          <w:rFonts w:ascii="Arial" w:hAnsi="Arial" w:cs="Arial"/>
        </w:rPr>
        <w:t>, in sicer na 17 mio EUR/letno.</w:t>
      </w:r>
    </w:p>
    <w:p w14:paraId="6235BCC7" w14:textId="77777777" w:rsidR="00F06215" w:rsidRPr="00741E56" w:rsidRDefault="00F06215" w:rsidP="00235CDC">
      <w:pPr>
        <w:jc w:val="both"/>
        <w:rPr>
          <w:rFonts w:ascii="Arial" w:hAnsi="Arial" w:cs="Arial"/>
        </w:rPr>
      </w:pPr>
    </w:p>
    <w:p w14:paraId="4297FB21" w14:textId="6E3904D7" w:rsidR="00F06215" w:rsidRPr="00741E56" w:rsidRDefault="00F06215" w:rsidP="00235CDC">
      <w:pPr>
        <w:jc w:val="both"/>
        <w:rPr>
          <w:rFonts w:ascii="Arial" w:hAnsi="Arial" w:cs="Arial"/>
        </w:rPr>
      </w:pPr>
      <w:r w:rsidRPr="00741E56">
        <w:rPr>
          <w:rFonts w:ascii="Arial" w:hAnsi="Arial" w:cs="Arial"/>
        </w:rPr>
        <w:t xml:space="preserve">Na razvoj dejavnosti obalnega turizma, športa, rekreacije in prostočasnih aktivnosti na morju, močno vpliva okoljsko stanje morja. Vrednosti posameznih koristi morskega okolja je možno oceniti na različne načine. </w:t>
      </w:r>
      <w:r w:rsidR="006A6337" w:rsidRPr="00741E56">
        <w:rPr>
          <w:rFonts w:ascii="Arial" w:hAnsi="Arial" w:cs="Arial"/>
        </w:rPr>
        <w:t>O pomenu ekosistemske storitve o</w:t>
      </w:r>
      <w:r w:rsidRPr="00741E56">
        <w:rPr>
          <w:rFonts w:ascii="Arial" w:hAnsi="Arial" w:cs="Arial"/>
        </w:rPr>
        <w:t>bmorski turizem lahko sklepamo iz podatkov o čistih p</w:t>
      </w:r>
      <w:r w:rsidR="006A6337" w:rsidRPr="00741E56">
        <w:rPr>
          <w:rFonts w:ascii="Arial" w:hAnsi="Arial" w:cs="Arial"/>
        </w:rPr>
        <w:t>rihodkih od prodaje v sektorju t</w:t>
      </w:r>
      <w:r w:rsidRPr="00741E56">
        <w:rPr>
          <w:rFonts w:ascii="Arial" w:hAnsi="Arial" w:cs="Arial"/>
        </w:rPr>
        <w:t>urizem. Vrednost ekosistemske storitve pa je bila ocenjena z izračunom »resource rent« na podlagi študije UNEP MAP</w:t>
      </w:r>
      <w:r w:rsidR="00741E56" w:rsidRPr="00741E56">
        <w:rPr>
          <w:rFonts w:ascii="Arial" w:hAnsi="Arial" w:cs="Arial"/>
        </w:rPr>
        <w:t>, in sicer na 4 mio EUR/letno</w:t>
      </w:r>
      <w:r w:rsidRPr="00741E56">
        <w:rPr>
          <w:rFonts w:ascii="Arial" w:hAnsi="Arial" w:cs="Arial"/>
        </w:rPr>
        <w:t>. Eden izmed pokazatelje</w:t>
      </w:r>
      <w:r w:rsidR="006A6337" w:rsidRPr="00741E56">
        <w:rPr>
          <w:rFonts w:ascii="Arial" w:hAnsi="Arial" w:cs="Arial"/>
        </w:rPr>
        <w:t>v pomena ekosistemske storitve š</w:t>
      </w:r>
      <w:r w:rsidRPr="00741E56">
        <w:rPr>
          <w:rFonts w:ascii="Arial" w:hAnsi="Arial" w:cs="Arial"/>
        </w:rPr>
        <w:t>port, rekreacija in prostočasne aktivnosti na morju so tudi podatki o plačilu dovolilnic za športni, rekreacijski in podvodni ribolov.</w:t>
      </w:r>
    </w:p>
    <w:p w14:paraId="5B89FCD9" w14:textId="77777777" w:rsidR="00F06215" w:rsidRPr="00741E56" w:rsidRDefault="00F06215" w:rsidP="00235CDC">
      <w:pPr>
        <w:jc w:val="both"/>
        <w:rPr>
          <w:rFonts w:ascii="Arial" w:hAnsi="Arial" w:cs="Arial"/>
        </w:rPr>
      </w:pPr>
    </w:p>
    <w:p w14:paraId="57B60532" w14:textId="4AA03D25" w:rsidR="00F06215" w:rsidRPr="00741E56" w:rsidRDefault="00F06215" w:rsidP="00235CDC">
      <w:pPr>
        <w:jc w:val="both"/>
        <w:rPr>
          <w:rFonts w:ascii="Arial" w:hAnsi="Arial" w:cs="Arial"/>
        </w:rPr>
      </w:pPr>
      <w:r w:rsidRPr="00741E56">
        <w:rPr>
          <w:rFonts w:ascii="Arial" w:hAnsi="Arial" w:cs="Arial"/>
        </w:rPr>
        <w:t xml:space="preserve">Zelo pomembne in nezanemarljive koristi morskega ekosistema so tudi </w:t>
      </w:r>
      <w:r w:rsidR="006A6337" w:rsidRPr="00741E56">
        <w:rPr>
          <w:rFonts w:ascii="Arial" w:hAnsi="Arial" w:cs="Arial"/>
        </w:rPr>
        <w:t>o</w:t>
      </w:r>
      <w:r w:rsidRPr="00741E56">
        <w:rPr>
          <w:rFonts w:ascii="Arial" w:hAnsi="Arial" w:cs="Arial"/>
        </w:rPr>
        <w:t xml:space="preserve">sebno počutje, </w:t>
      </w:r>
      <w:r w:rsidR="006A6337" w:rsidRPr="00741E56">
        <w:rPr>
          <w:rFonts w:ascii="Arial" w:hAnsi="Arial" w:cs="Arial"/>
        </w:rPr>
        <w:t>o</w:t>
      </w:r>
      <w:r w:rsidRPr="00741E56">
        <w:rPr>
          <w:rFonts w:ascii="Arial" w:hAnsi="Arial" w:cs="Arial"/>
        </w:rPr>
        <w:t xml:space="preserve">pazovanje morskega okolja, </w:t>
      </w:r>
      <w:r w:rsidR="006A6337" w:rsidRPr="00741E56">
        <w:rPr>
          <w:rFonts w:ascii="Arial" w:hAnsi="Arial" w:cs="Arial"/>
        </w:rPr>
        <w:t>e</w:t>
      </w:r>
      <w:r w:rsidRPr="00741E56">
        <w:rPr>
          <w:rFonts w:ascii="Arial" w:hAnsi="Arial" w:cs="Arial"/>
        </w:rPr>
        <w:t xml:space="preserve">stetska vrednost krajine in delov morskega okolja, Izobraževalne storitve ter </w:t>
      </w:r>
      <w:r w:rsidR="006A6337" w:rsidRPr="00741E56">
        <w:rPr>
          <w:rFonts w:ascii="Arial" w:hAnsi="Arial" w:cs="Arial"/>
        </w:rPr>
        <w:t>n</w:t>
      </w:r>
      <w:r w:rsidRPr="00741E56">
        <w:rPr>
          <w:rFonts w:ascii="Arial" w:hAnsi="Arial" w:cs="Arial"/>
        </w:rPr>
        <w:t xml:space="preserve">aravne značilnosti kot vrednota. Z monetarnega vidika jih težje ocenimo, imajo pa veliko vrednost z vidika prihodnjih generacij ter etičnega vidika varovanja narave. Eden izmed pokazateljev vrednosti ekosistemske storitve </w:t>
      </w:r>
      <w:r w:rsidR="006A6337" w:rsidRPr="00741E56">
        <w:rPr>
          <w:rFonts w:ascii="Arial" w:hAnsi="Arial" w:cs="Arial"/>
        </w:rPr>
        <w:t>o</w:t>
      </w:r>
      <w:r w:rsidRPr="00741E56">
        <w:rPr>
          <w:rFonts w:ascii="Arial" w:hAnsi="Arial" w:cs="Arial"/>
        </w:rPr>
        <w:t>sebno počutje je podatek o doplačilu za hotelsko sobo s pogledom na morje.</w:t>
      </w:r>
    </w:p>
    <w:p w14:paraId="6330C9B0" w14:textId="77777777" w:rsidR="00F06215" w:rsidRPr="00D002B5" w:rsidRDefault="00F06215" w:rsidP="00235CDC">
      <w:pPr>
        <w:jc w:val="both"/>
        <w:rPr>
          <w:rFonts w:ascii="Arial" w:hAnsi="Arial" w:cs="Arial"/>
          <w:highlight w:val="yellow"/>
        </w:rPr>
      </w:pPr>
    </w:p>
    <w:p w14:paraId="61B654E1" w14:textId="77777777" w:rsidR="00F06215" w:rsidRPr="00741E56" w:rsidRDefault="00F06215" w:rsidP="00235CDC">
      <w:pPr>
        <w:jc w:val="both"/>
        <w:rPr>
          <w:rFonts w:ascii="Arial" w:hAnsi="Arial" w:cs="Arial"/>
        </w:rPr>
      </w:pPr>
      <w:r w:rsidRPr="00741E56">
        <w:rPr>
          <w:rFonts w:ascii="Arial" w:hAnsi="Arial" w:cs="Arial"/>
        </w:rPr>
        <w:t>Poleg trenutnih koristi, ki nam jih nudijo ekosistemi, ne smemo pozabiti na storitve, katerih se trenutno še ne poslužujemo, jih bomo pa morda potrebovali v prihodnosti (razsoljevanje morske vode za pripravo pitne vode, znanstvena odkritja, zdravila,…). Če ekosistemov ne varujemo, lahko s poslabšanjem okoljskega stanja pride tudi do dokončne izgube določenih koristi. To pomeni manjšo možnost izbire koriščenja ekosistemskih storitev za prihodnost. In obratno, če poskrbimo, da je okoljsko stanje morja dobro, bo tudi v prihodnosti obstajalo več različnih možnosti razvoja dejavnosti na morju.</w:t>
      </w:r>
    </w:p>
    <w:p w14:paraId="2AE323D1" w14:textId="77777777" w:rsidR="00F06215" w:rsidRPr="00741E56" w:rsidRDefault="00F06215" w:rsidP="00235CDC">
      <w:pPr>
        <w:jc w:val="both"/>
        <w:rPr>
          <w:rFonts w:ascii="Arial" w:hAnsi="Arial" w:cs="Arial"/>
        </w:rPr>
      </w:pPr>
    </w:p>
    <w:p w14:paraId="66E1C7DD" w14:textId="77777777" w:rsidR="00F06215" w:rsidRPr="00741E56" w:rsidRDefault="00F06215" w:rsidP="00235CDC">
      <w:pPr>
        <w:jc w:val="both"/>
        <w:rPr>
          <w:rFonts w:ascii="Arial" w:hAnsi="Arial" w:cs="Arial"/>
        </w:rPr>
      </w:pPr>
      <w:r w:rsidRPr="00741E56">
        <w:rPr>
          <w:rFonts w:ascii="Arial" w:hAnsi="Arial" w:cs="Arial"/>
        </w:rPr>
        <w:t>Predvsem pa je pri upravljanju z morskim okoljem treba upoštevati tudi etični vidik varovanja narave zaradi nje same in ne samo zaradi koristi, ki jih nudi ljudem.</w:t>
      </w:r>
    </w:p>
    <w:p w14:paraId="7EBD594D" w14:textId="77777777" w:rsidR="00F06215" w:rsidRPr="00741E56" w:rsidRDefault="00F06215" w:rsidP="00235CDC">
      <w:pPr>
        <w:jc w:val="both"/>
        <w:rPr>
          <w:rFonts w:ascii="Arial" w:hAnsi="Arial" w:cs="Arial"/>
        </w:rPr>
      </w:pPr>
    </w:p>
    <w:p w14:paraId="4117CE04" w14:textId="77777777" w:rsidR="00F06215" w:rsidRDefault="00F06215" w:rsidP="00235CDC">
      <w:pPr>
        <w:jc w:val="both"/>
        <w:rPr>
          <w:rFonts w:ascii="Arial" w:hAnsi="Arial" w:cs="Arial"/>
        </w:rPr>
      </w:pPr>
      <w:r w:rsidRPr="00741E56">
        <w:rPr>
          <w:rFonts w:ascii="Arial" w:hAnsi="Arial" w:cs="Arial"/>
        </w:rPr>
        <w:t>Kot posledica preteklih človeških aktivnosti na morju in v njegovi neposredni okolici se na morskem dnu in v njegovem podzemlju ter na morskem obrežju nahaja nepremična kulturna dediščina, ki ima zaradi svojega kulturnega, vzgojnega, razvojnega, simbolnega, identifikacijskega in znanstvenega potenciala velik družbeni pomen. Ta dediščina predstavlja neobnovljivo antropogeno prvino morskega okolja. Njeno preučevanje, ohranjanje in predstavljanje javnosti je v javno korist. Invazivni posegi v morsko okolje, ki so posledica poselitve, turizma, pomorskega prometa in ribištva, ob obremenjevanju naravnih prvin okolja hkrati negativno vplivajo na stanje in možnost ohranjanja kulturne dediščine v njem. Pri upravljanju z morskim okoljem je zato potrebno vzpostavljati in spoštovati varstvo kulturne dediščine in zagotavljati njeno trajno ohranitev.</w:t>
      </w:r>
    </w:p>
    <w:p w14:paraId="5542F231" w14:textId="77777777" w:rsidR="004D2919" w:rsidRPr="00F06215" w:rsidRDefault="004D2919" w:rsidP="00235CDC">
      <w:pPr>
        <w:jc w:val="both"/>
        <w:rPr>
          <w:rFonts w:ascii="Arial" w:hAnsi="Arial" w:cs="Arial"/>
        </w:rPr>
      </w:pPr>
    </w:p>
    <w:p w14:paraId="494750C9" w14:textId="77777777" w:rsidR="00F06215" w:rsidRPr="00F06215" w:rsidRDefault="00F06215" w:rsidP="00235CDC">
      <w:pPr>
        <w:jc w:val="both"/>
        <w:rPr>
          <w:rFonts w:ascii="Arial" w:hAnsi="Arial" w:cs="Arial"/>
        </w:rPr>
      </w:pPr>
    </w:p>
    <w:p w14:paraId="41B21194" w14:textId="688687FC" w:rsidR="0041429B" w:rsidRPr="005531DD" w:rsidRDefault="0041429B" w:rsidP="00C2103F">
      <w:pPr>
        <w:pStyle w:val="Naslov1"/>
      </w:pPr>
      <w:bookmarkStart w:id="27" w:name="_Toc488318128"/>
      <w:r w:rsidRPr="005531DD">
        <w:t>POROČILO O DOLOČITVI VRST ZNAČILNOSTI DOBREGA OKOLJSKEGA STANJA MORSKIH VODA, OKOLJSKIH CILJNIH VREDNOSTI IN KAZALNIKOV DOBREGA STANJA MORSKIH VODA</w:t>
      </w:r>
      <w:bookmarkEnd w:id="27"/>
    </w:p>
    <w:p w14:paraId="67593D38" w14:textId="77777777" w:rsidR="0041429B" w:rsidRDefault="0041429B" w:rsidP="00235CDC">
      <w:pPr>
        <w:jc w:val="both"/>
        <w:rPr>
          <w:rFonts w:ascii="Arial" w:hAnsi="Arial" w:cs="Arial"/>
        </w:rPr>
      </w:pPr>
    </w:p>
    <w:p w14:paraId="13FC4974" w14:textId="77C39139" w:rsidR="00D002B5" w:rsidRDefault="00F812BC" w:rsidP="00235CDC">
      <w:pPr>
        <w:jc w:val="both"/>
        <w:rPr>
          <w:rFonts w:ascii="Arial" w:hAnsi="Arial" w:cs="Arial"/>
        </w:rPr>
      </w:pPr>
      <w:r w:rsidRPr="000E326F">
        <w:rPr>
          <w:rFonts w:ascii="Arial" w:hAnsi="Arial" w:cs="Arial"/>
        </w:rPr>
        <w:t xml:space="preserve">V skladu s 5. členom </w:t>
      </w:r>
      <w:r w:rsidR="00D002B5">
        <w:rPr>
          <w:rFonts w:ascii="Arial" w:hAnsi="Arial" w:cs="Arial"/>
        </w:rPr>
        <w:t>m</w:t>
      </w:r>
      <w:r w:rsidRPr="000E326F">
        <w:rPr>
          <w:rFonts w:ascii="Arial" w:hAnsi="Arial" w:cs="Arial"/>
        </w:rPr>
        <w:t xml:space="preserve">orske direktive so bili pripravljeni izhodiščni elementi za pripravo </w:t>
      </w:r>
      <w:r w:rsidR="00D002B5">
        <w:rPr>
          <w:rFonts w:ascii="Arial" w:hAnsi="Arial" w:cs="Arial"/>
        </w:rPr>
        <w:t>načrta</w:t>
      </w:r>
      <w:r w:rsidRPr="000E326F">
        <w:rPr>
          <w:rFonts w:ascii="Arial" w:hAnsi="Arial" w:cs="Arial"/>
        </w:rPr>
        <w:t xml:space="preserve">. </w:t>
      </w:r>
      <w:r>
        <w:rPr>
          <w:rFonts w:ascii="Arial" w:hAnsi="Arial" w:cs="Arial"/>
        </w:rPr>
        <w:t>Vrste značilnosti dobrega okoljskega stanja morskih voda, okoljske ciljne vrednosti in kazalniki dobrega stanja morskih voda</w:t>
      </w:r>
      <w:r w:rsidRPr="000E326F">
        <w:rPr>
          <w:rFonts w:ascii="Arial" w:hAnsi="Arial" w:cs="Arial"/>
        </w:rPr>
        <w:t xml:space="preserve"> </w:t>
      </w:r>
      <w:r>
        <w:rPr>
          <w:rFonts w:ascii="Arial" w:hAnsi="Arial" w:cs="Arial"/>
        </w:rPr>
        <w:t xml:space="preserve">so bili </w:t>
      </w:r>
      <w:r w:rsidRPr="000E326F">
        <w:rPr>
          <w:rFonts w:ascii="Arial" w:hAnsi="Arial" w:cs="Arial"/>
        </w:rPr>
        <w:t xml:space="preserve">v skladu z </w:t>
      </w:r>
      <w:r>
        <w:rPr>
          <w:rFonts w:ascii="Arial" w:hAnsi="Arial" w:cs="Arial"/>
        </w:rPr>
        <w:t>9</w:t>
      </w:r>
      <w:r w:rsidRPr="000E326F">
        <w:rPr>
          <w:rFonts w:ascii="Arial" w:hAnsi="Arial" w:cs="Arial"/>
        </w:rPr>
        <w:t>.</w:t>
      </w:r>
      <w:r>
        <w:rPr>
          <w:rFonts w:ascii="Arial" w:hAnsi="Arial" w:cs="Arial"/>
        </w:rPr>
        <w:t xml:space="preserve"> in 10.</w:t>
      </w:r>
      <w:r w:rsidRPr="000E326F">
        <w:rPr>
          <w:rFonts w:ascii="Arial" w:hAnsi="Arial" w:cs="Arial"/>
        </w:rPr>
        <w:t xml:space="preserve"> členom </w:t>
      </w:r>
      <w:r w:rsidR="00D002B5">
        <w:rPr>
          <w:rFonts w:ascii="Arial" w:hAnsi="Arial" w:cs="Arial"/>
        </w:rPr>
        <w:t>m</w:t>
      </w:r>
      <w:r w:rsidRPr="000E326F">
        <w:rPr>
          <w:rFonts w:ascii="Arial" w:hAnsi="Arial" w:cs="Arial"/>
        </w:rPr>
        <w:t xml:space="preserve">orske direktive </w:t>
      </w:r>
      <w:r>
        <w:rPr>
          <w:rFonts w:ascii="Arial" w:hAnsi="Arial" w:cs="Arial"/>
        </w:rPr>
        <w:t xml:space="preserve">pripravljeni in poročani Evropski komisiji v letu 2013. Gradivo, ki je bilo pripravljeno skladno s pravno podlago in poročano Evropski komisiji je dostopno na spletni strani </w:t>
      </w:r>
      <w:r w:rsidR="004700D1">
        <w:rPr>
          <w:rFonts w:ascii="Arial" w:hAnsi="Arial" w:cs="Arial"/>
        </w:rPr>
        <w:t>Ministrstva za okolje in prostor</w:t>
      </w:r>
    </w:p>
    <w:p w14:paraId="71E10F73" w14:textId="77777777" w:rsidR="00D002B5" w:rsidRDefault="00F812BC" w:rsidP="00235CDC">
      <w:pPr>
        <w:jc w:val="both"/>
        <w:rPr>
          <w:rFonts w:ascii="Arial" w:hAnsi="Arial" w:cs="Arial"/>
        </w:rPr>
      </w:pPr>
      <w:r>
        <w:rPr>
          <w:rFonts w:ascii="Arial" w:hAnsi="Arial" w:cs="Arial"/>
        </w:rPr>
        <w:lastRenderedPageBreak/>
        <w:t>(</w:t>
      </w:r>
      <w:hyperlink r:id="rId27" w:history="1">
        <w:r w:rsidRPr="00653F3F">
          <w:rPr>
            <w:rStyle w:val="Hiperpovezava"/>
            <w:rFonts w:ascii="Arial" w:hAnsi="Arial" w:cs="Arial"/>
            <w:color w:val="auto"/>
          </w:rPr>
          <w:t>http://www.mop.gov.si/si/delovna_podrocja/voda/okvirna_direktiva_o_morski_strategiji/zacetna_presoja_stanja_morskega_okolja_dolocitev_dobrega_stanja_morskega_okolja_ciljnih_vrednosti)_in_kazalnikov/</w:t>
        </w:r>
      </w:hyperlink>
      <w:r w:rsidRPr="00653F3F">
        <w:rPr>
          <w:rFonts w:ascii="Arial" w:hAnsi="Arial" w:cs="Arial"/>
        </w:rPr>
        <w:t xml:space="preserve"> </w:t>
      </w:r>
    </w:p>
    <w:p w14:paraId="73C4E5C0" w14:textId="621A9953" w:rsidR="00F812BC" w:rsidRPr="000E326F" w:rsidRDefault="00F812BC" w:rsidP="00235CDC">
      <w:pPr>
        <w:jc w:val="both"/>
        <w:rPr>
          <w:rFonts w:ascii="Arial" w:hAnsi="Arial" w:cs="Arial"/>
        </w:rPr>
      </w:pPr>
      <w:r w:rsidRPr="00653F3F">
        <w:rPr>
          <w:rFonts w:ascii="Arial" w:hAnsi="Arial" w:cs="Arial"/>
        </w:rPr>
        <w:t>in portalu e-vode (</w:t>
      </w:r>
      <w:hyperlink r:id="rId28" w:history="1">
        <w:r w:rsidRPr="00653F3F">
          <w:rPr>
            <w:rStyle w:val="Hiperpovezava"/>
            <w:rFonts w:ascii="Arial" w:hAnsi="Arial" w:cs="Arial"/>
            <w:color w:val="auto"/>
          </w:rPr>
          <w:t>http://evode.arso.gov.si/index9f1c.html?q=node/18</w:t>
        </w:r>
      </w:hyperlink>
      <w:r w:rsidRPr="00653F3F">
        <w:rPr>
          <w:rFonts w:ascii="Arial" w:hAnsi="Arial" w:cs="Arial"/>
        </w:rPr>
        <w:t xml:space="preserve">). </w:t>
      </w:r>
    </w:p>
    <w:p w14:paraId="63AEDDED" w14:textId="77777777" w:rsidR="00F812BC" w:rsidRDefault="00F812BC" w:rsidP="00235CDC">
      <w:pPr>
        <w:jc w:val="both"/>
        <w:rPr>
          <w:rFonts w:ascii="Arial" w:hAnsi="Arial" w:cs="Arial"/>
        </w:rPr>
      </w:pPr>
    </w:p>
    <w:p w14:paraId="78C40B3B" w14:textId="4E65A98F" w:rsidR="00F812BC" w:rsidRDefault="00F812BC" w:rsidP="00235CDC">
      <w:pPr>
        <w:jc w:val="both"/>
        <w:rPr>
          <w:rFonts w:ascii="Arial" w:hAnsi="Arial" w:cs="Arial"/>
        </w:rPr>
      </w:pPr>
      <w:r>
        <w:rPr>
          <w:rFonts w:ascii="Arial" w:hAnsi="Arial" w:cs="Arial"/>
        </w:rPr>
        <w:t xml:space="preserve">V predmetnem poglavju so povzete vsebine </w:t>
      </w:r>
      <w:r w:rsidR="003266E5">
        <w:rPr>
          <w:rFonts w:ascii="Arial" w:hAnsi="Arial" w:cs="Arial"/>
        </w:rPr>
        <w:t>vrst značilnosti dobrega okoljskega stanja morskih voda, okoljskih ciljnih vrednosti in kazalnikov dobrega stanja morskih voda</w:t>
      </w:r>
      <w:r>
        <w:rPr>
          <w:rFonts w:ascii="Arial" w:hAnsi="Arial" w:cs="Arial"/>
        </w:rPr>
        <w:t xml:space="preserve"> pomembne za pripravo načrta. Podrobnejše vsebine so dostopne </w:t>
      </w:r>
      <w:r w:rsidR="003266E5">
        <w:rPr>
          <w:rFonts w:ascii="Arial" w:hAnsi="Arial" w:cs="Arial"/>
        </w:rPr>
        <w:t xml:space="preserve">v </w:t>
      </w:r>
      <w:r>
        <w:rPr>
          <w:rFonts w:ascii="Arial" w:hAnsi="Arial" w:cs="Arial"/>
        </w:rPr>
        <w:t>gradivu, ki je objavljeno na zgoraj navedenih spletnih straneh</w:t>
      </w:r>
      <w:r w:rsidR="003266E5">
        <w:rPr>
          <w:rFonts w:ascii="Arial" w:hAnsi="Arial" w:cs="Arial"/>
        </w:rPr>
        <w:t>.</w:t>
      </w:r>
      <w:r>
        <w:rPr>
          <w:rFonts w:ascii="Arial" w:hAnsi="Arial" w:cs="Arial"/>
        </w:rPr>
        <w:t xml:space="preserve"> </w:t>
      </w:r>
    </w:p>
    <w:p w14:paraId="270D61F3" w14:textId="77777777" w:rsidR="0041429B" w:rsidRDefault="0041429B" w:rsidP="00235CDC">
      <w:pPr>
        <w:jc w:val="both"/>
        <w:rPr>
          <w:rFonts w:ascii="Arial" w:hAnsi="Arial" w:cs="Arial"/>
        </w:rPr>
      </w:pPr>
    </w:p>
    <w:p w14:paraId="47735DAD" w14:textId="50B3FBF9" w:rsidR="0041429B" w:rsidRDefault="0041429B" w:rsidP="000E135D">
      <w:pPr>
        <w:pStyle w:val="Naslov2"/>
      </w:pPr>
      <w:bookmarkStart w:id="28" w:name="_Toc488318129"/>
      <w:r w:rsidRPr="0041429B">
        <w:t>Merila in kazalniki za opis dobrega stanja morskega okolja</w:t>
      </w:r>
      <w:bookmarkEnd w:id="28"/>
    </w:p>
    <w:p w14:paraId="084B863E" w14:textId="77777777" w:rsidR="0041429B" w:rsidRDefault="0041429B" w:rsidP="00235CDC">
      <w:pPr>
        <w:jc w:val="both"/>
        <w:rPr>
          <w:rFonts w:ascii="Arial" w:hAnsi="Arial" w:cs="Arial"/>
          <w:b/>
        </w:rPr>
      </w:pPr>
    </w:p>
    <w:p w14:paraId="1A9DB821" w14:textId="539FD644" w:rsidR="00D43315" w:rsidRPr="006018E9" w:rsidRDefault="00D43315" w:rsidP="00235CDC">
      <w:pPr>
        <w:jc w:val="both"/>
        <w:rPr>
          <w:rFonts w:ascii="Arial" w:hAnsi="Arial" w:cs="Arial"/>
        </w:rPr>
      </w:pPr>
      <w:r w:rsidRPr="006018E9">
        <w:rPr>
          <w:rFonts w:ascii="Arial" w:hAnsi="Arial" w:cs="Arial"/>
        </w:rPr>
        <w:t xml:space="preserve">Stanje morskega okolja se v skladu z določili in priporočili </w:t>
      </w:r>
      <w:r w:rsidR="000E0A62">
        <w:rPr>
          <w:rFonts w:ascii="Arial" w:hAnsi="Arial" w:cs="Arial"/>
        </w:rPr>
        <w:t>m</w:t>
      </w:r>
      <w:r w:rsidR="003501E7">
        <w:rPr>
          <w:rFonts w:ascii="Arial" w:hAnsi="Arial" w:cs="Arial"/>
        </w:rPr>
        <w:t xml:space="preserve">orske direktive </w:t>
      </w:r>
      <w:r w:rsidRPr="006018E9">
        <w:rPr>
          <w:rFonts w:ascii="Arial" w:hAnsi="Arial" w:cs="Arial"/>
        </w:rPr>
        <w:t>opiše z 11 deskriptorji</w:t>
      </w:r>
      <w:r w:rsidR="003501E7">
        <w:rPr>
          <w:rFonts w:ascii="Arial" w:hAnsi="Arial" w:cs="Arial"/>
        </w:rPr>
        <w:t xml:space="preserve"> kakovosti stanja morskega okolja (v nadaljevanju besedil</w:t>
      </w:r>
      <w:r w:rsidR="000E0A62">
        <w:rPr>
          <w:rFonts w:ascii="Arial" w:hAnsi="Arial" w:cs="Arial"/>
        </w:rPr>
        <w:t>a</w:t>
      </w:r>
      <w:r w:rsidR="003501E7">
        <w:rPr>
          <w:rFonts w:ascii="Arial" w:hAnsi="Arial" w:cs="Arial"/>
        </w:rPr>
        <w:t>: deskripto</w:t>
      </w:r>
      <w:r w:rsidR="00257ECB">
        <w:rPr>
          <w:rFonts w:ascii="Arial" w:hAnsi="Arial" w:cs="Arial"/>
        </w:rPr>
        <w:t>r</w:t>
      </w:r>
      <w:r w:rsidR="003501E7">
        <w:rPr>
          <w:rFonts w:ascii="Arial" w:hAnsi="Arial" w:cs="Arial"/>
        </w:rPr>
        <w:t xml:space="preserve"> kakovosti)</w:t>
      </w:r>
      <w:r w:rsidRPr="006018E9">
        <w:rPr>
          <w:rFonts w:ascii="Arial" w:hAnsi="Arial" w:cs="Arial"/>
        </w:rPr>
        <w:t xml:space="preserve">: biotska raznovrstnost (D1), tujerodne vrste (D2), ribji stalež – komercialne vrste rib in lupinarjev (D3), elementi prehranjevalnih spletov (D4), </w:t>
      </w:r>
      <w:r w:rsidR="003501E7">
        <w:rPr>
          <w:rFonts w:ascii="Arial" w:hAnsi="Arial" w:cs="Arial"/>
        </w:rPr>
        <w:t>obogatitev</w:t>
      </w:r>
      <w:r w:rsidR="003501E7" w:rsidRPr="006018E9">
        <w:rPr>
          <w:rFonts w:ascii="Arial" w:hAnsi="Arial" w:cs="Arial"/>
        </w:rPr>
        <w:t xml:space="preserve"> </w:t>
      </w:r>
      <w:r w:rsidRPr="006018E9">
        <w:rPr>
          <w:rFonts w:ascii="Arial" w:hAnsi="Arial" w:cs="Arial"/>
        </w:rPr>
        <w:t>s hranili (D5), neopore</w:t>
      </w:r>
      <w:r w:rsidR="00AF7635" w:rsidRPr="006018E9">
        <w:rPr>
          <w:rFonts w:ascii="Arial" w:hAnsi="Arial" w:cs="Arial"/>
        </w:rPr>
        <w:t>č</w:t>
      </w:r>
      <w:r w:rsidRPr="006018E9">
        <w:rPr>
          <w:rFonts w:ascii="Arial" w:hAnsi="Arial" w:cs="Arial"/>
        </w:rPr>
        <w:t>nost morskega dna (D6), hidrografsk</w:t>
      </w:r>
      <w:r w:rsidR="00257ECB">
        <w:rPr>
          <w:rFonts w:ascii="Arial" w:hAnsi="Arial" w:cs="Arial"/>
        </w:rPr>
        <w:t>e</w:t>
      </w:r>
      <w:r w:rsidRPr="006018E9">
        <w:rPr>
          <w:rFonts w:ascii="Arial" w:hAnsi="Arial" w:cs="Arial"/>
        </w:rPr>
        <w:t xml:space="preserve"> </w:t>
      </w:r>
      <w:r w:rsidR="00257ECB">
        <w:rPr>
          <w:rFonts w:ascii="Arial" w:hAnsi="Arial" w:cs="Arial"/>
        </w:rPr>
        <w:t>razmere</w:t>
      </w:r>
      <w:r w:rsidR="00257ECB" w:rsidRPr="006018E9">
        <w:rPr>
          <w:rFonts w:ascii="Arial" w:hAnsi="Arial" w:cs="Arial"/>
        </w:rPr>
        <w:t xml:space="preserve"> </w:t>
      </w:r>
      <w:r w:rsidRPr="006018E9">
        <w:rPr>
          <w:rFonts w:ascii="Arial" w:hAnsi="Arial" w:cs="Arial"/>
        </w:rPr>
        <w:t xml:space="preserve">(D7), onesnaženje morskega okolja z onesnaževali (D8), onesnaževala v morski hrani (D9), morski odpadki (D10) in podvodni hrup (D11). </w:t>
      </w:r>
    </w:p>
    <w:p w14:paraId="2737FC08" w14:textId="77777777" w:rsidR="006B7B06" w:rsidRPr="006018E9" w:rsidRDefault="006B7B06" w:rsidP="00235CDC">
      <w:pPr>
        <w:jc w:val="both"/>
        <w:rPr>
          <w:rFonts w:ascii="Arial" w:hAnsi="Arial" w:cs="Arial"/>
          <w:szCs w:val="20"/>
        </w:rPr>
      </w:pPr>
    </w:p>
    <w:p w14:paraId="29CC9261" w14:textId="7AAA95D3" w:rsidR="00D43315" w:rsidRDefault="00D43315" w:rsidP="00235CDC">
      <w:pPr>
        <w:jc w:val="both"/>
        <w:rPr>
          <w:rFonts w:ascii="Arial" w:hAnsi="Arial" w:cs="Arial"/>
        </w:rPr>
      </w:pPr>
      <w:r w:rsidRPr="006018E9">
        <w:rPr>
          <w:rFonts w:ascii="Arial" w:hAnsi="Arial" w:cs="Arial"/>
        </w:rPr>
        <w:t>Za opis vsakega izmed deskriptorjev</w:t>
      </w:r>
      <w:r w:rsidR="00257ECB">
        <w:rPr>
          <w:rFonts w:ascii="Arial" w:hAnsi="Arial" w:cs="Arial"/>
        </w:rPr>
        <w:t xml:space="preserve"> kakovosti</w:t>
      </w:r>
      <w:r w:rsidRPr="006018E9">
        <w:rPr>
          <w:rFonts w:ascii="Arial" w:hAnsi="Arial" w:cs="Arial"/>
        </w:rPr>
        <w:t xml:space="preserve"> (D1</w:t>
      </w:r>
      <w:r w:rsidR="00AF7635" w:rsidRPr="006018E9">
        <w:rPr>
          <w:rFonts w:ascii="Arial" w:hAnsi="Arial" w:cs="Arial"/>
        </w:rPr>
        <w:t>–</w:t>
      </w:r>
      <w:r w:rsidRPr="006018E9">
        <w:rPr>
          <w:rFonts w:ascii="Arial" w:hAnsi="Arial" w:cs="Arial"/>
        </w:rPr>
        <w:t>D11) so</w:t>
      </w:r>
      <w:r w:rsidR="00321C11">
        <w:rPr>
          <w:rFonts w:ascii="Arial" w:hAnsi="Arial" w:cs="Arial"/>
        </w:rPr>
        <w:t xml:space="preserve"> bila</w:t>
      </w:r>
      <w:r w:rsidRPr="006018E9">
        <w:rPr>
          <w:rFonts w:ascii="Arial" w:hAnsi="Arial" w:cs="Arial"/>
        </w:rPr>
        <w:t xml:space="preserve"> predpisana merila in kazalniki, izhodišča zanje pa podana na </w:t>
      </w:r>
      <w:r w:rsidR="00AF7635" w:rsidRPr="006018E9">
        <w:rPr>
          <w:rFonts w:ascii="Arial" w:hAnsi="Arial" w:cs="Arial"/>
        </w:rPr>
        <w:t xml:space="preserve">ravni </w:t>
      </w:r>
      <w:r w:rsidRPr="006018E9">
        <w:rPr>
          <w:rFonts w:ascii="Arial" w:hAnsi="Arial" w:cs="Arial"/>
        </w:rPr>
        <w:t xml:space="preserve">Evropske skupnosti s </w:t>
      </w:r>
      <w:r w:rsidR="008F4F4C">
        <w:rPr>
          <w:rFonts w:ascii="Arial" w:hAnsi="Arial" w:cs="Arial"/>
        </w:rPr>
        <w:t>S</w:t>
      </w:r>
      <w:r w:rsidR="008F4F4C" w:rsidRPr="006018E9">
        <w:rPr>
          <w:rFonts w:ascii="Arial" w:hAnsi="Arial" w:cs="Arial"/>
        </w:rPr>
        <w:t xml:space="preserve">klepom </w:t>
      </w:r>
      <w:r w:rsidRPr="006018E9">
        <w:rPr>
          <w:rFonts w:ascii="Arial" w:hAnsi="Arial" w:cs="Arial"/>
        </w:rPr>
        <w:t>Komisije o merilih in metodoloških standardih na področju dobrega okoljskega stanja morskih voda (2010/477/EU)</w:t>
      </w:r>
      <w:r w:rsidR="00257ECB">
        <w:rPr>
          <w:rFonts w:ascii="Arial" w:hAnsi="Arial" w:cs="Arial"/>
        </w:rPr>
        <w:t xml:space="preserve"> (v nadaljevanju besedila: Sklep o merilih in metodoloških standardih)</w:t>
      </w:r>
      <w:r w:rsidRPr="006018E9">
        <w:rPr>
          <w:rFonts w:ascii="Arial" w:hAnsi="Arial" w:cs="Arial"/>
        </w:rPr>
        <w:t xml:space="preserve">. Izhodišča za izbor meril in kazalnikov predstavlja veljavna zakonodaja. Poleg izhodišč, ki izhajajo iz </w:t>
      </w:r>
      <w:r w:rsidR="00257ECB">
        <w:rPr>
          <w:rFonts w:ascii="Arial" w:hAnsi="Arial" w:cs="Arial"/>
        </w:rPr>
        <w:t>S</w:t>
      </w:r>
      <w:r w:rsidR="00AF7635" w:rsidRPr="006018E9">
        <w:rPr>
          <w:rFonts w:ascii="Arial" w:hAnsi="Arial" w:cs="Arial"/>
        </w:rPr>
        <w:t xml:space="preserve">klepa </w:t>
      </w:r>
      <w:r w:rsidR="00257ECB">
        <w:rPr>
          <w:rFonts w:ascii="Arial" w:hAnsi="Arial" w:cs="Arial"/>
        </w:rPr>
        <w:t>o merilih in metodoloških standardih</w:t>
      </w:r>
      <w:r w:rsidRPr="006018E9">
        <w:rPr>
          <w:rFonts w:ascii="Arial" w:hAnsi="Arial" w:cs="Arial"/>
        </w:rPr>
        <w:t>, s</w:t>
      </w:r>
      <w:r w:rsidR="00AF7635" w:rsidRPr="006018E9">
        <w:rPr>
          <w:rFonts w:ascii="Arial" w:hAnsi="Arial" w:cs="Arial"/>
        </w:rPr>
        <w:t>o</w:t>
      </w:r>
      <w:r w:rsidRPr="006018E9">
        <w:rPr>
          <w:rFonts w:ascii="Arial" w:hAnsi="Arial" w:cs="Arial"/>
        </w:rPr>
        <w:t xml:space="preserve"> </w:t>
      </w:r>
      <w:r w:rsidR="00AF7635" w:rsidRPr="006018E9">
        <w:rPr>
          <w:rFonts w:ascii="Arial" w:hAnsi="Arial" w:cs="Arial"/>
        </w:rPr>
        <w:t>s</w:t>
      </w:r>
      <w:r w:rsidRPr="006018E9">
        <w:rPr>
          <w:rFonts w:ascii="Arial" w:hAnsi="Arial" w:cs="Arial"/>
        </w:rPr>
        <w:t>e pri končni določitvi kazalnikov upošteval</w:t>
      </w:r>
      <w:r w:rsidR="00AF7635" w:rsidRPr="006018E9">
        <w:rPr>
          <w:rFonts w:ascii="Arial" w:hAnsi="Arial" w:cs="Arial"/>
        </w:rPr>
        <w:t>i</w:t>
      </w:r>
      <w:r w:rsidRPr="006018E9">
        <w:rPr>
          <w:rFonts w:ascii="Arial" w:hAnsi="Arial" w:cs="Arial"/>
        </w:rPr>
        <w:t xml:space="preserve"> tudi rezultat</w:t>
      </w:r>
      <w:r w:rsidR="00AF7635" w:rsidRPr="006018E9">
        <w:rPr>
          <w:rFonts w:ascii="Arial" w:hAnsi="Arial" w:cs="Arial"/>
        </w:rPr>
        <w:t>i</w:t>
      </w:r>
      <w:r w:rsidRPr="006018E9">
        <w:rPr>
          <w:rFonts w:ascii="Arial" w:hAnsi="Arial" w:cs="Arial"/>
        </w:rPr>
        <w:t xml:space="preserve"> </w:t>
      </w:r>
      <w:r w:rsidR="00AF7635" w:rsidRPr="006018E9">
        <w:rPr>
          <w:rFonts w:ascii="Arial" w:hAnsi="Arial" w:cs="Arial"/>
        </w:rPr>
        <w:t>z</w:t>
      </w:r>
      <w:r w:rsidRPr="006018E9">
        <w:rPr>
          <w:rFonts w:ascii="Arial" w:hAnsi="Arial" w:cs="Arial"/>
        </w:rPr>
        <w:t xml:space="preserve">ačetne presoje, s čimer </w:t>
      </w:r>
      <w:r w:rsidR="00AF7635" w:rsidRPr="006018E9">
        <w:rPr>
          <w:rFonts w:ascii="Arial" w:hAnsi="Arial" w:cs="Arial"/>
        </w:rPr>
        <w:t xml:space="preserve">so se </w:t>
      </w:r>
      <w:r w:rsidRPr="006018E9">
        <w:rPr>
          <w:rFonts w:ascii="Arial" w:hAnsi="Arial" w:cs="Arial"/>
        </w:rPr>
        <w:t xml:space="preserve">pri njihovi določitvi </w:t>
      </w:r>
      <w:r w:rsidR="00AF7635" w:rsidRPr="006018E9">
        <w:rPr>
          <w:rFonts w:ascii="Arial" w:hAnsi="Arial" w:cs="Arial"/>
        </w:rPr>
        <w:t xml:space="preserve">upoštevale </w:t>
      </w:r>
      <w:r w:rsidRPr="006018E9">
        <w:rPr>
          <w:rFonts w:ascii="Arial" w:hAnsi="Arial" w:cs="Arial"/>
        </w:rPr>
        <w:t xml:space="preserve">tudi značilnosti in specifike slovenskega in Jadranskega morja </w:t>
      </w:r>
      <w:r w:rsidR="00257ECB">
        <w:rPr>
          <w:rFonts w:ascii="Arial" w:hAnsi="Arial" w:cs="Arial"/>
        </w:rPr>
        <w:t xml:space="preserve"> (opomba: m</w:t>
      </w:r>
      <w:r w:rsidRPr="006018E9">
        <w:rPr>
          <w:rFonts w:ascii="Arial" w:hAnsi="Arial" w:cs="Arial"/>
        </w:rPr>
        <w:t xml:space="preserve">erila in kazalniki za posamezne deskriptorje </w:t>
      </w:r>
      <w:r w:rsidR="00CA0E8B">
        <w:rPr>
          <w:rFonts w:ascii="Arial" w:hAnsi="Arial" w:cs="Arial"/>
        </w:rPr>
        <w:t xml:space="preserve">kakovosti </w:t>
      </w:r>
      <w:r w:rsidRPr="006018E9">
        <w:rPr>
          <w:rFonts w:ascii="Arial" w:hAnsi="Arial" w:cs="Arial"/>
        </w:rPr>
        <w:t xml:space="preserve">so podrobneje opredeljeni v podpoglavju </w:t>
      </w:r>
      <w:r w:rsidR="002D4040">
        <w:rPr>
          <w:rFonts w:ascii="Arial" w:hAnsi="Arial" w:cs="Arial"/>
        </w:rPr>
        <w:t>III</w:t>
      </w:r>
      <w:r w:rsidRPr="006018E9">
        <w:rPr>
          <w:rFonts w:ascii="Arial" w:hAnsi="Arial" w:cs="Arial"/>
        </w:rPr>
        <w:t xml:space="preserve">.2 </w:t>
      </w:r>
      <w:r w:rsidR="00257ECB">
        <w:rPr>
          <w:rFonts w:ascii="Arial" w:hAnsi="Arial" w:cs="Arial"/>
        </w:rPr>
        <w:t xml:space="preserve">- </w:t>
      </w:r>
      <w:r w:rsidRPr="006018E9">
        <w:rPr>
          <w:rFonts w:ascii="Arial" w:hAnsi="Arial" w:cs="Arial"/>
        </w:rPr>
        <w:t xml:space="preserve">Poročilo o prvi oceni stanja morskega okolja, določitvi dobrega stanja morskega okolja </w:t>
      </w:r>
      <w:r w:rsidR="00AF7635" w:rsidRPr="006018E9">
        <w:rPr>
          <w:rFonts w:ascii="Arial" w:hAnsi="Arial" w:cs="Arial"/>
        </w:rPr>
        <w:t xml:space="preserve">in </w:t>
      </w:r>
      <w:r w:rsidRPr="006018E9">
        <w:rPr>
          <w:rFonts w:ascii="Arial" w:hAnsi="Arial" w:cs="Arial"/>
        </w:rPr>
        <w:t>okoljskih ciljev</w:t>
      </w:r>
      <w:r w:rsidR="00257ECB">
        <w:rPr>
          <w:rFonts w:ascii="Arial" w:hAnsi="Arial" w:cs="Arial"/>
        </w:rPr>
        <w:t>,</w:t>
      </w:r>
      <w:r w:rsidRPr="006018E9">
        <w:rPr>
          <w:rFonts w:ascii="Arial" w:hAnsi="Arial" w:cs="Arial"/>
        </w:rPr>
        <w:t xml:space="preserve"> </w:t>
      </w:r>
      <w:r w:rsidR="00714C5C" w:rsidRPr="006018E9">
        <w:rPr>
          <w:rFonts w:ascii="Arial" w:hAnsi="Arial" w:cs="Arial"/>
        </w:rPr>
        <w:t xml:space="preserve">in </w:t>
      </w:r>
      <w:r w:rsidR="00257ECB">
        <w:rPr>
          <w:rFonts w:ascii="Arial" w:hAnsi="Arial" w:cs="Arial"/>
        </w:rPr>
        <w:t xml:space="preserve">v </w:t>
      </w:r>
      <w:r w:rsidR="00714C5C" w:rsidRPr="006018E9">
        <w:rPr>
          <w:rFonts w:ascii="Arial" w:hAnsi="Arial" w:cs="Arial"/>
        </w:rPr>
        <w:t>dokumentu</w:t>
      </w:r>
      <w:r w:rsidRPr="006018E9">
        <w:rPr>
          <w:rFonts w:ascii="Arial" w:hAnsi="Arial" w:cs="Arial"/>
        </w:rPr>
        <w:t xml:space="preserve"> Opis dobrega stanja morskih voda in okoljski cilji (april 2013</w:t>
      </w:r>
      <w:r w:rsidR="003B7766" w:rsidRPr="006018E9">
        <w:rPr>
          <w:rFonts w:ascii="Arial" w:hAnsi="Arial" w:cs="Arial"/>
        </w:rPr>
        <w:t>, dopolnjeno september 2016</w:t>
      </w:r>
      <w:r w:rsidRPr="006018E9">
        <w:rPr>
          <w:rFonts w:ascii="Arial" w:hAnsi="Arial" w:cs="Arial"/>
        </w:rPr>
        <w:t>)</w:t>
      </w:r>
      <w:r w:rsidR="00257ECB">
        <w:rPr>
          <w:rFonts w:ascii="Arial" w:hAnsi="Arial" w:cs="Arial"/>
        </w:rPr>
        <w:t>)</w:t>
      </w:r>
      <w:r w:rsidRPr="006018E9">
        <w:rPr>
          <w:rFonts w:ascii="Arial" w:hAnsi="Arial" w:cs="Arial"/>
        </w:rPr>
        <w:t>.</w:t>
      </w:r>
    </w:p>
    <w:p w14:paraId="3F97CE19" w14:textId="77777777" w:rsidR="005C60AF" w:rsidRPr="006018E9" w:rsidRDefault="005C60AF" w:rsidP="00235CDC">
      <w:pPr>
        <w:jc w:val="both"/>
        <w:rPr>
          <w:rFonts w:ascii="Arial" w:hAnsi="Arial" w:cs="Arial"/>
          <w:b/>
        </w:rPr>
      </w:pPr>
    </w:p>
    <w:p w14:paraId="04EBB1D3" w14:textId="070DDF54" w:rsidR="0041429B" w:rsidRDefault="0041429B" w:rsidP="000E135D">
      <w:pPr>
        <w:pStyle w:val="Naslov2"/>
      </w:pPr>
      <w:bookmarkStart w:id="29" w:name="_Toc488318130"/>
      <w:r>
        <w:t>Poročilo o prvi oceni stanja morskega oko</w:t>
      </w:r>
      <w:r w:rsidR="00557FCF">
        <w:t>l</w:t>
      </w:r>
      <w:r>
        <w:t>ja, določitvi dobrega stanja morskega okolja in okoljskih ciljev</w:t>
      </w:r>
      <w:bookmarkEnd w:id="29"/>
    </w:p>
    <w:p w14:paraId="5D11B67C" w14:textId="77777777" w:rsidR="0041429B" w:rsidRDefault="0041429B" w:rsidP="00235CDC">
      <w:pPr>
        <w:jc w:val="both"/>
        <w:rPr>
          <w:rFonts w:ascii="Arial" w:hAnsi="Arial" w:cs="Arial"/>
        </w:rPr>
      </w:pPr>
    </w:p>
    <w:p w14:paraId="3DCA5944" w14:textId="3998C813" w:rsidR="00D43315" w:rsidRDefault="005C60AF" w:rsidP="00235CDC">
      <w:pPr>
        <w:jc w:val="both"/>
        <w:rPr>
          <w:rFonts w:ascii="Arial" w:hAnsi="Arial" w:cs="Arial"/>
        </w:rPr>
      </w:pPr>
      <w:r w:rsidRPr="006018E9">
        <w:rPr>
          <w:rFonts w:ascii="Arial" w:hAnsi="Arial" w:cs="Arial"/>
        </w:rPr>
        <w:t>O</w:t>
      </w:r>
      <w:r w:rsidR="00D43315" w:rsidRPr="006018E9">
        <w:rPr>
          <w:rFonts w:ascii="Arial" w:hAnsi="Arial" w:cs="Arial"/>
        </w:rPr>
        <w:t>cena stanja po posameznih deskriptorjih</w:t>
      </w:r>
      <w:r w:rsidR="002D4040">
        <w:rPr>
          <w:rFonts w:ascii="Arial" w:hAnsi="Arial" w:cs="Arial"/>
        </w:rPr>
        <w:t xml:space="preserve"> kakovosti</w:t>
      </w:r>
      <w:r w:rsidR="00D43315" w:rsidRPr="006018E9">
        <w:rPr>
          <w:rFonts w:ascii="Arial" w:hAnsi="Arial" w:cs="Arial"/>
        </w:rPr>
        <w:t xml:space="preserve"> je bila pripravljena na </w:t>
      </w:r>
      <w:r w:rsidR="00AF7635" w:rsidRPr="006018E9">
        <w:rPr>
          <w:rFonts w:ascii="Arial" w:hAnsi="Arial" w:cs="Arial"/>
        </w:rPr>
        <w:t xml:space="preserve">podlagi </w:t>
      </w:r>
      <w:r w:rsidR="00D43315" w:rsidRPr="006018E9">
        <w:rPr>
          <w:rFonts w:ascii="Arial" w:hAnsi="Arial" w:cs="Arial"/>
        </w:rPr>
        <w:t>razpoložljivih podatkov iz obstoječih programov</w:t>
      </w:r>
      <w:r w:rsidR="008F4F4C" w:rsidRPr="008F4F4C">
        <w:rPr>
          <w:rFonts w:ascii="Arial" w:hAnsi="Arial" w:cs="Arial"/>
        </w:rPr>
        <w:t xml:space="preserve"> </w:t>
      </w:r>
      <w:r w:rsidR="008F4F4C" w:rsidRPr="006018E9">
        <w:rPr>
          <w:rFonts w:ascii="Arial" w:hAnsi="Arial" w:cs="Arial"/>
        </w:rPr>
        <w:t>monitoring</w:t>
      </w:r>
      <w:r w:rsidR="008F4F4C">
        <w:rPr>
          <w:rFonts w:ascii="Arial" w:hAnsi="Arial" w:cs="Arial"/>
        </w:rPr>
        <w:t>a</w:t>
      </w:r>
      <w:r w:rsidR="00D43315" w:rsidRPr="006018E9">
        <w:rPr>
          <w:rFonts w:ascii="Arial" w:hAnsi="Arial" w:cs="Arial"/>
        </w:rPr>
        <w:t xml:space="preserve">, iz podatkov raziskovalnih projektov, iz strokovnih podlag in nekaterih novih podatkov, zbranih v obdobju priprave strokovnih podlag. Izhodišča za določitev ciljev </w:t>
      </w:r>
      <w:r w:rsidR="008F4F4C">
        <w:rPr>
          <w:rFonts w:ascii="Arial" w:hAnsi="Arial" w:cs="Arial"/>
        </w:rPr>
        <w:t>so</w:t>
      </w:r>
      <w:r w:rsidR="00AF7635" w:rsidRPr="006018E9">
        <w:rPr>
          <w:rFonts w:ascii="Arial" w:hAnsi="Arial" w:cs="Arial"/>
        </w:rPr>
        <w:t xml:space="preserve"> </w:t>
      </w:r>
      <w:r w:rsidR="00D43315" w:rsidRPr="006018E9">
        <w:rPr>
          <w:rFonts w:ascii="Arial" w:hAnsi="Arial" w:cs="Arial"/>
        </w:rPr>
        <w:t xml:space="preserve">veljavna zakonodaja </w:t>
      </w:r>
      <w:r w:rsidR="00AF7635" w:rsidRPr="006018E9">
        <w:rPr>
          <w:rFonts w:ascii="Arial" w:hAnsi="Arial" w:cs="Arial"/>
        </w:rPr>
        <w:t xml:space="preserve">in </w:t>
      </w:r>
      <w:r w:rsidR="00D43315" w:rsidRPr="006018E9">
        <w:rPr>
          <w:rFonts w:ascii="Arial" w:hAnsi="Arial" w:cs="Arial"/>
        </w:rPr>
        <w:t xml:space="preserve">rezultati začetne presoje (poglavje </w:t>
      </w:r>
      <w:r w:rsidR="002D4040">
        <w:rPr>
          <w:rFonts w:ascii="Arial" w:hAnsi="Arial" w:cs="Arial"/>
        </w:rPr>
        <w:t>II</w:t>
      </w:r>
      <w:r w:rsidR="00D43315" w:rsidRPr="006018E9">
        <w:rPr>
          <w:rFonts w:ascii="Arial" w:hAnsi="Arial" w:cs="Arial"/>
        </w:rPr>
        <w:t xml:space="preserve">) </w:t>
      </w:r>
      <w:r w:rsidR="002D4040">
        <w:rPr>
          <w:rFonts w:ascii="Arial" w:hAnsi="Arial" w:cs="Arial"/>
        </w:rPr>
        <w:t>(opomba: b</w:t>
      </w:r>
      <w:r w:rsidR="00D43315" w:rsidRPr="006018E9">
        <w:rPr>
          <w:rFonts w:ascii="Arial" w:hAnsi="Arial" w:cs="Arial"/>
        </w:rPr>
        <w:t>istvene ugotovitve o začetni oceni stanja morskega okolja in okoljski cilji</w:t>
      </w:r>
      <w:r w:rsidR="00933BDE" w:rsidRPr="006018E9">
        <w:rPr>
          <w:rFonts w:ascii="Arial" w:hAnsi="Arial" w:cs="Arial"/>
        </w:rPr>
        <w:t xml:space="preserve"> s</w:t>
      </w:r>
      <w:r w:rsidR="00AF7635" w:rsidRPr="006018E9">
        <w:rPr>
          <w:rFonts w:ascii="Arial" w:hAnsi="Arial" w:cs="Arial"/>
        </w:rPr>
        <w:t>o</w:t>
      </w:r>
      <w:r w:rsidR="00933BDE" w:rsidRPr="006018E9">
        <w:rPr>
          <w:rFonts w:ascii="Arial" w:hAnsi="Arial" w:cs="Arial"/>
        </w:rPr>
        <w:t xml:space="preserve"> podrobneje </w:t>
      </w:r>
      <w:r w:rsidR="008F4F4C">
        <w:rPr>
          <w:rFonts w:ascii="Arial" w:hAnsi="Arial" w:cs="Arial"/>
        </w:rPr>
        <w:t>pojasnjeni</w:t>
      </w:r>
      <w:r w:rsidR="00933BDE" w:rsidRPr="006018E9">
        <w:rPr>
          <w:rFonts w:ascii="Arial" w:hAnsi="Arial" w:cs="Arial"/>
        </w:rPr>
        <w:t xml:space="preserve"> v dokumentu</w:t>
      </w:r>
      <w:r w:rsidR="00D43315" w:rsidRPr="006018E9">
        <w:rPr>
          <w:rFonts w:ascii="Arial" w:hAnsi="Arial" w:cs="Arial"/>
        </w:rPr>
        <w:t xml:space="preserve"> Opis dobrega stanja morskih voda in okoljski cilji (april 2013</w:t>
      </w:r>
      <w:r w:rsidR="007D26B4" w:rsidRPr="006018E9">
        <w:rPr>
          <w:rFonts w:ascii="Arial" w:hAnsi="Arial" w:cs="Arial"/>
        </w:rPr>
        <w:t xml:space="preserve">, dopolnjeno </w:t>
      </w:r>
      <w:r w:rsidR="001C4A1C" w:rsidRPr="006018E9">
        <w:rPr>
          <w:rFonts w:ascii="Arial" w:hAnsi="Arial" w:cs="Arial"/>
        </w:rPr>
        <w:t>september</w:t>
      </w:r>
      <w:r w:rsidR="007D26B4" w:rsidRPr="006018E9">
        <w:rPr>
          <w:rFonts w:ascii="Arial" w:hAnsi="Arial" w:cs="Arial"/>
        </w:rPr>
        <w:t xml:space="preserve"> 2016</w:t>
      </w:r>
      <w:r w:rsidR="00D43315" w:rsidRPr="006018E9">
        <w:rPr>
          <w:rFonts w:ascii="Arial" w:hAnsi="Arial" w:cs="Arial"/>
        </w:rPr>
        <w:t>)</w:t>
      </w:r>
      <w:r w:rsidR="002D4040">
        <w:rPr>
          <w:rFonts w:ascii="Arial" w:hAnsi="Arial" w:cs="Arial"/>
        </w:rPr>
        <w:t>)</w:t>
      </w:r>
      <w:r w:rsidR="00D43315" w:rsidRPr="006018E9">
        <w:rPr>
          <w:rFonts w:ascii="Arial" w:hAnsi="Arial" w:cs="Arial"/>
        </w:rPr>
        <w:t>.</w:t>
      </w:r>
    </w:p>
    <w:p w14:paraId="0452314C" w14:textId="77777777" w:rsidR="004D2919" w:rsidRDefault="004D2919" w:rsidP="00235CDC">
      <w:pPr>
        <w:jc w:val="both"/>
        <w:rPr>
          <w:rFonts w:ascii="Arial" w:hAnsi="Arial" w:cs="Arial"/>
        </w:rPr>
      </w:pPr>
    </w:p>
    <w:p w14:paraId="6039EEE0" w14:textId="77777777" w:rsidR="004D2919" w:rsidRDefault="004D2919" w:rsidP="00235CDC">
      <w:pPr>
        <w:jc w:val="both"/>
        <w:rPr>
          <w:rFonts w:ascii="Arial" w:hAnsi="Arial" w:cs="Arial"/>
        </w:rPr>
      </w:pPr>
    </w:p>
    <w:p w14:paraId="298DDF0B" w14:textId="77777777" w:rsidR="004D2919" w:rsidRDefault="004D2919" w:rsidP="00235CDC">
      <w:pPr>
        <w:jc w:val="both"/>
        <w:rPr>
          <w:rFonts w:ascii="Arial" w:hAnsi="Arial" w:cs="Arial"/>
        </w:rPr>
      </w:pPr>
    </w:p>
    <w:p w14:paraId="42B27067" w14:textId="77777777" w:rsidR="004D2919" w:rsidRDefault="004D2919" w:rsidP="00235CDC">
      <w:pPr>
        <w:jc w:val="both"/>
        <w:rPr>
          <w:rFonts w:ascii="Arial" w:hAnsi="Arial" w:cs="Arial"/>
        </w:rPr>
      </w:pPr>
    </w:p>
    <w:p w14:paraId="528EFD3A" w14:textId="77777777" w:rsidR="004D2919" w:rsidRPr="006018E9" w:rsidRDefault="004D2919" w:rsidP="00235CDC">
      <w:pPr>
        <w:jc w:val="both"/>
        <w:rPr>
          <w:rFonts w:ascii="Arial" w:hAnsi="Arial" w:cs="Arial"/>
        </w:rPr>
      </w:pPr>
    </w:p>
    <w:p w14:paraId="16CF6AC9" w14:textId="77777777" w:rsidR="005C60AF" w:rsidRDefault="005C60AF" w:rsidP="00235CDC">
      <w:pPr>
        <w:jc w:val="both"/>
        <w:rPr>
          <w:rFonts w:ascii="Arial" w:hAnsi="Arial" w:cs="Arial"/>
        </w:rPr>
      </w:pPr>
    </w:p>
    <w:p w14:paraId="17AC41EF" w14:textId="3D451686" w:rsidR="0041429B" w:rsidRDefault="0041429B" w:rsidP="000E135D">
      <w:pPr>
        <w:pStyle w:val="Naslov3"/>
      </w:pPr>
      <w:bookmarkStart w:id="30" w:name="_Toc488318131"/>
      <w:r>
        <w:lastRenderedPageBreak/>
        <w:t>Biotska raznovrstnost (D1)</w:t>
      </w:r>
      <w:bookmarkEnd w:id="30"/>
    </w:p>
    <w:p w14:paraId="7C5963BD" w14:textId="77777777" w:rsidR="0041429B" w:rsidRDefault="0041429B" w:rsidP="00235CDC">
      <w:pPr>
        <w:jc w:val="both"/>
        <w:rPr>
          <w:rFonts w:ascii="Arial" w:hAnsi="Arial" w:cs="Arial"/>
        </w:rPr>
      </w:pPr>
    </w:p>
    <w:p w14:paraId="0C543FAD" w14:textId="1E7DF390" w:rsidR="0041429B" w:rsidRPr="0041429B" w:rsidRDefault="0041429B" w:rsidP="000E135D">
      <w:pPr>
        <w:pStyle w:val="Naslov4"/>
      </w:pPr>
      <w:r w:rsidRPr="0041429B">
        <w:t>Opredelitev dobrega stanja morskega okolja glede na biotsko raznovrstnost (D1)</w:t>
      </w:r>
    </w:p>
    <w:p w14:paraId="50306DAD" w14:textId="77777777" w:rsidR="00D43315" w:rsidRPr="006018E9" w:rsidRDefault="00D43315" w:rsidP="00235CDC">
      <w:pPr>
        <w:jc w:val="both"/>
        <w:rPr>
          <w:rFonts w:ascii="Arial" w:hAnsi="Arial" w:cs="Arial"/>
        </w:rPr>
      </w:pPr>
    </w:p>
    <w:p w14:paraId="6CEC7078" w14:textId="02392D70" w:rsidR="00D43315" w:rsidRDefault="00D43315" w:rsidP="00235CDC">
      <w:pPr>
        <w:jc w:val="both"/>
        <w:rPr>
          <w:rFonts w:ascii="Arial" w:hAnsi="Arial" w:cs="Arial"/>
          <w:color w:val="000000" w:themeColor="text1"/>
        </w:rPr>
      </w:pPr>
      <w:r w:rsidRPr="006018E9">
        <w:rPr>
          <w:rFonts w:ascii="Arial" w:hAnsi="Arial" w:cs="Arial"/>
        </w:rPr>
        <w:t xml:space="preserve">Dobro stanje morskega okolja glede na biotsko raznovrstnost (pri čemer biotska raznovrstnost opisuje raznolikost živih organizmov, znotraj vrst, med vrstami in raznovrstnost ekosistemov) je doseženo, kadar se ta </w:t>
      </w:r>
      <w:r w:rsidRPr="006018E9">
        <w:rPr>
          <w:rFonts w:ascii="Arial" w:hAnsi="Arial" w:cs="Arial"/>
          <w:color w:val="000000" w:themeColor="text1"/>
        </w:rPr>
        <w:t xml:space="preserve">ohranja. Kakovost in prisotnost habitatov ter razporeditev in številčnost vrst so v skladu s prevladujočimi fiziografskimi, geografskimi in podnebnimi pogoji. </w:t>
      </w:r>
    </w:p>
    <w:p w14:paraId="586A233B" w14:textId="77777777" w:rsidR="0041429B" w:rsidRDefault="0041429B" w:rsidP="00235CDC">
      <w:pPr>
        <w:jc w:val="both"/>
        <w:rPr>
          <w:rFonts w:ascii="Arial" w:hAnsi="Arial" w:cs="Arial"/>
          <w:color w:val="000000" w:themeColor="text1"/>
        </w:rPr>
      </w:pPr>
    </w:p>
    <w:p w14:paraId="3D42FCCE" w14:textId="60F5AFD4" w:rsidR="0041429B" w:rsidRPr="0041429B" w:rsidRDefault="0041429B" w:rsidP="000E135D">
      <w:pPr>
        <w:pStyle w:val="Naslov4"/>
      </w:pPr>
      <w:r>
        <w:t>Ocena stanja za biotsko raznovrstnost</w:t>
      </w:r>
      <w:r w:rsidRPr="0041429B">
        <w:t xml:space="preserve"> (D1)</w:t>
      </w:r>
    </w:p>
    <w:p w14:paraId="7AD66D24" w14:textId="77777777" w:rsidR="0041429B" w:rsidRPr="006018E9" w:rsidRDefault="0041429B" w:rsidP="00235CDC">
      <w:pPr>
        <w:jc w:val="both"/>
        <w:rPr>
          <w:rFonts w:ascii="Arial" w:hAnsi="Arial" w:cs="Arial"/>
          <w:color w:val="000000" w:themeColor="text1"/>
        </w:rPr>
      </w:pPr>
    </w:p>
    <w:p w14:paraId="128131C6" w14:textId="7228A81A" w:rsidR="00DF5D50" w:rsidRPr="006018E9" w:rsidRDefault="00D43315" w:rsidP="00235CDC">
      <w:pPr>
        <w:jc w:val="both"/>
        <w:rPr>
          <w:rFonts w:ascii="Arial" w:hAnsi="Arial" w:cs="Arial"/>
        </w:rPr>
      </w:pPr>
      <w:r w:rsidRPr="006018E9">
        <w:rPr>
          <w:rFonts w:ascii="Arial" w:hAnsi="Arial" w:cs="Arial"/>
        </w:rPr>
        <w:t>Za biotsko raznovrstnost, ki je zelo kompleksen deskriptor, so merila združena v tri ravni: raven vrst, habitatov in ekosistemov. Na podlagi obstoječih podatkov in prvega vrednotenja stanja morskega okolja je za raven vrst ocenjeno stanje morskega okolja kot dobro</w:t>
      </w:r>
      <w:r w:rsidR="0087219F" w:rsidRPr="006018E9">
        <w:rPr>
          <w:rFonts w:ascii="Arial" w:hAnsi="Arial" w:cs="Arial"/>
        </w:rPr>
        <w:t>, vendar je stopnja zanesljivosti ocene nizka.</w:t>
      </w:r>
      <w:r w:rsidRPr="006018E9">
        <w:rPr>
          <w:rFonts w:ascii="Arial" w:hAnsi="Arial" w:cs="Arial"/>
        </w:rPr>
        <w:t xml:space="preserve"> Na </w:t>
      </w:r>
      <w:r w:rsidR="00FF3113" w:rsidRPr="006018E9">
        <w:rPr>
          <w:rFonts w:ascii="Arial" w:hAnsi="Arial" w:cs="Arial"/>
        </w:rPr>
        <w:t xml:space="preserve">ravni </w:t>
      </w:r>
      <w:r w:rsidRPr="006018E9">
        <w:rPr>
          <w:rFonts w:ascii="Arial" w:hAnsi="Arial" w:cs="Arial"/>
        </w:rPr>
        <w:t>habitatov je bilo ugotovljeno, da je stanje bentoških habitatov dobro, medtem ko je stanje mediolitoralnih habitatov slabo</w:t>
      </w:r>
      <w:r w:rsidR="0087219F" w:rsidRPr="006018E9">
        <w:rPr>
          <w:rFonts w:ascii="Arial" w:hAnsi="Arial" w:cs="Arial"/>
        </w:rPr>
        <w:t>, ker se ti habitati zaradi antropogenih posegov</w:t>
      </w:r>
      <w:r w:rsidR="00FF3113" w:rsidRPr="006018E9">
        <w:rPr>
          <w:rFonts w:ascii="Arial" w:hAnsi="Arial" w:cs="Arial"/>
        </w:rPr>
        <w:t xml:space="preserve"> krčijo</w:t>
      </w:r>
      <w:r w:rsidR="0087219F" w:rsidRPr="006018E9">
        <w:rPr>
          <w:rFonts w:ascii="Arial" w:hAnsi="Arial" w:cs="Arial"/>
        </w:rPr>
        <w:t>.</w:t>
      </w:r>
      <w:r w:rsidRPr="006018E9">
        <w:rPr>
          <w:rFonts w:ascii="Arial" w:hAnsi="Arial" w:cs="Arial"/>
        </w:rPr>
        <w:t xml:space="preserve"> Ocene stanja morskega okolja na ravni ekosistemov ni bilo mogoče </w:t>
      </w:r>
      <w:r w:rsidR="00FF3113" w:rsidRPr="006018E9">
        <w:rPr>
          <w:rFonts w:ascii="Arial" w:hAnsi="Arial" w:cs="Arial"/>
        </w:rPr>
        <w:t>pripraviti</w:t>
      </w:r>
      <w:r w:rsidR="009F61A5">
        <w:rPr>
          <w:rFonts w:ascii="Arial" w:hAnsi="Arial" w:cs="Arial"/>
        </w:rPr>
        <w:t xml:space="preserve"> (preglednica 2). </w:t>
      </w:r>
      <w:r w:rsidR="00714C5C" w:rsidRPr="006018E9">
        <w:rPr>
          <w:rFonts w:ascii="Arial" w:hAnsi="Arial" w:cs="Arial"/>
        </w:rPr>
        <w:t xml:space="preserve">Celovite ocene stanja morskega okolja glede na stanje biotske raznovrstnosti </w:t>
      </w:r>
      <w:r w:rsidR="00FF3113" w:rsidRPr="006018E9">
        <w:rPr>
          <w:rFonts w:ascii="Arial" w:hAnsi="Arial" w:cs="Arial"/>
        </w:rPr>
        <w:t xml:space="preserve">zaradi pomanjkanja podatkov </w:t>
      </w:r>
      <w:r w:rsidR="00714C5C" w:rsidRPr="006018E9">
        <w:rPr>
          <w:rFonts w:ascii="Arial" w:hAnsi="Arial" w:cs="Arial"/>
        </w:rPr>
        <w:t xml:space="preserve">ni bilo mogoče </w:t>
      </w:r>
      <w:r w:rsidR="00FF3113" w:rsidRPr="006018E9">
        <w:rPr>
          <w:rFonts w:ascii="Arial" w:hAnsi="Arial" w:cs="Arial"/>
        </w:rPr>
        <w:t>pripraviti</w:t>
      </w:r>
      <w:r w:rsidR="00714C5C" w:rsidRPr="006018E9">
        <w:rPr>
          <w:rFonts w:ascii="Arial" w:hAnsi="Arial" w:cs="Arial"/>
        </w:rPr>
        <w:t>.</w:t>
      </w:r>
    </w:p>
    <w:p w14:paraId="2B967B33" w14:textId="77777777" w:rsidR="0002484B" w:rsidRDefault="0002484B" w:rsidP="00235CDC">
      <w:pPr>
        <w:pStyle w:val="Napis"/>
        <w:spacing w:before="0" w:after="0"/>
        <w:jc w:val="both"/>
        <w:rPr>
          <w:rFonts w:cs="Arial"/>
        </w:rPr>
      </w:pPr>
      <w:bookmarkStart w:id="31" w:name="_Ref449009682"/>
      <w:bookmarkStart w:id="32" w:name="_Toc487449344"/>
    </w:p>
    <w:p w14:paraId="015F2B6F" w14:textId="55CA5C0D" w:rsidR="001E3CFE" w:rsidRPr="006018E9" w:rsidRDefault="00DF5D50" w:rsidP="00235CDC">
      <w:pPr>
        <w:pStyle w:val="Napis"/>
        <w:spacing w:before="0" w:after="0"/>
        <w:jc w:val="both"/>
        <w:rPr>
          <w:rFonts w:cs="Arial"/>
        </w:rPr>
      </w:pPr>
      <w:r w:rsidRPr="006018E9">
        <w:rPr>
          <w:rFonts w:cs="Arial"/>
        </w:rPr>
        <w:t>Preglednica</w:t>
      </w:r>
      <w:r w:rsidR="00235CDC">
        <w:rPr>
          <w:rFonts w:cs="Arial"/>
        </w:rPr>
        <w:t xml:space="preserve"> 2</w:t>
      </w:r>
      <w:bookmarkEnd w:id="31"/>
      <w:r w:rsidR="00235CDC">
        <w:rPr>
          <w:rFonts w:cs="Arial"/>
        </w:rPr>
        <w:t xml:space="preserve">: </w:t>
      </w:r>
      <w:r w:rsidR="002D4040">
        <w:rPr>
          <w:rFonts w:cs="Arial"/>
        </w:rPr>
        <w:t>Biotska raznovrstnost</w:t>
      </w:r>
      <w:r w:rsidR="002D4040" w:rsidRPr="006018E9">
        <w:rPr>
          <w:rFonts w:cs="Arial"/>
        </w:rPr>
        <w:t xml:space="preserve"> </w:t>
      </w:r>
      <w:r w:rsidR="00D43315" w:rsidRPr="006018E9">
        <w:rPr>
          <w:rFonts w:cs="Arial"/>
        </w:rPr>
        <w:t xml:space="preserve">(D1) </w:t>
      </w:r>
      <w:r w:rsidR="00C65D5F" w:rsidRPr="006018E9">
        <w:rPr>
          <w:rFonts w:cs="Arial"/>
        </w:rPr>
        <w:t>–</w:t>
      </w:r>
      <w:r w:rsidR="00D43315" w:rsidRPr="006018E9">
        <w:rPr>
          <w:rFonts w:cs="Arial"/>
        </w:rPr>
        <w:t xml:space="preserve"> ocena stanja </w:t>
      </w:r>
      <w:r w:rsidR="00FF3113" w:rsidRPr="006018E9">
        <w:rPr>
          <w:rFonts w:cs="Arial"/>
        </w:rPr>
        <w:t xml:space="preserve">in </w:t>
      </w:r>
      <w:r w:rsidR="00D43315" w:rsidRPr="006018E9">
        <w:rPr>
          <w:rFonts w:cs="Arial"/>
        </w:rPr>
        <w:t xml:space="preserve">prepoznane aktivnosti, ki vplivajo na </w:t>
      </w:r>
      <w:bookmarkEnd w:id="32"/>
      <w:r w:rsidR="009F61A5">
        <w:rPr>
          <w:rFonts w:cs="Arial"/>
        </w:rPr>
        <w:t>biotsko raznovrstnost</w:t>
      </w:r>
    </w:p>
    <w:tbl>
      <w:tblPr>
        <w:tblStyle w:val="Tabelamrea"/>
        <w:tblW w:w="9214" w:type="dxa"/>
        <w:tblInd w:w="108" w:type="dxa"/>
        <w:tblLayout w:type="fixed"/>
        <w:tblLook w:val="04A0" w:firstRow="1" w:lastRow="0" w:firstColumn="1" w:lastColumn="0" w:noHBand="0" w:noVBand="1"/>
      </w:tblPr>
      <w:tblGrid>
        <w:gridCol w:w="1701"/>
        <w:gridCol w:w="2552"/>
        <w:gridCol w:w="1417"/>
        <w:gridCol w:w="1276"/>
        <w:gridCol w:w="2268"/>
      </w:tblGrid>
      <w:tr w:rsidR="00B359D7" w:rsidRPr="00273610" w14:paraId="3D5BD1F4" w14:textId="77777777" w:rsidTr="00273610">
        <w:trPr>
          <w:tblHeader/>
        </w:trPr>
        <w:tc>
          <w:tcPr>
            <w:tcW w:w="9214" w:type="dxa"/>
            <w:gridSpan w:val="5"/>
            <w:shd w:val="clear" w:color="auto" w:fill="auto"/>
          </w:tcPr>
          <w:p w14:paraId="3B120523" w14:textId="77777777" w:rsidR="00B359D7" w:rsidRPr="00273610" w:rsidRDefault="00B359D7" w:rsidP="00235CDC">
            <w:pPr>
              <w:jc w:val="center"/>
              <w:rPr>
                <w:rFonts w:ascii="Arial" w:hAnsi="Arial" w:cs="Arial"/>
                <w:b/>
                <w:sz w:val="20"/>
                <w:szCs w:val="20"/>
              </w:rPr>
            </w:pPr>
            <w:r w:rsidRPr="00273610">
              <w:rPr>
                <w:rFonts w:ascii="Arial" w:hAnsi="Arial" w:cs="Arial"/>
                <w:b/>
                <w:sz w:val="20"/>
                <w:szCs w:val="20"/>
              </w:rPr>
              <w:t>Biotska raznovrstnost (D1)</w:t>
            </w:r>
          </w:p>
        </w:tc>
      </w:tr>
      <w:tr w:rsidR="00B359D7" w:rsidRPr="00273610" w14:paraId="36724405" w14:textId="77777777" w:rsidTr="00273610">
        <w:trPr>
          <w:tblHeader/>
        </w:trPr>
        <w:tc>
          <w:tcPr>
            <w:tcW w:w="9214" w:type="dxa"/>
            <w:gridSpan w:val="5"/>
            <w:shd w:val="clear" w:color="auto" w:fill="auto"/>
          </w:tcPr>
          <w:p w14:paraId="06925277" w14:textId="77777777" w:rsidR="00B359D7" w:rsidRPr="00273610" w:rsidRDefault="00B359D7" w:rsidP="00235CDC">
            <w:pPr>
              <w:jc w:val="center"/>
              <w:rPr>
                <w:rFonts w:ascii="Arial" w:hAnsi="Arial" w:cs="Arial"/>
                <w:b/>
                <w:sz w:val="20"/>
                <w:szCs w:val="20"/>
              </w:rPr>
            </w:pPr>
            <w:r w:rsidRPr="00273610">
              <w:rPr>
                <w:rFonts w:ascii="Arial" w:hAnsi="Arial" w:cs="Arial"/>
                <w:b/>
                <w:sz w:val="20"/>
                <w:szCs w:val="20"/>
              </w:rPr>
              <w:t>Nivo vrst</w:t>
            </w:r>
          </w:p>
        </w:tc>
      </w:tr>
      <w:tr w:rsidR="00B359D7" w:rsidRPr="00273610" w14:paraId="57C7D964" w14:textId="77777777" w:rsidTr="00273610">
        <w:trPr>
          <w:tblHeader/>
        </w:trPr>
        <w:tc>
          <w:tcPr>
            <w:tcW w:w="4253" w:type="dxa"/>
            <w:gridSpan w:val="2"/>
            <w:vMerge w:val="restart"/>
            <w:shd w:val="clear" w:color="auto" w:fill="auto"/>
          </w:tcPr>
          <w:p w14:paraId="58A854C6" w14:textId="77777777" w:rsidR="00B359D7" w:rsidRPr="00273610" w:rsidRDefault="00B359D7" w:rsidP="00235CDC">
            <w:pPr>
              <w:rPr>
                <w:rFonts w:ascii="Arial" w:hAnsi="Arial" w:cs="Arial"/>
                <w:b/>
                <w:sz w:val="20"/>
                <w:szCs w:val="20"/>
              </w:rPr>
            </w:pPr>
            <w:r w:rsidRPr="00273610">
              <w:rPr>
                <w:rFonts w:ascii="Arial" w:hAnsi="Arial" w:cs="Arial"/>
                <w:b/>
                <w:sz w:val="20"/>
                <w:szCs w:val="20"/>
              </w:rPr>
              <w:t>Merila kakovosti in kazalniki</w:t>
            </w:r>
          </w:p>
        </w:tc>
        <w:tc>
          <w:tcPr>
            <w:tcW w:w="4961" w:type="dxa"/>
            <w:gridSpan w:val="3"/>
            <w:shd w:val="clear" w:color="auto" w:fill="auto"/>
          </w:tcPr>
          <w:p w14:paraId="4CC90B6B" w14:textId="77777777" w:rsidR="00B359D7" w:rsidRPr="00273610" w:rsidRDefault="00B359D7" w:rsidP="00235CDC">
            <w:pPr>
              <w:rPr>
                <w:rFonts w:ascii="Arial" w:hAnsi="Arial" w:cs="Arial"/>
                <w:b/>
                <w:sz w:val="20"/>
                <w:szCs w:val="20"/>
              </w:rPr>
            </w:pPr>
            <w:r w:rsidRPr="00273610">
              <w:rPr>
                <w:rFonts w:ascii="Arial" w:hAnsi="Arial" w:cs="Arial"/>
                <w:b/>
                <w:sz w:val="20"/>
                <w:szCs w:val="20"/>
              </w:rPr>
              <w:t>Ocena stanja s trendom in zanesljivostjo</w:t>
            </w:r>
          </w:p>
        </w:tc>
      </w:tr>
      <w:tr w:rsidR="00B359D7" w:rsidRPr="00273610" w14:paraId="26896FC1" w14:textId="77777777" w:rsidTr="00273610">
        <w:trPr>
          <w:tblHeader/>
        </w:trPr>
        <w:tc>
          <w:tcPr>
            <w:tcW w:w="4253" w:type="dxa"/>
            <w:gridSpan w:val="2"/>
            <w:vMerge/>
            <w:shd w:val="clear" w:color="auto" w:fill="auto"/>
          </w:tcPr>
          <w:p w14:paraId="28EBC325" w14:textId="77777777" w:rsidR="00B359D7" w:rsidRPr="00273610" w:rsidRDefault="00B359D7" w:rsidP="00235CDC">
            <w:pPr>
              <w:rPr>
                <w:rFonts w:ascii="Arial" w:hAnsi="Arial" w:cs="Arial"/>
                <w:sz w:val="20"/>
                <w:szCs w:val="20"/>
              </w:rPr>
            </w:pPr>
          </w:p>
        </w:tc>
        <w:tc>
          <w:tcPr>
            <w:tcW w:w="1417" w:type="dxa"/>
            <w:shd w:val="clear" w:color="auto" w:fill="auto"/>
          </w:tcPr>
          <w:p w14:paraId="77AA38E8" w14:textId="77777777" w:rsidR="00B359D7" w:rsidRPr="00273610" w:rsidRDefault="00B359D7" w:rsidP="00235CDC">
            <w:pPr>
              <w:rPr>
                <w:rFonts w:ascii="Arial" w:hAnsi="Arial" w:cs="Arial"/>
                <w:b/>
                <w:sz w:val="20"/>
                <w:szCs w:val="20"/>
              </w:rPr>
            </w:pPr>
            <w:r w:rsidRPr="00273610">
              <w:rPr>
                <w:rFonts w:ascii="Arial" w:hAnsi="Arial" w:cs="Arial"/>
                <w:b/>
                <w:sz w:val="20"/>
                <w:szCs w:val="20"/>
              </w:rPr>
              <w:t>Ocena</w:t>
            </w:r>
          </w:p>
        </w:tc>
        <w:tc>
          <w:tcPr>
            <w:tcW w:w="1276" w:type="dxa"/>
            <w:shd w:val="clear" w:color="auto" w:fill="auto"/>
          </w:tcPr>
          <w:p w14:paraId="58560DA6" w14:textId="77777777" w:rsidR="00B359D7" w:rsidRPr="00273610" w:rsidRDefault="00B359D7" w:rsidP="00235CDC">
            <w:pPr>
              <w:rPr>
                <w:rFonts w:ascii="Arial" w:hAnsi="Arial" w:cs="Arial"/>
                <w:b/>
                <w:sz w:val="20"/>
                <w:szCs w:val="20"/>
              </w:rPr>
            </w:pPr>
            <w:r w:rsidRPr="00273610">
              <w:rPr>
                <w:rFonts w:ascii="Arial" w:hAnsi="Arial" w:cs="Arial"/>
                <w:b/>
                <w:sz w:val="20"/>
                <w:szCs w:val="20"/>
              </w:rPr>
              <w:t>Trend</w:t>
            </w:r>
          </w:p>
        </w:tc>
        <w:tc>
          <w:tcPr>
            <w:tcW w:w="2268" w:type="dxa"/>
            <w:shd w:val="clear" w:color="auto" w:fill="auto"/>
          </w:tcPr>
          <w:p w14:paraId="78566C66" w14:textId="77777777" w:rsidR="00B359D7" w:rsidRPr="00273610" w:rsidRDefault="00B359D7" w:rsidP="00235CDC">
            <w:pPr>
              <w:rPr>
                <w:rFonts w:ascii="Arial" w:hAnsi="Arial" w:cs="Arial"/>
                <w:b/>
                <w:sz w:val="20"/>
                <w:szCs w:val="20"/>
              </w:rPr>
            </w:pPr>
            <w:r w:rsidRPr="00273610">
              <w:rPr>
                <w:rFonts w:ascii="Arial" w:hAnsi="Arial" w:cs="Arial"/>
                <w:b/>
                <w:sz w:val="20"/>
                <w:szCs w:val="20"/>
              </w:rPr>
              <w:t>Zanesljivost</w:t>
            </w:r>
          </w:p>
        </w:tc>
      </w:tr>
      <w:tr w:rsidR="00B359D7" w:rsidRPr="00273610" w14:paraId="21C44DCC" w14:textId="77777777" w:rsidTr="00273610">
        <w:tc>
          <w:tcPr>
            <w:tcW w:w="1701" w:type="dxa"/>
            <w:shd w:val="clear" w:color="auto" w:fill="auto"/>
          </w:tcPr>
          <w:p w14:paraId="01910BC5"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1.1</w:t>
            </w:r>
          </w:p>
        </w:tc>
        <w:tc>
          <w:tcPr>
            <w:tcW w:w="2552" w:type="dxa"/>
            <w:shd w:val="clear" w:color="auto" w:fill="auto"/>
          </w:tcPr>
          <w:p w14:paraId="347D3113"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Porazdelitev vrst</w:t>
            </w:r>
          </w:p>
        </w:tc>
        <w:tc>
          <w:tcPr>
            <w:tcW w:w="1417" w:type="dxa"/>
            <w:shd w:val="clear" w:color="auto" w:fill="auto"/>
          </w:tcPr>
          <w:p w14:paraId="41D07BB2" w14:textId="77777777" w:rsidR="00B359D7" w:rsidRPr="00273610" w:rsidRDefault="00B359D7" w:rsidP="00235CDC">
            <w:pPr>
              <w:rPr>
                <w:rFonts w:ascii="Arial" w:hAnsi="Arial" w:cs="Arial"/>
                <w:b/>
                <w:i/>
                <w:sz w:val="20"/>
                <w:szCs w:val="20"/>
              </w:rPr>
            </w:pPr>
          </w:p>
        </w:tc>
        <w:tc>
          <w:tcPr>
            <w:tcW w:w="1276" w:type="dxa"/>
            <w:shd w:val="clear" w:color="auto" w:fill="auto"/>
          </w:tcPr>
          <w:p w14:paraId="7626402D" w14:textId="77777777" w:rsidR="00B359D7" w:rsidRPr="00273610" w:rsidRDefault="00B359D7" w:rsidP="00235CDC">
            <w:pPr>
              <w:rPr>
                <w:rFonts w:ascii="Arial" w:hAnsi="Arial" w:cs="Arial"/>
                <w:b/>
                <w:i/>
                <w:sz w:val="20"/>
                <w:szCs w:val="20"/>
              </w:rPr>
            </w:pPr>
          </w:p>
        </w:tc>
        <w:tc>
          <w:tcPr>
            <w:tcW w:w="2268" w:type="dxa"/>
            <w:shd w:val="clear" w:color="auto" w:fill="auto"/>
          </w:tcPr>
          <w:p w14:paraId="34790512" w14:textId="77777777" w:rsidR="00B359D7" w:rsidRPr="00273610" w:rsidRDefault="00B359D7" w:rsidP="00235CDC">
            <w:pPr>
              <w:rPr>
                <w:rFonts w:ascii="Arial" w:hAnsi="Arial" w:cs="Arial"/>
                <w:b/>
                <w:i/>
                <w:sz w:val="20"/>
                <w:szCs w:val="20"/>
              </w:rPr>
            </w:pPr>
          </w:p>
        </w:tc>
      </w:tr>
      <w:tr w:rsidR="00B359D7" w:rsidRPr="00273610" w14:paraId="6924739B" w14:textId="77777777" w:rsidTr="00273610">
        <w:trPr>
          <w:trHeight w:val="573"/>
        </w:trPr>
        <w:tc>
          <w:tcPr>
            <w:tcW w:w="1701" w:type="dxa"/>
            <w:vMerge w:val="restart"/>
            <w:shd w:val="clear" w:color="auto" w:fill="auto"/>
          </w:tcPr>
          <w:p w14:paraId="02E93ED0" w14:textId="77777777" w:rsidR="00B359D7" w:rsidRPr="00273610" w:rsidRDefault="00B359D7" w:rsidP="00235CDC">
            <w:pPr>
              <w:rPr>
                <w:rFonts w:ascii="Arial" w:hAnsi="Arial" w:cs="Arial"/>
                <w:sz w:val="20"/>
                <w:szCs w:val="20"/>
              </w:rPr>
            </w:pPr>
            <w:r w:rsidRPr="00273610">
              <w:rPr>
                <w:rFonts w:ascii="Arial" w:hAnsi="Arial" w:cs="Arial"/>
                <w:sz w:val="20"/>
                <w:szCs w:val="20"/>
              </w:rPr>
              <w:t>Kazalniki</w:t>
            </w:r>
          </w:p>
        </w:tc>
        <w:tc>
          <w:tcPr>
            <w:tcW w:w="2552" w:type="dxa"/>
            <w:shd w:val="clear" w:color="auto" w:fill="auto"/>
          </w:tcPr>
          <w:p w14:paraId="3CE8AC52" w14:textId="2EF8EC9D" w:rsidR="00B359D7" w:rsidRPr="00273610" w:rsidRDefault="00B359D7" w:rsidP="00235CDC">
            <w:pPr>
              <w:pStyle w:val="Odstavekseznama"/>
              <w:numPr>
                <w:ilvl w:val="2"/>
                <w:numId w:val="5"/>
              </w:numPr>
              <w:rPr>
                <w:rFonts w:ascii="Arial" w:hAnsi="Arial" w:cs="Arial"/>
                <w:sz w:val="20"/>
                <w:szCs w:val="20"/>
              </w:rPr>
            </w:pPr>
            <w:r w:rsidRPr="00273610">
              <w:rPr>
                <w:rFonts w:ascii="Arial" w:hAnsi="Arial" w:cs="Arial"/>
                <w:sz w:val="20"/>
                <w:szCs w:val="20"/>
              </w:rPr>
              <w:t xml:space="preserve">Območje porazdelitve </w:t>
            </w:r>
          </w:p>
        </w:tc>
        <w:tc>
          <w:tcPr>
            <w:tcW w:w="1417" w:type="dxa"/>
            <w:shd w:val="clear" w:color="auto" w:fill="auto"/>
          </w:tcPr>
          <w:p w14:paraId="4527AC24" w14:textId="4ECC44CA" w:rsidR="00B359D7" w:rsidRPr="00273610" w:rsidRDefault="00B359D7" w:rsidP="00235CDC">
            <w:pPr>
              <w:rPr>
                <w:rFonts w:ascii="Arial" w:hAnsi="Arial" w:cs="Arial"/>
                <w:sz w:val="20"/>
                <w:szCs w:val="20"/>
              </w:rPr>
            </w:pPr>
          </w:p>
        </w:tc>
        <w:tc>
          <w:tcPr>
            <w:tcW w:w="1276" w:type="dxa"/>
            <w:shd w:val="clear" w:color="auto" w:fill="auto"/>
          </w:tcPr>
          <w:p w14:paraId="1E03BF91" w14:textId="0D77E270" w:rsidR="00B359D7" w:rsidRPr="00273610" w:rsidRDefault="00B359D7" w:rsidP="00235CDC">
            <w:pPr>
              <w:rPr>
                <w:rFonts w:ascii="Arial" w:hAnsi="Arial" w:cs="Arial"/>
                <w:sz w:val="20"/>
                <w:szCs w:val="20"/>
              </w:rPr>
            </w:pPr>
          </w:p>
        </w:tc>
        <w:tc>
          <w:tcPr>
            <w:tcW w:w="2268" w:type="dxa"/>
            <w:shd w:val="clear" w:color="auto" w:fill="auto"/>
          </w:tcPr>
          <w:p w14:paraId="10D8D307" w14:textId="4B368920" w:rsidR="00B359D7" w:rsidRPr="00273610" w:rsidRDefault="00B359D7" w:rsidP="00235CDC">
            <w:pPr>
              <w:rPr>
                <w:rFonts w:ascii="Arial" w:hAnsi="Arial" w:cs="Arial"/>
                <w:sz w:val="20"/>
                <w:szCs w:val="20"/>
              </w:rPr>
            </w:pPr>
          </w:p>
        </w:tc>
      </w:tr>
      <w:tr w:rsidR="002D4040" w:rsidRPr="00273610" w14:paraId="40099D45" w14:textId="77777777" w:rsidTr="00273610">
        <w:trPr>
          <w:trHeight w:val="739"/>
        </w:trPr>
        <w:tc>
          <w:tcPr>
            <w:tcW w:w="1701" w:type="dxa"/>
            <w:vMerge/>
            <w:shd w:val="clear" w:color="auto" w:fill="auto"/>
          </w:tcPr>
          <w:p w14:paraId="6152BCAC" w14:textId="77777777" w:rsidR="002D4040" w:rsidRPr="00273610" w:rsidRDefault="002D4040" w:rsidP="00235CDC">
            <w:pPr>
              <w:rPr>
                <w:rFonts w:ascii="Arial" w:hAnsi="Arial" w:cs="Arial"/>
                <w:sz w:val="20"/>
                <w:szCs w:val="20"/>
              </w:rPr>
            </w:pPr>
          </w:p>
        </w:tc>
        <w:tc>
          <w:tcPr>
            <w:tcW w:w="2552" w:type="dxa"/>
            <w:shd w:val="clear" w:color="auto" w:fill="auto"/>
          </w:tcPr>
          <w:p w14:paraId="3E1D02E1" w14:textId="51832395" w:rsidR="002D4040" w:rsidRPr="00273610" w:rsidRDefault="002D4040"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velika pliskavka </w:t>
            </w:r>
            <w:r w:rsidRPr="00273610">
              <w:rPr>
                <w:rFonts w:ascii="Arial" w:hAnsi="Arial" w:cs="Arial"/>
                <w:i/>
                <w:sz w:val="20"/>
                <w:szCs w:val="20"/>
              </w:rPr>
              <w:t>(</w:t>
            </w:r>
            <w:r w:rsidRPr="00273610">
              <w:rPr>
                <w:rStyle w:val="st1"/>
                <w:rFonts w:ascii="Arial" w:hAnsi="Arial" w:cs="Arial"/>
                <w:i/>
                <w:sz w:val="20"/>
                <w:szCs w:val="20"/>
              </w:rPr>
              <w:t>Tursiops truncatus)</w:t>
            </w:r>
          </w:p>
        </w:tc>
        <w:tc>
          <w:tcPr>
            <w:tcW w:w="1417" w:type="dxa"/>
            <w:shd w:val="clear" w:color="auto" w:fill="auto"/>
          </w:tcPr>
          <w:p w14:paraId="7A0436E5" w14:textId="06377170" w:rsidR="002D4040" w:rsidRPr="00273610" w:rsidRDefault="002D4040" w:rsidP="00235CDC">
            <w:pPr>
              <w:rPr>
                <w:rFonts w:ascii="Arial" w:hAnsi="Arial" w:cs="Arial"/>
                <w:sz w:val="20"/>
                <w:szCs w:val="20"/>
              </w:rPr>
            </w:pPr>
            <w:r w:rsidRPr="00273610">
              <w:rPr>
                <w:rFonts w:ascii="Arial" w:hAnsi="Arial" w:cs="Arial"/>
                <w:sz w:val="20"/>
                <w:szCs w:val="20"/>
              </w:rPr>
              <w:t>nmo*</w:t>
            </w:r>
          </w:p>
        </w:tc>
        <w:tc>
          <w:tcPr>
            <w:tcW w:w="1276" w:type="dxa"/>
            <w:shd w:val="clear" w:color="auto" w:fill="auto"/>
          </w:tcPr>
          <w:p w14:paraId="0EBAE222" w14:textId="18077CE1" w:rsidR="002D4040" w:rsidRPr="00273610" w:rsidRDefault="002D4040" w:rsidP="00235CDC">
            <w:pPr>
              <w:rPr>
                <w:rFonts w:ascii="Arial" w:hAnsi="Arial" w:cs="Arial"/>
                <w:sz w:val="20"/>
                <w:szCs w:val="20"/>
              </w:rPr>
            </w:pPr>
            <w:r w:rsidRPr="00273610">
              <w:rPr>
                <w:rFonts w:ascii="Arial" w:hAnsi="Arial" w:cs="Arial"/>
                <w:sz w:val="20"/>
                <w:szCs w:val="20"/>
              </w:rPr>
              <w:t>nmo*</w:t>
            </w:r>
          </w:p>
        </w:tc>
        <w:tc>
          <w:tcPr>
            <w:tcW w:w="2268" w:type="dxa"/>
            <w:shd w:val="clear" w:color="auto" w:fill="auto"/>
          </w:tcPr>
          <w:p w14:paraId="3281FE68" w14:textId="724E7723" w:rsidR="002D4040" w:rsidRPr="00273610" w:rsidRDefault="002D4040" w:rsidP="00235CDC">
            <w:pPr>
              <w:rPr>
                <w:rFonts w:ascii="Arial" w:hAnsi="Arial" w:cs="Arial"/>
                <w:sz w:val="20"/>
                <w:szCs w:val="20"/>
              </w:rPr>
            </w:pPr>
            <w:r w:rsidRPr="00273610">
              <w:rPr>
                <w:rFonts w:ascii="Arial" w:hAnsi="Arial" w:cs="Arial"/>
                <w:sz w:val="20"/>
                <w:szCs w:val="20"/>
              </w:rPr>
              <w:t>nmo*</w:t>
            </w:r>
          </w:p>
        </w:tc>
      </w:tr>
      <w:tr w:rsidR="00B359D7" w:rsidRPr="00273610" w14:paraId="4B4C41AF" w14:textId="77777777" w:rsidTr="00273610">
        <w:trPr>
          <w:trHeight w:val="190"/>
        </w:trPr>
        <w:tc>
          <w:tcPr>
            <w:tcW w:w="1701" w:type="dxa"/>
            <w:vMerge/>
            <w:shd w:val="clear" w:color="auto" w:fill="auto"/>
          </w:tcPr>
          <w:p w14:paraId="3673E6C3" w14:textId="77777777" w:rsidR="00B359D7" w:rsidRPr="00273610" w:rsidRDefault="00B359D7" w:rsidP="00235CDC">
            <w:pPr>
              <w:rPr>
                <w:rFonts w:ascii="Arial" w:hAnsi="Arial" w:cs="Arial"/>
                <w:sz w:val="20"/>
                <w:szCs w:val="20"/>
              </w:rPr>
            </w:pPr>
          </w:p>
        </w:tc>
        <w:tc>
          <w:tcPr>
            <w:tcW w:w="2552" w:type="dxa"/>
            <w:shd w:val="clear" w:color="auto" w:fill="auto"/>
          </w:tcPr>
          <w:p w14:paraId="17689E6F" w14:textId="6B0C6C8C"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g</w:t>
            </w:r>
            <w:r w:rsidR="00B359D7" w:rsidRPr="00273610">
              <w:rPr>
                <w:rFonts w:ascii="Arial" w:hAnsi="Arial" w:cs="Arial"/>
                <w:sz w:val="20"/>
                <w:szCs w:val="20"/>
              </w:rPr>
              <w:t>lavata kareta</w:t>
            </w:r>
            <w:r w:rsidR="002D4040" w:rsidRPr="00273610">
              <w:rPr>
                <w:rFonts w:ascii="Arial" w:hAnsi="Arial" w:cs="Arial"/>
                <w:sz w:val="20"/>
                <w:szCs w:val="20"/>
              </w:rPr>
              <w:t xml:space="preserve"> </w:t>
            </w:r>
            <w:r w:rsidR="002D4040" w:rsidRPr="00273610">
              <w:rPr>
                <w:rFonts w:ascii="Arial" w:hAnsi="Arial" w:cs="Arial"/>
                <w:i/>
                <w:sz w:val="20"/>
                <w:szCs w:val="20"/>
              </w:rPr>
              <w:t>(Caretta caretta)</w:t>
            </w:r>
          </w:p>
        </w:tc>
        <w:tc>
          <w:tcPr>
            <w:tcW w:w="1417" w:type="dxa"/>
            <w:shd w:val="clear" w:color="auto" w:fill="auto"/>
          </w:tcPr>
          <w:p w14:paraId="2392C8C4" w14:textId="473D6AC8"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c>
          <w:tcPr>
            <w:tcW w:w="1276" w:type="dxa"/>
            <w:shd w:val="clear" w:color="auto" w:fill="auto"/>
          </w:tcPr>
          <w:p w14:paraId="512CC2C5" w14:textId="1A36583F"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c>
          <w:tcPr>
            <w:tcW w:w="2268" w:type="dxa"/>
            <w:shd w:val="clear" w:color="auto" w:fill="auto"/>
          </w:tcPr>
          <w:p w14:paraId="3D38E8EB" w14:textId="31E41758"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r>
      <w:tr w:rsidR="00B359D7" w:rsidRPr="00273610" w14:paraId="7860CDE4" w14:textId="77777777" w:rsidTr="00273610">
        <w:trPr>
          <w:trHeight w:val="172"/>
        </w:trPr>
        <w:tc>
          <w:tcPr>
            <w:tcW w:w="1701" w:type="dxa"/>
            <w:vMerge/>
            <w:shd w:val="clear" w:color="auto" w:fill="auto"/>
          </w:tcPr>
          <w:p w14:paraId="4780A6E6" w14:textId="77777777" w:rsidR="00B359D7" w:rsidRPr="00273610" w:rsidRDefault="00B359D7" w:rsidP="00235CDC">
            <w:pPr>
              <w:rPr>
                <w:rFonts w:ascii="Arial" w:hAnsi="Arial" w:cs="Arial"/>
                <w:sz w:val="20"/>
                <w:szCs w:val="20"/>
              </w:rPr>
            </w:pPr>
          </w:p>
        </w:tc>
        <w:tc>
          <w:tcPr>
            <w:tcW w:w="2552" w:type="dxa"/>
            <w:shd w:val="clear" w:color="auto" w:fill="auto"/>
          </w:tcPr>
          <w:p w14:paraId="70F44369" w14:textId="77777777"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n</w:t>
            </w:r>
            <w:r w:rsidR="00B359D7" w:rsidRPr="00273610">
              <w:rPr>
                <w:rFonts w:ascii="Arial" w:hAnsi="Arial" w:cs="Arial"/>
                <w:sz w:val="20"/>
                <w:szCs w:val="20"/>
              </w:rPr>
              <w:t>avadna čigra</w:t>
            </w:r>
          </w:p>
          <w:p w14:paraId="2D8F949B" w14:textId="5AF53451" w:rsidR="002D4040" w:rsidRPr="00273610" w:rsidRDefault="002D4040" w:rsidP="00235CDC">
            <w:pPr>
              <w:pStyle w:val="Odstavekseznama"/>
              <w:rPr>
                <w:rFonts w:ascii="Arial" w:hAnsi="Arial" w:cs="Arial"/>
                <w:i/>
                <w:sz w:val="20"/>
                <w:szCs w:val="20"/>
              </w:rPr>
            </w:pPr>
            <w:r w:rsidRPr="00273610">
              <w:rPr>
                <w:rStyle w:val="st1"/>
                <w:rFonts w:ascii="Arial" w:hAnsi="Arial" w:cs="Arial"/>
                <w:i/>
                <w:sz w:val="20"/>
                <w:szCs w:val="20"/>
              </w:rPr>
              <w:t>(Sterna hirundo)</w:t>
            </w:r>
          </w:p>
        </w:tc>
        <w:tc>
          <w:tcPr>
            <w:tcW w:w="1417" w:type="dxa"/>
            <w:shd w:val="clear" w:color="auto" w:fill="auto"/>
          </w:tcPr>
          <w:p w14:paraId="7844C9FC"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0205B3EC" w14:textId="77777777" w:rsidR="00B359D7" w:rsidRPr="00273610" w:rsidRDefault="00B359D7" w:rsidP="00235CDC">
            <w:pPr>
              <w:rPr>
                <w:rFonts w:ascii="Arial" w:hAnsi="Arial" w:cs="Arial"/>
                <w:sz w:val="20"/>
                <w:szCs w:val="20"/>
              </w:rPr>
            </w:pPr>
            <w:r w:rsidRPr="00273610">
              <w:rPr>
                <w:rFonts w:ascii="Arial" w:hAnsi="Arial" w:cs="Arial"/>
                <w:sz w:val="20"/>
                <w:szCs w:val="20"/>
              </w:rPr>
              <w:t>trend rahle razširitve območja</w:t>
            </w:r>
          </w:p>
        </w:tc>
        <w:tc>
          <w:tcPr>
            <w:tcW w:w="2268" w:type="dxa"/>
            <w:shd w:val="clear" w:color="auto" w:fill="auto"/>
          </w:tcPr>
          <w:p w14:paraId="2FD42373"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55E21151" w14:textId="77777777" w:rsidTr="00273610">
        <w:trPr>
          <w:trHeight w:val="184"/>
        </w:trPr>
        <w:tc>
          <w:tcPr>
            <w:tcW w:w="1701" w:type="dxa"/>
            <w:vMerge/>
            <w:shd w:val="clear" w:color="auto" w:fill="auto"/>
          </w:tcPr>
          <w:p w14:paraId="34C78FE0" w14:textId="77777777" w:rsidR="00B359D7" w:rsidRPr="00273610" w:rsidRDefault="00B359D7" w:rsidP="00235CDC">
            <w:pPr>
              <w:rPr>
                <w:rFonts w:ascii="Arial" w:hAnsi="Arial" w:cs="Arial"/>
                <w:sz w:val="20"/>
                <w:szCs w:val="20"/>
              </w:rPr>
            </w:pPr>
          </w:p>
        </w:tc>
        <w:tc>
          <w:tcPr>
            <w:tcW w:w="2552" w:type="dxa"/>
            <w:shd w:val="clear" w:color="auto" w:fill="auto"/>
          </w:tcPr>
          <w:p w14:paraId="66E75B84" w14:textId="6CF1C889"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m</w:t>
            </w:r>
            <w:r w:rsidR="00B359D7" w:rsidRPr="00273610">
              <w:rPr>
                <w:rFonts w:ascii="Arial" w:hAnsi="Arial" w:cs="Arial"/>
                <w:sz w:val="20"/>
                <w:szCs w:val="20"/>
              </w:rPr>
              <w:t>ala čigra</w:t>
            </w:r>
            <w:r w:rsidR="002D4040" w:rsidRPr="00273610">
              <w:rPr>
                <w:rFonts w:ascii="Arial" w:hAnsi="Arial" w:cs="Arial"/>
                <w:sz w:val="20"/>
                <w:szCs w:val="20"/>
              </w:rPr>
              <w:t xml:space="preserve"> </w:t>
            </w:r>
            <w:r w:rsidR="002D4040" w:rsidRPr="00273610">
              <w:rPr>
                <w:rFonts w:ascii="Arial" w:hAnsi="Arial" w:cs="Arial"/>
                <w:i/>
                <w:sz w:val="20"/>
                <w:szCs w:val="20"/>
              </w:rPr>
              <w:t>(</w:t>
            </w:r>
            <w:r w:rsidR="002D4040" w:rsidRPr="00273610">
              <w:rPr>
                <w:rStyle w:val="st1"/>
                <w:rFonts w:ascii="Arial" w:hAnsi="Arial" w:cs="Arial"/>
                <w:i/>
                <w:sz w:val="20"/>
                <w:szCs w:val="20"/>
              </w:rPr>
              <w:t>Sternula albifrons)</w:t>
            </w:r>
          </w:p>
        </w:tc>
        <w:tc>
          <w:tcPr>
            <w:tcW w:w="1417" w:type="dxa"/>
            <w:shd w:val="clear" w:color="auto" w:fill="auto"/>
          </w:tcPr>
          <w:p w14:paraId="54AEBA4F"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4E2E3CFE"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5EE6C360"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6E66A02C" w14:textId="77777777" w:rsidTr="00273610">
        <w:tc>
          <w:tcPr>
            <w:tcW w:w="1701" w:type="dxa"/>
            <w:shd w:val="clear" w:color="auto" w:fill="auto"/>
          </w:tcPr>
          <w:p w14:paraId="5CBF294A"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2C9FE60F" w14:textId="77777777" w:rsidR="00B359D7" w:rsidRPr="00273610" w:rsidRDefault="00B359D7" w:rsidP="00235CDC">
            <w:pPr>
              <w:pStyle w:val="Odstavekseznama"/>
              <w:numPr>
                <w:ilvl w:val="2"/>
                <w:numId w:val="5"/>
              </w:numPr>
              <w:rPr>
                <w:rFonts w:ascii="Arial" w:hAnsi="Arial" w:cs="Arial"/>
                <w:sz w:val="20"/>
                <w:szCs w:val="20"/>
              </w:rPr>
            </w:pPr>
            <w:r w:rsidRPr="00273610">
              <w:rPr>
                <w:rFonts w:ascii="Arial" w:hAnsi="Arial" w:cs="Arial"/>
                <w:sz w:val="20"/>
                <w:szCs w:val="20"/>
              </w:rPr>
              <w:t>Vzorec porazdelitve znotraj vrst, kadar je potrebno</w:t>
            </w:r>
          </w:p>
        </w:tc>
        <w:tc>
          <w:tcPr>
            <w:tcW w:w="1417" w:type="dxa"/>
            <w:shd w:val="clear" w:color="auto" w:fill="auto"/>
          </w:tcPr>
          <w:p w14:paraId="0D498FB0" w14:textId="0862840F"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c>
          <w:tcPr>
            <w:tcW w:w="1276" w:type="dxa"/>
            <w:shd w:val="clear" w:color="auto" w:fill="auto"/>
          </w:tcPr>
          <w:p w14:paraId="5A1A1C4B" w14:textId="4670DD09"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c>
          <w:tcPr>
            <w:tcW w:w="2268" w:type="dxa"/>
            <w:shd w:val="clear" w:color="auto" w:fill="auto"/>
          </w:tcPr>
          <w:p w14:paraId="36BC3C6B" w14:textId="72DC74D6" w:rsidR="00B359D7" w:rsidRPr="00273610" w:rsidRDefault="00B359D7" w:rsidP="00235CDC">
            <w:pPr>
              <w:rPr>
                <w:rFonts w:ascii="Arial" w:hAnsi="Arial" w:cs="Arial"/>
                <w:sz w:val="20"/>
                <w:szCs w:val="20"/>
              </w:rPr>
            </w:pPr>
            <w:r w:rsidRPr="00273610">
              <w:rPr>
                <w:rFonts w:ascii="Arial" w:hAnsi="Arial" w:cs="Arial"/>
                <w:sz w:val="20"/>
                <w:szCs w:val="20"/>
              </w:rPr>
              <w:t>nmo</w:t>
            </w:r>
            <w:r w:rsidR="002D4040" w:rsidRPr="00273610">
              <w:rPr>
                <w:rFonts w:ascii="Arial" w:hAnsi="Arial" w:cs="Arial"/>
                <w:sz w:val="20"/>
                <w:szCs w:val="20"/>
              </w:rPr>
              <w:t>*</w:t>
            </w:r>
          </w:p>
        </w:tc>
      </w:tr>
      <w:tr w:rsidR="00B359D7" w:rsidRPr="00273610" w14:paraId="3E0678A0" w14:textId="77777777" w:rsidTr="00273610">
        <w:trPr>
          <w:trHeight w:val="1252"/>
        </w:trPr>
        <w:tc>
          <w:tcPr>
            <w:tcW w:w="1701" w:type="dxa"/>
            <w:vMerge w:val="restart"/>
            <w:shd w:val="clear" w:color="auto" w:fill="auto"/>
          </w:tcPr>
          <w:p w14:paraId="721BA6E0"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3EDA0DE5" w14:textId="32AA77C3" w:rsidR="00B359D7" w:rsidRPr="00273610" w:rsidRDefault="00B359D7" w:rsidP="00235CDC">
            <w:pPr>
              <w:pStyle w:val="Odstavekseznama"/>
              <w:numPr>
                <w:ilvl w:val="2"/>
                <w:numId w:val="5"/>
              </w:numPr>
              <w:rPr>
                <w:rFonts w:ascii="Arial" w:hAnsi="Arial" w:cs="Arial"/>
                <w:sz w:val="20"/>
                <w:szCs w:val="20"/>
              </w:rPr>
            </w:pPr>
            <w:r w:rsidRPr="00273610">
              <w:rPr>
                <w:rFonts w:ascii="Arial" w:hAnsi="Arial" w:cs="Arial"/>
                <w:sz w:val="20"/>
                <w:szCs w:val="20"/>
              </w:rPr>
              <w:t>Območje, ki ga pokrivajo vrste (za pritrjene bentoške organizme)</w:t>
            </w:r>
          </w:p>
        </w:tc>
        <w:tc>
          <w:tcPr>
            <w:tcW w:w="1417" w:type="dxa"/>
            <w:shd w:val="clear" w:color="auto" w:fill="auto"/>
          </w:tcPr>
          <w:p w14:paraId="4E53D592" w14:textId="47E9E303" w:rsidR="00B359D7" w:rsidRPr="00273610" w:rsidRDefault="00B359D7" w:rsidP="00235CDC">
            <w:pPr>
              <w:rPr>
                <w:rFonts w:ascii="Arial" w:hAnsi="Arial" w:cs="Arial"/>
                <w:sz w:val="20"/>
                <w:szCs w:val="20"/>
              </w:rPr>
            </w:pPr>
          </w:p>
        </w:tc>
        <w:tc>
          <w:tcPr>
            <w:tcW w:w="1276" w:type="dxa"/>
            <w:shd w:val="clear" w:color="auto" w:fill="auto"/>
          </w:tcPr>
          <w:p w14:paraId="0135118B" w14:textId="527C7C38" w:rsidR="00B359D7" w:rsidRPr="00273610" w:rsidRDefault="00B359D7" w:rsidP="00235CDC">
            <w:pPr>
              <w:rPr>
                <w:rFonts w:ascii="Arial" w:hAnsi="Arial" w:cs="Arial"/>
                <w:sz w:val="20"/>
                <w:szCs w:val="20"/>
              </w:rPr>
            </w:pPr>
          </w:p>
        </w:tc>
        <w:tc>
          <w:tcPr>
            <w:tcW w:w="2268" w:type="dxa"/>
            <w:shd w:val="clear" w:color="auto" w:fill="auto"/>
          </w:tcPr>
          <w:p w14:paraId="6BEEAA41" w14:textId="1266AAF1" w:rsidR="00B359D7" w:rsidRPr="00273610" w:rsidRDefault="00B359D7" w:rsidP="00235CDC">
            <w:pPr>
              <w:rPr>
                <w:rFonts w:ascii="Arial" w:hAnsi="Arial" w:cs="Arial"/>
                <w:sz w:val="20"/>
                <w:szCs w:val="20"/>
              </w:rPr>
            </w:pPr>
          </w:p>
        </w:tc>
      </w:tr>
      <w:tr w:rsidR="00B7326A" w:rsidRPr="00273610" w14:paraId="3455F59C" w14:textId="77777777" w:rsidTr="00273610">
        <w:trPr>
          <w:trHeight w:val="326"/>
        </w:trPr>
        <w:tc>
          <w:tcPr>
            <w:tcW w:w="1701" w:type="dxa"/>
            <w:vMerge/>
            <w:shd w:val="clear" w:color="auto" w:fill="auto"/>
          </w:tcPr>
          <w:p w14:paraId="2B4F29DF" w14:textId="77777777" w:rsidR="00B7326A" w:rsidRPr="00273610" w:rsidRDefault="00B7326A" w:rsidP="00235CDC">
            <w:pPr>
              <w:rPr>
                <w:rFonts w:ascii="Arial" w:hAnsi="Arial" w:cs="Arial"/>
                <w:sz w:val="20"/>
                <w:szCs w:val="20"/>
              </w:rPr>
            </w:pPr>
          </w:p>
        </w:tc>
        <w:tc>
          <w:tcPr>
            <w:tcW w:w="2552" w:type="dxa"/>
            <w:shd w:val="clear" w:color="auto" w:fill="auto"/>
          </w:tcPr>
          <w:p w14:paraId="1706134D" w14:textId="1AC3AB2D" w:rsidR="00B7326A" w:rsidRPr="00273610" w:rsidRDefault="00B7326A"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kamena korala </w:t>
            </w:r>
            <w:r w:rsidRPr="00273610">
              <w:rPr>
                <w:rFonts w:ascii="Arial" w:hAnsi="Arial" w:cs="Arial"/>
                <w:i/>
                <w:sz w:val="20"/>
                <w:szCs w:val="20"/>
              </w:rPr>
              <w:t>(</w:t>
            </w:r>
            <w:r w:rsidRPr="00273610">
              <w:rPr>
                <w:rStyle w:val="st1"/>
                <w:rFonts w:ascii="Arial" w:hAnsi="Arial" w:cs="Arial"/>
                <w:i/>
                <w:sz w:val="20"/>
                <w:szCs w:val="20"/>
              </w:rPr>
              <w:t>Cladocora caespitosa)</w:t>
            </w:r>
          </w:p>
        </w:tc>
        <w:tc>
          <w:tcPr>
            <w:tcW w:w="1417" w:type="dxa"/>
            <w:shd w:val="clear" w:color="auto" w:fill="auto"/>
          </w:tcPr>
          <w:p w14:paraId="5F1F28CB" w14:textId="30A6C609" w:rsidR="00B7326A" w:rsidRPr="00273610" w:rsidRDefault="00B7326A" w:rsidP="00235CDC">
            <w:pPr>
              <w:rPr>
                <w:rFonts w:ascii="Arial" w:hAnsi="Arial" w:cs="Arial"/>
                <w:sz w:val="20"/>
                <w:szCs w:val="20"/>
              </w:rPr>
            </w:pPr>
            <w:r w:rsidRPr="00273610">
              <w:rPr>
                <w:rFonts w:ascii="Arial" w:hAnsi="Arial" w:cs="Arial"/>
                <w:sz w:val="20"/>
                <w:szCs w:val="20"/>
              </w:rPr>
              <w:t>nmo*</w:t>
            </w:r>
          </w:p>
        </w:tc>
        <w:tc>
          <w:tcPr>
            <w:tcW w:w="1276" w:type="dxa"/>
            <w:shd w:val="clear" w:color="auto" w:fill="auto"/>
          </w:tcPr>
          <w:p w14:paraId="496CD9F3" w14:textId="2CCFDABA" w:rsidR="00B7326A" w:rsidRPr="00273610" w:rsidRDefault="00B7326A" w:rsidP="00235CDC">
            <w:pPr>
              <w:rPr>
                <w:rFonts w:ascii="Arial" w:hAnsi="Arial" w:cs="Arial"/>
                <w:sz w:val="20"/>
                <w:szCs w:val="20"/>
              </w:rPr>
            </w:pPr>
            <w:r w:rsidRPr="00273610">
              <w:rPr>
                <w:rFonts w:ascii="Arial" w:hAnsi="Arial" w:cs="Arial"/>
                <w:sz w:val="20"/>
                <w:szCs w:val="20"/>
              </w:rPr>
              <w:t>nmo*</w:t>
            </w:r>
          </w:p>
        </w:tc>
        <w:tc>
          <w:tcPr>
            <w:tcW w:w="2268" w:type="dxa"/>
            <w:shd w:val="clear" w:color="auto" w:fill="auto"/>
          </w:tcPr>
          <w:p w14:paraId="6FF20FD3" w14:textId="49F3C78F" w:rsidR="00B7326A" w:rsidRPr="00273610" w:rsidRDefault="00B7326A" w:rsidP="00235CDC">
            <w:pPr>
              <w:rPr>
                <w:rFonts w:ascii="Arial" w:hAnsi="Arial" w:cs="Arial"/>
                <w:sz w:val="20"/>
                <w:szCs w:val="20"/>
              </w:rPr>
            </w:pPr>
            <w:r w:rsidRPr="00273610">
              <w:rPr>
                <w:rFonts w:ascii="Arial" w:hAnsi="Arial" w:cs="Arial"/>
                <w:sz w:val="20"/>
                <w:szCs w:val="20"/>
              </w:rPr>
              <w:t>nmo*</w:t>
            </w:r>
          </w:p>
        </w:tc>
      </w:tr>
      <w:tr w:rsidR="00B359D7" w:rsidRPr="00273610" w14:paraId="124D3138" w14:textId="77777777" w:rsidTr="00273610">
        <w:trPr>
          <w:trHeight w:val="190"/>
        </w:trPr>
        <w:tc>
          <w:tcPr>
            <w:tcW w:w="1701" w:type="dxa"/>
            <w:vMerge/>
            <w:shd w:val="clear" w:color="auto" w:fill="auto"/>
          </w:tcPr>
          <w:p w14:paraId="194E5EA1" w14:textId="77777777" w:rsidR="00B359D7" w:rsidRPr="00273610" w:rsidRDefault="00B359D7" w:rsidP="00235CDC">
            <w:pPr>
              <w:rPr>
                <w:rFonts w:ascii="Arial" w:hAnsi="Arial" w:cs="Arial"/>
                <w:sz w:val="20"/>
                <w:szCs w:val="20"/>
              </w:rPr>
            </w:pPr>
          </w:p>
        </w:tc>
        <w:tc>
          <w:tcPr>
            <w:tcW w:w="2552" w:type="dxa"/>
            <w:shd w:val="clear" w:color="auto" w:fill="auto"/>
          </w:tcPr>
          <w:p w14:paraId="6E910B6B" w14:textId="7593E847"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p</w:t>
            </w:r>
            <w:r w:rsidR="00B359D7" w:rsidRPr="00273610">
              <w:rPr>
                <w:rFonts w:ascii="Arial" w:hAnsi="Arial" w:cs="Arial"/>
                <w:sz w:val="20"/>
                <w:szCs w:val="20"/>
              </w:rPr>
              <w:t>ozejdonka</w:t>
            </w:r>
            <w:r w:rsidR="00B7326A" w:rsidRPr="00273610">
              <w:rPr>
                <w:rFonts w:ascii="Arial" w:hAnsi="Arial" w:cs="Arial"/>
                <w:sz w:val="20"/>
                <w:szCs w:val="20"/>
              </w:rPr>
              <w:t xml:space="preserve"> (</w:t>
            </w:r>
            <w:r w:rsidR="00B7326A" w:rsidRPr="00273610">
              <w:rPr>
                <w:rStyle w:val="Poudarek"/>
                <w:rFonts w:ascii="Arial" w:hAnsi="Arial" w:cs="Arial"/>
                <w:b w:val="0"/>
                <w:i/>
                <w:sz w:val="20"/>
                <w:szCs w:val="20"/>
              </w:rPr>
              <w:t>Posidonia</w:t>
            </w:r>
            <w:r w:rsidR="00B7326A" w:rsidRPr="00273610">
              <w:rPr>
                <w:rStyle w:val="st1"/>
                <w:rFonts w:ascii="Arial" w:hAnsi="Arial" w:cs="Arial"/>
                <w:i/>
                <w:sz w:val="20"/>
                <w:szCs w:val="20"/>
              </w:rPr>
              <w:t xml:space="preserve"> oceanica)</w:t>
            </w:r>
          </w:p>
        </w:tc>
        <w:tc>
          <w:tcPr>
            <w:tcW w:w="1417" w:type="dxa"/>
            <w:shd w:val="clear" w:color="auto" w:fill="auto"/>
          </w:tcPr>
          <w:p w14:paraId="4D700C45"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5E938B68" w14:textId="477C85A2" w:rsidR="00B359D7" w:rsidRPr="00273610" w:rsidRDefault="00B359D7" w:rsidP="00235CDC">
            <w:pPr>
              <w:rPr>
                <w:rFonts w:ascii="Arial" w:hAnsi="Arial" w:cs="Arial"/>
                <w:sz w:val="20"/>
                <w:szCs w:val="20"/>
              </w:rPr>
            </w:pPr>
            <w:r w:rsidRPr="00273610">
              <w:rPr>
                <w:rFonts w:ascii="Arial" w:hAnsi="Arial" w:cs="Arial"/>
                <w:sz w:val="20"/>
                <w:szCs w:val="20"/>
              </w:rPr>
              <w:t>degradacija po letu 1960 (v zadnjih letih rahlo širjenje)</w:t>
            </w:r>
          </w:p>
        </w:tc>
        <w:tc>
          <w:tcPr>
            <w:tcW w:w="2268" w:type="dxa"/>
            <w:shd w:val="clear" w:color="auto" w:fill="auto"/>
          </w:tcPr>
          <w:p w14:paraId="5D57F48A"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16D7FA97" w14:textId="77777777" w:rsidTr="00273610">
        <w:trPr>
          <w:trHeight w:val="184"/>
        </w:trPr>
        <w:tc>
          <w:tcPr>
            <w:tcW w:w="1701" w:type="dxa"/>
            <w:vMerge/>
            <w:shd w:val="clear" w:color="auto" w:fill="auto"/>
          </w:tcPr>
          <w:p w14:paraId="3665F814" w14:textId="77777777" w:rsidR="00B359D7" w:rsidRPr="00273610" w:rsidRDefault="00B359D7" w:rsidP="00235CDC">
            <w:pPr>
              <w:rPr>
                <w:rFonts w:ascii="Arial" w:hAnsi="Arial" w:cs="Arial"/>
                <w:sz w:val="20"/>
                <w:szCs w:val="20"/>
              </w:rPr>
            </w:pPr>
          </w:p>
        </w:tc>
        <w:tc>
          <w:tcPr>
            <w:tcW w:w="2552" w:type="dxa"/>
            <w:shd w:val="clear" w:color="auto" w:fill="auto"/>
          </w:tcPr>
          <w:p w14:paraId="00EADCBA" w14:textId="343100DE"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k</w:t>
            </w:r>
            <w:r w:rsidR="00B359D7" w:rsidRPr="00273610">
              <w:rPr>
                <w:rFonts w:ascii="Arial" w:hAnsi="Arial" w:cs="Arial"/>
                <w:sz w:val="20"/>
                <w:szCs w:val="20"/>
              </w:rPr>
              <w:t>olenčasta cimodeja</w:t>
            </w:r>
            <w:r w:rsidR="00B7326A" w:rsidRPr="00273610">
              <w:rPr>
                <w:rFonts w:ascii="Arial" w:hAnsi="Arial" w:cs="Arial"/>
                <w:sz w:val="20"/>
                <w:szCs w:val="20"/>
              </w:rPr>
              <w:t xml:space="preserve"> </w:t>
            </w:r>
            <w:r w:rsidR="00B7326A" w:rsidRPr="00273610">
              <w:rPr>
                <w:rFonts w:ascii="Arial" w:hAnsi="Arial" w:cs="Arial"/>
                <w:i/>
                <w:sz w:val="20"/>
                <w:szCs w:val="20"/>
              </w:rPr>
              <w:t>(</w:t>
            </w:r>
            <w:r w:rsidR="00B7326A" w:rsidRPr="00273610">
              <w:rPr>
                <w:rStyle w:val="st1"/>
                <w:rFonts w:ascii="Arial" w:hAnsi="Arial" w:cs="Arial"/>
                <w:i/>
                <w:sz w:val="20"/>
                <w:szCs w:val="20"/>
              </w:rPr>
              <w:t>Cymodocea nodosa)</w:t>
            </w:r>
          </w:p>
        </w:tc>
        <w:tc>
          <w:tcPr>
            <w:tcW w:w="1417" w:type="dxa"/>
            <w:shd w:val="clear" w:color="auto" w:fill="auto"/>
          </w:tcPr>
          <w:p w14:paraId="4D228DA8"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41A147D0" w14:textId="77777777" w:rsidR="00B359D7" w:rsidRPr="00273610" w:rsidRDefault="00B359D7" w:rsidP="00235CDC">
            <w:pPr>
              <w:rPr>
                <w:rFonts w:ascii="Arial" w:hAnsi="Arial" w:cs="Arial"/>
                <w:sz w:val="20"/>
                <w:szCs w:val="20"/>
              </w:rPr>
            </w:pPr>
            <w:r w:rsidRPr="00273610">
              <w:rPr>
                <w:rFonts w:ascii="Arial" w:hAnsi="Arial" w:cs="Arial"/>
                <w:sz w:val="20"/>
                <w:szCs w:val="20"/>
              </w:rPr>
              <w:t>rahlo krčenje</w:t>
            </w:r>
          </w:p>
        </w:tc>
        <w:tc>
          <w:tcPr>
            <w:tcW w:w="2268" w:type="dxa"/>
            <w:shd w:val="clear" w:color="auto" w:fill="auto"/>
          </w:tcPr>
          <w:p w14:paraId="634CDD70"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714D37E1" w14:textId="77777777" w:rsidTr="00273610">
        <w:trPr>
          <w:trHeight w:val="172"/>
        </w:trPr>
        <w:tc>
          <w:tcPr>
            <w:tcW w:w="1701" w:type="dxa"/>
            <w:vMerge/>
            <w:shd w:val="clear" w:color="auto" w:fill="auto"/>
          </w:tcPr>
          <w:p w14:paraId="76B531B8" w14:textId="77777777" w:rsidR="00B359D7" w:rsidRPr="00273610" w:rsidRDefault="00B359D7" w:rsidP="00235CDC">
            <w:pPr>
              <w:rPr>
                <w:rFonts w:ascii="Arial" w:hAnsi="Arial" w:cs="Arial"/>
                <w:sz w:val="20"/>
                <w:szCs w:val="20"/>
              </w:rPr>
            </w:pPr>
          </w:p>
        </w:tc>
        <w:tc>
          <w:tcPr>
            <w:tcW w:w="2552" w:type="dxa"/>
            <w:shd w:val="clear" w:color="auto" w:fill="auto"/>
          </w:tcPr>
          <w:p w14:paraId="204148E5" w14:textId="52C7331A" w:rsidR="00B359D7" w:rsidRPr="00273610" w:rsidRDefault="00B7326A" w:rsidP="00235CDC">
            <w:pPr>
              <w:pStyle w:val="Odstavekseznama"/>
              <w:numPr>
                <w:ilvl w:val="0"/>
                <w:numId w:val="4"/>
              </w:numPr>
              <w:rPr>
                <w:rFonts w:ascii="Arial" w:hAnsi="Arial" w:cs="Arial"/>
                <w:sz w:val="20"/>
                <w:szCs w:val="20"/>
              </w:rPr>
            </w:pPr>
            <w:r w:rsidRPr="00273610">
              <w:rPr>
                <w:rFonts w:ascii="Arial" w:hAnsi="Arial" w:cs="Arial"/>
                <w:sz w:val="20"/>
                <w:szCs w:val="20"/>
              </w:rPr>
              <w:t>veliki l</w:t>
            </w:r>
            <w:r w:rsidR="00B359D7" w:rsidRPr="00273610">
              <w:rPr>
                <w:rFonts w:ascii="Arial" w:hAnsi="Arial" w:cs="Arial"/>
                <w:sz w:val="20"/>
                <w:szCs w:val="20"/>
              </w:rPr>
              <w:t>eščur</w:t>
            </w:r>
            <w:r w:rsidRPr="00273610">
              <w:rPr>
                <w:rFonts w:ascii="Arial" w:hAnsi="Arial" w:cs="Arial"/>
                <w:sz w:val="20"/>
                <w:szCs w:val="20"/>
              </w:rPr>
              <w:t xml:space="preserve"> </w:t>
            </w:r>
            <w:r w:rsidRPr="00273610">
              <w:rPr>
                <w:rFonts w:ascii="Arial" w:hAnsi="Arial" w:cs="Arial"/>
                <w:i/>
                <w:sz w:val="20"/>
                <w:szCs w:val="20"/>
              </w:rPr>
              <w:t>(</w:t>
            </w:r>
            <w:r w:rsidRPr="00273610">
              <w:rPr>
                <w:rStyle w:val="xbe"/>
                <w:rFonts w:ascii="Arial" w:hAnsi="Arial" w:cs="Arial"/>
                <w:i/>
                <w:sz w:val="20"/>
                <w:szCs w:val="20"/>
              </w:rPr>
              <w:t>Pinna nobilis)</w:t>
            </w:r>
          </w:p>
        </w:tc>
        <w:tc>
          <w:tcPr>
            <w:tcW w:w="1417" w:type="dxa"/>
            <w:shd w:val="clear" w:color="auto" w:fill="auto"/>
          </w:tcPr>
          <w:p w14:paraId="03964626" w14:textId="14EDFB81" w:rsidR="00B359D7" w:rsidRPr="00273610" w:rsidRDefault="00B359D7" w:rsidP="00235CDC">
            <w:pPr>
              <w:rPr>
                <w:rFonts w:ascii="Arial" w:hAnsi="Arial" w:cs="Arial"/>
                <w:sz w:val="20"/>
                <w:szCs w:val="20"/>
              </w:rPr>
            </w:pPr>
            <w:r w:rsidRPr="00273610">
              <w:rPr>
                <w:rFonts w:ascii="Arial" w:hAnsi="Arial" w:cs="Arial"/>
                <w:sz w:val="20"/>
                <w:szCs w:val="20"/>
              </w:rPr>
              <w:t>nmo</w:t>
            </w:r>
            <w:r w:rsidR="00B7326A" w:rsidRPr="00273610">
              <w:rPr>
                <w:rFonts w:ascii="Arial" w:hAnsi="Arial" w:cs="Arial"/>
                <w:sz w:val="20"/>
                <w:szCs w:val="20"/>
              </w:rPr>
              <w:t>*</w:t>
            </w:r>
          </w:p>
        </w:tc>
        <w:tc>
          <w:tcPr>
            <w:tcW w:w="1276" w:type="dxa"/>
            <w:shd w:val="clear" w:color="auto" w:fill="auto"/>
          </w:tcPr>
          <w:p w14:paraId="370DC1D3" w14:textId="08D633E5" w:rsidR="00B359D7" w:rsidRPr="00273610" w:rsidRDefault="00B359D7" w:rsidP="00235CDC">
            <w:pPr>
              <w:rPr>
                <w:rFonts w:ascii="Arial" w:hAnsi="Arial" w:cs="Arial"/>
                <w:sz w:val="20"/>
                <w:szCs w:val="20"/>
              </w:rPr>
            </w:pPr>
            <w:r w:rsidRPr="00273610">
              <w:rPr>
                <w:rFonts w:ascii="Arial" w:hAnsi="Arial" w:cs="Arial"/>
                <w:sz w:val="20"/>
                <w:szCs w:val="20"/>
              </w:rPr>
              <w:t>nmo</w:t>
            </w:r>
            <w:r w:rsidR="00B7326A" w:rsidRPr="00273610">
              <w:rPr>
                <w:rFonts w:ascii="Arial" w:hAnsi="Arial" w:cs="Arial"/>
                <w:sz w:val="20"/>
                <w:szCs w:val="20"/>
              </w:rPr>
              <w:t>*</w:t>
            </w:r>
          </w:p>
        </w:tc>
        <w:tc>
          <w:tcPr>
            <w:tcW w:w="2268" w:type="dxa"/>
            <w:shd w:val="clear" w:color="auto" w:fill="auto"/>
          </w:tcPr>
          <w:p w14:paraId="25D180F7"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3E1FF50D" w14:textId="77777777" w:rsidTr="00273610">
        <w:tc>
          <w:tcPr>
            <w:tcW w:w="1701" w:type="dxa"/>
            <w:shd w:val="clear" w:color="auto" w:fill="auto"/>
          </w:tcPr>
          <w:p w14:paraId="3A659CC3"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1.2</w:t>
            </w:r>
          </w:p>
        </w:tc>
        <w:tc>
          <w:tcPr>
            <w:tcW w:w="2552" w:type="dxa"/>
            <w:shd w:val="clear" w:color="auto" w:fill="auto"/>
          </w:tcPr>
          <w:p w14:paraId="673BBF93"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Velikost populacije</w:t>
            </w:r>
          </w:p>
        </w:tc>
        <w:tc>
          <w:tcPr>
            <w:tcW w:w="1417" w:type="dxa"/>
            <w:shd w:val="clear" w:color="auto" w:fill="auto"/>
          </w:tcPr>
          <w:p w14:paraId="7A316954" w14:textId="77777777" w:rsidR="00B359D7" w:rsidRPr="00273610" w:rsidRDefault="00B359D7" w:rsidP="00235CDC">
            <w:pPr>
              <w:rPr>
                <w:rFonts w:ascii="Arial" w:hAnsi="Arial" w:cs="Arial"/>
                <w:b/>
                <w:i/>
                <w:sz w:val="20"/>
                <w:szCs w:val="20"/>
              </w:rPr>
            </w:pPr>
          </w:p>
        </w:tc>
        <w:tc>
          <w:tcPr>
            <w:tcW w:w="1276" w:type="dxa"/>
            <w:shd w:val="clear" w:color="auto" w:fill="auto"/>
          </w:tcPr>
          <w:p w14:paraId="54A2B02E" w14:textId="77777777" w:rsidR="00B359D7" w:rsidRPr="00273610" w:rsidRDefault="00B359D7" w:rsidP="00235CDC">
            <w:pPr>
              <w:rPr>
                <w:rFonts w:ascii="Arial" w:hAnsi="Arial" w:cs="Arial"/>
                <w:b/>
                <w:i/>
                <w:sz w:val="20"/>
                <w:szCs w:val="20"/>
              </w:rPr>
            </w:pPr>
          </w:p>
        </w:tc>
        <w:tc>
          <w:tcPr>
            <w:tcW w:w="2268" w:type="dxa"/>
            <w:shd w:val="clear" w:color="auto" w:fill="auto"/>
          </w:tcPr>
          <w:p w14:paraId="004DA783" w14:textId="77777777" w:rsidR="00B359D7" w:rsidRPr="00273610" w:rsidRDefault="00B359D7" w:rsidP="00235CDC">
            <w:pPr>
              <w:rPr>
                <w:rFonts w:ascii="Arial" w:hAnsi="Arial" w:cs="Arial"/>
                <w:b/>
                <w:i/>
                <w:sz w:val="20"/>
                <w:szCs w:val="20"/>
              </w:rPr>
            </w:pPr>
          </w:p>
        </w:tc>
      </w:tr>
      <w:tr w:rsidR="00B359D7" w:rsidRPr="00273610" w14:paraId="5408FEE1" w14:textId="77777777" w:rsidTr="00273610">
        <w:trPr>
          <w:trHeight w:val="1026"/>
        </w:trPr>
        <w:tc>
          <w:tcPr>
            <w:tcW w:w="1701" w:type="dxa"/>
            <w:vMerge w:val="restart"/>
            <w:shd w:val="clear" w:color="auto" w:fill="auto"/>
          </w:tcPr>
          <w:p w14:paraId="6B08D0DC"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04335D73" w14:textId="567AD44D" w:rsidR="00B359D7" w:rsidRPr="00273610" w:rsidRDefault="00BA4336" w:rsidP="00235CDC">
            <w:pPr>
              <w:ind w:left="743" w:hanging="743"/>
              <w:rPr>
                <w:rFonts w:ascii="Arial" w:hAnsi="Arial" w:cs="Arial"/>
                <w:sz w:val="20"/>
                <w:szCs w:val="20"/>
              </w:rPr>
            </w:pPr>
            <w:r w:rsidRPr="00273610">
              <w:rPr>
                <w:rFonts w:ascii="Arial" w:hAnsi="Arial" w:cs="Arial"/>
                <w:sz w:val="20"/>
                <w:szCs w:val="20"/>
              </w:rPr>
              <w:t xml:space="preserve">1.2.1     </w:t>
            </w:r>
            <w:r w:rsidR="00B359D7" w:rsidRPr="00273610">
              <w:rPr>
                <w:rFonts w:ascii="Arial" w:hAnsi="Arial" w:cs="Arial"/>
                <w:sz w:val="20"/>
                <w:szCs w:val="20"/>
              </w:rPr>
              <w:t>Številčnost in/ali biomasa populacije, če je to primerno</w:t>
            </w:r>
          </w:p>
        </w:tc>
        <w:tc>
          <w:tcPr>
            <w:tcW w:w="1417" w:type="dxa"/>
            <w:shd w:val="clear" w:color="auto" w:fill="auto"/>
          </w:tcPr>
          <w:p w14:paraId="4194B315" w14:textId="4B312089" w:rsidR="00B359D7" w:rsidRPr="00273610" w:rsidRDefault="00B359D7" w:rsidP="00235CDC">
            <w:pPr>
              <w:rPr>
                <w:rFonts w:ascii="Arial" w:hAnsi="Arial" w:cs="Arial"/>
                <w:sz w:val="20"/>
                <w:szCs w:val="20"/>
              </w:rPr>
            </w:pPr>
          </w:p>
        </w:tc>
        <w:tc>
          <w:tcPr>
            <w:tcW w:w="1276" w:type="dxa"/>
            <w:shd w:val="clear" w:color="auto" w:fill="auto"/>
          </w:tcPr>
          <w:p w14:paraId="00A71036" w14:textId="36BA0F3F" w:rsidR="00B359D7" w:rsidRPr="00273610" w:rsidRDefault="00B359D7" w:rsidP="00235CDC">
            <w:pPr>
              <w:rPr>
                <w:rFonts w:ascii="Arial" w:hAnsi="Arial" w:cs="Arial"/>
                <w:sz w:val="20"/>
                <w:szCs w:val="20"/>
              </w:rPr>
            </w:pPr>
          </w:p>
        </w:tc>
        <w:tc>
          <w:tcPr>
            <w:tcW w:w="2268" w:type="dxa"/>
            <w:shd w:val="clear" w:color="auto" w:fill="auto"/>
          </w:tcPr>
          <w:p w14:paraId="2425AA75" w14:textId="1AE7B7CF" w:rsidR="00B359D7" w:rsidRPr="00273610" w:rsidRDefault="00B359D7" w:rsidP="00235CDC">
            <w:pPr>
              <w:rPr>
                <w:rFonts w:ascii="Arial" w:hAnsi="Arial" w:cs="Arial"/>
                <w:sz w:val="20"/>
                <w:szCs w:val="20"/>
              </w:rPr>
            </w:pPr>
          </w:p>
        </w:tc>
      </w:tr>
      <w:tr w:rsidR="00530011" w:rsidRPr="00273610" w14:paraId="2D11AA41" w14:textId="77777777" w:rsidTr="00273610">
        <w:trPr>
          <w:trHeight w:val="288"/>
        </w:trPr>
        <w:tc>
          <w:tcPr>
            <w:tcW w:w="1701" w:type="dxa"/>
            <w:vMerge/>
            <w:shd w:val="clear" w:color="auto" w:fill="auto"/>
          </w:tcPr>
          <w:p w14:paraId="27D81776" w14:textId="77777777" w:rsidR="00530011" w:rsidRPr="00273610" w:rsidRDefault="00530011" w:rsidP="00235CDC">
            <w:pPr>
              <w:rPr>
                <w:rFonts w:ascii="Arial" w:hAnsi="Arial" w:cs="Arial"/>
                <w:sz w:val="20"/>
                <w:szCs w:val="20"/>
              </w:rPr>
            </w:pPr>
          </w:p>
        </w:tc>
        <w:tc>
          <w:tcPr>
            <w:tcW w:w="2552" w:type="dxa"/>
            <w:shd w:val="clear" w:color="auto" w:fill="auto"/>
          </w:tcPr>
          <w:p w14:paraId="2808D53F" w14:textId="4D799366" w:rsidR="00530011" w:rsidRPr="00273610" w:rsidRDefault="00530011"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velika pliskavka </w:t>
            </w:r>
            <w:r w:rsidRPr="00273610">
              <w:rPr>
                <w:rFonts w:ascii="Arial" w:hAnsi="Arial" w:cs="Arial"/>
                <w:i/>
                <w:sz w:val="20"/>
                <w:szCs w:val="20"/>
              </w:rPr>
              <w:t>(</w:t>
            </w:r>
            <w:r w:rsidRPr="00273610">
              <w:rPr>
                <w:rStyle w:val="st1"/>
                <w:rFonts w:ascii="Arial" w:hAnsi="Arial" w:cs="Arial"/>
                <w:i/>
                <w:sz w:val="20"/>
                <w:szCs w:val="20"/>
              </w:rPr>
              <w:t>Tursiops truncatus)</w:t>
            </w:r>
          </w:p>
        </w:tc>
        <w:tc>
          <w:tcPr>
            <w:tcW w:w="1417" w:type="dxa"/>
            <w:shd w:val="clear" w:color="auto" w:fill="auto"/>
          </w:tcPr>
          <w:p w14:paraId="75E9A162" w14:textId="15504A20" w:rsidR="00530011" w:rsidRPr="00273610" w:rsidRDefault="00530011" w:rsidP="00235CDC">
            <w:pPr>
              <w:rPr>
                <w:rFonts w:ascii="Arial" w:hAnsi="Arial" w:cs="Arial"/>
                <w:sz w:val="20"/>
                <w:szCs w:val="20"/>
              </w:rPr>
            </w:pPr>
            <w:r w:rsidRPr="00273610">
              <w:rPr>
                <w:rFonts w:ascii="Arial" w:hAnsi="Arial" w:cs="Arial"/>
                <w:sz w:val="20"/>
                <w:szCs w:val="20"/>
              </w:rPr>
              <w:t>nmo*</w:t>
            </w:r>
          </w:p>
        </w:tc>
        <w:tc>
          <w:tcPr>
            <w:tcW w:w="1276" w:type="dxa"/>
            <w:shd w:val="clear" w:color="auto" w:fill="auto"/>
          </w:tcPr>
          <w:p w14:paraId="1EE12217" w14:textId="52188C53" w:rsidR="00530011" w:rsidRPr="00273610" w:rsidRDefault="00530011" w:rsidP="00235CDC">
            <w:pPr>
              <w:rPr>
                <w:rFonts w:ascii="Arial" w:hAnsi="Arial" w:cs="Arial"/>
                <w:sz w:val="20"/>
                <w:szCs w:val="20"/>
              </w:rPr>
            </w:pPr>
            <w:r w:rsidRPr="00273610">
              <w:rPr>
                <w:rFonts w:ascii="Arial" w:hAnsi="Arial" w:cs="Arial"/>
                <w:sz w:val="20"/>
                <w:szCs w:val="20"/>
              </w:rPr>
              <w:t>nmo*</w:t>
            </w:r>
          </w:p>
        </w:tc>
        <w:tc>
          <w:tcPr>
            <w:tcW w:w="2268" w:type="dxa"/>
            <w:shd w:val="clear" w:color="auto" w:fill="auto"/>
          </w:tcPr>
          <w:p w14:paraId="3DE59F00" w14:textId="34DE3201" w:rsidR="00530011" w:rsidRPr="00273610" w:rsidRDefault="00530011" w:rsidP="00235CDC">
            <w:pPr>
              <w:rPr>
                <w:rFonts w:ascii="Arial" w:hAnsi="Arial" w:cs="Arial"/>
                <w:sz w:val="20"/>
                <w:szCs w:val="20"/>
              </w:rPr>
            </w:pPr>
            <w:r w:rsidRPr="00273610">
              <w:rPr>
                <w:rFonts w:ascii="Arial" w:hAnsi="Arial" w:cs="Arial"/>
                <w:sz w:val="20"/>
                <w:szCs w:val="20"/>
              </w:rPr>
              <w:t>nmo*</w:t>
            </w:r>
          </w:p>
        </w:tc>
      </w:tr>
      <w:tr w:rsidR="00B359D7" w:rsidRPr="00273610" w14:paraId="51707A24" w14:textId="77777777" w:rsidTr="00273610">
        <w:trPr>
          <w:trHeight w:val="200"/>
        </w:trPr>
        <w:tc>
          <w:tcPr>
            <w:tcW w:w="1701" w:type="dxa"/>
            <w:vMerge/>
            <w:shd w:val="clear" w:color="auto" w:fill="auto"/>
          </w:tcPr>
          <w:p w14:paraId="7826E1CD" w14:textId="77777777" w:rsidR="00B359D7" w:rsidRPr="00273610" w:rsidRDefault="00B359D7" w:rsidP="00235CDC">
            <w:pPr>
              <w:rPr>
                <w:rFonts w:ascii="Arial" w:hAnsi="Arial" w:cs="Arial"/>
                <w:sz w:val="20"/>
                <w:szCs w:val="20"/>
              </w:rPr>
            </w:pPr>
          </w:p>
        </w:tc>
        <w:tc>
          <w:tcPr>
            <w:tcW w:w="2552" w:type="dxa"/>
            <w:shd w:val="clear" w:color="auto" w:fill="auto"/>
          </w:tcPr>
          <w:p w14:paraId="06B178C0" w14:textId="5835796C"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g</w:t>
            </w:r>
            <w:r w:rsidR="00B359D7" w:rsidRPr="00273610">
              <w:rPr>
                <w:rFonts w:ascii="Arial" w:hAnsi="Arial" w:cs="Arial"/>
                <w:sz w:val="20"/>
                <w:szCs w:val="20"/>
              </w:rPr>
              <w:t>lavata kareta</w:t>
            </w:r>
            <w:r w:rsidR="00530011" w:rsidRPr="00273610">
              <w:rPr>
                <w:rFonts w:ascii="Arial" w:hAnsi="Arial" w:cs="Arial"/>
                <w:sz w:val="20"/>
                <w:szCs w:val="20"/>
              </w:rPr>
              <w:t xml:space="preserve"> </w:t>
            </w:r>
            <w:r w:rsidR="00530011" w:rsidRPr="00273610">
              <w:rPr>
                <w:rFonts w:ascii="Arial" w:hAnsi="Arial" w:cs="Arial"/>
                <w:i/>
                <w:sz w:val="20"/>
                <w:szCs w:val="20"/>
              </w:rPr>
              <w:t>(Caretta caretta)</w:t>
            </w:r>
          </w:p>
        </w:tc>
        <w:tc>
          <w:tcPr>
            <w:tcW w:w="1417" w:type="dxa"/>
            <w:shd w:val="clear" w:color="auto" w:fill="auto"/>
          </w:tcPr>
          <w:p w14:paraId="61721A37" w14:textId="4A4BF01F"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1276" w:type="dxa"/>
            <w:shd w:val="clear" w:color="auto" w:fill="auto"/>
          </w:tcPr>
          <w:p w14:paraId="7164A038" w14:textId="5E479F37"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2268" w:type="dxa"/>
            <w:shd w:val="clear" w:color="auto" w:fill="auto"/>
          </w:tcPr>
          <w:p w14:paraId="3C63884B" w14:textId="7CB3E588"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r>
      <w:tr w:rsidR="00B359D7" w:rsidRPr="00273610" w14:paraId="5A25C733" w14:textId="77777777" w:rsidTr="00273610">
        <w:trPr>
          <w:trHeight w:val="167"/>
        </w:trPr>
        <w:tc>
          <w:tcPr>
            <w:tcW w:w="1701" w:type="dxa"/>
            <w:vMerge/>
            <w:shd w:val="clear" w:color="auto" w:fill="auto"/>
          </w:tcPr>
          <w:p w14:paraId="630A8933" w14:textId="77777777" w:rsidR="00B359D7" w:rsidRPr="00273610" w:rsidRDefault="00B359D7" w:rsidP="00235CDC">
            <w:pPr>
              <w:rPr>
                <w:rFonts w:ascii="Arial" w:hAnsi="Arial" w:cs="Arial"/>
                <w:sz w:val="20"/>
                <w:szCs w:val="20"/>
              </w:rPr>
            </w:pPr>
          </w:p>
        </w:tc>
        <w:tc>
          <w:tcPr>
            <w:tcW w:w="2552" w:type="dxa"/>
            <w:shd w:val="clear" w:color="auto" w:fill="auto"/>
          </w:tcPr>
          <w:p w14:paraId="263E465E" w14:textId="3B277D73"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v</w:t>
            </w:r>
            <w:r w:rsidR="00B359D7" w:rsidRPr="00273610">
              <w:rPr>
                <w:rFonts w:ascii="Arial" w:hAnsi="Arial" w:cs="Arial"/>
                <w:sz w:val="20"/>
                <w:szCs w:val="20"/>
              </w:rPr>
              <w:t>elika čigra</w:t>
            </w:r>
          </w:p>
        </w:tc>
        <w:tc>
          <w:tcPr>
            <w:tcW w:w="1417" w:type="dxa"/>
            <w:shd w:val="clear" w:color="auto" w:fill="auto"/>
          </w:tcPr>
          <w:p w14:paraId="3E1E39A6"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2896634F" w14:textId="77777777" w:rsidR="00B359D7" w:rsidRPr="00273610" w:rsidRDefault="00B359D7" w:rsidP="00235CDC">
            <w:pPr>
              <w:rPr>
                <w:rFonts w:ascii="Arial" w:hAnsi="Arial" w:cs="Arial"/>
                <w:sz w:val="20"/>
                <w:szCs w:val="20"/>
              </w:rPr>
            </w:pPr>
            <w:r w:rsidRPr="00273610">
              <w:rPr>
                <w:rFonts w:ascii="Arial" w:hAnsi="Arial" w:cs="Arial"/>
                <w:sz w:val="20"/>
                <w:szCs w:val="20"/>
              </w:rPr>
              <w:t>naraščanje</w:t>
            </w:r>
          </w:p>
        </w:tc>
        <w:tc>
          <w:tcPr>
            <w:tcW w:w="2268" w:type="dxa"/>
            <w:shd w:val="clear" w:color="auto" w:fill="auto"/>
          </w:tcPr>
          <w:p w14:paraId="2C6C848C"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7B415ED6" w14:textId="77777777" w:rsidTr="00273610">
        <w:trPr>
          <w:trHeight w:val="184"/>
        </w:trPr>
        <w:tc>
          <w:tcPr>
            <w:tcW w:w="1701" w:type="dxa"/>
            <w:vMerge/>
            <w:shd w:val="clear" w:color="auto" w:fill="auto"/>
          </w:tcPr>
          <w:p w14:paraId="7657CF48" w14:textId="77777777" w:rsidR="00B359D7" w:rsidRPr="00273610" w:rsidRDefault="00B359D7" w:rsidP="00235CDC">
            <w:pPr>
              <w:rPr>
                <w:rFonts w:ascii="Arial" w:hAnsi="Arial" w:cs="Arial"/>
                <w:sz w:val="20"/>
                <w:szCs w:val="20"/>
              </w:rPr>
            </w:pPr>
          </w:p>
        </w:tc>
        <w:tc>
          <w:tcPr>
            <w:tcW w:w="2552" w:type="dxa"/>
            <w:shd w:val="clear" w:color="auto" w:fill="auto"/>
          </w:tcPr>
          <w:p w14:paraId="21B8029B" w14:textId="58DD1C5F" w:rsidR="00B359D7" w:rsidRPr="00273610" w:rsidRDefault="00FF3113" w:rsidP="00235CDC">
            <w:pPr>
              <w:pStyle w:val="Odstavekseznama"/>
              <w:numPr>
                <w:ilvl w:val="0"/>
                <w:numId w:val="4"/>
              </w:numPr>
              <w:rPr>
                <w:rFonts w:ascii="Arial" w:hAnsi="Arial" w:cs="Arial"/>
                <w:sz w:val="20"/>
                <w:szCs w:val="20"/>
              </w:rPr>
            </w:pPr>
            <w:r w:rsidRPr="00273610">
              <w:rPr>
                <w:rFonts w:ascii="Arial" w:hAnsi="Arial" w:cs="Arial"/>
                <w:sz w:val="20"/>
                <w:szCs w:val="20"/>
              </w:rPr>
              <w:t>n</w:t>
            </w:r>
            <w:r w:rsidR="00B359D7" w:rsidRPr="00273610">
              <w:rPr>
                <w:rFonts w:ascii="Arial" w:hAnsi="Arial" w:cs="Arial"/>
                <w:sz w:val="20"/>
                <w:szCs w:val="20"/>
              </w:rPr>
              <w:t xml:space="preserve">avadna čigra </w:t>
            </w:r>
            <w:r w:rsidR="00530011" w:rsidRPr="00273610">
              <w:rPr>
                <w:rFonts w:ascii="Arial" w:hAnsi="Arial" w:cs="Arial"/>
                <w:sz w:val="20"/>
                <w:szCs w:val="20"/>
              </w:rPr>
              <w:t xml:space="preserve"> </w:t>
            </w:r>
            <w:r w:rsidR="00530011" w:rsidRPr="00273610">
              <w:rPr>
                <w:rStyle w:val="st1"/>
                <w:rFonts w:ascii="Arial" w:hAnsi="Arial" w:cs="Arial"/>
                <w:i/>
                <w:sz w:val="20"/>
                <w:szCs w:val="20"/>
              </w:rPr>
              <w:t>(Sterna hirundo)</w:t>
            </w:r>
          </w:p>
        </w:tc>
        <w:tc>
          <w:tcPr>
            <w:tcW w:w="1417" w:type="dxa"/>
            <w:shd w:val="clear" w:color="auto" w:fill="auto"/>
          </w:tcPr>
          <w:p w14:paraId="2B48BB1E"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203F3A54" w14:textId="77777777" w:rsidR="00B359D7" w:rsidRPr="00273610" w:rsidRDefault="00B359D7" w:rsidP="00235CDC">
            <w:pPr>
              <w:rPr>
                <w:rFonts w:ascii="Arial" w:hAnsi="Arial" w:cs="Arial"/>
                <w:sz w:val="20"/>
                <w:szCs w:val="20"/>
              </w:rPr>
            </w:pPr>
            <w:r w:rsidRPr="00273610">
              <w:rPr>
                <w:rFonts w:ascii="Arial" w:hAnsi="Arial" w:cs="Arial"/>
                <w:sz w:val="20"/>
                <w:szCs w:val="20"/>
              </w:rPr>
              <w:t>naraščanje</w:t>
            </w:r>
          </w:p>
        </w:tc>
        <w:tc>
          <w:tcPr>
            <w:tcW w:w="2268" w:type="dxa"/>
            <w:shd w:val="clear" w:color="auto" w:fill="auto"/>
          </w:tcPr>
          <w:p w14:paraId="34AD667B"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6BBF83FE" w14:textId="77777777" w:rsidTr="00273610">
        <w:tc>
          <w:tcPr>
            <w:tcW w:w="1701" w:type="dxa"/>
            <w:shd w:val="clear" w:color="auto" w:fill="auto"/>
          </w:tcPr>
          <w:p w14:paraId="15E03600"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1.3</w:t>
            </w:r>
          </w:p>
        </w:tc>
        <w:tc>
          <w:tcPr>
            <w:tcW w:w="2552" w:type="dxa"/>
            <w:shd w:val="clear" w:color="auto" w:fill="auto"/>
          </w:tcPr>
          <w:p w14:paraId="55845406"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Stanje populacije</w:t>
            </w:r>
          </w:p>
        </w:tc>
        <w:tc>
          <w:tcPr>
            <w:tcW w:w="1417" w:type="dxa"/>
            <w:shd w:val="clear" w:color="auto" w:fill="auto"/>
          </w:tcPr>
          <w:p w14:paraId="50984298" w14:textId="77777777" w:rsidR="00B359D7" w:rsidRPr="00273610" w:rsidRDefault="00B359D7" w:rsidP="00235CDC">
            <w:pPr>
              <w:rPr>
                <w:rFonts w:ascii="Arial" w:hAnsi="Arial" w:cs="Arial"/>
                <w:b/>
                <w:i/>
                <w:sz w:val="20"/>
                <w:szCs w:val="20"/>
              </w:rPr>
            </w:pPr>
          </w:p>
        </w:tc>
        <w:tc>
          <w:tcPr>
            <w:tcW w:w="1276" w:type="dxa"/>
            <w:shd w:val="clear" w:color="auto" w:fill="auto"/>
          </w:tcPr>
          <w:p w14:paraId="7C3FA7F1" w14:textId="77777777" w:rsidR="00B359D7" w:rsidRPr="00273610" w:rsidRDefault="00B359D7" w:rsidP="00235CDC">
            <w:pPr>
              <w:rPr>
                <w:rFonts w:ascii="Arial" w:hAnsi="Arial" w:cs="Arial"/>
                <w:b/>
                <w:i/>
                <w:sz w:val="20"/>
                <w:szCs w:val="20"/>
              </w:rPr>
            </w:pPr>
          </w:p>
        </w:tc>
        <w:tc>
          <w:tcPr>
            <w:tcW w:w="2268" w:type="dxa"/>
            <w:shd w:val="clear" w:color="auto" w:fill="auto"/>
          </w:tcPr>
          <w:p w14:paraId="311AC9E1" w14:textId="77777777" w:rsidR="00B359D7" w:rsidRPr="00273610" w:rsidRDefault="00B359D7" w:rsidP="00235CDC">
            <w:pPr>
              <w:rPr>
                <w:rFonts w:ascii="Arial" w:hAnsi="Arial" w:cs="Arial"/>
                <w:b/>
                <w:i/>
                <w:sz w:val="20"/>
                <w:szCs w:val="20"/>
              </w:rPr>
            </w:pPr>
          </w:p>
        </w:tc>
      </w:tr>
      <w:tr w:rsidR="00B359D7" w:rsidRPr="00273610" w14:paraId="57EF6500" w14:textId="77777777" w:rsidTr="00273610">
        <w:tc>
          <w:tcPr>
            <w:tcW w:w="1701" w:type="dxa"/>
            <w:shd w:val="clear" w:color="auto" w:fill="auto"/>
          </w:tcPr>
          <w:p w14:paraId="2D379D83"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49A27658" w14:textId="7386FB6F"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1.3.1 </w:t>
            </w:r>
            <w:r w:rsidR="00BA4336" w:rsidRPr="00273610">
              <w:rPr>
                <w:rFonts w:ascii="Arial" w:hAnsi="Arial" w:cs="Arial"/>
                <w:sz w:val="20"/>
                <w:szCs w:val="20"/>
              </w:rPr>
              <w:t xml:space="preserve">    </w:t>
            </w:r>
            <w:r w:rsidRPr="00273610">
              <w:rPr>
                <w:rFonts w:ascii="Arial" w:hAnsi="Arial" w:cs="Arial"/>
                <w:sz w:val="20"/>
                <w:szCs w:val="20"/>
              </w:rPr>
              <w:t>Demografske značilnosti populacije</w:t>
            </w:r>
          </w:p>
        </w:tc>
        <w:tc>
          <w:tcPr>
            <w:tcW w:w="1417" w:type="dxa"/>
            <w:shd w:val="clear" w:color="auto" w:fill="auto"/>
          </w:tcPr>
          <w:p w14:paraId="78A2D9F1" w14:textId="1680062B"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1276" w:type="dxa"/>
            <w:shd w:val="clear" w:color="auto" w:fill="auto"/>
          </w:tcPr>
          <w:p w14:paraId="1A8FF9CD" w14:textId="7706DFDE"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2268" w:type="dxa"/>
            <w:shd w:val="clear" w:color="auto" w:fill="auto"/>
          </w:tcPr>
          <w:p w14:paraId="206EDBB5" w14:textId="5DC73D0F"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r>
      <w:tr w:rsidR="00B359D7" w:rsidRPr="00273610" w14:paraId="06F0BF9E" w14:textId="77777777" w:rsidTr="00273610">
        <w:tc>
          <w:tcPr>
            <w:tcW w:w="1701" w:type="dxa"/>
            <w:shd w:val="clear" w:color="auto" w:fill="auto"/>
          </w:tcPr>
          <w:p w14:paraId="16029E53"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7D808A26" w14:textId="1C68BFFF"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1.3.2 </w:t>
            </w:r>
            <w:r w:rsidR="00BA4336" w:rsidRPr="00273610">
              <w:rPr>
                <w:rFonts w:ascii="Arial" w:hAnsi="Arial" w:cs="Arial"/>
                <w:sz w:val="20"/>
                <w:szCs w:val="20"/>
              </w:rPr>
              <w:t xml:space="preserve">    </w:t>
            </w:r>
            <w:r w:rsidRPr="00273610">
              <w:rPr>
                <w:rFonts w:ascii="Arial" w:hAnsi="Arial" w:cs="Arial"/>
                <w:sz w:val="20"/>
                <w:szCs w:val="20"/>
              </w:rPr>
              <w:t>Genetska struktura populacije, kadar je potrebno</w:t>
            </w:r>
          </w:p>
        </w:tc>
        <w:tc>
          <w:tcPr>
            <w:tcW w:w="1417" w:type="dxa"/>
            <w:shd w:val="clear" w:color="auto" w:fill="auto"/>
          </w:tcPr>
          <w:p w14:paraId="4740D641" w14:textId="4879629B"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1276" w:type="dxa"/>
            <w:shd w:val="clear" w:color="auto" w:fill="auto"/>
          </w:tcPr>
          <w:p w14:paraId="1D685E99" w14:textId="73C8BCFB"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2268" w:type="dxa"/>
            <w:shd w:val="clear" w:color="auto" w:fill="auto"/>
          </w:tcPr>
          <w:p w14:paraId="4801C509" w14:textId="3F7E5A91"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r>
      <w:tr w:rsidR="00AB6E47" w:rsidRPr="00273610" w14:paraId="4D99336B" w14:textId="77777777" w:rsidTr="00273610">
        <w:trPr>
          <w:tblHeader/>
        </w:trPr>
        <w:tc>
          <w:tcPr>
            <w:tcW w:w="9214" w:type="dxa"/>
            <w:gridSpan w:val="5"/>
            <w:shd w:val="clear" w:color="auto" w:fill="auto"/>
          </w:tcPr>
          <w:p w14:paraId="3F4823FB" w14:textId="77777777" w:rsidR="00AB6E47" w:rsidRPr="00273610" w:rsidRDefault="00AB6E47" w:rsidP="00235CDC">
            <w:pPr>
              <w:jc w:val="center"/>
              <w:rPr>
                <w:rFonts w:ascii="Arial" w:hAnsi="Arial" w:cs="Arial"/>
                <w:b/>
                <w:sz w:val="20"/>
                <w:szCs w:val="20"/>
              </w:rPr>
            </w:pPr>
            <w:r w:rsidRPr="00273610">
              <w:rPr>
                <w:rFonts w:ascii="Arial" w:hAnsi="Arial" w:cs="Arial"/>
                <w:b/>
                <w:sz w:val="20"/>
                <w:szCs w:val="20"/>
              </w:rPr>
              <w:t>Biotska raznovrstnost (D1)</w:t>
            </w:r>
          </w:p>
        </w:tc>
      </w:tr>
      <w:tr w:rsidR="00AB6E47" w:rsidRPr="00273610" w14:paraId="525BE5B6" w14:textId="77777777" w:rsidTr="00273610">
        <w:trPr>
          <w:tblHeader/>
        </w:trPr>
        <w:tc>
          <w:tcPr>
            <w:tcW w:w="9214" w:type="dxa"/>
            <w:gridSpan w:val="5"/>
            <w:shd w:val="clear" w:color="auto" w:fill="auto"/>
          </w:tcPr>
          <w:p w14:paraId="0956648B" w14:textId="04F32B3A" w:rsidR="00AB6E47" w:rsidRPr="00273610" w:rsidRDefault="00AB6E47" w:rsidP="00235CDC">
            <w:pPr>
              <w:jc w:val="center"/>
              <w:rPr>
                <w:rFonts w:ascii="Arial" w:hAnsi="Arial" w:cs="Arial"/>
                <w:b/>
                <w:sz w:val="20"/>
                <w:szCs w:val="20"/>
              </w:rPr>
            </w:pPr>
            <w:r w:rsidRPr="00273610">
              <w:rPr>
                <w:rFonts w:ascii="Arial" w:hAnsi="Arial" w:cs="Arial"/>
                <w:b/>
                <w:sz w:val="20"/>
                <w:szCs w:val="20"/>
              </w:rPr>
              <w:t xml:space="preserve">Nivo </w:t>
            </w:r>
            <w:r w:rsidR="00723127">
              <w:rPr>
                <w:rFonts w:ascii="Arial" w:hAnsi="Arial" w:cs="Arial"/>
                <w:b/>
                <w:sz w:val="20"/>
                <w:szCs w:val="20"/>
              </w:rPr>
              <w:t>habitatov</w:t>
            </w:r>
          </w:p>
        </w:tc>
      </w:tr>
      <w:tr w:rsidR="00AB6E47" w:rsidRPr="00273610" w14:paraId="5CCEC9D2" w14:textId="77777777" w:rsidTr="00273610">
        <w:trPr>
          <w:tblHeader/>
        </w:trPr>
        <w:tc>
          <w:tcPr>
            <w:tcW w:w="4253" w:type="dxa"/>
            <w:gridSpan w:val="2"/>
            <w:vMerge w:val="restart"/>
            <w:shd w:val="clear" w:color="auto" w:fill="auto"/>
          </w:tcPr>
          <w:p w14:paraId="2A886051" w14:textId="77777777" w:rsidR="00AB6E47" w:rsidRPr="00273610" w:rsidRDefault="00AB6E47" w:rsidP="00235CDC">
            <w:pPr>
              <w:rPr>
                <w:rFonts w:ascii="Arial" w:hAnsi="Arial" w:cs="Arial"/>
                <w:b/>
                <w:sz w:val="20"/>
                <w:szCs w:val="20"/>
              </w:rPr>
            </w:pPr>
            <w:r w:rsidRPr="00273610">
              <w:rPr>
                <w:rFonts w:ascii="Arial" w:hAnsi="Arial" w:cs="Arial"/>
                <w:b/>
                <w:sz w:val="20"/>
                <w:szCs w:val="20"/>
              </w:rPr>
              <w:t>Merila kakovosti in kazalniki</w:t>
            </w:r>
          </w:p>
        </w:tc>
        <w:tc>
          <w:tcPr>
            <w:tcW w:w="4961" w:type="dxa"/>
            <w:gridSpan w:val="3"/>
            <w:shd w:val="clear" w:color="auto" w:fill="auto"/>
          </w:tcPr>
          <w:p w14:paraId="4CE3DE2A" w14:textId="77777777" w:rsidR="00AB6E47" w:rsidRPr="00273610" w:rsidRDefault="00AB6E47" w:rsidP="00235CDC">
            <w:pPr>
              <w:rPr>
                <w:rFonts w:ascii="Arial" w:hAnsi="Arial" w:cs="Arial"/>
                <w:b/>
                <w:sz w:val="20"/>
                <w:szCs w:val="20"/>
              </w:rPr>
            </w:pPr>
            <w:r w:rsidRPr="00273610">
              <w:rPr>
                <w:rFonts w:ascii="Arial" w:hAnsi="Arial" w:cs="Arial"/>
                <w:b/>
                <w:sz w:val="20"/>
                <w:szCs w:val="20"/>
              </w:rPr>
              <w:t>Ocena stanja s trendom in zanesljivostjo</w:t>
            </w:r>
          </w:p>
        </w:tc>
      </w:tr>
      <w:tr w:rsidR="00AB6E47" w:rsidRPr="00273610" w14:paraId="3B27E5BE" w14:textId="77777777" w:rsidTr="00273610">
        <w:trPr>
          <w:tblHeader/>
        </w:trPr>
        <w:tc>
          <w:tcPr>
            <w:tcW w:w="4253" w:type="dxa"/>
            <w:gridSpan w:val="2"/>
            <w:vMerge/>
            <w:shd w:val="clear" w:color="auto" w:fill="auto"/>
          </w:tcPr>
          <w:p w14:paraId="042171F5" w14:textId="77777777" w:rsidR="00AB6E47" w:rsidRPr="00273610" w:rsidRDefault="00AB6E47" w:rsidP="00235CDC">
            <w:pPr>
              <w:rPr>
                <w:rFonts w:ascii="Arial" w:hAnsi="Arial" w:cs="Arial"/>
                <w:sz w:val="20"/>
                <w:szCs w:val="20"/>
              </w:rPr>
            </w:pPr>
          </w:p>
        </w:tc>
        <w:tc>
          <w:tcPr>
            <w:tcW w:w="1417" w:type="dxa"/>
            <w:shd w:val="clear" w:color="auto" w:fill="auto"/>
          </w:tcPr>
          <w:p w14:paraId="121D705D" w14:textId="77777777" w:rsidR="00AB6E47" w:rsidRPr="00273610" w:rsidRDefault="00AB6E47" w:rsidP="00235CDC">
            <w:pPr>
              <w:rPr>
                <w:rFonts w:ascii="Arial" w:hAnsi="Arial" w:cs="Arial"/>
                <w:b/>
                <w:sz w:val="20"/>
                <w:szCs w:val="20"/>
              </w:rPr>
            </w:pPr>
            <w:r w:rsidRPr="00273610">
              <w:rPr>
                <w:rFonts w:ascii="Arial" w:hAnsi="Arial" w:cs="Arial"/>
                <w:b/>
                <w:sz w:val="20"/>
                <w:szCs w:val="20"/>
              </w:rPr>
              <w:t>Ocena</w:t>
            </w:r>
          </w:p>
        </w:tc>
        <w:tc>
          <w:tcPr>
            <w:tcW w:w="1276" w:type="dxa"/>
            <w:shd w:val="clear" w:color="auto" w:fill="auto"/>
          </w:tcPr>
          <w:p w14:paraId="0E6C67A5" w14:textId="77777777" w:rsidR="00AB6E47" w:rsidRPr="00273610" w:rsidRDefault="00AB6E47" w:rsidP="00235CDC">
            <w:pPr>
              <w:rPr>
                <w:rFonts w:ascii="Arial" w:hAnsi="Arial" w:cs="Arial"/>
                <w:b/>
                <w:sz w:val="20"/>
                <w:szCs w:val="20"/>
              </w:rPr>
            </w:pPr>
            <w:r w:rsidRPr="00273610">
              <w:rPr>
                <w:rFonts w:ascii="Arial" w:hAnsi="Arial" w:cs="Arial"/>
                <w:b/>
                <w:sz w:val="20"/>
                <w:szCs w:val="20"/>
              </w:rPr>
              <w:t>Trend</w:t>
            </w:r>
          </w:p>
        </w:tc>
        <w:tc>
          <w:tcPr>
            <w:tcW w:w="2268" w:type="dxa"/>
            <w:shd w:val="clear" w:color="auto" w:fill="auto"/>
          </w:tcPr>
          <w:p w14:paraId="6FD0DFD5" w14:textId="77777777" w:rsidR="00AB6E47" w:rsidRPr="00273610" w:rsidRDefault="00AB6E47" w:rsidP="00235CDC">
            <w:pPr>
              <w:rPr>
                <w:rFonts w:ascii="Arial" w:hAnsi="Arial" w:cs="Arial"/>
                <w:b/>
                <w:sz w:val="20"/>
                <w:szCs w:val="20"/>
              </w:rPr>
            </w:pPr>
            <w:r w:rsidRPr="00273610">
              <w:rPr>
                <w:rFonts w:ascii="Arial" w:hAnsi="Arial" w:cs="Arial"/>
                <w:b/>
                <w:sz w:val="20"/>
                <w:szCs w:val="20"/>
              </w:rPr>
              <w:t>Zanesljivost</w:t>
            </w:r>
          </w:p>
        </w:tc>
      </w:tr>
      <w:tr w:rsidR="00B359D7" w:rsidRPr="00273610" w14:paraId="608048E9" w14:textId="77777777" w:rsidTr="00273610">
        <w:tc>
          <w:tcPr>
            <w:tcW w:w="1701" w:type="dxa"/>
            <w:shd w:val="clear" w:color="auto" w:fill="auto"/>
          </w:tcPr>
          <w:p w14:paraId="3A41BE7A"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1.4</w:t>
            </w:r>
          </w:p>
        </w:tc>
        <w:tc>
          <w:tcPr>
            <w:tcW w:w="2552" w:type="dxa"/>
            <w:shd w:val="clear" w:color="auto" w:fill="auto"/>
          </w:tcPr>
          <w:p w14:paraId="07351402"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Porazdelitev habitatov</w:t>
            </w:r>
          </w:p>
        </w:tc>
        <w:tc>
          <w:tcPr>
            <w:tcW w:w="1417" w:type="dxa"/>
            <w:shd w:val="clear" w:color="auto" w:fill="auto"/>
          </w:tcPr>
          <w:p w14:paraId="1A4D415C" w14:textId="77777777" w:rsidR="00B359D7" w:rsidRPr="00273610" w:rsidRDefault="00B359D7" w:rsidP="00235CDC">
            <w:pPr>
              <w:rPr>
                <w:rFonts w:ascii="Arial" w:hAnsi="Arial" w:cs="Arial"/>
                <w:b/>
                <w:i/>
                <w:sz w:val="20"/>
                <w:szCs w:val="20"/>
              </w:rPr>
            </w:pPr>
          </w:p>
        </w:tc>
        <w:tc>
          <w:tcPr>
            <w:tcW w:w="1276" w:type="dxa"/>
            <w:shd w:val="clear" w:color="auto" w:fill="auto"/>
          </w:tcPr>
          <w:p w14:paraId="20D1157B" w14:textId="77777777" w:rsidR="00B359D7" w:rsidRPr="00273610" w:rsidRDefault="00B359D7" w:rsidP="00235CDC">
            <w:pPr>
              <w:rPr>
                <w:rFonts w:ascii="Arial" w:hAnsi="Arial" w:cs="Arial"/>
                <w:b/>
                <w:i/>
                <w:sz w:val="20"/>
                <w:szCs w:val="20"/>
              </w:rPr>
            </w:pPr>
          </w:p>
        </w:tc>
        <w:tc>
          <w:tcPr>
            <w:tcW w:w="2268" w:type="dxa"/>
            <w:shd w:val="clear" w:color="auto" w:fill="auto"/>
          </w:tcPr>
          <w:p w14:paraId="1031C5DC" w14:textId="77777777" w:rsidR="00B359D7" w:rsidRPr="00273610" w:rsidRDefault="00B359D7" w:rsidP="00235CDC">
            <w:pPr>
              <w:rPr>
                <w:rFonts w:ascii="Arial" w:hAnsi="Arial" w:cs="Arial"/>
                <w:b/>
                <w:i/>
                <w:sz w:val="20"/>
                <w:szCs w:val="20"/>
              </w:rPr>
            </w:pPr>
          </w:p>
        </w:tc>
      </w:tr>
      <w:tr w:rsidR="00B359D7" w:rsidRPr="00273610" w14:paraId="3CF32800" w14:textId="77777777" w:rsidTr="00273610">
        <w:trPr>
          <w:trHeight w:val="184"/>
        </w:trPr>
        <w:tc>
          <w:tcPr>
            <w:tcW w:w="1701" w:type="dxa"/>
            <w:vMerge w:val="restart"/>
            <w:shd w:val="clear" w:color="auto" w:fill="auto"/>
          </w:tcPr>
          <w:p w14:paraId="3479F121"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45245AB3" w14:textId="70F0017C"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1.4.1 </w:t>
            </w:r>
            <w:r w:rsidR="00EC442B" w:rsidRPr="00273610">
              <w:rPr>
                <w:rFonts w:ascii="Arial" w:hAnsi="Arial" w:cs="Arial"/>
                <w:sz w:val="20"/>
                <w:szCs w:val="20"/>
              </w:rPr>
              <w:t xml:space="preserve">    </w:t>
            </w:r>
            <w:r w:rsidRPr="00273610">
              <w:rPr>
                <w:rFonts w:ascii="Arial" w:hAnsi="Arial" w:cs="Arial"/>
                <w:sz w:val="20"/>
                <w:szCs w:val="20"/>
              </w:rPr>
              <w:t>Območje porazdelitve</w:t>
            </w:r>
          </w:p>
        </w:tc>
        <w:tc>
          <w:tcPr>
            <w:tcW w:w="1417" w:type="dxa"/>
            <w:shd w:val="clear" w:color="auto" w:fill="auto"/>
          </w:tcPr>
          <w:p w14:paraId="1EB86B75" w14:textId="77777777" w:rsidR="00B359D7" w:rsidRPr="00273610" w:rsidRDefault="00B359D7" w:rsidP="00235CDC">
            <w:pPr>
              <w:rPr>
                <w:rFonts w:ascii="Arial" w:hAnsi="Arial" w:cs="Arial"/>
                <w:sz w:val="20"/>
                <w:szCs w:val="20"/>
              </w:rPr>
            </w:pPr>
          </w:p>
        </w:tc>
        <w:tc>
          <w:tcPr>
            <w:tcW w:w="1276" w:type="dxa"/>
            <w:shd w:val="clear" w:color="auto" w:fill="auto"/>
          </w:tcPr>
          <w:p w14:paraId="23FF2698" w14:textId="77777777" w:rsidR="00B359D7" w:rsidRPr="00273610" w:rsidRDefault="00B359D7" w:rsidP="00235CDC">
            <w:pPr>
              <w:rPr>
                <w:rFonts w:ascii="Arial" w:hAnsi="Arial" w:cs="Arial"/>
                <w:sz w:val="20"/>
                <w:szCs w:val="20"/>
              </w:rPr>
            </w:pPr>
          </w:p>
        </w:tc>
        <w:tc>
          <w:tcPr>
            <w:tcW w:w="2268" w:type="dxa"/>
            <w:shd w:val="clear" w:color="auto" w:fill="auto"/>
          </w:tcPr>
          <w:p w14:paraId="0E786CD0" w14:textId="77777777" w:rsidR="00B359D7" w:rsidRPr="00273610" w:rsidRDefault="00B359D7" w:rsidP="00235CDC">
            <w:pPr>
              <w:rPr>
                <w:rFonts w:ascii="Arial" w:hAnsi="Arial" w:cs="Arial"/>
                <w:sz w:val="20"/>
                <w:szCs w:val="20"/>
              </w:rPr>
            </w:pPr>
          </w:p>
        </w:tc>
      </w:tr>
      <w:tr w:rsidR="00B359D7" w:rsidRPr="00273610" w14:paraId="56C0A6F1" w14:textId="77777777" w:rsidTr="00273610">
        <w:trPr>
          <w:trHeight w:val="201"/>
        </w:trPr>
        <w:tc>
          <w:tcPr>
            <w:tcW w:w="1701" w:type="dxa"/>
            <w:vMerge/>
            <w:shd w:val="clear" w:color="auto" w:fill="auto"/>
          </w:tcPr>
          <w:p w14:paraId="575269EE" w14:textId="77777777" w:rsidR="00B359D7" w:rsidRPr="00273610" w:rsidRDefault="00B359D7" w:rsidP="00235CDC">
            <w:pPr>
              <w:rPr>
                <w:rFonts w:ascii="Arial" w:hAnsi="Arial" w:cs="Arial"/>
                <w:sz w:val="20"/>
                <w:szCs w:val="20"/>
              </w:rPr>
            </w:pPr>
          </w:p>
        </w:tc>
        <w:tc>
          <w:tcPr>
            <w:tcW w:w="2552" w:type="dxa"/>
            <w:shd w:val="clear" w:color="auto" w:fill="auto"/>
          </w:tcPr>
          <w:p w14:paraId="0FB6B8D0" w14:textId="7454504A"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kamnito dno v bibavičnem pasu</w:t>
            </w:r>
          </w:p>
        </w:tc>
        <w:tc>
          <w:tcPr>
            <w:tcW w:w="1417" w:type="dxa"/>
            <w:shd w:val="clear" w:color="auto" w:fill="auto"/>
          </w:tcPr>
          <w:p w14:paraId="6FDCC5DF"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039FF2B4"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2A2E8C14"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62C63494" w14:textId="77777777" w:rsidTr="00273610">
        <w:trPr>
          <w:trHeight w:val="166"/>
        </w:trPr>
        <w:tc>
          <w:tcPr>
            <w:tcW w:w="1701" w:type="dxa"/>
            <w:vMerge/>
            <w:shd w:val="clear" w:color="auto" w:fill="auto"/>
          </w:tcPr>
          <w:p w14:paraId="37D156ED" w14:textId="77777777" w:rsidR="00B359D7" w:rsidRPr="00273610" w:rsidRDefault="00B359D7" w:rsidP="00235CDC">
            <w:pPr>
              <w:rPr>
                <w:rFonts w:ascii="Arial" w:hAnsi="Arial" w:cs="Arial"/>
                <w:sz w:val="20"/>
                <w:szCs w:val="20"/>
              </w:rPr>
            </w:pPr>
          </w:p>
        </w:tc>
        <w:tc>
          <w:tcPr>
            <w:tcW w:w="2552" w:type="dxa"/>
            <w:shd w:val="clear" w:color="auto" w:fill="auto"/>
          </w:tcPr>
          <w:p w14:paraId="750080BC" w14:textId="5EE4D20E"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sedimentno</w:t>
            </w:r>
            <w:r w:rsidR="008D46A2" w:rsidRPr="00273610">
              <w:rPr>
                <w:rFonts w:ascii="Arial" w:hAnsi="Arial" w:cs="Arial"/>
                <w:sz w:val="20"/>
                <w:szCs w:val="20"/>
              </w:rPr>
              <w:t xml:space="preserve"> v</w:t>
            </w:r>
            <w:r w:rsidRPr="00273610">
              <w:rPr>
                <w:rFonts w:ascii="Arial" w:hAnsi="Arial" w:cs="Arial"/>
                <w:sz w:val="20"/>
                <w:szCs w:val="20"/>
              </w:rPr>
              <w:t xml:space="preserve"> bibavičnem pasu</w:t>
            </w:r>
          </w:p>
        </w:tc>
        <w:tc>
          <w:tcPr>
            <w:tcW w:w="1417" w:type="dxa"/>
            <w:shd w:val="clear" w:color="auto" w:fill="auto"/>
          </w:tcPr>
          <w:p w14:paraId="2F57A6CE"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50A70613"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32A0ED8E"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16F5C0D8" w14:textId="77777777" w:rsidTr="00273610">
        <w:trPr>
          <w:trHeight w:val="150"/>
        </w:trPr>
        <w:tc>
          <w:tcPr>
            <w:tcW w:w="1701" w:type="dxa"/>
            <w:vMerge/>
            <w:shd w:val="clear" w:color="auto" w:fill="auto"/>
          </w:tcPr>
          <w:p w14:paraId="68DC035B" w14:textId="77777777" w:rsidR="00B359D7" w:rsidRPr="00273610" w:rsidRDefault="00B359D7" w:rsidP="00235CDC">
            <w:pPr>
              <w:rPr>
                <w:rFonts w:ascii="Arial" w:hAnsi="Arial" w:cs="Arial"/>
                <w:sz w:val="20"/>
                <w:szCs w:val="20"/>
              </w:rPr>
            </w:pPr>
          </w:p>
        </w:tc>
        <w:tc>
          <w:tcPr>
            <w:tcW w:w="2552" w:type="dxa"/>
            <w:shd w:val="clear" w:color="auto" w:fill="auto"/>
          </w:tcPr>
          <w:p w14:paraId="5B79A1FC" w14:textId="3B6BB1B2"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trdno dno infralitorala in cirkalitorala</w:t>
            </w:r>
          </w:p>
        </w:tc>
        <w:tc>
          <w:tcPr>
            <w:tcW w:w="1417" w:type="dxa"/>
            <w:shd w:val="clear" w:color="auto" w:fill="auto"/>
          </w:tcPr>
          <w:p w14:paraId="644817E9"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3CCA3DE8"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35B5B537"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5075F387" w14:textId="77777777" w:rsidTr="00273610">
        <w:trPr>
          <w:trHeight w:val="201"/>
        </w:trPr>
        <w:tc>
          <w:tcPr>
            <w:tcW w:w="1701" w:type="dxa"/>
            <w:vMerge/>
            <w:shd w:val="clear" w:color="auto" w:fill="auto"/>
          </w:tcPr>
          <w:p w14:paraId="6CF3EB58" w14:textId="77777777" w:rsidR="00B359D7" w:rsidRPr="00273610" w:rsidRDefault="00B359D7" w:rsidP="00235CDC">
            <w:pPr>
              <w:rPr>
                <w:rFonts w:ascii="Arial" w:hAnsi="Arial" w:cs="Arial"/>
                <w:sz w:val="20"/>
                <w:szCs w:val="20"/>
              </w:rPr>
            </w:pPr>
          </w:p>
        </w:tc>
        <w:tc>
          <w:tcPr>
            <w:tcW w:w="2552" w:type="dxa"/>
            <w:shd w:val="clear" w:color="auto" w:fill="auto"/>
          </w:tcPr>
          <w:p w14:paraId="649876BE" w14:textId="51339FB9"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sedimentno dno infralitorala in cirkalitorala</w:t>
            </w:r>
          </w:p>
        </w:tc>
        <w:tc>
          <w:tcPr>
            <w:tcW w:w="1417" w:type="dxa"/>
            <w:shd w:val="clear" w:color="auto" w:fill="auto"/>
          </w:tcPr>
          <w:p w14:paraId="481046E4"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337C79F0"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495EAF40"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0BFBA640" w14:textId="77777777" w:rsidTr="00273610">
        <w:trPr>
          <w:trHeight w:val="318"/>
        </w:trPr>
        <w:tc>
          <w:tcPr>
            <w:tcW w:w="1701" w:type="dxa"/>
            <w:vMerge/>
            <w:shd w:val="clear" w:color="auto" w:fill="auto"/>
          </w:tcPr>
          <w:p w14:paraId="580C749B" w14:textId="77777777" w:rsidR="00B359D7" w:rsidRPr="00273610" w:rsidRDefault="00B359D7" w:rsidP="00235CDC">
            <w:pPr>
              <w:rPr>
                <w:rFonts w:ascii="Arial" w:hAnsi="Arial" w:cs="Arial"/>
                <w:sz w:val="20"/>
                <w:szCs w:val="20"/>
              </w:rPr>
            </w:pPr>
          </w:p>
        </w:tc>
        <w:tc>
          <w:tcPr>
            <w:tcW w:w="2552" w:type="dxa"/>
            <w:shd w:val="clear" w:color="auto" w:fill="auto"/>
          </w:tcPr>
          <w:p w14:paraId="70E25418" w14:textId="6DBD88F8"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habitatni tip v vodnem stolpcu</w:t>
            </w:r>
          </w:p>
        </w:tc>
        <w:tc>
          <w:tcPr>
            <w:tcW w:w="1417" w:type="dxa"/>
            <w:shd w:val="clear" w:color="auto" w:fill="auto"/>
          </w:tcPr>
          <w:p w14:paraId="35C10B3D" w14:textId="77777777" w:rsidR="00B359D7" w:rsidRPr="00273610" w:rsidRDefault="00B359D7" w:rsidP="00235CDC">
            <w:pPr>
              <w:rPr>
                <w:rFonts w:ascii="Arial" w:hAnsi="Arial" w:cs="Arial"/>
                <w:sz w:val="20"/>
                <w:szCs w:val="20"/>
              </w:rPr>
            </w:pPr>
            <w:r w:rsidRPr="00273610">
              <w:rPr>
                <w:rFonts w:ascii="Arial" w:hAnsi="Arial" w:cs="Arial"/>
                <w:sz w:val="20"/>
                <w:szCs w:val="20"/>
              </w:rPr>
              <w:t xml:space="preserve">dobro </w:t>
            </w:r>
          </w:p>
        </w:tc>
        <w:tc>
          <w:tcPr>
            <w:tcW w:w="1276" w:type="dxa"/>
            <w:shd w:val="clear" w:color="auto" w:fill="auto"/>
          </w:tcPr>
          <w:p w14:paraId="49D8FA00" w14:textId="77777777" w:rsidR="00B359D7" w:rsidRPr="00273610" w:rsidRDefault="00B359D7" w:rsidP="00235CDC">
            <w:pPr>
              <w:rPr>
                <w:rFonts w:ascii="Arial" w:hAnsi="Arial" w:cs="Arial"/>
                <w:sz w:val="20"/>
                <w:szCs w:val="20"/>
              </w:rPr>
            </w:pPr>
            <w:r w:rsidRPr="00273610">
              <w:rPr>
                <w:rFonts w:ascii="Arial" w:hAnsi="Arial" w:cs="Arial"/>
                <w:sz w:val="20"/>
                <w:szCs w:val="20"/>
              </w:rPr>
              <w:t xml:space="preserve">stabilen </w:t>
            </w:r>
          </w:p>
        </w:tc>
        <w:tc>
          <w:tcPr>
            <w:tcW w:w="2268" w:type="dxa"/>
            <w:shd w:val="clear" w:color="auto" w:fill="auto"/>
          </w:tcPr>
          <w:p w14:paraId="23FBBFD9"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1B75F984" w14:textId="77777777" w:rsidTr="00273610">
        <w:tc>
          <w:tcPr>
            <w:tcW w:w="1701" w:type="dxa"/>
            <w:shd w:val="clear" w:color="auto" w:fill="auto"/>
          </w:tcPr>
          <w:p w14:paraId="5025A47D"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4F2434F0" w14:textId="1B3C7D8B" w:rsidR="00B359D7" w:rsidRPr="00273610" w:rsidRDefault="00B359D7" w:rsidP="00235CDC">
            <w:pPr>
              <w:ind w:left="743" w:hanging="709"/>
              <w:rPr>
                <w:rFonts w:ascii="Arial" w:hAnsi="Arial" w:cs="Arial"/>
                <w:sz w:val="20"/>
                <w:szCs w:val="20"/>
              </w:rPr>
            </w:pPr>
            <w:r w:rsidRPr="00273610">
              <w:rPr>
                <w:rFonts w:ascii="Arial" w:hAnsi="Arial" w:cs="Arial"/>
                <w:sz w:val="20"/>
                <w:szCs w:val="20"/>
              </w:rPr>
              <w:t xml:space="preserve">1.4.2 </w:t>
            </w:r>
            <w:r w:rsidR="00EC442B" w:rsidRPr="00273610">
              <w:rPr>
                <w:rFonts w:ascii="Arial" w:hAnsi="Arial" w:cs="Arial"/>
                <w:sz w:val="20"/>
                <w:szCs w:val="20"/>
              </w:rPr>
              <w:t xml:space="preserve">    </w:t>
            </w:r>
            <w:r w:rsidRPr="00273610">
              <w:rPr>
                <w:rFonts w:ascii="Arial" w:hAnsi="Arial" w:cs="Arial"/>
                <w:sz w:val="20"/>
                <w:szCs w:val="20"/>
              </w:rPr>
              <w:t>Vzorec porazdelitve</w:t>
            </w:r>
          </w:p>
        </w:tc>
        <w:tc>
          <w:tcPr>
            <w:tcW w:w="1417" w:type="dxa"/>
            <w:shd w:val="clear" w:color="auto" w:fill="auto"/>
          </w:tcPr>
          <w:p w14:paraId="3B0FB9BF" w14:textId="6D6538A7"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1276" w:type="dxa"/>
            <w:shd w:val="clear" w:color="auto" w:fill="auto"/>
          </w:tcPr>
          <w:p w14:paraId="6555B711" w14:textId="5F3B3F8C"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c>
          <w:tcPr>
            <w:tcW w:w="2268" w:type="dxa"/>
            <w:shd w:val="clear" w:color="auto" w:fill="auto"/>
          </w:tcPr>
          <w:p w14:paraId="245CE97C" w14:textId="7F01D8D0" w:rsidR="00B359D7" w:rsidRPr="00273610" w:rsidRDefault="00B359D7" w:rsidP="00235CDC">
            <w:pPr>
              <w:rPr>
                <w:rFonts w:ascii="Arial" w:hAnsi="Arial" w:cs="Arial"/>
                <w:sz w:val="20"/>
                <w:szCs w:val="20"/>
              </w:rPr>
            </w:pPr>
            <w:r w:rsidRPr="00273610">
              <w:rPr>
                <w:rFonts w:ascii="Arial" w:hAnsi="Arial" w:cs="Arial"/>
                <w:sz w:val="20"/>
                <w:szCs w:val="20"/>
              </w:rPr>
              <w:t>nmo</w:t>
            </w:r>
            <w:r w:rsidR="00530011" w:rsidRPr="00273610">
              <w:rPr>
                <w:rFonts w:ascii="Arial" w:hAnsi="Arial" w:cs="Arial"/>
                <w:sz w:val="20"/>
                <w:szCs w:val="20"/>
              </w:rPr>
              <w:t>*</w:t>
            </w:r>
          </w:p>
        </w:tc>
      </w:tr>
      <w:tr w:rsidR="00B359D7" w:rsidRPr="00273610" w14:paraId="46EA330B" w14:textId="77777777" w:rsidTr="00273610">
        <w:tc>
          <w:tcPr>
            <w:tcW w:w="1701" w:type="dxa"/>
            <w:shd w:val="clear" w:color="auto" w:fill="auto"/>
          </w:tcPr>
          <w:p w14:paraId="17F1EAAA"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lastRenderedPageBreak/>
              <w:t>Merilo 1.5</w:t>
            </w:r>
          </w:p>
        </w:tc>
        <w:tc>
          <w:tcPr>
            <w:tcW w:w="2552" w:type="dxa"/>
            <w:shd w:val="clear" w:color="auto" w:fill="auto"/>
          </w:tcPr>
          <w:p w14:paraId="36C42797"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Velikost habitatov</w:t>
            </w:r>
          </w:p>
        </w:tc>
        <w:tc>
          <w:tcPr>
            <w:tcW w:w="1417" w:type="dxa"/>
            <w:shd w:val="clear" w:color="auto" w:fill="auto"/>
          </w:tcPr>
          <w:p w14:paraId="1E2FAFAA" w14:textId="77777777" w:rsidR="00B359D7" w:rsidRPr="00273610" w:rsidRDefault="00B359D7" w:rsidP="00235CDC">
            <w:pPr>
              <w:rPr>
                <w:rFonts w:ascii="Arial" w:hAnsi="Arial" w:cs="Arial"/>
                <w:b/>
                <w:i/>
                <w:sz w:val="20"/>
                <w:szCs w:val="20"/>
              </w:rPr>
            </w:pPr>
          </w:p>
        </w:tc>
        <w:tc>
          <w:tcPr>
            <w:tcW w:w="1276" w:type="dxa"/>
            <w:shd w:val="clear" w:color="auto" w:fill="auto"/>
          </w:tcPr>
          <w:p w14:paraId="2672BE23" w14:textId="77777777" w:rsidR="00B359D7" w:rsidRPr="00273610" w:rsidRDefault="00B359D7" w:rsidP="00235CDC">
            <w:pPr>
              <w:rPr>
                <w:rFonts w:ascii="Arial" w:hAnsi="Arial" w:cs="Arial"/>
                <w:b/>
                <w:i/>
                <w:sz w:val="20"/>
                <w:szCs w:val="20"/>
              </w:rPr>
            </w:pPr>
          </w:p>
        </w:tc>
        <w:tc>
          <w:tcPr>
            <w:tcW w:w="2268" w:type="dxa"/>
            <w:shd w:val="clear" w:color="auto" w:fill="auto"/>
          </w:tcPr>
          <w:p w14:paraId="1AF51318" w14:textId="77777777" w:rsidR="00B359D7" w:rsidRPr="00273610" w:rsidRDefault="00B359D7" w:rsidP="00235CDC">
            <w:pPr>
              <w:rPr>
                <w:rFonts w:ascii="Arial" w:hAnsi="Arial" w:cs="Arial"/>
                <w:b/>
                <w:i/>
                <w:sz w:val="20"/>
                <w:szCs w:val="20"/>
              </w:rPr>
            </w:pPr>
          </w:p>
        </w:tc>
      </w:tr>
      <w:tr w:rsidR="00B359D7" w:rsidRPr="00273610" w14:paraId="5D1B27D1" w14:textId="77777777" w:rsidTr="00273610">
        <w:trPr>
          <w:trHeight w:val="184"/>
        </w:trPr>
        <w:tc>
          <w:tcPr>
            <w:tcW w:w="1701" w:type="dxa"/>
            <w:vMerge w:val="restart"/>
            <w:shd w:val="clear" w:color="auto" w:fill="auto"/>
          </w:tcPr>
          <w:p w14:paraId="21B51719" w14:textId="77777777" w:rsidR="00B359D7" w:rsidRPr="00273610" w:rsidRDefault="00B359D7" w:rsidP="00235CDC">
            <w:pPr>
              <w:rPr>
                <w:rFonts w:ascii="Arial" w:hAnsi="Arial" w:cs="Arial"/>
                <w:sz w:val="20"/>
                <w:szCs w:val="20"/>
              </w:rPr>
            </w:pPr>
            <w:r w:rsidRPr="00273610">
              <w:rPr>
                <w:rFonts w:ascii="Arial" w:hAnsi="Arial" w:cs="Arial"/>
                <w:sz w:val="20"/>
                <w:szCs w:val="20"/>
              </w:rPr>
              <w:t>Kazalnik</w:t>
            </w:r>
          </w:p>
        </w:tc>
        <w:tc>
          <w:tcPr>
            <w:tcW w:w="2552" w:type="dxa"/>
            <w:shd w:val="clear" w:color="auto" w:fill="auto"/>
          </w:tcPr>
          <w:p w14:paraId="3B43D55A" w14:textId="7AA9031A" w:rsidR="00B359D7" w:rsidRPr="00273610" w:rsidRDefault="00B359D7" w:rsidP="00235CDC">
            <w:pPr>
              <w:ind w:left="743" w:hanging="709"/>
              <w:rPr>
                <w:rFonts w:ascii="Arial" w:hAnsi="Arial" w:cs="Arial"/>
                <w:sz w:val="20"/>
                <w:szCs w:val="20"/>
              </w:rPr>
            </w:pPr>
            <w:r w:rsidRPr="00273610">
              <w:rPr>
                <w:rFonts w:ascii="Arial" w:hAnsi="Arial" w:cs="Arial"/>
                <w:sz w:val="20"/>
                <w:szCs w:val="20"/>
              </w:rPr>
              <w:t xml:space="preserve">1.5.1 </w:t>
            </w:r>
            <w:r w:rsidR="00EC442B" w:rsidRPr="00273610">
              <w:rPr>
                <w:rFonts w:ascii="Arial" w:hAnsi="Arial" w:cs="Arial"/>
                <w:sz w:val="20"/>
                <w:szCs w:val="20"/>
              </w:rPr>
              <w:t xml:space="preserve">    </w:t>
            </w:r>
            <w:r w:rsidRPr="00273610">
              <w:rPr>
                <w:rFonts w:ascii="Arial" w:hAnsi="Arial" w:cs="Arial"/>
                <w:sz w:val="20"/>
                <w:szCs w:val="20"/>
              </w:rPr>
              <w:t>Območje habitatov</w:t>
            </w:r>
          </w:p>
        </w:tc>
        <w:tc>
          <w:tcPr>
            <w:tcW w:w="1417" w:type="dxa"/>
            <w:shd w:val="clear" w:color="auto" w:fill="auto"/>
          </w:tcPr>
          <w:p w14:paraId="345CAB2C"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621F89C7"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6EF58C7A"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09546371" w14:textId="77777777" w:rsidTr="00273610">
        <w:trPr>
          <w:trHeight w:val="167"/>
        </w:trPr>
        <w:tc>
          <w:tcPr>
            <w:tcW w:w="1701" w:type="dxa"/>
            <w:vMerge/>
            <w:shd w:val="clear" w:color="auto" w:fill="auto"/>
          </w:tcPr>
          <w:p w14:paraId="75D374BC" w14:textId="77777777" w:rsidR="00B359D7" w:rsidRPr="00273610" w:rsidRDefault="00B359D7" w:rsidP="00235CDC">
            <w:pPr>
              <w:rPr>
                <w:rFonts w:ascii="Arial" w:hAnsi="Arial" w:cs="Arial"/>
                <w:sz w:val="20"/>
                <w:szCs w:val="20"/>
              </w:rPr>
            </w:pPr>
          </w:p>
        </w:tc>
        <w:tc>
          <w:tcPr>
            <w:tcW w:w="2552" w:type="dxa"/>
            <w:shd w:val="clear" w:color="auto" w:fill="auto"/>
          </w:tcPr>
          <w:p w14:paraId="4C323B25" w14:textId="6FA326E1"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kamnito dno v bibavičnem pasu</w:t>
            </w:r>
          </w:p>
        </w:tc>
        <w:tc>
          <w:tcPr>
            <w:tcW w:w="1417" w:type="dxa"/>
            <w:shd w:val="clear" w:color="auto" w:fill="auto"/>
          </w:tcPr>
          <w:p w14:paraId="3E13D52E"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19E61E47"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2C245818"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4F3D5189" w14:textId="77777777" w:rsidTr="00273610">
        <w:trPr>
          <w:trHeight w:val="167"/>
        </w:trPr>
        <w:tc>
          <w:tcPr>
            <w:tcW w:w="1701" w:type="dxa"/>
            <w:vMerge/>
            <w:shd w:val="clear" w:color="auto" w:fill="auto"/>
          </w:tcPr>
          <w:p w14:paraId="0577ADE9" w14:textId="77777777" w:rsidR="00B359D7" w:rsidRPr="00273610" w:rsidRDefault="00B359D7" w:rsidP="00235CDC">
            <w:pPr>
              <w:rPr>
                <w:rFonts w:ascii="Arial" w:hAnsi="Arial" w:cs="Arial"/>
                <w:sz w:val="20"/>
                <w:szCs w:val="20"/>
              </w:rPr>
            </w:pPr>
          </w:p>
        </w:tc>
        <w:tc>
          <w:tcPr>
            <w:tcW w:w="2552" w:type="dxa"/>
            <w:shd w:val="clear" w:color="auto" w:fill="auto"/>
          </w:tcPr>
          <w:p w14:paraId="5B577E89" w14:textId="1E2B7E84"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sedimentno </w:t>
            </w:r>
            <w:r w:rsidR="008D46A2" w:rsidRPr="00273610">
              <w:rPr>
                <w:rFonts w:ascii="Arial" w:hAnsi="Arial" w:cs="Arial"/>
                <w:sz w:val="20"/>
                <w:szCs w:val="20"/>
              </w:rPr>
              <w:t xml:space="preserve">v </w:t>
            </w:r>
            <w:r w:rsidRPr="00273610">
              <w:rPr>
                <w:rFonts w:ascii="Arial" w:hAnsi="Arial" w:cs="Arial"/>
                <w:sz w:val="20"/>
                <w:szCs w:val="20"/>
              </w:rPr>
              <w:t>bibavičnem pasu</w:t>
            </w:r>
          </w:p>
        </w:tc>
        <w:tc>
          <w:tcPr>
            <w:tcW w:w="1417" w:type="dxa"/>
            <w:shd w:val="clear" w:color="auto" w:fill="auto"/>
          </w:tcPr>
          <w:p w14:paraId="469E4521"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40CEEA64"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5D02CB47"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65D8FF28" w14:textId="77777777" w:rsidTr="00273610">
        <w:trPr>
          <w:trHeight w:val="218"/>
        </w:trPr>
        <w:tc>
          <w:tcPr>
            <w:tcW w:w="1701" w:type="dxa"/>
            <w:vMerge/>
            <w:shd w:val="clear" w:color="auto" w:fill="auto"/>
          </w:tcPr>
          <w:p w14:paraId="7E6DE070" w14:textId="77777777" w:rsidR="00B359D7" w:rsidRPr="00273610" w:rsidRDefault="00B359D7" w:rsidP="00235CDC">
            <w:pPr>
              <w:rPr>
                <w:rFonts w:ascii="Arial" w:hAnsi="Arial" w:cs="Arial"/>
                <w:sz w:val="20"/>
                <w:szCs w:val="20"/>
              </w:rPr>
            </w:pPr>
          </w:p>
        </w:tc>
        <w:tc>
          <w:tcPr>
            <w:tcW w:w="2552" w:type="dxa"/>
            <w:shd w:val="clear" w:color="auto" w:fill="auto"/>
          </w:tcPr>
          <w:p w14:paraId="58482990" w14:textId="0599B927"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trdno dno infralitorala in cirkalitorala</w:t>
            </w:r>
          </w:p>
        </w:tc>
        <w:tc>
          <w:tcPr>
            <w:tcW w:w="1417" w:type="dxa"/>
            <w:shd w:val="clear" w:color="auto" w:fill="auto"/>
          </w:tcPr>
          <w:p w14:paraId="636F6356"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4342B4E8"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7122F9E0"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353A9D69" w14:textId="77777777" w:rsidTr="00273610">
        <w:trPr>
          <w:trHeight w:val="150"/>
        </w:trPr>
        <w:tc>
          <w:tcPr>
            <w:tcW w:w="1701" w:type="dxa"/>
            <w:vMerge/>
            <w:shd w:val="clear" w:color="auto" w:fill="auto"/>
          </w:tcPr>
          <w:p w14:paraId="50C19A3D" w14:textId="77777777" w:rsidR="00B359D7" w:rsidRPr="00273610" w:rsidRDefault="00B359D7" w:rsidP="00235CDC">
            <w:pPr>
              <w:rPr>
                <w:rFonts w:ascii="Arial" w:hAnsi="Arial" w:cs="Arial"/>
                <w:sz w:val="20"/>
                <w:szCs w:val="20"/>
              </w:rPr>
            </w:pPr>
          </w:p>
        </w:tc>
        <w:tc>
          <w:tcPr>
            <w:tcW w:w="2552" w:type="dxa"/>
            <w:shd w:val="clear" w:color="auto" w:fill="auto"/>
          </w:tcPr>
          <w:p w14:paraId="2E4707E7" w14:textId="79053A28"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sedimentno dno infralitorala in cirkalitorala</w:t>
            </w:r>
          </w:p>
        </w:tc>
        <w:tc>
          <w:tcPr>
            <w:tcW w:w="1417" w:type="dxa"/>
            <w:shd w:val="clear" w:color="auto" w:fill="auto"/>
          </w:tcPr>
          <w:p w14:paraId="7606F86A"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0474F000"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1527DC49"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0687A3CD" w14:textId="77777777" w:rsidTr="00273610">
        <w:trPr>
          <w:trHeight w:val="385"/>
        </w:trPr>
        <w:tc>
          <w:tcPr>
            <w:tcW w:w="1701" w:type="dxa"/>
            <w:vMerge/>
            <w:shd w:val="clear" w:color="auto" w:fill="auto"/>
          </w:tcPr>
          <w:p w14:paraId="24B58429" w14:textId="77777777" w:rsidR="00B359D7" w:rsidRPr="00273610" w:rsidRDefault="00B359D7" w:rsidP="00235CDC">
            <w:pPr>
              <w:rPr>
                <w:rFonts w:ascii="Arial" w:hAnsi="Arial" w:cs="Arial"/>
                <w:sz w:val="20"/>
                <w:szCs w:val="20"/>
              </w:rPr>
            </w:pPr>
          </w:p>
        </w:tc>
        <w:tc>
          <w:tcPr>
            <w:tcW w:w="2552" w:type="dxa"/>
            <w:shd w:val="clear" w:color="auto" w:fill="auto"/>
          </w:tcPr>
          <w:p w14:paraId="629BE984" w14:textId="05AF7A8C"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habitatni tip v vodnem stolpcu</w:t>
            </w:r>
          </w:p>
        </w:tc>
        <w:tc>
          <w:tcPr>
            <w:tcW w:w="1417" w:type="dxa"/>
            <w:shd w:val="clear" w:color="auto" w:fill="auto"/>
          </w:tcPr>
          <w:p w14:paraId="125A57E1" w14:textId="77777777" w:rsidR="00B359D7" w:rsidRPr="00273610" w:rsidRDefault="00B359D7" w:rsidP="00235CDC">
            <w:pPr>
              <w:rPr>
                <w:rFonts w:ascii="Arial" w:hAnsi="Arial" w:cs="Arial"/>
                <w:sz w:val="20"/>
                <w:szCs w:val="20"/>
              </w:rPr>
            </w:pPr>
          </w:p>
        </w:tc>
        <w:tc>
          <w:tcPr>
            <w:tcW w:w="1276" w:type="dxa"/>
            <w:shd w:val="clear" w:color="auto" w:fill="auto"/>
          </w:tcPr>
          <w:p w14:paraId="2EEA0DEF" w14:textId="77777777" w:rsidR="00B359D7" w:rsidRPr="00273610" w:rsidRDefault="00B359D7" w:rsidP="00235CDC">
            <w:pPr>
              <w:rPr>
                <w:rFonts w:ascii="Arial" w:hAnsi="Arial" w:cs="Arial"/>
                <w:sz w:val="20"/>
                <w:szCs w:val="20"/>
              </w:rPr>
            </w:pPr>
          </w:p>
        </w:tc>
        <w:tc>
          <w:tcPr>
            <w:tcW w:w="2268" w:type="dxa"/>
            <w:shd w:val="clear" w:color="auto" w:fill="auto"/>
          </w:tcPr>
          <w:p w14:paraId="64255054" w14:textId="77777777" w:rsidR="00B359D7" w:rsidRPr="00273610" w:rsidRDefault="00B359D7" w:rsidP="00235CDC">
            <w:pPr>
              <w:rPr>
                <w:rFonts w:ascii="Arial" w:hAnsi="Arial" w:cs="Arial"/>
                <w:sz w:val="20"/>
                <w:szCs w:val="20"/>
              </w:rPr>
            </w:pPr>
          </w:p>
        </w:tc>
      </w:tr>
      <w:tr w:rsidR="00B359D7" w:rsidRPr="00273610" w14:paraId="03F68A45" w14:textId="77777777" w:rsidTr="00273610">
        <w:tc>
          <w:tcPr>
            <w:tcW w:w="1701" w:type="dxa"/>
            <w:shd w:val="clear" w:color="auto" w:fill="auto"/>
          </w:tcPr>
          <w:p w14:paraId="1CA39790" w14:textId="77777777" w:rsidR="00B359D7" w:rsidRPr="00273610" w:rsidRDefault="00B359D7" w:rsidP="00235CDC">
            <w:pPr>
              <w:rPr>
                <w:rFonts w:ascii="Arial" w:hAnsi="Arial" w:cs="Arial"/>
                <w:sz w:val="20"/>
                <w:szCs w:val="20"/>
              </w:rPr>
            </w:pPr>
          </w:p>
        </w:tc>
        <w:tc>
          <w:tcPr>
            <w:tcW w:w="2552" w:type="dxa"/>
            <w:shd w:val="clear" w:color="auto" w:fill="auto"/>
          </w:tcPr>
          <w:p w14:paraId="4AFA299B" w14:textId="37FCFB17" w:rsidR="00B359D7" w:rsidRPr="00273610" w:rsidRDefault="00B359D7" w:rsidP="00235CDC">
            <w:pPr>
              <w:rPr>
                <w:rFonts w:ascii="Arial" w:hAnsi="Arial" w:cs="Arial"/>
                <w:sz w:val="20"/>
                <w:szCs w:val="20"/>
              </w:rPr>
            </w:pPr>
            <w:r w:rsidRPr="00273610">
              <w:rPr>
                <w:rFonts w:ascii="Arial" w:hAnsi="Arial" w:cs="Arial"/>
                <w:sz w:val="20"/>
                <w:szCs w:val="20"/>
              </w:rPr>
              <w:t xml:space="preserve">1.5.2 </w:t>
            </w:r>
            <w:r w:rsidR="00EC442B" w:rsidRPr="00273610">
              <w:rPr>
                <w:rFonts w:ascii="Arial" w:hAnsi="Arial" w:cs="Arial"/>
                <w:sz w:val="20"/>
                <w:szCs w:val="20"/>
              </w:rPr>
              <w:t xml:space="preserve">    </w:t>
            </w:r>
            <w:r w:rsidRPr="00273610">
              <w:rPr>
                <w:rFonts w:ascii="Arial" w:hAnsi="Arial" w:cs="Arial"/>
                <w:sz w:val="20"/>
                <w:szCs w:val="20"/>
              </w:rPr>
              <w:t>Obseg habitatov</w:t>
            </w:r>
          </w:p>
        </w:tc>
        <w:tc>
          <w:tcPr>
            <w:tcW w:w="1417" w:type="dxa"/>
            <w:shd w:val="clear" w:color="auto" w:fill="auto"/>
          </w:tcPr>
          <w:p w14:paraId="7A1B0548" w14:textId="273424DD" w:rsidR="00B359D7" w:rsidRPr="00273610" w:rsidRDefault="007240DD" w:rsidP="00235CDC">
            <w:pPr>
              <w:rPr>
                <w:rFonts w:ascii="Arial" w:hAnsi="Arial" w:cs="Arial"/>
                <w:sz w:val="20"/>
                <w:szCs w:val="20"/>
              </w:rPr>
            </w:pPr>
            <w:r w:rsidRPr="00273610">
              <w:rPr>
                <w:rFonts w:ascii="Arial" w:hAnsi="Arial" w:cs="Arial"/>
                <w:sz w:val="20"/>
                <w:szCs w:val="20"/>
              </w:rPr>
              <w:t>nmo</w:t>
            </w:r>
            <w:r w:rsidR="00D21FD2" w:rsidRPr="00273610">
              <w:rPr>
                <w:rFonts w:ascii="Arial" w:hAnsi="Arial" w:cs="Arial"/>
                <w:sz w:val="20"/>
                <w:szCs w:val="20"/>
              </w:rPr>
              <w:t>*</w:t>
            </w:r>
          </w:p>
        </w:tc>
        <w:tc>
          <w:tcPr>
            <w:tcW w:w="1276" w:type="dxa"/>
            <w:shd w:val="clear" w:color="auto" w:fill="auto"/>
          </w:tcPr>
          <w:p w14:paraId="79A6A386" w14:textId="16770B3A" w:rsidR="00B359D7" w:rsidRPr="00273610" w:rsidRDefault="007240DD" w:rsidP="00235CDC">
            <w:pPr>
              <w:rPr>
                <w:rFonts w:ascii="Arial" w:hAnsi="Arial" w:cs="Arial"/>
                <w:sz w:val="20"/>
                <w:szCs w:val="20"/>
              </w:rPr>
            </w:pPr>
            <w:r w:rsidRPr="00273610">
              <w:rPr>
                <w:rFonts w:ascii="Arial" w:hAnsi="Arial" w:cs="Arial"/>
                <w:sz w:val="20"/>
                <w:szCs w:val="20"/>
              </w:rPr>
              <w:t>nmo</w:t>
            </w:r>
            <w:r w:rsidR="00D21FD2" w:rsidRPr="00273610">
              <w:rPr>
                <w:rFonts w:ascii="Arial" w:hAnsi="Arial" w:cs="Arial"/>
                <w:sz w:val="20"/>
                <w:szCs w:val="20"/>
              </w:rPr>
              <w:t>*</w:t>
            </w:r>
          </w:p>
        </w:tc>
        <w:tc>
          <w:tcPr>
            <w:tcW w:w="2268" w:type="dxa"/>
            <w:shd w:val="clear" w:color="auto" w:fill="auto"/>
          </w:tcPr>
          <w:p w14:paraId="08DC3C00" w14:textId="6FF67AD9" w:rsidR="00B359D7" w:rsidRPr="00273610" w:rsidRDefault="007240DD" w:rsidP="00235CDC">
            <w:pPr>
              <w:rPr>
                <w:rFonts w:ascii="Arial" w:hAnsi="Arial" w:cs="Arial"/>
                <w:sz w:val="20"/>
                <w:szCs w:val="20"/>
              </w:rPr>
            </w:pPr>
            <w:r w:rsidRPr="00273610">
              <w:rPr>
                <w:rFonts w:ascii="Arial" w:hAnsi="Arial" w:cs="Arial"/>
                <w:sz w:val="20"/>
                <w:szCs w:val="20"/>
              </w:rPr>
              <w:t>nmo</w:t>
            </w:r>
            <w:r w:rsidR="00D21FD2" w:rsidRPr="00273610">
              <w:rPr>
                <w:rFonts w:ascii="Arial" w:hAnsi="Arial" w:cs="Arial"/>
                <w:sz w:val="20"/>
                <w:szCs w:val="20"/>
              </w:rPr>
              <w:t>*</w:t>
            </w:r>
          </w:p>
        </w:tc>
      </w:tr>
      <w:tr w:rsidR="00B359D7" w:rsidRPr="00273610" w14:paraId="0486B168" w14:textId="77777777" w:rsidTr="00273610">
        <w:tc>
          <w:tcPr>
            <w:tcW w:w="1701" w:type="dxa"/>
            <w:shd w:val="clear" w:color="auto" w:fill="auto"/>
          </w:tcPr>
          <w:p w14:paraId="24232A5F"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1.6</w:t>
            </w:r>
          </w:p>
        </w:tc>
        <w:tc>
          <w:tcPr>
            <w:tcW w:w="2552" w:type="dxa"/>
            <w:shd w:val="clear" w:color="auto" w:fill="auto"/>
          </w:tcPr>
          <w:p w14:paraId="741D45EA"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Stanje habitatov</w:t>
            </w:r>
          </w:p>
        </w:tc>
        <w:tc>
          <w:tcPr>
            <w:tcW w:w="1417" w:type="dxa"/>
            <w:shd w:val="clear" w:color="auto" w:fill="auto"/>
          </w:tcPr>
          <w:p w14:paraId="2210262F" w14:textId="77777777" w:rsidR="00B359D7" w:rsidRPr="00273610" w:rsidRDefault="00B359D7" w:rsidP="00235CDC">
            <w:pPr>
              <w:rPr>
                <w:rFonts w:ascii="Arial" w:hAnsi="Arial" w:cs="Arial"/>
                <w:b/>
                <w:i/>
                <w:sz w:val="20"/>
                <w:szCs w:val="20"/>
              </w:rPr>
            </w:pPr>
          </w:p>
        </w:tc>
        <w:tc>
          <w:tcPr>
            <w:tcW w:w="1276" w:type="dxa"/>
            <w:shd w:val="clear" w:color="auto" w:fill="auto"/>
          </w:tcPr>
          <w:p w14:paraId="60959C6F" w14:textId="77777777" w:rsidR="00B359D7" w:rsidRPr="00273610" w:rsidRDefault="00B359D7" w:rsidP="00235CDC">
            <w:pPr>
              <w:rPr>
                <w:rFonts w:ascii="Arial" w:hAnsi="Arial" w:cs="Arial"/>
                <w:b/>
                <w:i/>
                <w:sz w:val="20"/>
                <w:szCs w:val="20"/>
              </w:rPr>
            </w:pPr>
          </w:p>
        </w:tc>
        <w:tc>
          <w:tcPr>
            <w:tcW w:w="2268" w:type="dxa"/>
            <w:shd w:val="clear" w:color="auto" w:fill="auto"/>
          </w:tcPr>
          <w:p w14:paraId="669F337A" w14:textId="77777777" w:rsidR="00B359D7" w:rsidRPr="00273610" w:rsidRDefault="00B359D7" w:rsidP="00235CDC">
            <w:pPr>
              <w:rPr>
                <w:rFonts w:ascii="Arial" w:hAnsi="Arial" w:cs="Arial"/>
                <w:b/>
                <w:i/>
                <w:sz w:val="20"/>
                <w:szCs w:val="20"/>
              </w:rPr>
            </w:pPr>
          </w:p>
        </w:tc>
      </w:tr>
      <w:tr w:rsidR="00B359D7" w:rsidRPr="00273610" w14:paraId="77A26E3D" w14:textId="77777777" w:rsidTr="00273610">
        <w:trPr>
          <w:trHeight w:val="151"/>
        </w:trPr>
        <w:tc>
          <w:tcPr>
            <w:tcW w:w="1701" w:type="dxa"/>
            <w:vMerge w:val="restart"/>
            <w:shd w:val="clear" w:color="auto" w:fill="auto"/>
          </w:tcPr>
          <w:p w14:paraId="3E508D57" w14:textId="77777777" w:rsidR="00B359D7" w:rsidRPr="00273610" w:rsidRDefault="00B359D7" w:rsidP="00235CDC">
            <w:pPr>
              <w:rPr>
                <w:rFonts w:ascii="Arial" w:hAnsi="Arial" w:cs="Arial"/>
                <w:sz w:val="20"/>
                <w:szCs w:val="20"/>
              </w:rPr>
            </w:pPr>
          </w:p>
        </w:tc>
        <w:tc>
          <w:tcPr>
            <w:tcW w:w="2552" w:type="dxa"/>
            <w:shd w:val="clear" w:color="auto" w:fill="auto"/>
          </w:tcPr>
          <w:p w14:paraId="334B230A" w14:textId="7F397DF7"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1.6.1 </w:t>
            </w:r>
            <w:r w:rsidR="00EC442B" w:rsidRPr="00273610">
              <w:rPr>
                <w:rFonts w:ascii="Arial" w:hAnsi="Arial" w:cs="Arial"/>
                <w:sz w:val="20"/>
                <w:szCs w:val="20"/>
              </w:rPr>
              <w:t xml:space="preserve">    </w:t>
            </w:r>
            <w:r w:rsidRPr="00273610">
              <w:rPr>
                <w:rFonts w:ascii="Arial" w:hAnsi="Arial" w:cs="Arial"/>
                <w:sz w:val="20"/>
                <w:szCs w:val="20"/>
              </w:rPr>
              <w:t>Stanje tipičnih vrst in skupnosti</w:t>
            </w:r>
          </w:p>
        </w:tc>
        <w:tc>
          <w:tcPr>
            <w:tcW w:w="1417" w:type="dxa"/>
            <w:shd w:val="clear" w:color="auto" w:fill="auto"/>
          </w:tcPr>
          <w:p w14:paraId="648C07B4" w14:textId="77777777" w:rsidR="00B359D7" w:rsidRPr="00273610" w:rsidRDefault="00B359D7" w:rsidP="00235CDC">
            <w:pPr>
              <w:rPr>
                <w:rFonts w:ascii="Arial" w:hAnsi="Arial" w:cs="Arial"/>
                <w:sz w:val="20"/>
                <w:szCs w:val="20"/>
              </w:rPr>
            </w:pPr>
          </w:p>
        </w:tc>
        <w:tc>
          <w:tcPr>
            <w:tcW w:w="1276" w:type="dxa"/>
            <w:shd w:val="clear" w:color="auto" w:fill="auto"/>
          </w:tcPr>
          <w:p w14:paraId="6B1072C2" w14:textId="77777777" w:rsidR="00B359D7" w:rsidRPr="00273610" w:rsidRDefault="00B359D7" w:rsidP="00235CDC">
            <w:pPr>
              <w:rPr>
                <w:rFonts w:ascii="Arial" w:hAnsi="Arial" w:cs="Arial"/>
                <w:sz w:val="20"/>
                <w:szCs w:val="20"/>
              </w:rPr>
            </w:pPr>
          </w:p>
        </w:tc>
        <w:tc>
          <w:tcPr>
            <w:tcW w:w="2268" w:type="dxa"/>
            <w:shd w:val="clear" w:color="auto" w:fill="auto"/>
          </w:tcPr>
          <w:p w14:paraId="710F6BAB" w14:textId="77777777" w:rsidR="00B359D7" w:rsidRPr="00273610" w:rsidRDefault="00B359D7" w:rsidP="00235CDC">
            <w:pPr>
              <w:rPr>
                <w:rFonts w:ascii="Arial" w:hAnsi="Arial" w:cs="Arial"/>
                <w:sz w:val="20"/>
                <w:szCs w:val="20"/>
              </w:rPr>
            </w:pPr>
          </w:p>
        </w:tc>
      </w:tr>
      <w:tr w:rsidR="00B359D7" w:rsidRPr="00273610" w14:paraId="5CD2BE48" w14:textId="77777777" w:rsidTr="00273610">
        <w:trPr>
          <w:trHeight w:val="184"/>
        </w:trPr>
        <w:tc>
          <w:tcPr>
            <w:tcW w:w="1701" w:type="dxa"/>
            <w:vMerge/>
            <w:shd w:val="clear" w:color="auto" w:fill="auto"/>
          </w:tcPr>
          <w:p w14:paraId="2D6C0263" w14:textId="77777777" w:rsidR="00B359D7" w:rsidRPr="00273610" w:rsidRDefault="00B359D7" w:rsidP="00235CDC">
            <w:pPr>
              <w:rPr>
                <w:rFonts w:ascii="Arial" w:hAnsi="Arial" w:cs="Arial"/>
                <w:sz w:val="20"/>
                <w:szCs w:val="20"/>
              </w:rPr>
            </w:pPr>
          </w:p>
        </w:tc>
        <w:tc>
          <w:tcPr>
            <w:tcW w:w="2552" w:type="dxa"/>
            <w:shd w:val="clear" w:color="auto" w:fill="auto"/>
          </w:tcPr>
          <w:p w14:paraId="23A45CEB" w14:textId="441BB609"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kamnito dno v bibavičnem pasu</w:t>
            </w:r>
          </w:p>
        </w:tc>
        <w:tc>
          <w:tcPr>
            <w:tcW w:w="1417" w:type="dxa"/>
            <w:shd w:val="clear" w:color="auto" w:fill="auto"/>
          </w:tcPr>
          <w:p w14:paraId="738D6BC0"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136B906D"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209059D3"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14612896" w14:textId="77777777" w:rsidTr="00273610">
        <w:trPr>
          <w:trHeight w:val="167"/>
        </w:trPr>
        <w:tc>
          <w:tcPr>
            <w:tcW w:w="1701" w:type="dxa"/>
            <w:vMerge/>
            <w:shd w:val="clear" w:color="auto" w:fill="auto"/>
          </w:tcPr>
          <w:p w14:paraId="1BDAA6B3" w14:textId="77777777" w:rsidR="00B359D7" w:rsidRPr="00273610" w:rsidRDefault="00B359D7" w:rsidP="00235CDC">
            <w:pPr>
              <w:rPr>
                <w:rFonts w:ascii="Arial" w:hAnsi="Arial" w:cs="Arial"/>
                <w:sz w:val="20"/>
                <w:szCs w:val="20"/>
              </w:rPr>
            </w:pPr>
          </w:p>
        </w:tc>
        <w:tc>
          <w:tcPr>
            <w:tcW w:w="2552" w:type="dxa"/>
            <w:shd w:val="clear" w:color="auto" w:fill="auto"/>
          </w:tcPr>
          <w:p w14:paraId="2E39F300" w14:textId="501C4325"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sedimentno </w:t>
            </w:r>
            <w:r w:rsidR="008D46A2" w:rsidRPr="00273610">
              <w:rPr>
                <w:rFonts w:ascii="Arial" w:hAnsi="Arial" w:cs="Arial"/>
                <w:sz w:val="20"/>
                <w:szCs w:val="20"/>
              </w:rPr>
              <w:t xml:space="preserve">v </w:t>
            </w:r>
            <w:r w:rsidRPr="00273610">
              <w:rPr>
                <w:rFonts w:ascii="Arial" w:hAnsi="Arial" w:cs="Arial"/>
                <w:sz w:val="20"/>
                <w:szCs w:val="20"/>
              </w:rPr>
              <w:t>bibavičnem pasu</w:t>
            </w:r>
          </w:p>
        </w:tc>
        <w:tc>
          <w:tcPr>
            <w:tcW w:w="1417" w:type="dxa"/>
            <w:shd w:val="clear" w:color="auto" w:fill="auto"/>
          </w:tcPr>
          <w:p w14:paraId="002C15E7"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3650FCA9"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5BF9ACA5"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3CDC85FA" w14:textId="77777777" w:rsidTr="00273610">
        <w:trPr>
          <w:trHeight w:val="184"/>
        </w:trPr>
        <w:tc>
          <w:tcPr>
            <w:tcW w:w="1701" w:type="dxa"/>
            <w:vMerge/>
            <w:shd w:val="clear" w:color="auto" w:fill="auto"/>
          </w:tcPr>
          <w:p w14:paraId="6E5EB285" w14:textId="77777777" w:rsidR="00B359D7" w:rsidRPr="00273610" w:rsidRDefault="00B359D7" w:rsidP="00235CDC">
            <w:pPr>
              <w:rPr>
                <w:rFonts w:ascii="Arial" w:hAnsi="Arial" w:cs="Arial"/>
                <w:sz w:val="20"/>
                <w:szCs w:val="20"/>
              </w:rPr>
            </w:pPr>
          </w:p>
        </w:tc>
        <w:tc>
          <w:tcPr>
            <w:tcW w:w="2552" w:type="dxa"/>
            <w:shd w:val="clear" w:color="auto" w:fill="auto"/>
          </w:tcPr>
          <w:p w14:paraId="41F382B7" w14:textId="1A1406A1"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trdno dno infralitorala in cirkalitorala</w:t>
            </w:r>
          </w:p>
        </w:tc>
        <w:tc>
          <w:tcPr>
            <w:tcW w:w="1417" w:type="dxa"/>
            <w:shd w:val="clear" w:color="auto" w:fill="auto"/>
          </w:tcPr>
          <w:p w14:paraId="35EA7D9F"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7FE2201D"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20F6F332"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344DFBF5" w14:textId="77777777" w:rsidTr="00273610">
        <w:trPr>
          <w:trHeight w:val="150"/>
        </w:trPr>
        <w:tc>
          <w:tcPr>
            <w:tcW w:w="1701" w:type="dxa"/>
            <w:vMerge/>
            <w:shd w:val="clear" w:color="auto" w:fill="auto"/>
          </w:tcPr>
          <w:p w14:paraId="730CA63A" w14:textId="77777777" w:rsidR="00B359D7" w:rsidRPr="00273610" w:rsidRDefault="00B359D7" w:rsidP="00235CDC">
            <w:pPr>
              <w:rPr>
                <w:rFonts w:ascii="Arial" w:hAnsi="Arial" w:cs="Arial"/>
                <w:sz w:val="20"/>
                <w:szCs w:val="20"/>
              </w:rPr>
            </w:pPr>
          </w:p>
        </w:tc>
        <w:tc>
          <w:tcPr>
            <w:tcW w:w="2552" w:type="dxa"/>
            <w:shd w:val="clear" w:color="auto" w:fill="auto"/>
          </w:tcPr>
          <w:p w14:paraId="4751FA2D" w14:textId="2B51AC8F"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sedimentno dno infralitorala in cirkalitorala</w:t>
            </w:r>
          </w:p>
        </w:tc>
        <w:tc>
          <w:tcPr>
            <w:tcW w:w="1417" w:type="dxa"/>
            <w:shd w:val="clear" w:color="auto" w:fill="auto"/>
          </w:tcPr>
          <w:p w14:paraId="2EF77AF9"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67356823"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06E90413" w14:textId="77777777" w:rsidR="00B359D7" w:rsidRPr="00273610" w:rsidRDefault="00B359D7" w:rsidP="00235CDC">
            <w:pPr>
              <w:rPr>
                <w:rFonts w:ascii="Arial" w:hAnsi="Arial" w:cs="Arial"/>
                <w:sz w:val="20"/>
                <w:szCs w:val="20"/>
              </w:rPr>
            </w:pPr>
            <w:r w:rsidRPr="00273610">
              <w:rPr>
                <w:rFonts w:ascii="Arial" w:hAnsi="Arial" w:cs="Arial"/>
                <w:sz w:val="20"/>
                <w:szCs w:val="20"/>
              </w:rPr>
              <w:t>nizka</w:t>
            </w:r>
          </w:p>
        </w:tc>
      </w:tr>
      <w:tr w:rsidR="00B359D7" w:rsidRPr="00273610" w14:paraId="485C989B" w14:textId="77777777" w:rsidTr="00273610">
        <w:trPr>
          <w:trHeight w:val="335"/>
        </w:trPr>
        <w:tc>
          <w:tcPr>
            <w:tcW w:w="1701" w:type="dxa"/>
            <w:vMerge/>
            <w:shd w:val="clear" w:color="auto" w:fill="auto"/>
          </w:tcPr>
          <w:p w14:paraId="2EC7C28B" w14:textId="77777777" w:rsidR="00B359D7" w:rsidRPr="00273610" w:rsidRDefault="00B359D7" w:rsidP="00235CDC">
            <w:pPr>
              <w:rPr>
                <w:rFonts w:ascii="Arial" w:hAnsi="Arial" w:cs="Arial"/>
                <w:sz w:val="20"/>
                <w:szCs w:val="20"/>
              </w:rPr>
            </w:pPr>
          </w:p>
        </w:tc>
        <w:tc>
          <w:tcPr>
            <w:tcW w:w="2552" w:type="dxa"/>
            <w:shd w:val="clear" w:color="auto" w:fill="auto"/>
          </w:tcPr>
          <w:p w14:paraId="407F0E7C" w14:textId="5DD3BB4F"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habitatni tip v vodnem stolpcu </w:t>
            </w:r>
            <w:r w:rsidR="00FF3113" w:rsidRPr="00273610">
              <w:rPr>
                <w:rFonts w:ascii="Arial" w:hAnsi="Arial" w:cs="Arial"/>
                <w:sz w:val="20"/>
                <w:szCs w:val="20"/>
              </w:rPr>
              <w:t>–</w:t>
            </w:r>
            <w:r w:rsidRPr="00273610">
              <w:rPr>
                <w:rFonts w:ascii="Arial" w:hAnsi="Arial" w:cs="Arial"/>
                <w:sz w:val="20"/>
                <w:szCs w:val="20"/>
              </w:rPr>
              <w:t xml:space="preserve"> fitoplankton in zooplankton</w:t>
            </w:r>
          </w:p>
        </w:tc>
        <w:tc>
          <w:tcPr>
            <w:tcW w:w="1417" w:type="dxa"/>
            <w:shd w:val="clear" w:color="auto" w:fill="auto"/>
          </w:tcPr>
          <w:p w14:paraId="655B8988" w14:textId="77777777" w:rsidR="00B359D7" w:rsidRPr="00273610" w:rsidRDefault="00B359D7" w:rsidP="00235CDC">
            <w:pPr>
              <w:rPr>
                <w:rFonts w:ascii="Arial" w:hAnsi="Arial" w:cs="Arial"/>
                <w:sz w:val="20"/>
                <w:szCs w:val="20"/>
              </w:rPr>
            </w:pPr>
            <w:r w:rsidRPr="00273610">
              <w:rPr>
                <w:rFonts w:ascii="Arial" w:hAnsi="Arial" w:cs="Arial"/>
                <w:sz w:val="20"/>
                <w:szCs w:val="20"/>
              </w:rPr>
              <w:t>dobro</w:t>
            </w:r>
          </w:p>
        </w:tc>
        <w:tc>
          <w:tcPr>
            <w:tcW w:w="1276" w:type="dxa"/>
            <w:shd w:val="clear" w:color="auto" w:fill="auto"/>
          </w:tcPr>
          <w:p w14:paraId="03B8021F" w14:textId="77777777" w:rsidR="00B359D7" w:rsidRPr="00273610" w:rsidRDefault="00B359D7" w:rsidP="00235CDC">
            <w:pPr>
              <w:rPr>
                <w:rFonts w:ascii="Arial" w:hAnsi="Arial" w:cs="Arial"/>
                <w:sz w:val="20"/>
                <w:szCs w:val="20"/>
              </w:rPr>
            </w:pPr>
            <w:r w:rsidRPr="00273610">
              <w:rPr>
                <w:rFonts w:ascii="Arial" w:hAnsi="Arial" w:cs="Arial"/>
                <w:sz w:val="20"/>
                <w:szCs w:val="20"/>
              </w:rPr>
              <w:t>stabilen</w:t>
            </w:r>
          </w:p>
        </w:tc>
        <w:tc>
          <w:tcPr>
            <w:tcW w:w="2268" w:type="dxa"/>
            <w:shd w:val="clear" w:color="auto" w:fill="auto"/>
          </w:tcPr>
          <w:p w14:paraId="45361F53"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1CF184FE" w14:textId="77777777" w:rsidTr="00273610">
        <w:trPr>
          <w:trHeight w:val="335"/>
        </w:trPr>
        <w:tc>
          <w:tcPr>
            <w:tcW w:w="1701" w:type="dxa"/>
            <w:vMerge/>
            <w:shd w:val="clear" w:color="auto" w:fill="auto"/>
          </w:tcPr>
          <w:p w14:paraId="235749E7" w14:textId="77777777" w:rsidR="00B359D7" w:rsidRPr="00273610" w:rsidRDefault="00B359D7" w:rsidP="00235CDC">
            <w:pPr>
              <w:rPr>
                <w:rFonts w:ascii="Arial" w:hAnsi="Arial" w:cs="Arial"/>
                <w:sz w:val="20"/>
                <w:szCs w:val="20"/>
              </w:rPr>
            </w:pPr>
          </w:p>
        </w:tc>
        <w:tc>
          <w:tcPr>
            <w:tcW w:w="2552" w:type="dxa"/>
            <w:shd w:val="clear" w:color="auto" w:fill="auto"/>
          </w:tcPr>
          <w:p w14:paraId="66BAE35B" w14:textId="1EC5B5DF" w:rsidR="00B359D7" w:rsidRPr="00273610" w:rsidRDefault="00B359D7" w:rsidP="00235CDC">
            <w:pPr>
              <w:pStyle w:val="Odstavekseznama"/>
              <w:numPr>
                <w:ilvl w:val="0"/>
                <w:numId w:val="4"/>
              </w:numPr>
              <w:rPr>
                <w:rFonts w:ascii="Arial" w:hAnsi="Arial" w:cs="Arial"/>
                <w:sz w:val="20"/>
                <w:szCs w:val="20"/>
              </w:rPr>
            </w:pPr>
            <w:r w:rsidRPr="00273610">
              <w:rPr>
                <w:rFonts w:ascii="Arial" w:hAnsi="Arial" w:cs="Arial"/>
                <w:sz w:val="20"/>
                <w:szCs w:val="20"/>
              </w:rPr>
              <w:t xml:space="preserve">habitati v vodnem stolpu </w:t>
            </w:r>
            <w:r w:rsidR="00FF3113" w:rsidRPr="00273610">
              <w:rPr>
                <w:rFonts w:ascii="Arial" w:hAnsi="Arial" w:cs="Arial"/>
                <w:sz w:val="20"/>
                <w:szCs w:val="20"/>
              </w:rPr>
              <w:t>–</w:t>
            </w:r>
            <w:r w:rsidRPr="00273610">
              <w:rPr>
                <w:rFonts w:ascii="Arial" w:hAnsi="Arial" w:cs="Arial"/>
                <w:sz w:val="20"/>
                <w:szCs w:val="20"/>
              </w:rPr>
              <w:t xml:space="preserve"> meduze</w:t>
            </w:r>
          </w:p>
        </w:tc>
        <w:tc>
          <w:tcPr>
            <w:tcW w:w="1417" w:type="dxa"/>
            <w:shd w:val="clear" w:color="auto" w:fill="auto"/>
          </w:tcPr>
          <w:p w14:paraId="2AB0FBFE" w14:textId="77777777" w:rsidR="00B359D7" w:rsidRPr="00273610" w:rsidRDefault="00B359D7" w:rsidP="00235CDC">
            <w:pPr>
              <w:rPr>
                <w:rFonts w:ascii="Arial" w:hAnsi="Arial" w:cs="Arial"/>
                <w:sz w:val="20"/>
                <w:szCs w:val="20"/>
              </w:rPr>
            </w:pPr>
            <w:r w:rsidRPr="00273610">
              <w:rPr>
                <w:rFonts w:ascii="Arial" w:hAnsi="Arial" w:cs="Arial"/>
                <w:sz w:val="20"/>
                <w:szCs w:val="20"/>
              </w:rPr>
              <w:t>slabo</w:t>
            </w:r>
          </w:p>
        </w:tc>
        <w:tc>
          <w:tcPr>
            <w:tcW w:w="1276" w:type="dxa"/>
            <w:shd w:val="clear" w:color="auto" w:fill="auto"/>
          </w:tcPr>
          <w:p w14:paraId="62C00242" w14:textId="77777777" w:rsidR="00B359D7" w:rsidRPr="00273610" w:rsidRDefault="00B359D7" w:rsidP="00235CDC">
            <w:pPr>
              <w:rPr>
                <w:rFonts w:ascii="Arial" w:hAnsi="Arial" w:cs="Arial"/>
                <w:sz w:val="20"/>
                <w:szCs w:val="20"/>
              </w:rPr>
            </w:pPr>
            <w:r w:rsidRPr="00273610">
              <w:rPr>
                <w:rFonts w:ascii="Arial" w:hAnsi="Arial" w:cs="Arial"/>
                <w:sz w:val="20"/>
                <w:szCs w:val="20"/>
              </w:rPr>
              <w:t>zniževanje</w:t>
            </w:r>
          </w:p>
        </w:tc>
        <w:tc>
          <w:tcPr>
            <w:tcW w:w="2268" w:type="dxa"/>
            <w:shd w:val="clear" w:color="auto" w:fill="auto"/>
          </w:tcPr>
          <w:p w14:paraId="7B2386A6" w14:textId="77777777" w:rsidR="00B359D7" w:rsidRPr="00273610" w:rsidRDefault="00B359D7" w:rsidP="00235CDC">
            <w:pPr>
              <w:rPr>
                <w:rFonts w:ascii="Arial" w:hAnsi="Arial" w:cs="Arial"/>
                <w:sz w:val="20"/>
                <w:szCs w:val="20"/>
              </w:rPr>
            </w:pPr>
            <w:r w:rsidRPr="00273610">
              <w:rPr>
                <w:rFonts w:ascii="Arial" w:hAnsi="Arial" w:cs="Arial"/>
                <w:sz w:val="20"/>
                <w:szCs w:val="20"/>
              </w:rPr>
              <w:t>srednja</w:t>
            </w:r>
          </w:p>
        </w:tc>
      </w:tr>
      <w:tr w:rsidR="00B359D7" w:rsidRPr="00273610" w14:paraId="5C0ADFBB" w14:textId="77777777" w:rsidTr="00273610">
        <w:tc>
          <w:tcPr>
            <w:tcW w:w="1701" w:type="dxa"/>
            <w:shd w:val="clear" w:color="auto" w:fill="auto"/>
          </w:tcPr>
          <w:p w14:paraId="7887D352" w14:textId="77777777" w:rsidR="00B359D7" w:rsidRPr="00273610" w:rsidRDefault="00B359D7" w:rsidP="00235CDC">
            <w:pPr>
              <w:rPr>
                <w:rFonts w:ascii="Arial" w:hAnsi="Arial" w:cs="Arial"/>
                <w:sz w:val="20"/>
                <w:szCs w:val="20"/>
              </w:rPr>
            </w:pPr>
          </w:p>
        </w:tc>
        <w:tc>
          <w:tcPr>
            <w:tcW w:w="2552" w:type="dxa"/>
            <w:shd w:val="clear" w:color="auto" w:fill="auto"/>
          </w:tcPr>
          <w:p w14:paraId="0DC2E2D5" w14:textId="5BC2ED39"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1.6.2 </w:t>
            </w:r>
            <w:r w:rsidR="00275624" w:rsidRPr="00273610">
              <w:rPr>
                <w:rFonts w:ascii="Arial" w:hAnsi="Arial" w:cs="Arial"/>
                <w:sz w:val="20"/>
                <w:szCs w:val="20"/>
              </w:rPr>
              <w:t xml:space="preserve">    </w:t>
            </w:r>
            <w:r w:rsidRPr="00273610">
              <w:rPr>
                <w:rFonts w:ascii="Arial" w:hAnsi="Arial" w:cs="Arial"/>
                <w:sz w:val="20"/>
                <w:szCs w:val="20"/>
              </w:rPr>
              <w:t>Relativna številčnost in/ali biomasa populacije, če je to primerno</w:t>
            </w:r>
          </w:p>
        </w:tc>
        <w:tc>
          <w:tcPr>
            <w:tcW w:w="1417" w:type="dxa"/>
            <w:shd w:val="clear" w:color="auto" w:fill="auto"/>
          </w:tcPr>
          <w:p w14:paraId="0884CA8B" w14:textId="224085B9"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1276" w:type="dxa"/>
            <w:shd w:val="clear" w:color="auto" w:fill="auto"/>
          </w:tcPr>
          <w:p w14:paraId="695ADCB5" w14:textId="2056C87A"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2268" w:type="dxa"/>
            <w:shd w:val="clear" w:color="auto" w:fill="auto"/>
          </w:tcPr>
          <w:p w14:paraId="5DD1FE05" w14:textId="3C55A1A0"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r>
      <w:tr w:rsidR="00B359D7" w:rsidRPr="00273610" w14:paraId="0BF81FCF" w14:textId="77777777" w:rsidTr="00273610">
        <w:tc>
          <w:tcPr>
            <w:tcW w:w="1701" w:type="dxa"/>
            <w:shd w:val="clear" w:color="auto" w:fill="auto"/>
          </w:tcPr>
          <w:p w14:paraId="2835E193" w14:textId="77777777" w:rsidR="00B359D7" w:rsidRPr="00273610" w:rsidRDefault="00B359D7" w:rsidP="00235CDC">
            <w:pPr>
              <w:rPr>
                <w:rFonts w:ascii="Arial" w:hAnsi="Arial" w:cs="Arial"/>
                <w:sz w:val="20"/>
                <w:szCs w:val="20"/>
              </w:rPr>
            </w:pPr>
          </w:p>
        </w:tc>
        <w:tc>
          <w:tcPr>
            <w:tcW w:w="2552" w:type="dxa"/>
            <w:shd w:val="clear" w:color="auto" w:fill="auto"/>
          </w:tcPr>
          <w:p w14:paraId="361B99AC" w14:textId="60139DD7"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1.6.3 </w:t>
            </w:r>
            <w:r w:rsidR="00275624" w:rsidRPr="00273610">
              <w:rPr>
                <w:rFonts w:ascii="Arial" w:hAnsi="Arial" w:cs="Arial"/>
                <w:sz w:val="20"/>
                <w:szCs w:val="20"/>
              </w:rPr>
              <w:t xml:space="preserve">    </w:t>
            </w:r>
            <w:r w:rsidRPr="00273610">
              <w:rPr>
                <w:rFonts w:ascii="Arial" w:hAnsi="Arial" w:cs="Arial"/>
                <w:sz w:val="20"/>
                <w:szCs w:val="20"/>
              </w:rPr>
              <w:t>Fizikalni, hidrološki in kemijski pogoji</w:t>
            </w:r>
          </w:p>
        </w:tc>
        <w:tc>
          <w:tcPr>
            <w:tcW w:w="1417" w:type="dxa"/>
            <w:shd w:val="clear" w:color="auto" w:fill="auto"/>
          </w:tcPr>
          <w:p w14:paraId="5BE32A15" w14:textId="3C263E88"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1276" w:type="dxa"/>
            <w:shd w:val="clear" w:color="auto" w:fill="auto"/>
          </w:tcPr>
          <w:p w14:paraId="34D25639" w14:textId="2239C538"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2268" w:type="dxa"/>
            <w:shd w:val="clear" w:color="auto" w:fill="auto"/>
          </w:tcPr>
          <w:p w14:paraId="0442A672" w14:textId="1D4FB8B5"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r>
      <w:tr w:rsidR="00B359D7" w:rsidRPr="00273610" w14:paraId="2F5C12E1" w14:textId="77777777" w:rsidTr="00273610">
        <w:tc>
          <w:tcPr>
            <w:tcW w:w="9214" w:type="dxa"/>
            <w:gridSpan w:val="5"/>
            <w:shd w:val="clear" w:color="auto" w:fill="auto"/>
          </w:tcPr>
          <w:p w14:paraId="48E90B1C" w14:textId="77777777" w:rsidR="00B359D7" w:rsidRPr="00273610" w:rsidRDefault="00B359D7" w:rsidP="00235CDC">
            <w:pPr>
              <w:jc w:val="center"/>
              <w:rPr>
                <w:rFonts w:ascii="Arial" w:hAnsi="Arial" w:cs="Arial"/>
                <w:b/>
                <w:sz w:val="20"/>
                <w:szCs w:val="20"/>
              </w:rPr>
            </w:pPr>
            <w:r w:rsidRPr="00273610">
              <w:rPr>
                <w:rFonts w:ascii="Arial" w:hAnsi="Arial" w:cs="Arial"/>
                <w:b/>
                <w:sz w:val="20"/>
                <w:szCs w:val="20"/>
              </w:rPr>
              <w:t>Nivo ekosistemov</w:t>
            </w:r>
          </w:p>
        </w:tc>
      </w:tr>
      <w:tr w:rsidR="00B359D7" w:rsidRPr="00273610" w14:paraId="21B3660E" w14:textId="77777777" w:rsidTr="00273610">
        <w:tc>
          <w:tcPr>
            <w:tcW w:w="1701" w:type="dxa"/>
            <w:shd w:val="clear" w:color="auto" w:fill="auto"/>
          </w:tcPr>
          <w:p w14:paraId="7A4D162E"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Merilo 1.7</w:t>
            </w:r>
          </w:p>
        </w:tc>
        <w:tc>
          <w:tcPr>
            <w:tcW w:w="2552" w:type="dxa"/>
            <w:shd w:val="clear" w:color="auto" w:fill="auto"/>
          </w:tcPr>
          <w:p w14:paraId="7A58D7BF" w14:textId="77777777" w:rsidR="00B359D7" w:rsidRPr="00273610" w:rsidRDefault="00B359D7" w:rsidP="00235CDC">
            <w:pPr>
              <w:rPr>
                <w:rFonts w:ascii="Arial" w:hAnsi="Arial" w:cs="Arial"/>
                <w:b/>
                <w:i/>
                <w:sz w:val="20"/>
                <w:szCs w:val="20"/>
              </w:rPr>
            </w:pPr>
            <w:r w:rsidRPr="00273610">
              <w:rPr>
                <w:rFonts w:ascii="Arial" w:hAnsi="Arial" w:cs="Arial"/>
                <w:b/>
                <w:i/>
                <w:sz w:val="20"/>
                <w:szCs w:val="20"/>
              </w:rPr>
              <w:t>Struktura ekosistemov</w:t>
            </w:r>
          </w:p>
        </w:tc>
        <w:tc>
          <w:tcPr>
            <w:tcW w:w="1417" w:type="dxa"/>
            <w:shd w:val="clear" w:color="auto" w:fill="auto"/>
          </w:tcPr>
          <w:p w14:paraId="3D59B019" w14:textId="77777777" w:rsidR="00B359D7" w:rsidRPr="00273610" w:rsidRDefault="00B359D7" w:rsidP="00235CDC">
            <w:pPr>
              <w:rPr>
                <w:rFonts w:ascii="Arial" w:hAnsi="Arial" w:cs="Arial"/>
                <w:b/>
                <w:i/>
                <w:sz w:val="20"/>
                <w:szCs w:val="20"/>
              </w:rPr>
            </w:pPr>
          </w:p>
        </w:tc>
        <w:tc>
          <w:tcPr>
            <w:tcW w:w="1276" w:type="dxa"/>
            <w:shd w:val="clear" w:color="auto" w:fill="auto"/>
          </w:tcPr>
          <w:p w14:paraId="34C596B5" w14:textId="77777777" w:rsidR="00B359D7" w:rsidRPr="00273610" w:rsidRDefault="00B359D7" w:rsidP="00235CDC">
            <w:pPr>
              <w:rPr>
                <w:rFonts w:ascii="Arial" w:hAnsi="Arial" w:cs="Arial"/>
                <w:b/>
                <w:i/>
                <w:sz w:val="20"/>
                <w:szCs w:val="20"/>
              </w:rPr>
            </w:pPr>
          </w:p>
        </w:tc>
        <w:tc>
          <w:tcPr>
            <w:tcW w:w="2268" w:type="dxa"/>
            <w:shd w:val="clear" w:color="auto" w:fill="auto"/>
          </w:tcPr>
          <w:p w14:paraId="1B337F9D" w14:textId="77777777" w:rsidR="00B359D7" w:rsidRPr="00273610" w:rsidRDefault="00B359D7" w:rsidP="00235CDC">
            <w:pPr>
              <w:rPr>
                <w:rFonts w:ascii="Arial" w:hAnsi="Arial" w:cs="Arial"/>
                <w:b/>
                <w:i/>
                <w:sz w:val="20"/>
                <w:szCs w:val="20"/>
              </w:rPr>
            </w:pPr>
          </w:p>
        </w:tc>
      </w:tr>
      <w:tr w:rsidR="00B359D7" w:rsidRPr="00273610" w14:paraId="7DEA7BEC" w14:textId="77777777" w:rsidTr="00273610">
        <w:tc>
          <w:tcPr>
            <w:tcW w:w="1701" w:type="dxa"/>
            <w:shd w:val="clear" w:color="auto" w:fill="auto"/>
          </w:tcPr>
          <w:p w14:paraId="7A5EED84" w14:textId="77777777" w:rsidR="00B359D7" w:rsidRPr="00273610" w:rsidRDefault="00B359D7" w:rsidP="00235CDC">
            <w:pPr>
              <w:rPr>
                <w:rFonts w:ascii="Arial" w:hAnsi="Arial" w:cs="Arial"/>
                <w:sz w:val="20"/>
                <w:szCs w:val="20"/>
              </w:rPr>
            </w:pPr>
          </w:p>
        </w:tc>
        <w:tc>
          <w:tcPr>
            <w:tcW w:w="2552" w:type="dxa"/>
            <w:shd w:val="clear" w:color="auto" w:fill="auto"/>
          </w:tcPr>
          <w:p w14:paraId="26CAD744" w14:textId="6B9B1DCA" w:rsidR="00B359D7" w:rsidRPr="00273610" w:rsidRDefault="00B359D7" w:rsidP="00235CDC">
            <w:pPr>
              <w:ind w:left="743" w:hanging="743"/>
              <w:rPr>
                <w:rFonts w:ascii="Arial" w:hAnsi="Arial" w:cs="Arial"/>
                <w:sz w:val="20"/>
                <w:szCs w:val="20"/>
              </w:rPr>
            </w:pPr>
            <w:r w:rsidRPr="00273610">
              <w:rPr>
                <w:rFonts w:ascii="Arial" w:hAnsi="Arial" w:cs="Arial"/>
                <w:sz w:val="20"/>
                <w:szCs w:val="20"/>
              </w:rPr>
              <w:t xml:space="preserve">1.7.1 </w:t>
            </w:r>
            <w:r w:rsidR="00275624" w:rsidRPr="00273610">
              <w:rPr>
                <w:rFonts w:ascii="Arial" w:hAnsi="Arial" w:cs="Arial"/>
                <w:sz w:val="20"/>
                <w:szCs w:val="20"/>
              </w:rPr>
              <w:t xml:space="preserve">    </w:t>
            </w:r>
            <w:r w:rsidRPr="00273610">
              <w:rPr>
                <w:rFonts w:ascii="Arial" w:hAnsi="Arial" w:cs="Arial"/>
                <w:sz w:val="20"/>
                <w:szCs w:val="20"/>
              </w:rPr>
              <w:t>Sestava in sorazmerni deleži sestavnih delov ekosistemov (habitati in vrste)</w:t>
            </w:r>
          </w:p>
        </w:tc>
        <w:tc>
          <w:tcPr>
            <w:tcW w:w="1417" w:type="dxa"/>
            <w:shd w:val="clear" w:color="auto" w:fill="auto"/>
          </w:tcPr>
          <w:p w14:paraId="4EB11E59" w14:textId="166DB68C"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1276" w:type="dxa"/>
            <w:shd w:val="clear" w:color="auto" w:fill="auto"/>
          </w:tcPr>
          <w:p w14:paraId="7BE62394" w14:textId="0A00D495"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c>
          <w:tcPr>
            <w:tcW w:w="2268" w:type="dxa"/>
            <w:shd w:val="clear" w:color="auto" w:fill="auto"/>
          </w:tcPr>
          <w:p w14:paraId="46EFF082" w14:textId="5CE802B0" w:rsidR="00B359D7" w:rsidRPr="00273610" w:rsidRDefault="00B359D7" w:rsidP="00235CDC">
            <w:pPr>
              <w:rPr>
                <w:rFonts w:ascii="Arial" w:hAnsi="Arial" w:cs="Arial"/>
                <w:sz w:val="20"/>
                <w:szCs w:val="20"/>
              </w:rPr>
            </w:pPr>
            <w:r w:rsidRPr="00273610">
              <w:rPr>
                <w:rFonts w:ascii="Arial" w:hAnsi="Arial" w:cs="Arial"/>
                <w:sz w:val="20"/>
                <w:szCs w:val="20"/>
              </w:rPr>
              <w:t>nmo</w:t>
            </w:r>
            <w:r w:rsidR="00DE7DB3" w:rsidRPr="00273610">
              <w:rPr>
                <w:rFonts w:ascii="Arial" w:hAnsi="Arial" w:cs="Arial"/>
                <w:sz w:val="20"/>
                <w:szCs w:val="20"/>
              </w:rPr>
              <w:t>*</w:t>
            </w:r>
          </w:p>
        </w:tc>
      </w:tr>
      <w:tr w:rsidR="00B359D7" w:rsidRPr="00273610" w14:paraId="66551D8F" w14:textId="77777777" w:rsidTr="00273610">
        <w:tc>
          <w:tcPr>
            <w:tcW w:w="9214" w:type="dxa"/>
            <w:gridSpan w:val="5"/>
            <w:shd w:val="clear" w:color="auto" w:fill="auto"/>
          </w:tcPr>
          <w:p w14:paraId="27A0FEA1" w14:textId="088316BB" w:rsidR="00B359D7" w:rsidRPr="00273610" w:rsidRDefault="00275624" w:rsidP="00235CDC">
            <w:pPr>
              <w:jc w:val="center"/>
              <w:rPr>
                <w:rFonts w:ascii="Arial" w:hAnsi="Arial" w:cs="Arial"/>
                <w:b/>
                <w:sz w:val="20"/>
                <w:szCs w:val="20"/>
              </w:rPr>
            </w:pPr>
            <w:r w:rsidRPr="00273610">
              <w:rPr>
                <w:rFonts w:ascii="Arial" w:hAnsi="Arial" w:cs="Arial"/>
                <w:b/>
                <w:sz w:val="20"/>
                <w:szCs w:val="20"/>
              </w:rPr>
              <w:t xml:space="preserve">Biotska raznovrstnost </w:t>
            </w:r>
            <w:r w:rsidR="00B359D7" w:rsidRPr="00273610">
              <w:rPr>
                <w:rFonts w:ascii="Arial" w:hAnsi="Arial" w:cs="Arial"/>
                <w:b/>
                <w:sz w:val="20"/>
                <w:szCs w:val="20"/>
              </w:rPr>
              <w:t>(D1) – človekove dejavnosti</w:t>
            </w:r>
          </w:p>
        </w:tc>
      </w:tr>
      <w:tr w:rsidR="00B359D7" w:rsidRPr="006018E9" w14:paraId="6B03BF28" w14:textId="77777777" w:rsidTr="00273610">
        <w:tc>
          <w:tcPr>
            <w:tcW w:w="4253" w:type="dxa"/>
            <w:gridSpan w:val="2"/>
            <w:shd w:val="clear" w:color="auto" w:fill="auto"/>
          </w:tcPr>
          <w:p w14:paraId="6A5BE431" w14:textId="14004000" w:rsidR="00B359D7" w:rsidRPr="00273610" w:rsidRDefault="00B359D7" w:rsidP="00540898">
            <w:pPr>
              <w:rPr>
                <w:rFonts w:ascii="Arial" w:hAnsi="Arial" w:cs="Arial"/>
                <w:sz w:val="20"/>
                <w:szCs w:val="20"/>
              </w:rPr>
            </w:pPr>
            <w:r w:rsidRPr="00273610">
              <w:rPr>
                <w:rFonts w:ascii="Arial" w:hAnsi="Arial" w:cs="Arial"/>
                <w:sz w:val="20"/>
                <w:szCs w:val="20"/>
              </w:rPr>
              <w:t xml:space="preserve">Človekove dejavnosti, ki vplivajo na </w:t>
            </w:r>
            <w:r w:rsidR="00540898">
              <w:rPr>
                <w:rFonts w:ascii="Arial" w:hAnsi="Arial" w:cs="Arial"/>
                <w:sz w:val="20"/>
                <w:szCs w:val="20"/>
              </w:rPr>
              <w:t>biotsko raznovrstnost</w:t>
            </w:r>
          </w:p>
        </w:tc>
        <w:tc>
          <w:tcPr>
            <w:tcW w:w="4961" w:type="dxa"/>
            <w:gridSpan w:val="3"/>
            <w:shd w:val="clear" w:color="auto" w:fill="auto"/>
          </w:tcPr>
          <w:p w14:paraId="624E258F" w14:textId="77777777" w:rsidR="00B359D7" w:rsidRPr="006018E9" w:rsidRDefault="00B359D7" w:rsidP="00235CDC">
            <w:pPr>
              <w:rPr>
                <w:rFonts w:ascii="Arial" w:hAnsi="Arial" w:cs="Arial"/>
                <w:sz w:val="20"/>
                <w:szCs w:val="20"/>
              </w:rPr>
            </w:pPr>
            <w:r w:rsidRPr="00273610">
              <w:rPr>
                <w:rFonts w:ascii="Arial" w:hAnsi="Arial" w:cs="Arial"/>
                <w:sz w:val="20"/>
                <w:szCs w:val="20"/>
              </w:rPr>
              <w:t>Vse dejavnosti človeka na morju</w:t>
            </w:r>
          </w:p>
        </w:tc>
      </w:tr>
    </w:tbl>
    <w:p w14:paraId="09C94411" w14:textId="4BBBFA5F" w:rsidR="000344D1" w:rsidRPr="006018E9" w:rsidRDefault="000344D1" w:rsidP="00235CDC">
      <w:pPr>
        <w:rPr>
          <w:rFonts w:ascii="Arial" w:hAnsi="Arial" w:cs="Arial"/>
          <w:sz w:val="16"/>
          <w:szCs w:val="16"/>
        </w:rPr>
      </w:pP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nmo</w:t>
      </w:r>
      <w:r w:rsidR="00FF3113" w:rsidRPr="006018E9">
        <w:rPr>
          <w:rFonts w:ascii="Arial" w:hAnsi="Arial" w:cs="Arial"/>
          <w:sz w:val="16"/>
          <w:szCs w:val="16"/>
        </w:rPr>
        <w:t xml:space="preserve"> </w:t>
      </w: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 xml:space="preserve">ni </w:t>
      </w:r>
      <w:r w:rsidR="00FF3113" w:rsidRPr="006018E9">
        <w:rPr>
          <w:rFonts w:ascii="Arial" w:hAnsi="Arial" w:cs="Arial"/>
          <w:sz w:val="16"/>
          <w:szCs w:val="16"/>
        </w:rPr>
        <w:t xml:space="preserve">mogoče </w:t>
      </w:r>
      <w:r w:rsidRPr="006018E9">
        <w:rPr>
          <w:rFonts w:ascii="Arial" w:hAnsi="Arial" w:cs="Arial"/>
          <w:sz w:val="16"/>
          <w:szCs w:val="16"/>
        </w:rPr>
        <w:t>oceniti</w:t>
      </w:r>
    </w:p>
    <w:p w14:paraId="2AD9DF86" w14:textId="77777777" w:rsidR="0002484B" w:rsidRDefault="0002484B" w:rsidP="00235CDC">
      <w:pPr>
        <w:jc w:val="both"/>
        <w:rPr>
          <w:rFonts w:ascii="Arial" w:hAnsi="Arial" w:cs="Arial"/>
          <w:color w:val="000000"/>
        </w:rPr>
      </w:pPr>
    </w:p>
    <w:p w14:paraId="347528A7" w14:textId="5974FD87" w:rsidR="00AE0AB1" w:rsidRDefault="00AE0AB1" w:rsidP="00235CDC">
      <w:pPr>
        <w:jc w:val="both"/>
        <w:rPr>
          <w:rFonts w:ascii="Arial" w:hAnsi="Arial" w:cs="Arial"/>
          <w:color w:val="000000"/>
        </w:rPr>
      </w:pPr>
      <w:r w:rsidRPr="006018E9">
        <w:rPr>
          <w:rFonts w:ascii="Arial" w:hAnsi="Arial" w:cs="Arial"/>
          <w:color w:val="000000"/>
        </w:rPr>
        <w:lastRenderedPageBreak/>
        <w:t xml:space="preserve">Območje porazdelitve in velikost mediolitoralnih habitatnih tipov v slovenskem morju se ne smeta dodatno krčiti. Razširjenost habitatnih tipov v infralitoralu in cirkalitoralu se prav tako ne sme krčiti, ostati mora v skladu s trenutno ocenjenim dobrim stanjem. Redki in ogroženi habitati morajo </w:t>
      </w:r>
      <w:r w:rsidR="005943F3" w:rsidRPr="006018E9">
        <w:rPr>
          <w:rFonts w:ascii="Arial" w:hAnsi="Arial" w:cs="Arial"/>
          <w:color w:val="000000"/>
        </w:rPr>
        <w:t xml:space="preserve">biti </w:t>
      </w:r>
      <w:r w:rsidRPr="006018E9">
        <w:rPr>
          <w:rFonts w:ascii="Arial" w:hAnsi="Arial" w:cs="Arial"/>
          <w:color w:val="000000"/>
        </w:rPr>
        <w:t xml:space="preserve">zaščiteni na ravni, predvideni v </w:t>
      </w:r>
      <w:r w:rsidR="00453D12" w:rsidRPr="006018E9">
        <w:rPr>
          <w:rFonts w:ascii="Arial" w:hAnsi="Arial" w:cs="Arial"/>
          <w:color w:val="000000"/>
        </w:rPr>
        <w:t>predpisih</w:t>
      </w:r>
      <w:r w:rsidRPr="006018E9">
        <w:rPr>
          <w:rFonts w:ascii="Arial" w:hAnsi="Arial" w:cs="Arial"/>
          <w:color w:val="000000"/>
        </w:rPr>
        <w:t xml:space="preserve">. Habitati morajo vključevati vse ključne funkcionalne skupine. </w:t>
      </w:r>
      <w:r w:rsidR="00DE7DB3">
        <w:rPr>
          <w:rFonts w:ascii="Arial" w:hAnsi="Arial" w:cs="Arial"/>
          <w:color w:val="000000"/>
        </w:rPr>
        <w:t>Biotska raznovrstnost</w:t>
      </w:r>
      <w:r w:rsidR="00DE7DB3" w:rsidRPr="006018E9">
        <w:rPr>
          <w:rFonts w:ascii="Arial" w:hAnsi="Arial" w:cs="Arial"/>
          <w:color w:val="000000"/>
        </w:rPr>
        <w:t xml:space="preserve"> </w:t>
      </w:r>
      <w:r w:rsidRPr="006018E9">
        <w:rPr>
          <w:rFonts w:ascii="Arial" w:hAnsi="Arial" w:cs="Arial"/>
          <w:color w:val="000000"/>
        </w:rPr>
        <w:t xml:space="preserve">v združbah znotraj habitatov se mora ohranjati. Posebna pozornost mora biti namenjena velikim in zelo mobilnim vrstam (npr. delfini, želve, hrustančnice) ter drugim ogroženim in pomembnim vrstam (npr. kamena korala, leščur, pozejdonka). Predvidene spremembe v habitatih in vrstnih sestavah morajo biti pravilno ocenjene in vnaprej dogovorjene. Spremembe habitatov, ki so posledica človekovih dejavnosti, ne smejo povzročiti splošnega zmanjšanja funkcionalnosti ali </w:t>
      </w:r>
      <w:r w:rsidR="00DE7DB3">
        <w:rPr>
          <w:rFonts w:ascii="Arial" w:hAnsi="Arial" w:cs="Arial"/>
          <w:color w:val="000000"/>
        </w:rPr>
        <w:t>biotske</w:t>
      </w:r>
      <w:r w:rsidR="00DE7DB3" w:rsidRPr="006018E9">
        <w:rPr>
          <w:rFonts w:ascii="Arial" w:hAnsi="Arial" w:cs="Arial"/>
          <w:color w:val="000000"/>
        </w:rPr>
        <w:t xml:space="preserve"> </w:t>
      </w:r>
      <w:r w:rsidRPr="006018E9">
        <w:rPr>
          <w:rFonts w:ascii="Arial" w:hAnsi="Arial" w:cs="Arial"/>
          <w:color w:val="000000"/>
        </w:rPr>
        <w:t xml:space="preserve">raznovrstnosti območja. </w:t>
      </w:r>
      <w:r w:rsidR="00FF3113" w:rsidRPr="006018E9">
        <w:rPr>
          <w:rFonts w:ascii="Arial" w:hAnsi="Arial" w:cs="Arial"/>
          <w:color w:val="000000"/>
        </w:rPr>
        <w:t xml:space="preserve">Treba </w:t>
      </w:r>
      <w:r w:rsidRPr="006018E9">
        <w:rPr>
          <w:rFonts w:ascii="Arial" w:hAnsi="Arial" w:cs="Arial"/>
          <w:color w:val="000000"/>
        </w:rPr>
        <w:t xml:space="preserve">je vzpostaviti mrežo morskih zavarovanih območij, </w:t>
      </w:r>
      <w:r w:rsidR="00FF3113" w:rsidRPr="006018E9">
        <w:rPr>
          <w:rFonts w:ascii="Arial" w:hAnsi="Arial" w:cs="Arial"/>
          <w:color w:val="000000"/>
        </w:rPr>
        <w:t xml:space="preserve">na katerih </w:t>
      </w:r>
      <w:r w:rsidRPr="006018E9">
        <w:rPr>
          <w:rFonts w:ascii="Arial" w:hAnsi="Arial" w:cs="Arial"/>
          <w:color w:val="000000"/>
        </w:rPr>
        <w:t>mora upravljanje potekati učinkovito in tako zagotavljati varstvo vseh elementov biotske raznovrstnosti slovenskega morja.</w:t>
      </w:r>
    </w:p>
    <w:p w14:paraId="221966AF" w14:textId="77777777" w:rsidR="0041429B" w:rsidRDefault="0041429B" w:rsidP="00235CDC">
      <w:pPr>
        <w:jc w:val="both"/>
        <w:rPr>
          <w:rFonts w:ascii="Arial" w:hAnsi="Arial" w:cs="Arial"/>
          <w:color w:val="000000"/>
        </w:rPr>
      </w:pPr>
    </w:p>
    <w:p w14:paraId="7607C8ED" w14:textId="4C675406" w:rsidR="0041429B" w:rsidRPr="0041429B" w:rsidRDefault="0041429B" w:rsidP="000E135D">
      <w:pPr>
        <w:pStyle w:val="Naslov4"/>
      </w:pPr>
      <w:r>
        <w:t>Okoljski in operativni cilji - biotska raznovrstnost</w:t>
      </w:r>
      <w:r w:rsidRPr="0041429B">
        <w:t xml:space="preserve"> (D1)</w:t>
      </w:r>
    </w:p>
    <w:p w14:paraId="438500BF" w14:textId="77777777" w:rsidR="0041429B" w:rsidRPr="006018E9" w:rsidRDefault="0041429B" w:rsidP="00235CDC">
      <w:pPr>
        <w:jc w:val="both"/>
        <w:rPr>
          <w:rFonts w:ascii="Arial" w:hAnsi="Arial" w:cs="Arial"/>
          <w:color w:val="000000"/>
        </w:rPr>
      </w:pPr>
    </w:p>
    <w:p w14:paraId="3ADF5959" w14:textId="75C0524A"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Opredeljeni cilji naslavljajo ocenjeno stanje – biotsk</w:t>
      </w:r>
      <w:r w:rsidR="00784EFC" w:rsidRPr="006018E9">
        <w:rPr>
          <w:rFonts w:ascii="Arial" w:hAnsi="Arial" w:cs="Arial"/>
          <w:color w:val="000000" w:themeColor="text1"/>
        </w:rPr>
        <w:t>o</w:t>
      </w:r>
      <w:r w:rsidRPr="006018E9">
        <w:rPr>
          <w:rFonts w:ascii="Arial" w:hAnsi="Arial" w:cs="Arial"/>
          <w:color w:val="000000" w:themeColor="text1"/>
        </w:rPr>
        <w:t xml:space="preserve"> raznovrstnost </w:t>
      </w:r>
      <w:r w:rsidR="00FF3113" w:rsidRPr="006018E9">
        <w:rPr>
          <w:rFonts w:ascii="Arial" w:hAnsi="Arial" w:cs="Arial"/>
          <w:color w:val="000000" w:themeColor="text1"/>
        </w:rPr>
        <w:t xml:space="preserve">in </w:t>
      </w:r>
      <w:r w:rsidRPr="006018E9">
        <w:rPr>
          <w:rFonts w:ascii="Arial" w:hAnsi="Arial" w:cs="Arial"/>
          <w:color w:val="000000" w:themeColor="text1"/>
        </w:rPr>
        <w:t>tudi stopnjo zanesljivosti ocene (tj. neocenjena merila/kazalniki):</w:t>
      </w:r>
    </w:p>
    <w:p w14:paraId="25737870" w14:textId="77777777" w:rsidR="00D43315" w:rsidRPr="006018E9" w:rsidRDefault="00D43315" w:rsidP="00235CDC">
      <w:pPr>
        <w:pStyle w:val="Odstavekseznama"/>
        <w:numPr>
          <w:ilvl w:val="0"/>
          <w:numId w:val="8"/>
        </w:numPr>
        <w:jc w:val="both"/>
        <w:rPr>
          <w:rFonts w:ascii="Arial" w:hAnsi="Arial" w:cs="Arial"/>
        </w:rPr>
      </w:pPr>
      <w:r w:rsidRPr="006018E9">
        <w:rPr>
          <w:rFonts w:ascii="Arial" w:hAnsi="Arial" w:cs="Arial"/>
        </w:rPr>
        <w:t>Okoljski cilji:</w:t>
      </w:r>
    </w:p>
    <w:p w14:paraId="59E027A5" w14:textId="77777777"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D1-1</w:t>
      </w:r>
      <w:r w:rsidRPr="006018E9">
        <w:rPr>
          <w:rFonts w:ascii="Arial" w:hAnsi="Arial" w:cs="Arial"/>
          <w:color w:val="000000"/>
        </w:rPr>
        <w:t xml:space="preserve"> </w:t>
      </w:r>
      <w:r w:rsidR="00D43315" w:rsidRPr="006018E9">
        <w:rPr>
          <w:rFonts w:ascii="Arial" w:hAnsi="Arial" w:cs="Arial"/>
          <w:color w:val="000000"/>
        </w:rPr>
        <w:t>Okoljski cilji glede na porazdelitev in stanje vrst so v skladu s cilji Direktive o pticah 2009/147/ES.</w:t>
      </w:r>
    </w:p>
    <w:p w14:paraId="075DBF4F" w14:textId="77777777"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D1-2</w:t>
      </w:r>
      <w:r w:rsidRPr="006018E9">
        <w:rPr>
          <w:rFonts w:ascii="Arial" w:hAnsi="Arial" w:cs="Arial"/>
          <w:color w:val="000000"/>
        </w:rPr>
        <w:t xml:space="preserve"> </w:t>
      </w:r>
      <w:r w:rsidR="00D43315" w:rsidRPr="006018E9">
        <w:rPr>
          <w:rFonts w:ascii="Arial" w:hAnsi="Arial" w:cs="Arial"/>
          <w:color w:val="000000"/>
        </w:rPr>
        <w:t>Okoljski cilji glede porazdelitve, velikosti in stanja so v skladu s cilji Barcelonske konvencije.</w:t>
      </w:r>
    </w:p>
    <w:p w14:paraId="3280EF6D" w14:textId="77777777"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D1-3</w:t>
      </w:r>
      <w:r w:rsidRPr="006018E9">
        <w:rPr>
          <w:rFonts w:ascii="Arial" w:hAnsi="Arial" w:cs="Arial"/>
          <w:color w:val="000000"/>
        </w:rPr>
        <w:t xml:space="preserve"> </w:t>
      </w:r>
      <w:r w:rsidR="00D43315" w:rsidRPr="006018E9">
        <w:rPr>
          <w:rFonts w:ascii="Arial" w:hAnsi="Arial" w:cs="Arial"/>
          <w:color w:val="000000"/>
        </w:rPr>
        <w:t>Okoljski cilji glede porazdelitve, velikosti in stanja so v skladu z Direktivo o habitatih 92/43/ES.</w:t>
      </w:r>
    </w:p>
    <w:p w14:paraId="176DE524" w14:textId="19A7151A"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D1-4</w:t>
      </w:r>
      <w:r w:rsidRPr="006018E9">
        <w:rPr>
          <w:rFonts w:ascii="Arial" w:hAnsi="Arial" w:cs="Arial"/>
          <w:color w:val="000000"/>
        </w:rPr>
        <w:t xml:space="preserve"> </w:t>
      </w:r>
      <w:r w:rsidR="00D43315" w:rsidRPr="006018E9">
        <w:rPr>
          <w:rFonts w:ascii="Arial" w:hAnsi="Arial" w:cs="Arial"/>
          <w:color w:val="000000"/>
        </w:rPr>
        <w:t>Okoljski cilji za</w:t>
      </w:r>
      <w:r w:rsidR="0022645E">
        <w:rPr>
          <w:rFonts w:ascii="Arial" w:hAnsi="Arial" w:cs="Arial"/>
          <w:color w:val="000000"/>
        </w:rPr>
        <w:t xml:space="preserve"> opis ekološkega stanja voda so v skladu z Direktivo 2000/60/ES.</w:t>
      </w:r>
    </w:p>
    <w:p w14:paraId="6DFC66EC" w14:textId="77777777" w:rsidR="00233D7A" w:rsidRPr="006018E9" w:rsidRDefault="00DF5CFF" w:rsidP="00235CDC">
      <w:pPr>
        <w:ind w:left="360"/>
        <w:jc w:val="both"/>
        <w:rPr>
          <w:rFonts w:ascii="Arial" w:hAnsi="Arial" w:cs="Arial"/>
          <w:color w:val="000000"/>
        </w:rPr>
      </w:pPr>
      <w:r w:rsidRPr="006018E9">
        <w:rPr>
          <w:rFonts w:ascii="Arial" w:hAnsi="Arial" w:cs="Arial"/>
          <w:i/>
          <w:color w:val="000000"/>
          <w:u w:val="single"/>
        </w:rPr>
        <w:t>D1-5</w:t>
      </w:r>
      <w:r w:rsidRPr="006018E9">
        <w:rPr>
          <w:rFonts w:ascii="Arial" w:hAnsi="Arial" w:cs="Arial"/>
          <w:color w:val="000000"/>
        </w:rPr>
        <w:t xml:space="preserve"> </w:t>
      </w:r>
      <w:r w:rsidR="00233D7A" w:rsidRPr="006018E9">
        <w:rPr>
          <w:rFonts w:ascii="Arial" w:hAnsi="Arial" w:cs="Arial"/>
          <w:color w:val="000000"/>
        </w:rPr>
        <w:t>Vzpostavitev zavarovanih območij v slovenskem morju in na območju Jadrana do leta 2020 (regionalno sodelovanje)</w:t>
      </w:r>
      <w:r w:rsidRPr="006018E9">
        <w:rPr>
          <w:rFonts w:ascii="Arial" w:hAnsi="Arial" w:cs="Arial"/>
          <w:color w:val="000000"/>
        </w:rPr>
        <w:t>.</w:t>
      </w:r>
    </w:p>
    <w:p w14:paraId="07056B91" w14:textId="77777777" w:rsidR="00233D7A" w:rsidRPr="006018E9" w:rsidRDefault="00DF5CFF" w:rsidP="00235CDC">
      <w:pPr>
        <w:ind w:left="360"/>
        <w:jc w:val="both"/>
        <w:rPr>
          <w:rFonts w:ascii="Arial" w:hAnsi="Arial" w:cs="Arial"/>
          <w:color w:val="000000"/>
        </w:rPr>
      </w:pPr>
      <w:r w:rsidRPr="006018E9">
        <w:rPr>
          <w:rFonts w:ascii="Arial" w:hAnsi="Arial" w:cs="Arial"/>
          <w:i/>
          <w:color w:val="000000"/>
          <w:u w:val="single"/>
        </w:rPr>
        <w:t>D1-6</w:t>
      </w:r>
      <w:r w:rsidRPr="006018E9">
        <w:rPr>
          <w:rFonts w:ascii="Arial" w:hAnsi="Arial" w:cs="Arial"/>
          <w:color w:val="000000"/>
        </w:rPr>
        <w:t xml:space="preserve"> </w:t>
      </w:r>
      <w:r w:rsidR="00233D7A" w:rsidRPr="006018E9">
        <w:rPr>
          <w:rFonts w:ascii="Arial" w:hAnsi="Arial" w:cs="Arial"/>
          <w:color w:val="000000"/>
        </w:rPr>
        <w:t>Vsa relevantna merila, kazalniki in cilji morajo biti upoštevani pri presoji vplivov na okolje</w:t>
      </w:r>
      <w:r w:rsidRPr="006018E9">
        <w:rPr>
          <w:rFonts w:ascii="Arial" w:hAnsi="Arial" w:cs="Arial"/>
          <w:color w:val="000000"/>
        </w:rPr>
        <w:t>.</w:t>
      </w:r>
    </w:p>
    <w:p w14:paraId="75FC48A7" w14:textId="77777777" w:rsidR="00233D7A" w:rsidRPr="006018E9" w:rsidRDefault="00233D7A" w:rsidP="00235CDC">
      <w:pPr>
        <w:ind w:left="720"/>
        <w:jc w:val="both"/>
        <w:rPr>
          <w:rFonts w:ascii="Arial" w:hAnsi="Arial" w:cs="Arial"/>
          <w:color w:val="000000"/>
        </w:rPr>
      </w:pPr>
    </w:p>
    <w:p w14:paraId="6A7C2A99" w14:textId="6E21C9EE" w:rsidR="00D43315" w:rsidRPr="006018E9" w:rsidRDefault="00D43315" w:rsidP="00235CDC">
      <w:pPr>
        <w:pStyle w:val="Odstavekseznama"/>
        <w:numPr>
          <w:ilvl w:val="0"/>
          <w:numId w:val="8"/>
        </w:numPr>
        <w:jc w:val="both"/>
        <w:rPr>
          <w:rFonts w:ascii="Arial" w:hAnsi="Arial" w:cs="Arial"/>
        </w:rPr>
      </w:pPr>
      <w:r w:rsidRPr="006018E9">
        <w:rPr>
          <w:rFonts w:ascii="Arial" w:hAnsi="Arial" w:cs="Arial"/>
        </w:rPr>
        <w:t>Operativni</w:t>
      </w:r>
      <w:r w:rsidRPr="006018E9">
        <w:rPr>
          <w:rFonts w:ascii="Arial" w:hAnsi="Arial" w:cs="Arial"/>
          <w:color w:val="000000"/>
        </w:rPr>
        <w:t xml:space="preserve"> cilj:</w:t>
      </w:r>
    </w:p>
    <w:p w14:paraId="387B1A35" w14:textId="214CA2C7" w:rsidR="005C60AF" w:rsidRDefault="00DF5CFF" w:rsidP="00235CDC">
      <w:pPr>
        <w:ind w:left="360"/>
        <w:jc w:val="both"/>
        <w:rPr>
          <w:rFonts w:ascii="Arial" w:hAnsi="Arial" w:cs="Arial"/>
          <w:color w:val="000000"/>
        </w:rPr>
      </w:pPr>
      <w:r w:rsidRPr="006018E9">
        <w:rPr>
          <w:rFonts w:ascii="Arial" w:hAnsi="Arial" w:cs="Arial"/>
          <w:i/>
          <w:color w:val="000000"/>
          <w:u w:val="single"/>
        </w:rPr>
        <w:t>D1-7</w:t>
      </w:r>
      <w:r w:rsidRPr="006018E9">
        <w:rPr>
          <w:rFonts w:ascii="Arial" w:hAnsi="Arial" w:cs="Arial"/>
          <w:color w:val="000000"/>
        </w:rPr>
        <w:t xml:space="preserve"> </w:t>
      </w:r>
      <w:r w:rsidR="00D43315" w:rsidRPr="006018E9">
        <w:rPr>
          <w:rFonts w:ascii="Arial" w:hAnsi="Arial" w:cs="Arial"/>
          <w:color w:val="000000"/>
        </w:rPr>
        <w:t xml:space="preserve">Odpraviti negotovosti in vrzeli pri določitvi izhodiščnega stanja, oceni stanja </w:t>
      </w:r>
      <w:r w:rsidR="00FF3113" w:rsidRPr="006018E9">
        <w:rPr>
          <w:rFonts w:ascii="Arial" w:hAnsi="Arial" w:cs="Arial"/>
          <w:color w:val="000000"/>
        </w:rPr>
        <w:t xml:space="preserve">ter </w:t>
      </w:r>
      <w:r w:rsidR="00D43315" w:rsidRPr="006018E9">
        <w:rPr>
          <w:rFonts w:ascii="Arial" w:hAnsi="Arial" w:cs="Arial"/>
          <w:color w:val="000000"/>
        </w:rPr>
        <w:t>določitvi ciljev in ciljnih vrednosti za vsa merila in kazalnike.</w:t>
      </w:r>
    </w:p>
    <w:p w14:paraId="48F7CCB1" w14:textId="77777777" w:rsidR="0041429B" w:rsidRDefault="0041429B" w:rsidP="00235CDC">
      <w:pPr>
        <w:ind w:left="360"/>
        <w:jc w:val="both"/>
        <w:rPr>
          <w:rFonts w:ascii="Arial" w:hAnsi="Arial" w:cs="Arial"/>
          <w:color w:val="000000"/>
        </w:rPr>
      </w:pPr>
    </w:p>
    <w:p w14:paraId="65747266" w14:textId="330F3542" w:rsidR="0041429B" w:rsidRPr="006018E9" w:rsidRDefault="0041429B" w:rsidP="000E135D">
      <w:pPr>
        <w:pStyle w:val="Naslov3"/>
      </w:pPr>
      <w:bookmarkStart w:id="33" w:name="_Toc488318132"/>
      <w:r>
        <w:t>Tujerodne vrste (D2)</w:t>
      </w:r>
      <w:bookmarkEnd w:id="33"/>
    </w:p>
    <w:p w14:paraId="65A928EF" w14:textId="77777777" w:rsidR="005C60AF" w:rsidRPr="006018E9" w:rsidRDefault="005C60AF" w:rsidP="00235CDC">
      <w:pPr>
        <w:jc w:val="both"/>
        <w:rPr>
          <w:rFonts w:ascii="Arial" w:hAnsi="Arial" w:cs="Arial"/>
          <w:color w:val="000000"/>
        </w:rPr>
      </w:pPr>
    </w:p>
    <w:p w14:paraId="0BA6C143" w14:textId="697AFEF7" w:rsidR="0041429B" w:rsidRPr="0041429B" w:rsidRDefault="0041429B" w:rsidP="000E135D">
      <w:pPr>
        <w:pStyle w:val="Naslov4"/>
      </w:pPr>
      <w:r w:rsidRPr="0041429B">
        <w:t xml:space="preserve">Opredelitev dobrega stanja morskega okolja glede </w:t>
      </w:r>
      <w:r>
        <w:t>na prisotnost tujerodnih vrst</w:t>
      </w:r>
      <w:r w:rsidRPr="0041429B">
        <w:t xml:space="preserve"> (D</w:t>
      </w:r>
      <w:r>
        <w:t>2</w:t>
      </w:r>
      <w:r w:rsidRPr="0041429B">
        <w:t>)</w:t>
      </w:r>
    </w:p>
    <w:p w14:paraId="2F118908" w14:textId="77777777" w:rsidR="00D43315" w:rsidRPr="006018E9" w:rsidRDefault="00D43315" w:rsidP="00235CDC">
      <w:pPr>
        <w:tabs>
          <w:tab w:val="left" w:pos="2076"/>
        </w:tabs>
        <w:rPr>
          <w:rFonts w:ascii="Arial" w:hAnsi="Arial" w:cs="Arial"/>
        </w:rPr>
      </w:pPr>
    </w:p>
    <w:p w14:paraId="4EC2D664" w14:textId="140D74C0" w:rsidR="00D43315" w:rsidRDefault="00D43315" w:rsidP="00235CDC">
      <w:pPr>
        <w:jc w:val="both"/>
        <w:rPr>
          <w:rFonts w:ascii="Arial" w:hAnsi="Arial" w:cs="Arial"/>
        </w:rPr>
      </w:pPr>
      <w:r w:rsidRPr="006018E9">
        <w:rPr>
          <w:rFonts w:ascii="Arial" w:hAnsi="Arial" w:cs="Arial"/>
        </w:rPr>
        <w:t>Dobro stanje morskega okolja glede na prisotnost tujerodnih vrst je doseženo, ko so tujerodne vrste, ki so posledica človekovih dejavnosti</w:t>
      </w:r>
      <w:r w:rsidR="00FF3113" w:rsidRPr="006018E9">
        <w:rPr>
          <w:rFonts w:ascii="Arial" w:hAnsi="Arial" w:cs="Arial"/>
        </w:rPr>
        <w:t>,</w:t>
      </w:r>
      <w:r w:rsidRPr="006018E9">
        <w:rPr>
          <w:rFonts w:ascii="Arial" w:hAnsi="Arial" w:cs="Arial"/>
        </w:rPr>
        <w:t xml:space="preserve"> na ravneh, ki ne škodujejo ekosistemu.</w:t>
      </w:r>
    </w:p>
    <w:p w14:paraId="38833C09" w14:textId="77777777" w:rsidR="0041429B" w:rsidRPr="006018E9" w:rsidRDefault="0041429B" w:rsidP="00235CDC">
      <w:pPr>
        <w:jc w:val="both"/>
        <w:rPr>
          <w:rFonts w:ascii="Arial" w:hAnsi="Arial" w:cs="Arial"/>
        </w:rPr>
      </w:pPr>
    </w:p>
    <w:p w14:paraId="3273B456" w14:textId="55831E16" w:rsidR="0041429B" w:rsidRPr="0041429B" w:rsidRDefault="0041429B" w:rsidP="000E135D">
      <w:pPr>
        <w:pStyle w:val="Naslov4"/>
      </w:pPr>
      <w:r>
        <w:t>Ocena stanja glede na prisotnost tujerodnih vrst</w:t>
      </w:r>
      <w:r w:rsidRPr="0041429B">
        <w:t xml:space="preserve"> (D</w:t>
      </w:r>
      <w:r>
        <w:t>2</w:t>
      </w:r>
      <w:r w:rsidRPr="0041429B">
        <w:t>)</w:t>
      </w:r>
    </w:p>
    <w:p w14:paraId="23A7960B" w14:textId="77777777" w:rsidR="00D43315" w:rsidRPr="006018E9" w:rsidRDefault="00D43315" w:rsidP="00235CDC">
      <w:pPr>
        <w:jc w:val="both"/>
        <w:rPr>
          <w:rFonts w:ascii="Arial" w:hAnsi="Arial" w:cs="Arial"/>
        </w:rPr>
      </w:pPr>
    </w:p>
    <w:p w14:paraId="6A198DA8" w14:textId="6DD076C5" w:rsidR="00D43315" w:rsidRPr="006018E9" w:rsidRDefault="00D43315" w:rsidP="00235CDC">
      <w:pPr>
        <w:jc w:val="both"/>
        <w:rPr>
          <w:rFonts w:ascii="Arial" w:hAnsi="Arial" w:cs="Arial"/>
        </w:rPr>
      </w:pPr>
      <w:r w:rsidRPr="006018E9">
        <w:rPr>
          <w:rFonts w:ascii="Arial" w:hAnsi="Arial" w:cs="Arial"/>
        </w:rPr>
        <w:t xml:space="preserve">Na podlagi obstoječih podatkov in prvega vrednotenja stanja morskega okolja je bilo ocenjeno, da je stanje tujerodnih vrst v slovenskem morju dobro in stabilno </w:t>
      </w:r>
      <w:r w:rsidR="00FF3113" w:rsidRPr="006018E9">
        <w:rPr>
          <w:rFonts w:ascii="Arial" w:hAnsi="Arial" w:cs="Arial"/>
        </w:rPr>
        <w:t xml:space="preserve">ter da </w:t>
      </w:r>
      <w:r w:rsidRPr="006018E9">
        <w:rPr>
          <w:rFonts w:ascii="Arial" w:hAnsi="Arial" w:cs="Arial"/>
        </w:rPr>
        <w:t>so prisotne v takem številu in razsežnosti, da ne ogrožajo avtohtonih vrst, ne spreminjajo habitatov in ne slabijo genetsko avtohtone populacije (</w:t>
      </w:r>
      <w:r w:rsidR="00FF3113" w:rsidRPr="006018E9">
        <w:rPr>
          <w:rFonts w:ascii="Arial" w:hAnsi="Arial" w:cs="Arial"/>
        </w:rPr>
        <w:t>p</w:t>
      </w:r>
      <w:r w:rsidRPr="006018E9">
        <w:rPr>
          <w:rFonts w:ascii="Arial" w:hAnsi="Arial" w:cs="Arial"/>
        </w:rPr>
        <w:t xml:space="preserve">reglednica </w:t>
      </w:r>
      <w:r w:rsidR="00EF1603" w:rsidRPr="006018E9">
        <w:rPr>
          <w:rFonts w:ascii="Arial" w:hAnsi="Arial" w:cs="Arial"/>
        </w:rPr>
        <w:t>3</w:t>
      </w:r>
      <w:r w:rsidRPr="006018E9">
        <w:rPr>
          <w:rFonts w:ascii="Arial" w:hAnsi="Arial" w:cs="Arial"/>
        </w:rPr>
        <w:t xml:space="preserve">). Kljub navedeni oceni se nakazuje možnost, da so ocene stanja za slovensko morje podcenjene, saj so v </w:t>
      </w:r>
      <w:r w:rsidR="003D5C4E" w:rsidRPr="006018E9">
        <w:rPr>
          <w:rFonts w:ascii="Arial" w:hAnsi="Arial" w:cs="Arial"/>
        </w:rPr>
        <w:t>bližnji okolici</w:t>
      </w:r>
      <w:r w:rsidRPr="006018E9">
        <w:rPr>
          <w:rFonts w:ascii="Arial" w:hAnsi="Arial" w:cs="Arial"/>
        </w:rPr>
        <w:t xml:space="preserve"> </w:t>
      </w:r>
      <w:r w:rsidR="00DE7DB3">
        <w:rPr>
          <w:rFonts w:ascii="Arial" w:hAnsi="Arial" w:cs="Arial"/>
        </w:rPr>
        <w:t xml:space="preserve">(tj. </w:t>
      </w:r>
      <w:r w:rsidR="00DE7DB3">
        <w:rPr>
          <w:rFonts w:ascii="Arial" w:hAnsi="Arial" w:cs="Arial"/>
        </w:rPr>
        <w:lastRenderedPageBreak/>
        <w:t xml:space="preserve">podregija Jadransko morje in regija Sredozemsko morje) </w:t>
      </w:r>
      <w:r w:rsidRPr="006018E9">
        <w:rPr>
          <w:rFonts w:ascii="Arial" w:hAnsi="Arial" w:cs="Arial"/>
        </w:rPr>
        <w:t>zaznali znatno več tujerodnih vrst. Prepoznane človekove dejavnosti, ki v največji meri vplivajo na vnos tujerodnih vrst v morsko okolje</w:t>
      </w:r>
      <w:r w:rsidR="00FF3113" w:rsidRPr="006018E9">
        <w:rPr>
          <w:rFonts w:ascii="Arial" w:hAnsi="Arial" w:cs="Arial"/>
        </w:rPr>
        <w:t>,</w:t>
      </w:r>
      <w:r w:rsidRPr="006018E9">
        <w:rPr>
          <w:rFonts w:ascii="Arial" w:hAnsi="Arial" w:cs="Arial"/>
        </w:rPr>
        <w:t xml:space="preserve"> so pomorski promet (</w:t>
      </w:r>
      <w:r w:rsidR="00DE7DB3">
        <w:rPr>
          <w:rFonts w:ascii="Arial" w:hAnsi="Arial" w:cs="Arial"/>
        </w:rPr>
        <w:t xml:space="preserve">vnos </w:t>
      </w:r>
      <w:r w:rsidRPr="006018E9">
        <w:rPr>
          <w:rFonts w:ascii="Arial" w:hAnsi="Arial" w:cs="Arial"/>
        </w:rPr>
        <w:t>balastn</w:t>
      </w:r>
      <w:r w:rsidR="00DE7DB3">
        <w:rPr>
          <w:rFonts w:ascii="Arial" w:hAnsi="Arial" w:cs="Arial"/>
        </w:rPr>
        <w:t>ih</w:t>
      </w:r>
      <w:r w:rsidRPr="006018E9">
        <w:rPr>
          <w:rFonts w:ascii="Arial" w:hAnsi="Arial" w:cs="Arial"/>
        </w:rPr>
        <w:t xml:space="preserve"> vod</w:t>
      </w:r>
      <w:r w:rsidR="00DE7DB3">
        <w:rPr>
          <w:rFonts w:ascii="Arial" w:hAnsi="Arial" w:cs="Arial"/>
        </w:rPr>
        <w:t>a</w:t>
      </w:r>
      <w:r w:rsidRPr="006018E9">
        <w:rPr>
          <w:rFonts w:ascii="Arial" w:hAnsi="Arial" w:cs="Arial"/>
        </w:rPr>
        <w:t xml:space="preserve">), </w:t>
      </w:r>
      <w:r w:rsidR="00DE7DB3">
        <w:rPr>
          <w:rFonts w:ascii="Arial" w:hAnsi="Arial" w:cs="Arial"/>
        </w:rPr>
        <w:t xml:space="preserve">dejavnosti </w:t>
      </w:r>
      <w:r w:rsidRPr="006018E9">
        <w:rPr>
          <w:rFonts w:ascii="Arial" w:hAnsi="Arial" w:cs="Arial"/>
        </w:rPr>
        <w:t>marikultur</w:t>
      </w:r>
      <w:r w:rsidR="00DE7DB3">
        <w:rPr>
          <w:rFonts w:ascii="Arial" w:hAnsi="Arial" w:cs="Arial"/>
        </w:rPr>
        <w:t>e</w:t>
      </w:r>
      <w:r w:rsidR="00FF3113" w:rsidRPr="006018E9">
        <w:rPr>
          <w:rFonts w:ascii="Arial" w:hAnsi="Arial" w:cs="Arial"/>
        </w:rPr>
        <w:t xml:space="preserve"> in</w:t>
      </w:r>
      <w:r w:rsidRPr="006018E9">
        <w:rPr>
          <w:rFonts w:ascii="Arial" w:hAnsi="Arial" w:cs="Arial"/>
        </w:rPr>
        <w:t xml:space="preserve"> tudi nenamerni vnos</w:t>
      </w:r>
      <w:r w:rsidR="00EF1603" w:rsidRPr="006018E9">
        <w:rPr>
          <w:rFonts w:ascii="Arial" w:hAnsi="Arial" w:cs="Arial"/>
        </w:rPr>
        <w:t>i</w:t>
      </w:r>
      <w:r w:rsidRPr="006018E9">
        <w:rPr>
          <w:rFonts w:ascii="Arial" w:hAnsi="Arial" w:cs="Arial"/>
        </w:rPr>
        <w:t>.</w:t>
      </w:r>
      <w:r w:rsidR="005943F3" w:rsidRPr="006018E9">
        <w:rPr>
          <w:rFonts w:ascii="Arial" w:hAnsi="Arial" w:cs="Arial"/>
        </w:rPr>
        <w:t xml:space="preserve"> Celovite ocene stanja morskega okolja glede na prisotnost tujerodnih vrst </w:t>
      </w:r>
      <w:r w:rsidR="00FF3113" w:rsidRPr="006018E9">
        <w:rPr>
          <w:rFonts w:ascii="Arial" w:hAnsi="Arial" w:cs="Arial"/>
        </w:rPr>
        <w:t xml:space="preserve">zaradi pomanjkanja podatkov </w:t>
      </w:r>
      <w:r w:rsidR="005943F3" w:rsidRPr="006018E9">
        <w:rPr>
          <w:rFonts w:ascii="Arial" w:hAnsi="Arial" w:cs="Arial"/>
        </w:rPr>
        <w:t>ni mogoče dati.</w:t>
      </w:r>
    </w:p>
    <w:p w14:paraId="2643EB89" w14:textId="77777777" w:rsidR="0002484B" w:rsidRPr="006018E9" w:rsidRDefault="0002484B" w:rsidP="00235CDC">
      <w:pPr>
        <w:rPr>
          <w:rFonts w:ascii="Arial" w:hAnsi="Arial" w:cs="Arial"/>
        </w:rPr>
      </w:pPr>
    </w:p>
    <w:p w14:paraId="7F131141" w14:textId="3E0D1688" w:rsidR="00D43315" w:rsidRPr="006018E9" w:rsidRDefault="00E31C26" w:rsidP="00235CDC">
      <w:pPr>
        <w:pStyle w:val="Napis"/>
        <w:spacing w:before="0" w:after="0"/>
        <w:rPr>
          <w:rFonts w:cs="Arial"/>
        </w:rPr>
      </w:pPr>
      <w:bookmarkStart w:id="34" w:name="_Ref449010065"/>
      <w:bookmarkStart w:id="35" w:name="_Toc487449345"/>
      <w:r w:rsidRPr="006018E9">
        <w:rPr>
          <w:rFonts w:cs="Arial"/>
        </w:rPr>
        <w:t>Preglednica</w:t>
      </w:r>
      <w:bookmarkEnd w:id="34"/>
      <w:r w:rsidR="00EC76FD">
        <w:rPr>
          <w:rFonts w:cs="Arial"/>
        </w:rPr>
        <w:t xml:space="preserve"> 3</w:t>
      </w:r>
      <w:r w:rsidR="00D43315" w:rsidRPr="006018E9">
        <w:rPr>
          <w:rFonts w:cs="Arial"/>
        </w:rPr>
        <w:t xml:space="preserve">: Tujerodne vrste (D2) </w:t>
      </w:r>
      <w:r w:rsidR="00C65D5F" w:rsidRPr="006018E9">
        <w:rPr>
          <w:rFonts w:cs="Arial"/>
        </w:rPr>
        <w:t>–</w:t>
      </w:r>
      <w:r w:rsidR="00D43315" w:rsidRPr="006018E9">
        <w:rPr>
          <w:rFonts w:cs="Arial"/>
        </w:rPr>
        <w:t xml:space="preserve"> ocena stanja </w:t>
      </w:r>
      <w:r w:rsidR="00FF3113" w:rsidRPr="006018E9">
        <w:rPr>
          <w:rFonts w:cs="Arial"/>
        </w:rPr>
        <w:t xml:space="preserve">in </w:t>
      </w:r>
      <w:r w:rsidR="00D43315" w:rsidRPr="006018E9">
        <w:rPr>
          <w:rFonts w:cs="Arial"/>
        </w:rPr>
        <w:t xml:space="preserve">prepoznane aktivnosti, ki vplivajo na stanje </w:t>
      </w:r>
      <w:r w:rsidR="00470FC6">
        <w:rPr>
          <w:rFonts w:cs="Arial"/>
        </w:rPr>
        <w:t xml:space="preserve">glede na </w:t>
      </w:r>
      <w:r w:rsidR="00D43315" w:rsidRPr="006018E9">
        <w:rPr>
          <w:rFonts w:cs="Arial"/>
        </w:rPr>
        <w:t>prisotnost tujerodnih vrst</w:t>
      </w:r>
      <w:bookmarkEnd w:id="35"/>
    </w:p>
    <w:tbl>
      <w:tblPr>
        <w:tblStyle w:val="Tabelamrea"/>
        <w:tblW w:w="9214" w:type="dxa"/>
        <w:tblInd w:w="108" w:type="dxa"/>
        <w:tblLook w:val="04A0" w:firstRow="1" w:lastRow="0" w:firstColumn="1" w:lastColumn="0" w:noHBand="0" w:noVBand="1"/>
      </w:tblPr>
      <w:tblGrid>
        <w:gridCol w:w="1276"/>
        <w:gridCol w:w="3401"/>
        <w:gridCol w:w="1394"/>
        <w:gridCol w:w="1418"/>
        <w:gridCol w:w="1725"/>
      </w:tblGrid>
      <w:tr w:rsidR="00D43315" w:rsidRPr="006018E9" w14:paraId="57B50BB1" w14:textId="77777777" w:rsidTr="00273610">
        <w:trPr>
          <w:tblHeader/>
        </w:trPr>
        <w:tc>
          <w:tcPr>
            <w:tcW w:w="9214" w:type="dxa"/>
            <w:gridSpan w:val="5"/>
            <w:shd w:val="clear" w:color="auto" w:fill="auto"/>
          </w:tcPr>
          <w:p w14:paraId="1989D4CA"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Tujerodne vrste (D2) – ocena stanja</w:t>
            </w:r>
          </w:p>
        </w:tc>
      </w:tr>
      <w:tr w:rsidR="00D43315" w:rsidRPr="006018E9" w14:paraId="389C140C" w14:textId="77777777" w:rsidTr="00273610">
        <w:trPr>
          <w:tblHeader/>
        </w:trPr>
        <w:tc>
          <w:tcPr>
            <w:tcW w:w="4677" w:type="dxa"/>
            <w:gridSpan w:val="2"/>
            <w:vMerge w:val="restart"/>
            <w:shd w:val="clear" w:color="auto" w:fill="auto"/>
          </w:tcPr>
          <w:p w14:paraId="578E7BFC"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537" w:type="dxa"/>
            <w:gridSpan w:val="3"/>
            <w:shd w:val="clear" w:color="auto" w:fill="auto"/>
          </w:tcPr>
          <w:p w14:paraId="103767F6"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308D26C1" w14:textId="77777777" w:rsidTr="00273610">
        <w:trPr>
          <w:tblHeader/>
        </w:trPr>
        <w:tc>
          <w:tcPr>
            <w:tcW w:w="4677" w:type="dxa"/>
            <w:gridSpan w:val="2"/>
            <w:vMerge/>
            <w:shd w:val="clear" w:color="auto" w:fill="auto"/>
          </w:tcPr>
          <w:p w14:paraId="56B9D55E" w14:textId="77777777" w:rsidR="00D43315" w:rsidRPr="006018E9" w:rsidRDefault="00D43315" w:rsidP="00235CDC">
            <w:pPr>
              <w:rPr>
                <w:rFonts w:ascii="Arial" w:hAnsi="Arial" w:cs="Arial"/>
                <w:sz w:val="20"/>
                <w:szCs w:val="20"/>
              </w:rPr>
            </w:pPr>
          </w:p>
        </w:tc>
        <w:tc>
          <w:tcPr>
            <w:tcW w:w="1394" w:type="dxa"/>
            <w:shd w:val="clear" w:color="auto" w:fill="auto"/>
          </w:tcPr>
          <w:p w14:paraId="323B5C27"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418" w:type="dxa"/>
            <w:shd w:val="clear" w:color="auto" w:fill="auto"/>
          </w:tcPr>
          <w:p w14:paraId="2A4B1850"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725" w:type="dxa"/>
            <w:shd w:val="clear" w:color="auto" w:fill="auto"/>
          </w:tcPr>
          <w:p w14:paraId="1DF08E3B"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59B81B0C" w14:textId="77777777" w:rsidTr="00273610">
        <w:tc>
          <w:tcPr>
            <w:tcW w:w="1276" w:type="dxa"/>
            <w:shd w:val="clear" w:color="auto" w:fill="auto"/>
          </w:tcPr>
          <w:p w14:paraId="3214923B"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2.1</w:t>
            </w:r>
          </w:p>
        </w:tc>
        <w:tc>
          <w:tcPr>
            <w:tcW w:w="3401" w:type="dxa"/>
            <w:shd w:val="clear" w:color="auto" w:fill="auto"/>
          </w:tcPr>
          <w:p w14:paraId="5A3AAC49" w14:textId="755C275F" w:rsidR="00D43315" w:rsidRPr="006018E9" w:rsidRDefault="00D43315" w:rsidP="00235CDC">
            <w:pPr>
              <w:rPr>
                <w:rFonts w:ascii="Arial" w:hAnsi="Arial" w:cs="Arial"/>
                <w:b/>
                <w:i/>
                <w:sz w:val="20"/>
                <w:szCs w:val="20"/>
              </w:rPr>
            </w:pPr>
            <w:r w:rsidRPr="006018E9">
              <w:rPr>
                <w:rFonts w:ascii="Arial" w:hAnsi="Arial" w:cs="Arial"/>
                <w:b/>
                <w:i/>
                <w:sz w:val="20"/>
                <w:szCs w:val="20"/>
              </w:rPr>
              <w:t xml:space="preserve">Številčnost in opredelitev stanja </w:t>
            </w:r>
            <w:r w:rsidR="00DE7DB3">
              <w:rPr>
                <w:rFonts w:ascii="Arial" w:hAnsi="Arial" w:cs="Arial"/>
                <w:b/>
                <w:i/>
                <w:sz w:val="20"/>
                <w:szCs w:val="20"/>
              </w:rPr>
              <w:t>tujerodnih</w:t>
            </w:r>
            <w:r w:rsidR="00DE7DB3" w:rsidRPr="006018E9">
              <w:rPr>
                <w:rFonts w:ascii="Arial" w:hAnsi="Arial" w:cs="Arial"/>
                <w:b/>
                <w:i/>
                <w:sz w:val="20"/>
                <w:szCs w:val="20"/>
              </w:rPr>
              <w:t xml:space="preserve"> </w:t>
            </w:r>
            <w:r w:rsidRPr="006018E9">
              <w:rPr>
                <w:rFonts w:ascii="Arial" w:hAnsi="Arial" w:cs="Arial"/>
                <w:b/>
                <w:i/>
                <w:sz w:val="20"/>
                <w:szCs w:val="20"/>
              </w:rPr>
              <w:t>vrst, zlasti invazivnih vrst</w:t>
            </w:r>
          </w:p>
        </w:tc>
        <w:tc>
          <w:tcPr>
            <w:tcW w:w="1394" w:type="dxa"/>
            <w:shd w:val="clear" w:color="auto" w:fill="auto"/>
          </w:tcPr>
          <w:p w14:paraId="17F057F8" w14:textId="77777777" w:rsidR="00D43315" w:rsidRPr="006018E9" w:rsidRDefault="00D43315" w:rsidP="00235CDC">
            <w:pPr>
              <w:rPr>
                <w:rFonts w:ascii="Arial" w:hAnsi="Arial" w:cs="Arial"/>
                <w:b/>
                <w:i/>
                <w:sz w:val="20"/>
                <w:szCs w:val="20"/>
              </w:rPr>
            </w:pPr>
          </w:p>
        </w:tc>
        <w:tc>
          <w:tcPr>
            <w:tcW w:w="1418" w:type="dxa"/>
            <w:shd w:val="clear" w:color="auto" w:fill="auto"/>
          </w:tcPr>
          <w:p w14:paraId="7A6B8AB3" w14:textId="77777777" w:rsidR="00D43315" w:rsidRPr="006018E9" w:rsidRDefault="00D43315" w:rsidP="00235CDC">
            <w:pPr>
              <w:rPr>
                <w:rFonts w:ascii="Arial" w:hAnsi="Arial" w:cs="Arial"/>
                <w:b/>
                <w:i/>
                <w:sz w:val="20"/>
                <w:szCs w:val="20"/>
              </w:rPr>
            </w:pPr>
          </w:p>
        </w:tc>
        <w:tc>
          <w:tcPr>
            <w:tcW w:w="1725" w:type="dxa"/>
            <w:shd w:val="clear" w:color="auto" w:fill="auto"/>
          </w:tcPr>
          <w:p w14:paraId="0AB4EB6B" w14:textId="77777777" w:rsidR="00D43315" w:rsidRPr="006018E9" w:rsidRDefault="00D43315" w:rsidP="00235CDC">
            <w:pPr>
              <w:rPr>
                <w:rFonts w:ascii="Arial" w:hAnsi="Arial" w:cs="Arial"/>
                <w:b/>
                <w:i/>
                <w:sz w:val="20"/>
                <w:szCs w:val="20"/>
              </w:rPr>
            </w:pPr>
          </w:p>
        </w:tc>
      </w:tr>
      <w:tr w:rsidR="00D43315" w:rsidRPr="006018E9" w14:paraId="39F00352" w14:textId="77777777" w:rsidTr="00273610">
        <w:tc>
          <w:tcPr>
            <w:tcW w:w="1276" w:type="dxa"/>
            <w:shd w:val="clear" w:color="auto" w:fill="auto"/>
          </w:tcPr>
          <w:p w14:paraId="06F27786" w14:textId="77777777" w:rsidR="00D43315" w:rsidRPr="006018E9" w:rsidRDefault="00D43315" w:rsidP="00235CDC">
            <w:pPr>
              <w:rPr>
                <w:rFonts w:ascii="Arial" w:hAnsi="Arial" w:cs="Arial"/>
                <w:sz w:val="20"/>
                <w:szCs w:val="20"/>
              </w:rPr>
            </w:pPr>
            <w:r w:rsidRPr="006018E9">
              <w:rPr>
                <w:rFonts w:ascii="Arial" w:hAnsi="Arial" w:cs="Arial"/>
                <w:sz w:val="20"/>
                <w:szCs w:val="20"/>
              </w:rPr>
              <w:t>Kazalniki</w:t>
            </w:r>
          </w:p>
        </w:tc>
        <w:tc>
          <w:tcPr>
            <w:tcW w:w="3401" w:type="dxa"/>
            <w:shd w:val="clear" w:color="auto" w:fill="auto"/>
          </w:tcPr>
          <w:p w14:paraId="1EE01331" w14:textId="1AC6B919"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2.1.1 </w:t>
            </w:r>
            <w:r w:rsidR="00275624" w:rsidRPr="006018E9">
              <w:rPr>
                <w:rFonts w:ascii="Arial" w:hAnsi="Arial" w:cs="Arial"/>
                <w:sz w:val="20"/>
                <w:szCs w:val="20"/>
              </w:rPr>
              <w:t xml:space="preserve">    </w:t>
            </w:r>
            <w:r w:rsidRPr="006018E9">
              <w:rPr>
                <w:rFonts w:ascii="Arial" w:hAnsi="Arial" w:cs="Arial"/>
                <w:sz w:val="20"/>
                <w:szCs w:val="20"/>
              </w:rPr>
              <w:t xml:space="preserve">Trendi glede številčnosti, časovni pojav in prostorska porazdelitev </w:t>
            </w:r>
            <w:r w:rsidR="00DE7DB3">
              <w:rPr>
                <w:rFonts w:ascii="Arial" w:hAnsi="Arial" w:cs="Arial"/>
                <w:sz w:val="20"/>
                <w:szCs w:val="20"/>
              </w:rPr>
              <w:t>tujerodnih</w:t>
            </w:r>
            <w:r w:rsidR="00DE7DB3" w:rsidRPr="006018E9">
              <w:rPr>
                <w:rFonts w:ascii="Arial" w:hAnsi="Arial" w:cs="Arial"/>
                <w:sz w:val="20"/>
                <w:szCs w:val="20"/>
              </w:rPr>
              <w:t xml:space="preserve"> </w:t>
            </w:r>
            <w:r w:rsidRPr="006018E9">
              <w:rPr>
                <w:rFonts w:ascii="Arial" w:hAnsi="Arial" w:cs="Arial"/>
                <w:sz w:val="20"/>
                <w:szCs w:val="20"/>
              </w:rPr>
              <w:t xml:space="preserve">vrst naravi, zlasti invazivnih </w:t>
            </w:r>
            <w:r w:rsidR="00DE7DB3">
              <w:rPr>
                <w:rFonts w:ascii="Arial" w:hAnsi="Arial" w:cs="Arial"/>
                <w:sz w:val="20"/>
                <w:szCs w:val="20"/>
              </w:rPr>
              <w:t>tujerodnih</w:t>
            </w:r>
            <w:r w:rsidR="00DE7DB3" w:rsidRPr="006018E9">
              <w:rPr>
                <w:rFonts w:ascii="Arial" w:hAnsi="Arial" w:cs="Arial"/>
                <w:sz w:val="20"/>
                <w:szCs w:val="20"/>
              </w:rPr>
              <w:t xml:space="preserve"> </w:t>
            </w:r>
            <w:r w:rsidRPr="006018E9">
              <w:rPr>
                <w:rFonts w:ascii="Arial" w:hAnsi="Arial" w:cs="Arial"/>
                <w:sz w:val="20"/>
                <w:szCs w:val="20"/>
              </w:rPr>
              <w:t>vrst, predvsem na področju tveganja, v zvezi z glavnimi potmi in načini širjenja vrst</w:t>
            </w:r>
          </w:p>
        </w:tc>
        <w:tc>
          <w:tcPr>
            <w:tcW w:w="1394" w:type="dxa"/>
            <w:shd w:val="clear" w:color="auto" w:fill="auto"/>
          </w:tcPr>
          <w:p w14:paraId="154D0B88"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418" w:type="dxa"/>
            <w:shd w:val="clear" w:color="auto" w:fill="auto"/>
          </w:tcPr>
          <w:p w14:paraId="47C013E2" w14:textId="77777777" w:rsidR="00D43315" w:rsidRPr="006018E9" w:rsidRDefault="00D43315" w:rsidP="00235CDC">
            <w:pPr>
              <w:rPr>
                <w:rFonts w:ascii="Arial" w:hAnsi="Arial" w:cs="Arial"/>
                <w:sz w:val="20"/>
                <w:szCs w:val="20"/>
              </w:rPr>
            </w:pPr>
            <w:r w:rsidRPr="006018E9">
              <w:rPr>
                <w:rFonts w:ascii="Arial" w:hAnsi="Arial" w:cs="Arial"/>
                <w:sz w:val="20"/>
                <w:szCs w:val="20"/>
              </w:rPr>
              <w:t>stabilno</w:t>
            </w:r>
          </w:p>
        </w:tc>
        <w:tc>
          <w:tcPr>
            <w:tcW w:w="1725" w:type="dxa"/>
            <w:shd w:val="clear" w:color="auto" w:fill="auto"/>
          </w:tcPr>
          <w:p w14:paraId="2EC796C6"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662FF58E" w14:textId="77777777" w:rsidTr="00273610">
        <w:tc>
          <w:tcPr>
            <w:tcW w:w="1276" w:type="dxa"/>
            <w:shd w:val="clear" w:color="auto" w:fill="auto"/>
          </w:tcPr>
          <w:p w14:paraId="47BC2F04"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2.2</w:t>
            </w:r>
          </w:p>
        </w:tc>
        <w:tc>
          <w:tcPr>
            <w:tcW w:w="3401" w:type="dxa"/>
            <w:shd w:val="clear" w:color="auto" w:fill="auto"/>
          </w:tcPr>
          <w:p w14:paraId="19647835" w14:textId="4493DB70" w:rsidR="00D43315" w:rsidRPr="006018E9" w:rsidRDefault="00D43315" w:rsidP="00235CDC">
            <w:pPr>
              <w:rPr>
                <w:rFonts w:ascii="Arial" w:hAnsi="Arial" w:cs="Arial"/>
                <w:b/>
                <w:i/>
                <w:sz w:val="20"/>
                <w:szCs w:val="20"/>
              </w:rPr>
            </w:pPr>
            <w:r w:rsidRPr="006018E9">
              <w:rPr>
                <w:rFonts w:ascii="Arial" w:hAnsi="Arial" w:cs="Arial"/>
                <w:b/>
                <w:i/>
                <w:sz w:val="20"/>
                <w:szCs w:val="20"/>
              </w:rPr>
              <w:t xml:space="preserve">Okoljski vplivi invazivnih </w:t>
            </w:r>
            <w:r w:rsidR="00DE7DB3">
              <w:rPr>
                <w:rFonts w:ascii="Arial" w:hAnsi="Arial" w:cs="Arial"/>
                <w:b/>
                <w:i/>
                <w:sz w:val="20"/>
                <w:szCs w:val="20"/>
              </w:rPr>
              <w:t>tujerodnih</w:t>
            </w:r>
            <w:r w:rsidR="00DE7DB3" w:rsidRPr="006018E9">
              <w:rPr>
                <w:rFonts w:ascii="Arial" w:hAnsi="Arial" w:cs="Arial"/>
                <w:b/>
                <w:i/>
                <w:sz w:val="20"/>
                <w:szCs w:val="20"/>
              </w:rPr>
              <w:t xml:space="preserve"> </w:t>
            </w:r>
            <w:r w:rsidRPr="006018E9">
              <w:rPr>
                <w:rFonts w:ascii="Arial" w:hAnsi="Arial" w:cs="Arial"/>
                <w:b/>
                <w:i/>
                <w:sz w:val="20"/>
                <w:szCs w:val="20"/>
              </w:rPr>
              <w:t>vrst</w:t>
            </w:r>
          </w:p>
        </w:tc>
        <w:tc>
          <w:tcPr>
            <w:tcW w:w="1394" w:type="dxa"/>
            <w:shd w:val="clear" w:color="auto" w:fill="auto"/>
          </w:tcPr>
          <w:p w14:paraId="3E64553B" w14:textId="77777777" w:rsidR="00D43315" w:rsidRPr="006018E9" w:rsidRDefault="00D43315" w:rsidP="00235CDC">
            <w:pPr>
              <w:rPr>
                <w:rFonts w:ascii="Arial" w:hAnsi="Arial" w:cs="Arial"/>
                <w:b/>
                <w:i/>
                <w:sz w:val="20"/>
                <w:szCs w:val="20"/>
              </w:rPr>
            </w:pPr>
          </w:p>
        </w:tc>
        <w:tc>
          <w:tcPr>
            <w:tcW w:w="1418" w:type="dxa"/>
            <w:shd w:val="clear" w:color="auto" w:fill="auto"/>
          </w:tcPr>
          <w:p w14:paraId="2A269951" w14:textId="77777777" w:rsidR="00D43315" w:rsidRPr="006018E9" w:rsidRDefault="00D43315" w:rsidP="00235CDC">
            <w:pPr>
              <w:rPr>
                <w:rFonts w:ascii="Arial" w:hAnsi="Arial" w:cs="Arial"/>
                <w:b/>
                <w:i/>
                <w:sz w:val="20"/>
                <w:szCs w:val="20"/>
              </w:rPr>
            </w:pPr>
          </w:p>
        </w:tc>
        <w:tc>
          <w:tcPr>
            <w:tcW w:w="1725" w:type="dxa"/>
            <w:shd w:val="clear" w:color="auto" w:fill="auto"/>
          </w:tcPr>
          <w:p w14:paraId="25D48CF2" w14:textId="77777777" w:rsidR="00D43315" w:rsidRPr="006018E9" w:rsidRDefault="00D43315" w:rsidP="00235CDC">
            <w:pPr>
              <w:rPr>
                <w:rFonts w:ascii="Arial" w:hAnsi="Arial" w:cs="Arial"/>
                <w:b/>
                <w:i/>
                <w:sz w:val="20"/>
                <w:szCs w:val="20"/>
              </w:rPr>
            </w:pPr>
          </w:p>
        </w:tc>
      </w:tr>
      <w:tr w:rsidR="00D43315" w:rsidRPr="006018E9" w14:paraId="422D1351" w14:textId="77777777" w:rsidTr="00273610">
        <w:tc>
          <w:tcPr>
            <w:tcW w:w="1276" w:type="dxa"/>
            <w:shd w:val="clear" w:color="auto" w:fill="auto"/>
          </w:tcPr>
          <w:p w14:paraId="58EC3A07"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401" w:type="dxa"/>
            <w:shd w:val="clear" w:color="auto" w:fill="auto"/>
          </w:tcPr>
          <w:p w14:paraId="797AF887" w14:textId="01805C7C"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2.2.1 </w:t>
            </w:r>
            <w:r w:rsidR="00275624" w:rsidRPr="006018E9">
              <w:rPr>
                <w:rFonts w:ascii="Arial" w:hAnsi="Arial" w:cs="Arial"/>
                <w:sz w:val="20"/>
                <w:szCs w:val="20"/>
              </w:rPr>
              <w:t xml:space="preserve">    </w:t>
            </w:r>
            <w:r w:rsidRPr="006018E9">
              <w:rPr>
                <w:rFonts w:ascii="Arial" w:hAnsi="Arial" w:cs="Arial"/>
                <w:sz w:val="20"/>
                <w:szCs w:val="20"/>
              </w:rPr>
              <w:t xml:space="preserve">Razmerje med invazivnimi </w:t>
            </w:r>
            <w:r w:rsidR="00DE7DB3">
              <w:rPr>
                <w:rFonts w:ascii="Arial" w:hAnsi="Arial" w:cs="Arial"/>
                <w:sz w:val="20"/>
                <w:szCs w:val="20"/>
              </w:rPr>
              <w:t xml:space="preserve">tujerodnimi </w:t>
            </w:r>
            <w:r w:rsidRPr="006018E9">
              <w:rPr>
                <w:rFonts w:ascii="Arial" w:hAnsi="Arial" w:cs="Arial"/>
                <w:sz w:val="20"/>
                <w:szCs w:val="20"/>
              </w:rPr>
              <w:t>vrstami in avtohtonimi vrstami v nekaterih dobro preučevanih taksonomskih skupinah in ki se lahko uporabi kot merilo za spremembe sestave vrst</w:t>
            </w:r>
          </w:p>
        </w:tc>
        <w:tc>
          <w:tcPr>
            <w:tcW w:w="1394" w:type="dxa"/>
            <w:shd w:val="clear" w:color="auto" w:fill="auto"/>
          </w:tcPr>
          <w:p w14:paraId="7D9D5903" w14:textId="5EA0B672"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DE7DB3">
              <w:rPr>
                <w:rFonts w:ascii="Arial" w:hAnsi="Arial" w:cs="Arial"/>
                <w:sz w:val="20"/>
                <w:szCs w:val="20"/>
              </w:rPr>
              <w:t>*</w:t>
            </w:r>
          </w:p>
        </w:tc>
        <w:tc>
          <w:tcPr>
            <w:tcW w:w="1418" w:type="dxa"/>
            <w:shd w:val="clear" w:color="auto" w:fill="auto"/>
          </w:tcPr>
          <w:p w14:paraId="186CBF9A" w14:textId="56840FA6" w:rsidR="00D43315" w:rsidRPr="006018E9" w:rsidRDefault="00D43315" w:rsidP="00235CDC">
            <w:pPr>
              <w:rPr>
                <w:rFonts w:ascii="Arial" w:hAnsi="Arial" w:cs="Arial"/>
                <w:sz w:val="20"/>
                <w:szCs w:val="20"/>
              </w:rPr>
            </w:pPr>
            <w:r w:rsidRPr="006018E9">
              <w:rPr>
                <w:rFonts w:ascii="Arial" w:hAnsi="Arial" w:cs="Arial"/>
                <w:sz w:val="20"/>
                <w:szCs w:val="20"/>
              </w:rPr>
              <w:t>nmo</w:t>
            </w:r>
            <w:r w:rsidR="00DE7DB3">
              <w:rPr>
                <w:rFonts w:ascii="Arial" w:hAnsi="Arial" w:cs="Arial"/>
                <w:sz w:val="20"/>
                <w:szCs w:val="20"/>
              </w:rPr>
              <w:t>*</w:t>
            </w:r>
          </w:p>
        </w:tc>
        <w:tc>
          <w:tcPr>
            <w:tcW w:w="1725" w:type="dxa"/>
            <w:shd w:val="clear" w:color="auto" w:fill="auto"/>
          </w:tcPr>
          <w:p w14:paraId="1EFF45FF" w14:textId="23594426" w:rsidR="00D43315" w:rsidRPr="006018E9" w:rsidRDefault="00D43315" w:rsidP="00235CDC">
            <w:pPr>
              <w:rPr>
                <w:rFonts w:ascii="Arial" w:hAnsi="Arial" w:cs="Arial"/>
                <w:sz w:val="20"/>
                <w:szCs w:val="20"/>
              </w:rPr>
            </w:pPr>
            <w:r w:rsidRPr="006018E9">
              <w:rPr>
                <w:rFonts w:ascii="Arial" w:hAnsi="Arial" w:cs="Arial"/>
                <w:sz w:val="20"/>
                <w:szCs w:val="20"/>
              </w:rPr>
              <w:t>nmo</w:t>
            </w:r>
            <w:r w:rsidR="00DE7DB3">
              <w:rPr>
                <w:rFonts w:ascii="Arial" w:hAnsi="Arial" w:cs="Arial"/>
                <w:sz w:val="20"/>
                <w:szCs w:val="20"/>
              </w:rPr>
              <w:t>*</w:t>
            </w:r>
          </w:p>
        </w:tc>
      </w:tr>
      <w:tr w:rsidR="00D43315" w:rsidRPr="006018E9" w14:paraId="0B7E8FF9" w14:textId="77777777" w:rsidTr="00273610">
        <w:trPr>
          <w:trHeight w:val="268"/>
        </w:trPr>
        <w:tc>
          <w:tcPr>
            <w:tcW w:w="1276" w:type="dxa"/>
            <w:shd w:val="clear" w:color="auto" w:fill="auto"/>
          </w:tcPr>
          <w:p w14:paraId="564ACF6F"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401" w:type="dxa"/>
            <w:shd w:val="clear" w:color="auto" w:fill="auto"/>
          </w:tcPr>
          <w:p w14:paraId="0F04BA55" w14:textId="446820E0"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2.2.2 </w:t>
            </w:r>
            <w:r w:rsidR="00275624" w:rsidRPr="006018E9">
              <w:rPr>
                <w:rFonts w:ascii="Arial" w:hAnsi="Arial" w:cs="Arial"/>
                <w:sz w:val="20"/>
                <w:szCs w:val="20"/>
              </w:rPr>
              <w:t xml:space="preserve">    </w:t>
            </w:r>
            <w:r w:rsidRPr="006018E9">
              <w:rPr>
                <w:rFonts w:ascii="Arial" w:hAnsi="Arial" w:cs="Arial"/>
                <w:sz w:val="20"/>
                <w:szCs w:val="20"/>
              </w:rPr>
              <w:t xml:space="preserve">Vplivi </w:t>
            </w:r>
            <w:r w:rsidR="00DE7DB3">
              <w:rPr>
                <w:rFonts w:ascii="Arial" w:hAnsi="Arial" w:cs="Arial"/>
                <w:sz w:val="20"/>
                <w:szCs w:val="20"/>
              </w:rPr>
              <w:t>tujerodnih</w:t>
            </w:r>
            <w:r w:rsidR="00DE7DB3" w:rsidRPr="006018E9">
              <w:rPr>
                <w:rFonts w:ascii="Arial" w:hAnsi="Arial" w:cs="Arial"/>
                <w:sz w:val="20"/>
                <w:szCs w:val="20"/>
              </w:rPr>
              <w:t xml:space="preserve"> </w:t>
            </w:r>
            <w:r w:rsidRPr="006018E9">
              <w:rPr>
                <w:rFonts w:ascii="Arial" w:hAnsi="Arial" w:cs="Arial"/>
                <w:sz w:val="20"/>
                <w:szCs w:val="20"/>
              </w:rPr>
              <w:t>invazivnih vrst na ravni vrst, habitatov in ekosistemov, ko je izvedljivo</w:t>
            </w:r>
          </w:p>
        </w:tc>
        <w:tc>
          <w:tcPr>
            <w:tcW w:w="1394" w:type="dxa"/>
            <w:shd w:val="clear" w:color="auto" w:fill="auto"/>
          </w:tcPr>
          <w:p w14:paraId="436CFCA9" w14:textId="69C1F8A1"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DE7DB3">
              <w:rPr>
                <w:rFonts w:ascii="Arial" w:hAnsi="Arial" w:cs="Arial"/>
                <w:sz w:val="20"/>
                <w:szCs w:val="20"/>
              </w:rPr>
              <w:t>*</w:t>
            </w:r>
          </w:p>
        </w:tc>
        <w:tc>
          <w:tcPr>
            <w:tcW w:w="1418" w:type="dxa"/>
            <w:shd w:val="clear" w:color="auto" w:fill="auto"/>
          </w:tcPr>
          <w:p w14:paraId="4725B88F" w14:textId="516C2EB9" w:rsidR="00D43315" w:rsidRPr="006018E9" w:rsidRDefault="00D43315" w:rsidP="00235CDC">
            <w:pPr>
              <w:rPr>
                <w:rFonts w:ascii="Arial" w:hAnsi="Arial" w:cs="Arial"/>
                <w:sz w:val="20"/>
                <w:szCs w:val="20"/>
              </w:rPr>
            </w:pPr>
            <w:r w:rsidRPr="006018E9">
              <w:rPr>
                <w:rFonts w:ascii="Arial" w:hAnsi="Arial" w:cs="Arial"/>
                <w:sz w:val="20"/>
                <w:szCs w:val="20"/>
              </w:rPr>
              <w:t>nmo</w:t>
            </w:r>
            <w:r w:rsidR="00DE7DB3">
              <w:rPr>
                <w:rFonts w:ascii="Arial" w:hAnsi="Arial" w:cs="Arial"/>
                <w:sz w:val="20"/>
                <w:szCs w:val="20"/>
              </w:rPr>
              <w:t>*</w:t>
            </w:r>
          </w:p>
        </w:tc>
        <w:tc>
          <w:tcPr>
            <w:tcW w:w="1725" w:type="dxa"/>
            <w:shd w:val="clear" w:color="auto" w:fill="auto"/>
          </w:tcPr>
          <w:p w14:paraId="0D2625A3" w14:textId="3E49612C" w:rsidR="00D43315" w:rsidRPr="006018E9" w:rsidRDefault="00D43315" w:rsidP="00235CDC">
            <w:pPr>
              <w:rPr>
                <w:rFonts w:ascii="Arial" w:hAnsi="Arial" w:cs="Arial"/>
                <w:sz w:val="20"/>
                <w:szCs w:val="20"/>
              </w:rPr>
            </w:pPr>
            <w:r w:rsidRPr="006018E9">
              <w:rPr>
                <w:rFonts w:ascii="Arial" w:hAnsi="Arial" w:cs="Arial"/>
                <w:sz w:val="20"/>
                <w:szCs w:val="20"/>
              </w:rPr>
              <w:t>nmo</w:t>
            </w:r>
            <w:r w:rsidR="00DE7DB3">
              <w:rPr>
                <w:rFonts w:ascii="Arial" w:hAnsi="Arial" w:cs="Arial"/>
                <w:sz w:val="20"/>
                <w:szCs w:val="20"/>
              </w:rPr>
              <w:t>*</w:t>
            </w:r>
          </w:p>
        </w:tc>
      </w:tr>
      <w:tr w:rsidR="00D43315" w:rsidRPr="006018E9" w14:paraId="0D801A5D" w14:textId="77777777" w:rsidTr="00273610">
        <w:tc>
          <w:tcPr>
            <w:tcW w:w="9214" w:type="dxa"/>
            <w:gridSpan w:val="5"/>
            <w:shd w:val="clear" w:color="auto" w:fill="auto"/>
          </w:tcPr>
          <w:p w14:paraId="1165E7F3"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Tujerodne vrste (D2) – človekove dejavnosti</w:t>
            </w:r>
          </w:p>
        </w:tc>
      </w:tr>
      <w:tr w:rsidR="00D43315" w:rsidRPr="006018E9" w14:paraId="6AA4CF04" w14:textId="77777777" w:rsidTr="00273610">
        <w:tc>
          <w:tcPr>
            <w:tcW w:w="4677" w:type="dxa"/>
            <w:gridSpan w:val="2"/>
            <w:shd w:val="clear" w:color="auto" w:fill="auto"/>
          </w:tcPr>
          <w:p w14:paraId="06802766"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vplivajo na prisotnost tujerodnih vrst</w:t>
            </w:r>
          </w:p>
        </w:tc>
        <w:tc>
          <w:tcPr>
            <w:tcW w:w="4537" w:type="dxa"/>
            <w:gridSpan w:val="3"/>
            <w:shd w:val="clear" w:color="auto" w:fill="auto"/>
          </w:tcPr>
          <w:p w14:paraId="7D741DB6" w14:textId="77777777" w:rsidR="00D43315" w:rsidRPr="006018E9" w:rsidRDefault="00D43315" w:rsidP="00235CDC">
            <w:pPr>
              <w:rPr>
                <w:rFonts w:ascii="Arial" w:hAnsi="Arial" w:cs="Arial"/>
                <w:sz w:val="20"/>
                <w:szCs w:val="20"/>
              </w:rPr>
            </w:pPr>
            <w:r w:rsidRPr="006018E9">
              <w:rPr>
                <w:rFonts w:ascii="Arial" w:hAnsi="Arial" w:cs="Arial"/>
                <w:sz w:val="20"/>
                <w:szCs w:val="20"/>
              </w:rPr>
              <w:t>Pomorski promet, marikultura, nenamerni vnosi</w:t>
            </w:r>
          </w:p>
        </w:tc>
      </w:tr>
    </w:tbl>
    <w:p w14:paraId="4FA6CF0D" w14:textId="2021B964" w:rsidR="000344D1" w:rsidRPr="006018E9" w:rsidRDefault="000344D1" w:rsidP="00235CDC">
      <w:pPr>
        <w:rPr>
          <w:rFonts w:ascii="Arial" w:hAnsi="Arial" w:cs="Arial"/>
          <w:sz w:val="16"/>
          <w:szCs w:val="16"/>
        </w:rPr>
      </w:pP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nmo</w:t>
      </w:r>
      <w:r w:rsidR="00FF3113" w:rsidRPr="006018E9">
        <w:rPr>
          <w:rFonts w:ascii="Arial" w:hAnsi="Arial" w:cs="Arial"/>
          <w:sz w:val="16"/>
          <w:szCs w:val="16"/>
        </w:rPr>
        <w:t xml:space="preserve"> </w:t>
      </w: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 xml:space="preserve">ni </w:t>
      </w:r>
      <w:r w:rsidR="00FF3113" w:rsidRPr="006018E9">
        <w:rPr>
          <w:rFonts w:ascii="Arial" w:hAnsi="Arial" w:cs="Arial"/>
          <w:sz w:val="16"/>
          <w:szCs w:val="16"/>
        </w:rPr>
        <w:t xml:space="preserve">mogoče </w:t>
      </w:r>
      <w:r w:rsidRPr="006018E9">
        <w:rPr>
          <w:rFonts w:ascii="Arial" w:hAnsi="Arial" w:cs="Arial"/>
          <w:sz w:val="16"/>
          <w:szCs w:val="16"/>
        </w:rPr>
        <w:t>oceniti</w:t>
      </w:r>
    </w:p>
    <w:p w14:paraId="0EA373C4" w14:textId="22261D11" w:rsidR="0041429B" w:rsidRPr="00470FC6" w:rsidRDefault="0041429B" w:rsidP="000E135D">
      <w:pPr>
        <w:pStyle w:val="Naslov4"/>
      </w:pPr>
      <w:r w:rsidRPr="00470FC6">
        <w:t>Okoljski in operativni cilji – tujerodne vrste (D2)</w:t>
      </w:r>
    </w:p>
    <w:p w14:paraId="2C54815F" w14:textId="77777777" w:rsidR="00D43315" w:rsidRPr="006018E9" w:rsidRDefault="00D43315" w:rsidP="00235CDC">
      <w:pPr>
        <w:jc w:val="both"/>
        <w:rPr>
          <w:rFonts w:ascii="Arial" w:hAnsi="Arial" w:cs="Arial"/>
          <w:u w:val="single"/>
        </w:rPr>
      </w:pPr>
    </w:p>
    <w:p w14:paraId="40F3E7AA" w14:textId="1A2B42C7"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Opredeljeni cilji naslavljajo ocenjeno stanje – prisotnost tujerodnih vrst</w:t>
      </w:r>
      <w:r w:rsidR="00DE7DB3">
        <w:rPr>
          <w:rFonts w:ascii="Arial" w:hAnsi="Arial" w:cs="Arial"/>
          <w:color w:val="000000" w:themeColor="text1"/>
        </w:rPr>
        <w:t xml:space="preserve"> </w:t>
      </w:r>
      <w:r w:rsidR="00FF3113" w:rsidRPr="006018E9">
        <w:rPr>
          <w:rFonts w:ascii="Arial" w:hAnsi="Arial" w:cs="Arial"/>
          <w:color w:val="000000" w:themeColor="text1"/>
        </w:rPr>
        <w:t xml:space="preserve">in </w:t>
      </w:r>
      <w:r w:rsidRPr="006018E9">
        <w:rPr>
          <w:rFonts w:ascii="Arial" w:hAnsi="Arial" w:cs="Arial"/>
          <w:color w:val="000000" w:themeColor="text1"/>
        </w:rPr>
        <w:t>tudi stopnjo zanesljivosti ocene (tj. neocenjena merila/kazalniki):</w:t>
      </w:r>
    </w:p>
    <w:p w14:paraId="680B298A" w14:textId="77777777" w:rsidR="00D43315" w:rsidRPr="006018E9" w:rsidRDefault="00D43315" w:rsidP="00235CDC">
      <w:pPr>
        <w:pStyle w:val="Odstavekseznama"/>
        <w:numPr>
          <w:ilvl w:val="0"/>
          <w:numId w:val="8"/>
        </w:numPr>
        <w:jc w:val="both"/>
        <w:rPr>
          <w:rFonts w:ascii="Arial" w:hAnsi="Arial" w:cs="Arial"/>
        </w:rPr>
      </w:pPr>
      <w:r w:rsidRPr="006018E9">
        <w:rPr>
          <w:rFonts w:ascii="Arial" w:hAnsi="Arial" w:cs="Arial"/>
        </w:rPr>
        <w:t xml:space="preserve">Okoljski cilj: </w:t>
      </w:r>
    </w:p>
    <w:p w14:paraId="0F458999" w14:textId="3EA11568" w:rsidR="00D43315" w:rsidRDefault="00DF5CFF" w:rsidP="00235CDC">
      <w:pPr>
        <w:ind w:left="360"/>
        <w:jc w:val="both"/>
        <w:rPr>
          <w:rFonts w:ascii="Arial" w:hAnsi="Arial" w:cs="Arial"/>
        </w:rPr>
      </w:pPr>
      <w:r w:rsidRPr="006018E9">
        <w:rPr>
          <w:rFonts w:ascii="Arial" w:hAnsi="Arial" w:cs="Arial"/>
          <w:i/>
          <w:u w:val="single"/>
        </w:rPr>
        <w:t>D2-1</w:t>
      </w:r>
      <w:r w:rsidRPr="006018E9">
        <w:rPr>
          <w:rFonts w:ascii="Arial" w:hAnsi="Arial" w:cs="Arial"/>
        </w:rPr>
        <w:t xml:space="preserve"> </w:t>
      </w:r>
      <w:r w:rsidR="00FC3687" w:rsidRPr="006018E9">
        <w:rPr>
          <w:rFonts w:ascii="Arial" w:hAnsi="Arial" w:cs="Arial"/>
        </w:rPr>
        <w:t>Vzpostavljen</w:t>
      </w:r>
      <w:r w:rsidR="00784EFC" w:rsidRPr="006018E9">
        <w:rPr>
          <w:rFonts w:ascii="Arial" w:hAnsi="Arial" w:cs="Arial"/>
        </w:rPr>
        <w:t>a</w:t>
      </w:r>
      <w:r w:rsidR="00FC3687" w:rsidRPr="006018E9">
        <w:rPr>
          <w:rFonts w:ascii="Arial" w:hAnsi="Arial" w:cs="Arial"/>
        </w:rPr>
        <w:t xml:space="preserve"> </w:t>
      </w:r>
      <w:r w:rsidR="00784EFC" w:rsidRPr="006018E9">
        <w:rPr>
          <w:rFonts w:ascii="Arial" w:hAnsi="Arial" w:cs="Arial"/>
        </w:rPr>
        <w:t xml:space="preserve">sta </w:t>
      </w:r>
      <w:r w:rsidR="00FC3687" w:rsidRPr="006018E9">
        <w:rPr>
          <w:rFonts w:ascii="Arial" w:hAnsi="Arial" w:cs="Arial"/>
        </w:rPr>
        <w:t>sistem za nadzor vektorjev in poti vnosa tujerodnih vrst ter sistem za hitro ukrepanje, tako da je tveganje za vnos minimalno.</w:t>
      </w:r>
    </w:p>
    <w:p w14:paraId="2542A19A" w14:textId="77777777" w:rsidR="00647615" w:rsidRPr="006018E9" w:rsidRDefault="00647615" w:rsidP="00235CDC">
      <w:pPr>
        <w:ind w:left="360"/>
        <w:jc w:val="both"/>
        <w:rPr>
          <w:rFonts w:ascii="Arial" w:hAnsi="Arial" w:cs="Arial"/>
        </w:rPr>
      </w:pPr>
    </w:p>
    <w:p w14:paraId="79BC6CB9" w14:textId="6EFF0BAD" w:rsidR="00D43315" w:rsidRPr="006018E9" w:rsidRDefault="00D43315" w:rsidP="00235CDC">
      <w:pPr>
        <w:pStyle w:val="Odstavekseznama"/>
        <w:numPr>
          <w:ilvl w:val="0"/>
          <w:numId w:val="7"/>
        </w:numPr>
        <w:jc w:val="both"/>
        <w:rPr>
          <w:rFonts w:ascii="Arial" w:hAnsi="Arial" w:cs="Arial"/>
        </w:rPr>
      </w:pPr>
      <w:r w:rsidRPr="006018E9">
        <w:rPr>
          <w:rFonts w:ascii="Arial" w:hAnsi="Arial" w:cs="Arial"/>
        </w:rPr>
        <w:t>Operativn</w:t>
      </w:r>
      <w:r w:rsidR="00784EFC" w:rsidRPr="006018E9">
        <w:rPr>
          <w:rFonts w:ascii="Arial" w:hAnsi="Arial" w:cs="Arial"/>
        </w:rPr>
        <w:t>a</w:t>
      </w:r>
      <w:r w:rsidRPr="006018E9">
        <w:rPr>
          <w:rFonts w:ascii="Arial" w:hAnsi="Arial" w:cs="Arial"/>
        </w:rPr>
        <w:t xml:space="preserve"> cilj</w:t>
      </w:r>
      <w:r w:rsidR="00784EFC" w:rsidRPr="006018E9">
        <w:rPr>
          <w:rFonts w:ascii="Arial" w:hAnsi="Arial" w:cs="Arial"/>
        </w:rPr>
        <w:t>a</w:t>
      </w:r>
      <w:r w:rsidRPr="006018E9">
        <w:rPr>
          <w:rFonts w:ascii="Arial" w:hAnsi="Arial" w:cs="Arial"/>
        </w:rPr>
        <w:t>:</w:t>
      </w:r>
    </w:p>
    <w:p w14:paraId="4CA3F39C" w14:textId="77777777" w:rsidR="00D43315" w:rsidRPr="006018E9" w:rsidRDefault="00DF5CFF" w:rsidP="00235CDC">
      <w:pPr>
        <w:ind w:left="360"/>
        <w:jc w:val="both"/>
        <w:rPr>
          <w:rFonts w:ascii="Arial" w:hAnsi="Arial" w:cs="Arial"/>
        </w:rPr>
      </w:pPr>
      <w:r w:rsidRPr="006018E9">
        <w:rPr>
          <w:rFonts w:ascii="Arial" w:hAnsi="Arial" w:cs="Arial"/>
          <w:i/>
          <w:u w:val="single"/>
        </w:rPr>
        <w:t>D2-2</w:t>
      </w:r>
      <w:r w:rsidRPr="006018E9">
        <w:rPr>
          <w:rFonts w:ascii="Arial" w:hAnsi="Arial" w:cs="Arial"/>
        </w:rPr>
        <w:t xml:space="preserve"> </w:t>
      </w:r>
      <w:r w:rsidR="00FC3687" w:rsidRPr="006018E9">
        <w:rPr>
          <w:rFonts w:ascii="Arial" w:hAnsi="Arial" w:cs="Arial"/>
        </w:rPr>
        <w:t>Vzpostavljen je monitoring območij, ki so z vidika naselitve tujerodnih vrst najbolj izpostavljena (npr. območje Luke Koper)</w:t>
      </w:r>
      <w:r w:rsidRPr="006018E9">
        <w:rPr>
          <w:rFonts w:ascii="Arial" w:hAnsi="Arial" w:cs="Arial"/>
        </w:rPr>
        <w:t>.</w:t>
      </w:r>
    </w:p>
    <w:p w14:paraId="48C591FF" w14:textId="496FD785" w:rsidR="00D43315" w:rsidRPr="006018E9" w:rsidRDefault="00DF5CFF" w:rsidP="00235CDC">
      <w:pPr>
        <w:ind w:left="360"/>
        <w:jc w:val="both"/>
        <w:rPr>
          <w:rFonts w:ascii="Arial" w:hAnsi="Arial" w:cs="Arial"/>
        </w:rPr>
      </w:pPr>
      <w:r w:rsidRPr="006018E9">
        <w:rPr>
          <w:rFonts w:ascii="Arial" w:hAnsi="Arial" w:cs="Arial"/>
          <w:i/>
          <w:u w:val="single"/>
        </w:rPr>
        <w:t>D2-3</w:t>
      </w:r>
      <w:r w:rsidRPr="006018E9">
        <w:rPr>
          <w:rFonts w:ascii="Arial" w:hAnsi="Arial" w:cs="Arial"/>
        </w:rPr>
        <w:t xml:space="preserve"> </w:t>
      </w:r>
      <w:r w:rsidR="00FC3687" w:rsidRPr="006018E9">
        <w:rPr>
          <w:rFonts w:ascii="Arial" w:hAnsi="Arial" w:cs="Arial"/>
        </w:rPr>
        <w:t>Vzpostavitev nadzora nad že ustaljenimi tujerodnimi vrstami v podregiji, ki imajo velik invazivni potencial</w:t>
      </w:r>
      <w:r w:rsidR="00FF3113" w:rsidRPr="006018E9">
        <w:rPr>
          <w:rFonts w:ascii="Arial" w:hAnsi="Arial" w:cs="Arial"/>
        </w:rPr>
        <w:t>,</w:t>
      </w:r>
      <w:r w:rsidR="00FC3687" w:rsidRPr="006018E9">
        <w:rPr>
          <w:rFonts w:ascii="Arial" w:hAnsi="Arial" w:cs="Arial"/>
        </w:rPr>
        <w:t xml:space="preserve"> in ukrepanje ob zaznavanju njihovih vplivov na okolje.</w:t>
      </w:r>
    </w:p>
    <w:p w14:paraId="3DC4F3AD" w14:textId="12972BF7" w:rsidR="00CE2C9E" w:rsidRDefault="00CE2C9E" w:rsidP="00235CDC">
      <w:pPr>
        <w:rPr>
          <w:rFonts w:ascii="Arial" w:hAnsi="Arial" w:cs="Arial"/>
          <w:sz w:val="24"/>
        </w:rPr>
      </w:pPr>
    </w:p>
    <w:p w14:paraId="627628C2" w14:textId="2B35DE4F" w:rsidR="0041429B" w:rsidRPr="0041429B" w:rsidRDefault="0041429B" w:rsidP="000E135D">
      <w:pPr>
        <w:pStyle w:val="Naslov3"/>
      </w:pPr>
      <w:bookmarkStart w:id="36" w:name="_Toc488318133"/>
      <w:r w:rsidRPr="0041429B">
        <w:lastRenderedPageBreak/>
        <w:t>Ribji stalež – komercialne vrste rib in lupinarjev (D3)</w:t>
      </w:r>
      <w:bookmarkEnd w:id="36"/>
    </w:p>
    <w:p w14:paraId="17376B78" w14:textId="77777777" w:rsidR="00832E28" w:rsidRDefault="00832E28" w:rsidP="00235CDC"/>
    <w:p w14:paraId="7AE1E847" w14:textId="4C9E3AF7" w:rsidR="0041429B" w:rsidRPr="0041429B" w:rsidRDefault="0041429B" w:rsidP="000E135D">
      <w:pPr>
        <w:pStyle w:val="Naslov4"/>
      </w:pPr>
      <w:r w:rsidRPr="0041429B">
        <w:t xml:space="preserve">Opredelitev dobrega stanja morskega okolja glede </w:t>
      </w:r>
      <w:r w:rsidR="00470FC6">
        <w:t>na ribji stalež – komercialne v</w:t>
      </w:r>
      <w:r w:rsidRPr="0041429B">
        <w:t>r</w:t>
      </w:r>
      <w:r w:rsidR="00470FC6">
        <w:t>s</w:t>
      </w:r>
      <w:r w:rsidRPr="0041429B">
        <w:t>te rib in lupinarjev (D3)</w:t>
      </w:r>
    </w:p>
    <w:p w14:paraId="031994FB" w14:textId="77777777" w:rsidR="00D43315" w:rsidRPr="006018E9" w:rsidRDefault="00D43315" w:rsidP="00235CDC">
      <w:pPr>
        <w:pStyle w:val="Odstavekseznama"/>
        <w:ind w:left="1080"/>
        <w:jc w:val="both"/>
        <w:rPr>
          <w:rFonts w:ascii="Arial" w:hAnsi="Arial" w:cs="Arial"/>
        </w:rPr>
      </w:pPr>
    </w:p>
    <w:p w14:paraId="557833ED" w14:textId="7F6CEDA0" w:rsidR="000E4CB4" w:rsidRDefault="00D43315" w:rsidP="000E4CB4">
      <w:pPr>
        <w:jc w:val="both"/>
        <w:rPr>
          <w:rFonts w:ascii="Arial" w:hAnsi="Arial" w:cs="Arial"/>
        </w:rPr>
      </w:pPr>
      <w:r w:rsidRPr="006018E9">
        <w:rPr>
          <w:rFonts w:ascii="Arial" w:hAnsi="Arial" w:cs="Arial"/>
        </w:rPr>
        <w:t>Dobro stanje morskega okolja glede na ribji stalež (komercialne vrste rib in lupinarjev) je doseženo, ko so populacije vseh vrst rib in lupinarjev, ki se izkoriščajo v komercialne namene, znotraj varnih biološki</w:t>
      </w:r>
      <w:r w:rsidR="00FF3113" w:rsidRPr="006018E9">
        <w:rPr>
          <w:rFonts w:ascii="Arial" w:hAnsi="Arial" w:cs="Arial"/>
        </w:rPr>
        <w:t>h</w:t>
      </w:r>
      <w:r w:rsidRPr="006018E9">
        <w:rPr>
          <w:rFonts w:ascii="Arial" w:hAnsi="Arial" w:cs="Arial"/>
        </w:rPr>
        <w:t xml:space="preserve"> meja </w:t>
      </w:r>
      <w:r w:rsidR="00FF3113" w:rsidRPr="006018E9">
        <w:rPr>
          <w:rFonts w:ascii="Arial" w:hAnsi="Arial" w:cs="Arial"/>
        </w:rPr>
        <w:t xml:space="preserve">ter </w:t>
      </w:r>
      <w:r w:rsidRPr="006018E9">
        <w:rPr>
          <w:rFonts w:ascii="Arial" w:hAnsi="Arial" w:cs="Arial"/>
        </w:rPr>
        <w:t>imajo razporeditev starosti, značiln</w:t>
      </w:r>
      <w:r w:rsidR="00FF3113" w:rsidRPr="006018E9">
        <w:rPr>
          <w:rFonts w:ascii="Arial" w:hAnsi="Arial" w:cs="Arial"/>
        </w:rPr>
        <w:t>o</w:t>
      </w:r>
      <w:r w:rsidRPr="006018E9">
        <w:rPr>
          <w:rFonts w:ascii="Arial" w:hAnsi="Arial" w:cs="Arial"/>
        </w:rPr>
        <w:t xml:space="preserve"> za zdrav stalež. </w:t>
      </w:r>
    </w:p>
    <w:p w14:paraId="10E50DDC" w14:textId="77777777" w:rsidR="000E4CB4" w:rsidRPr="000E4CB4" w:rsidRDefault="000E4CB4" w:rsidP="000E4CB4">
      <w:pPr>
        <w:jc w:val="both"/>
        <w:rPr>
          <w:rFonts w:ascii="Arial" w:hAnsi="Arial" w:cs="Arial"/>
        </w:rPr>
      </w:pPr>
    </w:p>
    <w:p w14:paraId="43709A0E" w14:textId="6D48ED65" w:rsidR="0041429B" w:rsidRPr="0041429B" w:rsidRDefault="0041429B" w:rsidP="000E135D">
      <w:pPr>
        <w:pStyle w:val="Naslov4"/>
      </w:pPr>
      <w:r>
        <w:t xml:space="preserve">Ocena stanja </w:t>
      </w:r>
      <w:r w:rsidRPr="0041429B">
        <w:t>za ribji stalež – komercialne vrste rib in lupinarjev (D3)</w:t>
      </w:r>
    </w:p>
    <w:p w14:paraId="76489837" w14:textId="77777777" w:rsidR="00D43315" w:rsidRPr="006018E9" w:rsidRDefault="00D43315" w:rsidP="00235CDC">
      <w:pPr>
        <w:jc w:val="both"/>
        <w:rPr>
          <w:rFonts w:ascii="Arial" w:hAnsi="Arial" w:cs="Arial"/>
        </w:rPr>
      </w:pPr>
    </w:p>
    <w:p w14:paraId="5A047595" w14:textId="7C924E55" w:rsidR="00D43315" w:rsidRDefault="00D43315" w:rsidP="00235CDC">
      <w:pPr>
        <w:jc w:val="both"/>
        <w:rPr>
          <w:rFonts w:ascii="Arial" w:hAnsi="Arial" w:cs="Arial"/>
        </w:rPr>
      </w:pPr>
      <w:r w:rsidRPr="006018E9">
        <w:rPr>
          <w:rFonts w:ascii="Arial" w:hAnsi="Arial" w:cs="Arial"/>
        </w:rPr>
        <w:t xml:space="preserve">Na podlagi obstoječih podatkov in prvega vrednotenja stanja morskega okolja je bila podana ocena za raven ribolovne dejavnosti na regionalni ravni (GSA17) – tj. ocena staležev gospodarsko pomembnih vrst. Stanje morskega okolja glede stanja staleža gospodarsko pomembnih vrst je ocenjeno kot slabo, saj je bilo ugotovljeno, da je stalež morskega lista </w:t>
      </w:r>
      <w:r w:rsidR="00FB37C9" w:rsidRPr="006018E9">
        <w:rPr>
          <w:rFonts w:ascii="Arial" w:hAnsi="Arial" w:cs="Arial"/>
        </w:rPr>
        <w:t>(</w:t>
      </w:r>
      <w:r w:rsidR="00FB37C9" w:rsidRPr="006018E9">
        <w:rPr>
          <w:rFonts w:ascii="Arial" w:hAnsi="Arial" w:cs="Arial"/>
          <w:i/>
        </w:rPr>
        <w:t>Solea solea</w:t>
      </w:r>
      <w:r w:rsidR="00FB37C9" w:rsidRPr="006018E9">
        <w:rPr>
          <w:rFonts w:ascii="Arial" w:hAnsi="Arial" w:cs="Arial"/>
        </w:rPr>
        <w:t xml:space="preserve">) </w:t>
      </w:r>
      <w:r w:rsidRPr="006018E9">
        <w:rPr>
          <w:rFonts w:ascii="Arial" w:hAnsi="Arial" w:cs="Arial"/>
        </w:rPr>
        <w:t xml:space="preserve">v prelovu, stalež sardele </w:t>
      </w:r>
      <w:r w:rsidR="00FB37C9" w:rsidRPr="006018E9">
        <w:rPr>
          <w:rFonts w:ascii="Arial" w:hAnsi="Arial" w:cs="Arial"/>
        </w:rPr>
        <w:t>(</w:t>
      </w:r>
      <w:r w:rsidR="00FB37C9" w:rsidRPr="006018E9">
        <w:rPr>
          <w:rFonts w:ascii="Arial" w:hAnsi="Arial" w:cs="Arial"/>
          <w:i/>
        </w:rPr>
        <w:t>Sardina pilchardus</w:t>
      </w:r>
      <w:r w:rsidR="00FB37C9" w:rsidRPr="006018E9">
        <w:rPr>
          <w:rFonts w:ascii="Arial" w:hAnsi="Arial" w:cs="Arial"/>
        </w:rPr>
        <w:t xml:space="preserve">) </w:t>
      </w:r>
      <w:r w:rsidRPr="006018E9">
        <w:rPr>
          <w:rFonts w:ascii="Arial" w:hAnsi="Arial" w:cs="Arial"/>
        </w:rPr>
        <w:t xml:space="preserve">in sardona </w:t>
      </w:r>
      <w:r w:rsidR="00FB37C9" w:rsidRPr="006018E9">
        <w:rPr>
          <w:rFonts w:ascii="Arial" w:hAnsi="Arial" w:cs="Arial"/>
        </w:rPr>
        <w:t>(</w:t>
      </w:r>
      <w:r w:rsidR="00FB37C9" w:rsidRPr="006018E9">
        <w:rPr>
          <w:rFonts w:ascii="Arial" w:hAnsi="Arial" w:cs="Arial"/>
          <w:i/>
        </w:rPr>
        <w:t>Engraulis encrasicolus</w:t>
      </w:r>
      <w:r w:rsidR="00FB37C9" w:rsidRPr="006018E9">
        <w:rPr>
          <w:rFonts w:ascii="Arial" w:hAnsi="Arial" w:cs="Arial"/>
        </w:rPr>
        <w:t xml:space="preserve">) </w:t>
      </w:r>
      <w:r w:rsidRPr="006018E9">
        <w:rPr>
          <w:rFonts w:ascii="Arial" w:hAnsi="Arial" w:cs="Arial"/>
        </w:rPr>
        <w:t xml:space="preserve">pa v </w:t>
      </w:r>
      <w:r w:rsidR="00EF1603" w:rsidRPr="006018E9">
        <w:rPr>
          <w:rFonts w:ascii="Arial" w:hAnsi="Arial" w:cs="Arial"/>
        </w:rPr>
        <w:t>celoti izkoriščen</w:t>
      </w:r>
      <w:r w:rsidR="00470FC6">
        <w:rPr>
          <w:rFonts w:ascii="Arial" w:hAnsi="Arial" w:cs="Arial"/>
        </w:rPr>
        <w:t xml:space="preserve"> (preglednica 4)</w:t>
      </w:r>
      <w:r w:rsidRPr="006018E9">
        <w:rPr>
          <w:rFonts w:ascii="Arial" w:hAnsi="Arial" w:cs="Arial"/>
        </w:rPr>
        <w:t>. Prepoznana človekova dejavnost, ki v največji meri vpliva na ribji stalež</w:t>
      </w:r>
      <w:r w:rsidR="00FF3113" w:rsidRPr="006018E9">
        <w:rPr>
          <w:rFonts w:ascii="Arial" w:hAnsi="Arial" w:cs="Arial"/>
        </w:rPr>
        <w:t>,</w:t>
      </w:r>
      <w:r w:rsidRPr="006018E9">
        <w:rPr>
          <w:rFonts w:ascii="Arial" w:hAnsi="Arial" w:cs="Arial"/>
        </w:rPr>
        <w:t xml:space="preserve"> je morsko ribištvo.</w:t>
      </w:r>
      <w:r w:rsidR="005943F3" w:rsidRPr="006018E9">
        <w:rPr>
          <w:rFonts w:ascii="Arial" w:hAnsi="Arial" w:cs="Arial"/>
        </w:rPr>
        <w:t xml:space="preserve"> Celovit</w:t>
      </w:r>
      <w:r w:rsidR="00FF3113" w:rsidRPr="006018E9">
        <w:rPr>
          <w:rFonts w:ascii="Arial" w:hAnsi="Arial" w:cs="Arial"/>
        </w:rPr>
        <w:t>e</w:t>
      </w:r>
      <w:r w:rsidR="005943F3" w:rsidRPr="006018E9">
        <w:rPr>
          <w:rFonts w:ascii="Arial" w:hAnsi="Arial" w:cs="Arial"/>
        </w:rPr>
        <w:t xml:space="preserve"> oce</w:t>
      </w:r>
      <w:r w:rsidR="00FF3113" w:rsidRPr="006018E9">
        <w:rPr>
          <w:rFonts w:ascii="Arial" w:hAnsi="Arial" w:cs="Arial"/>
        </w:rPr>
        <w:t>ne</w:t>
      </w:r>
      <w:r w:rsidR="005943F3" w:rsidRPr="006018E9">
        <w:rPr>
          <w:rFonts w:ascii="Arial" w:hAnsi="Arial" w:cs="Arial"/>
        </w:rPr>
        <w:t xml:space="preserve"> stanja morskega okolja glede na ribji stalež ni mogoče podati, ker je to smiselno </w:t>
      </w:r>
      <w:r w:rsidR="00FF3113" w:rsidRPr="006018E9">
        <w:rPr>
          <w:rFonts w:ascii="Arial" w:hAnsi="Arial" w:cs="Arial"/>
        </w:rPr>
        <w:t>pripraviti</w:t>
      </w:r>
      <w:r w:rsidR="005943F3" w:rsidRPr="006018E9">
        <w:rPr>
          <w:rFonts w:ascii="Arial" w:hAnsi="Arial" w:cs="Arial"/>
        </w:rPr>
        <w:t xml:space="preserve"> na ravni regije (tj. za sposobnost razmnoževanja staleža, razporeditev starosti populacije).</w:t>
      </w:r>
    </w:p>
    <w:p w14:paraId="51E803D8" w14:textId="77777777" w:rsidR="00235CDC" w:rsidRPr="006018E9" w:rsidRDefault="00235CDC" w:rsidP="00235CDC">
      <w:pPr>
        <w:jc w:val="both"/>
        <w:rPr>
          <w:rFonts w:ascii="Arial" w:hAnsi="Arial" w:cs="Arial"/>
        </w:rPr>
      </w:pPr>
    </w:p>
    <w:p w14:paraId="74769B85" w14:textId="6B3E4D16" w:rsidR="00D43315" w:rsidRPr="006018E9" w:rsidRDefault="003D3ECB" w:rsidP="00235CDC">
      <w:pPr>
        <w:pStyle w:val="Napis"/>
        <w:spacing w:before="0" w:after="0"/>
        <w:jc w:val="both"/>
        <w:rPr>
          <w:rFonts w:cs="Arial"/>
        </w:rPr>
      </w:pPr>
      <w:bookmarkStart w:id="37" w:name="_Ref449010147"/>
      <w:bookmarkStart w:id="38" w:name="_Toc487449346"/>
      <w:r w:rsidRPr="006018E9">
        <w:rPr>
          <w:rFonts w:cs="Arial"/>
        </w:rPr>
        <w:t>Preglednica</w:t>
      </w:r>
      <w:bookmarkEnd w:id="37"/>
      <w:r w:rsidR="00235CDC">
        <w:rPr>
          <w:rFonts w:cs="Arial"/>
        </w:rPr>
        <w:t xml:space="preserve"> 4: </w:t>
      </w:r>
      <w:r w:rsidR="00D43315" w:rsidRPr="006018E9">
        <w:rPr>
          <w:rFonts w:cs="Arial"/>
        </w:rPr>
        <w:t xml:space="preserve">Ribji stalež – komercialne vrste rib in lupinarjev (D3) </w:t>
      </w:r>
      <w:r w:rsidR="00C65D5F" w:rsidRPr="006018E9">
        <w:rPr>
          <w:rFonts w:cs="Arial"/>
        </w:rPr>
        <w:t>–</w:t>
      </w:r>
      <w:r w:rsidR="00D43315" w:rsidRPr="006018E9">
        <w:rPr>
          <w:rFonts w:cs="Arial"/>
        </w:rPr>
        <w:t xml:space="preserve"> ocena stanja ter prepoznane aktivnosti, ki vplivajo na stanje ribjega staleža</w:t>
      </w:r>
      <w:bookmarkEnd w:id="38"/>
    </w:p>
    <w:tbl>
      <w:tblPr>
        <w:tblStyle w:val="Tabelamrea"/>
        <w:tblW w:w="9214" w:type="dxa"/>
        <w:tblInd w:w="108" w:type="dxa"/>
        <w:tblLook w:val="04A0" w:firstRow="1" w:lastRow="0" w:firstColumn="1" w:lastColumn="0" w:noHBand="0" w:noVBand="1"/>
      </w:tblPr>
      <w:tblGrid>
        <w:gridCol w:w="1276"/>
        <w:gridCol w:w="3325"/>
        <w:gridCol w:w="80"/>
        <w:gridCol w:w="1107"/>
        <w:gridCol w:w="1275"/>
        <w:gridCol w:w="2151"/>
      </w:tblGrid>
      <w:tr w:rsidR="00D43315" w:rsidRPr="006018E9" w14:paraId="7D310922" w14:textId="77777777" w:rsidTr="00273610">
        <w:trPr>
          <w:tblHeader/>
        </w:trPr>
        <w:tc>
          <w:tcPr>
            <w:tcW w:w="9214" w:type="dxa"/>
            <w:gridSpan w:val="6"/>
            <w:shd w:val="clear" w:color="auto" w:fill="auto"/>
          </w:tcPr>
          <w:p w14:paraId="05392AF1"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Komercialne vrste rib in lupinarjev (D3) – ocena stanja</w:t>
            </w:r>
          </w:p>
        </w:tc>
      </w:tr>
      <w:tr w:rsidR="00D43315" w:rsidRPr="006018E9" w14:paraId="6E7177B6" w14:textId="77777777" w:rsidTr="00273610">
        <w:trPr>
          <w:tblHeader/>
        </w:trPr>
        <w:tc>
          <w:tcPr>
            <w:tcW w:w="4601" w:type="dxa"/>
            <w:gridSpan w:val="2"/>
            <w:vMerge w:val="restart"/>
            <w:shd w:val="clear" w:color="auto" w:fill="auto"/>
          </w:tcPr>
          <w:p w14:paraId="5D385649"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613" w:type="dxa"/>
            <w:gridSpan w:val="4"/>
            <w:shd w:val="clear" w:color="auto" w:fill="auto"/>
          </w:tcPr>
          <w:p w14:paraId="55530EF4"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71F3F706" w14:textId="77777777" w:rsidTr="00273610">
        <w:trPr>
          <w:tblHeader/>
        </w:trPr>
        <w:tc>
          <w:tcPr>
            <w:tcW w:w="4601" w:type="dxa"/>
            <w:gridSpan w:val="2"/>
            <w:vMerge/>
            <w:shd w:val="clear" w:color="auto" w:fill="auto"/>
          </w:tcPr>
          <w:p w14:paraId="120A6F7D" w14:textId="77777777" w:rsidR="00D43315" w:rsidRPr="006018E9" w:rsidRDefault="00D43315" w:rsidP="00235CDC">
            <w:pPr>
              <w:rPr>
                <w:rFonts w:ascii="Arial" w:hAnsi="Arial" w:cs="Arial"/>
                <w:sz w:val="20"/>
                <w:szCs w:val="20"/>
              </w:rPr>
            </w:pPr>
          </w:p>
        </w:tc>
        <w:tc>
          <w:tcPr>
            <w:tcW w:w="1187" w:type="dxa"/>
            <w:gridSpan w:val="2"/>
            <w:shd w:val="clear" w:color="auto" w:fill="auto"/>
          </w:tcPr>
          <w:p w14:paraId="3563D751"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275" w:type="dxa"/>
            <w:shd w:val="clear" w:color="auto" w:fill="auto"/>
          </w:tcPr>
          <w:p w14:paraId="52480E26"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2151" w:type="dxa"/>
            <w:shd w:val="clear" w:color="auto" w:fill="auto"/>
          </w:tcPr>
          <w:p w14:paraId="3153ABD6"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5B230FDA" w14:textId="77777777" w:rsidTr="00273610">
        <w:tc>
          <w:tcPr>
            <w:tcW w:w="1276" w:type="dxa"/>
            <w:shd w:val="clear" w:color="auto" w:fill="auto"/>
          </w:tcPr>
          <w:p w14:paraId="3758898E"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3.1</w:t>
            </w:r>
          </w:p>
        </w:tc>
        <w:tc>
          <w:tcPr>
            <w:tcW w:w="3325" w:type="dxa"/>
            <w:shd w:val="clear" w:color="auto" w:fill="auto"/>
          </w:tcPr>
          <w:p w14:paraId="5AA1E779" w14:textId="723827EB" w:rsidR="00D43315" w:rsidRPr="006018E9" w:rsidRDefault="00D43315" w:rsidP="00235CDC">
            <w:pPr>
              <w:rPr>
                <w:rFonts w:ascii="Arial" w:hAnsi="Arial" w:cs="Arial"/>
                <w:b/>
                <w:i/>
                <w:sz w:val="20"/>
                <w:szCs w:val="20"/>
              </w:rPr>
            </w:pPr>
            <w:r w:rsidRPr="006018E9">
              <w:rPr>
                <w:rFonts w:ascii="Arial" w:hAnsi="Arial" w:cs="Arial"/>
                <w:b/>
                <w:i/>
                <w:sz w:val="20"/>
                <w:szCs w:val="20"/>
              </w:rPr>
              <w:t>Raven obremenitve ribolovne dejavnosti (</w:t>
            </w:r>
            <w:r w:rsidR="00784EFC" w:rsidRPr="006018E9">
              <w:rPr>
                <w:rFonts w:ascii="Arial" w:hAnsi="Arial" w:cs="Arial"/>
                <w:b/>
                <w:i/>
                <w:sz w:val="20"/>
                <w:szCs w:val="20"/>
              </w:rPr>
              <w:t xml:space="preserve">velikost </w:t>
            </w:r>
            <w:r w:rsidRPr="006018E9">
              <w:rPr>
                <w:rFonts w:ascii="Arial" w:hAnsi="Arial" w:cs="Arial"/>
                <w:b/>
                <w:i/>
                <w:sz w:val="20"/>
                <w:szCs w:val="20"/>
              </w:rPr>
              <w:t>ribolovnega napora</w:t>
            </w:r>
            <w:r w:rsidR="00884945" w:rsidRPr="006018E9">
              <w:rPr>
                <w:rFonts w:ascii="Arial" w:hAnsi="Arial" w:cs="Arial"/>
                <w:b/>
                <w:i/>
                <w:sz w:val="20"/>
                <w:szCs w:val="20"/>
              </w:rPr>
              <w:t>)</w:t>
            </w:r>
          </w:p>
        </w:tc>
        <w:tc>
          <w:tcPr>
            <w:tcW w:w="1187" w:type="dxa"/>
            <w:gridSpan w:val="2"/>
            <w:shd w:val="clear" w:color="auto" w:fill="auto"/>
          </w:tcPr>
          <w:p w14:paraId="1039F376" w14:textId="77777777" w:rsidR="00D43315" w:rsidRPr="006018E9" w:rsidRDefault="00D43315" w:rsidP="00235CDC">
            <w:pPr>
              <w:rPr>
                <w:rFonts w:ascii="Arial" w:hAnsi="Arial" w:cs="Arial"/>
                <w:b/>
                <w:i/>
                <w:sz w:val="20"/>
                <w:szCs w:val="20"/>
              </w:rPr>
            </w:pPr>
          </w:p>
        </w:tc>
        <w:tc>
          <w:tcPr>
            <w:tcW w:w="1275" w:type="dxa"/>
            <w:shd w:val="clear" w:color="auto" w:fill="auto"/>
          </w:tcPr>
          <w:p w14:paraId="1A3DBBEE" w14:textId="77777777" w:rsidR="00D43315" w:rsidRPr="006018E9" w:rsidRDefault="00D43315" w:rsidP="00235CDC">
            <w:pPr>
              <w:rPr>
                <w:rFonts w:ascii="Arial" w:hAnsi="Arial" w:cs="Arial"/>
                <w:b/>
                <w:i/>
                <w:sz w:val="20"/>
                <w:szCs w:val="20"/>
              </w:rPr>
            </w:pPr>
          </w:p>
        </w:tc>
        <w:tc>
          <w:tcPr>
            <w:tcW w:w="2151" w:type="dxa"/>
            <w:shd w:val="clear" w:color="auto" w:fill="auto"/>
          </w:tcPr>
          <w:p w14:paraId="4D5F4691" w14:textId="77777777" w:rsidR="00D43315" w:rsidRPr="006018E9" w:rsidRDefault="00D43315" w:rsidP="00235CDC">
            <w:pPr>
              <w:rPr>
                <w:rFonts w:ascii="Arial" w:hAnsi="Arial" w:cs="Arial"/>
                <w:b/>
                <w:i/>
                <w:sz w:val="20"/>
                <w:szCs w:val="20"/>
              </w:rPr>
            </w:pPr>
          </w:p>
        </w:tc>
      </w:tr>
      <w:tr w:rsidR="00D43315" w:rsidRPr="006018E9" w14:paraId="1A9772D6" w14:textId="77777777" w:rsidTr="00273610">
        <w:tc>
          <w:tcPr>
            <w:tcW w:w="1276" w:type="dxa"/>
            <w:shd w:val="clear" w:color="auto" w:fill="auto"/>
          </w:tcPr>
          <w:p w14:paraId="6B23FC9A" w14:textId="77777777" w:rsidR="00D43315" w:rsidRPr="006018E9" w:rsidRDefault="00D43315" w:rsidP="00235CDC">
            <w:pPr>
              <w:rPr>
                <w:rFonts w:ascii="Arial" w:hAnsi="Arial" w:cs="Arial"/>
                <w:sz w:val="20"/>
                <w:szCs w:val="20"/>
              </w:rPr>
            </w:pPr>
            <w:r w:rsidRPr="006018E9">
              <w:rPr>
                <w:rFonts w:ascii="Arial" w:hAnsi="Arial" w:cs="Arial"/>
                <w:sz w:val="20"/>
                <w:szCs w:val="20"/>
              </w:rPr>
              <w:t>Kazalniki</w:t>
            </w:r>
          </w:p>
        </w:tc>
        <w:tc>
          <w:tcPr>
            <w:tcW w:w="3325" w:type="dxa"/>
            <w:shd w:val="clear" w:color="auto" w:fill="auto"/>
          </w:tcPr>
          <w:p w14:paraId="5E9E9B0D" w14:textId="5F67C787"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3.1.1 </w:t>
            </w:r>
            <w:r w:rsidR="00275624" w:rsidRPr="006018E9">
              <w:rPr>
                <w:rFonts w:ascii="Arial" w:hAnsi="Arial" w:cs="Arial"/>
                <w:sz w:val="20"/>
                <w:szCs w:val="20"/>
              </w:rPr>
              <w:t xml:space="preserve">    </w:t>
            </w:r>
            <w:r w:rsidRPr="006018E9">
              <w:rPr>
                <w:rFonts w:ascii="Arial" w:hAnsi="Arial" w:cs="Arial"/>
                <w:sz w:val="20"/>
                <w:szCs w:val="20"/>
              </w:rPr>
              <w:t>Ribolovna umrljivost (F) (primarni kazalnik)</w:t>
            </w:r>
          </w:p>
        </w:tc>
        <w:tc>
          <w:tcPr>
            <w:tcW w:w="1187" w:type="dxa"/>
            <w:gridSpan w:val="2"/>
            <w:shd w:val="clear" w:color="auto" w:fill="auto"/>
          </w:tcPr>
          <w:p w14:paraId="05AF2C59" w14:textId="77777777" w:rsidR="00D43315" w:rsidRPr="006018E9" w:rsidRDefault="00D43315" w:rsidP="00235CDC">
            <w:pPr>
              <w:rPr>
                <w:rFonts w:ascii="Arial" w:hAnsi="Arial" w:cs="Arial"/>
                <w:sz w:val="20"/>
                <w:szCs w:val="20"/>
              </w:rPr>
            </w:pPr>
            <w:r w:rsidRPr="006018E9">
              <w:rPr>
                <w:rFonts w:ascii="Arial" w:hAnsi="Arial" w:cs="Arial"/>
                <w:sz w:val="20"/>
                <w:szCs w:val="20"/>
              </w:rPr>
              <w:t>slabo</w:t>
            </w:r>
          </w:p>
        </w:tc>
        <w:tc>
          <w:tcPr>
            <w:tcW w:w="1275" w:type="dxa"/>
            <w:shd w:val="clear" w:color="auto" w:fill="auto"/>
          </w:tcPr>
          <w:p w14:paraId="2C451804" w14:textId="6F6055AF"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71B72871"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387F347B" w14:textId="77777777" w:rsidTr="00273610">
        <w:tc>
          <w:tcPr>
            <w:tcW w:w="1276" w:type="dxa"/>
            <w:shd w:val="clear" w:color="auto" w:fill="auto"/>
          </w:tcPr>
          <w:p w14:paraId="3F1D31EA" w14:textId="77777777" w:rsidR="00D43315" w:rsidRPr="006018E9" w:rsidRDefault="00D43315" w:rsidP="00235CDC">
            <w:pPr>
              <w:rPr>
                <w:rFonts w:ascii="Arial" w:hAnsi="Arial" w:cs="Arial"/>
                <w:sz w:val="20"/>
                <w:szCs w:val="20"/>
              </w:rPr>
            </w:pPr>
          </w:p>
        </w:tc>
        <w:tc>
          <w:tcPr>
            <w:tcW w:w="3325" w:type="dxa"/>
            <w:shd w:val="clear" w:color="auto" w:fill="auto"/>
          </w:tcPr>
          <w:p w14:paraId="5E10C45C" w14:textId="0AC641EF"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3.1.2 </w:t>
            </w:r>
            <w:r w:rsidR="00275624" w:rsidRPr="006018E9">
              <w:rPr>
                <w:rFonts w:ascii="Arial" w:hAnsi="Arial" w:cs="Arial"/>
                <w:sz w:val="20"/>
                <w:szCs w:val="20"/>
              </w:rPr>
              <w:t xml:space="preserve">    </w:t>
            </w:r>
            <w:r w:rsidRPr="006018E9">
              <w:rPr>
                <w:rFonts w:ascii="Arial" w:hAnsi="Arial" w:cs="Arial"/>
                <w:sz w:val="20"/>
                <w:szCs w:val="20"/>
              </w:rPr>
              <w:t>Razmerje med ulovom in biomasnim indeksom (sekundarni kazalnik)</w:t>
            </w:r>
          </w:p>
        </w:tc>
        <w:tc>
          <w:tcPr>
            <w:tcW w:w="1187" w:type="dxa"/>
            <w:gridSpan w:val="2"/>
            <w:shd w:val="clear" w:color="auto" w:fill="auto"/>
          </w:tcPr>
          <w:p w14:paraId="4449DBE8" w14:textId="5DC40964"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60862EFE" w14:textId="44A9340B"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16C5ACB4" w14:textId="2A3E675C"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68C9BA4C" w14:textId="77777777" w:rsidTr="00273610">
        <w:tc>
          <w:tcPr>
            <w:tcW w:w="1276" w:type="dxa"/>
            <w:shd w:val="clear" w:color="auto" w:fill="auto"/>
          </w:tcPr>
          <w:p w14:paraId="030D2A47"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3.2</w:t>
            </w:r>
          </w:p>
        </w:tc>
        <w:tc>
          <w:tcPr>
            <w:tcW w:w="3325" w:type="dxa"/>
            <w:shd w:val="clear" w:color="auto" w:fill="auto"/>
          </w:tcPr>
          <w:p w14:paraId="2B1BA63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Sposobnost razmnoževanja staleža</w:t>
            </w:r>
          </w:p>
        </w:tc>
        <w:tc>
          <w:tcPr>
            <w:tcW w:w="1187" w:type="dxa"/>
            <w:gridSpan w:val="2"/>
            <w:shd w:val="clear" w:color="auto" w:fill="auto"/>
          </w:tcPr>
          <w:p w14:paraId="5EC5075E" w14:textId="77777777" w:rsidR="00D43315" w:rsidRPr="006018E9" w:rsidRDefault="00D43315" w:rsidP="00235CDC">
            <w:pPr>
              <w:rPr>
                <w:rFonts w:ascii="Arial" w:hAnsi="Arial" w:cs="Arial"/>
                <w:b/>
                <w:i/>
                <w:sz w:val="20"/>
                <w:szCs w:val="20"/>
              </w:rPr>
            </w:pPr>
          </w:p>
        </w:tc>
        <w:tc>
          <w:tcPr>
            <w:tcW w:w="1275" w:type="dxa"/>
            <w:shd w:val="clear" w:color="auto" w:fill="auto"/>
          </w:tcPr>
          <w:p w14:paraId="47B87B23" w14:textId="77777777" w:rsidR="00D43315" w:rsidRPr="006018E9" w:rsidRDefault="00D43315" w:rsidP="00235CDC">
            <w:pPr>
              <w:rPr>
                <w:rFonts w:ascii="Arial" w:hAnsi="Arial" w:cs="Arial"/>
                <w:b/>
                <w:i/>
                <w:sz w:val="20"/>
                <w:szCs w:val="20"/>
              </w:rPr>
            </w:pPr>
          </w:p>
        </w:tc>
        <w:tc>
          <w:tcPr>
            <w:tcW w:w="2151" w:type="dxa"/>
            <w:shd w:val="clear" w:color="auto" w:fill="auto"/>
          </w:tcPr>
          <w:p w14:paraId="0B58CD54" w14:textId="77777777" w:rsidR="00D43315" w:rsidRPr="006018E9" w:rsidRDefault="00D43315" w:rsidP="00235CDC">
            <w:pPr>
              <w:rPr>
                <w:rFonts w:ascii="Arial" w:hAnsi="Arial" w:cs="Arial"/>
                <w:b/>
                <w:i/>
                <w:sz w:val="20"/>
                <w:szCs w:val="20"/>
              </w:rPr>
            </w:pPr>
          </w:p>
        </w:tc>
      </w:tr>
      <w:tr w:rsidR="00D43315" w:rsidRPr="006018E9" w14:paraId="46846122" w14:textId="77777777" w:rsidTr="00273610">
        <w:trPr>
          <w:trHeight w:val="77"/>
        </w:trPr>
        <w:tc>
          <w:tcPr>
            <w:tcW w:w="1276" w:type="dxa"/>
            <w:shd w:val="clear" w:color="auto" w:fill="auto"/>
          </w:tcPr>
          <w:p w14:paraId="1DFCEAF3"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325" w:type="dxa"/>
            <w:shd w:val="clear" w:color="auto" w:fill="auto"/>
          </w:tcPr>
          <w:p w14:paraId="0ACE30FD" w14:textId="72DC2B43"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3.2.1 </w:t>
            </w:r>
            <w:r w:rsidR="00275624" w:rsidRPr="006018E9">
              <w:rPr>
                <w:rFonts w:ascii="Arial" w:hAnsi="Arial" w:cs="Arial"/>
                <w:sz w:val="20"/>
                <w:szCs w:val="20"/>
              </w:rPr>
              <w:t xml:space="preserve">    </w:t>
            </w:r>
            <w:r w:rsidRPr="006018E9">
              <w:rPr>
                <w:rFonts w:ascii="Arial" w:hAnsi="Arial" w:cs="Arial"/>
                <w:sz w:val="20"/>
                <w:szCs w:val="20"/>
              </w:rPr>
              <w:t>Biomasa drstitvenega staleža</w:t>
            </w:r>
          </w:p>
        </w:tc>
        <w:tc>
          <w:tcPr>
            <w:tcW w:w="1187" w:type="dxa"/>
            <w:gridSpan w:val="2"/>
            <w:shd w:val="clear" w:color="auto" w:fill="auto"/>
          </w:tcPr>
          <w:p w14:paraId="233A230B" w14:textId="370FF456"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085F1B44" w14:textId="7A1D5EC1"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43A5B102" w14:textId="53C9184F"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7D0C7B68" w14:textId="77777777" w:rsidTr="00273610">
        <w:trPr>
          <w:trHeight w:val="268"/>
        </w:trPr>
        <w:tc>
          <w:tcPr>
            <w:tcW w:w="1276" w:type="dxa"/>
            <w:shd w:val="clear" w:color="auto" w:fill="auto"/>
          </w:tcPr>
          <w:p w14:paraId="5F8F3329" w14:textId="77777777" w:rsidR="00D43315" w:rsidRPr="006018E9" w:rsidRDefault="00D43315" w:rsidP="00235CDC">
            <w:pPr>
              <w:rPr>
                <w:rFonts w:ascii="Arial" w:hAnsi="Arial" w:cs="Arial"/>
                <w:sz w:val="20"/>
                <w:szCs w:val="20"/>
              </w:rPr>
            </w:pPr>
          </w:p>
        </w:tc>
        <w:tc>
          <w:tcPr>
            <w:tcW w:w="3325" w:type="dxa"/>
            <w:shd w:val="clear" w:color="auto" w:fill="auto"/>
          </w:tcPr>
          <w:p w14:paraId="13AA959F" w14:textId="0374A773" w:rsidR="00D43315" w:rsidRPr="006018E9" w:rsidRDefault="00D43315" w:rsidP="00235CDC">
            <w:pPr>
              <w:rPr>
                <w:rFonts w:ascii="Arial" w:hAnsi="Arial" w:cs="Arial"/>
                <w:sz w:val="20"/>
                <w:szCs w:val="20"/>
              </w:rPr>
            </w:pPr>
            <w:r w:rsidRPr="006018E9">
              <w:rPr>
                <w:rFonts w:ascii="Arial" w:hAnsi="Arial" w:cs="Arial"/>
                <w:sz w:val="20"/>
                <w:szCs w:val="20"/>
              </w:rPr>
              <w:t xml:space="preserve">3.2.2 </w:t>
            </w:r>
            <w:r w:rsidR="00275624" w:rsidRPr="006018E9">
              <w:rPr>
                <w:rFonts w:ascii="Arial" w:hAnsi="Arial" w:cs="Arial"/>
                <w:sz w:val="20"/>
                <w:szCs w:val="20"/>
              </w:rPr>
              <w:t xml:space="preserve">    </w:t>
            </w:r>
            <w:r w:rsidRPr="006018E9">
              <w:rPr>
                <w:rFonts w:ascii="Arial" w:hAnsi="Arial" w:cs="Arial"/>
                <w:sz w:val="20"/>
                <w:szCs w:val="20"/>
              </w:rPr>
              <w:t>Biomasni indeks</w:t>
            </w:r>
          </w:p>
        </w:tc>
        <w:tc>
          <w:tcPr>
            <w:tcW w:w="1187" w:type="dxa"/>
            <w:gridSpan w:val="2"/>
            <w:shd w:val="clear" w:color="auto" w:fill="auto"/>
          </w:tcPr>
          <w:p w14:paraId="123AB38E" w14:textId="64B674D3"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71070A4D" w14:textId="46ACB298"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36232342" w14:textId="6A4C594B"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19ECFCFD" w14:textId="77777777" w:rsidTr="00273610">
        <w:tc>
          <w:tcPr>
            <w:tcW w:w="1276" w:type="dxa"/>
            <w:shd w:val="clear" w:color="auto" w:fill="auto"/>
          </w:tcPr>
          <w:p w14:paraId="62E73C37"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3.3</w:t>
            </w:r>
          </w:p>
        </w:tc>
        <w:tc>
          <w:tcPr>
            <w:tcW w:w="3325" w:type="dxa"/>
            <w:shd w:val="clear" w:color="auto" w:fill="auto"/>
          </w:tcPr>
          <w:p w14:paraId="5BFDF880"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Razporeditev starosti in velikosti populacije</w:t>
            </w:r>
          </w:p>
        </w:tc>
        <w:tc>
          <w:tcPr>
            <w:tcW w:w="1187" w:type="dxa"/>
            <w:gridSpan w:val="2"/>
            <w:shd w:val="clear" w:color="auto" w:fill="auto"/>
          </w:tcPr>
          <w:p w14:paraId="39331D45" w14:textId="77777777" w:rsidR="00D43315" w:rsidRPr="006018E9" w:rsidRDefault="00D43315" w:rsidP="00235CDC">
            <w:pPr>
              <w:rPr>
                <w:rFonts w:ascii="Arial" w:hAnsi="Arial" w:cs="Arial"/>
                <w:b/>
                <w:i/>
                <w:sz w:val="20"/>
                <w:szCs w:val="20"/>
              </w:rPr>
            </w:pPr>
          </w:p>
        </w:tc>
        <w:tc>
          <w:tcPr>
            <w:tcW w:w="1275" w:type="dxa"/>
            <w:shd w:val="clear" w:color="auto" w:fill="auto"/>
          </w:tcPr>
          <w:p w14:paraId="78F6A094" w14:textId="77777777" w:rsidR="00D43315" w:rsidRPr="006018E9" w:rsidRDefault="00D43315" w:rsidP="00235CDC">
            <w:pPr>
              <w:rPr>
                <w:rFonts w:ascii="Arial" w:hAnsi="Arial" w:cs="Arial"/>
                <w:b/>
                <w:i/>
                <w:sz w:val="20"/>
                <w:szCs w:val="20"/>
              </w:rPr>
            </w:pPr>
          </w:p>
        </w:tc>
        <w:tc>
          <w:tcPr>
            <w:tcW w:w="2151" w:type="dxa"/>
            <w:shd w:val="clear" w:color="auto" w:fill="auto"/>
          </w:tcPr>
          <w:p w14:paraId="287B36AB" w14:textId="77777777" w:rsidR="00D43315" w:rsidRPr="006018E9" w:rsidRDefault="00D43315" w:rsidP="00235CDC">
            <w:pPr>
              <w:rPr>
                <w:rFonts w:ascii="Arial" w:hAnsi="Arial" w:cs="Arial"/>
                <w:b/>
                <w:i/>
                <w:sz w:val="20"/>
                <w:szCs w:val="20"/>
              </w:rPr>
            </w:pPr>
          </w:p>
        </w:tc>
      </w:tr>
      <w:tr w:rsidR="00D43315" w:rsidRPr="006018E9" w14:paraId="3D1207AA" w14:textId="77777777" w:rsidTr="00273610">
        <w:tc>
          <w:tcPr>
            <w:tcW w:w="1276" w:type="dxa"/>
            <w:shd w:val="clear" w:color="auto" w:fill="auto"/>
          </w:tcPr>
          <w:p w14:paraId="33B23899" w14:textId="77777777" w:rsidR="00D43315" w:rsidRPr="006018E9" w:rsidRDefault="00D43315" w:rsidP="00235CDC">
            <w:pPr>
              <w:rPr>
                <w:rFonts w:ascii="Arial" w:hAnsi="Arial" w:cs="Arial"/>
                <w:sz w:val="20"/>
                <w:szCs w:val="20"/>
              </w:rPr>
            </w:pPr>
          </w:p>
        </w:tc>
        <w:tc>
          <w:tcPr>
            <w:tcW w:w="3325" w:type="dxa"/>
            <w:shd w:val="clear" w:color="auto" w:fill="auto"/>
          </w:tcPr>
          <w:p w14:paraId="57321262" w14:textId="2D488EDE"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3.3.1 </w:t>
            </w:r>
            <w:r w:rsidR="00275624" w:rsidRPr="006018E9">
              <w:rPr>
                <w:rFonts w:ascii="Arial" w:hAnsi="Arial" w:cs="Arial"/>
                <w:sz w:val="20"/>
                <w:szCs w:val="20"/>
              </w:rPr>
              <w:t xml:space="preserve">    </w:t>
            </w:r>
            <w:r w:rsidRPr="006018E9">
              <w:rPr>
                <w:rFonts w:ascii="Arial" w:hAnsi="Arial" w:cs="Arial"/>
                <w:sz w:val="20"/>
                <w:szCs w:val="20"/>
              </w:rPr>
              <w:t>Delež rib, ki so večje od povprečja v času, ko dosežejo spolno zrelost</w:t>
            </w:r>
          </w:p>
        </w:tc>
        <w:tc>
          <w:tcPr>
            <w:tcW w:w="1187" w:type="dxa"/>
            <w:gridSpan w:val="2"/>
            <w:shd w:val="clear" w:color="auto" w:fill="auto"/>
          </w:tcPr>
          <w:p w14:paraId="36F81A69" w14:textId="0E0A778D"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6719FBB1" w14:textId="429925E1"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6AD9B56D" w14:textId="084EF16C"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33A575F9" w14:textId="77777777" w:rsidTr="00273610">
        <w:tc>
          <w:tcPr>
            <w:tcW w:w="1276" w:type="dxa"/>
            <w:shd w:val="clear" w:color="auto" w:fill="auto"/>
          </w:tcPr>
          <w:p w14:paraId="77BCE257" w14:textId="77777777" w:rsidR="00D43315" w:rsidRPr="006018E9" w:rsidRDefault="00D43315" w:rsidP="00235CDC">
            <w:pPr>
              <w:rPr>
                <w:rFonts w:ascii="Arial" w:hAnsi="Arial" w:cs="Arial"/>
                <w:sz w:val="20"/>
                <w:szCs w:val="20"/>
              </w:rPr>
            </w:pPr>
          </w:p>
        </w:tc>
        <w:tc>
          <w:tcPr>
            <w:tcW w:w="3325" w:type="dxa"/>
            <w:shd w:val="clear" w:color="auto" w:fill="auto"/>
          </w:tcPr>
          <w:p w14:paraId="24441ECA" w14:textId="70B03780"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3.3.2 </w:t>
            </w:r>
            <w:r w:rsidR="00275624" w:rsidRPr="006018E9">
              <w:rPr>
                <w:rFonts w:ascii="Arial" w:hAnsi="Arial" w:cs="Arial"/>
                <w:sz w:val="20"/>
                <w:szCs w:val="20"/>
              </w:rPr>
              <w:t xml:space="preserve">    </w:t>
            </w:r>
            <w:r w:rsidRPr="006018E9">
              <w:rPr>
                <w:rFonts w:ascii="Arial" w:hAnsi="Arial" w:cs="Arial"/>
                <w:sz w:val="20"/>
                <w:szCs w:val="20"/>
              </w:rPr>
              <w:t>Povprečje največjih dolžin vseh vrst, odkritih v raziskavah z raziskovalnimi plovili</w:t>
            </w:r>
          </w:p>
        </w:tc>
        <w:tc>
          <w:tcPr>
            <w:tcW w:w="1187" w:type="dxa"/>
            <w:gridSpan w:val="2"/>
            <w:shd w:val="clear" w:color="auto" w:fill="auto"/>
          </w:tcPr>
          <w:p w14:paraId="645DF689" w14:textId="5790770D"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03C7C6BB" w14:textId="5C341E1D"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221FA90F" w14:textId="56742A0E"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58EA369F" w14:textId="77777777" w:rsidTr="00273610">
        <w:tc>
          <w:tcPr>
            <w:tcW w:w="1276" w:type="dxa"/>
            <w:shd w:val="clear" w:color="auto" w:fill="auto"/>
          </w:tcPr>
          <w:p w14:paraId="6DAB9CE8" w14:textId="77777777" w:rsidR="00D43315" w:rsidRPr="006018E9" w:rsidRDefault="00D43315" w:rsidP="00235CDC">
            <w:pPr>
              <w:rPr>
                <w:rFonts w:ascii="Arial" w:hAnsi="Arial" w:cs="Arial"/>
                <w:sz w:val="20"/>
                <w:szCs w:val="20"/>
              </w:rPr>
            </w:pPr>
          </w:p>
        </w:tc>
        <w:tc>
          <w:tcPr>
            <w:tcW w:w="3325" w:type="dxa"/>
            <w:shd w:val="clear" w:color="auto" w:fill="auto"/>
          </w:tcPr>
          <w:p w14:paraId="6BAF6D1C" w14:textId="12870388"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3.3.3    </w:t>
            </w:r>
            <w:r w:rsidR="00275624" w:rsidRPr="006018E9">
              <w:rPr>
                <w:rFonts w:ascii="Arial" w:hAnsi="Arial" w:cs="Arial"/>
                <w:sz w:val="20"/>
                <w:szCs w:val="20"/>
              </w:rPr>
              <w:t xml:space="preserve"> </w:t>
            </w:r>
            <w:r w:rsidRPr="006018E9">
              <w:rPr>
                <w:rFonts w:ascii="Arial" w:hAnsi="Arial" w:cs="Arial"/>
                <w:sz w:val="20"/>
                <w:szCs w:val="20"/>
              </w:rPr>
              <w:t xml:space="preserve">95. </w:t>
            </w:r>
            <w:r w:rsidR="00275624" w:rsidRPr="006018E9">
              <w:rPr>
                <w:rFonts w:ascii="Arial" w:hAnsi="Arial" w:cs="Arial"/>
                <w:sz w:val="20"/>
                <w:szCs w:val="20"/>
              </w:rPr>
              <w:t>p</w:t>
            </w:r>
            <w:r w:rsidRPr="006018E9">
              <w:rPr>
                <w:rFonts w:ascii="Arial" w:hAnsi="Arial" w:cs="Arial"/>
                <w:sz w:val="20"/>
                <w:szCs w:val="20"/>
              </w:rPr>
              <w:t>ercentil razporeditve dolžine rib, ugotovljene v raziskavah z raziskovalnimi plovili</w:t>
            </w:r>
          </w:p>
        </w:tc>
        <w:tc>
          <w:tcPr>
            <w:tcW w:w="1187" w:type="dxa"/>
            <w:gridSpan w:val="2"/>
            <w:shd w:val="clear" w:color="auto" w:fill="auto"/>
          </w:tcPr>
          <w:p w14:paraId="43F9BCB0" w14:textId="417E4E07" w:rsidR="00D43315" w:rsidRPr="006018E9" w:rsidRDefault="00203A2C"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5EC88CF8" w14:textId="25842E73"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4ED4E88D" w14:textId="5AF6A554"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559BAED2" w14:textId="77777777" w:rsidTr="00273610">
        <w:tc>
          <w:tcPr>
            <w:tcW w:w="1276" w:type="dxa"/>
            <w:shd w:val="clear" w:color="auto" w:fill="auto"/>
          </w:tcPr>
          <w:p w14:paraId="2C3E63F4" w14:textId="77777777" w:rsidR="00D43315" w:rsidRPr="006018E9" w:rsidRDefault="00D43315" w:rsidP="00235CDC">
            <w:pPr>
              <w:rPr>
                <w:rFonts w:ascii="Arial" w:hAnsi="Arial" w:cs="Arial"/>
                <w:sz w:val="20"/>
                <w:szCs w:val="20"/>
              </w:rPr>
            </w:pPr>
          </w:p>
        </w:tc>
        <w:tc>
          <w:tcPr>
            <w:tcW w:w="3325" w:type="dxa"/>
            <w:shd w:val="clear" w:color="auto" w:fill="auto"/>
          </w:tcPr>
          <w:p w14:paraId="708D5A95" w14:textId="5842B3CC"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3.3.4 </w:t>
            </w:r>
            <w:r w:rsidR="00275624" w:rsidRPr="006018E9">
              <w:rPr>
                <w:rFonts w:ascii="Arial" w:hAnsi="Arial" w:cs="Arial"/>
                <w:sz w:val="20"/>
                <w:szCs w:val="20"/>
              </w:rPr>
              <w:t xml:space="preserve">    </w:t>
            </w:r>
            <w:r w:rsidRPr="006018E9">
              <w:rPr>
                <w:rFonts w:ascii="Arial" w:hAnsi="Arial" w:cs="Arial"/>
                <w:sz w:val="20"/>
                <w:szCs w:val="20"/>
              </w:rPr>
              <w:t xml:space="preserve">Velikost ribe, ko doseže </w:t>
            </w:r>
            <w:r w:rsidRPr="006018E9">
              <w:rPr>
                <w:rFonts w:ascii="Arial" w:hAnsi="Arial" w:cs="Arial"/>
                <w:sz w:val="20"/>
                <w:szCs w:val="20"/>
              </w:rPr>
              <w:lastRenderedPageBreak/>
              <w:t>spolno zrelost, kar lahko kaže obseg neželenih genetskih vplivov izkoriščanja</w:t>
            </w:r>
          </w:p>
        </w:tc>
        <w:tc>
          <w:tcPr>
            <w:tcW w:w="1187" w:type="dxa"/>
            <w:gridSpan w:val="2"/>
            <w:shd w:val="clear" w:color="auto" w:fill="auto"/>
          </w:tcPr>
          <w:p w14:paraId="79D90940" w14:textId="11F88E13" w:rsidR="00D43315" w:rsidRPr="006018E9" w:rsidRDefault="00203A2C" w:rsidP="00235CDC">
            <w:pPr>
              <w:rPr>
                <w:rFonts w:ascii="Arial" w:hAnsi="Arial" w:cs="Arial"/>
                <w:sz w:val="20"/>
                <w:szCs w:val="20"/>
              </w:rPr>
            </w:pPr>
            <w:r w:rsidRPr="006018E9">
              <w:rPr>
                <w:rFonts w:ascii="Arial" w:hAnsi="Arial" w:cs="Arial"/>
                <w:sz w:val="20"/>
                <w:szCs w:val="20"/>
              </w:rPr>
              <w:lastRenderedPageBreak/>
              <w:t>n</w:t>
            </w:r>
            <w:r w:rsidR="00D43315" w:rsidRPr="006018E9">
              <w:rPr>
                <w:rFonts w:ascii="Arial" w:hAnsi="Arial" w:cs="Arial"/>
                <w:sz w:val="20"/>
                <w:szCs w:val="20"/>
              </w:rPr>
              <w:t>mo</w:t>
            </w:r>
            <w:r w:rsidR="00A53F25">
              <w:rPr>
                <w:rFonts w:ascii="Arial" w:hAnsi="Arial" w:cs="Arial"/>
                <w:sz w:val="20"/>
                <w:szCs w:val="20"/>
              </w:rPr>
              <w:t>*</w:t>
            </w:r>
          </w:p>
        </w:tc>
        <w:tc>
          <w:tcPr>
            <w:tcW w:w="1275" w:type="dxa"/>
            <w:shd w:val="clear" w:color="auto" w:fill="auto"/>
          </w:tcPr>
          <w:p w14:paraId="1644D7A9" w14:textId="076F3723"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2151" w:type="dxa"/>
            <w:shd w:val="clear" w:color="auto" w:fill="auto"/>
          </w:tcPr>
          <w:p w14:paraId="6A122829" w14:textId="50A2F116"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r>
      <w:tr w:rsidR="00D43315" w:rsidRPr="006018E9" w14:paraId="06D56DFE" w14:textId="77777777" w:rsidTr="00273610">
        <w:tc>
          <w:tcPr>
            <w:tcW w:w="9214" w:type="dxa"/>
            <w:gridSpan w:val="6"/>
            <w:shd w:val="clear" w:color="auto" w:fill="auto"/>
          </w:tcPr>
          <w:p w14:paraId="508E86C7"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lastRenderedPageBreak/>
              <w:t>Komercialne vrste rib in lupinarjev (D3) – človekove dejavnosti</w:t>
            </w:r>
          </w:p>
        </w:tc>
      </w:tr>
      <w:tr w:rsidR="00D43315" w:rsidRPr="006018E9" w14:paraId="72C793FF" w14:textId="77777777" w:rsidTr="00273610">
        <w:tc>
          <w:tcPr>
            <w:tcW w:w="4681" w:type="dxa"/>
            <w:gridSpan w:val="3"/>
            <w:shd w:val="clear" w:color="auto" w:fill="auto"/>
          </w:tcPr>
          <w:p w14:paraId="44E959C1"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vplivajo na ribji stalež</w:t>
            </w:r>
          </w:p>
        </w:tc>
        <w:tc>
          <w:tcPr>
            <w:tcW w:w="4533" w:type="dxa"/>
            <w:gridSpan w:val="3"/>
            <w:shd w:val="clear" w:color="auto" w:fill="auto"/>
          </w:tcPr>
          <w:p w14:paraId="47250898" w14:textId="77777777" w:rsidR="00D43315" w:rsidRPr="006018E9" w:rsidRDefault="00D43315" w:rsidP="00235CDC">
            <w:pPr>
              <w:rPr>
                <w:rFonts w:ascii="Arial" w:hAnsi="Arial" w:cs="Arial"/>
                <w:sz w:val="20"/>
                <w:szCs w:val="20"/>
              </w:rPr>
            </w:pPr>
            <w:r w:rsidRPr="006018E9">
              <w:rPr>
                <w:rFonts w:ascii="Arial" w:hAnsi="Arial" w:cs="Arial"/>
                <w:sz w:val="20"/>
                <w:szCs w:val="20"/>
              </w:rPr>
              <w:t>Morsko ribištvo</w:t>
            </w:r>
          </w:p>
        </w:tc>
      </w:tr>
    </w:tbl>
    <w:p w14:paraId="6D85833D" w14:textId="69250B32" w:rsidR="00D43315" w:rsidRPr="006018E9" w:rsidRDefault="00D43315" w:rsidP="00235CDC">
      <w:pPr>
        <w:rPr>
          <w:rFonts w:ascii="Arial" w:hAnsi="Arial" w:cs="Arial"/>
          <w:sz w:val="16"/>
          <w:szCs w:val="16"/>
        </w:rPr>
      </w:pP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nmo</w:t>
      </w:r>
      <w:r w:rsidR="00FF3113" w:rsidRPr="006018E9">
        <w:rPr>
          <w:rFonts w:ascii="Arial" w:hAnsi="Arial" w:cs="Arial"/>
          <w:sz w:val="16"/>
          <w:szCs w:val="16"/>
        </w:rPr>
        <w:t xml:space="preserve"> </w:t>
      </w:r>
      <w:r w:rsidRPr="006018E9">
        <w:rPr>
          <w:rFonts w:ascii="Arial" w:hAnsi="Arial" w:cs="Arial"/>
          <w:sz w:val="16"/>
          <w:szCs w:val="16"/>
        </w:rPr>
        <w:t>=</w:t>
      </w:r>
      <w:r w:rsidR="00FF3113" w:rsidRPr="006018E9">
        <w:rPr>
          <w:rFonts w:ascii="Arial" w:hAnsi="Arial" w:cs="Arial"/>
          <w:sz w:val="16"/>
          <w:szCs w:val="16"/>
        </w:rPr>
        <w:t xml:space="preserve"> </w:t>
      </w:r>
      <w:r w:rsidRPr="006018E9">
        <w:rPr>
          <w:rFonts w:ascii="Arial" w:hAnsi="Arial" w:cs="Arial"/>
          <w:sz w:val="16"/>
          <w:szCs w:val="16"/>
        </w:rPr>
        <w:t xml:space="preserve">ni </w:t>
      </w:r>
      <w:r w:rsidR="00FF3113" w:rsidRPr="006018E9">
        <w:rPr>
          <w:rFonts w:ascii="Arial" w:hAnsi="Arial" w:cs="Arial"/>
          <w:sz w:val="16"/>
          <w:szCs w:val="16"/>
        </w:rPr>
        <w:t xml:space="preserve">mogoče </w:t>
      </w:r>
      <w:r w:rsidRPr="006018E9">
        <w:rPr>
          <w:rFonts w:ascii="Arial" w:hAnsi="Arial" w:cs="Arial"/>
          <w:sz w:val="16"/>
          <w:szCs w:val="16"/>
        </w:rPr>
        <w:t>oceniti</w:t>
      </w:r>
    </w:p>
    <w:p w14:paraId="767DF0AF" w14:textId="77777777" w:rsidR="00CD025E" w:rsidRPr="006018E9" w:rsidRDefault="00CD025E" w:rsidP="00235CDC">
      <w:pPr>
        <w:rPr>
          <w:rFonts w:ascii="Arial" w:hAnsi="Arial" w:cs="Arial"/>
        </w:rPr>
      </w:pPr>
    </w:p>
    <w:p w14:paraId="42947B0D" w14:textId="77B4E8EA" w:rsidR="0041429B" w:rsidRDefault="0041429B" w:rsidP="00235CDC">
      <w:pPr>
        <w:jc w:val="both"/>
        <w:rPr>
          <w:rFonts w:ascii="Arial" w:hAnsi="Arial" w:cs="Arial"/>
          <w:color w:val="000000" w:themeColor="text1"/>
          <w:u w:val="single"/>
        </w:rPr>
      </w:pPr>
      <w:r w:rsidRPr="0041429B">
        <w:rPr>
          <w:rFonts w:ascii="Arial" w:hAnsi="Arial" w:cs="Arial"/>
          <w:color w:val="000000" w:themeColor="text1"/>
          <w:u w:val="single"/>
        </w:rPr>
        <w:t>I</w:t>
      </w:r>
      <w:r w:rsidR="006541AE">
        <w:rPr>
          <w:rFonts w:ascii="Arial" w:hAnsi="Arial" w:cs="Arial"/>
          <w:color w:val="000000" w:themeColor="text1"/>
          <w:u w:val="single"/>
        </w:rPr>
        <w:t>I</w:t>
      </w:r>
      <w:r w:rsidRPr="0041429B">
        <w:rPr>
          <w:rFonts w:ascii="Arial" w:hAnsi="Arial" w:cs="Arial"/>
          <w:color w:val="000000" w:themeColor="text1"/>
          <w:u w:val="single"/>
        </w:rPr>
        <w:t>I.2.3.3 Okoljski in operativni cilji – ribji stalež (komercialne vrste rib in lupinarjev) (D3)</w:t>
      </w:r>
    </w:p>
    <w:p w14:paraId="451D1A49" w14:textId="77777777" w:rsidR="0041429B" w:rsidRPr="0041429B" w:rsidRDefault="0041429B" w:rsidP="00235CDC">
      <w:pPr>
        <w:jc w:val="both"/>
        <w:rPr>
          <w:rFonts w:ascii="Arial" w:hAnsi="Arial" w:cs="Arial"/>
          <w:color w:val="000000" w:themeColor="text1"/>
          <w:u w:val="single"/>
        </w:rPr>
      </w:pPr>
    </w:p>
    <w:p w14:paraId="58876E1F" w14:textId="70C34C9C"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 ribji stalež </w:t>
      </w:r>
      <w:r w:rsidR="00FF3113" w:rsidRPr="006018E9">
        <w:rPr>
          <w:rFonts w:ascii="Arial" w:hAnsi="Arial" w:cs="Arial"/>
          <w:color w:val="000000" w:themeColor="text1"/>
        </w:rPr>
        <w:t xml:space="preserve">in </w:t>
      </w:r>
      <w:r w:rsidRPr="006018E9">
        <w:rPr>
          <w:rFonts w:ascii="Arial" w:hAnsi="Arial" w:cs="Arial"/>
          <w:color w:val="000000" w:themeColor="text1"/>
        </w:rPr>
        <w:t>tudi stopnjo zanesljivosti ocene (tj. neocenjena merila/kazalniki):</w:t>
      </w:r>
    </w:p>
    <w:p w14:paraId="5E98818A" w14:textId="0F5EE81F" w:rsidR="00D43315" w:rsidRPr="006018E9" w:rsidRDefault="00D43315" w:rsidP="00235CDC">
      <w:pPr>
        <w:pStyle w:val="Odstavekseznama"/>
        <w:numPr>
          <w:ilvl w:val="0"/>
          <w:numId w:val="6"/>
        </w:numPr>
        <w:jc w:val="both"/>
        <w:rPr>
          <w:rFonts w:ascii="Arial" w:hAnsi="Arial" w:cs="Arial"/>
          <w:color w:val="000000" w:themeColor="text1"/>
        </w:rPr>
      </w:pPr>
      <w:r w:rsidRPr="006018E9">
        <w:rPr>
          <w:rFonts w:ascii="Arial" w:hAnsi="Arial" w:cs="Arial"/>
          <w:color w:val="000000" w:themeColor="text1"/>
        </w:rPr>
        <w:t>Okoljski cilj – regionalna raven:</w:t>
      </w:r>
    </w:p>
    <w:p w14:paraId="532E1799" w14:textId="131AA200" w:rsidR="008454F7" w:rsidRDefault="00DF5CFF" w:rsidP="00235CDC">
      <w:pPr>
        <w:ind w:left="360"/>
        <w:rPr>
          <w:rFonts w:ascii="Arial" w:hAnsi="Arial" w:cs="Arial"/>
          <w:color w:val="000000"/>
        </w:rPr>
      </w:pPr>
      <w:r w:rsidRPr="006018E9">
        <w:rPr>
          <w:rFonts w:ascii="Arial" w:hAnsi="Arial" w:cs="Arial"/>
          <w:i/>
          <w:color w:val="000000"/>
          <w:u w:val="single"/>
        </w:rPr>
        <w:t>D3-1</w:t>
      </w:r>
      <w:r w:rsidRPr="006018E9">
        <w:rPr>
          <w:rFonts w:ascii="Arial" w:hAnsi="Arial" w:cs="Arial"/>
          <w:color w:val="000000"/>
        </w:rPr>
        <w:t xml:space="preserve"> </w:t>
      </w:r>
      <w:r w:rsidR="008454F7" w:rsidRPr="00653F3F">
        <w:rPr>
          <w:rFonts w:ascii="Arial" w:hAnsi="Arial" w:cs="Arial"/>
          <w:color w:val="000000"/>
        </w:rPr>
        <w:t xml:space="preserve">Do leta 2020 je treba zmanjšati </w:t>
      </w:r>
      <w:r w:rsidR="005D30D8">
        <w:rPr>
          <w:rFonts w:ascii="Arial" w:hAnsi="Arial" w:cs="Arial"/>
          <w:color w:val="000000"/>
        </w:rPr>
        <w:t xml:space="preserve">smrtnost rib na raven, da bo zagotovljena trajnostna </w:t>
      </w:r>
      <w:r w:rsidR="003F2CC7">
        <w:rPr>
          <w:rFonts w:ascii="Arial" w:hAnsi="Arial" w:cs="Arial"/>
          <w:color w:val="000000"/>
        </w:rPr>
        <w:t>raba rib skladno z delom v pod</w:t>
      </w:r>
      <w:r w:rsidR="005D30D8">
        <w:rPr>
          <w:rFonts w:ascii="Arial" w:hAnsi="Arial" w:cs="Arial"/>
          <w:color w:val="000000"/>
        </w:rPr>
        <w:t>regiji</w:t>
      </w:r>
      <w:r w:rsidR="008454F7" w:rsidRPr="00653F3F">
        <w:rPr>
          <w:rFonts w:ascii="Arial" w:hAnsi="Arial" w:cs="Arial"/>
          <w:color w:val="000000"/>
        </w:rPr>
        <w:t xml:space="preserve"> (člen 15).</w:t>
      </w:r>
    </w:p>
    <w:p w14:paraId="083E65C5" w14:textId="77777777" w:rsidR="00647615" w:rsidRPr="00470FC6" w:rsidRDefault="00647615" w:rsidP="00235CDC">
      <w:pPr>
        <w:ind w:left="360"/>
        <w:rPr>
          <w:rFonts w:ascii="Arial" w:hAnsi="Arial" w:cs="Arial"/>
          <w:color w:val="000000"/>
          <w:sz w:val="18"/>
          <w:szCs w:val="18"/>
        </w:rPr>
      </w:pPr>
    </w:p>
    <w:p w14:paraId="0C0B5A24" w14:textId="77777777" w:rsidR="00F62811" w:rsidRPr="006018E9" w:rsidRDefault="00F62811" w:rsidP="00235CDC">
      <w:pPr>
        <w:pStyle w:val="Odstavekseznama"/>
        <w:numPr>
          <w:ilvl w:val="0"/>
          <w:numId w:val="6"/>
        </w:numPr>
        <w:jc w:val="both"/>
        <w:rPr>
          <w:rFonts w:ascii="Arial" w:hAnsi="Arial" w:cs="Arial"/>
          <w:color w:val="000000" w:themeColor="text1"/>
        </w:rPr>
      </w:pPr>
      <w:r w:rsidRPr="006018E9">
        <w:rPr>
          <w:rFonts w:ascii="Arial" w:hAnsi="Arial" w:cs="Arial"/>
          <w:color w:val="000000" w:themeColor="text1"/>
        </w:rPr>
        <w:t>Operativni cilji:</w:t>
      </w:r>
    </w:p>
    <w:p w14:paraId="3973FE09" w14:textId="13D41BED" w:rsidR="008454F7" w:rsidRPr="00470FC6" w:rsidRDefault="00DF5CFF" w:rsidP="00235CDC">
      <w:pPr>
        <w:ind w:firstLine="360"/>
        <w:rPr>
          <w:rFonts w:ascii="Arial" w:hAnsi="Arial" w:cs="Arial"/>
          <w:color w:val="000000"/>
          <w:sz w:val="18"/>
          <w:szCs w:val="18"/>
        </w:rPr>
      </w:pPr>
      <w:r w:rsidRPr="006018E9">
        <w:rPr>
          <w:rFonts w:ascii="Arial" w:hAnsi="Arial" w:cs="Arial"/>
          <w:i/>
          <w:color w:val="000000"/>
          <w:u w:val="single"/>
        </w:rPr>
        <w:t>D3-2</w:t>
      </w:r>
      <w:r w:rsidRPr="006018E9">
        <w:rPr>
          <w:rFonts w:ascii="Arial" w:hAnsi="Arial" w:cs="Arial"/>
          <w:color w:val="000000"/>
        </w:rPr>
        <w:t xml:space="preserve"> </w:t>
      </w:r>
      <w:r w:rsidR="008454F7" w:rsidRPr="00653F3F">
        <w:rPr>
          <w:rFonts w:ascii="Arial" w:hAnsi="Arial" w:cs="Arial"/>
          <w:color w:val="000000"/>
        </w:rPr>
        <w:t>Ugotoviti je treba obseg rekreativnega ribištva.</w:t>
      </w:r>
    </w:p>
    <w:p w14:paraId="1E75062E" w14:textId="77777777" w:rsidR="00D43315" w:rsidRPr="006018E9" w:rsidRDefault="00DF5CFF" w:rsidP="00235CDC">
      <w:pPr>
        <w:ind w:left="360"/>
        <w:jc w:val="both"/>
        <w:rPr>
          <w:rFonts w:ascii="Arial" w:hAnsi="Arial" w:cs="Arial"/>
          <w:color w:val="000000" w:themeColor="text1"/>
        </w:rPr>
      </w:pPr>
      <w:r w:rsidRPr="006018E9">
        <w:rPr>
          <w:rFonts w:ascii="Arial" w:hAnsi="Arial" w:cs="Arial"/>
          <w:i/>
          <w:color w:val="000000"/>
          <w:u w:val="single"/>
        </w:rPr>
        <w:t>D3-3</w:t>
      </w:r>
      <w:r w:rsidRPr="006018E9">
        <w:rPr>
          <w:rFonts w:ascii="Arial" w:hAnsi="Arial" w:cs="Arial"/>
          <w:color w:val="000000"/>
        </w:rPr>
        <w:t xml:space="preserve"> </w:t>
      </w:r>
      <w:r w:rsidR="00F62811" w:rsidRPr="006018E9">
        <w:rPr>
          <w:rFonts w:ascii="Arial" w:hAnsi="Arial" w:cs="Arial"/>
          <w:color w:val="000000"/>
        </w:rPr>
        <w:t>Ribolovni napor mora biti v skladu z veljavnimi načrti upravljanja ribištva (regionalno usklajen).</w:t>
      </w:r>
    </w:p>
    <w:p w14:paraId="0A7AD88C" w14:textId="410FA4C7" w:rsidR="003D3ECB"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D3-4</w:t>
      </w:r>
      <w:r w:rsidRPr="006018E9">
        <w:rPr>
          <w:rFonts w:ascii="Arial" w:hAnsi="Arial" w:cs="Arial"/>
          <w:color w:val="000000"/>
        </w:rPr>
        <w:t xml:space="preserve"> </w:t>
      </w:r>
      <w:r w:rsidR="00F62811" w:rsidRPr="006018E9">
        <w:rPr>
          <w:rFonts w:ascii="Arial" w:hAnsi="Arial" w:cs="Arial"/>
          <w:color w:val="000000"/>
        </w:rPr>
        <w:t xml:space="preserve">Razvoj vseh relevantnih kazalnikov za opis komercialnih vrst rib in lupinarjev do leta 2021 oziroma skladno z razvojem dela v </w:t>
      </w:r>
      <w:r w:rsidR="00FF3113" w:rsidRPr="006018E9">
        <w:rPr>
          <w:rFonts w:ascii="Arial" w:hAnsi="Arial" w:cs="Arial"/>
          <w:color w:val="000000"/>
        </w:rPr>
        <w:t>pod</w:t>
      </w:r>
      <w:r w:rsidR="00F62811" w:rsidRPr="006018E9">
        <w:rPr>
          <w:rFonts w:ascii="Arial" w:hAnsi="Arial" w:cs="Arial"/>
          <w:color w:val="000000"/>
        </w:rPr>
        <w:t>regiji (člen 15).</w:t>
      </w:r>
    </w:p>
    <w:p w14:paraId="142C5D23" w14:textId="77777777" w:rsidR="0041429B" w:rsidRPr="006018E9" w:rsidRDefault="0041429B" w:rsidP="00235CDC">
      <w:pPr>
        <w:autoSpaceDE w:val="0"/>
        <w:autoSpaceDN w:val="0"/>
        <w:adjustRightInd w:val="0"/>
        <w:ind w:left="360"/>
        <w:jc w:val="both"/>
        <w:rPr>
          <w:rFonts w:ascii="Arial" w:hAnsi="Arial" w:cs="Arial"/>
          <w:color w:val="000000"/>
        </w:rPr>
      </w:pPr>
    </w:p>
    <w:p w14:paraId="25D2316D" w14:textId="21C82977" w:rsidR="003C13D0" w:rsidRDefault="0041429B" w:rsidP="000E135D">
      <w:pPr>
        <w:pStyle w:val="Naslov3"/>
      </w:pPr>
      <w:bookmarkStart w:id="39" w:name="_Toc488318134"/>
      <w:r>
        <w:t>Elementi prehranje</w:t>
      </w:r>
      <w:r w:rsidR="00470FC6">
        <w:t>v</w:t>
      </w:r>
      <w:r>
        <w:t>alnih spletov (D4)</w:t>
      </w:r>
      <w:bookmarkEnd w:id="39"/>
    </w:p>
    <w:p w14:paraId="0886341F" w14:textId="77777777" w:rsidR="0041429B" w:rsidRDefault="0041429B" w:rsidP="00235CDC">
      <w:pPr>
        <w:jc w:val="both"/>
        <w:rPr>
          <w:rFonts w:ascii="Arial" w:hAnsi="Arial" w:cs="Arial"/>
          <w:szCs w:val="20"/>
        </w:rPr>
      </w:pPr>
    </w:p>
    <w:p w14:paraId="04FDD319" w14:textId="4A91A715" w:rsidR="0041429B" w:rsidRPr="0041429B" w:rsidRDefault="0041429B" w:rsidP="000E135D">
      <w:pPr>
        <w:pStyle w:val="Naslov4"/>
      </w:pPr>
      <w:r w:rsidRPr="0041429B">
        <w:t>Opredelitev dobrega stanja morskega okolja glede na elemente prehranjevalnih spletov (D4)</w:t>
      </w:r>
    </w:p>
    <w:p w14:paraId="690EB785" w14:textId="77777777" w:rsidR="00B00F5B" w:rsidRPr="006018E9" w:rsidRDefault="00B00F5B" w:rsidP="00235CDC">
      <w:pPr>
        <w:jc w:val="both"/>
        <w:rPr>
          <w:rFonts w:ascii="Arial" w:hAnsi="Arial" w:cs="Arial"/>
        </w:rPr>
      </w:pPr>
    </w:p>
    <w:p w14:paraId="38096886" w14:textId="77777777" w:rsidR="008F4677" w:rsidRDefault="00D43315" w:rsidP="00235CDC">
      <w:pPr>
        <w:jc w:val="both"/>
        <w:rPr>
          <w:rFonts w:ascii="Arial" w:hAnsi="Arial" w:cs="Arial"/>
        </w:rPr>
      </w:pPr>
      <w:r w:rsidRPr="006018E9">
        <w:rPr>
          <w:rFonts w:ascii="Arial" w:hAnsi="Arial" w:cs="Arial"/>
        </w:rPr>
        <w:t xml:space="preserve">Dobro stanje morskega okolja glede na prehranjevalne splete je doseženo, ko so vsi elementi morskih prehranjevalnih spletov, kolikor je znano, prisotni v normalnih količinah in so normalno raznoliki ter se pojavljajo na ravneh, ki lahko zagotavljajo dolgoročno številčnost </w:t>
      </w:r>
    </w:p>
    <w:p w14:paraId="74A348C6" w14:textId="6A3F7BB5" w:rsidR="00D43315" w:rsidRDefault="00D43315" w:rsidP="00235CDC">
      <w:pPr>
        <w:jc w:val="both"/>
        <w:rPr>
          <w:rFonts w:ascii="Arial" w:hAnsi="Arial" w:cs="Arial"/>
        </w:rPr>
      </w:pPr>
      <w:r w:rsidRPr="006018E9">
        <w:rPr>
          <w:rFonts w:ascii="Arial" w:hAnsi="Arial" w:cs="Arial"/>
        </w:rPr>
        <w:t xml:space="preserve">vrst in ohranitev njihove polne sposobnosti razmnoževanja (tj. ko so struktura in funkcija ekosistema ter prehranjevalna raven ohranjeni na </w:t>
      </w:r>
      <w:r w:rsidR="00B22A60" w:rsidRPr="006018E9">
        <w:rPr>
          <w:rFonts w:ascii="Arial" w:hAnsi="Arial" w:cs="Arial"/>
        </w:rPr>
        <w:t>ravni</w:t>
      </w:r>
      <w:r w:rsidRPr="006018E9">
        <w:rPr>
          <w:rFonts w:ascii="Arial" w:hAnsi="Arial" w:cs="Arial"/>
        </w:rPr>
        <w:t>, ki prevladuje v naravnih pogojih; ko je masni delež velikih rib (večjih od mejne vrednosti LCUT, ki bo določen</w:t>
      </w:r>
      <w:r w:rsidR="00E06C04">
        <w:rPr>
          <w:rFonts w:ascii="Arial" w:hAnsi="Arial" w:cs="Arial"/>
        </w:rPr>
        <w:t>a</w:t>
      </w:r>
      <w:r w:rsidRPr="006018E9">
        <w:rPr>
          <w:rFonts w:ascii="Arial" w:hAnsi="Arial" w:cs="Arial"/>
        </w:rPr>
        <w:t xml:space="preserve"> </w:t>
      </w:r>
      <w:r w:rsidR="00E06C04">
        <w:rPr>
          <w:rFonts w:ascii="Arial" w:hAnsi="Arial" w:cs="Arial"/>
        </w:rPr>
        <w:t xml:space="preserve">v procesu izvajanja </w:t>
      </w:r>
      <w:r w:rsidR="00661482">
        <w:rPr>
          <w:rFonts w:ascii="Arial" w:hAnsi="Arial" w:cs="Arial"/>
        </w:rPr>
        <w:t>m</w:t>
      </w:r>
      <w:r w:rsidR="00E06C04">
        <w:rPr>
          <w:rFonts w:ascii="Arial" w:hAnsi="Arial" w:cs="Arial"/>
        </w:rPr>
        <w:t>orske direktive v prihodnjih letih skladno s časovnim razvojem in zrelostjo znanstvenih izsledkov</w:t>
      </w:r>
      <w:r w:rsidRPr="006018E9">
        <w:rPr>
          <w:rFonts w:ascii="Arial" w:hAnsi="Arial" w:cs="Arial"/>
        </w:rPr>
        <w:t xml:space="preserve">), večji od mejne vrednosti (ki bo določena </w:t>
      </w:r>
      <w:r w:rsidR="00E06C04">
        <w:rPr>
          <w:rFonts w:ascii="Arial" w:hAnsi="Arial" w:cs="Arial"/>
        </w:rPr>
        <w:t>v</w:t>
      </w:r>
      <w:r w:rsidR="00E06C04" w:rsidRPr="006018E9">
        <w:rPr>
          <w:rFonts w:ascii="Arial" w:hAnsi="Arial" w:cs="Arial"/>
        </w:rPr>
        <w:t xml:space="preserve"> </w:t>
      </w:r>
      <w:r w:rsidR="00E06C04">
        <w:rPr>
          <w:rFonts w:ascii="Arial" w:hAnsi="Arial" w:cs="Arial"/>
        </w:rPr>
        <w:t xml:space="preserve">procesu izvajanja </w:t>
      </w:r>
      <w:r w:rsidR="00661482">
        <w:rPr>
          <w:rFonts w:ascii="Arial" w:hAnsi="Arial" w:cs="Arial"/>
        </w:rPr>
        <w:t>m</w:t>
      </w:r>
      <w:r w:rsidR="00E06C04">
        <w:rPr>
          <w:rFonts w:ascii="Arial" w:hAnsi="Arial" w:cs="Arial"/>
        </w:rPr>
        <w:t>orske direktive v prihodnjih letih skladno s časovnim razvojem in zrelostjo znanstvenih izsledkov</w:t>
      </w:r>
      <w:r w:rsidR="00661482">
        <w:rPr>
          <w:rFonts w:ascii="Arial" w:hAnsi="Arial" w:cs="Arial"/>
        </w:rPr>
        <w:t>)</w:t>
      </w:r>
      <w:r w:rsidRPr="006018E9">
        <w:rPr>
          <w:rFonts w:ascii="Arial" w:hAnsi="Arial" w:cs="Arial"/>
        </w:rPr>
        <w:t xml:space="preserve">). </w:t>
      </w:r>
    </w:p>
    <w:p w14:paraId="5ADB1C3D" w14:textId="45798E85" w:rsidR="0041429B" w:rsidRPr="0041429B" w:rsidRDefault="0041429B" w:rsidP="000E135D">
      <w:pPr>
        <w:pStyle w:val="Naslov4"/>
      </w:pPr>
      <w:r w:rsidRPr="0041429B">
        <w:t>Ocena stanja za elemente prehranjevalnih spletov (D4)</w:t>
      </w:r>
    </w:p>
    <w:p w14:paraId="5B2B2A75" w14:textId="77777777" w:rsidR="00D43315" w:rsidRPr="006018E9" w:rsidRDefault="00D43315" w:rsidP="00235CDC">
      <w:pPr>
        <w:jc w:val="both"/>
        <w:rPr>
          <w:rFonts w:ascii="Arial" w:hAnsi="Arial" w:cs="Arial"/>
        </w:rPr>
      </w:pPr>
    </w:p>
    <w:p w14:paraId="2208BCEC" w14:textId="71FAD2BF" w:rsidR="00D43315" w:rsidRDefault="00D43315" w:rsidP="00235CDC">
      <w:pPr>
        <w:jc w:val="both"/>
        <w:rPr>
          <w:rFonts w:ascii="Arial" w:hAnsi="Arial" w:cs="Arial"/>
        </w:rPr>
      </w:pPr>
      <w:r w:rsidRPr="006018E9">
        <w:rPr>
          <w:rFonts w:ascii="Arial" w:hAnsi="Arial" w:cs="Arial"/>
        </w:rPr>
        <w:t>Na podlagi obstoječih podatkov in prvega vrednotenja stanja morskega okolja je podana ocena stanja za skupine, ki se hitro odzivajo na spremembe v sistemu in se hitro obnavljajo. Ocena je za</w:t>
      </w:r>
      <w:r w:rsidR="001B6272" w:rsidRPr="006018E9">
        <w:rPr>
          <w:rFonts w:ascii="Arial" w:hAnsi="Arial" w:cs="Arial"/>
        </w:rPr>
        <w:t xml:space="preserve"> </w:t>
      </w:r>
      <w:r w:rsidR="00B22A60" w:rsidRPr="006018E9">
        <w:rPr>
          <w:rFonts w:ascii="Arial" w:hAnsi="Arial" w:cs="Arial"/>
        </w:rPr>
        <w:t xml:space="preserve">zdaj </w:t>
      </w:r>
      <w:r w:rsidRPr="009E0A4E">
        <w:rPr>
          <w:rFonts w:ascii="Arial" w:hAnsi="Arial" w:cs="Arial"/>
        </w:rPr>
        <w:t>podana</w:t>
      </w:r>
      <w:r w:rsidRPr="006018E9">
        <w:rPr>
          <w:rFonts w:ascii="Arial" w:hAnsi="Arial" w:cs="Arial"/>
        </w:rPr>
        <w:t xml:space="preserve"> le za dve skupini, pri čemer je ena (klobučnjaške meduze) ovrednotena v slabem, druga (zooplankton) pa v dobrem stanju</w:t>
      </w:r>
      <w:r w:rsidR="00661482">
        <w:rPr>
          <w:rFonts w:ascii="Arial" w:hAnsi="Arial" w:cs="Arial"/>
        </w:rPr>
        <w:t xml:space="preserve"> (preglednica 5)</w:t>
      </w:r>
      <w:r w:rsidRPr="006018E9">
        <w:rPr>
          <w:rFonts w:ascii="Arial" w:hAnsi="Arial" w:cs="Arial"/>
        </w:rPr>
        <w:t xml:space="preserve">. </w:t>
      </w:r>
      <w:r w:rsidR="005943F3" w:rsidRPr="006018E9">
        <w:rPr>
          <w:rFonts w:ascii="Arial" w:hAnsi="Arial" w:cs="Arial"/>
        </w:rPr>
        <w:t xml:space="preserve">Celovita ocena stanja morskega okolja glede na stanje prehranjevalnih spletov okolja še ni mogoča zaradi pomanjkanja podatkov </w:t>
      </w:r>
      <w:r w:rsidR="005943F3" w:rsidRPr="006018E9">
        <w:rPr>
          <w:rFonts w:ascii="Arial" w:eastAsia="Cambria" w:hAnsi="Arial" w:cs="Arial"/>
        </w:rPr>
        <w:t xml:space="preserve">in znanja o prehranjevalni ekologiji ključnih vrst in trofičnih </w:t>
      </w:r>
      <w:r w:rsidR="00B22A60" w:rsidRPr="006018E9">
        <w:rPr>
          <w:rFonts w:ascii="Arial" w:eastAsia="Cambria" w:hAnsi="Arial" w:cs="Arial"/>
        </w:rPr>
        <w:t>ravni</w:t>
      </w:r>
      <w:r w:rsidR="005943F3" w:rsidRPr="006018E9">
        <w:rPr>
          <w:rFonts w:ascii="Arial" w:hAnsi="Arial" w:cs="Arial"/>
        </w:rPr>
        <w:t>.</w:t>
      </w:r>
    </w:p>
    <w:p w14:paraId="529583CB" w14:textId="77777777" w:rsidR="004D2919" w:rsidRDefault="004D2919" w:rsidP="00235CDC">
      <w:pPr>
        <w:jc w:val="both"/>
        <w:rPr>
          <w:rFonts w:ascii="Arial" w:hAnsi="Arial" w:cs="Arial"/>
        </w:rPr>
      </w:pPr>
    </w:p>
    <w:p w14:paraId="2D505386" w14:textId="77777777" w:rsidR="00235CDC" w:rsidRDefault="00235CDC" w:rsidP="00235CDC">
      <w:pPr>
        <w:jc w:val="both"/>
        <w:rPr>
          <w:rFonts w:ascii="Arial" w:hAnsi="Arial" w:cs="Arial"/>
        </w:rPr>
      </w:pPr>
    </w:p>
    <w:p w14:paraId="0FD23A1C" w14:textId="2242AA15" w:rsidR="00D43315" w:rsidRPr="006018E9" w:rsidRDefault="009F201E" w:rsidP="00235CDC">
      <w:pPr>
        <w:pStyle w:val="Napis"/>
        <w:spacing w:before="0" w:after="0"/>
        <w:jc w:val="both"/>
        <w:rPr>
          <w:rFonts w:cs="Arial"/>
        </w:rPr>
      </w:pPr>
      <w:bookmarkStart w:id="40" w:name="_Ref449010274"/>
      <w:bookmarkStart w:id="41" w:name="_Toc487449347"/>
      <w:r w:rsidRPr="006018E9">
        <w:rPr>
          <w:rFonts w:cs="Arial"/>
        </w:rPr>
        <w:lastRenderedPageBreak/>
        <w:t>Preglednica</w:t>
      </w:r>
      <w:bookmarkEnd w:id="40"/>
      <w:r w:rsidR="00235CDC">
        <w:rPr>
          <w:rFonts w:cs="Arial"/>
        </w:rPr>
        <w:t xml:space="preserve"> 5: </w:t>
      </w:r>
      <w:r w:rsidR="00D43315" w:rsidRPr="006018E9">
        <w:rPr>
          <w:rFonts w:cs="Arial"/>
        </w:rPr>
        <w:t xml:space="preserve">Elementi prehranjevalnih spletov (D4) </w:t>
      </w:r>
      <w:r w:rsidR="00C65D5F" w:rsidRPr="006018E9">
        <w:rPr>
          <w:rFonts w:cs="Arial"/>
        </w:rPr>
        <w:t>–</w:t>
      </w:r>
      <w:r w:rsidR="00D43315" w:rsidRPr="006018E9">
        <w:rPr>
          <w:rFonts w:cs="Arial"/>
        </w:rPr>
        <w:t xml:space="preserve"> ocena stanja </w:t>
      </w:r>
      <w:r w:rsidR="00B22A60" w:rsidRPr="006018E9">
        <w:rPr>
          <w:rFonts w:cs="Arial"/>
        </w:rPr>
        <w:t xml:space="preserve">in </w:t>
      </w:r>
      <w:r w:rsidR="00D43315" w:rsidRPr="006018E9">
        <w:rPr>
          <w:rFonts w:cs="Arial"/>
        </w:rPr>
        <w:t>prepoznane aktivnosti, ki vplivajo na stanje prehranjevalnih spletov</w:t>
      </w:r>
      <w:bookmarkEnd w:id="41"/>
    </w:p>
    <w:tbl>
      <w:tblPr>
        <w:tblStyle w:val="Tabelamrea"/>
        <w:tblW w:w="9214" w:type="dxa"/>
        <w:tblInd w:w="108" w:type="dxa"/>
        <w:tblLook w:val="04A0" w:firstRow="1" w:lastRow="0" w:firstColumn="1" w:lastColumn="0" w:noHBand="0" w:noVBand="1"/>
      </w:tblPr>
      <w:tblGrid>
        <w:gridCol w:w="1276"/>
        <w:gridCol w:w="3631"/>
        <w:gridCol w:w="29"/>
        <w:gridCol w:w="1276"/>
        <w:gridCol w:w="1417"/>
        <w:gridCol w:w="1585"/>
      </w:tblGrid>
      <w:tr w:rsidR="00D43315" w:rsidRPr="006018E9" w14:paraId="5895D392" w14:textId="77777777" w:rsidTr="00273610">
        <w:trPr>
          <w:tblHeader/>
        </w:trPr>
        <w:tc>
          <w:tcPr>
            <w:tcW w:w="9214" w:type="dxa"/>
            <w:gridSpan w:val="6"/>
            <w:shd w:val="clear" w:color="auto" w:fill="auto"/>
          </w:tcPr>
          <w:p w14:paraId="0F0BF3D4" w14:textId="5147F2BF" w:rsidR="00D43315" w:rsidRPr="006018E9" w:rsidRDefault="00D43315" w:rsidP="00235CDC">
            <w:pPr>
              <w:jc w:val="center"/>
              <w:rPr>
                <w:rFonts w:ascii="Arial" w:hAnsi="Arial" w:cs="Arial"/>
                <w:b/>
                <w:sz w:val="20"/>
                <w:szCs w:val="20"/>
              </w:rPr>
            </w:pPr>
            <w:r w:rsidRPr="006018E9">
              <w:rPr>
                <w:rFonts w:ascii="Arial" w:hAnsi="Arial" w:cs="Arial"/>
                <w:b/>
                <w:sz w:val="20"/>
                <w:szCs w:val="20"/>
              </w:rPr>
              <w:t>Elementi morskih prehranjevalni</w:t>
            </w:r>
            <w:r w:rsidR="00784EFC" w:rsidRPr="006018E9">
              <w:rPr>
                <w:rFonts w:ascii="Arial" w:hAnsi="Arial" w:cs="Arial"/>
                <w:b/>
                <w:sz w:val="20"/>
                <w:szCs w:val="20"/>
              </w:rPr>
              <w:t>h</w:t>
            </w:r>
            <w:r w:rsidRPr="006018E9">
              <w:rPr>
                <w:rFonts w:ascii="Arial" w:hAnsi="Arial" w:cs="Arial"/>
                <w:b/>
                <w:sz w:val="20"/>
                <w:szCs w:val="20"/>
              </w:rPr>
              <w:t xml:space="preserve"> spletov (D4) – ocena stanja</w:t>
            </w:r>
          </w:p>
        </w:tc>
      </w:tr>
      <w:tr w:rsidR="00D43315" w:rsidRPr="006018E9" w14:paraId="3F725F67" w14:textId="77777777" w:rsidTr="00273610">
        <w:trPr>
          <w:tblHeader/>
        </w:trPr>
        <w:tc>
          <w:tcPr>
            <w:tcW w:w="4907" w:type="dxa"/>
            <w:gridSpan w:val="2"/>
            <w:vMerge w:val="restart"/>
            <w:shd w:val="clear" w:color="auto" w:fill="auto"/>
          </w:tcPr>
          <w:p w14:paraId="06E273CA"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307" w:type="dxa"/>
            <w:gridSpan w:val="4"/>
            <w:shd w:val="clear" w:color="auto" w:fill="auto"/>
          </w:tcPr>
          <w:p w14:paraId="3880C781"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53D9147C" w14:textId="77777777" w:rsidTr="00273610">
        <w:trPr>
          <w:tblHeader/>
        </w:trPr>
        <w:tc>
          <w:tcPr>
            <w:tcW w:w="4907" w:type="dxa"/>
            <w:gridSpan w:val="2"/>
            <w:vMerge/>
            <w:shd w:val="clear" w:color="auto" w:fill="auto"/>
          </w:tcPr>
          <w:p w14:paraId="21C2CD75" w14:textId="77777777" w:rsidR="00D43315" w:rsidRPr="006018E9" w:rsidRDefault="00D43315" w:rsidP="00235CDC">
            <w:pPr>
              <w:rPr>
                <w:rFonts w:ascii="Arial" w:hAnsi="Arial" w:cs="Arial"/>
                <w:sz w:val="20"/>
                <w:szCs w:val="20"/>
              </w:rPr>
            </w:pPr>
          </w:p>
        </w:tc>
        <w:tc>
          <w:tcPr>
            <w:tcW w:w="1305" w:type="dxa"/>
            <w:gridSpan w:val="2"/>
            <w:shd w:val="clear" w:color="auto" w:fill="auto"/>
          </w:tcPr>
          <w:p w14:paraId="4950CF94"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417" w:type="dxa"/>
            <w:shd w:val="clear" w:color="auto" w:fill="auto"/>
          </w:tcPr>
          <w:p w14:paraId="3C3844F2"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585" w:type="dxa"/>
            <w:shd w:val="clear" w:color="auto" w:fill="auto"/>
          </w:tcPr>
          <w:p w14:paraId="55B9CC22"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05D14802" w14:textId="77777777" w:rsidTr="00273610">
        <w:tc>
          <w:tcPr>
            <w:tcW w:w="1276" w:type="dxa"/>
            <w:shd w:val="clear" w:color="auto" w:fill="auto"/>
          </w:tcPr>
          <w:p w14:paraId="49F3B49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4.1</w:t>
            </w:r>
          </w:p>
        </w:tc>
        <w:tc>
          <w:tcPr>
            <w:tcW w:w="3631" w:type="dxa"/>
            <w:shd w:val="clear" w:color="auto" w:fill="auto"/>
          </w:tcPr>
          <w:p w14:paraId="25649D2A"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Produktivnost (proizvodnja na enoto biomase) ključnih trofičnih skupin</w:t>
            </w:r>
          </w:p>
        </w:tc>
        <w:tc>
          <w:tcPr>
            <w:tcW w:w="1305" w:type="dxa"/>
            <w:gridSpan w:val="2"/>
            <w:shd w:val="clear" w:color="auto" w:fill="auto"/>
          </w:tcPr>
          <w:p w14:paraId="1FEE1B98" w14:textId="77777777" w:rsidR="00D43315" w:rsidRPr="006018E9" w:rsidRDefault="00D43315" w:rsidP="00235CDC">
            <w:pPr>
              <w:rPr>
                <w:rFonts w:ascii="Arial" w:hAnsi="Arial" w:cs="Arial"/>
                <w:b/>
                <w:i/>
                <w:sz w:val="20"/>
                <w:szCs w:val="20"/>
              </w:rPr>
            </w:pPr>
          </w:p>
        </w:tc>
        <w:tc>
          <w:tcPr>
            <w:tcW w:w="1417" w:type="dxa"/>
            <w:shd w:val="clear" w:color="auto" w:fill="auto"/>
          </w:tcPr>
          <w:p w14:paraId="0CA546B3" w14:textId="77777777" w:rsidR="00D43315" w:rsidRPr="006018E9" w:rsidRDefault="00D43315" w:rsidP="00235CDC">
            <w:pPr>
              <w:rPr>
                <w:rFonts w:ascii="Arial" w:hAnsi="Arial" w:cs="Arial"/>
                <w:b/>
                <w:i/>
                <w:sz w:val="20"/>
                <w:szCs w:val="20"/>
              </w:rPr>
            </w:pPr>
          </w:p>
        </w:tc>
        <w:tc>
          <w:tcPr>
            <w:tcW w:w="1585" w:type="dxa"/>
            <w:shd w:val="clear" w:color="auto" w:fill="auto"/>
          </w:tcPr>
          <w:p w14:paraId="3B960882" w14:textId="77777777" w:rsidR="00D43315" w:rsidRPr="006018E9" w:rsidRDefault="00D43315" w:rsidP="00235CDC">
            <w:pPr>
              <w:rPr>
                <w:rFonts w:ascii="Arial" w:hAnsi="Arial" w:cs="Arial"/>
                <w:b/>
                <w:i/>
                <w:sz w:val="20"/>
                <w:szCs w:val="20"/>
              </w:rPr>
            </w:pPr>
          </w:p>
        </w:tc>
      </w:tr>
      <w:tr w:rsidR="00D43315" w:rsidRPr="006018E9" w14:paraId="64A97776" w14:textId="77777777" w:rsidTr="00273610">
        <w:trPr>
          <w:trHeight w:val="1172"/>
        </w:trPr>
        <w:tc>
          <w:tcPr>
            <w:tcW w:w="1276" w:type="dxa"/>
            <w:shd w:val="clear" w:color="auto" w:fill="auto"/>
          </w:tcPr>
          <w:p w14:paraId="48C433F7" w14:textId="77777777" w:rsidR="00D43315" w:rsidRPr="006018E9" w:rsidRDefault="00D43315" w:rsidP="00235CDC">
            <w:pPr>
              <w:rPr>
                <w:rFonts w:ascii="Arial" w:hAnsi="Arial" w:cs="Arial"/>
                <w:sz w:val="20"/>
                <w:szCs w:val="20"/>
              </w:rPr>
            </w:pPr>
          </w:p>
        </w:tc>
        <w:tc>
          <w:tcPr>
            <w:tcW w:w="3631" w:type="dxa"/>
            <w:shd w:val="clear" w:color="auto" w:fill="auto"/>
          </w:tcPr>
          <w:p w14:paraId="2A0A7043" w14:textId="5177E391" w:rsidR="00403284" w:rsidRPr="006018E9" w:rsidRDefault="00D43315" w:rsidP="00235CDC">
            <w:pPr>
              <w:ind w:left="717" w:hanging="717"/>
              <w:rPr>
                <w:rFonts w:ascii="Arial" w:hAnsi="Arial" w:cs="Arial"/>
                <w:sz w:val="20"/>
                <w:szCs w:val="20"/>
              </w:rPr>
            </w:pPr>
            <w:r w:rsidRPr="006018E9">
              <w:rPr>
                <w:rFonts w:ascii="Arial" w:hAnsi="Arial" w:cs="Arial"/>
                <w:sz w:val="20"/>
                <w:szCs w:val="20"/>
              </w:rPr>
              <w:t xml:space="preserve">4.1.1 </w:t>
            </w:r>
            <w:r w:rsidR="00403284" w:rsidRPr="006018E9">
              <w:rPr>
                <w:rFonts w:ascii="Arial" w:hAnsi="Arial" w:cs="Arial"/>
                <w:sz w:val="20"/>
                <w:szCs w:val="20"/>
              </w:rPr>
              <w:t xml:space="preserve">    </w:t>
            </w:r>
            <w:r w:rsidRPr="006018E9">
              <w:rPr>
                <w:rFonts w:ascii="Arial" w:hAnsi="Arial" w:cs="Arial"/>
                <w:sz w:val="20"/>
                <w:szCs w:val="20"/>
              </w:rPr>
              <w:t>Uspešnost ključni</w:t>
            </w:r>
            <w:r w:rsidR="00F07828" w:rsidRPr="006018E9">
              <w:rPr>
                <w:rFonts w:ascii="Arial" w:hAnsi="Arial" w:cs="Arial"/>
                <w:sz w:val="20"/>
                <w:szCs w:val="20"/>
              </w:rPr>
              <w:t>h</w:t>
            </w:r>
            <w:r w:rsidRPr="006018E9">
              <w:rPr>
                <w:rFonts w:ascii="Arial" w:hAnsi="Arial" w:cs="Arial"/>
                <w:sz w:val="20"/>
                <w:szCs w:val="20"/>
              </w:rPr>
              <w:t xml:space="preserve"> plenilskih vrst, pri čemer se uporabi njihova proizvodnja na enoto biomase (produktivnost)</w:t>
            </w:r>
          </w:p>
        </w:tc>
        <w:tc>
          <w:tcPr>
            <w:tcW w:w="1305" w:type="dxa"/>
            <w:gridSpan w:val="2"/>
            <w:shd w:val="clear" w:color="auto" w:fill="auto"/>
          </w:tcPr>
          <w:p w14:paraId="6D817289" w14:textId="5DA96139"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417" w:type="dxa"/>
            <w:shd w:val="clear" w:color="auto" w:fill="auto"/>
          </w:tcPr>
          <w:p w14:paraId="1A13D474" w14:textId="4603A059"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c>
          <w:tcPr>
            <w:tcW w:w="1585" w:type="dxa"/>
            <w:shd w:val="clear" w:color="auto" w:fill="auto"/>
          </w:tcPr>
          <w:p w14:paraId="05CA2229" w14:textId="142B4B9A"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p w14:paraId="368D4554" w14:textId="77777777" w:rsidR="00D43315" w:rsidRPr="006018E9" w:rsidRDefault="00D43315" w:rsidP="00235CDC">
            <w:pPr>
              <w:rPr>
                <w:rFonts w:ascii="Arial" w:hAnsi="Arial" w:cs="Arial"/>
                <w:sz w:val="20"/>
                <w:szCs w:val="20"/>
              </w:rPr>
            </w:pPr>
          </w:p>
        </w:tc>
      </w:tr>
      <w:tr w:rsidR="00D43315" w:rsidRPr="006018E9" w14:paraId="7B0E85E4" w14:textId="77777777" w:rsidTr="00273610">
        <w:trPr>
          <w:trHeight w:val="443"/>
        </w:trPr>
        <w:tc>
          <w:tcPr>
            <w:tcW w:w="1276" w:type="dxa"/>
            <w:shd w:val="clear" w:color="auto" w:fill="auto"/>
          </w:tcPr>
          <w:p w14:paraId="5458E2CD"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4.2</w:t>
            </w:r>
          </w:p>
        </w:tc>
        <w:tc>
          <w:tcPr>
            <w:tcW w:w="3631" w:type="dxa"/>
            <w:shd w:val="clear" w:color="auto" w:fill="auto"/>
          </w:tcPr>
          <w:p w14:paraId="7101B2C1"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Delež izbranih vrst na vrhu prehranjevalnih spletov</w:t>
            </w:r>
          </w:p>
        </w:tc>
        <w:tc>
          <w:tcPr>
            <w:tcW w:w="1305" w:type="dxa"/>
            <w:gridSpan w:val="2"/>
            <w:shd w:val="clear" w:color="auto" w:fill="auto"/>
          </w:tcPr>
          <w:p w14:paraId="69337F9C" w14:textId="77777777" w:rsidR="00D43315" w:rsidRPr="006018E9" w:rsidRDefault="00D43315" w:rsidP="00235CDC">
            <w:pPr>
              <w:rPr>
                <w:rFonts w:ascii="Arial" w:hAnsi="Arial" w:cs="Arial"/>
                <w:b/>
                <w:i/>
                <w:sz w:val="20"/>
                <w:szCs w:val="20"/>
              </w:rPr>
            </w:pPr>
          </w:p>
        </w:tc>
        <w:tc>
          <w:tcPr>
            <w:tcW w:w="1417" w:type="dxa"/>
            <w:shd w:val="clear" w:color="auto" w:fill="auto"/>
          </w:tcPr>
          <w:p w14:paraId="77B37A48" w14:textId="77777777" w:rsidR="00D43315" w:rsidRPr="006018E9" w:rsidRDefault="00D43315" w:rsidP="00235CDC">
            <w:pPr>
              <w:rPr>
                <w:rFonts w:ascii="Arial" w:hAnsi="Arial" w:cs="Arial"/>
                <w:b/>
                <w:i/>
                <w:sz w:val="20"/>
                <w:szCs w:val="20"/>
              </w:rPr>
            </w:pPr>
          </w:p>
        </w:tc>
        <w:tc>
          <w:tcPr>
            <w:tcW w:w="1585" w:type="dxa"/>
            <w:shd w:val="clear" w:color="auto" w:fill="auto"/>
          </w:tcPr>
          <w:p w14:paraId="3B670A9A" w14:textId="77777777" w:rsidR="00D43315" w:rsidRPr="006018E9" w:rsidRDefault="00D43315" w:rsidP="00235CDC">
            <w:pPr>
              <w:rPr>
                <w:rFonts w:ascii="Arial" w:hAnsi="Arial" w:cs="Arial"/>
                <w:b/>
                <w:i/>
                <w:sz w:val="20"/>
                <w:szCs w:val="20"/>
              </w:rPr>
            </w:pPr>
          </w:p>
        </w:tc>
      </w:tr>
      <w:tr w:rsidR="00D43315" w:rsidRPr="006018E9" w14:paraId="7E5A4D6C" w14:textId="77777777" w:rsidTr="00273610">
        <w:tc>
          <w:tcPr>
            <w:tcW w:w="1276" w:type="dxa"/>
            <w:shd w:val="clear" w:color="auto" w:fill="auto"/>
          </w:tcPr>
          <w:p w14:paraId="773374C2"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31" w:type="dxa"/>
            <w:shd w:val="clear" w:color="auto" w:fill="auto"/>
          </w:tcPr>
          <w:p w14:paraId="0C133D47" w14:textId="6F582CE3" w:rsidR="00D43315" w:rsidRPr="006018E9" w:rsidRDefault="00D43315" w:rsidP="00235CDC">
            <w:pPr>
              <w:rPr>
                <w:rFonts w:ascii="Arial" w:hAnsi="Arial" w:cs="Arial"/>
                <w:sz w:val="20"/>
                <w:szCs w:val="20"/>
              </w:rPr>
            </w:pPr>
            <w:r w:rsidRPr="006018E9">
              <w:rPr>
                <w:rFonts w:ascii="Arial" w:hAnsi="Arial" w:cs="Arial"/>
                <w:sz w:val="20"/>
                <w:szCs w:val="20"/>
              </w:rPr>
              <w:t xml:space="preserve">4.2.1 </w:t>
            </w:r>
            <w:r w:rsidR="00403284" w:rsidRPr="006018E9">
              <w:rPr>
                <w:rFonts w:ascii="Arial" w:hAnsi="Arial" w:cs="Arial"/>
                <w:sz w:val="20"/>
                <w:szCs w:val="20"/>
              </w:rPr>
              <w:t xml:space="preserve">    </w:t>
            </w:r>
            <w:r w:rsidRPr="006018E9">
              <w:rPr>
                <w:rFonts w:ascii="Arial" w:hAnsi="Arial" w:cs="Arial"/>
                <w:sz w:val="20"/>
                <w:szCs w:val="20"/>
              </w:rPr>
              <w:t>Velike ribe (glede na težo)</w:t>
            </w:r>
          </w:p>
        </w:tc>
        <w:tc>
          <w:tcPr>
            <w:tcW w:w="1305" w:type="dxa"/>
            <w:gridSpan w:val="2"/>
            <w:shd w:val="clear" w:color="auto" w:fill="auto"/>
          </w:tcPr>
          <w:p w14:paraId="59227793" w14:textId="5C00218B"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c>
          <w:tcPr>
            <w:tcW w:w="1417" w:type="dxa"/>
            <w:shd w:val="clear" w:color="auto" w:fill="auto"/>
          </w:tcPr>
          <w:p w14:paraId="1A5237BE" w14:textId="0C13C018" w:rsidR="00D43315" w:rsidRPr="006018E9" w:rsidRDefault="00D43315" w:rsidP="00235CDC">
            <w:pPr>
              <w:rPr>
                <w:rFonts w:ascii="Arial" w:hAnsi="Arial" w:cs="Arial"/>
                <w:sz w:val="20"/>
                <w:szCs w:val="20"/>
              </w:rPr>
            </w:pPr>
            <w:r w:rsidRPr="006018E9">
              <w:rPr>
                <w:rFonts w:ascii="Arial" w:hAnsi="Arial" w:cs="Arial"/>
                <w:sz w:val="20"/>
                <w:szCs w:val="20"/>
              </w:rPr>
              <w:t>nmo</w:t>
            </w:r>
            <w:r w:rsidR="00A53F25">
              <w:rPr>
                <w:rFonts w:ascii="Arial" w:hAnsi="Arial" w:cs="Arial"/>
                <w:sz w:val="20"/>
                <w:szCs w:val="20"/>
              </w:rPr>
              <w:t>*</w:t>
            </w:r>
          </w:p>
        </w:tc>
        <w:tc>
          <w:tcPr>
            <w:tcW w:w="1585" w:type="dxa"/>
            <w:shd w:val="clear" w:color="auto" w:fill="auto"/>
          </w:tcPr>
          <w:p w14:paraId="5F3138BB" w14:textId="6CBD1017" w:rsidR="00D43315" w:rsidRPr="006018E9" w:rsidRDefault="00233D7A"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A53F25">
              <w:rPr>
                <w:rFonts w:ascii="Arial" w:hAnsi="Arial" w:cs="Arial"/>
                <w:sz w:val="20"/>
                <w:szCs w:val="20"/>
              </w:rPr>
              <w:t>*</w:t>
            </w:r>
          </w:p>
        </w:tc>
      </w:tr>
      <w:tr w:rsidR="00D43315" w:rsidRPr="006018E9" w14:paraId="077CA2AD" w14:textId="77777777" w:rsidTr="00273610">
        <w:tc>
          <w:tcPr>
            <w:tcW w:w="1276" w:type="dxa"/>
            <w:shd w:val="clear" w:color="auto" w:fill="auto"/>
          </w:tcPr>
          <w:p w14:paraId="69593339"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4.3</w:t>
            </w:r>
          </w:p>
        </w:tc>
        <w:tc>
          <w:tcPr>
            <w:tcW w:w="3631" w:type="dxa"/>
            <w:shd w:val="clear" w:color="auto" w:fill="auto"/>
          </w:tcPr>
          <w:p w14:paraId="1E0F0FD0"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Številčnost/razporeditev ključnih trofičnih skupin/vrst</w:t>
            </w:r>
          </w:p>
        </w:tc>
        <w:tc>
          <w:tcPr>
            <w:tcW w:w="1305" w:type="dxa"/>
            <w:gridSpan w:val="2"/>
            <w:shd w:val="clear" w:color="auto" w:fill="auto"/>
          </w:tcPr>
          <w:p w14:paraId="6A060CE0" w14:textId="77777777" w:rsidR="00D43315" w:rsidRPr="006018E9" w:rsidRDefault="00D43315" w:rsidP="00235CDC">
            <w:pPr>
              <w:rPr>
                <w:rFonts w:ascii="Arial" w:hAnsi="Arial" w:cs="Arial"/>
                <w:b/>
                <w:i/>
                <w:sz w:val="20"/>
                <w:szCs w:val="20"/>
              </w:rPr>
            </w:pPr>
          </w:p>
        </w:tc>
        <w:tc>
          <w:tcPr>
            <w:tcW w:w="1417" w:type="dxa"/>
            <w:shd w:val="clear" w:color="auto" w:fill="auto"/>
          </w:tcPr>
          <w:p w14:paraId="0ADF1E98" w14:textId="77777777" w:rsidR="00D43315" w:rsidRPr="006018E9" w:rsidRDefault="00D43315" w:rsidP="00235CDC">
            <w:pPr>
              <w:rPr>
                <w:rFonts w:ascii="Arial" w:hAnsi="Arial" w:cs="Arial"/>
                <w:b/>
                <w:i/>
                <w:sz w:val="20"/>
                <w:szCs w:val="20"/>
              </w:rPr>
            </w:pPr>
          </w:p>
        </w:tc>
        <w:tc>
          <w:tcPr>
            <w:tcW w:w="1585" w:type="dxa"/>
            <w:shd w:val="clear" w:color="auto" w:fill="auto"/>
          </w:tcPr>
          <w:p w14:paraId="5DA113AC" w14:textId="77777777" w:rsidR="00D43315" w:rsidRPr="006018E9" w:rsidRDefault="00D43315" w:rsidP="00235CDC">
            <w:pPr>
              <w:rPr>
                <w:rFonts w:ascii="Arial" w:hAnsi="Arial" w:cs="Arial"/>
                <w:b/>
                <w:i/>
                <w:sz w:val="20"/>
                <w:szCs w:val="20"/>
              </w:rPr>
            </w:pPr>
          </w:p>
        </w:tc>
      </w:tr>
      <w:tr w:rsidR="00D43315" w:rsidRPr="006018E9" w14:paraId="6D56D98D" w14:textId="77777777" w:rsidTr="00273610">
        <w:tc>
          <w:tcPr>
            <w:tcW w:w="1276" w:type="dxa"/>
            <w:shd w:val="clear" w:color="auto" w:fill="auto"/>
          </w:tcPr>
          <w:p w14:paraId="53797D9F" w14:textId="77777777" w:rsidR="00D43315" w:rsidRPr="006018E9" w:rsidRDefault="00D43315" w:rsidP="00235CDC">
            <w:pPr>
              <w:rPr>
                <w:rFonts w:ascii="Arial" w:hAnsi="Arial" w:cs="Arial"/>
                <w:sz w:val="20"/>
                <w:szCs w:val="20"/>
              </w:rPr>
            </w:pPr>
            <w:r w:rsidRPr="006018E9">
              <w:rPr>
                <w:rFonts w:ascii="Arial" w:hAnsi="Arial" w:cs="Arial"/>
                <w:sz w:val="20"/>
                <w:szCs w:val="20"/>
              </w:rPr>
              <w:t>Kazalniki</w:t>
            </w:r>
          </w:p>
        </w:tc>
        <w:tc>
          <w:tcPr>
            <w:tcW w:w="3631" w:type="dxa"/>
            <w:shd w:val="clear" w:color="auto" w:fill="auto"/>
          </w:tcPr>
          <w:p w14:paraId="76D50E21" w14:textId="24BEEA1E"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4.3.1 </w:t>
            </w:r>
            <w:r w:rsidR="00403284" w:rsidRPr="006018E9">
              <w:rPr>
                <w:rFonts w:ascii="Arial" w:hAnsi="Arial" w:cs="Arial"/>
                <w:sz w:val="20"/>
                <w:szCs w:val="20"/>
              </w:rPr>
              <w:t xml:space="preserve">    </w:t>
            </w:r>
            <w:r w:rsidRPr="006018E9">
              <w:rPr>
                <w:rFonts w:ascii="Arial" w:hAnsi="Arial" w:cs="Arial"/>
                <w:sz w:val="20"/>
                <w:szCs w:val="20"/>
              </w:rPr>
              <w:t>Trendi glede številčnosti funkcionalno pomembnih izbranih skupin/vrst: biomasa mezoplanktona</w:t>
            </w:r>
          </w:p>
        </w:tc>
        <w:tc>
          <w:tcPr>
            <w:tcW w:w="1305" w:type="dxa"/>
            <w:gridSpan w:val="2"/>
            <w:shd w:val="clear" w:color="auto" w:fill="auto"/>
          </w:tcPr>
          <w:p w14:paraId="06407592" w14:textId="6114D10B" w:rsidR="00D43315" w:rsidRPr="006018E9" w:rsidRDefault="00403284" w:rsidP="00235CDC">
            <w:pPr>
              <w:rPr>
                <w:rFonts w:ascii="Arial" w:hAnsi="Arial" w:cs="Arial"/>
                <w:sz w:val="20"/>
                <w:szCs w:val="20"/>
              </w:rPr>
            </w:pPr>
            <w:r w:rsidRPr="006018E9">
              <w:rPr>
                <w:rFonts w:ascii="Arial" w:hAnsi="Arial" w:cs="Arial"/>
                <w:sz w:val="20"/>
                <w:szCs w:val="20"/>
              </w:rPr>
              <w:t>dobro</w:t>
            </w:r>
          </w:p>
        </w:tc>
        <w:tc>
          <w:tcPr>
            <w:tcW w:w="1417" w:type="dxa"/>
            <w:shd w:val="clear" w:color="auto" w:fill="auto"/>
          </w:tcPr>
          <w:p w14:paraId="620FC159" w14:textId="76A489E7" w:rsidR="00D43315" w:rsidRPr="006018E9" w:rsidRDefault="00403284" w:rsidP="00235CDC">
            <w:pPr>
              <w:rPr>
                <w:rFonts w:ascii="Arial" w:hAnsi="Arial" w:cs="Arial"/>
                <w:sz w:val="20"/>
                <w:szCs w:val="20"/>
              </w:rPr>
            </w:pPr>
            <w:r w:rsidRPr="006018E9">
              <w:rPr>
                <w:rFonts w:ascii="Arial" w:hAnsi="Arial" w:cs="Arial"/>
                <w:sz w:val="20"/>
                <w:szCs w:val="20"/>
              </w:rPr>
              <w:t>stabilno</w:t>
            </w:r>
          </w:p>
        </w:tc>
        <w:tc>
          <w:tcPr>
            <w:tcW w:w="1585" w:type="dxa"/>
            <w:shd w:val="clear" w:color="auto" w:fill="auto"/>
          </w:tcPr>
          <w:p w14:paraId="0D4A100F" w14:textId="214B6D3D" w:rsidR="00D43315" w:rsidRPr="006018E9" w:rsidRDefault="00403284" w:rsidP="00235CDC">
            <w:pPr>
              <w:rPr>
                <w:rFonts w:ascii="Arial" w:hAnsi="Arial" w:cs="Arial"/>
                <w:sz w:val="20"/>
                <w:szCs w:val="20"/>
              </w:rPr>
            </w:pPr>
            <w:r w:rsidRPr="006018E9">
              <w:rPr>
                <w:rFonts w:ascii="Arial" w:hAnsi="Arial" w:cs="Arial"/>
                <w:sz w:val="20"/>
                <w:szCs w:val="20"/>
              </w:rPr>
              <w:t>visoka</w:t>
            </w:r>
          </w:p>
        </w:tc>
      </w:tr>
      <w:tr w:rsidR="00D43315" w:rsidRPr="006018E9" w14:paraId="397271F9" w14:textId="77777777" w:rsidTr="00273610">
        <w:tc>
          <w:tcPr>
            <w:tcW w:w="1276" w:type="dxa"/>
            <w:shd w:val="clear" w:color="auto" w:fill="auto"/>
          </w:tcPr>
          <w:p w14:paraId="37E4E8B7" w14:textId="77777777" w:rsidR="00D43315" w:rsidRPr="006018E9" w:rsidRDefault="00D43315" w:rsidP="00235CDC">
            <w:pPr>
              <w:rPr>
                <w:rFonts w:ascii="Arial" w:hAnsi="Arial" w:cs="Arial"/>
                <w:sz w:val="20"/>
                <w:szCs w:val="20"/>
              </w:rPr>
            </w:pPr>
          </w:p>
        </w:tc>
        <w:tc>
          <w:tcPr>
            <w:tcW w:w="3631" w:type="dxa"/>
            <w:shd w:val="clear" w:color="auto" w:fill="auto"/>
          </w:tcPr>
          <w:p w14:paraId="63C07CEF" w14:textId="4B2838B8"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4.3.2 </w:t>
            </w:r>
            <w:r w:rsidR="00403284" w:rsidRPr="006018E9">
              <w:rPr>
                <w:rFonts w:ascii="Arial" w:hAnsi="Arial" w:cs="Arial"/>
                <w:sz w:val="20"/>
                <w:szCs w:val="20"/>
              </w:rPr>
              <w:t xml:space="preserve">    </w:t>
            </w:r>
            <w:r w:rsidRPr="006018E9">
              <w:rPr>
                <w:rFonts w:ascii="Arial" w:hAnsi="Arial" w:cs="Arial"/>
                <w:sz w:val="20"/>
                <w:szCs w:val="20"/>
              </w:rPr>
              <w:t>Trendi glede funkcionalno pomembnih izbranih skupin: klobučnjaške meduze</w:t>
            </w:r>
          </w:p>
        </w:tc>
        <w:tc>
          <w:tcPr>
            <w:tcW w:w="1305" w:type="dxa"/>
            <w:gridSpan w:val="2"/>
            <w:shd w:val="clear" w:color="auto" w:fill="auto"/>
          </w:tcPr>
          <w:p w14:paraId="2A74DEA0" w14:textId="7DF346D1" w:rsidR="00D43315" w:rsidRPr="006018E9" w:rsidRDefault="00403284" w:rsidP="00235CDC">
            <w:pPr>
              <w:rPr>
                <w:rFonts w:ascii="Arial" w:hAnsi="Arial" w:cs="Arial"/>
                <w:sz w:val="20"/>
                <w:szCs w:val="20"/>
              </w:rPr>
            </w:pPr>
            <w:r w:rsidRPr="006018E9">
              <w:rPr>
                <w:rFonts w:ascii="Arial" w:hAnsi="Arial" w:cs="Arial"/>
                <w:sz w:val="20"/>
                <w:szCs w:val="20"/>
              </w:rPr>
              <w:t>slabo</w:t>
            </w:r>
          </w:p>
        </w:tc>
        <w:tc>
          <w:tcPr>
            <w:tcW w:w="1417" w:type="dxa"/>
            <w:shd w:val="clear" w:color="auto" w:fill="auto"/>
          </w:tcPr>
          <w:p w14:paraId="2B48500A" w14:textId="78F0C512" w:rsidR="00D43315" w:rsidRPr="006018E9" w:rsidRDefault="00403284" w:rsidP="00235CDC">
            <w:pPr>
              <w:rPr>
                <w:rFonts w:ascii="Arial" w:hAnsi="Arial" w:cs="Arial"/>
                <w:sz w:val="20"/>
                <w:szCs w:val="20"/>
              </w:rPr>
            </w:pPr>
            <w:r w:rsidRPr="006018E9">
              <w:rPr>
                <w:rFonts w:ascii="Arial" w:hAnsi="Arial" w:cs="Arial"/>
                <w:sz w:val="20"/>
                <w:szCs w:val="20"/>
              </w:rPr>
              <w:t>naraščanje</w:t>
            </w:r>
          </w:p>
        </w:tc>
        <w:tc>
          <w:tcPr>
            <w:tcW w:w="1585" w:type="dxa"/>
            <w:shd w:val="clear" w:color="auto" w:fill="auto"/>
          </w:tcPr>
          <w:p w14:paraId="1B0F6A6C" w14:textId="47C53B33" w:rsidR="00D43315" w:rsidRPr="006018E9" w:rsidRDefault="00403284" w:rsidP="00235CDC">
            <w:pPr>
              <w:rPr>
                <w:rFonts w:ascii="Arial" w:hAnsi="Arial" w:cs="Arial"/>
                <w:sz w:val="20"/>
                <w:szCs w:val="20"/>
              </w:rPr>
            </w:pPr>
            <w:r w:rsidRPr="006018E9">
              <w:rPr>
                <w:rFonts w:ascii="Arial" w:hAnsi="Arial" w:cs="Arial"/>
                <w:sz w:val="20"/>
                <w:szCs w:val="20"/>
              </w:rPr>
              <w:t>srednja</w:t>
            </w:r>
          </w:p>
        </w:tc>
      </w:tr>
      <w:tr w:rsidR="00D43315" w:rsidRPr="006018E9" w14:paraId="5579346B" w14:textId="77777777" w:rsidTr="00273610">
        <w:tc>
          <w:tcPr>
            <w:tcW w:w="9214" w:type="dxa"/>
            <w:gridSpan w:val="6"/>
            <w:shd w:val="clear" w:color="auto" w:fill="auto"/>
          </w:tcPr>
          <w:p w14:paraId="768B34E5" w14:textId="0A3EDA30" w:rsidR="00D43315" w:rsidRPr="006018E9" w:rsidRDefault="00D43315" w:rsidP="00235CDC">
            <w:pPr>
              <w:jc w:val="center"/>
              <w:rPr>
                <w:rFonts w:ascii="Arial" w:hAnsi="Arial" w:cs="Arial"/>
                <w:b/>
                <w:sz w:val="20"/>
                <w:szCs w:val="20"/>
              </w:rPr>
            </w:pPr>
            <w:r w:rsidRPr="006018E9">
              <w:rPr>
                <w:rFonts w:ascii="Arial" w:hAnsi="Arial" w:cs="Arial"/>
                <w:b/>
                <w:sz w:val="20"/>
                <w:szCs w:val="20"/>
              </w:rPr>
              <w:t>Elementi morskih prehranjevalni</w:t>
            </w:r>
            <w:r w:rsidR="00784EFC" w:rsidRPr="006018E9">
              <w:rPr>
                <w:rFonts w:ascii="Arial" w:hAnsi="Arial" w:cs="Arial"/>
                <w:b/>
                <w:sz w:val="20"/>
                <w:szCs w:val="20"/>
              </w:rPr>
              <w:t>h</w:t>
            </w:r>
            <w:r w:rsidRPr="006018E9">
              <w:rPr>
                <w:rFonts w:ascii="Arial" w:hAnsi="Arial" w:cs="Arial"/>
                <w:b/>
                <w:sz w:val="20"/>
                <w:szCs w:val="20"/>
              </w:rPr>
              <w:t xml:space="preserve"> spletov (D4) – človekove dejavnosti</w:t>
            </w:r>
          </w:p>
        </w:tc>
      </w:tr>
      <w:tr w:rsidR="00D43315" w:rsidRPr="006018E9" w14:paraId="232DEFB8" w14:textId="77777777" w:rsidTr="00273610">
        <w:tc>
          <w:tcPr>
            <w:tcW w:w="4936" w:type="dxa"/>
            <w:gridSpan w:val="3"/>
            <w:shd w:val="clear" w:color="auto" w:fill="auto"/>
          </w:tcPr>
          <w:p w14:paraId="25DCD732"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vplivajo na elemente prehranjevalnih spletov</w:t>
            </w:r>
          </w:p>
        </w:tc>
        <w:tc>
          <w:tcPr>
            <w:tcW w:w="4278" w:type="dxa"/>
            <w:gridSpan w:val="3"/>
            <w:shd w:val="clear" w:color="auto" w:fill="auto"/>
          </w:tcPr>
          <w:p w14:paraId="24386957" w14:textId="77777777" w:rsidR="00D43315" w:rsidRPr="006018E9" w:rsidRDefault="00D43315" w:rsidP="00235CDC">
            <w:pPr>
              <w:rPr>
                <w:rFonts w:ascii="Arial" w:hAnsi="Arial" w:cs="Arial"/>
                <w:sz w:val="20"/>
                <w:szCs w:val="20"/>
              </w:rPr>
            </w:pPr>
            <w:r w:rsidRPr="006018E9">
              <w:rPr>
                <w:rFonts w:ascii="Arial" w:hAnsi="Arial" w:cs="Arial"/>
                <w:sz w:val="20"/>
                <w:szCs w:val="20"/>
              </w:rPr>
              <w:t>Vse dejavnosti</w:t>
            </w:r>
          </w:p>
        </w:tc>
      </w:tr>
    </w:tbl>
    <w:p w14:paraId="345239C4" w14:textId="2C1F251D" w:rsidR="00D43315" w:rsidRPr="006018E9" w:rsidRDefault="00D43315" w:rsidP="00235CDC">
      <w:pPr>
        <w:rPr>
          <w:rFonts w:ascii="Arial" w:hAnsi="Arial" w:cs="Arial"/>
          <w:sz w:val="16"/>
          <w:szCs w:val="16"/>
        </w:rPr>
      </w:pPr>
      <w:r w:rsidRPr="006018E9">
        <w:rPr>
          <w:rFonts w:ascii="Arial" w:hAnsi="Arial" w:cs="Arial"/>
          <w:sz w:val="16"/>
          <w:szCs w:val="16"/>
        </w:rPr>
        <w:t>*</w:t>
      </w:r>
      <w:r w:rsidR="00B22A60" w:rsidRPr="006018E9">
        <w:rPr>
          <w:rFonts w:ascii="Arial" w:hAnsi="Arial" w:cs="Arial"/>
          <w:sz w:val="16"/>
          <w:szCs w:val="16"/>
        </w:rPr>
        <w:t xml:space="preserve"> </w:t>
      </w:r>
      <w:r w:rsidRPr="006018E9">
        <w:rPr>
          <w:rFonts w:ascii="Arial" w:hAnsi="Arial" w:cs="Arial"/>
          <w:sz w:val="16"/>
          <w:szCs w:val="16"/>
        </w:rPr>
        <w:t>nmo</w:t>
      </w:r>
      <w:r w:rsidR="00B22A60" w:rsidRPr="006018E9">
        <w:rPr>
          <w:rFonts w:ascii="Arial" w:hAnsi="Arial" w:cs="Arial"/>
          <w:sz w:val="16"/>
          <w:szCs w:val="16"/>
        </w:rPr>
        <w:t xml:space="preserve"> </w:t>
      </w:r>
      <w:r w:rsidRPr="006018E9">
        <w:rPr>
          <w:rFonts w:ascii="Arial" w:hAnsi="Arial" w:cs="Arial"/>
          <w:sz w:val="16"/>
          <w:szCs w:val="16"/>
        </w:rPr>
        <w:t>=</w:t>
      </w:r>
      <w:r w:rsidR="00B22A60" w:rsidRPr="006018E9">
        <w:rPr>
          <w:rFonts w:ascii="Arial" w:hAnsi="Arial" w:cs="Arial"/>
          <w:sz w:val="16"/>
          <w:szCs w:val="16"/>
        </w:rPr>
        <w:t xml:space="preserve"> </w:t>
      </w:r>
      <w:r w:rsidRPr="006018E9">
        <w:rPr>
          <w:rFonts w:ascii="Arial" w:hAnsi="Arial" w:cs="Arial"/>
          <w:sz w:val="16"/>
          <w:szCs w:val="16"/>
        </w:rPr>
        <w:t xml:space="preserve">ni </w:t>
      </w:r>
      <w:r w:rsidR="00B22A60" w:rsidRPr="006018E9">
        <w:rPr>
          <w:rFonts w:ascii="Arial" w:hAnsi="Arial" w:cs="Arial"/>
          <w:sz w:val="16"/>
          <w:szCs w:val="16"/>
        </w:rPr>
        <w:t xml:space="preserve">mogoče </w:t>
      </w:r>
      <w:r w:rsidRPr="006018E9">
        <w:rPr>
          <w:rFonts w:ascii="Arial" w:hAnsi="Arial" w:cs="Arial"/>
          <w:sz w:val="16"/>
          <w:szCs w:val="16"/>
        </w:rPr>
        <w:t>oceniti</w:t>
      </w:r>
    </w:p>
    <w:p w14:paraId="740E4615" w14:textId="77777777" w:rsidR="008F4677" w:rsidRDefault="008F4677" w:rsidP="00235CDC">
      <w:pPr>
        <w:jc w:val="both"/>
        <w:rPr>
          <w:rFonts w:ascii="Arial" w:hAnsi="Arial" w:cs="Arial"/>
          <w:color w:val="000000" w:themeColor="text1"/>
        </w:rPr>
      </w:pPr>
    </w:p>
    <w:p w14:paraId="62A39148" w14:textId="635D5743" w:rsidR="008F4677" w:rsidRPr="008F4677" w:rsidRDefault="008F4677" w:rsidP="000E135D">
      <w:pPr>
        <w:pStyle w:val="Naslov4"/>
      </w:pPr>
      <w:r w:rsidRPr="008F4677">
        <w:t>Okoljski in operativni cilji – elementi prehranjevalnih spletov</w:t>
      </w:r>
    </w:p>
    <w:p w14:paraId="2F3745C7" w14:textId="77777777" w:rsidR="008F4677" w:rsidRDefault="008F4677" w:rsidP="00235CDC">
      <w:pPr>
        <w:jc w:val="both"/>
        <w:rPr>
          <w:rFonts w:ascii="Arial" w:hAnsi="Arial" w:cs="Arial"/>
          <w:color w:val="000000" w:themeColor="text1"/>
        </w:rPr>
      </w:pPr>
    </w:p>
    <w:p w14:paraId="18D73F6C" w14:textId="7B0BF47C"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Opredeljeni cilji naslavljajo ocenjeno stanje – elementi prehranjevalnih spletov</w:t>
      </w:r>
      <w:r w:rsidR="00B22A60" w:rsidRPr="006018E9">
        <w:rPr>
          <w:rFonts w:ascii="Arial" w:hAnsi="Arial" w:cs="Arial"/>
          <w:color w:val="000000" w:themeColor="text1"/>
        </w:rPr>
        <w:t xml:space="preserve"> in</w:t>
      </w:r>
      <w:r w:rsidRPr="006018E9">
        <w:rPr>
          <w:rFonts w:ascii="Arial" w:hAnsi="Arial" w:cs="Arial"/>
          <w:color w:val="000000" w:themeColor="text1"/>
        </w:rPr>
        <w:t xml:space="preserve"> tudi stopnjo zanesljivosti ocene (tj. neocenjena merila/kazalniki):</w:t>
      </w:r>
    </w:p>
    <w:p w14:paraId="14A8C869" w14:textId="77777777" w:rsidR="00D43315" w:rsidRPr="006018E9" w:rsidRDefault="00D43315" w:rsidP="00235CDC">
      <w:pPr>
        <w:pStyle w:val="Odstavekseznama"/>
        <w:numPr>
          <w:ilvl w:val="0"/>
          <w:numId w:val="16"/>
        </w:numPr>
        <w:jc w:val="both"/>
        <w:rPr>
          <w:rFonts w:ascii="Arial" w:hAnsi="Arial" w:cs="Arial"/>
          <w:color w:val="000000" w:themeColor="text1"/>
        </w:rPr>
      </w:pPr>
      <w:r w:rsidRPr="006018E9">
        <w:rPr>
          <w:rFonts w:ascii="Arial" w:hAnsi="Arial" w:cs="Arial"/>
          <w:color w:val="000000" w:themeColor="text1"/>
        </w:rPr>
        <w:t>Okoljski cilj:</w:t>
      </w:r>
    </w:p>
    <w:p w14:paraId="2A1D2423" w14:textId="14AF2ED6" w:rsidR="00D43315" w:rsidRDefault="00DF5CFF" w:rsidP="00235CDC">
      <w:pPr>
        <w:ind w:left="360"/>
        <w:jc w:val="both"/>
        <w:rPr>
          <w:rFonts w:ascii="Arial" w:hAnsi="Arial" w:cs="Arial"/>
          <w:color w:val="000000"/>
        </w:rPr>
      </w:pPr>
      <w:r w:rsidRPr="006018E9">
        <w:rPr>
          <w:rFonts w:ascii="Arial" w:hAnsi="Arial" w:cs="Arial"/>
          <w:i/>
          <w:color w:val="000000"/>
          <w:u w:val="single"/>
        </w:rPr>
        <w:t>D4-1</w:t>
      </w:r>
      <w:r w:rsidRPr="006018E9">
        <w:rPr>
          <w:rFonts w:ascii="Arial" w:hAnsi="Arial" w:cs="Arial"/>
          <w:color w:val="000000"/>
        </w:rPr>
        <w:t xml:space="preserve"> </w:t>
      </w:r>
      <w:r w:rsidR="00D43315" w:rsidRPr="006018E9">
        <w:rPr>
          <w:rFonts w:ascii="Arial" w:hAnsi="Arial" w:cs="Arial"/>
          <w:color w:val="000000"/>
        </w:rPr>
        <w:t>Doseganje dobrega in preprečitev poslabšanja stanja glede na kazalnik 4.3.1. (</w:t>
      </w:r>
      <w:r w:rsidR="00B22A60" w:rsidRPr="006018E9">
        <w:rPr>
          <w:rFonts w:ascii="Arial" w:hAnsi="Arial" w:cs="Arial"/>
          <w:color w:val="000000"/>
        </w:rPr>
        <w:t>t</w:t>
      </w:r>
      <w:r w:rsidR="00D43315" w:rsidRPr="006018E9">
        <w:rPr>
          <w:rFonts w:ascii="Arial" w:hAnsi="Arial" w:cs="Arial"/>
          <w:color w:val="000000"/>
        </w:rPr>
        <w:t>rendi glede številčnosti funkcionalno pomembnih izbranih skupin/vrst: biomasa mezozooplanktona).</w:t>
      </w:r>
    </w:p>
    <w:p w14:paraId="0BAC8F75" w14:textId="77777777" w:rsidR="003475B6" w:rsidRDefault="003475B6" w:rsidP="00235CDC">
      <w:pPr>
        <w:pStyle w:val="Odstavekseznama"/>
        <w:ind w:left="0"/>
        <w:jc w:val="both"/>
        <w:rPr>
          <w:rFonts w:ascii="Arial" w:hAnsi="Arial" w:cs="Arial"/>
          <w:color w:val="000000" w:themeColor="text1"/>
        </w:rPr>
      </w:pPr>
    </w:p>
    <w:p w14:paraId="76083B91" w14:textId="77777777" w:rsidR="00D43315" w:rsidRPr="006018E9" w:rsidRDefault="00D43315" w:rsidP="00235CDC">
      <w:pPr>
        <w:pStyle w:val="Odstavekseznama"/>
        <w:numPr>
          <w:ilvl w:val="0"/>
          <w:numId w:val="16"/>
        </w:numPr>
        <w:jc w:val="both"/>
        <w:rPr>
          <w:rFonts w:ascii="Arial" w:hAnsi="Arial" w:cs="Arial"/>
          <w:color w:val="000000" w:themeColor="text1"/>
        </w:rPr>
      </w:pPr>
      <w:r w:rsidRPr="006018E9">
        <w:rPr>
          <w:rFonts w:ascii="Arial" w:hAnsi="Arial" w:cs="Arial"/>
          <w:color w:val="000000" w:themeColor="text1"/>
        </w:rPr>
        <w:t>Operativni cilji:</w:t>
      </w:r>
    </w:p>
    <w:p w14:paraId="34E20F21" w14:textId="1FA48FE7"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D4-2</w:t>
      </w:r>
      <w:r w:rsidRPr="006018E9">
        <w:rPr>
          <w:rFonts w:ascii="Arial" w:hAnsi="Arial" w:cs="Arial"/>
          <w:color w:val="000000"/>
        </w:rPr>
        <w:t xml:space="preserve"> </w:t>
      </w:r>
      <w:r w:rsidR="00D43315" w:rsidRPr="006018E9">
        <w:rPr>
          <w:rFonts w:ascii="Arial" w:hAnsi="Arial" w:cs="Arial"/>
          <w:color w:val="000000"/>
        </w:rPr>
        <w:t>Pridobiti podatke za oceno relevantnosti kazalnikov za opis po merilih 4.1 in 4.2 v sodelovanju s sosednjimi državami.</w:t>
      </w:r>
    </w:p>
    <w:p w14:paraId="5F6B3CBA" w14:textId="07A3CDAB" w:rsidR="00D43315" w:rsidRPr="006018E9" w:rsidRDefault="00DF5CFF" w:rsidP="00235CDC">
      <w:pPr>
        <w:ind w:left="360"/>
        <w:jc w:val="both"/>
        <w:rPr>
          <w:rFonts w:ascii="Arial" w:hAnsi="Arial" w:cs="Arial"/>
          <w:color w:val="000000"/>
        </w:rPr>
      </w:pPr>
      <w:r w:rsidRPr="006018E9">
        <w:rPr>
          <w:rFonts w:ascii="Arial" w:hAnsi="Arial" w:cs="Arial"/>
          <w:i/>
          <w:color w:val="000000"/>
          <w:u w:val="single"/>
        </w:rPr>
        <w:t>D4-3</w:t>
      </w:r>
      <w:r w:rsidRPr="006018E9">
        <w:rPr>
          <w:rFonts w:ascii="Arial" w:hAnsi="Arial" w:cs="Arial"/>
          <w:color w:val="000000"/>
        </w:rPr>
        <w:t xml:space="preserve"> </w:t>
      </w:r>
      <w:r w:rsidR="00D43315" w:rsidRPr="006018E9">
        <w:rPr>
          <w:rFonts w:ascii="Arial" w:hAnsi="Arial" w:cs="Arial"/>
          <w:color w:val="000000"/>
        </w:rPr>
        <w:t>Pridobiti podatke za nadgradnjo ocene po merilu 4.3 (</w:t>
      </w:r>
      <w:r w:rsidR="00B22A60" w:rsidRPr="006018E9">
        <w:rPr>
          <w:rFonts w:ascii="Arial" w:hAnsi="Arial" w:cs="Arial"/>
          <w:color w:val="000000"/>
        </w:rPr>
        <w:t>š</w:t>
      </w:r>
      <w:r w:rsidR="00D43315" w:rsidRPr="006018E9">
        <w:rPr>
          <w:rFonts w:ascii="Arial" w:hAnsi="Arial" w:cs="Arial"/>
          <w:color w:val="000000"/>
        </w:rPr>
        <w:t>tevilčnost/razporeditev ključnih trofičnih skupin/vrst) v sodelovanju s sosednjimi državami.</w:t>
      </w:r>
    </w:p>
    <w:p w14:paraId="3005A04F" w14:textId="3D77BB58" w:rsidR="00D43315" w:rsidRDefault="00DF5CFF" w:rsidP="00235CDC">
      <w:pPr>
        <w:ind w:left="360"/>
        <w:jc w:val="both"/>
        <w:rPr>
          <w:rFonts w:ascii="Arial" w:hAnsi="Arial" w:cs="Arial"/>
          <w:color w:val="000000"/>
        </w:rPr>
      </w:pPr>
      <w:r w:rsidRPr="006018E9">
        <w:rPr>
          <w:rFonts w:ascii="Arial" w:hAnsi="Arial" w:cs="Arial"/>
          <w:i/>
          <w:color w:val="000000"/>
          <w:u w:val="single"/>
        </w:rPr>
        <w:t>D4-4</w:t>
      </w:r>
      <w:r w:rsidRPr="006018E9">
        <w:rPr>
          <w:rFonts w:ascii="Arial" w:hAnsi="Arial" w:cs="Arial"/>
          <w:color w:val="000000"/>
        </w:rPr>
        <w:t xml:space="preserve"> </w:t>
      </w:r>
      <w:r w:rsidR="00D43315" w:rsidRPr="006018E9">
        <w:rPr>
          <w:rFonts w:ascii="Arial" w:hAnsi="Arial" w:cs="Arial"/>
          <w:color w:val="000000"/>
        </w:rPr>
        <w:t xml:space="preserve">Relevantne manjkajoče metrike je </w:t>
      </w:r>
      <w:r w:rsidR="00B22A60" w:rsidRPr="006018E9">
        <w:rPr>
          <w:rFonts w:ascii="Arial" w:hAnsi="Arial" w:cs="Arial"/>
          <w:color w:val="000000"/>
        </w:rPr>
        <w:t xml:space="preserve">treba </w:t>
      </w:r>
      <w:r w:rsidR="00D43315" w:rsidRPr="006018E9">
        <w:rPr>
          <w:rFonts w:ascii="Arial" w:hAnsi="Arial" w:cs="Arial"/>
          <w:color w:val="000000"/>
        </w:rPr>
        <w:t>testirati in uskladiti na</w:t>
      </w:r>
      <w:r w:rsidR="00D848DD" w:rsidRPr="006018E9">
        <w:rPr>
          <w:rFonts w:ascii="Arial" w:hAnsi="Arial" w:cs="Arial"/>
          <w:color w:val="000000"/>
        </w:rPr>
        <w:t xml:space="preserve"> pod</w:t>
      </w:r>
      <w:r w:rsidR="00D43315" w:rsidRPr="006018E9">
        <w:rPr>
          <w:rFonts w:ascii="Arial" w:hAnsi="Arial" w:cs="Arial"/>
          <w:color w:val="000000"/>
        </w:rPr>
        <w:t>regionaln</w:t>
      </w:r>
      <w:r w:rsidR="00B22A60" w:rsidRPr="006018E9">
        <w:rPr>
          <w:rFonts w:ascii="Arial" w:hAnsi="Arial" w:cs="Arial"/>
          <w:color w:val="000000"/>
        </w:rPr>
        <w:t>i</w:t>
      </w:r>
      <w:r w:rsidR="00D43315" w:rsidRPr="006018E9">
        <w:rPr>
          <w:rFonts w:ascii="Arial" w:hAnsi="Arial" w:cs="Arial"/>
          <w:color w:val="000000"/>
        </w:rPr>
        <w:t xml:space="preserve"> </w:t>
      </w:r>
      <w:r w:rsidR="00B22A60" w:rsidRPr="006018E9">
        <w:rPr>
          <w:rFonts w:ascii="Arial" w:hAnsi="Arial" w:cs="Arial"/>
          <w:color w:val="000000"/>
        </w:rPr>
        <w:t>ravni</w:t>
      </w:r>
      <w:r w:rsidR="003475B6" w:rsidRPr="006018E9">
        <w:rPr>
          <w:rFonts w:ascii="Arial" w:hAnsi="Arial" w:cs="Arial"/>
          <w:color w:val="000000"/>
        </w:rPr>
        <w:t>.</w:t>
      </w:r>
    </w:p>
    <w:p w14:paraId="55845BF1" w14:textId="77777777" w:rsidR="00647615" w:rsidRDefault="00647615" w:rsidP="00235CDC">
      <w:pPr>
        <w:ind w:left="360"/>
        <w:jc w:val="both"/>
        <w:rPr>
          <w:rFonts w:ascii="Arial" w:hAnsi="Arial" w:cs="Arial"/>
          <w:color w:val="000000"/>
        </w:rPr>
      </w:pPr>
    </w:p>
    <w:p w14:paraId="4FF473C6" w14:textId="0EE9821B" w:rsidR="008F4677" w:rsidRPr="008F4677" w:rsidRDefault="008F4677" w:rsidP="000E135D">
      <w:pPr>
        <w:pStyle w:val="Naslov3"/>
      </w:pPr>
      <w:bookmarkStart w:id="42" w:name="_Toc488318135"/>
      <w:r>
        <w:t>Obogatitev s hranili (evtrofikacija) (D5)</w:t>
      </w:r>
      <w:bookmarkEnd w:id="42"/>
    </w:p>
    <w:p w14:paraId="700A5F6C" w14:textId="58FBB309" w:rsidR="008F4677" w:rsidRPr="008F4677" w:rsidRDefault="008F4677" w:rsidP="00235CDC">
      <w:pPr>
        <w:rPr>
          <w:lang w:eastAsia="sl-SI"/>
        </w:rPr>
      </w:pPr>
    </w:p>
    <w:p w14:paraId="48EF174A" w14:textId="2F30F457" w:rsidR="008F4677" w:rsidRPr="008F4677" w:rsidRDefault="008F4677" w:rsidP="000E135D">
      <w:pPr>
        <w:pStyle w:val="Naslov4"/>
      </w:pPr>
      <w:r w:rsidRPr="008F4677">
        <w:t>Opredelitev dobrega stanja morskega okolja glede na obogatitev s hranili (D5)</w:t>
      </w:r>
    </w:p>
    <w:p w14:paraId="175D5551" w14:textId="77777777" w:rsidR="008F4677" w:rsidRPr="006018E9" w:rsidRDefault="008F4677" w:rsidP="00235CDC">
      <w:pPr>
        <w:pStyle w:val="Odstavekseznama"/>
        <w:ind w:left="0"/>
        <w:jc w:val="both"/>
        <w:rPr>
          <w:rFonts w:ascii="Arial" w:hAnsi="Arial" w:cs="Arial"/>
        </w:rPr>
      </w:pPr>
    </w:p>
    <w:p w14:paraId="6E68D6F2" w14:textId="634840E8" w:rsidR="00D43315" w:rsidRDefault="00D43315" w:rsidP="00235CDC">
      <w:pPr>
        <w:jc w:val="both"/>
        <w:rPr>
          <w:rFonts w:ascii="Arial" w:hAnsi="Arial" w:cs="Arial"/>
        </w:rPr>
      </w:pPr>
      <w:r w:rsidRPr="006018E9">
        <w:rPr>
          <w:rFonts w:ascii="Arial" w:hAnsi="Arial" w:cs="Arial"/>
        </w:rPr>
        <w:t xml:space="preserve">Dobro stanje morskega okolja glede na </w:t>
      </w:r>
      <w:r w:rsidR="007E57EF">
        <w:rPr>
          <w:rFonts w:ascii="Arial" w:hAnsi="Arial" w:cs="Arial"/>
        </w:rPr>
        <w:t>obogatitev</w:t>
      </w:r>
      <w:r w:rsidR="007E57EF" w:rsidRPr="006018E9">
        <w:rPr>
          <w:rFonts w:ascii="Arial" w:hAnsi="Arial" w:cs="Arial"/>
        </w:rPr>
        <w:t xml:space="preserve"> </w:t>
      </w:r>
      <w:r w:rsidRPr="006018E9">
        <w:rPr>
          <w:rFonts w:ascii="Arial" w:hAnsi="Arial" w:cs="Arial"/>
        </w:rPr>
        <w:t>s hranili (tj. evtrofikacija) je doseženo,</w:t>
      </w:r>
      <w:r w:rsidR="00661482">
        <w:rPr>
          <w:rFonts w:ascii="Arial" w:hAnsi="Arial" w:cs="Arial"/>
        </w:rPr>
        <w:t xml:space="preserve"> k</w:t>
      </w:r>
      <w:r w:rsidRPr="006018E9">
        <w:rPr>
          <w:rFonts w:ascii="Arial" w:hAnsi="Arial" w:cs="Arial"/>
        </w:rPr>
        <w:t xml:space="preserve">adar </w:t>
      </w:r>
      <w:r w:rsidR="008E6023" w:rsidRPr="006018E9">
        <w:rPr>
          <w:rFonts w:ascii="Arial" w:hAnsi="Arial" w:cs="Arial"/>
        </w:rPr>
        <w:t xml:space="preserve">so </w:t>
      </w:r>
      <w:r w:rsidRPr="006018E9">
        <w:rPr>
          <w:rFonts w:ascii="Arial" w:hAnsi="Arial" w:cs="Arial"/>
        </w:rPr>
        <w:t xml:space="preserve">evtrofikacija zaradi dejavnosti človeka </w:t>
      </w:r>
      <w:r w:rsidR="008E6023" w:rsidRPr="006018E9">
        <w:rPr>
          <w:rFonts w:ascii="Arial" w:hAnsi="Arial" w:cs="Arial"/>
        </w:rPr>
        <w:t xml:space="preserve">ter </w:t>
      </w:r>
      <w:r w:rsidRPr="006018E9">
        <w:rPr>
          <w:rFonts w:ascii="Arial" w:hAnsi="Arial" w:cs="Arial"/>
        </w:rPr>
        <w:t xml:space="preserve">njeni škodljivi učinki, kot so upad </w:t>
      </w:r>
      <w:r w:rsidR="007E57EF">
        <w:rPr>
          <w:rFonts w:ascii="Arial" w:hAnsi="Arial" w:cs="Arial"/>
        </w:rPr>
        <w:t xml:space="preserve">biotske </w:t>
      </w:r>
      <w:r w:rsidR="007E57EF">
        <w:rPr>
          <w:rFonts w:ascii="Arial" w:hAnsi="Arial" w:cs="Arial"/>
        </w:rPr>
        <w:lastRenderedPageBreak/>
        <w:t>raznovrstnosti</w:t>
      </w:r>
      <w:r w:rsidRPr="006018E9">
        <w:rPr>
          <w:rFonts w:ascii="Arial" w:hAnsi="Arial" w:cs="Arial"/>
        </w:rPr>
        <w:t>, degradacija ekosistemov, škodljiva cvetenja alg in pomanjkanje kisika v spodnjih plasteh voda, minimaln</w:t>
      </w:r>
      <w:r w:rsidR="008E6023" w:rsidRPr="006018E9">
        <w:rPr>
          <w:rFonts w:ascii="Arial" w:hAnsi="Arial" w:cs="Arial"/>
        </w:rPr>
        <w:t>i</w:t>
      </w:r>
      <w:r w:rsidRPr="006018E9">
        <w:rPr>
          <w:rFonts w:ascii="Arial" w:hAnsi="Arial" w:cs="Arial"/>
        </w:rPr>
        <w:t xml:space="preserve">. </w:t>
      </w:r>
    </w:p>
    <w:p w14:paraId="4E388822" w14:textId="77777777" w:rsidR="008F4677" w:rsidRDefault="008F4677" w:rsidP="00235CDC">
      <w:pPr>
        <w:jc w:val="both"/>
        <w:rPr>
          <w:rFonts w:ascii="Arial" w:hAnsi="Arial" w:cs="Arial"/>
        </w:rPr>
      </w:pPr>
    </w:p>
    <w:p w14:paraId="69CB583D" w14:textId="041A7FBB" w:rsidR="008F4677" w:rsidRPr="008F4677" w:rsidRDefault="008F4677" w:rsidP="000E135D">
      <w:pPr>
        <w:pStyle w:val="Naslov4"/>
      </w:pPr>
      <w:r w:rsidRPr="008F4677">
        <w:t>Ocena stanja glede na obogatitev morskega okolja s hranili (D5)</w:t>
      </w:r>
    </w:p>
    <w:p w14:paraId="5C886F7D" w14:textId="77777777" w:rsidR="00D43315" w:rsidRPr="006018E9" w:rsidRDefault="00D43315" w:rsidP="00235CDC">
      <w:pPr>
        <w:jc w:val="both"/>
        <w:rPr>
          <w:rFonts w:ascii="Arial" w:hAnsi="Arial" w:cs="Arial"/>
        </w:rPr>
      </w:pPr>
    </w:p>
    <w:p w14:paraId="048F6D84" w14:textId="20D25C33" w:rsidR="00C07FE7" w:rsidRDefault="00D43315" w:rsidP="00235CDC">
      <w:pPr>
        <w:jc w:val="both"/>
        <w:rPr>
          <w:rFonts w:ascii="Arial" w:hAnsi="Arial" w:cs="Arial"/>
        </w:rPr>
      </w:pPr>
      <w:r w:rsidRPr="006018E9">
        <w:rPr>
          <w:rFonts w:ascii="Arial" w:hAnsi="Arial" w:cs="Arial"/>
        </w:rPr>
        <w:t xml:space="preserve">Prva ocena stanja morskega okolja je pokazala, da je stanje slovenskega morja glede stopnje evtrofikacije dobro, čeprav vrstna sestava fitoplanktona, makroalg in </w:t>
      </w:r>
      <w:r w:rsidR="00552650" w:rsidRPr="006018E9">
        <w:rPr>
          <w:rFonts w:ascii="Arial" w:hAnsi="Arial" w:cs="Arial"/>
        </w:rPr>
        <w:t xml:space="preserve">morskih </w:t>
      </w:r>
      <w:r w:rsidRPr="006018E9">
        <w:rPr>
          <w:rFonts w:ascii="Arial" w:hAnsi="Arial" w:cs="Arial"/>
        </w:rPr>
        <w:t xml:space="preserve">cvetnic </w:t>
      </w:r>
      <w:r w:rsidR="008E6023" w:rsidRPr="006018E9">
        <w:rPr>
          <w:rFonts w:ascii="Arial" w:hAnsi="Arial" w:cs="Arial"/>
        </w:rPr>
        <w:t xml:space="preserve">ponekod </w:t>
      </w:r>
      <w:r w:rsidRPr="006018E9">
        <w:rPr>
          <w:rFonts w:ascii="Arial" w:hAnsi="Arial" w:cs="Arial"/>
        </w:rPr>
        <w:t xml:space="preserve">kaže </w:t>
      </w:r>
      <w:r w:rsidR="008E6023" w:rsidRPr="006018E9">
        <w:rPr>
          <w:rFonts w:ascii="Arial" w:hAnsi="Arial" w:cs="Arial"/>
        </w:rPr>
        <w:t>čez</w:t>
      </w:r>
      <w:r w:rsidRPr="006018E9">
        <w:rPr>
          <w:rFonts w:ascii="Arial" w:hAnsi="Arial" w:cs="Arial"/>
        </w:rPr>
        <w:t>merno obremenitev obalnega pas</w:t>
      </w:r>
      <w:r w:rsidR="0056109B">
        <w:rPr>
          <w:rFonts w:ascii="Arial" w:hAnsi="Arial" w:cs="Arial"/>
        </w:rPr>
        <w:t>u morja s hranili</w:t>
      </w:r>
      <w:r w:rsidR="001D6495">
        <w:rPr>
          <w:rFonts w:ascii="Arial" w:hAnsi="Arial" w:cs="Arial"/>
        </w:rPr>
        <w:t xml:space="preserve">. </w:t>
      </w:r>
      <w:r w:rsidR="00754E3D" w:rsidRPr="0056109B">
        <w:rPr>
          <w:rFonts w:ascii="Arial" w:hAnsi="Arial" w:cs="Arial"/>
        </w:rPr>
        <w:t>S</w:t>
      </w:r>
      <w:r w:rsidR="00552650" w:rsidRPr="0056109B">
        <w:rPr>
          <w:rFonts w:ascii="Arial" w:hAnsi="Arial" w:cs="Arial"/>
        </w:rPr>
        <w:t>tanje</w:t>
      </w:r>
      <w:r w:rsidR="00754E3D" w:rsidRPr="0056109B">
        <w:rPr>
          <w:rFonts w:ascii="Arial" w:hAnsi="Arial" w:cs="Arial"/>
        </w:rPr>
        <w:t xml:space="preserve"> je</w:t>
      </w:r>
      <w:r w:rsidR="00552650" w:rsidRPr="0056109B">
        <w:rPr>
          <w:rFonts w:ascii="Arial" w:hAnsi="Arial" w:cs="Arial"/>
        </w:rPr>
        <w:t xml:space="preserve"> opredeljeno glede na koncentracije klorofila </w:t>
      </w:r>
      <w:r w:rsidR="00552650" w:rsidRPr="0056109B">
        <w:rPr>
          <w:rFonts w:ascii="Arial" w:hAnsi="Arial" w:cs="Arial"/>
          <w:i/>
        </w:rPr>
        <w:t>a</w:t>
      </w:r>
      <w:r w:rsidR="00552650" w:rsidRPr="0056109B">
        <w:rPr>
          <w:rFonts w:ascii="Arial" w:hAnsi="Arial" w:cs="Arial"/>
        </w:rPr>
        <w:t xml:space="preserve">, glede na pogostost cvetenj fitoplanktona v vodnem stolpcu </w:t>
      </w:r>
      <w:r w:rsidR="008E6023" w:rsidRPr="0056109B">
        <w:rPr>
          <w:rFonts w:ascii="Arial" w:hAnsi="Arial" w:cs="Arial"/>
        </w:rPr>
        <w:t xml:space="preserve">in </w:t>
      </w:r>
      <w:r w:rsidR="00552650" w:rsidRPr="0056109B">
        <w:rPr>
          <w:rFonts w:ascii="Arial" w:hAnsi="Arial" w:cs="Arial"/>
        </w:rPr>
        <w:t xml:space="preserve">glede na pomanjkanje kisika v sloju pri dnu. </w:t>
      </w:r>
      <w:r w:rsidRPr="0056109B">
        <w:rPr>
          <w:rFonts w:ascii="Arial" w:hAnsi="Arial" w:cs="Arial"/>
        </w:rPr>
        <w:t>Prepoznane človekove dejavnosti, ki v največji meri prispevajo k vnosom hranil v morsko okolje in</w:t>
      </w:r>
      <w:r w:rsidR="008E6023" w:rsidRPr="0056109B">
        <w:rPr>
          <w:rFonts w:ascii="Arial" w:hAnsi="Arial" w:cs="Arial"/>
        </w:rPr>
        <w:t xml:space="preserve"> k</w:t>
      </w:r>
      <w:r w:rsidRPr="0056109B">
        <w:rPr>
          <w:rFonts w:ascii="Arial" w:hAnsi="Arial" w:cs="Arial"/>
        </w:rPr>
        <w:t xml:space="preserve"> posledičnem</w:t>
      </w:r>
      <w:r w:rsidR="008E6023" w:rsidRPr="0056109B">
        <w:rPr>
          <w:rFonts w:ascii="Arial" w:hAnsi="Arial" w:cs="Arial"/>
        </w:rPr>
        <w:t>u</w:t>
      </w:r>
      <w:r w:rsidRPr="0056109B">
        <w:rPr>
          <w:rFonts w:ascii="Arial" w:hAnsi="Arial" w:cs="Arial"/>
        </w:rPr>
        <w:t xml:space="preserve"> pojavu evtrofikacije</w:t>
      </w:r>
      <w:r w:rsidR="008E6023" w:rsidRPr="0056109B">
        <w:rPr>
          <w:rFonts w:ascii="Arial" w:hAnsi="Arial" w:cs="Arial"/>
        </w:rPr>
        <w:t>,</w:t>
      </w:r>
      <w:r w:rsidRPr="0056109B">
        <w:rPr>
          <w:rFonts w:ascii="Arial" w:hAnsi="Arial" w:cs="Arial"/>
        </w:rPr>
        <w:t xml:space="preserve"> so poselitev, kmetijstvo, industrija in marikultura. K občasnem</w:t>
      </w:r>
      <w:r w:rsidR="008E6023" w:rsidRPr="0056109B">
        <w:rPr>
          <w:rFonts w:ascii="Arial" w:hAnsi="Arial" w:cs="Arial"/>
        </w:rPr>
        <w:t>u</w:t>
      </w:r>
      <w:r w:rsidRPr="0056109B">
        <w:rPr>
          <w:rFonts w:ascii="Arial" w:hAnsi="Arial" w:cs="Arial"/>
        </w:rPr>
        <w:t xml:space="preserve"> povečanem</w:t>
      </w:r>
      <w:r w:rsidR="008E6023" w:rsidRPr="0056109B">
        <w:rPr>
          <w:rFonts w:ascii="Arial" w:hAnsi="Arial" w:cs="Arial"/>
        </w:rPr>
        <w:t>u</w:t>
      </w:r>
      <w:r w:rsidRPr="0056109B">
        <w:rPr>
          <w:rFonts w:ascii="Arial" w:hAnsi="Arial" w:cs="Arial"/>
        </w:rPr>
        <w:t xml:space="preserve"> obremenjevanju slovenskega morja s hranili lahko prispevajo tudi čezmejni vplivi izlivov </w:t>
      </w:r>
      <w:r w:rsidR="00E845D8" w:rsidRPr="0056109B">
        <w:rPr>
          <w:rFonts w:ascii="Arial" w:hAnsi="Arial" w:cs="Arial"/>
        </w:rPr>
        <w:t xml:space="preserve">rek </w:t>
      </w:r>
      <w:r w:rsidRPr="0056109B">
        <w:rPr>
          <w:rFonts w:ascii="Arial" w:hAnsi="Arial" w:cs="Arial"/>
        </w:rPr>
        <w:t xml:space="preserve">Soče in Pad. Po drugi strani se zaradi naravnih hidrografskih </w:t>
      </w:r>
      <w:r w:rsidR="00E845D8" w:rsidRPr="0056109B">
        <w:rPr>
          <w:rFonts w:ascii="Arial" w:hAnsi="Arial" w:cs="Arial"/>
        </w:rPr>
        <w:t>razmer</w:t>
      </w:r>
      <w:r w:rsidR="008E6023" w:rsidRPr="0056109B">
        <w:rPr>
          <w:rFonts w:ascii="Arial" w:hAnsi="Arial" w:cs="Arial"/>
        </w:rPr>
        <w:t xml:space="preserve"> in</w:t>
      </w:r>
      <w:r w:rsidRPr="0056109B">
        <w:rPr>
          <w:rFonts w:ascii="Arial" w:hAnsi="Arial" w:cs="Arial"/>
        </w:rPr>
        <w:t xml:space="preserve"> tudi dogajanja v vodnem stolpcu v Tržaškem zalivu skoraj vsako leto pojavljajo območja, </w:t>
      </w:r>
      <w:r w:rsidR="008E6023" w:rsidRPr="0056109B">
        <w:rPr>
          <w:rFonts w:ascii="Arial" w:hAnsi="Arial" w:cs="Arial"/>
        </w:rPr>
        <w:t xml:space="preserve">na katerih </w:t>
      </w:r>
      <w:r w:rsidRPr="0056109B">
        <w:rPr>
          <w:rFonts w:ascii="Arial" w:hAnsi="Arial" w:cs="Arial"/>
        </w:rPr>
        <w:t>prihaja do</w:t>
      </w:r>
      <w:r w:rsidR="00C07FE7">
        <w:rPr>
          <w:rFonts w:ascii="Arial" w:hAnsi="Arial" w:cs="Arial"/>
        </w:rPr>
        <w:t xml:space="preserve"> pomanjkanja kisika (hipoksije) (preglednica 6).</w:t>
      </w:r>
    </w:p>
    <w:p w14:paraId="3E21D87D" w14:textId="77777777" w:rsidR="0002484B" w:rsidRPr="0056109B" w:rsidRDefault="0002484B" w:rsidP="00235CDC">
      <w:pPr>
        <w:jc w:val="both"/>
        <w:rPr>
          <w:rFonts w:ascii="Arial" w:hAnsi="Arial" w:cs="Arial"/>
        </w:rPr>
      </w:pPr>
      <w:bookmarkStart w:id="43" w:name="_Ref449010356"/>
    </w:p>
    <w:p w14:paraId="11719034" w14:textId="26DB3BF5" w:rsidR="00D43315" w:rsidRPr="006018E9" w:rsidRDefault="009F201E" w:rsidP="00235CDC">
      <w:pPr>
        <w:pStyle w:val="Napis"/>
        <w:spacing w:before="0" w:after="0"/>
        <w:jc w:val="both"/>
        <w:rPr>
          <w:rFonts w:cs="Arial"/>
        </w:rPr>
      </w:pPr>
      <w:bookmarkStart w:id="44" w:name="_Toc487449348"/>
      <w:r w:rsidRPr="006018E9">
        <w:rPr>
          <w:rFonts w:cs="Arial"/>
        </w:rPr>
        <w:t>Preglednica</w:t>
      </w:r>
      <w:bookmarkEnd w:id="43"/>
      <w:r w:rsidR="00235CDC">
        <w:rPr>
          <w:rFonts w:cs="Arial"/>
        </w:rPr>
        <w:t xml:space="preserve"> 6: </w:t>
      </w:r>
      <w:r w:rsidR="00E845D8">
        <w:rPr>
          <w:rFonts w:cs="Arial"/>
        </w:rPr>
        <w:t>Obogatitev</w:t>
      </w:r>
      <w:r w:rsidR="00E845D8" w:rsidRPr="006018E9">
        <w:rPr>
          <w:rFonts w:cs="Arial"/>
        </w:rPr>
        <w:t xml:space="preserve"> </w:t>
      </w:r>
      <w:r w:rsidR="00D43315" w:rsidRPr="006018E9">
        <w:rPr>
          <w:rFonts w:cs="Arial"/>
        </w:rPr>
        <w:t xml:space="preserve">s hranili (D5) </w:t>
      </w:r>
      <w:r w:rsidR="00C65D5F" w:rsidRPr="006018E9">
        <w:rPr>
          <w:rFonts w:cs="Arial"/>
        </w:rPr>
        <w:t>–</w:t>
      </w:r>
      <w:r w:rsidR="00D43315" w:rsidRPr="006018E9">
        <w:rPr>
          <w:rFonts w:cs="Arial"/>
        </w:rPr>
        <w:t xml:space="preserve"> ocena stanja </w:t>
      </w:r>
      <w:r w:rsidR="008E6023" w:rsidRPr="006018E9">
        <w:rPr>
          <w:rFonts w:cs="Arial"/>
        </w:rPr>
        <w:t xml:space="preserve">in </w:t>
      </w:r>
      <w:r w:rsidR="00D43315" w:rsidRPr="006018E9">
        <w:rPr>
          <w:rFonts w:cs="Arial"/>
        </w:rPr>
        <w:t xml:space="preserve">prepoznane aktivnosti, ki prispevajo k </w:t>
      </w:r>
      <w:r w:rsidR="008818AD" w:rsidRPr="006018E9">
        <w:rPr>
          <w:rFonts w:cs="Arial"/>
        </w:rPr>
        <w:t>vnosu hra</w:t>
      </w:r>
      <w:r w:rsidR="0013161E" w:rsidRPr="006018E9">
        <w:rPr>
          <w:rFonts w:cs="Arial"/>
        </w:rPr>
        <w:t xml:space="preserve">nil </w:t>
      </w:r>
      <w:r w:rsidR="008818AD" w:rsidRPr="006018E9">
        <w:rPr>
          <w:rFonts w:cs="Arial"/>
        </w:rPr>
        <w:t>v morsko okolje</w:t>
      </w:r>
      <w:bookmarkEnd w:id="44"/>
      <w:r w:rsidR="008818AD" w:rsidRPr="006018E9">
        <w:rPr>
          <w:rFonts w:cs="Arial"/>
        </w:rPr>
        <w:t xml:space="preserve"> </w:t>
      </w:r>
    </w:p>
    <w:tbl>
      <w:tblPr>
        <w:tblStyle w:val="Tabelamrea"/>
        <w:tblW w:w="9214" w:type="dxa"/>
        <w:tblInd w:w="108" w:type="dxa"/>
        <w:tblLayout w:type="fixed"/>
        <w:tblLook w:val="04A0" w:firstRow="1" w:lastRow="0" w:firstColumn="1" w:lastColumn="0" w:noHBand="0" w:noVBand="1"/>
      </w:tblPr>
      <w:tblGrid>
        <w:gridCol w:w="1276"/>
        <w:gridCol w:w="3685"/>
        <w:gridCol w:w="851"/>
        <w:gridCol w:w="1842"/>
        <w:gridCol w:w="1560"/>
      </w:tblGrid>
      <w:tr w:rsidR="00D43315" w:rsidRPr="006018E9" w14:paraId="750E4594" w14:textId="77777777" w:rsidTr="00273610">
        <w:trPr>
          <w:tblHeader/>
        </w:trPr>
        <w:tc>
          <w:tcPr>
            <w:tcW w:w="9214" w:type="dxa"/>
            <w:gridSpan w:val="5"/>
            <w:shd w:val="clear" w:color="auto" w:fill="auto"/>
          </w:tcPr>
          <w:p w14:paraId="4CB5C9DF" w14:textId="5E55D6C8" w:rsidR="00D43315" w:rsidRPr="006018E9" w:rsidRDefault="00E845D8" w:rsidP="00235CDC">
            <w:pPr>
              <w:jc w:val="center"/>
              <w:rPr>
                <w:rFonts w:ascii="Arial" w:hAnsi="Arial" w:cs="Arial"/>
                <w:b/>
                <w:sz w:val="20"/>
                <w:szCs w:val="20"/>
              </w:rPr>
            </w:pPr>
            <w:r>
              <w:rPr>
                <w:rFonts w:ascii="Arial" w:hAnsi="Arial" w:cs="Arial"/>
                <w:b/>
                <w:sz w:val="20"/>
                <w:szCs w:val="20"/>
              </w:rPr>
              <w:t>Obogatitev</w:t>
            </w:r>
            <w:r w:rsidRPr="006018E9">
              <w:rPr>
                <w:rFonts w:ascii="Arial" w:hAnsi="Arial" w:cs="Arial"/>
                <w:b/>
                <w:sz w:val="20"/>
                <w:szCs w:val="20"/>
              </w:rPr>
              <w:t xml:space="preserve"> </w:t>
            </w:r>
            <w:r w:rsidR="00D43315" w:rsidRPr="006018E9">
              <w:rPr>
                <w:rFonts w:ascii="Arial" w:hAnsi="Arial" w:cs="Arial"/>
                <w:b/>
                <w:sz w:val="20"/>
                <w:szCs w:val="20"/>
              </w:rPr>
              <w:t>s hranili (D5) – ocena stanja</w:t>
            </w:r>
          </w:p>
        </w:tc>
      </w:tr>
      <w:tr w:rsidR="00D43315" w:rsidRPr="006018E9" w14:paraId="23DA012C" w14:textId="77777777" w:rsidTr="00273610">
        <w:trPr>
          <w:tblHeader/>
        </w:trPr>
        <w:tc>
          <w:tcPr>
            <w:tcW w:w="4961" w:type="dxa"/>
            <w:gridSpan w:val="2"/>
            <w:vMerge w:val="restart"/>
            <w:shd w:val="clear" w:color="auto" w:fill="auto"/>
          </w:tcPr>
          <w:p w14:paraId="3F90293D"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253" w:type="dxa"/>
            <w:gridSpan w:val="3"/>
            <w:shd w:val="clear" w:color="auto" w:fill="auto"/>
          </w:tcPr>
          <w:p w14:paraId="188AE759"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18139023" w14:textId="77777777" w:rsidTr="00273610">
        <w:trPr>
          <w:tblHeader/>
        </w:trPr>
        <w:tc>
          <w:tcPr>
            <w:tcW w:w="4961" w:type="dxa"/>
            <w:gridSpan w:val="2"/>
            <w:vMerge/>
            <w:shd w:val="clear" w:color="auto" w:fill="auto"/>
          </w:tcPr>
          <w:p w14:paraId="7D6BC587" w14:textId="77777777" w:rsidR="00D43315" w:rsidRPr="006018E9" w:rsidRDefault="00D43315" w:rsidP="00235CDC">
            <w:pPr>
              <w:rPr>
                <w:rFonts w:ascii="Arial" w:hAnsi="Arial" w:cs="Arial"/>
                <w:sz w:val="20"/>
                <w:szCs w:val="20"/>
              </w:rPr>
            </w:pPr>
          </w:p>
        </w:tc>
        <w:tc>
          <w:tcPr>
            <w:tcW w:w="851" w:type="dxa"/>
            <w:shd w:val="clear" w:color="auto" w:fill="auto"/>
          </w:tcPr>
          <w:p w14:paraId="2A85D65D"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842" w:type="dxa"/>
            <w:shd w:val="clear" w:color="auto" w:fill="auto"/>
          </w:tcPr>
          <w:p w14:paraId="6B7D6D3F"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560" w:type="dxa"/>
            <w:shd w:val="clear" w:color="auto" w:fill="auto"/>
          </w:tcPr>
          <w:p w14:paraId="45D50452"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6F7997AB" w14:textId="77777777" w:rsidTr="00273610">
        <w:tc>
          <w:tcPr>
            <w:tcW w:w="1276" w:type="dxa"/>
            <w:shd w:val="clear" w:color="auto" w:fill="auto"/>
          </w:tcPr>
          <w:p w14:paraId="418D5A18"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5.1</w:t>
            </w:r>
          </w:p>
        </w:tc>
        <w:tc>
          <w:tcPr>
            <w:tcW w:w="3685" w:type="dxa"/>
            <w:shd w:val="clear" w:color="auto" w:fill="auto"/>
          </w:tcPr>
          <w:p w14:paraId="66C61A37"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Vsebnost hranilnih snovi</w:t>
            </w:r>
          </w:p>
        </w:tc>
        <w:tc>
          <w:tcPr>
            <w:tcW w:w="851" w:type="dxa"/>
            <w:shd w:val="clear" w:color="auto" w:fill="auto"/>
          </w:tcPr>
          <w:p w14:paraId="58E8A578" w14:textId="77777777" w:rsidR="00D43315" w:rsidRPr="006018E9" w:rsidRDefault="00D43315" w:rsidP="00235CDC">
            <w:pPr>
              <w:rPr>
                <w:rFonts w:ascii="Arial" w:hAnsi="Arial" w:cs="Arial"/>
                <w:b/>
                <w:i/>
                <w:sz w:val="20"/>
                <w:szCs w:val="20"/>
              </w:rPr>
            </w:pPr>
          </w:p>
        </w:tc>
        <w:tc>
          <w:tcPr>
            <w:tcW w:w="1842" w:type="dxa"/>
            <w:shd w:val="clear" w:color="auto" w:fill="auto"/>
          </w:tcPr>
          <w:p w14:paraId="7020BF3D" w14:textId="77777777" w:rsidR="00D43315" w:rsidRPr="006018E9" w:rsidRDefault="00D43315" w:rsidP="00235CDC">
            <w:pPr>
              <w:rPr>
                <w:rFonts w:ascii="Arial" w:hAnsi="Arial" w:cs="Arial"/>
                <w:b/>
                <w:i/>
                <w:sz w:val="20"/>
                <w:szCs w:val="20"/>
              </w:rPr>
            </w:pPr>
          </w:p>
        </w:tc>
        <w:tc>
          <w:tcPr>
            <w:tcW w:w="1560" w:type="dxa"/>
            <w:shd w:val="clear" w:color="auto" w:fill="auto"/>
          </w:tcPr>
          <w:p w14:paraId="33556E6A" w14:textId="77777777" w:rsidR="00D43315" w:rsidRPr="006018E9" w:rsidRDefault="00D43315" w:rsidP="00235CDC">
            <w:pPr>
              <w:rPr>
                <w:rFonts w:ascii="Arial" w:hAnsi="Arial" w:cs="Arial"/>
                <w:b/>
                <w:i/>
                <w:sz w:val="20"/>
                <w:szCs w:val="20"/>
              </w:rPr>
            </w:pPr>
          </w:p>
        </w:tc>
      </w:tr>
      <w:tr w:rsidR="00D43315" w:rsidRPr="006018E9" w14:paraId="68413AB0" w14:textId="77777777" w:rsidTr="00273610">
        <w:trPr>
          <w:trHeight w:val="794"/>
        </w:trPr>
        <w:tc>
          <w:tcPr>
            <w:tcW w:w="1276" w:type="dxa"/>
            <w:shd w:val="clear" w:color="auto" w:fill="auto"/>
          </w:tcPr>
          <w:p w14:paraId="26BC800C"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288908D4" w14:textId="0DD8B117"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5.1.1 </w:t>
            </w:r>
            <w:r w:rsidR="00403284" w:rsidRPr="006018E9">
              <w:rPr>
                <w:rFonts w:ascii="Arial" w:hAnsi="Arial" w:cs="Arial"/>
                <w:sz w:val="20"/>
                <w:szCs w:val="20"/>
              </w:rPr>
              <w:t xml:space="preserve">    </w:t>
            </w:r>
            <w:r w:rsidRPr="006018E9">
              <w:rPr>
                <w:rFonts w:ascii="Arial" w:hAnsi="Arial" w:cs="Arial"/>
                <w:sz w:val="20"/>
                <w:szCs w:val="20"/>
              </w:rPr>
              <w:t>Koncentracija hranilnih snovi v vodnem stolpcu</w:t>
            </w:r>
          </w:p>
        </w:tc>
        <w:tc>
          <w:tcPr>
            <w:tcW w:w="851" w:type="dxa"/>
            <w:shd w:val="clear" w:color="auto" w:fill="auto"/>
          </w:tcPr>
          <w:p w14:paraId="2C2476E5"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0DF20CC8" w14:textId="03CEEA18" w:rsidR="00D43315" w:rsidRPr="006018E9" w:rsidRDefault="00D43315" w:rsidP="00235CDC">
            <w:pPr>
              <w:rPr>
                <w:rFonts w:ascii="Arial" w:hAnsi="Arial" w:cs="Arial"/>
                <w:sz w:val="20"/>
                <w:szCs w:val="20"/>
              </w:rPr>
            </w:pPr>
            <w:r w:rsidRPr="006018E9">
              <w:rPr>
                <w:rFonts w:ascii="Arial" w:hAnsi="Arial" w:cs="Arial"/>
                <w:sz w:val="20"/>
                <w:szCs w:val="20"/>
              </w:rPr>
              <w:t>stabilno/zniževanja (nitrati, silikati)</w:t>
            </w:r>
          </w:p>
        </w:tc>
        <w:tc>
          <w:tcPr>
            <w:tcW w:w="1560" w:type="dxa"/>
            <w:shd w:val="clear" w:color="auto" w:fill="auto"/>
          </w:tcPr>
          <w:p w14:paraId="19E1031D"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48CE1459" w14:textId="77777777" w:rsidTr="00273610">
        <w:trPr>
          <w:trHeight w:val="443"/>
        </w:trPr>
        <w:tc>
          <w:tcPr>
            <w:tcW w:w="1276" w:type="dxa"/>
            <w:shd w:val="clear" w:color="auto" w:fill="auto"/>
          </w:tcPr>
          <w:p w14:paraId="297552E5"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14F9F6AF" w14:textId="3024F67F"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5.1.2 </w:t>
            </w:r>
            <w:r w:rsidR="00403284" w:rsidRPr="006018E9">
              <w:rPr>
                <w:rFonts w:ascii="Arial" w:hAnsi="Arial" w:cs="Arial"/>
                <w:sz w:val="20"/>
                <w:szCs w:val="20"/>
              </w:rPr>
              <w:t xml:space="preserve">    </w:t>
            </w:r>
            <w:r w:rsidRPr="006018E9">
              <w:rPr>
                <w:rFonts w:ascii="Arial" w:hAnsi="Arial" w:cs="Arial"/>
                <w:sz w:val="20"/>
                <w:szCs w:val="20"/>
              </w:rPr>
              <w:t>Deleži hranilnih snovi (</w:t>
            </w:r>
            <w:r w:rsidR="00E845D8">
              <w:rPr>
                <w:rFonts w:ascii="Arial" w:hAnsi="Arial" w:cs="Arial"/>
                <w:sz w:val="20"/>
                <w:szCs w:val="20"/>
              </w:rPr>
              <w:t>silicij-Si</w:t>
            </w:r>
            <w:r w:rsidRPr="006018E9">
              <w:rPr>
                <w:rFonts w:ascii="Arial" w:hAnsi="Arial" w:cs="Arial"/>
                <w:sz w:val="20"/>
                <w:szCs w:val="20"/>
              </w:rPr>
              <w:t xml:space="preserve">, </w:t>
            </w:r>
            <w:r w:rsidR="00E845D8">
              <w:rPr>
                <w:rFonts w:ascii="Arial" w:hAnsi="Arial" w:cs="Arial"/>
                <w:sz w:val="20"/>
                <w:szCs w:val="20"/>
              </w:rPr>
              <w:t>dušik-</w:t>
            </w:r>
            <w:r w:rsidRPr="006018E9">
              <w:rPr>
                <w:rFonts w:ascii="Arial" w:hAnsi="Arial" w:cs="Arial"/>
                <w:sz w:val="20"/>
                <w:szCs w:val="20"/>
              </w:rPr>
              <w:t xml:space="preserve">N, </w:t>
            </w:r>
            <w:r w:rsidR="00E845D8">
              <w:rPr>
                <w:rFonts w:ascii="Arial" w:hAnsi="Arial" w:cs="Arial"/>
                <w:sz w:val="20"/>
                <w:szCs w:val="20"/>
              </w:rPr>
              <w:t>fosfor-</w:t>
            </w:r>
            <w:r w:rsidRPr="006018E9">
              <w:rPr>
                <w:rFonts w:ascii="Arial" w:hAnsi="Arial" w:cs="Arial"/>
                <w:sz w:val="20"/>
                <w:szCs w:val="20"/>
              </w:rPr>
              <w:t>P), kadar je to potrebno (*</w:t>
            </w:r>
            <w:r w:rsidR="008E6023" w:rsidRPr="006018E9">
              <w:rPr>
                <w:rFonts w:ascii="Arial" w:hAnsi="Arial" w:cs="Arial"/>
                <w:sz w:val="20"/>
                <w:szCs w:val="20"/>
              </w:rPr>
              <w:t> </w:t>
            </w:r>
            <w:r w:rsidRPr="006018E9">
              <w:rPr>
                <w:rFonts w:ascii="Arial" w:hAnsi="Arial" w:cs="Arial"/>
                <w:sz w:val="20"/>
                <w:szCs w:val="20"/>
              </w:rPr>
              <w:t>večinoma ni relevantno)</w:t>
            </w:r>
          </w:p>
        </w:tc>
        <w:tc>
          <w:tcPr>
            <w:tcW w:w="851" w:type="dxa"/>
            <w:shd w:val="clear" w:color="auto" w:fill="auto"/>
          </w:tcPr>
          <w:p w14:paraId="547942BB"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4B01F1C0" w14:textId="77777777" w:rsidR="00D43315" w:rsidRPr="006018E9" w:rsidRDefault="00D43315" w:rsidP="00235CDC">
            <w:pPr>
              <w:rPr>
                <w:rFonts w:ascii="Arial" w:hAnsi="Arial" w:cs="Arial"/>
                <w:sz w:val="20"/>
                <w:szCs w:val="20"/>
              </w:rPr>
            </w:pPr>
            <w:r w:rsidRPr="006018E9">
              <w:rPr>
                <w:rFonts w:ascii="Arial" w:hAnsi="Arial" w:cs="Arial"/>
                <w:sz w:val="20"/>
                <w:szCs w:val="20"/>
              </w:rPr>
              <w:t>stabilno/velika variabilnost</w:t>
            </w:r>
          </w:p>
        </w:tc>
        <w:tc>
          <w:tcPr>
            <w:tcW w:w="1560" w:type="dxa"/>
            <w:shd w:val="clear" w:color="auto" w:fill="auto"/>
          </w:tcPr>
          <w:p w14:paraId="24A42938"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4DEBE920" w14:textId="77777777" w:rsidTr="00273610">
        <w:trPr>
          <w:trHeight w:val="443"/>
        </w:trPr>
        <w:tc>
          <w:tcPr>
            <w:tcW w:w="1276" w:type="dxa"/>
            <w:shd w:val="clear" w:color="auto" w:fill="auto"/>
          </w:tcPr>
          <w:p w14:paraId="24EF6D5B"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5.2</w:t>
            </w:r>
          </w:p>
        </w:tc>
        <w:tc>
          <w:tcPr>
            <w:tcW w:w="3685" w:type="dxa"/>
            <w:shd w:val="clear" w:color="auto" w:fill="auto"/>
          </w:tcPr>
          <w:p w14:paraId="1042F96E"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Neposredni vplivi obogatitve s hranilnimi snovmi</w:t>
            </w:r>
          </w:p>
        </w:tc>
        <w:tc>
          <w:tcPr>
            <w:tcW w:w="851" w:type="dxa"/>
            <w:shd w:val="clear" w:color="auto" w:fill="auto"/>
          </w:tcPr>
          <w:p w14:paraId="74679B5E" w14:textId="77777777" w:rsidR="00D43315" w:rsidRPr="006018E9" w:rsidRDefault="00D43315" w:rsidP="00235CDC">
            <w:pPr>
              <w:rPr>
                <w:rFonts w:ascii="Arial" w:hAnsi="Arial" w:cs="Arial"/>
                <w:b/>
                <w:i/>
                <w:sz w:val="20"/>
                <w:szCs w:val="20"/>
              </w:rPr>
            </w:pPr>
          </w:p>
        </w:tc>
        <w:tc>
          <w:tcPr>
            <w:tcW w:w="1842" w:type="dxa"/>
            <w:shd w:val="clear" w:color="auto" w:fill="auto"/>
          </w:tcPr>
          <w:p w14:paraId="45C05E02" w14:textId="77777777" w:rsidR="00D43315" w:rsidRPr="006018E9" w:rsidRDefault="00D43315" w:rsidP="00235CDC">
            <w:pPr>
              <w:rPr>
                <w:rFonts w:ascii="Arial" w:hAnsi="Arial" w:cs="Arial"/>
                <w:b/>
                <w:i/>
                <w:sz w:val="20"/>
                <w:szCs w:val="20"/>
              </w:rPr>
            </w:pPr>
          </w:p>
        </w:tc>
        <w:tc>
          <w:tcPr>
            <w:tcW w:w="1560" w:type="dxa"/>
            <w:shd w:val="clear" w:color="auto" w:fill="auto"/>
          </w:tcPr>
          <w:p w14:paraId="7FE34C1D" w14:textId="77777777" w:rsidR="00D43315" w:rsidRPr="006018E9" w:rsidRDefault="00D43315" w:rsidP="00235CDC">
            <w:pPr>
              <w:rPr>
                <w:rFonts w:ascii="Arial" w:hAnsi="Arial" w:cs="Arial"/>
                <w:b/>
                <w:i/>
                <w:sz w:val="20"/>
                <w:szCs w:val="20"/>
              </w:rPr>
            </w:pPr>
          </w:p>
        </w:tc>
      </w:tr>
      <w:tr w:rsidR="00D43315" w:rsidRPr="006018E9" w14:paraId="41F0C72B" w14:textId="77777777" w:rsidTr="00273610">
        <w:tc>
          <w:tcPr>
            <w:tcW w:w="1276" w:type="dxa"/>
            <w:shd w:val="clear" w:color="auto" w:fill="auto"/>
          </w:tcPr>
          <w:p w14:paraId="6E5B3C60"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3D282137" w14:textId="3EF91FCF"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5.2.1 </w:t>
            </w:r>
            <w:r w:rsidR="00403284" w:rsidRPr="006018E9">
              <w:rPr>
                <w:rFonts w:ascii="Arial" w:hAnsi="Arial" w:cs="Arial"/>
                <w:sz w:val="20"/>
                <w:szCs w:val="20"/>
              </w:rPr>
              <w:t xml:space="preserve">    </w:t>
            </w:r>
            <w:r w:rsidRPr="006018E9">
              <w:rPr>
                <w:rFonts w:ascii="Arial" w:hAnsi="Arial" w:cs="Arial"/>
                <w:sz w:val="20"/>
                <w:szCs w:val="20"/>
              </w:rPr>
              <w:t xml:space="preserve">Koncentracija klorofila </w:t>
            </w:r>
            <w:r w:rsidR="005B07F1" w:rsidRPr="006018E9">
              <w:rPr>
                <w:rFonts w:ascii="Arial" w:hAnsi="Arial" w:cs="Arial"/>
                <w:i/>
                <w:sz w:val="20"/>
                <w:szCs w:val="20"/>
              </w:rPr>
              <w:t>a</w:t>
            </w:r>
            <w:r w:rsidR="005B07F1" w:rsidRPr="006018E9">
              <w:rPr>
                <w:rFonts w:ascii="Arial" w:hAnsi="Arial" w:cs="Arial"/>
                <w:sz w:val="20"/>
                <w:szCs w:val="20"/>
              </w:rPr>
              <w:t xml:space="preserve"> </w:t>
            </w:r>
            <w:r w:rsidRPr="006018E9">
              <w:rPr>
                <w:rFonts w:ascii="Arial" w:hAnsi="Arial" w:cs="Arial"/>
                <w:sz w:val="20"/>
                <w:szCs w:val="20"/>
              </w:rPr>
              <w:t>v vodnem stolpcu</w:t>
            </w:r>
          </w:p>
        </w:tc>
        <w:tc>
          <w:tcPr>
            <w:tcW w:w="851" w:type="dxa"/>
            <w:shd w:val="clear" w:color="auto" w:fill="auto"/>
          </w:tcPr>
          <w:p w14:paraId="478F1C03"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5832818B" w14:textId="77777777" w:rsidR="00D43315" w:rsidRPr="006018E9" w:rsidRDefault="00D43315" w:rsidP="00235CDC">
            <w:pPr>
              <w:rPr>
                <w:rFonts w:ascii="Arial" w:hAnsi="Arial" w:cs="Arial"/>
                <w:sz w:val="20"/>
                <w:szCs w:val="20"/>
              </w:rPr>
            </w:pPr>
            <w:r w:rsidRPr="006018E9">
              <w:rPr>
                <w:rFonts w:ascii="Arial" w:hAnsi="Arial" w:cs="Arial"/>
                <w:sz w:val="20"/>
                <w:szCs w:val="20"/>
              </w:rPr>
              <w:t>stabilno/velika variabilnost</w:t>
            </w:r>
          </w:p>
        </w:tc>
        <w:tc>
          <w:tcPr>
            <w:tcW w:w="1560" w:type="dxa"/>
            <w:shd w:val="clear" w:color="auto" w:fill="auto"/>
          </w:tcPr>
          <w:p w14:paraId="24A0A543" w14:textId="77777777" w:rsidR="00D43315" w:rsidRPr="006018E9" w:rsidRDefault="00D43315" w:rsidP="00235CDC">
            <w:pPr>
              <w:rPr>
                <w:rFonts w:ascii="Arial" w:hAnsi="Arial" w:cs="Arial"/>
                <w:sz w:val="20"/>
                <w:szCs w:val="20"/>
              </w:rPr>
            </w:pPr>
            <w:r w:rsidRPr="006018E9">
              <w:rPr>
                <w:rFonts w:ascii="Arial" w:hAnsi="Arial" w:cs="Arial"/>
                <w:sz w:val="20"/>
                <w:szCs w:val="20"/>
              </w:rPr>
              <w:t>visoka</w:t>
            </w:r>
          </w:p>
        </w:tc>
      </w:tr>
      <w:tr w:rsidR="00D43315" w:rsidRPr="006018E9" w14:paraId="4A4ADCDB" w14:textId="77777777" w:rsidTr="00273610">
        <w:tc>
          <w:tcPr>
            <w:tcW w:w="1276" w:type="dxa"/>
            <w:shd w:val="clear" w:color="auto" w:fill="auto"/>
          </w:tcPr>
          <w:p w14:paraId="4D158F91"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4F318A70" w14:textId="15113989"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5.2.2 </w:t>
            </w:r>
            <w:r w:rsidR="00403284" w:rsidRPr="006018E9">
              <w:rPr>
                <w:rFonts w:ascii="Arial" w:hAnsi="Arial" w:cs="Arial"/>
                <w:sz w:val="20"/>
                <w:szCs w:val="20"/>
              </w:rPr>
              <w:t xml:space="preserve">    </w:t>
            </w:r>
            <w:r w:rsidRPr="006018E9">
              <w:rPr>
                <w:rFonts w:ascii="Arial" w:hAnsi="Arial" w:cs="Arial"/>
                <w:sz w:val="20"/>
                <w:szCs w:val="20"/>
              </w:rPr>
              <w:t>Bistrost vode, po potrebi v povezavi s povečanjem števila lebdečih alg (*</w:t>
            </w:r>
            <w:r w:rsidR="008E6023" w:rsidRPr="006018E9">
              <w:rPr>
                <w:rFonts w:ascii="Arial" w:hAnsi="Arial" w:cs="Arial"/>
                <w:sz w:val="20"/>
                <w:szCs w:val="20"/>
              </w:rPr>
              <w:t> </w:t>
            </w:r>
            <w:r w:rsidRPr="006018E9">
              <w:rPr>
                <w:rFonts w:ascii="Arial" w:hAnsi="Arial" w:cs="Arial"/>
                <w:sz w:val="20"/>
                <w:szCs w:val="20"/>
              </w:rPr>
              <w:t>večinoma ni relevantn</w:t>
            </w:r>
            <w:r w:rsidR="00784EFC" w:rsidRPr="006018E9">
              <w:rPr>
                <w:rFonts w:ascii="Arial" w:hAnsi="Arial" w:cs="Arial"/>
                <w:sz w:val="20"/>
                <w:szCs w:val="20"/>
              </w:rPr>
              <w:t>o</w:t>
            </w:r>
            <w:r w:rsidRPr="006018E9">
              <w:rPr>
                <w:rFonts w:ascii="Arial" w:hAnsi="Arial" w:cs="Arial"/>
                <w:sz w:val="20"/>
                <w:szCs w:val="20"/>
              </w:rPr>
              <w:t>)</w:t>
            </w:r>
          </w:p>
        </w:tc>
        <w:tc>
          <w:tcPr>
            <w:tcW w:w="851" w:type="dxa"/>
            <w:shd w:val="clear" w:color="auto" w:fill="auto"/>
          </w:tcPr>
          <w:p w14:paraId="3A98BF95"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10FA8941" w14:textId="77777777" w:rsidR="00D43315" w:rsidRPr="006018E9" w:rsidRDefault="00D43315" w:rsidP="00235CDC">
            <w:pPr>
              <w:rPr>
                <w:rFonts w:ascii="Arial" w:hAnsi="Arial" w:cs="Arial"/>
                <w:sz w:val="20"/>
                <w:szCs w:val="20"/>
              </w:rPr>
            </w:pPr>
            <w:r w:rsidRPr="006018E9">
              <w:rPr>
                <w:rFonts w:ascii="Arial" w:hAnsi="Arial" w:cs="Arial"/>
                <w:sz w:val="20"/>
                <w:szCs w:val="20"/>
              </w:rPr>
              <w:t>stabilno/velika variabilnost</w:t>
            </w:r>
          </w:p>
        </w:tc>
        <w:tc>
          <w:tcPr>
            <w:tcW w:w="1560" w:type="dxa"/>
            <w:shd w:val="clear" w:color="auto" w:fill="auto"/>
          </w:tcPr>
          <w:p w14:paraId="76703915" w14:textId="77777777" w:rsidR="00D43315" w:rsidRPr="006018E9" w:rsidRDefault="00D43315" w:rsidP="00235CDC">
            <w:pPr>
              <w:rPr>
                <w:rFonts w:ascii="Arial" w:hAnsi="Arial" w:cs="Arial"/>
                <w:sz w:val="20"/>
                <w:szCs w:val="20"/>
              </w:rPr>
            </w:pPr>
            <w:r w:rsidRPr="006018E9">
              <w:rPr>
                <w:rFonts w:ascii="Arial" w:hAnsi="Arial" w:cs="Arial"/>
                <w:sz w:val="20"/>
                <w:szCs w:val="20"/>
              </w:rPr>
              <w:t>visoka</w:t>
            </w:r>
          </w:p>
        </w:tc>
      </w:tr>
      <w:tr w:rsidR="00D43315" w:rsidRPr="006018E9" w14:paraId="25DBAAEC" w14:textId="77777777" w:rsidTr="00273610">
        <w:tc>
          <w:tcPr>
            <w:tcW w:w="1276" w:type="dxa"/>
            <w:shd w:val="clear" w:color="auto" w:fill="auto"/>
          </w:tcPr>
          <w:p w14:paraId="35078BB6"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7D8789E6" w14:textId="7B6C6D1D"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5.2.3 </w:t>
            </w:r>
            <w:r w:rsidR="00403284" w:rsidRPr="006018E9">
              <w:rPr>
                <w:rFonts w:ascii="Arial" w:hAnsi="Arial" w:cs="Arial"/>
                <w:sz w:val="20"/>
                <w:szCs w:val="20"/>
              </w:rPr>
              <w:t xml:space="preserve">    </w:t>
            </w:r>
            <w:r w:rsidRPr="006018E9">
              <w:rPr>
                <w:rFonts w:ascii="Arial" w:hAnsi="Arial" w:cs="Arial"/>
                <w:sz w:val="20"/>
                <w:szCs w:val="20"/>
              </w:rPr>
              <w:t>Številčnost oportunističnih makroalg</w:t>
            </w:r>
          </w:p>
        </w:tc>
        <w:tc>
          <w:tcPr>
            <w:tcW w:w="851" w:type="dxa"/>
            <w:shd w:val="clear" w:color="auto" w:fill="auto"/>
          </w:tcPr>
          <w:p w14:paraId="53C23304"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5C2C0109" w14:textId="33F747AD" w:rsidR="00D43315" w:rsidRPr="006018E9" w:rsidRDefault="00D43315" w:rsidP="00235CDC">
            <w:pPr>
              <w:rPr>
                <w:rFonts w:ascii="Arial" w:hAnsi="Arial" w:cs="Arial"/>
                <w:sz w:val="20"/>
                <w:szCs w:val="20"/>
              </w:rPr>
            </w:pPr>
            <w:r w:rsidRPr="006018E9">
              <w:rPr>
                <w:rFonts w:ascii="Arial" w:hAnsi="Arial" w:cs="Arial"/>
                <w:sz w:val="20"/>
                <w:szCs w:val="20"/>
              </w:rPr>
              <w:t>stabilno/naraščanja (na nekaterih mestih se stanje slabša)</w:t>
            </w:r>
          </w:p>
        </w:tc>
        <w:tc>
          <w:tcPr>
            <w:tcW w:w="1560" w:type="dxa"/>
            <w:shd w:val="clear" w:color="auto" w:fill="auto"/>
          </w:tcPr>
          <w:p w14:paraId="1F309548"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2DEA8FAD" w14:textId="77777777" w:rsidTr="00273610">
        <w:tc>
          <w:tcPr>
            <w:tcW w:w="1276" w:type="dxa"/>
            <w:shd w:val="clear" w:color="auto" w:fill="auto"/>
          </w:tcPr>
          <w:p w14:paraId="7738E950"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685" w:type="dxa"/>
            <w:shd w:val="clear" w:color="auto" w:fill="auto"/>
          </w:tcPr>
          <w:p w14:paraId="5D5B8A23" w14:textId="256D3940"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5.2.4 </w:t>
            </w:r>
            <w:r w:rsidR="00403284" w:rsidRPr="006018E9">
              <w:rPr>
                <w:rFonts w:ascii="Arial" w:hAnsi="Arial" w:cs="Arial"/>
                <w:sz w:val="20"/>
                <w:szCs w:val="20"/>
              </w:rPr>
              <w:t xml:space="preserve">    </w:t>
            </w:r>
            <w:r w:rsidRPr="006018E9">
              <w:rPr>
                <w:rFonts w:ascii="Arial" w:hAnsi="Arial" w:cs="Arial"/>
                <w:sz w:val="20"/>
                <w:szCs w:val="20"/>
              </w:rPr>
              <w:t>Sprememba vrst v rastlinski sestavi, ki ji</w:t>
            </w:r>
            <w:r w:rsidR="008E6023" w:rsidRPr="006018E9">
              <w:rPr>
                <w:rFonts w:ascii="Arial" w:hAnsi="Arial" w:cs="Arial"/>
                <w:sz w:val="20"/>
                <w:szCs w:val="20"/>
              </w:rPr>
              <w:t>h</w:t>
            </w:r>
            <w:r w:rsidRPr="006018E9">
              <w:rPr>
                <w:rFonts w:ascii="Arial" w:hAnsi="Arial" w:cs="Arial"/>
                <w:sz w:val="20"/>
                <w:szCs w:val="20"/>
              </w:rPr>
              <w:t xml:space="preserve"> povzročajo človekove dejavnosti</w:t>
            </w:r>
          </w:p>
        </w:tc>
        <w:tc>
          <w:tcPr>
            <w:tcW w:w="851" w:type="dxa"/>
            <w:shd w:val="clear" w:color="auto" w:fill="auto"/>
          </w:tcPr>
          <w:p w14:paraId="1BCF4618"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79C0D757" w14:textId="77777777" w:rsidR="00D43315" w:rsidRPr="006018E9" w:rsidRDefault="00D43315" w:rsidP="00235CDC">
            <w:pPr>
              <w:rPr>
                <w:rFonts w:ascii="Arial" w:hAnsi="Arial" w:cs="Arial"/>
                <w:sz w:val="20"/>
                <w:szCs w:val="20"/>
              </w:rPr>
            </w:pPr>
            <w:r w:rsidRPr="006018E9">
              <w:rPr>
                <w:rFonts w:ascii="Arial" w:hAnsi="Arial" w:cs="Arial"/>
                <w:sz w:val="20"/>
                <w:szCs w:val="20"/>
              </w:rPr>
              <w:t>stabilno</w:t>
            </w:r>
          </w:p>
        </w:tc>
        <w:tc>
          <w:tcPr>
            <w:tcW w:w="1560" w:type="dxa"/>
            <w:shd w:val="clear" w:color="auto" w:fill="auto"/>
          </w:tcPr>
          <w:p w14:paraId="76120F86"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2F60404A" w14:textId="77777777" w:rsidTr="00273610">
        <w:tc>
          <w:tcPr>
            <w:tcW w:w="1276" w:type="dxa"/>
            <w:shd w:val="clear" w:color="auto" w:fill="auto"/>
          </w:tcPr>
          <w:p w14:paraId="1A96AD67"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5.3</w:t>
            </w:r>
          </w:p>
        </w:tc>
        <w:tc>
          <w:tcPr>
            <w:tcW w:w="3685" w:type="dxa"/>
            <w:shd w:val="clear" w:color="auto" w:fill="auto"/>
          </w:tcPr>
          <w:p w14:paraId="2186FBD2"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Posredni vpliv obogatitve s hranilnimi snovmi</w:t>
            </w:r>
          </w:p>
        </w:tc>
        <w:tc>
          <w:tcPr>
            <w:tcW w:w="851" w:type="dxa"/>
            <w:shd w:val="clear" w:color="auto" w:fill="auto"/>
          </w:tcPr>
          <w:p w14:paraId="527771FE" w14:textId="77777777" w:rsidR="00D43315" w:rsidRPr="006018E9" w:rsidRDefault="00D43315" w:rsidP="00235CDC">
            <w:pPr>
              <w:rPr>
                <w:rFonts w:ascii="Arial" w:hAnsi="Arial" w:cs="Arial"/>
                <w:b/>
                <w:i/>
                <w:sz w:val="20"/>
                <w:szCs w:val="20"/>
              </w:rPr>
            </w:pPr>
          </w:p>
        </w:tc>
        <w:tc>
          <w:tcPr>
            <w:tcW w:w="1842" w:type="dxa"/>
            <w:shd w:val="clear" w:color="auto" w:fill="auto"/>
          </w:tcPr>
          <w:p w14:paraId="4B5CFAC9" w14:textId="77777777" w:rsidR="00D43315" w:rsidRPr="006018E9" w:rsidRDefault="00D43315" w:rsidP="00235CDC">
            <w:pPr>
              <w:rPr>
                <w:rFonts w:ascii="Arial" w:hAnsi="Arial" w:cs="Arial"/>
                <w:b/>
                <w:i/>
                <w:sz w:val="20"/>
                <w:szCs w:val="20"/>
              </w:rPr>
            </w:pPr>
          </w:p>
        </w:tc>
        <w:tc>
          <w:tcPr>
            <w:tcW w:w="1560" w:type="dxa"/>
            <w:shd w:val="clear" w:color="auto" w:fill="auto"/>
          </w:tcPr>
          <w:p w14:paraId="490DBEDF" w14:textId="77777777" w:rsidR="00D43315" w:rsidRPr="006018E9" w:rsidRDefault="00D43315" w:rsidP="00235CDC">
            <w:pPr>
              <w:rPr>
                <w:rFonts w:ascii="Arial" w:hAnsi="Arial" w:cs="Arial"/>
                <w:b/>
                <w:i/>
                <w:sz w:val="20"/>
                <w:szCs w:val="20"/>
              </w:rPr>
            </w:pPr>
          </w:p>
        </w:tc>
      </w:tr>
      <w:tr w:rsidR="00D43315" w:rsidRPr="006018E9" w14:paraId="48260BA6" w14:textId="77777777" w:rsidTr="00273610">
        <w:tc>
          <w:tcPr>
            <w:tcW w:w="1276" w:type="dxa"/>
            <w:shd w:val="clear" w:color="auto" w:fill="auto"/>
          </w:tcPr>
          <w:p w14:paraId="1A8F111B" w14:textId="77777777" w:rsidR="00D43315" w:rsidRPr="006018E9" w:rsidRDefault="00D43315" w:rsidP="00235CDC">
            <w:pPr>
              <w:rPr>
                <w:rFonts w:ascii="Arial" w:hAnsi="Arial" w:cs="Arial"/>
                <w:sz w:val="20"/>
                <w:szCs w:val="20"/>
              </w:rPr>
            </w:pPr>
            <w:r w:rsidRPr="006018E9">
              <w:rPr>
                <w:rFonts w:ascii="Arial" w:hAnsi="Arial" w:cs="Arial"/>
                <w:sz w:val="20"/>
                <w:szCs w:val="20"/>
              </w:rPr>
              <w:t>Kazalniki</w:t>
            </w:r>
          </w:p>
        </w:tc>
        <w:tc>
          <w:tcPr>
            <w:tcW w:w="3685" w:type="dxa"/>
            <w:shd w:val="clear" w:color="auto" w:fill="auto"/>
          </w:tcPr>
          <w:p w14:paraId="7D8FF173" w14:textId="48355308"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5.3.1 </w:t>
            </w:r>
            <w:r w:rsidR="00403284" w:rsidRPr="006018E9">
              <w:rPr>
                <w:rFonts w:ascii="Arial" w:hAnsi="Arial" w:cs="Arial"/>
                <w:sz w:val="20"/>
                <w:szCs w:val="20"/>
              </w:rPr>
              <w:t xml:space="preserve">    </w:t>
            </w:r>
            <w:r w:rsidRPr="006018E9">
              <w:rPr>
                <w:rFonts w:ascii="Arial" w:hAnsi="Arial" w:cs="Arial"/>
                <w:sz w:val="20"/>
                <w:szCs w:val="20"/>
              </w:rPr>
              <w:t xml:space="preserve">Številčnost večletnih morskih alg in trav (npr. alge iz reda </w:t>
            </w:r>
            <w:r w:rsidRPr="00E845D8">
              <w:rPr>
                <w:rFonts w:ascii="Arial" w:hAnsi="Arial" w:cs="Arial"/>
                <w:i/>
                <w:sz w:val="20"/>
                <w:szCs w:val="20"/>
              </w:rPr>
              <w:t>Fucales</w:t>
            </w:r>
            <w:r w:rsidRPr="006018E9">
              <w:rPr>
                <w:rFonts w:ascii="Arial" w:hAnsi="Arial" w:cs="Arial"/>
                <w:sz w:val="20"/>
                <w:szCs w:val="20"/>
              </w:rPr>
              <w:t>, prava morska trava, neptunska trava), na katere škodljivo vpliva zmanjšana bistrost vode</w:t>
            </w:r>
          </w:p>
        </w:tc>
        <w:tc>
          <w:tcPr>
            <w:tcW w:w="851" w:type="dxa"/>
            <w:shd w:val="clear" w:color="auto" w:fill="auto"/>
          </w:tcPr>
          <w:p w14:paraId="162ED545" w14:textId="77777777" w:rsidR="00D43315" w:rsidRPr="006018E9" w:rsidRDefault="00233D7A"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842" w:type="dxa"/>
            <w:shd w:val="clear" w:color="auto" w:fill="auto"/>
          </w:tcPr>
          <w:p w14:paraId="1DB881B9" w14:textId="50D8F69D" w:rsidR="00D43315" w:rsidRPr="006018E9" w:rsidRDefault="00D43315" w:rsidP="00235CDC">
            <w:pPr>
              <w:rPr>
                <w:rFonts w:ascii="Arial" w:hAnsi="Arial" w:cs="Arial"/>
                <w:sz w:val="20"/>
                <w:szCs w:val="20"/>
              </w:rPr>
            </w:pPr>
            <w:r w:rsidRPr="006018E9">
              <w:rPr>
                <w:rFonts w:ascii="Arial" w:hAnsi="Arial" w:cs="Arial"/>
                <w:sz w:val="20"/>
                <w:szCs w:val="20"/>
              </w:rPr>
              <w:t>nmo</w:t>
            </w:r>
            <w:r w:rsidR="00E845D8">
              <w:rPr>
                <w:rFonts w:ascii="Arial" w:hAnsi="Arial" w:cs="Arial"/>
                <w:sz w:val="20"/>
                <w:szCs w:val="20"/>
              </w:rPr>
              <w:t>*</w:t>
            </w:r>
          </w:p>
        </w:tc>
        <w:tc>
          <w:tcPr>
            <w:tcW w:w="1560" w:type="dxa"/>
            <w:shd w:val="clear" w:color="auto" w:fill="auto"/>
          </w:tcPr>
          <w:p w14:paraId="4A555EE3"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22E07B47" w14:textId="77777777" w:rsidTr="00273610">
        <w:tc>
          <w:tcPr>
            <w:tcW w:w="1276" w:type="dxa"/>
            <w:shd w:val="clear" w:color="auto" w:fill="auto"/>
          </w:tcPr>
          <w:p w14:paraId="7699A955" w14:textId="77777777" w:rsidR="00D43315" w:rsidRPr="006018E9" w:rsidRDefault="00D43315" w:rsidP="00235CDC">
            <w:pPr>
              <w:rPr>
                <w:rFonts w:ascii="Arial" w:hAnsi="Arial" w:cs="Arial"/>
                <w:sz w:val="20"/>
                <w:szCs w:val="20"/>
              </w:rPr>
            </w:pPr>
          </w:p>
        </w:tc>
        <w:tc>
          <w:tcPr>
            <w:tcW w:w="3685" w:type="dxa"/>
            <w:shd w:val="clear" w:color="auto" w:fill="auto"/>
          </w:tcPr>
          <w:p w14:paraId="00020D68" w14:textId="36D47B87"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5.3.2 </w:t>
            </w:r>
            <w:r w:rsidR="00403284" w:rsidRPr="006018E9">
              <w:rPr>
                <w:rFonts w:ascii="Arial" w:hAnsi="Arial" w:cs="Arial"/>
                <w:sz w:val="20"/>
                <w:szCs w:val="20"/>
              </w:rPr>
              <w:t xml:space="preserve">    </w:t>
            </w:r>
            <w:r w:rsidRPr="006018E9">
              <w:rPr>
                <w:rFonts w:ascii="Arial" w:hAnsi="Arial" w:cs="Arial"/>
                <w:sz w:val="20"/>
                <w:szCs w:val="20"/>
              </w:rPr>
              <w:t>Raztopljen kisik,</w:t>
            </w:r>
            <w:r w:rsidR="00403284" w:rsidRPr="006018E9">
              <w:rPr>
                <w:rFonts w:ascii="Arial" w:hAnsi="Arial" w:cs="Arial"/>
                <w:sz w:val="20"/>
                <w:szCs w:val="20"/>
              </w:rPr>
              <w:t xml:space="preserve"> </w:t>
            </w:r>
            <w:r w:rsidRPr="006018E9">
              <w:rPr>
                <w:rFonts w:ascii="Arial" w:hAnsi="Arial" w:cs="Arial"/>
                <w:sz w:val="20"/>
                <w:szCs w:val="20"/>
              </w:rPr>
              <w:t>tj.</w:t>
            </w:r>
            <w:r w:rsidR="008E6023" w:rsidRPr="006018E9">
              <w:rPr>
                <w:rFonts w:ascii="Arial" w:hAnsi="Arial" w:cs="Arial"/>
                <w:sz w:val="20"/>
                <w:szCs w:val="20"/>
              </w:rPr>
              <w:t> </w:t>
            </w:r>
            <w:r w:rsidRPr="006018E9">
              <w:rPr>
                <w:rFonts w:ascii="Arial" w:hAnsi="Arial" w:cs="Arial"/>
                <w:sz w:val="20"/>
                <w:szCs w:val="20"/>
              </w:rPr>
              <w:t xml:space="preserve">spremembe zaradi povečane organske </w:t>
            </w:r>
            <w:r w:rsidRPr="006018E9">
              <w:rPr>
                <w:rFonts w:ascii="Arial" w:hAnsi="Arial" w:cs="Arial"/>
                <w:sz w:val="20"/>
                <w:szCs w:val="20"/>
              </w:rPr>
              <w:lastRenderedPageBreak/>
              <w:t>razgradnje in velikosti zadevnega območja</w:t>
            </w:r>
          </w:p>
        </w:tc>
        <w:tc>
          <w:tcPr>
            <w:tcW w:w="851" w:type="dxa"/>
            <w:shd w:val="clear" w:color="auto" w:fill="auto"/>
          </w:tcPr>
          <w:p w14:paraId="69C8F511" w14:textId="0EEE50DD" w:rsidR="00D43315" w:rsidRPr="006018E9" w:rsidRDefault="00D43315" w:rsidP="00235CDC">
            <w:pPr>
              <w:rPr>
                <w:rFonts w:ascii="Arial" w:hAnsi="Arial" w:cs="Arial"/>
                <w:sz w:val="20"/>
                <w:szCs w:val="20"/>
              </w:rPr>
            </w:pPr>
            <w:r w:rsidRPr="006018E9">
              <w:rPr>
                <w:rFonts w:ascii="Arial" w:hAnsi="Arial" w:cs="Arial"/>
                <w:sz w:val="20"/>
                <w:szCs w:val="20"/>
              </w:rPr>
              <w:lastRenderedPageBreak/>
              <w:t>dobro</w:t>
            </w:r>
          </w:p>
        </w:tc>
        <w:tc>
          <w:tcPr>
            <w:tcW w:w="1842" w:type="dxa"/>
            <w:shd w:val="clear" w:color="auto" w:fill="auto"/>
          </w:tcPr>
          <w:p w14:paraId="5D6E8669" w14:textId="77777777" w:rsidR="00D43315" w:rsidRPr="006018E9" w:rsidRDefault="00D43315" w:rsidP="00235CDC">
            <w:pPr>
              <w:rPr>
                <w:rFonts w:ascii="Arial" w:hAnsi="Arial" w:cs="Arial"/>
                <w:sz w:val="20"/>
                <w:szCs w:val="20"/>
              </w:rPr>
            </w:pPr>
            <w:r w:rsidRPr="006018E9">
              <w:rPr>
                <w:rFonts w:ascii="Arial" w:hAnsi="Arial" w:cs="Arial"/>
                <w:sz w:val="20"/>
                <w:szCs w:val="20"/>
              </w:rPr>
              <w:t>naraščanje koncentracije</w:t>
            </w:r>
          </w:p>
        </w:tc>
        <w:tc>
          <w:tcPr>
            <w:tcW w:w="1560" w:type="dxa"/>
            <w:shd w:val="clear" w:color="auto" w:fill="auto"/>
          </w:tcPr>
          <w:p w14:paraId="74274DCC"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50D259F4" w14:textId="77777777" w:rsidTr="00273610">
        <w:tc>
          <w:tcPr>
            <w:tcW w:w="9214" w:type="dxa"/>
            <w:gridSpan w:val="5"/>
            <w:shd w:val="clear" w:color="auto" w:fill="auto"/>
          </w:tcPr>
          <w:p w14:paraId="18E6297D" w14:textId="2CE14D7F" w:rsidR="00D43315" w:rsidRPr="006018E9" w:rsidRDefault="00E845D8" w:rsidP="00235CDC">
            <w:pPr>
              <w:jc w:val="center"/>
              <w:rPr>
                <w:rFonts w:ascii="Arial" w:hAnsi="Arial" w:cs="Arial"/>
                <w:b/>
                <w:sz w:val="20"/>
                <w:szCs w:val="20"/>
              </w:rPr>
            </w:pPr>
            <w:r>
              <w:rPr>
                <w:rFonts w:ascii="Arial" w:hAnsi="Arial" w:cs="Arial"/>
                <w:b/>
                <w:sz w:val="20"/>
                <w:szCs w:val="20"/>
              </w:rPr>
              <w:lastRenderedPageBreak/>
              <w:t>Obogatitev</w:t>
            </w:r>
            <w:r w:rsidR="00D43315" w:rsidRPr="006018E9">
              <w:rPr>
                <w:rFonts w:ascii="Arial" w:hAnsi="Arial" w:cs="Arial"/>
                <w:b/>
                <w:sz w:val="20"/>
                <w:szCs w:val="20"/>
              </w:rPr>
              <w:t xml:space="preserve"> s hranili (D5) – človekove dejavnosti</w:t>
            </w:r>
          </w:p>
        </w:tc>
      </w:tr>
      <w:tr w:rsidR="00D43315" w:rsidRPr="006018E9" w14:paraId="0F109776" w14:textId="77777777" w:rsidTr="00273610">
        <w:tc>
          <w:tcPr>
            <w:tcW w:w="4961" w:type="dxa"/>
            <w:gridSpan w:val="2"/>
            <w:shd w:val="clear" w:color="auto" w:fill="auto"/>
          </w:tcPr>
          <w:p w14:paraId="30D1D2AA"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prispevajo k vnosu hranil v morsko okolje</w:t>
            </w:r>
          </w:p>
        </w:tc>
        <w:tc>
          <w:tcPr>
            <w:tcW w:w="4253" w:type="dxa"/>
            <w:gridSpan w:val="3"/>
            <w:shd w:val="clear" w:color="auto" w:fill="auto"/>
          </w:tcPr>
          <w:p w14:paraId="7C8B823F" w14:textId="77777777" w:rsidR="00D43315" w:rsidRPr="006018E9" w:rsidRDefault="00D43315" w:rsidP="00235CDC">
            <w:pPr>
              <w:rPr>
                <w:rFonts w:ascii="Arial" w:hAnsi="Arial" w:cs="Arial"/>
                <w:sz w:val="20"/>
                <w:szCs w:val="20"/>
              </w:rPr>
            </w:pPr>
            <w:r w:rsidRPr="006018E9">
              <w:rPr>
                <w:rFonts w:ascii="Arial" w:hAnsi="Arial" w:cs="Arial"/>
                <w:sz w:val="20"/>
                <w:szCs w:val="20"/>
              </w:rPr>
              <w:t>Poselitev (komunalne odpadne vode), kmetijstvo, industrija, turizem, marikultura</w:t>
            </w:r>
          </w:p>
        </w:tc>
      </w:tr>
    </w:tbl>
    <w:p w14:paraId="0A8F44FD" w14:textId="67A0EFD8" w:rsidR="00D43315" w:rsidRPr="006018E9" w:rsidRDefault="00D43315" w:rsidP="00235CDC">
      <w:pPr>
        <w:rPr>
          <w:rFonts w:ascii="Arial" w:hAnsi="Arial" w:cs="Arial"/>
          <w:sz w:val="16"/>
          <w:szCs w:val="16"/>
        </w:rPr>
      </w:pPr>
      <w:r w:rsidRPr="006018E9">
        <w:rPr>
          <w:rFonts w:ascii="Arial" w:hAnsi="Arial" w:cs="Arial"/>
          <w:sz w:val="16"/>
          <w:szCs w:val="16"/>
        </w:rPr>
        <w:t>*</w:t>
      </w:r>
      <w:r w:rsidR="008E6023" w:rsidRPr="006018E9">
        <w:rPr>
          <w:rFonts w:ascii="Arial" w:hAnsi="Arial" w:cs="Arial"/>
          <w:sz w:val="16"/>
          <w:szCs w:val="16"/>
        </w:rPr>
        <w:t xml:space="preserve"> </w:t>
      </w:r>
      <w:r w:rsidRPr="006018E9">
        <w:rPr>
          <w:rFonts w:ascii="Arial" w:hAnsi="Arial" w:cs="Arial"/>
          <w:sz w:val="16"/>
          <w:szCs w:val="16"/>
        </w:rPr>
        <w:t>nmo</w:t>
      </w:r>
      <w:r w:rsidR="008E6023" w:rsidRPr="006018E9">
        <w:rPr>
          <w:rFonts w:ascii="Arial" w:hAnsi="Arial" w:cs="Arial"/>
          <w:sz w:val="16"/>
          <w:szCs w:val="16"/>
        </w:rPr>
        <w:t xml:space="preserve"> </w:t>
      </w:r>
      <w:r w:rsidRPr="006018E9">
        <w:rPr>
          <w:rFonts w:ascii="Arial" w:hAnsi="Arial" w:cs="Arial"/>
          <w:sz w:val="16"/>
          <w:szCs w:val="16"/>
        </w:rPr>
        <w:t>=</w:t>
      </w:r>
      <w:r w:rsidR="008E6023" w:rsidRPr="006018E9">
        <w:rPr>
          <w:rFonts w:ascii="Arial" w:hAnsi="Arial" w:cs="Arial"/>
          <w:sz w:val="16"/>
          <w:szCs w:val="16"/>
        </w:rPr>
        <w:t xml:space="preserve"> </w:t>
      </w:r>
      <w:r w:rsidRPr="006018E9">
        <w:rPr>
          <w:rFonts w:ascii="Arial" w:hAnsi="Arial" w:cs="Arial"/>
          <w:sz w:val="16"/>
          <w:szCs w:val="16"/>
        </w:rPr>
        <w:t xml:space="preserve">ni </w:t>
      </w:r>
      <w:r w:rsidR="008E6023" w:rsidRPr="006018E9">
        <w:rPr>
          <w:rFonts w:ascii="Arial" w:hAnsi="Arial" w:cs="Arial"/>
          <w:sz w:val="16"/>
          <w:szCs w:val="16"/>
        </w:rPr>
        <w:t xml:space="preserve">mogoče </w:t>
      </w:r>
      <w:r w:rsidRPr="006018E9">
        <w:rPr>
          <w:rFonts w:ascii="Arial" w:hAnsi="Arial" w:cs="Arial"/>
          <w:sz w:val="16"/>
          <w:szCs w:val="16"/>
        </w:rPr>
        <w:t>oceniti</w:t>
      </w:r>
    </w:p>
    <w:p w14:paraId="53A1BD81" w14:textId="77777777" w:rsidR="008F4677" w:rsidRDefault="008F4677" w:rsidP="00235CDC">
      <w:pPr>
        <w:jc w:val="both"/>
        <w:rPr>
          <w:rFonts w:ascii="Arial" w:hAnsi="Arial" w:cs="Arial"/>
          <w:u w:val="single"/>
        </w:rPr>
      </w:pPr>
    </w:p>
    <w:p w14:paraId="1AECC81C" w14:textId="07A2DF69" w:rsidR="008F4677" w:rsidRPr="008F4677" w:rsidRDefault="008F4677" w:rsidP="000E135D">
      <w:pPr>
        <w:pStyle w:val="Naslov4"/>
      </w:pPr>
      <w:r>
        <w:t xml:space="preserve">Okoljski cilji – obogatitev s hranili (evtrofikacija) </w:t>
      </w:r>
      <w:r w:rsidRPr="008F4677">
        <w:t>(D5)</w:t>
      </w:r>
    </w:p>
    <w:p w14:paraId="07748736" w14:textId="77777777" w:rsidR="00832E28" w:rsidRPr="006018E9" w:rsidRDefault="00832E28" w:rsidP="00235CDC">
      <w:pPr>
        <w:rPr>
          <w:rFonts w:ascii="Arial" w:hAnsi="Arial" w:cs="Arial"/>
          <w:szCs w:val="16"/>
        </w:rPr>
      </w:pPr>
    </w:p>
    <w:p w14:paraId="1C099B2F" w14:textId="3AAD752E"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 </w:t>
      </w:r>
      <w:r w:rsidR="00E845D8">
        <w:rPr>
          <w:rFonts w:ascii="Arial" w:hAnsi="Arial" w:cs="Arial"/>
          <w:color w:val="000000" w:themeColor="text1"/>
        </w:rPr>
        <w:t xml:space="preserve">obogatitev </w:t>
      </w:r>
      <w:r w:rsidRPr="006018E9">
        <w:rPr>
          <w:rFonts w:ascii="Arial" w:hAnsi="Arial" w:cs="Arial"/>
          <w:color w:val="000000" w:themeColor="text1"/>
        </w:rPr>
        <w:t>morskega okolja s hranili:</w:t>
      </w:r>
    </w:p>
    <w:p w14:paraId="37930802" w14:textId="77777777" w:rsidR="00D43315" w:rsidRPr="006018E9" w:rsidRDefault="00D43315" w:rsidP="00235CDC">
      <w:pPr>
        <w:pStyle w:val="Odstavekseznama"/>
        <w:numPr>
          <w:ilvl w:val="0"/>
          <w:numId w:val="15"/>
        </w:numPr>
        <w:jc w:val="both"/>
        <w:rPr>
          <w:rFonts w:ascii="Arial" w:hAnsi="Arial" w:cs="Arial"/>
          <w:color w:val="000000" w:themeColor="text1"/>
        </w:rPr>
      </w:pPr>
      <w:r w:rsidRPr="006018E9">
        <w:rPr>
          <w:rFonts w:ascii="Arial" w:hAnsi="Arial" w:cs="Arial"/>
          <w:color w:val="000000" w:themeColor="text1"/>
        </w:rPr>
        <w:t>Okoljski cilji:</w:t>
      </w:r>
      <w:r w:rsidRPr="006018E9">
        <w:rPr>
          <w:rFonts w:ascii="Arial" w:hAnsi="Arial" w:cs="Arial"/>
          <w:color w:val="000000"/>
        </w:rPr>
        <w:t xml:space="preserve"> </w:t>
      </w:r>
    </w:p>
    <w:p w14:paraId="1EA6F578" w14:textId="06DF3CEF" w:rsidR="00ED709A" w:rsidRPr="006018E9" w:rsidRDefault="00DF5CFF" w:rsidP="00235CDC">
      <w:pPr>
        <w:ind w:firstLine="360"/>
        <w:jc w:val="both"/>
        <w:rPr>
          <w:rFonts w:ascii="Arial" w:hAnsi="Arial" w:cs="Arial"/>
          <w:color w:val="000000"/>
        </w:rPr>
      </w:pPr>
      <w:r w:rsidRPr="006018E9">
        <w:rPr>
          <w:rFonts w:ascii="Arial" w:hAnsi="Arial" w:cs="Arial"/>
          <w:i/>
          <w:color w:val="000000"/>
          <w:u w:val="single"/>
        </w:rPr>
        <w:t>D5-1</w:t>
      </w:r>
      <w:r w:rsidRPr="006018E9">
        <w:rPr>
          <w:rFonts w:ascii="Arial" w:hAnsi="Arial" w:cs="Arial"/>
          <w:color w:val="000000"/>
        </w:rPr>
        <w:t xml:space="preserve"> </w:t>
      </w:r>
      <w:r w:rsidR="00ED709A" w:rsidRPr="006018E9">
        <w:rPr>
          <w:rFonts w:ascii="Arial" w:hAnsi="Arial" w:cs="Arial"/>
          <w:color w:val="000000"/>
        </w:rPr>
        <w:t>Okoljski cilji glede evtrofikacije so v skladu z Direktivo 2000/60/ES.</w:t>
      </w:r>
    </w:p>
    <w:p w14:paraId="0623ADAD" w14:textId="3D3155FF" w:rsidR="00D43315" w:rsidRPr="006018E9" w:rsidRDefault="00DF5CFF" w:rsidP="00235CDC">
      <w:pPr>
        <w:ind w:left="360"/>
        <w:jc w:val="both"/>
        <w:rPr>
          <w:rFonts w:ascii="Arial" w:hAnsi="Arial" w:cs="Arial"/>
          <w:color w:val="000000" w:themeColor="text1"/>
        </w:rPr>
      </w:pPr>
      <w:r w:rsidRPr="006018E9">
        <w:rPr>
          <w:rFonts w:ascii="Arial" w:hAnsi="Arial" w:cs="Arial"/>
          <w:i/>
          <w:color w:val="000000"/>
          <w:u w:val="single"/>
        </w:rPr>
        <w:t>D5-2</w:t>
      </w:r>
      <w:r w:rsidRPr="006018E9">
        <w:rPr>
          <w:rFonts w:ascii="Arial" w:hAnsi="Arial" w:cs="Arial"/>
          <w:color w:val="000000"/>
        </w:rPr>
        <w:t xml:space="preserve"> </w:t>
      </w:r>
      <w:r w:rsidR="00D43315" w:rsidRPr="006018E9">
        <w:rPr>
          <w:rFonts w:ascii="Arial" w:hAnsi="Arial" w:cs="Arial"/>
          <w:color w:val="000000"/>
        </w:rPr>
        <w:t>Doseganje dobrega in preprečitev poslabšanja stanja na sedimentnem dnu infralitorala glede na stanje travnikov morskih cvetnic.</w:t>
      </w:r>
    </w:p>
    <w:p w14:paraId="21CA785A" w14:textId="28BCE1D1" w:rsidR="00D43315" w:rsidRPr="006018E9" w:rsidRDefault="00DF5CFF" w:rsidP="00235CDC">
      <w:pPr>
        <w:ind w:left="360"/>
        <w:jc w:val="both"/>
        <w:rPr>
          <w:rFonts w:ascii="Arial" w:hAnsi="Arial" w:cs="Arial"/>
          <w:color w:val="000000" w:themeColor="text1"/>
        </w:rPr>
      </w:pPr>
      <w:r w:rsidRPr="006018E9">
        <w:rPr>
          <w:rFonts w:ascii="Arial" w:hAnsi="Arial" w:cs="Arial"/>
          <w:i/>
          <w:color w:val="000000"/>
          <w:u w:val="single"/>
        </w:rPr>
        <w:t>D5-3</w:t>
      </w:r>
      <w:r w:rsidRPr="006018E9">
        <w:rPr>
          <w:rFonts w:ascii="Arial" w:hAnsi="Arial" w:cs="Arial"/>
          <w:color w:val="000000"/>
        </w:rPr>
        <w:t xml:space="preserve"> </w:t>
      </w:r>
      <w:r w:rsidR="00D43315" w:rsidRPr="006018E9">
        <w:rPr>
          <w:rFonts w:ascii="Arial" w:hAnsi="Arial" w:cs="Arial"/>
          <w:color w:val="000000"/>
        </w:rPr>
        <w:t>Doseganje dobrega in preprečitev poslabšanja stanja glede na koncentracije kisika pri dnu, ki morajo biti primerne za preživetje pridnene favne. Epizode pomanjkanja kisika (hipoksije) v pridnenem sloju morajo biti časovno in prostorsko tako omejene, da ne povzročajo pomora pridnenih organizmov in trajne škode na morskem dnu.</w:t>
      </w:r>
    </w:p>
    <w:p w14:paraId="6F77D881" w14:textId="77777777" w:rsidR="004A4424" w:rsidRDefault="004A4424" w:rsidP="00235CDC">
      <w:pPr>
        <w:jc w:val="both"/>
        <w:rPr>
          <w:rFonts w:ascii="Arial" w:hAnsi="Arial" w:cs="Arial"/>
          <w:color w:val="000000" w:themeColor="text1"/>
        </w:rPr>
      </w:pPr>
    </w:p>
    <w:p w14:paraId="50D9F595" w14:textId="0E6174A6" w:rsidR="008F4677" w:rsidRDefault="008F4677" w:rsidP="000E135D">
      <w:pPr>
        <w:pStyle w:val="Naslov3"/>
      </w:pPr>
      <w:bookmarkStart w:id="45" w:name="_Toc488318136"/>
      <w:r>
        <w:t>Neoporečnost morskega dna (poškodbe morskega dna) (D6)</w:t>
      </w:r>
      <w:bookmarkEnd w:id="45"/>
      <w:r>
        <w:t xml:space="preserve"> </w:t>
      </w:r>
    </w:p>
    <w:p w14:paraId="7EEFCEB5" w14:textId="77777777" w:rsidR="008F4677" w:rsidRDefault="008F4677" w:rsidP="00235CDC">
      <w:pPr>
        <w:jc w:val="both"/>
        <w:rPr>
          <w:rFonts w:ascii="Arial" w:hAnsi="Arial" w:cs="Arial"/>
          <w:color w:val="000000" w:themeColor="text1"/>
        </w:rPr>
      </w:pPr>
    </w:p>
    <w:p w14:paraId="6026AA6D" w14:textId="4BC4ABF1" w:rsidR="008F4677" w:rsidRPr="008F4677" w:rsidRDefault="008F4677" w:rsidP="000E135D">
      <w:pPr>
        <w:pStyle w:val="Naslov4"/>
      </w:pPr>
      <w:r w:rsidRPr="008F4677">
        <w:t>Opredelitev dobrega stanja morskega okolja glede na neoporečnost morskega dna (D6)</w:t>
      </w:r>
    </w:p>
    <w:p w14:paraId="331FD510" w14:textId="77777777" w:rsidR="00B00F5B" w:rsidRPr="006018E9" w:rsidRDefault="00B00F5B" w:rsidP="00235CDC">
      <w:pPr>
        <w:jc w:val="both"/>
        <w:rPr>
          <w:rFonts w:ascii="Arial" w:hAnsi="Arial" w:cs="Arial"/>
        </w:rPr>
      </w:pPr>
    </w:p>
    <w:p w14:paraId="673D8F6A" w14:textId="02CAB091" w:rsidR="00D43315" w:rsidRDefault="00D43315" w:rsidP="00235CDC">
      <w:pPr>
        <w:jc w:val="both"/>
        <w:rPr>
          <w:rFonts w:ascii="Arial" w:hAnsi="Arial" w:cs="Arial"/>
        </w:rPr>
      </w:pPr>
      <w:r w:rsidRPr="006018E9">
        <w:rPr>
          <w:rFonts w:ascii="Arial" w:hAnsi="Arial" w:cs="Arial"/>
        </w:rPr>
        <w:t xml:space="preserve">Dobro stanje morskega okolja glede na neoporečnost morskega dna je doseženo, ko je na ravni, ki zagotavlja zaščito strukture in funkcij ekosistemov ter preprečuje škodljive vplive zlasti na bentoške ekosisteme (tj. za območja z različnimi substrati je obseg, kjer se pojavljajo abrazija, druge poškodbe dna in izguba naravnih območij, manjši od mejne vrednosti </w:t>
      </w:r>
      <w:r w:rsidR="00E06C04">
        <w:rPr>
          <w:rFonts w:ascii="Arial" w:hAnsi="Arial" w:cs="Arial"/>
        </w:rPr>
        <w:t>ustreznega deleža</w:t>
      </w:r>
      <w:r w:rsidRPr="006018E9">
        <w:rPr>
          <w:rFonts w:ascii="Arial" w:hAnsi="Arial" w:cs="Arial"/>
        </w:rPr>
        <w:t xml:space="preserve"> površine, ki bo določena </w:t>
      </w:r>
      <w:r w:rsidR="006A1755">
        <w:rPr>
          <w:rFonts w:ascii="Arial" w:hAnsi="Arial" w:cs="Arial"/>
        </w:rPr>
        <w:t>v procesu izvajanja m</w:t>
      </w:r>
      <w:r w:rsidR="00E06C04">
        <w:rPr>
          <w:rFonts w:ascii="Arial" w:hAnsi="Arial" w:cs="Arial"/>
        </w:rPr>
        <w:t>orske direktive v naslednjih letih ob upoštevanju stopnje zrelosti razvoja znanosti na podlagi katerega se bo ustrezen delež kot mejna vrednost določil</w:t>
      </w:r>
      <w:r w:rsidRPr="006018E9">
        <w:rPr>
          <w:rFonts w:ascii="Arial" w:hAnsi="Arial" w:cs="Arial"/>
        </w:rPr>
        <w:t>; morsko dno je v dobrem stanju, kadar je na ravni, ki zagotavlja zaščito naravne strukture, obsega, razporeditve in funkcij ekosistema</w:t>
      </w:r>
      <w:r w:rsidR="00C74633" w:rsidRPr="006018E9">
        <w:rPr>
          <w:rFonts w:ascii="Arial" w:hAnsi="Arial" w:cs="Arial"/>
        </w:rPr>
        <w:t>,</w:t>
      </w:r>
      <w:r w:rsidRPr="006018E9">
        <w:rPr>
          <w:rFonts w:ascii="Arial" w:hAnsi="Arial" w:cs="Arial"/>
        </w:rPr>
        <w:t xml:space="preserve"> ter kadar ni dolgoročnih škodljivih vplivov na bentoške združbe). </w:t>
      </w:r>
    </w:p>
    <w:p w14:paraId="14D6846F" w14:textId="51579278" w:rsidR="008F4677" w:rsidRPr="008F4677" w:rsidRDefault="008F4677" w:rsidP="000E135D">
      <w:pPr>
        <w:pStyle w:val="Naslov4"/>
      </w:pPr>
      <w:r w:rsidRPr="008F4677">
        <w:t>Ocena stanja glede na neoporečnost morskega dna (D6)</w:t>
      </w:r>
    </w:p>
    <w:p w14:paraId="46F8C83A" w14:textId="77777777" w:rsidR="00D43315" w:rsidRPr="006018E9" w:rsidRDefault="00D43315" w:rsidP="00235CDC">
      <w:pPr>
        <w:jc w:val="both"/>
        <w:rPr>
          <w:rFonts w:ascii="Arial" w:hAnsi="Arial" w:cs="Arial"/>
        </w:rPr>
      </w:pPr>
    </w:p>
    <w:p w14:paraId="51262951" w14:textId="661A2971" w:rsidR="00D43315" w:rsidRDefault="00D43315" w:rsidP="00235CDC">
      <w:pPr>
        <w:jc w:val="both"/>
        <w:rPr>
          <w:rFonts w:ascii="Arial" w:hAnsi="Arial" w:cs="Arial"/>
        </w:rPr>
      </w:pPr>
      <w:r w:rsidRPr="00882369">
        <w:rPr>
          <w:rFonts w:ascii="Arial" w:hAnsi="Arial" w:cs="Arial"/>
        </w:rPr>
        <w:t xml:space="preserve">Na podlagi obstoječih podatkov in prvega vrednotenja stanja morskega okolja glede na poškodbe morskega dna je bilo ugotovljeno, da obseg poškodb morskega dna </w:t>
      </w:r>
      <w:r w:rsidR="00C74633" w:rsidRPr="00882369">
        <w:rPr>
          <w:rFonts w:ascii="Arial" w:hAnsi="Arial" w:cs="Arial"/>
        </w:rPr>
        <w:t>zaradi</w:t>
      </w:r>
      <w:r w:rsidRPr="00882369">
        <w:rPr>
          <w:rFonts w:ascii="Arial" w:hAnsi="Arial" w:cs="Arial"/>
        </w:rPr>
        <w:t xml:space="preserve"> človekovih dejavnosti v slovenskem morju ni zanemarljiv in je stanje slabo. Kljub znatnim poškodbam morskega dna je bilo ugotovljeno, da je stanje bentoških </w:t>
      </w:r>
      <w:r w:rsidR="00E845D8" w:rsidRPr="00882369">
        <w:rPr>
          <w:rFonts w:ascii="Arial" w:hAnsi="Arial" w:cs="Arial"/>
        </w:rPr>
        <w:t xml:space="preserve">združb </w:t>
      </w:r>
      <w:r w:rsidRPr="00882369">
        <w:rPr>
          <w:rFonts w:ascii="Arial" w:hAnsi="Arial" w:cs="Arial"/>
        </w:rPr>
        <w:t>(kot so raznolikost in bogastvo vrst ter delež oportunističnih in občutljivih vrst) dobro, vendar ocena velja le za del obalnega pasu (sedimentno d</w:t>
      </w:r>
      <w:r w:rsidR="008818AD" w:rsidRPr="00882369">
        <w:rPr>
          <w:rFonts w:ascii="Arial" w:hAnsi="Arial" w:cs="Arial"/>
        </w:rPr>
        <w:t>no infralitorala) (</w:t>
      </w:r>
      <w:r w:rsidR="0002484B" w:rsidRPr="00882369">
        <w:rPr>
          <w:rFonts w:ascii="Arial" w:hAnsi="Arial" w:cs="Arial"/>
        </w:rPr>
        <w:t xml:space="preserve">preglednica 7). </w:t>
      </w:r>
      <w:r w:rsidR="00666DBB" w:rsidRPr="00882369">
        <w:rPr>
          <w:rFonts w:ascii="Arial" w:eastAsia="Cambria" w:hAnsi="Arial" w:cs="Arial"/>
        </w:rPr>
        <w:t xml:space="preserve">Dejavnosti, ki povzročajo fizične poškodbe dna slovenskega morja, so ribištvo, pomorski promet ter urbanizacija in turizem, medtem ko </w:t>
      </w:r>
      <w:r w:rsidR="00666DBB" w:rsidRPr="00882369">
        <w:rPr>
          <w:rFonts w:ascii="Arial" w:hAnsi="Arial" w:cs="Arial"/>
        </w:rPr>
        <w:t>na območju slovenskega morja za zdaj ni selektivnih odvzemov snovi iz morskega dna</w:t>
      </w:r>
      <w:r w:rsidRPr="00882369">
        <w:rPr>
          <w:rFonts w:ascii="Arial" w:hAnsi="Arial" w:cs="Arial"/>
        </w:rPr>
        <w:t xml:space="preserve"> (</w:t>
      </w:r>
      <w:r w:rsidR="0002484B" w:rsidRPr="00882369">
        <w:rPr>
          <w:rFonts w:ascii="Arial" w:hAnsi="Arial" w:cs="Arial"/>
        </w:rPr>
        <w:t>preglednica 7).</w:t>
      </w:r>
      <w:r w:rsidR="005F73BF" w:rsidRPr="00882369">
        <w:rPr>
          <w:rFonts w:ascii="Arial" w:hAnsi="Arial" w:cs="Arial"/>
        </w:rPr>
        <w:t xml:space="preserve"> Celovita ocena stanja glede na neoporečnost morskega okolja še ni mogoča zaradi pomanjkanja podatkov.</w:t>
      </w:r>
    </w:p>
    <w:p w14:paraId="4CEDE7E6" w14:textId="77777777" w:rsidR="004D2919" w:rsidRPr="00882369" w:rsidRDefault="004D2919" w:rsidP="00235CDC">
      <w:pPr>
        <w:jc w:val="both"/>
        <w:rPr>
          <w:rFonts w:ascii="Arial" w:hAnsi="Arial" w:cs="Arial"/>
        </w:rPr>
      </w:pPr>
    </w:p>
    <w:p w14:paraId="727449DE" w14:textId="77777777" w:rsidR="00CB0E6F" w:rsidRDefault="00CB0E6F" w:rsidP="00235CDC">
      <w:pPr>
        <w:jc w:val="both"/>
        <w:rPr>
          <w:rFonts w:ascii="Arial" w:hAnsi="Arial" w:cs="Arial"/>
        </w:rPr>
      </w:pPr>
      <w:bookmarkStart w:id="46" w:name="_Ref449010459"/>
      <w:bookmarkStart w:id="47" w:name="_Toc487449349"/>
    </w:p>
    <w:p w14:paraId="260A98D0" w14:textId="0C7378A1" w:rsidR="00D43315" w:rsidRPr="006018E9" w:rsidRDefault="009F201E" w:rsidP="00235CDC">
      <w:pPr>
        <w:jc w:val="both"/>
        <w:rPr>
          <w:rFonts w:ascii="Arial" w:hAnsi="Arial" w:cs="Arial"/>
          <w:sz w:val="20"/>
          <w:szCs w:val="20"/>
        </w:rPr>
      </w:pPr>
      <w:r w:rsidRPr="006018E9">
        <w:rPr>
          <w:rFonts w:ascii="Arial" w:hAnsi="Arial" w:cs="Arial"/>
        </w:rPr>
        <w:lastRenderedPageBreak/>
        <w:t xml:space="preserve">Preglednica </w:t>
      </w:r>
      <w:bookmarkEnd w:id="46"/>
      <w:r w:rsidR="009C0CD4">
        <w:rPr>
          <w:rFonts w:ascii="Arial" w:hAnsi="Arial" w:cs="Arial"/>
        </w:rPr>
        <w:t xml:space="preserve">7: </w:t>
      </w:r>
      <w:r w:rsidR="00D43315" w:rsidRPr="006018E9">
        <w:rPr>
          <w:rFonts w:ascii="Arial" w:hAnsi="Arial" w:cs="Arial"/>
        </w:rPr>
        <w:t xml:space="preserve">Neoporečnost morskega dna (D6) – ocena stanja </w:t>
      </w:r>
      <w:r w:rsidR="00C74633" w:rsidRPr="006018E9">
        <w:rPr>
          <w:rFonts w:ascii="Arial" w:hAnsi="Arial" w:cs="Arial"/>
        </w:rPr>
        <w:t xml:space="preserve">in </w:t>
      </w:r>
      <w:r w:rsidR="00D43315" w:rsidRPr="006018E9">
        <w:rPr>
          <w:rFonts w:ascii="Arial" w:hAnsi="Arial" w:cs="Arial"/>
        </w:rPr>
        <w:t>prepoznane aktivnosti, ki vplivajo na poškodbe morskega dna</w:t>
      </w:r>
      <w:bookmarkEnd w:id="47"/>
    </w:p>
    <w:tbl>
      <w:tblPr>
        <w:tblStyle w:val="Tabelamrea"/>
        <w:tblW w:w="9220" w:type="dxa"/>
        <w:tblInd w:w="108" w:type="dxa"/>
        <w:tblLayout w:type="fixed"/>
        <w:tblLook w:val="04A0" w:firstRow="1" w:lastRow="0" w:firstColumn="1" w:lastColumn="0" w:noHBand="0" w:noVBand="1"/>
      </w:tblPr>
      <w:tblGrid>
        <w:gridCol w:w="1228"/>
        <w:gridCol w:w="3458"/>
        <w:gridCol w:w="397"/>
        <w:gridCol w:w="1300"/>
        <w:gridCol w:w="1093"/>
        <w:gridCol w:w="1738"/>
        <w:gridCol w:w="6"/>
      </w:tblGrid>
      <w:tr w:rsidR="00D43315" w:rsidRPr="006018E9" w14:paraId="1833EEB1" w14:textId="77777777" w:rsidTr="00273610">
        <w:trPr>
          <w:tblHeader/>
        </w:trPr>
        <w:tc>
          <w:tcPr>
            <w:tcW w:w="9220" w:type="dxa"/>
            <w:gridSpan w:val="7"/>
            <w:shd w:val="clear" w:color="auto" w:fill="auto"/>
          </w:tcPr>
          <w:p w14:paraId="7F952831"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Neoporečnost morskega dna (D6) – ocena stanja</w:t>
            </w:r>
          </w:p>
        </w:tc>
      </w:tr>
      <w:tr w:rsidR="00D43315" w:rsidRPr="006018E9" w14:paraId="77B83540" w14:textId="77777777" w:rsidTr="00273610">
        <w:trPr>
          <w:tblHeader/>
        </w:trPr>
        <w:tc>
          <w:tcPr>
            <w:tcW w:w="5094" w:type="dxa"/>
            <w:gridSpan w:val="3"/>
            <w:vMerge w:val="restart"/>
            <w:shd w:val="clear" w:color="auto" w:fill="auto"/>
          </w:tcPr>
          <w:p w14:paraId="1B58BEC4"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126" w:type="dxa"/>
            <w:gridSpan w:val="4"/>
            <w:shd w:val="clear" w:color="auto" w:fill="auto"/>
          </w:tcPr>
          <w:p w14:paraId="369B1D1A"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4B7A843E" w14:textId="77777777" w:rsidTr="00273610">
        <w:trPr>
          <w:tblHeader/>
        </w:trPr>
        <w:tc>
          <w:tcPr>
            <w:tcW w:w="5094" w:type="dxa"/>
            <w:gridSpan w:val="3"/>
            <w:vMerge/>
            <w:shd w:val="clear" w:color="auto" w:fill="auto"/>
          </w:tcPr>
          <w:p w14:paraId="70DFCB0A" w14:textId="77777777" w:rsidR="00D43315" w:rsidRPr="006018E9" w:rsidRDefault="00D43315" w:rsidP="00235CDC">
            <w:pPr>
              <w:rPr>
                <w:rFonts w:ascii="Arial" w:hAnsi="Arial" w:cs="Arial"/>
                <w:sz w:val="20"/>
                <w:szCs w:val="20"/>
              </w:rPr>
            </w:pPr>
          </w:p>
        </w:tc>
        <w:tc>
          <w:tcPr>
            <w:tcW w:w="1302" w:type="dxa"/>
            <w:shd w:val="clear" w:color="auto" w:fill="auto"/>
          </w:tcPr>
          <w:p w14:paraId="547D22F6"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095" w:type="dxa"/>
            <w:shd w:val="clear" w:color="auto" w:fill="auto"/>
          </w:tcPr>
          <w:p w14:paraId="5FB31999"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729" w:type="dxa"/>
            <w:gridSpan w:val="2"/>
            <w:shd w:val="clear" w:color="auto" w:fill="auto"/>
          </w:tcPr>
          <w:p w14:paraId="74E9E170"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79EB84E8" w14:textId="77777777" w:rsidTr="00273610">
        <w:tc>
          <w:tcPr>
            <w:tcW w:w="1231" w:type="dxa"/>
            <w:shd w:val="clear" w:color="auto" w:fill="auto"/>
          </w:tcPr>
          <w:p w14:paraId="3630106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6.1</w:t>
            </w:r>
          </w:p>
        </w:tc>
        <w:tc>
          <w:tcPr>
            <w:tcW w:w="3863" w:type="dxa"/>
            <w:gridSpan w:val="2"/>
            <w:shd w:val="clear" w:color="auto" w:fill="auto"/>
          </w:tcPr>
          <w:p w14:paraId="6CF2C72A"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Fizična škoda ob upoštevanju značilnosti substrata</w:t>
            </w:r>
          </w:p>
        </w:tc>
        <w:tc>
          <w:tcPr>
            <w:tcW w:w="1302" w:type="dxa"/>
            <w:shd w:val="clear" w:color="auto" w:fill="auto"/>
          </w:tcPr>
          <w:p w14:paraId="38CF7E7C" w14:textId="77777777" w:rsidR="00D43315" w:rsidRPr="006018E9" w:rsidRDefault="00D43315" w:rsidP="00235CDC">
            <w:pPr>
              <w:rPr>
                <w:rFonts w:ascii="Arial" w:hAnsi="Arial" w:cs="Arial"/>
                <w:b/>
                <w:i/>
                <w:sz w:val="20"/>
                <w:szCs w:val="20"/>
              </w:rPr>
            </w:pPr>
          </w:p>
        </w:tc>
        <w:tc>
          <w:tcPr>
            <w:tcW w:w="1095" w:type="dxa"/>
            <w:shd w:val="clear" w:color="auto" w:fill="auto"/>
          </w:tcPr>
          <w:p w14:paraId="0B342800" w14:textId="77777777" w:rsidR="00D43315" w:rsidRPr="006018E9" w:rsidRDefault="00D43315" w:rsidP="00235CDC">
            <w:pPr>
              <w:rPr>
                <w:rFonts w:ascii="Arial" w:hAnsi="Arial" w:cs="Arial"/>
                <w:b/>
                <w:i/>
                <w:sz w:val="20"/>
                <w:szCs w:val="20"/>
              </w:rPr>
            </w:pPr>
          </w:p>
        </w:tc>
        <w:tc>
          <w:tcPr>
            <w:tcW w:w="1729" w:type="dxa"/>
            <w:gridSpan w:val="2"/>
            <w:shd w:val="clear" w:color="auto" w:fill="auto"/>
          </w:tcPr>
          <w:p w14:paraId="6AEF5061" w14:textId="77777777" w:rsidR="00D43315" w:rsidRPr="006018E9" w:rsidRDefault="00D43315" w:rsidP="00235CDC">
            <w:pPr>
              <w:rPr>
                <w:rFonts w:ascii="Arial" w:hAnsi="Arial" w:cs="Arial"/>
                <w:b/>
                <w:i/>
                <w:sz w:val="20"/>
                <w:szCs w:val="20"/>
              </w:rPr>
            </w:pPr>
          </w:p>
        </w:tc>
      </w:tr>
      <w:tr w:rsidR="00D43315" w:rsidRPr="006018E9" w14:paraId="570A241B" w14:textId="77777777" w:rsidTr="00273610">
        <w:trPr>
          <w:trHeight w:val="1067"/>
        </w:trPr>
        <w:tc>
          <w:tcPr>
            <w:tcW w:w="1231" w:type="dxa"/>
            <w:shd w:val="clear" w:color="auto" w:fill="auto"/>
          </w:tcPr>
          <w:p w14:paraId="5B56B93B"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290CFD81" w14:textId="14B2FBE9"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6.1.1 </w:t>
            </w:r>
            <w:r w:rsidR="00403284" w:rsidRPr="006018E9">
              <w:rPr>
                <w:rFonts w:ascii="Arial" w:hAnsi="Arial" w:cs="Arial"/>
                <w:sz w:val="20"/>
                <w:szCs w:val="20"/>
              </w:rPr>
              <w:t xml:space="preserve">    </w:t>
            </w:r>
            <w:r w:rsidRPr="006018E9">
              <w:rPr>
                <w:rFonts w:ascii="Arial" w:hAnsi="Arial" w:cs="Arial"/>
                <w:sz w:val="20"/>
                <w:szCs w:val="20"/>
              </w:rPr>
              <w:t>Vrsta, številčnost, biomasa in območje razširjenosti zadevnega biogenega substrata</w:t>
            </w:r>
          </w:p>
        </w:tc>
        <w:tc>
          <w:tcPr>
            <w:tcW w:w="1302" w:type="dxa"/>
            <w:shd w:val="clear" w:color="auto" w:fill="auto"/>
          </w:tcPr>
          <w:p w14:paraId="7265F502" w14:textId="21B9F3BF"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E845D8">
              <w:rPr>
                <w:rFonts w:ascii="Arial" w:hAnsi="Arial" w:cs="Arial"/>
                <w:sz w:val="20"/>
                <w:szCs w:val="20"/>
              </w:rPr>
              <w:t>*</w:t>
            </w:r>
          </w:p>
        </w:tc>
        <w:tc>
          <w:tcPr>
            <w:tcW w:w="1095" w:type="dxa"/>
            <w:shd w:val="clear" w:color="auto" w:fill="auto"/>
          </w:tcPr>
          <w:p w14:paraId="4C7541F1" w14:textId="75C89B5C" w:rsidR="00D43315" w:rsidRPr="006018E9" w:rsidRDefault="00D43315" w:rsidP="00235CDC">
            <w:pPr>
              <w:rPr>
                <w:rFonts w:ascii="Arial" w:hAnsi="Arial" w:cs="Arial"/>
                <w:sz w:val="20"/>
                <w:szCs w:val="20"/>
              </w:rPr>
            </w:pPr>
            <w:r w:rsidRPr="006018E9">
              <w:rPr>
                <w:rFonts w:ascii="Arial" w:hAnsi="Arial" w:cs="Arial"/>
                <w:sz w:val="20"/>
                <w:szCs w:val="20"/>
              </w:rPr>
              <w:t>nmo</w:t>
            </w:r>
            <w:r w:rsidR="00E845D8">
              <w:rPr>
                <w:rFonts w:ascii="Arial" w:hAnsi="Arial" w:cs="Arial"/>
                <w:sz w:val="20"/>
                <w:szCs w:val="20"/>
              </w:rPr>
              <w:t>*</w:t>
            </w:r>
          </w:p>
        </w:tc>
        <w:tc>
          <w:tcPr>
            <w:tcW w:w="1729" w:type="dxa"/>
            <w:gridSpan w:val="2"/>
            <w:shd w:val="clear" w:color="auto" w:fill="auto"/>
          </w:tcPr>
          <w:p w14:paraId="496F89E6" w14:textId="2BFD025F" w:rsidR="00D43315" w:rsidRPr="006018E9" w:rsidRDefault="00D43315" w:rsidP="00235CDC">
            <w:pPr>
              <w:rPr>
                <w:rFonts w:ascii="Arial" w:hAnsi="Arial" w:cs="Arial"/>
                <w:sz w:val="20"/>
                <w:szCs w:val="20"/>
              </w:rPr>
            </w:pPr>
            <w:r w:rsidRPr="006018E9">
              <w:rPr>
                <w:rFonts w:ascii="Arial" w:hAnsi="Arial" w:cs="Arial"/>
                <w:sz w:val="20"/>
                <w:szCs w:val="20"/>
              </w:rPr>
              <w:t>nmo</w:t>
            </w:r>
            <w:r w:rsidR="00E845D8">
              <w:rPr>
                <w:rFonts w:ascii="Arial" w:hAnsi="Arial" w:cs="Arial"/>
                <w:sz w:val="20"/>
                <w:szCs w:val="20"/>
              </w:rPr>
              <w:t>*</w:t>
            </w:r>
          </w:p>
        </w:tc>
      </w:tr>
      <w:tr w:rsidR="00D43315" w:rsidRPr="006018E9" w14:paraId="78556430" w14:textId="77777777" w:rsidTr="00273610">
        <w:trPr>
          <w:trHeight w:val="443"/>
        </w:trPr>
        <w:tc>
          <w:tcPr>
            <w:tcW w:w="1231" w:type="dxa"/>
            <w:shd w:val="clear" w:color="auto" w:fill="auto"/>
          </w:tcPr>
          <w:p w14:paraId="3B17FAB2"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21F9652B" w14:textId="423F7E49"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6.1.2 </w:t>
            </w:r>
            <w:r w:rsidR="00403284" w:rsidRPr="006018E9">
              <w:rPr>
                <w:rFonts w:ascii="Arial" w:hAnsi="Arial" w:cs="Arial"/>
                <w:sz w:val="20"/>
                <w:szCs w:val="20"/>
              </w:rPr>
              <w:t xml:space="preserve">    </w:t>
            </w:r>
            <w:r w:rsidRPr="006018E9">
              <w:rPr>
                <w:rFonts w:ascii="Arial" w:hAnsi="Arial" w:cs="Arial"/>
                <w:sz w:val="20"/>
                <w:szCs w:val="20"/>
              </w:rPr>
              <w:t>Obseg morskega dna, na katerega znatno vplivajo človekove dejavnosti, za različne vrste substratov</w:t>
            </w:r>
          </w:p>
        </w:tc>
        <w:tc>
          <w:tcPr>
            <w:tcW w:w="1302" w:type="dxa"/>
            <w:shd w:val="clear" w:color="auto" w:fill="auto"/>
          </w:tcPr>
          <w:p w14:paraId="77AAE8AD" w14:textId="77777777" w:rsidR="00D43315" w:rsidRPr="006018E9" w:rsidRDefault="000344D1" w:rsidP="00235CDC">
            <w:pPr>
              <w:rPr>
                <w:rFonts w:ascii="Arial" w:hAnsi="Arial" w:cs="Arial"/>
                <w:sz w:val="20"/>
                <w:szCs w:val="20"/>
              </w:rPr>
            </w:pPr>
            <w:r w:rsidRPr="006018E9">
              <w:rPr>
                <w:rFonts w:ascii="Arial" w:hAnsi="Arial" w:cs="Arial"/>
                <w:sz w:val="20"/>
                <w:szCs w:val="20"/>
              </w:rPr>
              <w:t>s</w:t>
            </w:r>
            <w:r w:rsidR="00D43315" w:rsidRPr="006018E9">
              <w:rPr>
                <w:rFonts w:ascii="Arial" w:hAnsi="Arial" w:cs="Arial"/>
                <w:sz w:val="20"/>
                <w:szCs w:val="20"/>
              </w:rPr>
              <w:t>labo</w:t>
            </w:r>
          </w:p>
        </w:tc>
        <w:tc>
          <w:tcPr>
            <w:tcW w:w="1095" w:type="dxa"/>
            <w:shd w:val="clear" w:color="auto" w:fill="auto"/>
          </w:tcPr>
          <w:p w14:paraId="72AD2EAE" w14:textId="2450CA5C" w:rsidR="00D43315" w:rsidRPr="006018E9" w:rsidRDefault="00D43315" w:rsidP="00235CDC">
            <w:pPr>
              <w:rPr>
                <w:rFonts w:ascii="Arial" w:hAnsi="Arial" w:cs="Arial"/>
                <w:sz w:val="20"/>
                <w:szCs w:val="20"/>
              </w:rPr>
            </w:pPr>
            <w:r w:rsidRPr="006018E9">
              <w:rPr>
                <w:rFonts w:ascii="Arial" w:hAnsi="Arial" w:cs="Arial"/>
                <w:sz w:val="20"/>
                <w:szCs w:val="20"/>
              </w:rPr>
              <w:t>nmo</w:t>
            </w:r>
            <w:r w:rsidR="00E845D8">
              <w:rPr>
                <w:rFonts w:ascii="Arial" w:hAnsi="Arial" w:cs="Arial"/>
                <w:sz w:val="20"/>
                <w:szCs w:val="20"/>
              </w:rPr>
              <w:t>*</w:t>
            </w:r>
          </w:p>
        </w:tc>
        <w:tc>
          <w:tcPr>
            <w:tcW w:w="1729" w:type="dxa"/>
            <w:gridSpan w:val="2"/>
            <w:shd w:val="clear" w:color="auto" w:fill="auto"/>
          </w:tcPr>
          <w:p w14:paraId="78E4B089"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02F05144" w14:textId="77777777" w:rsidTr="00273610">
        <w:trPr>
          <w:trHeight w:val="347"/>
        </w:trPr>
        <w:tc>
          <w:tcPr>
            <w:tcW w:w="1231" w:type="dxa"/>
            <w:shd w:val="clear" w:color="auto" w:fill="auto"/>
          </w:tcPr>
          <w:p w14:paraId="7EF17F58"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Merilo 6.2</w:t>
            </w:r>
          </w:p>
        </w:tc>
        <w:tc>
          <w:tcPr>
            <w:tcW w:w="3863" w:type="dxa"/>
            <w:gridSpan w:val="2"/>
            <w:shd w:val="clear" w:color="auto" w:fill="auto"/>
          </w:tcPr>
          <w:p w14:paraId="11AF4131" w14:textId="52E0049D" w:rsidR="00D43315" w:rsidRPr="006018E9" w:rsidRDefault="00D43315" w:rsidP="00235CDC">
            <w:pPr>
              <w:rPr>
                <w:rFonts w:ascii="Arial" w:hAnsi="Arial" w:cs="Arial"/>
                <w:b/>
                <w:sz w:val="20"/>
                <w:szCs w:val="20"/>
              </w:rPr>
            </w:pPr>
            <w:r w:rsidRPr="006018E9">
              <w:rPr>
                <w:rFonts w:ascii="Arial" w:hAnsi="Arial" w:cs="Arial"/>
                <w:b/>
                <w:sz w:val="20"/>
                <w:szCs w:val="20"/>
              </w:rPr>
              <w:t xml:space="preserve">Stanje bentoške </w:t>
            </w:r>
            <w:r w:rsidR="006A7FCD">
              <w:rPr>
                <w:rFonts w:ascii="Arial" w:hAnsi="Arial" w:cs="Arial"/>
                <w:b/>
                <w:sz w:val="20"/>
                <w:szCs w:val="20"/>
              </w:rPr>
              <w:t>združbe</w:t>
            </w:r>
          </w:p>
        </w:tc>
        <w:tc>
          <w:tcPr>
            <w:tcW w:w="1302" w:type="dxa"/>
            <w:shd w:val="clear" w:color="auto" w:fill="auto"/>
          </w:tcPr>
          <w:p w14:paraId="0B64AFC6" w14:textId="77777777" w:rsidR="00D43315" w:rsidRPr="006018E9" w:rsidRDefault="00D43315" w:rsidP="00235CDC">
            <w:pPr>
              <w:rPr>
                <w:rFonts w:ascii="Arial" w:hAnsi="Arial" w:cs="Arial"/>
                <w:b/>
                <w:sz w:val="20"/>
                <w:szCs w:val="20"/>
              </w:rPr>
            </w:pPr>
          </w:p>
        </w:tc>
        <w:tc>
          <w:tcPr>
            <w:tcW w:w="1095" w:type="dxa"/>
            <w:shd w:val="clear" w:color="auto" w:fill="auto"/>
          </w:tcPr>
          <w:p w14:paraId="30B7F089" w14:textId="77777777" w:rsidR="00D43315" w:rsidRPr="006018E9" w:rsidRDefault="00D43315" w:rsidP="00235CDC">
            <w:pPr>
              <w:rPr>
                <w:rFonts w:ascii="Arial" w:hAnsi="Arial" w:cs="Arial"/>
                <w:b/>
                <w:sz w:val="20"/>
                <w:szCs w:val="20"/>
              </w:rPr>
            </w:pPr>
          </w:p>
        </w:tc>
        <w:tc>
          <w:tcPr>
            <w:tcW w:w="1729" w:type="dxa"/>
            <w:gridSpan w:val="2"/>
            <w:shd w:val="clear" w:color="auto" w:fill="auto"/>
          </w:tcPr>
          <w:p w14:paraId="1B9374B0" w14:textId="77777777" w:rsidR="00D43315" w:rsidRPr="006018E9" w:rsidRDefault="00D43315" w:rsidP="00235CDC">
            <w:pPr>
              <w:rPr>
                <w:rFonts w:ascii="Arial" w:hAnsi="Arial" w:cs="Arial"/>
                <w:b/>
                <w:sz w:val="20"/>
                <w:szCs w:val="20"/>
              </w:rPr>
            </w:pPr>
          </w:p>
        </w:tc>
      </w:tr>
      <w:tr w:rsidR="00D43315" w:rsidRPr="006018E9" w14:paraId="37DBB523" w14:textId="77777777" w:rsidTr="00273610">
        <w:tc>
          <w:tcPr>
            <w:tcW w:w="1231" w:type="dxa"/>
            <w:shd w:val="clear" w:color="auto" w:fill="auto"/>
          </w:tcPr>
          <w:p w14:paraId="586A6290"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04540563" w14:textId="381D739D"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6.2.1 </w:t>
            </w:r>
            <w:r w:rsidR="00403284" w:rsidRPr="006018E9">
              <w:rPr>
                <w:rFonts w:ascii="Arial" w:hAnsi="Arial" w:cs="Arial"/>
                <w:sz w:val="20"/>
                <w:szCs w:val="20"/>
              </w:rPr>
              <w:t xml:space="preserve">    </w:t>
            </w:r>
            <w:r w:rsidRPr="006018E9">
              <w:rPr>
                <w:rFonts w:ascii="Arial" w:hAnsi="Arial" w:cs="Arial"/>
                <w:sz w:val="20"/>
                <w:szCs w:val="20"/>
              </w:rPr>
              <w:t>Prisotnost posebej občutljivih in/ali odpornih vrst</w:t>
            </w:r>
          </w:p>
        </w:tc>
        <w:tc>
          <w:tcPr>
            <w:tcW w:w="1302" w:type="dxa"/>
            <w:shd w:val="clear" w:color="auto" w:fill="auto"/>
          </w:tcPr>
          <w:p w14:paraId="265F4DA1" w14:textId="4DE4EA40"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695F50">
              <w:rPr>
                <w:rFonts w:ascii="Arial" w:hAnsi="Arial" w:cs="Arial"/>
                <w:sz w:val="20"/>
                <w:szCs w:val="20"/>
              </w:rPr>
              <w:t>*</w:t>
            </w:r>
          </w:p>
        </w:tc>
        <w:tc>
          <w:tcPr>
            <w:tcW w:w="1095" w:type="dxa"/>
            <w:shd w:val="clear" w:color="auto" w:fill="auto"/>
          </w:tcPr>
          <w:p w14:paraId="3131E8D7" w14:textId="61FB6E24"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62BE414B" w14:textId="05BD5391"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FF3727" w:rsidRPr="006018E9" w14:paraId="339AFCFE" w14:textId="77777777" w:rsidTr="00273610">
        <w:trPr>
          <w:trHeight w:val="1304"/>
        </w:trPr>
        <w:tc>
          <w:tcPr>
            <w:tcW w:w="1231" w:type="dxa"/>
            <w:vMerge w:val="restart"/>
            <w:shd w:val="clear" w:color="auto" w:fill="auto"/>
          </w:tcPr>
          <w:p w14:paraId="02C0BFDC" w14:textId="77777777" w:rsidR="00FF3727" w:rsidRPr="006018E9" w:rsidRDefault="00FF3727"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378CFA9E" w14:textId="6B1CE0B2" w:rsidR="00FF3727" w:rsidRPr="006018E9" w:rsidRDefault="00FF3727" w:rsidP="00235CDC">
            <w:pPr>
              <w:ind w:left="743" w:hanging="743"/>
              <w:rPr>
                <w:rFonts w:ascii="Arial" w:hAnsi="Arial" w:cs="Arial"/>
                <w:sz w:val="20"/>
                <w:szCs w:val="20"/>
              </w:rPr>
            </w:pPr>
            <w:r w:rsidRPr="006018E9">
              <w:rPr>
                <w:rFonts w:ascii="Arial" w:hAnsi="Arial" w:cs="Arial"/>
                <w:sz w:val="20"/>
                <w:szCs w:val="20"/>
              </w:rPr>
              <w:t xml:space="preserve">6.2.2 </w:t>
            </w:r>
            <w:r w:rsidR="00403284" w:rsidRPr="006018E9">
              <w:rPr>
                <w:rFonts w:ascii="Arial" w:hAnsi="Arial" w:cs="Arial"/>
                <w:sz w:val="20"/>
                <w:szCs w:val="20"/>
              </w:rPr>
              <w:t xml:space="preserve">    </w:t>
            </w:r>
            <w:r w:rsidRPr="006018E9">
              <w:rPr>
                <w:rFonts w:ascii="Arial" w:hAnsi="Arial" w:cs="Arial"/>
                <w:sz w:val="20"/>
                <w:szCs w:val="20"/>
              </w:rPr>
              <w:t>Večmetrični indeksi</w:t>
            </w:r>
            <w:r w:rsidR="00C74633" w:rsidRPr="006018E9">
              <w:rPr>
                <w:rFonts w:ascii="Arial" w:hAnsi="Arial" w:cs="Arial"/>
                <w:sz w:val="20"/>
                <w:szCs w:val="20"/>
              </w:rPr>
              <w:t xml:space="preserve"> </w:t>
            </w:r>
            <w:r w:rsidRPr="006018E9">
              <w:rPr>
                <w:rFonts w:ascii="Arial" w:hAnsi="Arial" w:cs="Arial"/>
                <w:sz w:val="20"/>
                <w:szCs w:val="20"/>
              </w:rPr>
              <w:t xml:space="preserve">za </w:t>
            </w:r>
            <w:r w:rsidR="00695F50">
              <w:rPr>
                <w:rFonts w:ascii="Arial" w:hAnsi="Arial" w:cs="Arial"/>
                <w:sz w:val="20"/>
                <w:szCs w:val="20"/>
              </w:rPr>
              <w:t>oceno stanja</w:t>
            </w:r>
            <w:r w:rsidRPr="006018E9">
              <w:rPr>
                <w:rFonts w:ascii="Arial" w:hAnsi="Arial" w:cs="Arial"/>
                <w:sz w:val="20"/>
                <w:szCs w:val="20"/>
              </w:rPr>
              <w:t xml:space="preserve"> in funkcionalnosti bentoške </w:t>
            </w:r>
            <w:r w:rsidR="00695F50">
              <w:rPr>
                <w:rFonts w:ascii="Arial" w:hAnsi="Arial" w:cs="Arial"/>
                <w:sz w:val="20"/>
                <w:szCs w:val="20"/>
              </w:rPr>
              <w:t>združbe</w:t>
            </w:r>
            <w:r w:rsidRPr="006018E9">
              <w:rPr>
                <w:rFonts w:ascii="Arial" w:hAnsi="Arial" w:cs="Arial"/>
                <w:sz w:val="20"/>
                <w:szCs w:val="20"/>
              </w:rPr>
              <w:t>, kot so raznolikost in bogastvo vrst ter delež oportunističnih in občutljivih vrst</w:t>
            </w:r>
          </w:p>
        </w:tc>
        <w:tc>
          <w:tcPr>
            <w:tcW w:w="1302" w:type="dxa"/>
            <w:shd w:val="clear" w:color="auto" w:fill="auto"/>
          </w:tcPr>
          <w:p w14:paraId="367752DF" w14:textId="77777777" w:rsidR="00FF3727" w:rsidRPr="006018E9" w:rsidRDefault="00FF3727" w:rsidP="00235CDC">
            <w:pPr>
              <w:rPr>
                <w:rFonts w:ascii="Arial" w:hAnsi="Arial" w:cs="Arial"/>
                <w:sz w:val="20"/>
                <w:szCs w:val="20"/>
              </w:rPr>
            </w:pPr>
          </w:p>
        </w:tc>
        <w:tc>
          <w:tcPr>
            <w:tcW w:w="1095" w:type="dxa"/>
            <w:shd w:val="clear" w:color="auto" w:fill="auto"/>
          </w:tcPr>
          <w:p w14:paraId="1AB30CD5" w14:textId="77777777" w:rsidR="00FF3727" w:rsidRPr="006018E9" w:rsidRDefault="00FF3727" w:rsidP="00235CDC">
            <w:pPr>
              <w:rPr>
                <w:rFonts w:ascii="Arial" w:hAnsi="Arial" w:cs="Arial"/>
                <w:sz w:val="20"/>
                <w:szCs w:val="20"/>
              </w:rPr>
            </w:pPr>
          </w:p>
        </w:tc>
        <w:tc>
          <w:tcPr>
            <w:tcW w:w="1729" w:type="dxa"/>
            <w:gridSpan w:val="2"/>
            <w:shd w:val="clear" w:color="auto" w:fill="auto"/>
          </w:tcPr>
          <w:p w14:paraId="61FFF65B" w14:textId="77777777" w:rsidR="00FF3727" w:rsidRPr="006018E9" w:rsidRDefault="00FF3727" w:rsidP="00235CDC">
            <w:pPr>
              <w:rPr>
                <w:rFonts w:ascii="Arial" w:hAnsi="Arial" w:cs="Arial"/>
                <w:sz w:val="20"/>
                <w:szCs w:val="20"/>
              </w:rPr>
            </w:pPr>
          </w:p>
        </w:tc>
      </w:tr>
      <w:tr w:rsidR="00FF3727" w:rsidRPr="006018E9" w14:paraId="397338E0" w14:textId="77777777" w:rsidTr="00273610">
        <w:trPr>
          <w:trHeight w:val="530"/>
        </w:trPr>
        <w:tc>
          <w:tcPr>
            <w:tcW w:w="1231" w:type="dxa"/>
            <w:vMerge/>
            <w:shd w:val="clear" w:color="auto" w:fill="auto"/>
          </w:tcPr>
          <w:p w14:paraId="5BE86062"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7CC66DB5" w14:textId="2AD3FF20"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bentoški nevretenčarji mehkega sedimentnega dna v globini 7</w:t>
            </w:r>
            <w:r w:rsidR="00C74633" w:rsidRPr="006018E9">
              <w:rPr>
                <w:rFonts w:ascii="Arial" w:hAnsi="Arial" w:cs="Arial"/>
                <w:sz w:val="20"/>
                <w:szCs w:val="20"/>
              </w:rPr>
              <w:t>–</w:t>
            </w:r>
            <w:r w:rsidRPr="006018E9">
              <w:rPr>
                <w:rFonts w:ascii="Arial" w:hAnsi="Arial" w:cs="Arial"/>
                <w:sz w:val="20"/>
                <w:szCs w:val="20"/>
              </w:rPr>
              <w:t>10</w:t>
            </w:r>
            <w:r w:rsidR="00403284" w:rsidRPr="006018E9">
              <w:rPr>
                <w:rFonts w:ascii="Arial" w:hAnsi="Arial" w:cs="Arial"/>
                <w:sz w:val="20"/>
                <w:szCs w:val="20"/>
              </w:rPr>
              <w:t xml:space="preserve"> </w:t>
            </w:r>
            <w:r w:rsidRPr="006018E9">
              <w:rPr>
                <w:rFonts w:ascii="Arial" w:hAnsi="Arial" w:cs="Arial"/>
                <w:sz w:val="20"/>
                <w:szCs w:val="20"/>
              </w:rPr>
              <w:t>m</w:t>
            </w:r>
          </w:p>
        </w:tc>
        <w:tc>
          <w:tcPr>
            <w:tcW w:w="1302" w:type="dxa"/>
            <w:shd w:val="clear" w:color="auto" w:fill="auto"/>
          </w:tcPr>
          <w:p w14:paraId="636BBE59" w14:textId="77777777" w:rsidR="00FF3727" w:rsidRPr="006018E9" w:rsidRDefault="00FF3727" w:rsidP="00235CDC">
            <w:pPr>
              <w:rPr>
                <w:rFonts w:ascii="Arial" w:hAnsi="Arial" w:cs="Arial"/>
                <w:sz w:val="20"/>
                <w:szCs w:val="20"/>
              </w:rPr>
            </w:pPr>
            <w:r w:rsidRPr="006018E9">
              <w:rPr>
                <w:rFonts w:ascii="Arial" w:hAnsi="Arial" w:cs="Arial"/>
                <w:sz w:val="20"/>
                <w:szCs w:val="20"/>
              </w:rPr>
              <w:t>dobro</w:t>
            </w:r>
          </w:p>
        </w:tc>
        <w:tc>
          <w:tcPr>
            <w:tcW w:w="1095" w:type="dxa"/>
            <w:shd w:val="clear" w:color="auto" w:fill="auto"/>
          </w:tcPr>
          <w:p w14:paraId="37725771" w14:textId="21EF257A"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38914E3C" w14:textId="77777777" w:rsidR="00FF3727" w:rsidRPr="006018E9" w:rsidRDefault="00FF3727" w:rsidP="00235CDC">
            <w:pPr>
              <w:rPr>
                <w:rFonts w:ascii="Arial" w:hAnsi="Arial" w:cs="Arial"/>
                <w:sz w:val="20"/>
                <w:szCs w:val="20"/>
              </w:rPr>
            </w:pPr>
            <w:r w:rsidRPr="006018E9">
              <w:rPr>
                <w:rFonts w:ascii="Arial" w:hAnsi="Arial" w:cs="Arial"/>
                <w:sz w:val="20"/>
                <w:szCs w:val="20"/>
              </w:rPr>
              <w:t>srednja</w:t>
            </w:r>
          </w:p>
        </w:tc>
      </w:tr>
      <w:tr w:rsidR="00FF3727" w:rsidRPr="006018E9" w14:paraId="14FE8456" w14:textId="77777777" w:rsidTr="00273610">
        <w:trPr>
          <w:trHeight w:val="531"/>
        </w:trPr>
        <w:tc>
          <w:tcPr>
            <w:tcW w:w="1231" w:type="dxa"/>
            <w:vMerge/>
            <w:shd w:val="clear" w:color="auto" w:fill="auto"/>
          </w:tcPr>
          <w:p w14:paraId="1459C47E"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52D3C474" w14:textId="149B0723"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bentoški nevretenčarji mehkega  sedimentnega dna cirkalitorala</w:t>
            </w:r>
          </w:p>
        </w:tc>
        <w:tc>
          <w:tcPr>
            <w:tcW w:w="1302" w:type="dxa"/>
            <w:shd w:val="clear" w:color="auto" w:fill="auto"/>
          </w:tcPr>
          <w:p w14:paraId="21247633" w14:textId="6E7D6B4C"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095" w:type="dxa"/>
            <w:shd w:val="clear" w:color="auto" w:fill="auto"/>
          </w:tcPr>
          <w:p w14:paraId="0ED75720" w14:textId="5C8A225E"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76361CDF" w14:textId="3A554F62"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FF3727" w:rsidRPr="006018E9" w14:paraId="55899508" w14:textId="77777777" w:rsidTr="00273610">
        <w:trPr>
          <w:trHeight w:val="736"/>
        </w:trPr>
        <w:tc>
          <w:tcPr>
            <w:tcW w:w="1231" w:type="dxa"/>
            <w:vMerge/>
            <w:shd w:val="clear" w:color="auto" w:fill="auto"/>
          </w:tcPr>
          <w:p w14:paraId="03278B52"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1F18857C" w14:textId="6906609B"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 xml:space="preserve">bentoški nevretenčarji kamnitega dna mediolitorala in zg. infralitorala do globine 2 </w:t>
            </w:r>
            <w:r w:rsidR="00403284" w:rsidRPr="006018E9">
              <w:rPr>
                <w:rFonts w:ascii="Arial" w:hAnsi="Arial" w:cs="Arial"/>
                <w:sz w:val="20"/>
                <w:szCs w:val="20"/>
              </w:rPr>
              <w:t>m</w:t>
            </w:r>
          </w:p>
        </w:tc>
        <w:tc>
          <w:tcPr>
            <w:tcW w:w="1302" w:type="dxa"/>
            <w:shd w:val="clear" w:color="auto" w:fill="auto"/>
          </w:tcPr>
          <w:p w14:paraId="0AC59E79" w14:textId="75D33744"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095" w:type="dxa"/>
            <w:shd w:val="clear" w:color="auto" w:fill="auto"/>
          </w:tcPr>
          <w:p w14:paraId="5A5D49D1" w14:textId="6419F3AF"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47E5CA2A" w14:textId="52A67B62"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FF3727" w:rsidRPr="006018E9" w14:paraId="29A2FA33" w14:textId="77777777" w:rsidTr="00273610">
        <w:trPr>
          <w:trHeight w:val="828"/>
        </w:trPr>
        <w:tc>
          <w:tcPr>
            <w:tcW w:w="1231" w:type="dxa"/>
            <w:vMerge/>
            <w:shd w:val="clear" w:color="auto" w:fill="auto"/>
          </w:tcPr>
          <w:p w14:paraId="1A2743B4"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6F5D042A" w14:textId="2579A95C"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 xml:space="preserve">bentoški nevretenčarji mehkega sedimentnega dna mediolitorala in zg. infralitorala do globine </w:t>
            </w:r>
            <w:r w:rsidR="00403284" w:rsidRPr="006018E9">
              <w:rPr>
                <w:rFonts w:ascii="Arial" w:hAnsi="Arial" w:cs="Arial"/>
                <w:sz w:val="20"/>
                <w:szCs w:val="20"/>
              </w:rPr>
              <w:t>2 m</w:t>
            </w:r>
          </w:p>
        </w:tc>
        <w:tc>
          <w:tcPr>
            <w:tcW w:w="1302" w:type="dxa"/>
            <w:shd w:val="clear" w:color="auto" w:fill="auto"/>
          </w:tcPr>
          <w:p w14:paraId="5E75ACCD" w14:textId="42FC35A5"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095" w:type="dxa"/>
            <w:shd w:val="clear" w:color="auto" w:fill="auto"/>
          </w:tcPr>
          <w:p w14:paraId="637323E4" w14:textId="60A2E437"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5334BF7D" w14:textId="57D82D46"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FF3727" w:rsidRPr="006018E9" w14:paraId="268E72E2" w14:textId="77777777" w:rsidTr="00273610">
        <w:trPr>
          <w:trHeight w:val="285"/>
        </w:trPr>
        <w:tc>
          <w:tcPr>
            <w:tcW w:w="1231" w:type="dxa"/>
            <w:vMerge/>
            <w:shd w:val="clear" w:color="auto" w:fill="auto"/>
          </w:tcPr>
          <w:p w14:paraId="6C653D8F"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02F77849" w14:textId="26191042"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makroalge v zg</w:t>
            </w:r>
            <w:r w:rsidR="00403284" w:rsidRPr="006018E9">
              <w:rPr>
                <w:rFonts w:ascii="Arial" w:hAnsi="Arial" w:cs="Arial"/>
                <w:sz w:val="20"/>
                <w:szCs w:val="20"/>
              </w:rPr>
              <w:t>.</w:t>
            </w:r>
            <w:r w:rsidRPr="006018E9">
              <w:rPr>
                <w:rFonts w:ascii="Arial" w:hAnsi="Arial" w:cs="Arial"/>
                <w:sz w:val="20"/>
                <w:szCs w:val="20"/>
              </w:rPr>
              <w:t xml:space="preserve"> infralitoralu</w:t>
            </w:r>
          </w:p>
        </w:tc>
        <w:tc>
          <w:tcPr>
            <w:tcW w:w="1302" w:type="dxa"/>
            <w:shd w:val="clear" w:color="auto" w:fill="auto"/>
          </w:tcPr>
          <w:p w14:paraId="6ACE3A32" w14:textId="77777777" w:rsidR="00FF3727" w:rsidRPr="006018E9" w:rsidRDefault="00FF3727" w:rsidP="00235CDC">
            <w:pPr>
              <w:rPr>
                <w:rFonts w:ascii="Arial" w:hAnsi="Arial" w:cs="Arial"/>
                <w:sz w:val="20"/>
                <w:szCs w:val="20"/>
              </w:rPr>
            </w:pPr>
            <w:r w:rsidRPr="006018E9">
              <w:rPr>
                <w:rFonts w:ascii="Arial" w:hAnsi="Arial" w:cs="Arial"/>
                <w:sz w:val="20"/>
                <w:szCs w:val="20"/>
              </w:rPr>
              <w:t>dobro</w:t>
            </w:r>
          </w:p>
        </w:tc>
        <w:tc>
          <w:tcPr>
            <w:tcW w:w="1095" w:type="dxa"/>
            <w:shd w:val="clear" w:color="auto" w:fill="auto"/>
          </w:tcPr>
          <w:p w14:paraId="049B7A6B" w14:textId="1B4DCBFF"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5BB414CA" w14:textId="77777777" w:rsidR="00FF3727" w:rsidRPr="006018E9" w:rsidRDefault="00FF3727" w:rsidP="00235CDC">
            <w:pPr>
              <w:rPr>
                <w:rFonts w:ascii="Arial" w:hAnsi="Arial" w:cs="Arial"/>
                <w:sz w:val="20"/>
                <w:szCs w:val="20"/>
              </w:rPr>
            </w:pPr>
            <w:r w:rsidRPr="006018E9">
              <w:rPr>
                <w:rFonts w:ascii="Arial" w:hAnsi="Arial" w:cs="Arial"/>
                <w:sz w:val="20"/>
                <w:szCs w:val="20"/>
              </w:rPr>
              <w:t>srednja</w:t>
            </w:r>
          </w:p>
        </w:tc>
      </w:tr>
      <w:tr w:rsidR="00FF3727" w:rsidRPr="006018E9" w14:paraId="14E6E919" w14:textId="77777777" w:rsidTr="00273610">
        <w:trPr>
          <w:trHeight w:val="298"/>
        </w:trPr>
        <w:tc>
          <w:tcPr>
            <w:tcW w:w="1231" w:type="dxa"/>
            <w:vMerge/>
            <w:shd w:val="clear" w:color="auto" w:fill="auto"/>
          </w:tcPr>
          <w:p w14:paraId="41DA185A"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66E4FCC6" w14:textId="17D721C1"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 xml:space="preserve">kolenčasta cimodeja </w:t>
            </w:r>
          </w:p>
        </w:tc>
        <w:tc>
          <w:tcPr>
            <w:tcW w:w="1302" w:type="dxa"/>
            <w:shd w:val="clear" w:color="auto" w:fill="auto"/>
          </w:tcPr>
          <w:p w14:paraId="79C22E17" w14:textId="77777777" w:rsidR="00FF3727" w:rsidRPr="006018E9" w:rsidRDefault="00FF3727" w:rsidP="00235CDC">
            <w:pPr>
              <w:rPr>
                <w:rFonts w:ascii="Arial" w:hAnsi="Arial" w:cs="Arial"/>
                <w:sz w:val="20"/>
                <w:szCs w:val="20"/>
              </w:rPr>
            </w:pPr>
            <w:r w:rsidRPr="006018E9">
              <w:rPr>
                <w:rFonts w:ascii="Arial" w:hAnsi="Arial" w:cs="Arial"/>
                <w:sz w:val="20"/>
                <w:szCs w:val="20"/>
              </w:rPr>
              <w:t>dobro</w:t>
            </w:r>
          </w:p>
        </w:tc>
        <w:tc>
          <w:tcPr>
            <w:tcW w:w="1095" w:type="dxa"/>
            <w:shd w:val="clear" w:color="auto" w:fill="auto"/>
          </w:tcPr>
          <w:p w14:paraId="296F135B" w14:textId="1297A8E4"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25464C39" w14:textId="77777777" w:rsidR="00FF3727" w:rsidRPr="006018E9" w:rsidRDefault="00FF3727" w:rsidP="00235CDC">
            <w:pPr>
              <w:rPr>
                <w:rFonts w:ascii="Arial" w:hAnsi="Arial" w:cs="Arial"/>
                <w:sz w:val="20"/>
                <w:szCs w:val="20"/>
              </w:rPr>
            </w:pPr>
            <w:r w:rsidRPr="006018E9">
              <w:rPr>
                <w:rFonts w:ascii="Arial" w:hAnsi="Arial" w:cs="Arial"/>
                <w:sz w:val="20"/>
                <w:szCs w:val="20"/>
              </w:rPr>
              <w:t>srednja</w:t>
            </w:r>
          </w:p>
        </w:tc>
      </w:tr>
      <w:tr w:rsidR="00FF3727" w:rsidRPr="006018E9" w14:paraId="4330E5A6" w14:textId="77777777" w:rsidTr="00273610">
        <w:trPr>
          <w:trHeight w:val="217"/>
        </w:trPr>
        <w:tc>
          <w:tcPr>
            <w:tcW w:w="1231" w:type="dxa"/>
            <w:vMerge/>
            <w:shd w:val="clear" w:color="auto" w:fill="auto"/>
          </w:tcPr>
          <w:p w14:paraId="79891502" w14:textId="77777777" w:rsidR="00FF3727" w:rsidRPr="006018E9" w:rsidRDefault="00FF3727" w:rsidP="00235CDC">
            <w:pPr>
              <w:rPr>
                <w:rFonts w:ascii="Arial" w:hAnsi="Arial" w:cs="Arial"/>
                <w:sz w:val="20"/>
                <w:szCs w:val="20"/>
              </w:rPr>
            </w:pPr>
          </w:p>
        </w:tc>
        <w:tc>
          <w:tcPr>
            <w:tcW w:w="3863" w:type="dxa"/>
            <w:gridSpan w:val="2"/>
            <w:shd w:val="clear" w:color="auto" w:fill="auto"/>
          </w:tcPr>
          <w:p w14:paraId="1AF7DF05" w14:textId="01489401" w:rsidR="00FF3727" w:rsidRPr="006018E9" w:rsidRDefault="00FF3727" w:rsidP="00235CDC">
            <w:pPr>
              <w:pStyle w:val="Odstavekseznama"/>
              <w:numPr>
                <w:ilvl w:val="0"/>
                <w:numId w:val="4"/>
              </w:numPr>
              <w:rPr>
                <w:rFonts w:ascii="Arial" w:hAnsi="Arial" w:cs="Arial"/>
                <w:sz w:val="20"/>
                <w:szCs w:val="20"/>
              </w:rPr>
            </w:pPr>
            <w:r w:rsidRPr="006018E9">
              <w:rPr>
                <w:rFonts w:ascii="Arial" w:hAnsi="Arial" w:cs="Arial"/>
                <w:sz w:val="20"/>
                <w:szCs w:val="20"/>
              </w:rPr>
              <w:t>pozejdonka</w:t>
            </w:r>
          </w:p>
        </w:tc>
        <w:tc>
          <w:tcPr>
            <w:tcW w:w="1302" w:type="dxa"/>
            <w:shd w:val="clear" w:color="auto" w:fill="auto"/>
          </w:tcPr>
          <w:p w14:paraId="32338EDF" w14:textId="77777777" w:rsidR="00FF3727" w:rsidRPr="006018E9" w:rsidRDefault="00FF3727" w:rsidP="00235CDC">
            <w:pPr>
              <w:rPr>
                <w:rFonts w:ascii="Arial" w:hAnsi="Arial" w:cs="Arial"/>
                <w:sz w:val="20"/>
                <w:szCs w:val="20"/>
              </w:rPr>
            </w:pPr>
            <w:r w:rsidRPr="006018E9">
              <w:rPr>
                <w:rFonts w:ascii="Arial" w:hAnsi="Arial" w:cs="Arial"/>
                <w:sz w:val="20"/>
                <w:szCs w:val="20"/>
              </w:rPr>
              <w:t>dobro</w:t>
            </w:r>
          </w:p>
        </w:tc>
        <w:tc>
          <w:tcPr>
            <w:tcW w:w="1095" w:type="dxa"/>
            <w:shd w:val="clear" w:color="auto" w:fill="auto"/>
          </w:tcPr>
          <w:p w14:paraId="7EFCC27F" w14:textId="5F36EF98" w:rsidR="00FF3727" w:rsidRPr="006018E9" w:rsidRDefault="00FF3727"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41BE78E6" w14:textId="77777777" w:rsidR="00FF3727" w:rsidRPr="006018E9" w:rsidRDefault="00FF3727" w:rsidP="00235CDC">
            <w:pPr>
              <w:rPr>
                <w:rFonts w:ascii="Arial" w:hAnsi="Arial" w:cs="Arial"/>
                <w:sz w:val="20"/>
                <w:szCs w:val="20"/>
              </w:rPr>
            </w:pPr>
            <w:r w:rsidRPr="006018E9">
              <w:rPr>
                <w:rFonts w:ascii="Arial" w:hAnsi="Arial" w:cs="Arial"/>
                <w:sz w:val="20"/>
                <w:szCs w:val="20"/>
              </w:rPr>
              <w:t xml:space="preserve">srednja </w:t>
            </w:r>
          </w:p>
        </w:tc>
      </w:tr>
      <w:tr w:rsidR="00D43315" w:rsidRPr="006018E9" w14:paraId="2CA75B63" w14:textId="77777777" w:rsidTr="00273610">
        <w:tc>
          <w:tcPr>
            <w:tcW w:w="1231" w:type="dxa"/>
            <w:shd w:val="clear" w:color="auto" w:fill="auto"/>
          </w:tcPr>
          <w:p w14:paraId="45E6DFD4"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4525AFA4" w14:textId="58629D50" w:rsidR="00D43315" w:rsidRPr="006018E9" w:rsidRDefault="00D43315" w:rsidP="00235CDC">
            <w:pPr>
              <w:ind w:left="743" w:hanging="709"/>
              <w:rPr>
                <w:rFonts w:ascii="Arial" w:hAnsi="Arial" w:cs="Arial"/>
                <w:sz w:val="20"/>
                <w:szCs w:val="20"/>
              </w:rPr>
            </w:pPr>
            <w:r w:rsidRPr="006018E9">
              <w:rPr>
                <w:rFonts w:ascii="Arial" w:hAnsi="Arial" w:cs="Arial"/>
                <w:sz w:val="20"/>
                <w:szCs w:val="20"/>
              </w:rPr>
              <w:t xml:space="preserve">6.2.3 </w:t>
            </w:r>
            <w:r w:rsidR="00403284" w:rsidRPr="006018E9">
              <w:rPr>
                <w:rFonts w:ascii="Arial" w:hAnsi="Arial" w:cs="Arial"/>
                <w:sz w:val="20"/>
                <w:szCs w:val="20"/>
              </w:rPr>
              <w:t xml:space="preserve">    </w:t>
            </w:r>
            <w:r w:rsidRPr="006018E9">
              <w:rPr>
                <w:rFonts w:ascii="Arial" w:hAnsi="Arial" w:cs="Arial"/>
                <w:sz w:val="20"/>
                <w:szCs w:val="20"/>
              </w:rPr>
              <w:t>Delež biomase ali posameznikov v makrobentoški skupnosti nad določeno dolžino/velikostjo</w:t>
            </w:r>
          </w:p>
        </w:tc>
        <w:tc>
          <w:tcPr>
            <w:tcW w:w="1302" w:type="dxa"/>
            <w:shd w:val="clear" w:color="auto" w:fill="auto"/>
          </w:tcPr>
          <w:p w14:paraId="51D0086F" w14:textId="6444408E"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695F50">
              <w:rPr>
                <w:rFonts w:ascii="Arial" w:hAnsi="Arial" w:cs="Arial"/>
                <w:sz w:val="20"/>
                <w:szCs w:val="20"/>
              </w:rPr>
              <w:t>*</w:t>
            </w:r>
          </w:p>
        </w:tc>
        <w:tc>
          <w:tcPr>
            <w:tcW w:w="1095" w:type="dxa"/>
            <w:shd w:val="clear" w:color="auto" w:fill="auto"/>
          </w:tcPr>
          <w:p w14:paraId="34E06CB5" w14:textId="59927FF8"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20B72230" w14:textId="296D8445"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D43315" w:rsidRPr="006018E9" w14:paraId="45A587F1" w14:textId="77777777" w:rsidTr="00273610">
        <w:tc>
          <w:tcPr>
            <w:tcW w:w="1231" w:type="dxa"/>
            <w:shd w:val="clear" w:color="auto" w:fill="auto"/>
          </w:tcPr>
          <w:p w14:paraId="2B69B78A"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63" w:type="dxa"/>
            <w:gridSpan w:val="2"/>
            <w:shd w:val="clear" w:color="auto" w:fill="auto"/>
          </w:tcPr>
          <w:p w14:paraId="11B2E30E" w14:textId="5A39F3AF" w:rsidR="00D43315" w:rsidRPr="006018E9" w:rsidRDefault="00D43315" w:rsidP="00235CDC">
            <w:pPr>
              <w:ind w:left="743" w:hanging="709"/>
              <w:rPr>
                <w:rFonts w:ascii="Arial" w:hAnsi="Arial" w:cs="Arial"/>
                <w:sz w:val="20"/>
                <w:szCs w:val="20"/>
              </w:rPr>
            </w:pPr>
            <w:r w:rsidRPr="006018E9">
              <w:rPr>
                <w:rFonts w:ascii="Arial" w:hAnsi="Arial" w:cs="Arial"/>
                <w:sz w:val="20"/>
                <w:szCs w:val="20"/>
              </w:rPr>
              <w:t xml:space="preserve">6.2.4 </w:t>
            </w:r>
            <w:r w:rsidR="00403284" w:rsidRPr="006018E9">
              <w:rPr>
                <w:rFonts w:ascii="Arial" w:hAnsi="Arial" w:cs="Arial"/>
                <w:sz w:val="20"/>
                <w:szCs w:val="20"/>
              </w:rPr>
              <w:t xml:space="preserve">    </w:t>
            </w:r>
            <w:r w:rsidRPr="006018E9">
              <w:rPr>
                <w:rFonts w:ascii="Arial" w:hAnsi="Arial" w:cs="Arial"/>
                <w:sz w:val="20"/>
                <w:szCs w:val="20"/>
              </w:rPr>
              <w:t>Parametri, ki opisujejo značilnosti (oblika, naklon, odsek) spektra velikosti bentoške skupnosti</w:t>
            </w:r>
          </w:p>
        </w:tc>
        <w:tc>
          <w:tcPr>
            <w:tcW w:w="1302" w:type="dxa"/>
            <w:shd w:val="clear" w:color="auto" w:fill="auto"/>
          </w:tcPr>
          <w:p w14:paraId="16BD5339" w14:textId="69780821"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695F50">
              <w:rPr>
                <w:rFonts w:ascii="Arial" w:hAnsi="Arial" w:cs="Arial"/>
                <w:sz w:val="20"/>
                <w:szCs w:val="20"/>
              </w:rPr>
              <w:t>*</w:t>
            </w:r>
          </w:p>
        </w:tc>
        <w:tc>
          <w:tcPr>
            <w:tcW w:w="1095" w:type="dxa"/>
            <w:shd w:val="clear" w:color="auto" w:fill="auto"/>
          </w:tcPr>
          <w:p w14:paraId="782E81F4" w14:textId="3CDCDB9D"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c>
          <w:tcPr>
            <w:tcW w:w="1729" w:type="dxa"/>
            <w:gridSpan w:val="2"/>
            <w:shd w:val="clear" w:color="auto" w:fill="auto"/>
          </w:tcPr>
          <w:p w14:paraId="2B3C5C16" w14:textId="7FE1F903" w:rsidR="00D43315" w:rsidRPr="006018E9" w:rsidRDefault="00D43315" w:rsidP="00235CDC">
            <w:pPr>
              <w:rPr>
                <w:rFonts w:ascii="Arial" w:hAnsi="Arial" w:cs="Arial"/>
                <w:sz w:val="20"/>
                <w:szCs w:val="20"/>
              </w:rPr>
            </w:pPr>
            <w:r w:rsidRPr="006018E9">
              <w:rPr>
                <w:rFonts w:ascii="Arial" w:hAnsi="Arial" w:cs="Arial"/>
                <w:sz w:val="20"/>
                <w:szCs w:val="20"/>
              </w:rPr>
              <w:t>nmo</w:t>
            </w:r>
            <w:r w:rsidR="00695F50">
              <w:rPr>
                <w:rFonts w:ascii="Arial" w:hAnsi="Arial" w:cs="Arial"/>
                <w:sz w:val="20"/>
                <w:szCs w:val="20"/>
              </w:rPr>
              <w:t>*</w:t>
            </w:r>
          </w:p>
        </w:tc>
      </w:tr>
      <w:tr w:rsidR="00D43315" w:rsidRPr="006018E9" w14:paraId="5C1AB48B" w14:textId="77777777" w:rsidTr="00273610">
        <w:trPr>
          <w:gridAfter w:val="1"/>
          <w:wAfter w:w="6" w:type="dxa"/>
        </w:trPr>
        <w:tc>
          <w:tcPr>
            <w:tcW w:w="9214" w:type="dxa"/>
            <w:gridSpan w:val="6"/>
            <w:shd w:val="clear" w:color="auto" w:fill="auto"/>
          </w:tcPr>
          <w:p w14:paraId="7A5CFB1E"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Neoporečnost morskega dna (D6) – človekove dejavnosti</w:t>
            </w:r>
          </w:p>
        </w:tc>
      </w:tr>
      <w:tr w:rsidR="00D43315" w:rsidRPr="006018E9" w14:paraId="3C0E4D70" w14:textId="77777777" w:rsidTr="00273610">
        <w:trPr>
          <w:gridAfter w:val="1"/>
          <w:wAfter w:w="6" w:type="dxa"/>
        </w:trPr>
        <w:tc>
          <w:tcPr>
            <w:tcW w:w="4696" w:type="dxa"/>
            <w:gridSpan w:val="2"/>
            <w:shd w:val="clear" w:color="auto" w:fill="auto"/>
          </w:tcPr>
          <w:p w14:paraId="078D2213"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vplivajo na poškodbe morskega dna</w:t>
            </w:r>
          </w:p>
        </w:tc>
        <w:tc>
          <w:tcPr>
            <w:tcW w:w="4536" w:type="dxa"/>
            <w:gridSpan w:val="4"/>
            <w:shd w:val="clear" w:color="auto" w:fill="auto"/>
          </w:tcPr>
          <w:p w14:paraId="4C60E3C1" w14:textId="77777777" w:rsidR="00D43315" w:rsidRPr="006018E9" w:rsidRDefault="00D43315" w:rsidP="00235CDC">
            <w:pPr>
              <w:rPr>
                <w:rFonts w:ascii="Arial" w:hAnsi="Arial" w:cs="Arial"/>
                <w:sz w:val="20"/>
                <w:szCs w:val="20"/>
              </w:rPr>
            </w:pPr>
            <w:r w:rsidRPr="006018E9">
              <w:rPr>
                <w:rFonts w:ascii="Arial" w:hAnsi="Arial" w:cs="Arial"/>
                <w:color w:val="000000" w:themeColor="text1"/>
                <w:sz w:val="20"/>
                <w:szCs w:val="20"/>
              </w:rPr>
              <w:t>Morsko ribištvo, pomorski promet</w:t>
            </w:r>
          </w:p>
        </w:tc>
      </w:tr>
    </w:tbl>
    <w:p w14:paraId="0BBD91DD" w14:textId="1B1AE646" w:rsidR="00D43315" w:rsidRPr="006018E9" w:rsidRDefault="00D43315" w:rsidP="00235CDC">
      <w:pPr>
        <w:jc w:val="both"/>
        <w:rPr>
          <w:rFonts w:ascii="Arial" w:hAnsi="Arial" w:cs="Arial"/>
          <w:sz w:val="16"/>
          <w:szCs w:val="16"/>
        </w:rPr>
      </w:pPr>
      <w:r w:rsidRPr="006018E9">
        <w:rPr>
          <w:rFonts w:ascii="Arial" w:hAnsi="Arial" w:cs="Arial"/>
          <w:sz w:val="16"/>
          <w:szCs w:val="16"/>
        </w:rPr>
        <w:t>*</w:t>
      </w:r>
      <w:r w:rsidR="00C74633" w:rsidRPr="006018E9">
        <w:rPr>
          <w:rFonts w:ascii="Arial" w:hAnsi="Arial" w:cs="Arial"/>
          <w:sz w:val="16"/>
          <w:szCs w:val="16"/>
        </w:rPr>
        <w:t xml:space="preserve"> </w:t>
      </w:r>
      <w:r w:rsidRPr="006018E9">
        <w:rPr>
          <w:rFonts w:ascii="Arial" w:hAnsi="Arial" w:cs="Arial"/>
          <w:sz w:val="16"/>
          <w:szCs w:val="16"/>
        </w:rPr>
        <w:t>nmo</w:t>
      </w:r>
      <w:r w:rsidR="00C74633" w:rsidRPr="006018E9">
        <w:rPr>
          <w:rFonts w:ascii="Arial" w:hAnsi="Arial" w:cs="Arial"/>
          <w:sz w:val="16"/>
          <w:szCs w:val="16"/>
        </w:rPr>
        <w:t xml:space="preserve"> </w:t>
      </w:r>
      <w:r w:rsidRPr="006018E9">
        <w:rPr>
          <w:rFonts w:ascii="Arial" w:hAnsi="Arial" w:cs="Arial"/>
          <w:sz w:val="16"/>
          <w:szCs w:val="16"/>
        </w:rPr>
        <w:t>=</w:t>
      </w:r>
      <w:r w:rsidR="00C74633" w:rsidRPr="006018E9">
        <w:rPr>
          <w:rFonts w:ascii="Arial" w:hAnsi="Arial" w:cs="Arial"/>
          <w:sz w:val="16"/>
          <w:szCs w:val="16"/>
        </w:rPr>
        <w:t xml:space="preserve"> </w:t>
      </w:r>
      <w:r w:rsidRPr="006018E9">
        <w:rPr>
          <w:rFonts w:ascii="Arial" w:hAnsi="Arial" w:cs="Arial"/>
          <w:sz w:val="16"/>
          <w:szCs w:val="16"/>
        </w:rPr>
        <w:t xml:space="preserve">ni </w:t>
      </w:r>
      <w:r w:rsidR="00C74633" w:rsidRPr="006018E9">
        <w:rPr>
          <w:rFonts w:ascii="Arial" w:hAnsi="Arial" w:cs="Arial"/>
          <w:sz w:val="16"/>
          <w:szCs w:val="16"/>
        </w:rPr>
        <w:t xml:space="preserve">mogoče </w:t>
      </w:r>
      <w:r w:rsidRPr="006018E9">
        <w:rPr>
          <w:rFonts w:ascii="Arial" w:hAnsi="Arial" w:cs="Arial"/>
          <w:sz w:val="16"/>
          <w:szCs w:val="16"/>
        </w:rPr>
        <w:t>oceniti</w:t>
      </w:r>
    </w:p>
    <w:p w14:paraId="65E3F223" w14:textId="77777777" w:rsidR="004D2919" w:rsidRDefault="004D2919" w:rsidP="004D2919">
      <w:pPr>
        <w:pStyle w:val="Naslov4"/>
        <w:numPr>
          <w:ilvl w:val="0"/>
          <w:numId w:val="0"/>
        </w:numPr>
        <w:ind w:left="864"/>
      </w:pPr>
    </w:p>
    <w:p w14:paraId="2F948467" w14:textId="77777777" w:rsidR="004D2919" w:rsidRDefault="004D2919" w:rsidP="004D2919">
      <w:pPr>
        <w:rPr>
          <w:lang w:eastAsia="sl-SI"/>
        </w:rPr>
      </w:pPr>
    </w:p>
    <w:p w14:paraId="6FA81E89" w14:textId="77777777" w:rsidR="004D2919" w:rsidRPr="004D2919" w:rsidRDefault="004D2919" w:rsidP="004D2919">
      <w:pPr>
        <w:rPr>
          <w:lang w:eastAsia="sl-SI"/>
        </w:rPr>
      </w:pPr>
    </w:p>
    <w:p w14:paraId="772BF297" w14:textId="279AE4AE" w:rsidR="008F4677" w:rsidRPr="008F4677" w:rsidRDefault="008F4677" w:rsidP="000E135D">
      <w:pPr>
        <w:pStyle w:val="Naslov4"/>
      </w:pPr>
      <w:r w:rsidRPr="008F4677">
        <w:lastRenderedPageBreak/>
        <w:t>Okoljski in operativni cilji – neoporečnost morskega dna (D6)</w:t>
      </w:r>
    </w:p>
    <w:p w14:paraId="6C068F7A" w14:textId="77777777" w:rsidR="008F4677" w:rsidRDefault="008F4677" w:rsidP="00235CDC">
      <w:pPr>
        <w:jc w:val="both"/>
        <w:rPr>
          <w:rFonts w:ascii="Arial" w:hAnsi="Arial" w:cs="Arial"/>
          <w:color w:val="000000" w:themeColor="text1"/>
        </w:rPr>
      </w:pPr>
    </w:p>
    <w:p w14:paraId="05072952" w14:textId="52829B37"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w:t>
      </w:r>
      <w:r w:rsidR="00C74633" w:rsidRPr="006018E9">
        <w:rPr>
          <w:rFonts w:ascii="Arial" w:hAnsi="Arial" w:cs="Arial"/>
          <w:color w:val="000000" w:themeColor="text1"/>
        </w:rPr>
        <w:t>–</w:t>
      </w:r>
      <w:r w:rsidRPr="006018E9">
        <w:rPr>
          <w:rFonts w:ascii="Arial" w:hAnsi="Arial" w:cs="Arial"/>
          <w:color w:val="000000" w:themeColor="text1"/>
        </w:rPr>
        <w:t xml:space="preserve"> obremenjenost okolja zaradi poškodb morskega dna</w:t>
      </w:r>
      <w:r w:rsidR="00C74633" w:rsidRPr="006018E9">
        <w:rPr>
          <w:rFonts w:ascii="Arial" w:hAnsi="Arial" w:cs="Arial"/>
          <w:color w:val="000000" w:themeColor="text1"/>
        </w:rPr>
        <w:t xml:space="preserve"> in</w:t>
      </w:r>
      <w:r w:rsidRPr="006018E9">
        <w:rPr>
          <w:rFonts w:ascii="Arial" w:hAnsi="Arial" w:cs="Arial"/>
          <w:color w:val="000000" w:themeColor="text1"/>
        </w:rPr>
        <w:t xml:space="preserve"> tudi stopnjo zanesljivosti ocene (tj. neocenjena merila/kazalniki):</w:t>
      </w:r>
    </w:p>
    <w:p w14:paraId="7EC8D659" w14:textId="77777777" w:rsidR="00D43315" w:rsidRPr="006018E9" w:rsidRDefault="00D43315" w:rsidP="00235CDC">
      <w:pPr>
        <w:pStyle w:val="Odstavekseznama"/>
        <w:numPr>
          <w:ilvl w:val="0"/>
          <w:numId w:val="14"/>
        </w:numPr>
        <w:jc w:val="both"/>
        <w:rPr>
          <w:rFonts w:ascii="Arial" w:hAnsi="Arial" w:cs="Arial"/>
          <w:color w:val="000000" w:themeColor="text1"/>
        </w:rPr>
      </w:pPr>
      <w:r w:rsidRPr="006018E9">
        <w:rPr>
          <w:rFonts w:ascii="Arial" w:hAnsi="Arial" w:cs="Arial"/>
          <w:color w:val="000000" w:themeColor="text1"/>
        </w:rPr>
        <w:t>Okoljski cilji:</w:t>
      </w:r>
    </w:p>
    <w:p w14:paraId="79D410EF" w14:textId="43D53EEA" w:rsidR="00D43315" w:rsidRPr="006018E9" w:rsidRDefault="00FF3727" w:rsidP="00235CDC">
      <w:pPr>
        <w:ind w:left="360"/>
        <w:jc w:val="both"/>
        <w:rPr>
          <w:rFonts w:ascii="Arial" w:hAnsi="Arial" w:cs="Arial"/>
          <w:color w:val="000000" w:themeColor="text1"/>
        </w:rPr>
      </w:pPr>
      <w:r w:rsidRPr="006018E9">
        <w:rPr>
          <w:rFonts w:ascii="Arial" w:hAnsi="Arial" w:cs="Arial"/>
          <w:i/>
          <w:color w:val="000000"/>
          <w:u w:val="single"/>
        </w:rPr>
        <w:t>D6-1</w:t>
      </w:r>
      <w:r w:rsidRPr="006018E9">
        <w:rPr>
          <w:rFonts w:ascii="Arial" w:hAnsi="Arial" w:cs="Arial"/>
          <w:color w:val="000000"/>
        </w:rPr>
        <w:t xml:space="preserve"> </w:t>
      </w:r>
      <w:r w:rsidR="00D43315" w:rsidRPr="006018E9">
        <w:rPr>
          <w:rFonts w:ascii="Arial" w:hAnsi="Arial" w:cs="Arial"/>
          <w:color w:val="000000"/>
        </w:rPr>
        <w:t>Doseganje dobrega in preprečitev poslabšanja stanja glede na biomaso, številčnost in območje razširjenosti biogenega substrata</w:t>
      </w:r>
      <w:r w:rsidR="00BF5B56">
        <w:rPr>
          <w:rFonts w:ascii="Arial" w:hAnsi="Arial" w:cs="Arial"/>
          <w:color w:val="000000"/>
        </w:rPr>
        <w:t xml:space="preserve"> skladno z Direktivo 2000/60/ES</w:t>
      </w:r>
      <w:r w:rsidR="00884945" w:rsidRPr="006018E9">
        <w:rPr>
          <w:rFonts w:ascii="Arial" w:hAnsi="Arial" w:cs="Arial"/>
          <w:color w:val="000000"/>
        </w:rPr>
        <w:t>.</w:t>
      </w:r>
    </w:p>
    <w:p w14:paraId="579AA3B9" w14:textId="204F2A17" w:rsidR="009F201E" w:rsidRPr="006018E9" w:rsidRDefault="00FF3727" w:rsidP="00235CDC">
      <w:pPr>
        <w:ind w:left="360"/>
        <w:jc w:val="both"/>
        <w:rPr>
          <w:rFonts w:ascii="Arial" w:hAnsi="Arial" w:cs="Arial"/>
          <w:color w:val="000000" w:themeColor="text1"/>
        </w:rPr>
      </w:pPr>
      <w:r w:rsidRPr="006018E9">
        <w:rPr>
          <w:rFonts w:ascii="Arial" w:hAnsi="Arial" w:cs="Arial"/>
          <w:i/>
          <w:color w:val="000000"/>
          <w:u w:val="single"/>
        </w:rPr>
        <w:t>D6-2</w:t>
      </w:r>
      <w:r w:rsidRPr="006018E9">
        <w:rPr>
          <w:rFonts w:ascii="Arial" w:hAnsi="Arial" w:cs="Arial"/>
          <w:color w:val="000000"/>
        </w:rPr>
        <w:t xml:space="preserve"> </w:t>
      </w:r>
      <w:r w:rsidR="00D43315" w:rsidRPr="006018E9">
        <w:rPr>
          <w:rFonts w:ascii="Arial" w:hAnsi="Arial" w:cs="Arial"/>
          <w:color w:val="000000"/>
        </w:rPr>
        <w:t xml:space="preserve">Doseganje dobrega in preprečitev poslabšanja stanja glede na obseg morskega dna (različne vrste substratov), na katerega </w:t>
      </w:r>
      <w:r w:rsidR="00C74633" w:rsidRPr="006018E9">
        <w:rPr>
          <w:rFonts w:ascii="Arial" w:hAnsi="Arial" w:cs="Arial"/>
          <w:color w:val="000000"/>
        </w:rPr>
        <w:t xml:space="preserve">močno </w:t>
      </w:r>
      <w:r w:rsidR="00D43315" w:rsidRPr="006018E9">
        <w:rPr>
          <w:rFonts w:ascii="Arial" w:hAnsi="Arial" w:cs="Arial"/>
          <w:color w:val="000000"/>
        </w:rPr>
        <w:t>vplivajo človekove dejavnosti</w:t>
      </w:r>
      <w:r w:rsidR="00BF5B56" w:rsidRPr="00BF5B56">
        <w:rPr>
          <w:rFonts w:ascii="Arial" w:hAnsi="Arial" w:cs="Arial"/>
          <w:color w:val="000000"/>
        </w:rPr>
        <w:t xml:space="preserve"> </w:t>
      </w:r>
      <w:r w:rsidR="00BF5B56">
        <w:rPr>
          <w:rFonts w:ascii="Arial" w:hAnsi="Arial" w:cs="Arial"/>
          <w:color w:val="000000"/>
        </w:rPr>
        <w:t>skladno z Direktivo 2000/60/ES</w:t>
      </w:r>
      <w:r w:rsidR="00D43315" w:rsidRPr="006018E9">
        <w:rPr>
          <w:rFonts w:ascii="Arial" w:hAnsi="Arial" w:cs="Arial"/>
          <w:color w:val="000000"/>
        </w:rPr>
        <w:t>.</w:t>
      </w:r>
    </w:p>
    <w:p w14:paraId="6287D6A2" w14:textId="7DD44F7A" w:rsidR="009F201E" w:rsidRPr="006018E9" w:rsidRDefault="00FF3727"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D6-3</w:t>
      </w:r>
      <w:r w:rsidRPr="006018E9">
        <w:rPr>
          <w:rFonts w:ascii="Arial" w:hAnsi="Arial" w:cs="Arial"/>
          <w:color w:val="000000"/>
        </w:rPr>
        <w:t xml:space="preserve"> </w:t>
      </w:r>
      <w:r w:rsidR="009F201E" w:rsidRPr="006018E9">
        <w:rPr>
          <w:rFonts w:ascii="Arial" w:hAnsi="Arial" w:cs="Arial"/>
          <w:color w:val="000000"/>
        </w:rPr>
        <w:t xml:space="preserve">Doseganje dobrega in preprečitev poslabšanja stanja glede na stanje bentoških skupnosti, ovrednoteno </w:t>
      </w:r>
      <w:r w:rsidR="00C74633" w:rsidRPr="006018E9">
        <w:rPr>
          <w:rFonts w:ascii="Arial" w:hAnsi="Arial" w:cs="Arial"/>
          <w:color w:val="000000"/>
        </w:rPr>
        <w:t>z uporabo</w:t>
      </w:r>
      <w:r w:rsidR="009F201E" w:rsidRPr="006018E9">
        <w:rPr>
          <w:rFonts w:ascii="Arial" w:hAnsi="Arial" w:cs="Arial"/>
          <w:color w:val="000000"/>
        </w:rPr>
        <w:t xml:space="preserve"> že razvitih in operativnih večmetričnih indeksov za oceno stanja in funkcionalnosti bentoške skupnosti</w:t>
      </w:r>
      <w:r w:rsidR="00BF5B56" w:rsidRPr="00BF5B56">
        <w:rPr>
          <w:rFonts w:ascii="Arial" w:hAnsi="Arial" w:cs="Arial"/>
          <w:color w:val="000000"/>
        </w:rPr>
        <w:t xml:space="preserve"> </w:t>
      </w:r>
      <w:r w:rsidR="00BF5B56">
        <w:rPr>
          <w:rFonts w:ascii="Arial" w:hAnsi="Arial" w:cs="Arial"/>
          <w:color w:val="000000"/>
        </w:rPr>
        <w:t>skladno z Direktivo 2000/60/ES</w:t>
      </w:r>
      <w:r w:rsidR="009F201E" w:rsidRPr="006018E9">
        <w:rPr>
          <w:rFonts w:ascii="Arial" w:hAnsi="Arial" w:cs="Arial"/>
          <w:color w:val="000000"/>
        </w:rPr>
        <w:t>.</w:t>
      </w:r>
    </w:p>
    <w:p w14:paraId="0BB6E3B0" w14:textId="77777777" w:rsidR="00C05B86" w:rsidRPr="006018E9" w:rsidRDefault="00C05B86" w:rsidP="00235CDC">
      <w:pPr>
        <w:autoSpaceDE w:val="0"/>
        <w:autoSpaceDN w:val="0"/>
        <w:adjustRightInd w:val="0"/>
        <w:ind w:left="360"/>
        <w:jc w:val="both"/>
        <w:rPr>
          <w:rFonts w:ascii="Arial" w:hAnsi="Arial" w:cs="Arial"/>
          <w:color w:val="000000"/>
        </w:rPr>
      </w:pPr>
    </w:p>
    <w:p w14:paraId="1041EA4F" w14:textId="5DF66BE1" w:rsidR="009F201E" w:rsidRPr="006018E9" w:rsidRDefault="009F201E" w:rsidP="00235CDC">
      <w:pPr>
        <w:pStyle w:val="Odstavekseznama"/>
        <w:numPr>
          <w:ilvl w:val="0"/>
          <w:numId w:val="14"/>
        </w:numPr>
        <w:jc w:val="both"/>
        <w:rPr>
          <w:rFonts w:ascii="Arial" w:hAnsi="Arial" w:cs="Arial"/>
          <w:color w:val="000000" w:themeColor="text1"/>
        </w:rPr>
      </w:pPr>
      <w:r w:rsidRPr="006018E9">
        <w:rPr>
          <w:rFonts w:ascii="Arial" w:hAnsi="Arial" w:cs="Arial"/>
          <w:color w:val="000000" w:themeColor="text1"/>
        </w:rPr>
        <w:t>Operativn</w:t>
      </w:r>
      <w:r w:rsidR="00647615">
        <w:rPr>
          <w:rFonts w:ascii="Arial" w:hAnsi="Arial" w:cs="Arial"/>
          <w:color w:val="000000" w:themeColor="text1"/>
        </w:rPr>
        <w:t>a</w:t>
      </w:r>
      <w:r w:rsidR="00647615">
        <w:rPr>
          <w:rFonts w:ascii="Arial" w:hAnsi="Arial" w:cs="Arial"/>
          <w:color w:val="000000"/>
        </w:rPr>
        <w:t xml:space="preserve"> cilja</w:t>
      </w:r>
      <w:r w:rsidRPr="006018E9">
        <w:rPr>
          <w:rFonts w:ascii="Arial" w:hAnsi="Arial" w:cs="Arial"/>
          <w:color w:val="000000"/>
        </w:rPr>
        <w:t>:</w:t>
      </w:r>
    </w:p>
    <w:p w14:paraId="4BC689ED" w14:textId="77777777" w:rsidR="009F201E" w:rsidRPr="006018E9" w:rsidRDefault="00FF3727"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D6-4</w:t>
      </w:r>
      <w:r w:rsidRPr="006018E9">
        <w:rPr>
          <w:rFonts w:ascii="Arial" w:hAnsi="Arial" w:cs="Arial"/>
          <w:color w:val="000000"/>
        </w:rPr>
        <w:t xml:space="preserve"> </w:t>
      </w:r>
      <w:r w:rsidR="009F201E" w:rsidRPr="006018E9">
        <w:rPr>
          <w:rFonts w:ascii="Arial" w:hAnsi="Arial" w:cs="Arial"/>
          <w:color w:val="000000"/>
        </w:rPr>
        <w:t>Opredeliti razširjenost, pokrovnost in biomaso biogenih substratov, da se opiše stanje in določi dobro okoljsko stanje.</w:t>
      </w:r>
    </w:p>
    <w:p w14:paraId="1AA62FE7" w14:textId="77777777" w:rsidR="009F201E" w:rsidRPr="006018E9" w:rsidRDefault="00FF3727" w:rsidP="00235CDC">
      <w:pPr>
        <w:autoSpaceDE w:val="0"/>
        <w:autoSpaceDN w:val="0"/>
        <w:adjustRightInd w:val="0"/>
        <w:ind w:left="360"/>
        <w:jc w:val="both"/>
        <w:rPr>
          <w:rFonts w:ascii="Arial" w:hAnsi="Arial" w:cs="Arial"/>
          <w:color w:val="000000" w:themeColor="text1"/>
        </w:rPr>
      </w:pPr>
      <w:r w:rsidRPr="006018E9">
        <w:rPr>
          <w:rFonts w:ascii="Arial" w:hAnsi="Arial" w:cs="Arial"/>
          <w:i/>
          <w:color w:val="000000"/>
          <w:u w:val="single"/>
        </w:rPr>
        <w:t>D6-5</w:t>
      </w:r>
      <w:r w:rsidRPr="006018E9">
        <w:rPr>
          <w:rFonts w:ascii="Arial" w:hAnsi="Arial" w:cs="Arial"/>
          <w:color w:val="000000"/>
        </w:rPr>
        <w:t xml:space="preserve"> </w:t>
      </w:r>
      <w:r w:rsidR="00D85407" w:rsidRPr="006018E9">
        <w:rPr>
          <w:rFonts w:ascii="Arial" w:hAnsi="Arial" w:cs="Arial"/>
          <w:color w:val="000000"/>
        </w:rPr>
        <w:t>Preveritev (in po potrebi omejitev) fizičnih poškodb biogenega substrata</w:t>
      </w:r>
      <w:r w:rsidR="00D85407" w:rsidRPr="006018E9" w:rsidDel="000D5EE2">
        <w:rPr>
          <w:rFonts w:ascii="Arial" w:hAnsi="Arial" w:cs="Arial"/>
          <w:color w:val="000000"/>
        </w:rPr>
        <w:t xml:space="preserve"> </w:t>
      </w:r>
      <w:r w:rsidR="00D85407" w:rsidRPr="006018E9">
        <w:rPr>
          <w:rFonts w:ascii="Arial" w:hAnsi="Arial" w:cs="Arial"/>
          <w:color w:val="000000"/>
        </w:rPr>
        <w:t>zaradi ribiških praks.</w:t>
      </w:r>
    </w:p>
    <w:p w14:paraId="74886C7C" w14:textId="25294302" w:rsidR="00716C37" w:rsidRDefault="00716C37" w:rsidP="00235CDC">
      <w:pPr>
        <w:rPr>
          <w:rFonts w:ascii="Arial" w:hAnsi="Arial" w:cs="Arial"/>
          <w:color w:val="000000" w:themeColor="text1"/>
        </w:rPr>
      </w:pPr>
    </w:p>
    <w:p w14:paraId="0E0326A9" w14:textId="7C43ADF1" w:rsidR="008F4677" w:rsidRPr="006018E9" w:rsidRDefault="008F4677" w:rsidP="000E135D">
      <w:pPr>
        <w:pStyle w:val="Naslov3"/>
      </w:pPr>
      <w:bookmarkStart w:id="48" w:name="_Toc488318137"/>
      <w:r>
        <w:t>Hidrografske razmere (D7)</w:t>
      </w:r>
      <w:bookmarkEnd w:id="48"/>
    </w:p>
    <w:p w14:paraId="039A97F1" w14:textId="77777777" w:rsidR="00B00F5B" w:rsidRPr="006018E9" w:rsidRDefault="00B00F5B" w:rsidP="00235CDC">
      <w:pPr>
        <w:jc w:val="both"/>
        <w:rPr>
          <w:rFonts w:ascii="Arial" w:hAnsi="Arial" w:cs="Arial"/>
          <w:u w:val="single"/>
        </w:rPr>
      </w:pPr>
    </w:p>
    <w:p w14:paraId="264AC54B" w14:textId="4B74E25F" w:rsidR="008F4677" w:rsidRPr="008F4677" w:rsidRDefault="008F4677" w:rsidP="000E135D">
      <w:pPr>
        <w:pStyle w:val="Naslov4"/>
      </w:pPr>
      <w:r w:rsidRPr="008F4677">
        <w:t>Opredelitev dobrega stanja morskega okolja glede na hidrografske razmere (D7)</w:t>
      </w:r>
    </w:p>
    <w:p w14:paraId="42AE44B4" w14:textId="77777777" w:rsidR="008F4677" w:rsidRDefault="008F4677" w:rsidP="00235CDC">
      <w:pPr>
        <w:jc w:val="both"/>
        <w:rPr>
          <w:rFonts w:ascii="Arial" w:hAnsi="Arial" w:cs="Arial"/>
        </w:rPr>
      </w:pPr>
    </w:p>
    <w:p w14:paraId="5CC3AC8D" w14:textId="7CADB24A" w:rsidR="00D43315" w:rsidRDefault="00D43315" w:rsidP="00235CDC">
      <w:pPr>
        <w:jc w:val="both"/>
        <w:rPr>
          <w:rFonts w:ascii="Arial" w:hAnsi="Arial" w:cs="Arial"/>
        </w:rPr>
      </w:pPr>
      <w:r w:rsidRPr="006018E9">
        <w:rPr>
          <w:rFonts w:ascii="Arial" w:hAnsi="Arial" w:cs="Arial"/>
        </w:rPr>
        <w:t xml:space="preserve">Dobro stanje morskega okolja glede na hidrografske </w:t>
      </w:r>
      <w:r w:rsidR="00462E8E">
        <w:rPr>
          <w:rFonts w:ascii="Arial" w:hAnsi="Arial" w:cs="Arial"/>
        </w:rPr>
        <w:t>razmere</w:t>
      </w:r>
      <w:r w:rsidR="00462E8E" w:rsidRPr="006018E9">
        <w:rPr>
          <w:rFonts w:ascii="Arial" w:hAnsi="Arial" w:cs="Arial"/>
        </w:rPr>
        <w:t xml:space="preserve"> </w:t>
      </w:r>
      <w:r w:rsidRPr="006018E9">
        <w:rPr>
          <w:rFonts w:ascii="Arial" w:hAnsi="Arial" w:cs="Arial"/>
        </w:rPr>
        <w:t xml:space="preserve">je doseženo, kadar spremembe hidrografskih </w:t>
      </w:r>
      <w:r w:rsidR="00462E8E">
        <w:rPr>
          <w:rFonts w:ascii="Arial" w:hAnsi="Arial" w:cs="Arial"/>
        </w:rPr>
        <w:t>razmer</w:t>
      </w:r>
      <w:r w:rsidR="00462E8E" w:rsidRPr="006018E9">
        <w:rPr>
          <w:rFonts w:ascii="Arial" w:hAnsi="Arial" w:cs="Arial"/>
        </w:rPr>
        <w:t xml:space="preserve"> </w:t>
      </w:r>
      <w:r w:rsidRPr="006018E9">
        <w:rPr>
          <w:rFonts w:ascii="Arial" w:hAnsi="Arial" w:cs="Arial"/>
        </w:rPr>
        <w:t xml:space="preserve">ne spreminjajo ekoloških razmer (tj. upad </w:t>
      </w:r>
      <w:r w:rsidR="00462E8E">
        <w:rPr>
          <w:rFonts w:ascii="Arial" w:hAnsi="Arial" w:cs="Arial"/>
        </w:rPr>
        <w:t>biotske raznovrstnosti</w:t>
      </w:r>
      <w:r w:rsidRPr="006018E9">
        <w:rPr>
          <w:rFonts w:ascii="Arial" w:hAnsi="Arial" w:cs="Arial"/>
        </w:rPr>
        <w:t xml:space="preserve">, degradacija habitatov, škodljiva cvetenja alg in pomanjkanje kisika v pridnenem sloju) ali so spremembe minimalne. </w:t>
      </w:r>
    </w:p>
    <w:p w14:paraId="328E7E64" w14:textId="77777777" w:rsidR="008F4677" w:rsidRDefault="008F4677" w:rsidP="00235CDC">
      <w:pPr>
        <w:jc w:val="both"/>
        <w:rPr>
          <w:rFonts w:ascii="Arial" w:hAnsi="Arial" w:cs="Arial"/>
        </w:rPr>
      </w:pPr>
    </w:p>
    <w:p w14:paraId="1F93835E" w14:textId="7BE7875C" w:rsidR="008F4677" w:rsidRPr="008F4677" w:rsidRDefault="008F4677" w:rsidP="000E135D">
      <w:pPr>
        <w:pStyle w:val="Naslov4"/>
      </w:pPr>
      <w:r w:rsidRPr="008F4677">
        <w:t xml:space="preserve">Ocena </w:t>
      </w:r>
      <w:r w:rsidR="00540898">
        <w:t>stanja glede na hidrografske raz</w:t>
      </w:r>
      <w:r w:rsidRPr="008F4677">
        <w:t>mere (D7)</w:t>
      </w:r>
    </w:p>
    <w:p w14:paraId="39404128" w14:textId="77777777" w:rsidR="00D43315" w:rsidRPr="006018E9" w:rsidRDefault="00D43315" w:rsidP="00235CDC">
      <w:pPr>
        <w:jc w:val="both"/>
        <w:rPr>
          <w:rFonts w:ascii="Arial" w:hAnsi="Arial" w:cs="Arial"/>
        </w:rPr>
      </w:pPr>
    </w:p>
    <w:p w14:paraId="711074FE" w14:textId="0944EBE8" w:rsidR="00D43315" w:rsidRDefault="00D43315" w:rsidP="00235CDC">
      <w:pPr>
        <w:jc w:val="both"/>
        <w:rPr>
          <w:rFonts w:ascii="Arial" w:hAnsi="Arial" w:cs="Arial"/>
        </w:rPr>
      </w:pPr>
      <w:r w:rsidRPr="006018E9">
        <w:rPr>
          <w:rFonts w:ascii="Arial" w:hAnsi="Arial" w:cs="Arial"/>
        </w:rPr>
        <w:t xml:space="preserve">Na podlagi obstoječih podatkov in prvega vrednotenja stanja morskega okolja zaradi sprememb hidrografskih </w:t>
      </w:r>
      <w:r w:rsidR="00462E8E">
        <w:rPr>
          <w:rFonts w:ascii="Arial" w:hAnsi="Arial" w:cs="Arial"/>
        </w:rPr>
        <w:t>razmer</w:t>
      </w:r>
      <w:r w:rsidR="00462E8E" w:rsidRPr="006018E9">
        <w:rPr>
          <w:rFonts w:ascii="Arial" w:hAnsi="Arial" w:cs="Arial"/>
        </w:rPr>
        <w:t xml:space="preserve"> </w:t>
      </w:r>
      <w:r w:rsidRPr="006018E9">
        <w:rPr>
          <w:rFonts w:ascii="Arial" w:hAnsi="Arial" w:cs="Arial"/>
        </w:rPr>
        <w:t>je opredeljeno dobro stanje morskega okolja. Edino večje območje</w:t>
      </w:r>
      <w:r w:rsidR="00C74633" w:rsidRPr="006018E9">
        <w:rPr>
          <w:rFonts w:ascii="Arial" w:hAnsi="Arial" w:cs="Arial"/>
        </w:rPr>
        <w:t>, na katerem</w:t>
      </w:r>
      <w:r w:rsidRPr="006018E9">
        <w:rPr>
          <w:rFonts w:ascii="Arial" w:hAnsi="Arial" w:cs="Arial"/>
        </w:rPr>
        <w:t xml:space="preserve"> je prišlo do trajnih sprememb večjih razsežnosti</w:t>
      </w:r>
      <w:r w:rsidR="00C74633" w:rsidRPr="006018E9">
        <w:rPr>
          <w:rFonts w:ascii="Arial" w:hAnsi="Arial" w:cs="Arial"/>
        </w:rPr>
        <w:t>,</w:t>
      </w:r>
      <w:r w:rsidRPr="006018E9">
        <w:rPr>
          <w:rFonts w:ascii="Arial" w:hAnsi="Arial" w:cs="Arial"/>
        </w:rPr>
        <w:t xml:space="preserve"> je Koprski zaliv. Na navedenem območju so zaznane večje spremembe v velikosti habitatov</w:t>
      </w:r>
      <w:r w:rsidR="00C74633" w:rsidRPr="006018E9">
        <w:rPr>
          <w:rFonts w:ascii="Arial" w:hAnsi="Arial" w:cs="Arial"/>
        </w:rPr>
        <w:t>,</w:t>
      </w:r>
      <w:r w:rsidRPr="006018E9">
        <w:rPr>
          <w:rFonts w:ascii="Arial" w:hAnsi="Arial" w:cs="Arial"/>
        </w:rPr>
        <w:t xml:space="preserve"> na katerih je prišlo do trajnih sprememb, sicer pa je ob slovenski obali le malo trajno spremenjenih habitatov, morda le posamezna območja v Piranskem zalivu (npr. m</w:t>
      </w:r>
      <w:r w:rsidR="008818AD" w:rsidRPr="006018E9">
        <w:rPr>
          <w:rFonts w:ascii="Arial" w:hAnsi="Arial" w:cs="Arial"/>
        </w:rPr>
        <w:t>arine, kopališča)</w:t>
      </w:r>
      <w:r w:rsidR="00CB0E6F">
        <w:rPr>
          <w:rFonts w:ascii="Arial" w:hAnsi="Arial" w:cs="Arial"/>
        </w:rPr>
        <w:t xml:space="preserve"> (preglednica 8)</w:t>
      </w:r>
      <w:r w:rsidRPr="006018E9">
        <w:rPr>
          <w:rFonts w:ascii="Arial" w:hAnsi="Arial" w:cs="Arial"/>
        </w:rPr>
        <w:t xml:space="preserve">. Prepoznani človekovi dejavnosti, ki v največji meri prispevata k spremembam v hidrografskih </w:t>
      </w:r>
      <w:r w:rsidR="00462E8E">
        <w:rPr>
          <w:rFonts w:ascii="Arial" w:hAnsi="Arial" w:cs="Arial"/>
        </w:rPr>
        <w:t>razmerah</w:t>
      </w:r>
      <w:r w:rsidR="00C74633" w:rsidRPr="006018E9">
        <w:rPr>
          <w:rFonts w:ascii="Arial" w:hAnsi="Arial" w:cs="Arial"/>
        </w:rPr>
        <w:t>,</w:t>
      </w:r>
      <w:r w:rsidRPr="006018E9">
        <w:rPr>
          <w:rFonts w:ascii="Arial" w:hAnsi="Arial" w:cs="Arial"/>
        </w:rPr>
        <w:t xml:space="preserve"> sta pomorski promet in varstvo pred škodljivim</w:t>
      </w:r>
      <w:r w:rsidR="008818AD" w:rsidRPr="006018E9">
        <w:rPr>
          <w:rFonts w:ascii="Arial" w:hAnsi="Arial" w:cs="Arial"/>
        </w:rPr>
        <w:t xml:space="preserve"> delovanjem morja</w:t>
      </w:r>
      <w:r w:rsidR="00CB0E6F">
        <w:rPr>
          <w:rFonts w:ascii="Arial" w:hAnsi="Arial" w:cs="Arial"/>
        </w:rPr>
        <w:t xml:space="preserve"> (preglednica 8)</w:t>
      </w:r>
      <w:r w:rsidRPr="006018E9">
        <w:rPr>
          <w:rFonts w:ascii="Arial" w:hAnsi="Arial" w:cs="Arial"/>
        </w:rPr>
        <w:t xml:space="preserve">. </w:t>
      </w:r>
      <w:r w:rsidR="005F73BF" w:rsidRPr="006018E9">
        <w:rPr>
          <w:rFonts w:ascii="Arial" w:hAnsi="Arial" w:cs="Arial"/>
        </w:rPr>
        <w:t xml:space="preserve">Celovita ocena stanja glede na hidrografske </w:t>
      </w:r>
      <w:r w:rsidR="00CB0E6F">
        <w:rPr>
          <w:rFonts w:ascii="Arial" w:hAnsi="Arial" w:cs="Arial"/>
        </w:rPr>
        <w:t>razmere</w:t>
      </w:r>
      <w:r w:rsidR="005F73BF" w:rsidRPr="006018E9">
        <w:rPr>
          <w:rFonts w:ascii="Arial" w:hAnsi="Arial" w:cs="Arial"/>
        </w:rPr>
        <w:t xml:space="preserve"> še ni mogoča zaradi pomanjkanja podatkov.</w:t>
      </w:r>
    </w:p>
    <w:p w14:paraId="7FAC743F" w14:textId="77777777" w:rsidR="009C0CD4" w:rsidRDefault="009C0CD4" w:rsidP="00235CDC">
      <w:pPr>
        <w:jc w:val="both"/>
        <w:rPr>
          <w:rFonts w:ascii="Arial" w:hAnsi="Arial" w:cs="Arial"/>
        </w:rPr>
      </w:pPr>
    </w:p>
    <w:p w14:paraId="1FA853AD" w14:textId="77777777" w:rsidR="004D2919" w:rsidRDefault="004D2919" w:rsidP="00235CDC">
      <w:pPr>
        <w:jc w:val="both"/>
        <w:rPr>
          <w:rFonts w:ascii="Arial" w:hAnsi="Arial" w:cs="Arial"/>
        </w:rPr>
      </w:pPr>
    </w:p>
    <w:p w14:paraId="179EC886" w14:textId="77777777" w:rsidR="004D2919" w:rsidRDefault="004D2919" w:rsidP="00235CDC">
      <w:pPr>
        <w:jc w:val="both"/>
        <w:rPr>
          <w:rFonts w:ascii="Arial" w:hAnsi="Arial" w:cs="Arial"/>
        </w:rPr>
      </w:pPr>
    </w:p>
    <w:p w14:paraId="417F8AC1" w14:textId="77777777" w:rsidR="004D2919" w:rsidRDefault="004D2919" w:rsidP="00235CDC">
      <w:pPr>
        <w:jc w:val="both"/>
        <w:rPr>
          <w:rFonts w:ascii="Arial" w:hAnsi="Arial" w:cs="Arial"/>
        </w:rPr>
      </w:pPr>
    </w:p>
    <w:p w14:paraId="54FAF24B" w14:textId="77777777" w:rsidR="004D2919" w:rsidRDefault="004D2919" w:rsidP="00235CDC">
      <w:pPr>
        <w:jc w:val="both"/>
        <w:rPr>
          <w:rFonts w:ascii="Arial" w:hAnsi="Arial" w:cs="Arial"/>
        </w:rPr>
      </w:pPr>
    </w:p>
    <w:p w14:paraId="3A2DFB77" w14:textId="77777777" w:rsidR="004D2919" w:rsidRDefault="004D2919" w:rsidP="00235CDC">
      <w:pPr>
        <w:jc w:val="both"/>
        <w:rPr>
          <w:rFonts w:ascii="Arial" w:hAnsi="Arial" w:cs="Arial"/>
        </w:rPr>
      </w:pPr>
    </w:p>
    <w:p w14:paraId="1114E45E" w14:textId="77777777" w:rsidR="004D2919" w:rsidRDefault="004D2919" w:rsidP="00235CDC">
      <w:pPr>
        <w:jc w:val="both"/>
        <w:rPr>
          <w:rFonts w:ascii="Arial" w:hAnsi="Arial" w:cs="Arial"/>
        </w:rPr>
      </w:pPr>
    </w:p>
    <w:p w14:paraId="69899F58" w14:textId="77777777" w:rsidR="004D2919" w:rsidRDefault="004D2919" w:rsidP="00235CDC">
      <w:pPr>
        <w:jc w:val="both"/>
        <w:rPr>
          <w:rFonts w:ascii="Arial" w:hAnsi="Arial" w:cs="Arial"/>
        </w:rPr>
      </w:pPr>
    </w:p>
    <w:p w14:paraId="5FB2F1D2" w14:textId="77777777" w:rsidR="004D2919" w:rsidRDefault="004D2919" w:rsidP="00235CDC">
      <w:pPr>
        <w:jc w:val="both"/>
        <w:rPr>
          <w:rFonts w:ascii="Arial" w:hAnsi="Arial" w:cs="Arial"/>
        </w:rPr>
      </w:pPr>
    </w:p>
    <w:p w14:paraId="07E8C617" w14:textId="60702C64" w:rsidR="00D43315" w:rsidRPr="006018E9" w:rsidRDefault="00CB0E6F" w:rsidP="00235CDC">
      <w:pPr>
        <w:pStyle w:val="Napis"/>
        <w:spacing w:before="0" w:after="0"/>
        <w:jc w:val="both"/>
        <w:rPr>
          <w:rFonts w:cs="Arial"/>
        </w:rPr>
      </w:pPr>
      <w:bookmarkStart w:id="49" w:name="_Ref449010765"/>
      <w:bookmarkStart w:id="50" w:name="_Toc487449350"/>
      <w:r>
        <w:rPr>
          <w:rFonts w:cs="Arial"/>
        </w:rPr>
        <w:lastRenderedPageBreak/>
        <w:t>Preglednica 8:</w:t>
      </w:r>
      <w:bookmarkEnd w:id="49"/>
      <w:r>
        <w:rPr>
          <w:rFonts w:cs="Arial"/>
        </w:rPr>
        <w:t xml:space="preserve"> </w:t>
      </w:r>
      <w:r w:rsidR="00D43315" w:rsidRPr="006018E9">
        <w:rPr>
          <w:rFonts w:cs="Arial"/>
        </w:rPr>
        <w:t>Hidrografsk</w:t>
      </w:r>
      <w:r w:rsidR="00462E8E">
        <w:rPr>
          <w:rFonts w:cs="Arial"/>
        </w:rPr>
        <w:t>e</w:t>
      </w:r>
      <w:r w:rsidR="00D43315" w:rsidRPr="006018E9">
        <w:rPr>
          <w:rFonts w:cs="Arial"/>
        </w:rPr>
        <w:t xml:space="preserve"> </w:t>
      </w:r>
      <w:r w:rsidR="00462E8E">
        <w:rPr>
          <w:rFonts w:cs="Arial"/>
        </w:rPr>
        <w:t>razmere</w:t>
      </w:r>
      <w:r w:rsidR="00D43315" w:rsidRPr="006018E9">
        <w:rPr>
          <w:rFonts w:cs="Arial"/>
        </w:rPr>
        <w:t xml:space="preserve"> (D7) – ocena stanja </w:t>
      </w:r>
      <w:r w:rsidR="00C74633" w:rsidRPr="006018E9">
        <w:rPr>
          <w:rFonts w:cs="Arial"/>
        </w:rPr>
        <w:t xml:space="preserve">in </w:t>
      </w:r>
      <w:r w:rsidR="00D43315" w:rsidRPr="006018E9">
        <w:rPr>
          <w:rFonts w:cs="Arial"/>
        </w:rPr>
        <w:t xml:space="preserve">prepoznane aktivnosti, ki vplivajo na spremembe v hidrografskih </w:t>
      </w:r>
      <w:r w:rsidR="00462E8E">
        <w:rPr>
          <w:rFonts w:cs="Arial"/>
        </w:rPr>
        <w:t>razmerah</w:t>
      </w:r>
      <w:bookmarkEnd w:id="50"/>
    </w:p>
    <w:tbl>
      <w:tblPr>
        <w:tblStyle w:val="Tabelamrea"/>
        <w:tblW w:w="9215" w:type="dxa"/>
        <w:tblInd w:w="108" w:type="dxa"/>
        <w:tblLayout w:type="fixed"/>
        <w:tblLook w:val="04A0" w:firstRow="1" w:lastRow="0" w:firstColumn="1" w:lastColumn="0" w:noHBand="0" w:noVBand="1"/>
      </w:tblPr>
      <w:tblGrid>
        <w:gridCol w:w="1276"/>
        <w:gridCol w:w="4110"/>
        <w:gridCol w:w="1560"/>
        <w:gridCol w:w="851"/>
        <w:gridCol w:w="1418"/>
      </w:tblGrid>
      <w:tr w:rsidR="00D43315" w:rsidRPr="006018E9" w14:paraId="1E7F8F4E" w14:textId="77777777" w:rsidTr="00273610">
        <w:tc>
          <w:tcPr>
            <w:tcW w:w="9215" w:type="dxa"/>
            <w:gridSpan w:val="5"/>
            <w:shd w:val="clear" w:color="auto" w:fill="auto"/>
          </w:tcPr>
          <w:p w14:paraId="08040D51" w14:textId="171D95B5" w:rsidR="00D43315" w:rsidRPr="006018E9" w:rsidRDefault="00D43315" w:rsidP="00235CDC">
            <w:pPr>
              <w:tabs>
                <w:tab w:val="center" w:pos="6999"/>
                <w:tab w:val="left" w:pos="8406"/>
              </w:tabs>
              <w:jc w:val="center"/>
              <w:rPr>
                <w:rFonts w:ascii="Arial" w:hAnsi="Arial" w:cs="Arial"/>
                <w:b/>
                <w:sz w:val="20"/>
                <w:szCs w:val="20"/>
              </w:rPr>
            </w:pPr>
            <w:r w:rsidRPr="006018E9">
              <w:rPr>
                <w:rFonts w:ascii="Arial" w:hAnsi="Arial" w:cs="Arial"/>
                <w:b/>
                <w:sz w:val="20"/>
                <w:szCs w:val="20"/>
              </w:rPr>
              <w:t>Hidrografsk</w:t>
            </w:r>
            <w:r w:rsidR="005A51F9">
              <w:rPr>
                <w:rFonts w:ascii="Arial" w:hAnsi="Arial" w:cs="Arial"/>
                <w:b/>
                <w:sz w:val="20"/>
                <w:szCs w:val="20"/>
              </w:rPr>
              <w:t>e</w:t>
            </w:r>
            <w:r w:rsidRPr="006018E9">
              <w:rPr>
                <w:rFonts w:ascii="Arial" w:hAnsi="Arial" w:cs="Arial"/>
                <w:b/>
                <w:sz w:val="20"/>
                <w:szCs w:val="20"/>
              </w:rPr>
              <w:t xml:space="preserve"> </w:t>
            </w:r>
            <w:r w:rsidR="00462E8E">
              <w:rPr>
                <w:rFonts w:ascii="Arial" w:hAnsi="Arial" w:cs="Arial"/>
                <w:b/>
                <w:sz w:val="20"/>
                <w:szCs w:val="20"/>
              </w:rPr>
              <w:t>razmere</w:t>
            </w:r>
            <w:r w:rsidR="00462E8E" w:rsidRPr="006018E9">
              <w:rPr>
                <w:rFonts w:ascii="Arial" w:hAnsi="Arial" w:cs="Arial"/>
                <w:b/>
                <w:sz w:val="20"/>
                <w:szCs w:val="20"/>
              </w:rPr>
              <w:t xml:space="preserve"> </w:t>
            </w:r>
            <w:r w:rsidRPr="006018E9">
              <w:rPr>
                <w:rFonts w:ascii="Arial" w:hAnsi="Arial" w:cs="Arial"/>
                <w:b/>
                <w:sz w:val="20"/>
                <w:szCs w:val="20"/>
              </w:rPr>
              <w:t>(D7) – ocena stanja</w:t>
            </w:r>
          </w:p>
        </w:tc>
      </w:tr>
      <w:tr w:rsidR="00D43315" w:rsidRPr="006018E9" w14:paraId="6C1A017D" w14:textId="77777777" w:rsidTr="00273610">
        <w:tc>
          <w:tcPr>
            <w:tcW w:w="5386" w:type="dxa"/>
            <w:gridSpan w:val="2"/>
            <w:vMerge w:val="restart"/>
            <w:shd w:val="clear" w:color="auto" w:fill="auto"/>
          </w:tcPr>
          <w:p w14:paraId="1EA963A0"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3829" w:type="dxa"/>
            <w:gridSpan w:val="3"/>
            <w:shd w:val="clear" w:color="auto" w:fill="auto"/>
          </w:tcPr>
          <w:p w14:paraId="635FC51E"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7E690E42" w14:textId="77777777" w:rsidTr="00273610">
        <w:tc>
          <w:tcPr>
            <w:tcW w:w="5386" w:type="dxa"/>
            <w:gridSpan w:val="2"/>
            <w:vMerge/>
            <w:shd w:val="clear" w:color="auto" w:fill="auto"/>
          </w:tcPr>
          <w:p w14:paraId="3CB80056" w14:textId="77777777" w:rsidR="00D43315" w:rsidRPr="006018E9" w:rsidRDefault="00D43315" w:rsidP="00235CDC">
            <w:pPr>
              <w:rPr>
                <w:rFonts w:ascii="Arial" w:hAnsi="Arial" w:cs="Arial"/>
                <w:sz w:val="20"/>
                <w:szCs w:val="20"/>
              </w:rPr>
            </w:pPr>
          </w:p>
        </w:tc>
        <w:tc>
          <w:tcPr>
            <w:tcW w:w="1560" w:type="dxa"/>
            <w:shd w:val="clear" w:color="auto" w:fill="auto"/>
          </w:tcPr>
          <w:p w14:paraId="79F1BAAE"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851" w:type="dxa"/>
            <w:shd w:val="clear" w:color="auto" w:fill="auto"/>
          </w:tcPr>
          <w:p w14:paraId="4993A470"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418" w:type="dxa"/>
            <w:shd w:val="clear" w:color="auto" w:fill="auto"/>
          </w:tcPr>
          <w:p w14:paraId="40184703"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7F59C214" w14:textId="77777777" w:rsidTr="00273610">
        <w:tc>
          <w:tcPr>
            <w:tcW w:w="1276" w:type="dxa"/>
            <w:shd w:val="clear" w:color="auto" w:fill="auto"/>
          </w:tcPr>
          <w:p w14:paraId="1F5507D1"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7.1</w:t>
            </w:r>
          </w:p>
        </w:tc>
        <w:tc>
          <w:tcPr>
            <w:tcW w:w="4110" w:type="dxa"/>
            <w:shd w:val="clear" w:color="auto" w:fill="auto"/>
          </w:tcPr>
          <w:p w14:paraId="1C19B0E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Prostorska opredelitev trajnih sprememb</w:t>
            </w:r>
          </w:p>
        </w:tc>
        <w:tc>
          <w:tcPr>
            <w:tcW w:w="1560" w:type="dxa"/>
            <w:shd w:val="clear" w:color="auto" w:fill="auto"/>
          </w:tcPr>
          <w:p w14:paraId="20A518F7" w14:textId="77777777" w:rsidR="00D43315" w:rsidRPr="006018E9" w:rsidRDefault="00D43315" w:rsidP="00235CDC">
            <w:pPr>
              <w:rPr>
                <w:rFonts w:ascii="Arial" w:hAnsi="Arial" w:cs="Arial"/>
                <w:b/>
                <w:i/>
                <w:sz w:val="20"/>
                <w:szCs w:val="20"/>
              </w:rPr>
            </w:pPr>
          </w:p>
        </w:tc>
        <w:tc>
          <w:tcPr>
            <w:tcW w:w="851" w:type="dxa"/>
            <w:shd w:val="clear" w:color="auto" w:fill="auto"/>
          </w:tcPr>
          <w:p w14:paraId="78BB7D4A" w14:textId="77777777" w:rsidR="00D43315" w:rsidRPr="006018E9" w:rsidRDefault="00D43315" w:rsidP="00235CDC">
            <w:pPr>
              <w:rPr>
                <w:rFonts w:ascii="Arial" w:hAnsi="Arial" w:cs="Arial"/>
                <w:b/>
                <w:i/>
                <w:sz w:val="20"/>
                <w:szCs w:val="20"/>
              </w:rPr>
            </w:pPr>
          </w:p>
        </w:tc>
        <w:tc>
          <w:tcPr>
            <w:tcW w:w="1418" w:type="dxa"/>
            <w:shd w:val="clear" w:color="auto" w:fill="auto"/>
          </w:tcPr>
          <w:p w14:paraId="4BC27D9D" w14:textId="77777777" w:rsidR="00D43315" w:rsidRPr="006018E9" w:rsidRDefault="00D43315" w:rsidP="00235CDC">
            <w:pPr>
              <w:rPr>
                <w:rFonts w:ascii="Arial" w:hAnsi="Arial" w:cs="Arial"/>
                <w:b/>
                <w:i/>
                <w:sz w:val="20"/>
                <w:szCs w:val="20"/>
              </w:rPr>
            </w:pPr>
          </w:p>
        </w:tc>
      </w:tr>
      <w:tr w:rsidR="00D43315" w:rsidRPr="006018E9" w14:paraId="7DD15DCB" w14:textId="77777777" w:rsidTr="00273610">
        <w:trPr>
          <w:trHeight w:val="462"/>
        </w:trPr>
        <w:tc>
          <w:tcPr>
            <w:tcW w:w="1276" w:type="dxa"/>
            <w:shd w:val="clear" w:color="auto" w:fill="auto"/>
          </w:tcPr>
          <w:p w14:paraId="3177757F"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4110" w:type="dxa"/>
            <w:shd w:val="clear" w:color="auto" w:fill="auto"/>
          </w:tcPr>
          <w:p w14:paraId="4EE36945" w14:textId="01DC4151"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7.1.1 </w:t>
            </w:r>
            <w:r w:rsidR="00716C37" w:rsidRPr="006018E9">
              <w:rPr>
                <w:rFonts w:ascii="Arial" w:hAnsi="Arial" w:cs="Arial"/>
                <w:sz w:val="20"/>
                <w:szCs w:val="20"/>
              </w:rPr>
              <w:t xml:space="preserve">    </w:t>
            </w:r>
            <w:r w:rsidRPr="006018E9">
              <w:rPr>
                <w:rFonts w:ascii="Arial" w:hAnsi="Arial" w:cs="Arial"/>
                <w:sz w:val="20"/>
                <w:szCs w:val="20"/>
              </w:rPr>
              <w:t>Velikost območja, na katerem je prišlo do trajnih sprememb</w:t>
            </w:r>
          </w:p>
        </w:tc>
        <w:tc>
          <w:tcPr>
            <w:tcW w:w="1560" w:type="dxa"/>
            <w:shd w:val="clear" w:color="auto" w:fill="auto"/>
          </w:tcPr>
          <w:p w14:paraId="054A57A2" w14:textId="77777777" w:rsidR="00D43315" w:rsidRPr="006018E9" w:rsidRDefault="00D43315" w:rsidP="00235CDC">
            <w:pPr>
              <w:rPr>
                <w:rFonts w:ascii="Arial" w:hAnsi="Arial" w:cs="Arial"/>
                <w:sz w:val="20"/>
                <w:szCs w:val="20"/>
              </w:rPr>
            </w:pPr>
            <w:r w:rsidRPr="006018E9">
              <w:rPr>
                <w:rFonts w:ascii="Arial" w:hAnsi="Arial" w:cs="Arial"/>
                <w:sz w:val="20"/>
                <w:szCs w:val="20"/>
              </w:rPr>
              <w:t>Koprski zaliv (4 km</w:t>
            </w:r>
            <w:r w:rsidRPr="006018E9">
              <w:rPr>
                <w:rFonts w:ascii="Arial" w:hAnsi="Arial" w:cs="Arial"/>
                <w:sz w:val="20"/>
                <w:szCs w:val="20"/>
                <w:vertAlign w:val="superscript"/>
              </w:rPr>
              <w:t>2</w:t>
            </w:r>
            <w:r w:rsidRPr="006018E9">
              <w:rPr>
                <w:rFonts w:ascii="Arial" w:hAnsi="Arial" w:cs="Arial"/>
                <w:sz w:val="20"/>
                <w:szCs w:val="20"/>
              </w:rPr>
              <w:t>)</w:t>
            </w:r>
          </w:p>
        </w:tc>
        <w:tc>
          <w:tcPr>
            <w:tcW w:w="851" w:type="dxa"/>
            <w:shd w:val="clear" w:color="auto" w:fill="auto"/>
          </w:tcPr>
          <w:p w14:paraId="101093FB" w14:textId="18D68D06" w:rsidR="00D43315" w:rsidRPr="006018E9" w:rsidRDefault="00D43315" w:rsidP="00235CDC">
            <w:pPr>
              <w:rPr>
                <w:rFonts w:ascii="Arial" w:hAnsi="Arial" w:cs="Arial"/>
                <w:sz w:val="20"/>
                <w:szCs w:val="20"/>
              </w:rPr>
            </w:pPr>
            <w:r w:rsidRPr="006018E9">
              <w:rPr>
                <w:rFonts w:ascii="Arial" w:hAnsi="Arial" w:cs="Arial"/>
                <w:sz w:val="20"/>
                <w:szCs w:val="20"/>
              </w:rPr>
              <w:t>nmo</w:t>
            </w:r>
            <w:r w:rsidR="00462E8E">
              <w:rPr>
                <w:rFonts w:ascii="Arial" w:hAnsi="Arial" w:cs="Arial"/>
                <w:sz w:val="20"/>
                <w:szCs w:val="20"/>
              </w:rPr>
              <w:t>*</w:t>
            </w:r>
          </w:p>
        </w:tc>
        <w:tc>
          <w:tcPr>
            <w:tcW w:w="1418" w:type="dxa"/>
            <w:shd w:val="clear" w:color="auto" w:fill="auto"/>
          </w:tcPr>
          <w:p w14:paraId="6709CB83"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736514A0" w14:textId="77777777" w:rsidTr="00273610">
        <w:trPr>
          <w:trHeight w:val="443"/>
        </w:trPr>
        <w:tc>
          <w:tcPr>
            <w:tcW w:w="1276" w:type="dxa"/>
            <w:shd w:val="clear" w:color="auto" w:fill="auto"/>
          </w:tcPr>
          <w:p w14:paraId="64082297"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7.2</w:t>
            </w:r>
          </w:p>
        </w:tc>
        <w:tc>
          <w:tcPr>
            <w:tcW w:w="4110" w:type="dxa"/>
            <w:shd w:val="clear" w:color="auto" w:fill="auto"/>
          </w:tcPr>
          <w:p w14:paraId="2723DFC9"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Učinek trajnih hidrografskih sprememb</w:t>
            </w:r>
          </w:p>
        </w:tc>
        <w:tc>
          <w:tcPr>
            <w:tcW w:w="1560" w:type="dxa"/>
            <w:shd w:val="clear" w:color="auto" w:fill="auto"/>
          </w:tcPr>
          <w:p w14:paraId="264CEF33" w14:textId="77777777" w:rsidR="00D43315" w:rsidRPr="006018E9" w:rsidRDefault="00D43315" w:rsidP="00235CDC">
            <w:pPr>
              <w:rPr>
                <w:rFonts w:ascii="Arial" w:hAnsi="Arial" w:cs="Arial"/>
                <w:b/>
                <w:i/>
                <w:sz w:val="20"/>
                <w:szCs w:val="20"/>
              </w:rPr>
            </w:pPr>
          </w:p>
        </w:tc>
        <w:tc>
          <w:tcPr>
            <w:tcW w:w="851" w:type="dxa"/>
            <w:shd w:val="clear" w:color="auto" w:fill="auto"/>
          </w:tcPr>
          <w:p w14:paraId="70812E72" w14:textId="77777777" w:rsidR="00D43315" w:rsidRPr="006018E9" w:rsidRDefault="00D43315" w:rsidP="00235CDC">
            <w:pPr>
              <w:rPr>
                <w:rFonts w:ascii="Arial" w:hAnsi="Arial" w:cs="Arial"/>
                <w:b/>
                <w:i/>
                <w:sz w:val="20"/>
                <w:szCs w:val="20"/>
              </w:rPr>
            </w:pPr>
          </w:p>
        </w:tc>
        <w:tc>
          <w:tcPr>
            <w:tcW w:w="1418" w:type="dxa"/>
            <w:shd w:val="clear" w:color="auto" w:fill="auto"/>
          </w:tcPr>
          <w:p w14:paraId="26DFD117" w14:textId="77777777" w:rsidR="00D43315" w:rsidRPr="006018E9" w:rsidRDefault="00D43315" w:rsidP="00235CDC">
            <w:pPr>
              <w:rPr>
                <w:rFonts w:ascii="Arial" w:hAnsi="Arial" w:cs="Arial"/>
                <w:b/>
                <w:i/>
                <w:sz w:val="20"/>
                <w:szCs w:val="20"/>
              </w:rPr>
            </w:pPr>
          </w:p>
        </w:tc>
      </w:tr>
      <w:tr w:rsidR="00D43315" w:rsidRPr="006018E9" w14:paraId="5E6B5FD6" w14:textId="77777777" w:rsidTr="00273610">
        <w:tc>
          <w:tcPr>
            <w:tcW w:w="1276" w:type="dxa"/>
            <w:shd w:val="clear" w:color="auto" w:fill="auto"/>
          </w:tcPr>
          <w:p w14:paraId="07D543F3"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4110" w:type="dxa"/>
            <w:shd w:val="clear" w:color="auto" w:fill="auto"/>
          </w:tcPr>
          <w:p w14:paraId="1B9C84A4" w14:textId="79C26B35"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7.2.1 </w:t>
            </w:r>
            <w:r w:rsidR="00716C37" w:rsidRPr="006018E9">
              <w:rPr>
                <w:rFonts w:ascii="Arial" w:hAnsi="Arial" w:cs="Arial"/>
                <w:sz w:val="20"/>
                <w:szCs w:val="20"/>
              </w:rPr>
              <w:t xml:space="preserve">    </w:t>
            </w:r>
            <w:r w:rsidRPr="006018E9">
              <w:rPr>
                <w:rFonts w:ascii="Arial" w:hAnsi="Arial" w:cs="Arial"/>
                <w:sz w:val="20"/>
                <w:szCs w:val="20"/>
              </w:rPr>
              <w:t>Velikost habitatov, na katerih je prišlo do trajnih sprememb</w:t>
            </w:r>
          </w:p>
        </w:tc>
        <w:tc>
          <w:tcPr>
            <w:tcW w:w="1560" w:type="dxa"/>
            <w:shd w:val="clear" w:color="auto" w:fill="auto"/>
          </w:tcPr>
          <w:p w14:paraId="5E99465E" w14:textId="048615F4" w:rsidR="00D43315" w:rsidRPr="006018E9" w:rsidRDefault="00D43315" w:rsidP="00235CDC">
            <w:pPr>
              <w:rPr>
                <w:rFonts w:ascii="Arial" w:hAnsi="Arial" w:cs="Arial"/>
                <w:sz w:val="20"/>
                <w:szCs w:val="20"/>
              </w:rPr>
            </w:pPr>
            <w:r w:rsidRPr="006018E9">
              <w:rPr>
                <w:rFonts w:ascii="Arial" w:hAnsi="Arial" w:cs="Arial"/>
                <w:sz w:val="20"/>
                <w:szCs w:val="20"/>
              </w:rPr>
              <w:t>Koprski zaliv (4</w:t>
            </w:r>
            <w:r w:rsidR="00716C37" w:rsidRPr="006018E9">
              <w:rPr>
                <w:rFonts w:ascii="Arial" w:hAnsi="Arial" w:cs="Arial"/>
                <w:sz w:val="20"/>
                <w:szCs w:val="20"/>
              </w:rPr>
              <w:t xml:space="preserve"> </w:t>
            </w:r>
            <w:r w:rsidRPr="006018E9">
              <w:rPr>
                <w:rFonts w:ascii="Arial" w:hAnsi="Arial" w:cs="Arial"/>
                <w:sz w:val="20"/>
                <w:szCs w:val="20"/>
              </w:rPr>
              <w:t>km</w:t>
            </w:r>
            <w:r w:rsidRPr="006018E9">
              <w:rPr>
                <w:rFonts w:ascii="Arial" w:hAnsi="Arial" w:cs="Arial"/>
                <w:sz w:val="20"/>
                <w:szCs w:val="20"/>
                <w:vertAlign w:val="superscript"/>
              </w:rPr>
              <w:t>2</w:t>
            </w:r>
            <w:r w:rsidRPr="006018E9">
              <w:rPr>
                <w:rFonts w:ascii="Arial" w:hAnsi="Arial" w:cs="Arial"/>
                <w:sz w:val="20"/>
                <w:szCs w:val="20"/>
              </w:rPr>
              <w:t xml:space="preserve">), </w:t>
            </w:r>
          </w:p>
          <w:p w14:paraId="392D663B" w14:textId="3E1A26BF" w:rsidR="00D43315" w:rsidRPr="006018E9" w:rsidRDefault="00C74633" w:rsidP="00235CDC">
            <w:pPr>
              <w:rPr>
                <w:rFonts w:ascii="Arial" w:hAnsi="Arial" w:cs="Arial"/>
                <w:sz w:val="20"/>
                <w:szCs w:val="20"/>
              </w:rPr>
            </w:pPr>
            <w:r w:rsidRPr="006018E9">
              <w:rPr>
                <w:rFonts w:ascii="Arial" w:hAnsi="Arial" w:cs="Arial"/>
                <w:sz w:val="20"/>
                <w:szCs w:val="20"/>
              </w:rPr>
              <w:t>o</w:t>
            </w:r>
            <w:r w:rsidR="00D43315" w:rsidRPr="006018E9">
              <w:rPr>
                <w:rFonts w:ascii="Arial" w:hAnsi="Arial" w:cs="Arial"/>
                <w:sz w:val="20"/>
                <w:szCs w:val="20"/>
              </w:rPr>
              <w:t>bmočja manj</w:t>
            </w:r>
            <w:r w:rsidR="00462E8E">
              <w:rPr>
                <w:rFonts w:ascii="Arial" w:hAnsi="Arial" w:cs="Arial"/>
                <w:sz w:val="20"/>
                <w:szCs w:val="20"/>
              </w:rPr>
              <w:t>ša</w:t>
            </w:r>
            <w:r w:rsidR="00D43315" w:rsidRPr="006018E9">
              <w:rPr>
                <w:rFonts w:ascii="Arial" w:hAnsi="Arial" w:cs="Arial"/>
                <w:sz w:val="20"/>
                <w:szCs w:val="20"/>
              </w:rPr>
              <w:t xml:space="preserve"> od 0,5</w:t>
            </w:r>
            <w:r w:rsidR="00716C37" w:rsidRPr="006018E9">
              <w:rPr>
                <w:rFonts w:ascii="Arial" w:hAnsi="Arial" w:cs="Arial"/>
                <w:sz w:val="20"/>
                <w:szCs w:val="20"/>
              </w:rPr>
              <w:t xml:space="preserve"> </w:t>
            </w:r>
            <w:r w:rsidR="00D43315" w:rsidRPr="006018E9">
              <w:rPr>
                <w:rFonts w:ascii="Arial" w:hAnsi="Arial" w:cs="Arial"/>
                <w:sz w:val="20"/>
                <w:szCs w:val="20"/>
              </w:rPr>
              <w:t>km</w:t>
            </w:r>
            <w:r w:rsidR="00D43315" w:rsidRPr="006018E9">
              <w:rPr>
                <w:rFonts w:ascii="Arial" w:hAnsi="Arial" w:cs="Arial"/>
                <w:sz w:val="20"/>
                <w:szCs w:val="20"/>
                <w:vertAlign w:val="superscript"/>
              </w:rPr>
              <w:t>2</w:t>
            </w:r>
            <w:r w:rsidR="008D46A2">
              <w:rPr>
                <w:rFonts w:ascii="Arial" w:hAnsi="Arial" w:cs="Arial"/>
                <w:sz w:val="20"/>
                <w:szCs w:val="20"/>
              </w:rPr>
              <w:t xml:space="preserve"> </w:t>
            </w:r>
            <w:r w:rsidR="00D43315" w:rsidRPr="006018E9">
              <w:rPr>
                <w:rFonts w:ascii="Arial" w:hAnsi="Arial" w:cs="Arial"/>
                <w:sz w:val="20"/>
                <w:szCs w:val="20"/>
              </w:rPr>
              <w:t>v</w:t>
            </w:r>
          </w:p>
          <w:p w14:paraId="1DB7B65C" w14:textId="77777777" w:rsidR="00D43315" w:rsidRPr="006018E9" w:rsidRDefault="00D43315" w:rsidP="00235CDC">
            <w:pPr>
              <w:rPr>
                <w:rFonts w:ascii="Arial" w:hAnsi="Arial" w:cs="Arial"/>
                <w:sz w:val="20"/>
                <w:szCs w:val="20"/>
              </w:rPr>
            </w:pPr>
            <w:r w:rsidRPr="006018E9">
              <w:rPr>
                <w:rFonts w:ascii="Arial" w:hAnsi="Arial" w:cs="Arial"/>
                <w:sz w:val="20"/>
                <w:szCs w:val="20"/>
              </w:rPr>
              <w:t>Piranskem zalivu</w:t>
            </w:r>
          </w:p>
        </w:tc>
        <w:tc>
          <w:tcPr>
            <w:tcW w:w="851" w:type="dxa"/>
            <w:shd w:val="clear" w:color="auto" w:fill="auto"/>
          </w:tcPr>
          <w:p w14:paraId="2BDBA17E" w14:textId="64A023EF" w:rsidR="00D43315" w:rsidRPr="006018E9" w:rsidRDefault="00D43315" w:rsidP="00235CDC">
            <w:pPr>
              <w:rPr>
                <w:rFonts w:ascii="Arial" w:hAnsi="Arial" w:cs="Arial"/>
                <w:sz w:val="20"/>
                <w:szCs w:val="20"/>
              </w:rPr>
            </w:pPr>
            <w:r w:rsidRPr="006018E9">
              <w:rPr>
                <w:rFonts w:ascii="Arial" w:hAnsi="Arial" w:cs="Arial"/>
                <w:sz w:val="20"/>
                <w:szCs w:val="20"/>
              </w:rPr>
              <w:t>nmo</w:t>
            </w:r>
            <w:r w:rsidR="00462E8E">
              <w:rPr>
                <w:rFonts w:ascii="Arial" w:hAnsi="Arial" w:cs="Arial"/>
                <w:sz w:val="20"/>
                <w:szCs w:val="20"/>
              </w:rPr>
              <w:t>*</w:t>
            </w:r>
          </w:p>
        </w:tc>
        <w:tc>
          <w:tcPr>
            <w:tcW w:w="1418" w:type="dxa"/>
            <w:shd w:val="clear" w:color="auto" w:fill="auto"/>
          </w:tcPr>
          <w:p w14:paraId="23CF2FD9"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3E4B1137" w14:textId="77777777" w:rsidTr="00273610">
        <w:tc>
          <w:tcPr>
            <w:tcW w:w="1276" w:type="dxa"/>
            <w:shd w:val="clear" w:color="auto" w:fill="auto"/>
          </w:tcPr>
          <w:p w14:paraId="584883EF"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4110" w:type="dxa"/>
            <w:shd w:val="clear" w:color="auto" w:fill="auto"/>
          </w:tcPr>
          <w:p w14:paraId="70FA56F1" w14:textId="378F2776"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7.2.2 </w:t>
            </w:r>
            <w:r w:rsidR="00716C37" w:rsidRPr="006018E9">
              <w:rPr>
                <w:rFonts w:ascii="Arial" w:hAnsi="Arial" w:cs="Arial"/>
                <w:sz w:val="20"/>
                <w:szCs w:val="20"/>
              </w:rPr>
              <w:t xml:space="preserve">    </w:t>
            </w:r>
            <w:r w:rsidRPr="006018E9">
              <w:rPr>
                <w:rFonts w:ascii="Arial" w:hAnsi="Arial" w:cs="Arial"/>
                <w:sz w:val="20"/>
                <w:szCs w:val="20"/>
              </w:rPr>
              <w:t>Spremembe habitatov, zlasti predvidenih funkcij (npr. drstenje, območja vzreje in hranjenja ter selitven</w:t>
            </w:r>
            <w:r w:rsidR="001B6272" w:rsidRPr="006018E9">
              <w:rPr>
                <w:rFonts w:ascii="Arial" w:hAnsi="Arial" w:cs="Arial"/>
                <w:sz w:val="20"/>
                <w:szCs w:val="20"/>
              </w:rPr>
              <w:t>i</w:t>
            </w:r>
            <w:r w:rsidRPr="006018E9">
              <w:rPr>
                <w:rFonts w:ascii="Arial" w:hAnsi="Arial" w:cs="Arial"/>
                <w:sz w:val="20"/>
                <w:szCs w:val="20"/>
              </w:rPr>
              <w:t xml:space="preserve">h poti rib, ptic in sesalcev) </w:t>
            </w:r>
            <w:r w:rsidR="00C74633" w:rsidRPr="006018E9">
              <w:rPr>
                <w:rFonts w:ascii="Arial" w:hAnsi="Arial" w:cs="Arial"/>
                <w:sz w:val="20"/>
                <w:szCs w:val="20"/>
              </w:rPr>
              <w:t>–</w:t>
            </w:r>
            <w:r w:rsidRPr="006018E9">
              <w:rPr>
                <w:rFonts w:ascii="Arial" w:hAnsi="Arial" w:cs="Arial"/>
                <w:sz w:val="20"/>
                <w:szCs w:val="20"/>
              </w:rPr>
              <w:t xml:space="preserve"> zaradi spremenjenih hidrografskih </w:t>
            </w:r>
            <w:r w:rsidR="00462E8E">
              <w:rPr>
                <w:rFonts w:ascii="Arial" w:hAnsi="Arial" w:cs="Arial"/>
                <w:sz w:val="20"/>
                <w:szCs w:val="20"/>
              </w:rPr>
              <w:t>razmer</w:t>
            </w:r>
          </w:p>
        </w:tc>
        <w:tc>
          <w:tcPr>
            <w:tcW w:w="1560" w:type="dxa"/>
            <w:shd w:val="clear" w:color="auto" w:fill="auto"/>
          </w:tcPr>
          <w:p w14:paraId="4EE643B3" w14:textId="09E9AD0B"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462E8E">
              <w:rPr>
                <w:rFonts w:ascii="Arial" w:hAnsi="Arial" w:cs="Arial"/>
                <w:sz w:val="20"/>
                <w:szCs w:val="20"/>
              </w:rPr>
              <w:t>*</w:t>
            </w:r>
          </w:p>
        </w:tc>
        <w:tc>
          <w:tcPr>
            <w:tcW w:w="851" w:type="dxa"/>
            <w:shd w:val="clear" w:color="auto" w:fill="auto"/>
          </w:tcPr>
          <w:p w14:paraId="72C01672" w14:textId="3AA2F8B4" w:rsidR="00D43315" w:rsidRPr="006018E9" w:rsidRDefault="00D43315" w:rsidP="00235CDC">
            <w:pPr>
              <w:rPr>
                <w:rFonts w:ascii="Arial" w:hAnsi="Arial" w:cs="Arial"/>
                <w:sz w:val="20"/>
                <w:szCs w:val="20"/>
              </w:rPr>
            </w:pPr>
            <w:r w:rsidRPr="006018E9">
              <w:rPr>
                <w:rFonts w:ascii="Arial" w:hAnsi="Arial" w:cs="Arial"/>
                <w:sz w:val="20"/>
                <w:szCs w:val="20"/>
              </w:rPr>
              <w:t>nmo</w:t>
            </w:r>
            <w:r w:rsidR="00462E8E">
              <w:rPr>
                <w:rFonts w:ascii="Arial" w:hAnsi="Arial" w:cs="Arial"/>
                <w:sz w:val="20"/>
                <w:szCs w:val="20"/>
              </w:rPr>
              <w:t>*</w:t>
            </w:r>
          </w:p>
        </w:tc>
        <w:tc>
          <w:tcPr>
            <w:tcW w:w="1418" w:type="dxa"/>
            <w:shd w:val="clear" w:color="auto" w:fill="auto"/>
          </w:tcPr>
          <w:p w14:paraId="4E2A0D3F"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13C3403C" w14:textId="77777777" w:rsidTr="00273610">
        <w:tc>
          <w:tcPr>
            <w:tcW w:w="9215" w:type="dxa"/>
            <w:gridSpan w:val="5"/>
            <w:shd w:val="clear" w:color="auto" w:fill="auto"/>
          </w:tcPr>
          <w:p w14:paraId="60E030F6"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Hidrografski pogoji (D7) – človekove dejavnosti</w:t>
            </w:r>
          </w:p>
        </w:tc>
      </w:tr>
      <w:tr w:rsidR="00D43315" w:rsidRPr="006018E9" w14:paraId="49DE0B5C" w14:textId="77777777" w:rsidTr="00273610">
        <w:tc>
          <w:tcPr>
            <w:tcW w:w="5386" w:type="dxa"/>
            <w:gridSpan w:val="2"/>
            <w:shd w:val="clear" w:color="auto" w:fill="auto"/>
          </w:tcPr>
          <w:p w14:paraId="448402BB" w14:textId="77777777" w:rsidR="00D43315" w:rsidRPr="006018E9" w:rsidRDefault="00D43315" w:rsidP="00235CDC">
            <w:pPr>
              <w:rPr>
                <w:rFonts w:ascii="Arial" w:hAnsi="Arial" w:cs="Arial"/>
                <w:sz w:val="20"/>
                <w:szCs w:val="20"/>
              </w:rPr>
            </w:pPr>
            <w:r w:rsidRPr="006018E9">
              <w:rPr>
                <w:rFonts w:ascii="Arial" w:hAnsi="Arial" w:cs="Arial"/>
                <w:sz w:val="20"/>
                <w:szCs w:val="20"/>
              </w:rPr>
              <w:t xml:space="preserve">Človekove dejavnosti, ki vplivajo na spremembe hidrografskih pogojev </w:t>
            </w:r>
          </w:p>
        </w:tc>
        <w:tc>
          <w:tcPr>
            <w:tcW w:w="3829" w:type="dxa"/>
            <w:gridSpan w:val="3"/>
            <w:shd w:val="clear" w:color="auto" w:fill="auto"/>
          </w:tcPr>
          <w:p w14:paraId="17699DF9" w14:textId="77777777" w:rsidR="00D43315" w:rsidRPr="006018E9" w:rsidRDefault="00D43315" w:rsidP="00235CDC">
            <w:pPr>
              <w:rPr>
                <w:rFonts w:ascii="Arial" w:hAnsi="Arial" w:cs="Arial"/>
                <w:b/>
                <w:sz w:val="20"/>
                <w:szCs w:val="20"/>
              </w:rPr>
            </w:pPr>
            <w:r w:rsidRPr="006018E9">
              <w:rPr>
                <w:rFonts w:ascii="Arial" w:hAnsi="Arial" w:cs="Arial"/>
                <w:color w:val="000000" w:themeColor="text1"/>
                <w:sz w:val="20"/>
                <w:szCs w:val="20"/>
              </w:rPr>
              <w:t>Pomorski promet, varstvo pred škodljivim delovanjem voda</w:t>
            </w:r>
          </w:p>
        </w:tc>
      </w:tr>
    </w:tbl>
    <w:p w14:paraId="6666A136" w14:textId="192BDCC5" w:rsidR="00D43315" w:rsidRPr="006018E9" w:rsidRDefault="00D43315" w:rsidP="00235CDC">
      <w:pPr>
        <w:jc w:val="both"/>
        <w:rPr>
          <w:rFonts w:ascii="Arial" w:hAnsi="Arial" w:cs="Arial"/>
          <w:sz w:val="16"/>
          <w:szCs w:val="16"/>
        </w:rPr>
      </w:pPr>
      <w:r w:rsidRPr="006018E9">
        <w:rPr>
          <w:rFonts w:ascii="Arial" w:hAnsi="Arial" w:cs="Arial"/>
          <w:sz w:val="16"/>
          <w:szCs w:val="16"/>
        </w:rPr>
        <w:t>*</w:t>
      </w:r>
      <w:r w:rsidR="00C74633" w:rsidRPr="006018E9">
        <w:rPr>
          <w:rFonts w:ascii="Arial" w:hAnsi="Arial" w:cs="Arial"/>
          <w:sz w:val="16"/>
          <w:szCs w:val="16"/>
        </w:rPr>
        <w:t xml:space="preserve"> </w:t>
      </w:r>
      <w:r w:rsidRPr="006018E9">
        <w:rPr>
          <w:rFonts w:ascii="Arial" w:hAnsi="Arial" w:cs="Arial"/>
          <w:sz w:val="16"/>
          <w:szCs w:val="16"/>
        </w:rPr>
        <w:t>nmo</w:t>
      </w:r>
      <w:r w:rsidR="00C74633" w:rsidRPr="006018E9">
        <w:rPr>
          <w:rFonts w:ascii="Arial" w:hAnsi="Arial" w:cs="Arial"/>
          <w:sz w:val="16"/>
          <w:szCs w:val="16"/>
        </w:rPr>
        <w:t xml:space="preserve"> </w:t>
      </w:r>
      <w:r w:rsidRPr="006018E9">
        <w:rPr>
          <w:rFonts w:ascii="Arial" w:hAnsi="Arial" w:cs="Arial"/>
          <w:sz w:val="16"/>
          <w:szCs w:val="16"/>
        </w:rPr>
        <w:t>=</w:t>
      </w:r>
      <w:r w:rsidR="00C74633" w:rsidRPr="006018E9">
        <w:rPr>
          <w:rFonts w:ascii="Arial" w:hAnsi="Arial" w:cs="Arial"/>
          <w:sz w:val="16"/>
          <w:szCs w:val="16"/>
        </w:rPr>
        <w:t xml:space="preserve"> </w:t>
      </w:r>
      <w:r w:rsidRPr="006018E9">
        <w:rPr>
          <w:rFonts w:ascii="Arial" w:hAnsi="Arial" w:cs="Arial"/>
          <w:sz w:val="16"/>
          <w:szCs w:val="16"/>
        </w:rPr>
        <w:t xml:space="preserve">ni </w:t>
      </w:r>
      <w:r w:rsidR="00C74633" w:rsidRPr="006018E9">
        <w:rPr>
          <w:rFonts w:ascii="Arial" w:hAnsi="Arial" w:cs="Arial"/>
          <w:sz w:val="16"/>
          <w:szCs w:val="16"/>
        </w:rPr>
        <w:t xml:space="preserve">mogoče </w:t>
      </w:r>
      <w:r w:rsidRPr="006018E9">
        <w:rPr>
          <w:rFonts w:ascii="Arial" w:hAnsi="Arial" w:cs="Arial"/>
          <w:sz w:val="16"/>
          <w:szCs w:val="16"/>
        </w:rPr>
        <w:t>oceniti</w:t>
      </w:r>
    </w:p>
    <w:p w14:paraId="37FF5C12" w14:textId="77777777" w:rsidR="00B00F5B" w:rsidRPr="006018E9" w:rsidRDefault="00B00F5B" w:rsidP="00235CDC">
      <w:pPr>
        <w:jc w:val="both"/>
        <w:rPr>
          <w:rFonts w:ascii="Arial" w:hAnsi="Arial" w:cs="Arial"/>
          <w:color w:val="000000" w:themeColor="text1"/>
        </w:rPr>
      </w:pPr>
    </w:p>
    <w:p w14:paraId="3DD62D7A" w14:textId="23082505" w:rsidR="008F4677" w:rsidRPr="008F4677" w:rsidRDefault="008F4677" w:rsidP="000E135D">
      <w:pPr>
        <w:pStyle w:val="Naslov4"/>
      </w:pPr>
      <w:r w:rsidRPr="008F4677">
        <w:t>Okoljski cilji za hidrografske razmere (D7)</w:t>
      </w:r>
    </w:p>
    <w:p w14:paraId="5C9B6368" w14:textId="77777777" w:rsidR="008F4677" w:rsidRDefault="008F4677" w:rsidP="00235CDC">
      <w:pPr>
        <w:jc w:val="both"/>
        <w:rPr>
          <w:rFonts w:ascii="Arial" w:hAnsi="Arial" w:cs="Arial"/>
          <w:color w:val="000000" w:themeColor="text1"/>
        </w:rPr>
      </w:pPr>
    </w:p>
    <w:p w14:paraId="5A7BF53B" w14:textId="44F3A8C6"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 spremenjena stopnja hidrografskih </w:t>
      </w:r>
      <w:r w:rsidR="00462E8E">
        <w:rPr>
          <w:rFonts w:ascii="Arial" w:hAnsi="Arial" w:cs="Arial"/>
          <w:color w:val="000000" w:themeColor="text1"/>
        </w:rPr>
        <w:t>razmer</w:t>
      </w:r>
      <w:r w:rsidR="00C74633" w:rsidRPr="006018E9">
        <w:rPr>
          <w:rFonts w:ascii="Arial" w:hAnsi="Arial" w:cs="Arial"/>
          <w:color w:val="000000" w:themeColor="text1"/>
        </w:rPr>
        <w:t xml:space="preserve"> in</w:t>
      </w:r>
      <w:r w:rsidRPr="006018E9">
        <w:rPr>
          <w:rFonts w:ascii="Arial" w:hAnsi="Arial" w:cs="Arial"/>
          <w:color w:val="000000" w:themeColor="text1"/>
        </w:rPr>
        <w:t xml:space="preserve"> tudi stopnjo zanesljivosti ocene (tj. neocenjena merila/kazalniki):</w:t>
      </w:r>
    </w:p>
    <w:p w14:paraId="607BB857" w14:textId="2824BB52" w:rsidR="00D43315" w:rsidRPr="006018E9" w:rsidRDefault="00D43315" w:rsidP="00235CDC">
      <w:pPr>
        <w:pStyle w:val="Odstavekseznama"/>
        <w:numPr>
          <w:ilvl w:val="0"/>
          <w:numId w:val="13"/>
        </w:numPr>
        <w:jc w:val="both"/>
        <w:rPr>
          <w:rFonts w:ascii="Arial" w:hAnsi="Arial" w:cs="Arial"/>
          <w:color w:val="000000" w:themeColor="text1"/>
        </w:rPr>
      </w:pPr>
      <w:r w:rsidRPr="006018E9">
        <w:rPr>
          <w:rFonts w:ascii="Arial" w:hAnsi="Arial" w:cs="Arial"/>
          <w:color w:val="000000" w:themeColor="text1"/>
        </w:rPr>
        <w:t>Okoljsk</w:t>
      </w:r>
      <w:r w:rsidR="00C74633" w:rsidRPr="006018E9">
        <w:rPr>
          <w:rFonts w:ascii="Arial" w:hAnsi="Arial" w:cs="Arial"/>
          <w:color w:val="000000" w:themeColor="text1"/>
        </w:rPr>
        <w:t>a</w:t>
      </w:r>
      <w:r w:rsidRPr="006018E9">
        <w:rPr>
          <w:rFonts w:ascii="Arial" w:hAnsi="Arial" w:cs="Arial"/>
          <w:color w:val="000000" w:themeColor="text1"/>
        </w:rPr>
        <w:t xml:space="preserve"> </w:t>
      </w:r>
      <w:r w:rsidR="00C74633" w:rsidRPr="006018E9">
        <w:rPr>
          <w:rFonts w:ascii="Arial" w:hAnsi="Arial" w:cs="Arial"/>
          <w:color w:val="000000" w:themeColor="text1"/>
        </w:rPr>
        <w:t>cilja</w:t>
      </w:r>
      <w:r w:rsidRPr="006018E9">
        <w:rPr>
          <w:rFonts w:ascii="Arial" w:hAnsi="Arial" w:cs="Arial"/>
          <w:color w:val="000000" w:themeColor="text1"/>
        </w:rPr>
        <w:t>:</w:t>
      </w:r>
    </w:p>
    <w:p w14:paraId="055BCEA1" w14:textId="7E029AA5" w:rsidR="00D43315" w:rsidRPr="006018E9" w:rsidRDefault="00FF3727" w:rsidP="00235CDC">
      <w:pPr>
        <w:ind w:left="360"/>
        <w:jc w:val="both"/>
        <w:rPr>
          <w:rFonts w:ascii="Arial" w:hAnsi="Arial" w:cs="Arial"/>
          <w:color w:val="000000" w:themeColor="text1"/>
        </w:rPr>
      </w:pPr>
      <w:r w:rsidRPr="006018E9">
        <w:rPr>
          <w:rFonts w:ascii="Arial" w:hAnsi="Arial" w:cs="Arial"/>
          <w:i/>
          <w:color w:val="000000"/>
          <w:u w:val="single"/>
        </w:rPr>
        <w:t>D7-1</w:t>
      </w:r>
      <w:r w:rsidRPr="006018E9">
        <w:rPr>
          <w:rFonts w:ascii="Arial" w:hAnsi="Arial" w:cs="Arial"/>
          <w:color w:val="000000"/>
        </w:rPr>
        <w:t xml:space="preserve"> </w:t>
      </w:r>
      <w:r w:rsidR="00D43315" w:rsidRPr="006018E9">
        <w:rPr>
          <w:rFonts w:ascii="Arial" w:hAnsi="Arial" w:cs="Arial"/>
          <w:color w:val="000000"/>
        </w:rPr>
        <w:t xml:space="preserve">Ohranitev trajnih sprememb hidrografskih </w:t>
      </w:r>
      <w:r w:rsidR="00462E8E">
        <w:rPr>
          <w:rFonts w:ascii="Arial" w:hAnsi="Arial" w:cs="Arial"/>
          <w:color w:val="000000"/>
        </w:rPr>
        <w:t>razmer</w:t>
      </w:r>
      <w:r w:rsidR="00462E8E" w:rsidRPr="006018E9">
        <w:rPr>
          <w:rFonts w:ascii="Arial" w:hAnsi="Arial" w:cs="Arial"/>
          <w:color w:val="000000"/>
        </w:rPr>
        <w:t xml:space="preserve"> </w:t>
      </w:r>
      <w:r w:rsidR="00D43315" w:rsidRPr="006018E9">
        <w:rPr>
          <w:rFonts w:ascii="Arial" w:hAnsi="Arial" w:cs="Arial"/>
          <w:color w:val="000000"/>
        </w:rPr>
        <w:t xml:space="preserve">na </w:t>
      </w:r>
      <w:r w:rsidR="00C74633" w:rsidRPr="006018E9">
        <w:rPr>
          <w:rFonts w:ascii="Arial" w:hAnsi="Arial" w:cs="Arial"/>
          <w:color w:val="000000"/>
        </w:rPr>
        <w:t xml:space="preserve">ravni, </w:t>
      </w:r>
      <w:r w:rsidR="00D43315" w:rsidRPr="006018E9">
        <w:rPr>
          <w:rFonts w:ascii="Arial" w:hAnsi="Arial" w:cs="Arial"/>
          <w:color w:val="000000"/>
        </w:rPr>
        <w:t>da ne spreminjajo ekoloških razmer oz</w:t>
      </w:r>
      <w:r w:rsidR="00C74633" w:rsidRPr="006018E9">
        <w:rPr>
          <w:rFonts w:ascii="Arial" w:hAnsi="Arial" w:cs="Arial"/>
          <w:color w:val="000000"/>
        </w:rPr>
        <w:t>iroma</w:t>
      </w:r>
      <w:r w:rsidR="00D43315" w:rsidRPr="006018E9">
        <w:rPr>
          <w:rFonts w:ascii="Arial" w:hAnsi="Arial" w:cs="Arial"/>
          <w:color w:val="000000"/>
        </w:rPr>
        <w:t xml:space="preserve"> so te spremembe minimalne.</w:t>
      </w:r>
    </w:p>
    <w:p w14:paraId="2E12B4FB" w14:textId="529E7F15" w:rsidR="00D43315" w:rsidRDefault="00FF3727" w:rsidP="00235CDC">
      <w:pPr>
        <w:ind w:left="360"/>
        <w:jc w:val="both"/>
        <w:rPr>
          <w:rFonts w:ascii="Arial" w:hAnsi="Arial" w:cs="Arial"/>
          <w:color w:val="000000"/>
        </w:rPr>
      </w:pPr>
      <w:r w:rsidRPr="006018E9">
        <w:rPr>
          <w:rFonts w:ascii="Arial" w:hAnsi="Arial" w:cs="Arial"/>
          <w:i/>
          <w:color w:val="000000"/>
          <w:u w:val="single"/>
        </w:rPr>
        <w:t>D7-2</w:t>
      </w:r>
      <w:r w:rsidRPr="006018E9">
        <w:rPr>
          <w:rFonts w:ascii="Arial" w:hAnsi="Arial" w:cs="Arial"/>
          <w:color w:val="000000"/>
        </w:rPr>
        <w:t xml:space="preserve"> </w:t>
      </w:r>
      <w:r w:rsidR="00C93E1B" w:rsidRPr="006018E9">
        <w:rPr>
          <w:rFonts w:ascii="Arial" w:hAnsi="Arial" w:cs="Arial"/>
          <w:color w:val="000000"/>
        </w:rPr>
        <w:t>Obseg območja, na katerem prihaja do trajnih sprememb</w:t>
      </w:r>
      <w:r w:rsidR="00C74633" w:rsidRPr="006018E9">
        <w:rPr>
          <w:rFonts w:ascii="Arial" w:hAnsi="Arial" w:cs="Arial"/>
          <w:color w:val="000000"/>
        </w:rPr>
        <w:t>,</w:t>
      </w:r>
      <w:r w:rsidR="00C93E1B" w:rsidRPr="006018E9">
        <w:rPr>
          <w:rFonts w:ascii="Arial" w:hAnsi="Arial" w:cs="Arial"/>
          <w:color w:val="000000"/>
        </w:rPr>
        <w:t xml:space="preserve"> se ne sme povečati nad mejo, ko bi bilo ogroženo doseganje dobrega okoljskega stanja, ko je v vodnem okolju dovolj kisika za nemoteno rast in življenje organizmov (pomemben časovni in prostorski obseg); prisotne hranilne snovi ne presegajo vrednosti, ki bi vodile k evtrofikaciji. Cilji na zavarovanih in varovanih območjih</w:t>
      </w:r>
      <w:r w:rsidR="00C74633" w:rsidRPr="006018E9">
        <w:rPr>
          <w:rFonts w:ascii="Arial" w:hAnsi="Arial" w:cs="Arial"/>
          <w:color w:val="000000"/>
        </w:rPr>
        <w:t>,</w:t>
      </w:r>
      <w:r w:rsidR="00C93E1B" w:rsidRPr="006018E9">
        <w:rPr>
          <w:rFonts w:ascii="Arial" w:hAnsi="Arial" w:cs="Arial"/>
          <w:color w:val="000000"/>
        </w:rPr>
        <w:t xml:space="preserve"> za katere sta pomembna vodni režim in kakovost voda so v skladu s predpisi, ki urejajo ohranjanje narave.</w:t>
      </w:r>
      <w:r w:rsidR="00D43315" w:rsidRPr="006018E9">
        <w:rPr>
          <w:rFonts w:ascii="Arial" w:hAnsi="Arial" w:cs="Arial"/>
          <w:color w:val="000000"/>
        </w:rPr>
        <w:t xml:space="preserve"> </w:t>
      </w:r>
    </w:p>
    <w:p w14:paraId="51958914" w14:textId="77777777" w:rsidR="00647615" w:rsidRDefault="00647615" w:rsidP="00235CDC">
      <w:pPr>
        <w:ind w:left="360"/>
        <w:jc w:val="both"/>
        <w:rPr>
          <w:rFonts w:ascii="Arial" w:hAnsi="Arial" w:cs="Arial"/>
          <w:color w:val="000000"/>
        </w:rPr>
      </w:pPr>
    </w:p>
    <w:p w14:paraId="76BA5B1F" w14:textId="0A81081D" w:rsidR="008F4677" w:rsidRPr="006018E9" w:rsidRDefault="008F4677" w:rsidP="000E135D">
      <w:pPr>
        <w:pStyle w:val="Naslov3"/>
      </w:pPr>
      <w:bookmarkStart w:id="51" w:name="_Toc488318138"/>
      <w:r>
        <w:t>Onesnaženje morskega okolja z onesnaževali (D8)</w:t>
      </w:r>
      <w:bookmarkEnd w:id="51"/>
    </w:p>
    <w:p w14:paraId="6987B743" w14:textId="77777777" w:rsidR="008F4677" w:rsidRDefault="008F4677" w:rsidP="00235CDC">
      <w:pPr>
        <w:jc w:val="both"/>
        <w:rPr>
          <w:rFonts w:ascii="Arial" w:hAnsi="Arial" w:cs="Arial"/>
          <w:u w:val="single"/>
        </w:rPr>
      </w:pPr>
    </w:p>
    <w:p w14:paraId="090F1DEC" w14:textId="1320E51A" w:rsidR="006B35CE" w:rsidRDefault="008F4677" w:rsidP="000E135D">
      <w:pPr>
        <w:pStyle w:val="Naslov4"/>
      </w:pPr>
      <w:r>
        <w:t>Opredelitev dobrega stanja morskega okolja glede na onesnaženje z onesnaževali (D8)</w:t>
      </w:r>
    </w:p>
    <w:p w14:paraId="125C883E" w14:textId="77777777" w:rsidR="008F4677" w:rsidRPr="006018E9" w:rsidRDefault="008F4677" w:rsidP="00235CDC">
      <w:pPr>
        <w:jc w:val="both"/>
        <w:rPr>
          <w:rFonts w:ascii="Arial" w:hAnsi="Arial" w:cs="Arial"/>
          <w:u w:val="single"/>
        </w:rPr>
      </w:pPr>
    </w:p>
    <w:p w14:paraId="23FBA826" w14:textId="77777777" w:rsidR="006B35CE" w:rsidRDefault="00D43315" w:rsidP="00235CDC">
      <w:pPr>
        <w:jc w:val="both"/>
        <w:rPr>
          <w:rFonts w:ascii="Arial" w:hAnsi="Arial" w:cs="Arial"/>
        </w:rPr>
      </w:pPr>
      <w:r w:rsidRPr="006018E9">
        <w:rPr>
          <w:rFonts w:ascii="Arial" w:hAnsi="Arial" w:cs="Arial"/>
        </w:rPr>
        <w:t>Dobro stanje morskega okolja glede na onesnaženje morskega okolja je doseženo, kadar so koncentracije onesnaževal na ravneh, ki ne povzročajo škodljivih vplivov na organizmih, populacijah, združbah ali ekosistemih.</w:t>
      </w:r>
    </w:p>
    <w:p w14:paraId="4397FB59" w14:textId="77777777" w:rsidR="00235CDC" w:rsidRDefault="00235CDC" w:rsidP="00235CDC">
      <w:pPr>
        <w:jc w:val="both"/>
        <w:rPr>
          <w:rFonts w:ascii="Arial" w:hAnsi="Arial" w:cs="Arial"/>
        </w:rPr>
      </w:pPr>
    </w:p>
    <w:p w14:paraId="74AEADC8" w14:textId="269AFF76" w:rsidR="008F4677" w:rsidRPr="008F4677" w:rsidRDefault="008F4677" w:rsidP="000E135D">
      <w:pPr>
        <w:pStyle w:val="Naslov4"/>
      </w:pPr>
      <w:r w:rsidRPr="008F4677">
        <w:lastRenderedPageBreak/>
        <w:t>Ocena stanja glede na onesnaženje z onesnaževali (D8)</w:t>
      </w:r>
    </w:p>
    <w:p w14:paraId="2285B45F" w14:textId="77777777" w:rsidR="006B35CE" w:rsidRPr="006018E9" w:rsidRDefault="006B35CE" w:rsidP="00235CDC">
      <w:pPr>
        <w:rPr>
          <w:rFonts w:ascii="Arial" w:hAnsi="Arial" w:cs="Arial"/>
          <w:u w:val="single"/>
        </w:rPr>
      </w:pPr>
    </w:p>
    <w:p w14:paraId="7E65696A" w14:textId="369C344C" w:rsidR="00D43315" w:rsidRDefault="00D43315" w:rsidP="00235CDC">
      <w:pPr>
        <w:jc w:val="both"/>
        <w:rPr>
          <w:rFonts w:ascii="Arial" w:hAnsi="Arial" w:cs="Arial"/>
        </w:rPr>
      </w:pPr>
      <w:r w:rsidRPr="006018E9">
        <w:rPr>
          <w:rFonts w:ascii="Arial" w:hAnsi="Arial" w:cs="Arial"/>
        </w:rPr>
        <w:t xml:space="preserve">Na podlagi obstoječih podatkov in prvega vrednotenja stanja morskega okolja zaradi prisotnosti onesnaževal v morskem okolju izhaja, da je stanje slabo, saj so bile izmerjene </w:t>
      </w:r>
      <w:r w:rsidR="00C74633" w:rsidRPr="006018E9">
        <w:rPr>
          <w:rFonts w:ascii="Arial" w:hAnsi="Arial" w:cs="Arial"/>
        </w:rPr>
        <w:t xml:space="preserve">čezmerne </w:t>
      </w:r>
      <w:r w:rsidRPr="006018E9">
        <w:rPr>
          <w:rFonts w:ascii="Arial" w:hAnsi="Arial" w:cs="Arial"/>
        </w:rPr>
        <w:t>koncentracije tributilkositrovih spojin (TBT)</w:t>
      </w:r>
      <w:r w:rsidR="00CB0E6F">
        <w:rPr>
          <w:rFonts w:ascii="Arial" w:hAnsi="Arial" w:cs="Arial"/>
        </w:rPr>
        <w:t>.</w:t>
      </w:r>
      <w:r w:rsidRPr="006018E9">
        <w:rPr>
          <w:rFonts w:ascii="Arial" w:hAnsi="Arial" w:cs="Arial"/>
        </w:rPr>
        <w:t xml:space="preserve"> Koncentracije drugih onesnaževal (poliaromatski ogljikovodiki, kovine</w:t>
      </w:r>
      <w:r w:rsidR="00647615">
        <w:rPr>
          <w:rFonts w:ascii="Arial" w:hAnsi="Arial" w:cs="Arial"/>
        </w:rPr>
        <w:t>,</w:t>
      </w:r>
      <w:r w:rsidR="00C74633" w:rsidRPr="006018E9">
        <w:rPr>
          <w:rFonts w:ascii="Arial" w:hAnsi="Arial" w:cs="Arial"/>
        </w:rPr>
        <w:t xml:space="preserve"> …) </w:t>
      </w:r>
      <w:r w:rsidRPr="006018E9">
        <w:rPr>
          <w:rFonts w:ascii="Arial" w:hAnsi="Arial" w:cs="Arial"/>
        </w:rPr>
        <w:t>so pod vrednostmi (standardi kakovosti), ki bi lahko negativno vpli</w:t>
      </w:r>
      <w:r w:rsidR="00475C2F" w:rsidRPr="006018E9">
        <w:rPr>
          <w:rFonts w:ascii="Arial" w:hAnsi="Arial" w:cs="Arial"/>
        </w:rPr>
        <w:t>vale na organizme</w:t>
      </w:r>
      <w:r w:rsidR="00C07FE7">
        <w:rPr>
          <w:rFonts w:ascii="Arial" w:hAnsi="Arial" w:cs="Arial"/>
        </w:rPr>
        <w:t xml:space="preserve"> (preglednica 9). </w:t>
      </w:r>
      <w:r w:rsidRPr="006018E9">
        <w:rPr>
          <w:rFonts w:ascii="Arial" w:hAnsi="Arial" w:cs="Arial"/>
        </w:rPr>
        <w:t>Prepoznane človekove dejavnosti, ki v največji meri prispevajo k onesnaženju morskega okolja z onesnaževali</w:t>
      </w:r>
      <w:r w:rsidR="00C74633" w:rsidRPr="006018E9">
        <w:rPr>
          <w:rFonts w:ascii="Arial" w:hAnsi="Arial" w:cs="Arial"/>
        </w:rPr>
        <w:t>,</w:t>
      </w:r>
      <w:r w:rsidRPr="006018E9">
        <w:rPr>
          <w:rFonts w:ascii="Arial" w:hAnsi="Arial" w:cs="Arial"/>
        </w:rPr>
        <w:t xml:space="preserve"> so pomorski promet, turizem, industrija, poselitev </w:t>
      </w:r>
      <w:r w:rsidR="00C74633" w:rsidRPr="006018E9">
        <w:rPr>
          <w:rFonts w:ascii="Arial" w:hAnsi="Arial" w:cs="Arial"/>
        </w:rPr>
        <w:t xml:space="preserve">in </w:t>
      </w:r>
      <w:r w:rsidRPr="006018E9">
        <w:rPr>
          <w:rFonts w:ascii="Arial" w:hAnsi="Arial" w:cs="Arial"/>
        </w:rPr>
        <w:t xml:space="preserve">kmetijstvo </w:t>
      </w:r>
      <w:r w:rsidR="00475C2F" w:rsidRPr="006018E9">
        <w:rPr>
          <w:rFonts w:ascii="Arial" w:hAnsi="Arial" w:cs="Arial"/>
        </w:rPr>
        <w:t>v obalnih občinah</w:t>
      </w:r>
      <w:r w:rsidR="00C07FE7">
        <w:rPr>
          <w:rFonts w:ascii="Arial" w:hAnsi="Arial" w:cs="Arial"/>
        </w:rPr>
        <w:t xml:space="preserve"> (preglednica 9). </w:t>
      </w:r>
      <w:r w:rsidR="00D74E2D" w:rsidRPr="006018E9">
        <w:rPr>
          <w:rFonts w:ascii="Arial" w:hAnsi="Arial" w:cs="Arial"/>
        </w:rPr>
        <w:t>Celovita ocena stanja za onesnaženje morskega okolja z onesnaževali ni mogoča zaradi pomanjkanja podatkov.</w:t>
      </w:r>
    </w:p>
    <w:p w14:paraId="646BE5FC" w14:textId="77777777" w:rsidR="000E4CB4" w:rsidRPr="006018E9" w:rsidRDefault="000E4CB4" w:rsidP="00235CDC">
      <w:pPr>
        <w:jc w:val="both"/>
        <w:rPr>
          <w:rFonts w:ascii="Arial" w:hAnsi="Arial" w:cs="Arial"/>
        </w:rPr>
      </w:pPr>
    </w:p>
    <w:p w14:paraId="2FD29440" w14:textId="148A461D" w:rsidR="00D43315" w:rsidRPr="006018E9" w:rsidRDefault="005F5B82" w:rsidP="00235CDC">
      <w:pPr>
        <w:pStyle w:val="Napis"/>
        <w:spacing w:before="0" w:after="0"/>
        <w:jc w:val="both"/>
        <w:rPr>
          <w:rFonts w:cs="Arial"/>
        </w:rPr>
      </w:pPr>
      <w:bookmarkStart w:id="52" w:name="_Ref449010845"/>
      <w:bookmarkStart w:id="53" w:name="_Toc487449351"/>
      <w:r w:rsidRPr="006018E9">
        <w:rPr>
          <w:rFonts w:cs="Arial"/>
        </w:rPr>
        <w:t>Preglednica</w:t>
      </w:r>
      <w:r w:rsidR="00CB0E6F">
        <w:rPr>
          <w:rFonts w:cs="Arial"/>
        </w:rPr>
        <w:t xml:space="preserve"> 9</w:t>
      </w:r>
      <w:bookmarkEnd w:id="52"/>
      <w:r w:rsidR="00CB0E6F">
        <w:rPr>
          <w:rFonts w:cs="Arial"/>
        </w:rPr>
        <w:t xml:space="preserve">: </w:t>
      </w:r>
      <w:r w:rsidR="00D43315" w:rsidRPr="006018E9">
        <w:rPr>
          <w:rFonts w:cs="Arial"/>
        </w:rPr>
        <w:t xml:space="preserve">Onesnaževala v morskem okolju (D8) – ocena stanja </w:t>
      </w:r>
      <w:r w:rsidR="00C74633" w:rsidRPr="006018E9">
        <w:rPr>
          <w:rFonts w:cs="Arial"/>
        </w:rPr>
        <w:t xml:space="preserve">in </w:t>
      </w:r>
      <w:r w:rsidR="00D43315" w:rsidRPr="006018E9">
        <w:rPr>
          <w:rFonts w:cs="Arial"/>
        </w:rPr>
        <w:t>prepoznane aktivnosti, ki prispevajo k vnosu onesnaževal v morsko okolje</w:t>
      </w:r>
      <w:bookmarkEnd w:id="53"/>
      <w:r w:rsidR="00D43315" w:rsidRPr="006018E9">
        <w:rPr>
          <w:rFonts w:cs="Arial"/>
        </w:rPr>
        <w:t xml:space="preserve">  </w:t>
      </w:r>
    </w:p>
    <w:tbl>
      <w:tblPr>
        <w:tblStyle w:val="Tabelamrea"/>
        <w:tblW w:w="9214" w:type="dxa"/>
        <w:tblInd w:w="108" w:type="dxa"/>
        <w:tblLayout w:type="fixed"/>
        <w:tblLook w:val="04A0" w:firstRow="1" w:lastRow="0" w:firstColumn="1" w:lastColumn="0" w:noHBand="0" w:noVBand="1"/>
      </w:tblPr>
      <w:tblGrid>
        <w:gridCol w:w="1276"/>
        <w:gridCol w:w="3827"/>
        <w:gridCol w:w="1559"/>
        <w:gridCol w:w="1276"/>
        <w:gridCol w:w="1276"/>
      </w:tblGrid>
      <w:tr w:rsidR="00D43315" w:rsidRPr="006018E9" w14:paraId="33A946C8" w14:textId="77777777" w:rsidTr="00273610">
        <w:tc>
          <w:tcPr>
            <w:tcW w:w="9214" w:type="dxa"/>
            <w:gridSpan w:val="5"/>
            <w:shd w:val="clear" w:color="auto" w:fill="auto"/>
          </w:tcPr>
          <w:p w14:paraId="3C8E2189" w14:textId="77777777" w:rsidR="00D43315" w:rsidRPr="006018E9" w:rsidRDefault="00D43315" w:rsidP="00235CDC">
            <w:pPr>
              <w:tabs>
                <w:tab w:val="center" w:pos="6999"/>
                <w:tab w:val="left" w:pos="8406"/>
              </w:tabs>
              <w:jc w:val="center"/>
              <w:rPr>
                <w:rFonts w:ascii="Arial" w:hAnsi="Arial" w:cs="Arial"/>
                <w:b/>
                <w:sz w:val="20"/>
                <w:szCs w:val="20"/>
              </w:rPr>
            </w:pPr>
            <w:r w:rsidRPr="006018E9">
              <w:rPr>
                <w:rFonts w:ascii="Arial" w:hAnsi="Arial" w:cs="Arial"/>
                <w:b/>
                <w:sz w:val="20"/>
                <w:szCs w:val="20"/>
              </w:rPr>
              <w:t>Koncentracije onesnaževal v morju (D8) – ocena stanja</w:t>
            </w:r>
          </w:p>
        </w:tc>
      </w:tr>
      <w:tr w:rsidR="00D43315" w:rsidRPr="006018E9" w14:paraId="5C2E542B" w14:textId="77777777" w:rsidTr="00273610">
        <w:tc>
          <w:tcPr>
            <w:tcW w:w="5103" w:type="dxa"/>
            <w:gridSpan w:val="2"/>
            <w:vMerge w:val="restart"/>
            <w:shd w:val="clear" w:color="auto" w:fill="auto"/>
          </w:tcPr>
          <w:p w14:paraId="000D4179"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111" w:type="dxa"/>
            <w:gridSpan w:val="3"/>
            <w:shd w:val="clear" w:color="auto" w:fill="auto"/>
          </w:tcPr>
          <w:p w14:paraId="17957821"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1DAE19AA" w14:textId="77777777" w:rsidTr="00273610">
        <w:tc>
          <w:tcPr>
            <w:tcW w:w="5103" w:type="dxa"/>
            <w:gridSpan w:val="2"/>
            <w:vMerge/>
            <w:shd w:val="clear" w:color="auto" w:fill="auto"/>
          </w:tcPr>
          <w:p w14:paraId="785FD65E" w14:textId="77777777" w:rsidR="00D43315" w:rsidRPr="006018E9" w:rsidRDefault="00D43315" w:rsidP="00235CDC">
            <w:pPr>
              <w:rPr>
                <w:rFonts w:ascii="Arial" w:hAnsi="Arial" w:cs="Arial"/>
                <w:sz w:val="20"/>
                <w:szCs w:val="20"/>
              </w:rPr>
            </w:pPr>
          </w:p>
        </w:tc>
        <w:tc>
          <w:tcPr>
            <w:tcW w:w="1559" w:type="dxa"/>
            <w:shd w:val="clear" w:color="auto" w:fill="auto"/>
          </w:tcPr>
          <w:p w14:paraId="0FAFDF98"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276" w:type="dxa"/>
            <w:shd w:val="clear" w:color="auto" w:fill="auto"/>
          </w:tcPr>
          <w:p w14:paraId="69217F0A"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276" w:type="dxa"/>
            <w:shd w:val="clear" w:color="auto" w:fill="auto"/>
          </w:tcPr>
          <w:p w14:paraId="4513A502"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459340CF" w14:textId="77777777" w:rsidTr="00273610">
        <w:tc>
          <w:tcPr>
            <w:tcW w:w="1276" w:type="dxa"/>
            <w:shd w:val="clear" w:color="auto" w:fill="auto"/>
          </w:tcPr>
          <w:p w14:paraId="3B1B63BA"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8.1</w:t>
            </w:r>
          </w:p>
        </w:tc>
        <w:tc>
          <w:tcPr>
            <w:tcW w:w="3827" w:type="dxa"/>
            <w:shd w:val="clear" w:color="auto" w:fill="auto"/>
          </w:tcPr>
          <w:p w14:paraId="24CDAFA9"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Koncentracije onesnaževal</w:t>
            </w:r>
          </w:p>
        </w:tc>
        <w:tc>
          <w:tcPr>
            <w:tcW w:w="1559" w:type="dxa"/>
            <w:shd w:val="clear" w:color="auto" w:fill="auto"/>
          </w:tcPr>
          <w:p w14:paraId="01D8BF1D" w14:textId="77777777" w:rsidR="00D43315" w:rsidRPr="006018E9" w:rsidRDefault="00D43315" w:rsidP="00235CDC">
            <w:pPr>
              <w:rPr>
                <w:rFonts w:ascii="Arial" w:hAnsi="Arial" w:cs="Arial"/>
                <w:b/>
                <w:i/>
                <w:sz w:val="20"/>
                <w:szCs w:val="20"/>
              </w:rPr>
            </w:pPr>
          </w:p>
        </w:tc>
        <w:tc>
          <w:tcPr>
            <w:tcW w:w="1276" w:type="dxa"/>
            <w:shd w:val="clear" w:color="auto" w:fill="auto"/>
          </w:tcPr>
          <w:p w14:paraId="73287168" w14:textId="77777777" w:rsidR="00D43315" w:rsidRPr="006018E9" w:rsidRDefault="00D43315" w:rsidP="00235CDC">
            <w:pPr>
              <w:rPr>
                <w:rFonts w:ascii="Arial" w:hAnsi="Arial" w:cs="Arial"/>
                <w:b/>
                <w:i/>
                <w:sz w:val="20"/>
                <w:szCs w:val="20"/>
              </w:rPr>
            </w:pPr>
          </w:p>
        </w:tc>
        <w:tc>
          <w:tcPr>
            <w:tcW w:w="1276" w:type="dxa"/>
            <w:shd w:val="clear" w:color="auto" w:fill="auto"/>
          </w:tcPr>
          <w:p w14:paraId="7193939F" w14:textId="77777777" w:rsidR="00D43315" w:rsidRPr="006018E9" w:rsidRDefault="00D43315" w:rsidP="00235CDC">
            <w:pPr>
              <w:rPr>
                <w:rFonts w:ascii="Arial" w:hAnsi="Arial" w:cs="Arial"/>
                <w:b/>
                <w:i/>
                <w:sz w:val="20"/>
                <w:szCs w:val="20"/>
              </w:rPr>
            </w:pPr>
          </w:p>
        </w:tc>
      </w:tr>
      <w:tr w:rsidR="00D43315" w:rsidRPr="006018E9" w14:paraId="56284952" w14:textId="77777777" w:rsidTr="00273610">
        <w:trPr>
          <w:trHeight w:val="1172"/>
        </w:trPr>
        <w:tc>
          <w:tcPr>
            <w:tcW w:w="1276" w:type="dxa"/>
            <w:shd w:val="clear" w:color="auto" w:fill="auto"/>
          </w:tcPr>
          <w:p w14:paraId="3D2A1D64"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27" w:type="dxa"/>
            <w:shd w:val="clear" w:color="auto" w:fill="auto"/>
          </w:tcPr>
          <w:p w14:paraId="13B65727" w14:textId="25E2F9E6" w:rsidR="00D43315" w:rsidRPr="006018E9" w:rsidRDefault="00D43315" w:rsidP="00235CDC">
            <w:pPr>
              <w:ind w:left="743" w:hanging="709"/>
              <w:rPr>
                <w:rFonts w:ascii="Arial" w:hAnsi="Arial" w:cs="Arial"/>
                <w:sz w:val="20"/>
                <w:szCs w:val="20"/>
              </w:rPr>
            </w:pPr>
            <w:r w:rsidRPr="006018E9">
              <w:rPr>
                <w:rFonts w:ascii="Arial" w:hAnsi="Arial" w:cs="Arial"/>
                <w:sz w:val="20"/>
                <w:szCs w:val="20"/>
              </w:rPr>
              <w:t xml:space="preserve">8.1.1 </w:t>
            </w:r>
            <w:r w:rsidR="002D6548" w:rsidRPr="006018E9">
              <w:rPr>
                <w:rFonts w:ascii="Arial" w:hAnsi="Arial" w:cs="Arial"/>
                <w:sz w:val="20"/>
                <w:szCs w:val="20"/>
              </w:rPr>
              <w:t xml:space="preserve">    </w:t>
            </w:r>
            <w:r w:rsidRPr="006018E9">
              <w:rPr>
                <w:rFonts w:ascii="Arial" w:hAnsi="Arial" w:cs="Arial"/>
                <w:sz w:val="20"/>
                <w:szCs w:val="20"/>
              </w:rPr>
              <w:t>Koncentracija izbranih onesnaževal, izmerjeno v ustrezni matriki (kot so živi organizmi, sediment, voda)</w:t>
            </w:r>
          </w:p>
        </w:tc>
        <w:tc>
          <w:tcPr>
            <w:tcW w:w="1559" w:type="dxa"/>
            <w:shd w:val="clear" w:color="auto" w:fill="auto"/>
          </w:tcPr>
          <w:p w14:paraId="553A3421" w14:textId="28BD34F2" w:rsidR="00D43315" w:rsidRPr="006018E9" w:rsidRDefault="00D43315" w:rsidP="00235CDC">
            <w:pPr>
              <w:tabs>
                <w:tab w:val="left" w:pos="820"/>
              </w:tabs>
              <w:rPr>
                <w:rFonts w:ascii="Arial" w:hAnsi="Arial" w:cs="Arial"/>
                <w:sz w:val="20"/>
                <w:szCs w:val="20"/>
              </w:rPr>
            </w:pPr>
            <w:r w:rsidRPr="006018E9">
              <w:rPr>
                <w:rFonts w:ascii="Arial" w:hAnsi="Arial" w:cs="Arial"/>
                <w:sz w:val="20"/>
                <w:szCs w:val="20"/>
              </w:rPr>
              <w:t>slabo (*</w:t>
            </w:r>
            <w:r w:rsidR="00C74633" w:rsidRPr="006018E9">
              <w:rPr>
                <w:rFonts w:ascii="Arial" w:hAnsi="Arial" w:cs="Arial"/>
                <w:sz w:val="20"/>
                <w:szCs w:val="20"/>
              </w:rPr>
              <w:t> </w:t>
            </w:r>
            <w:r w:rsidRPr="006018E9">
              <w:rPr>
                <w:rFonts w:ascii="Arial" w:hAnsi="Arial" w:cs="Arial"/>
                <w:sz w:val="20"/>
                <w:szCs w:val="20"/>
              </w:rPr>
              <w:t xml:space="preserve">zaradi </w:t>
            </w:r>
            <w:r w:rsidR="00C74633" w:rsidRPr="006018E9">
              <w:rPr>
                <w:rFonts w:ascii="Arial" w:hAnsi="Arial" w:cs="Arial"/>
                <w:sz w:val="20"/>
                <w:szCs w:val="20"/>
              </w:rPr>
              <w:t>preseženih</w:t>
            </w:r>
            <w:r w:rsidR="00462E8E">
              <w:rPr>
                <w:rFonts w:ascii="Arial" w:hAnsi="Arial" w:cs="Arial"/>
                <w:sz w:val="20"/>
                <w:szCs w:val="20"/>
              </w:rPr>
              <w:t xml:space="preserve"> koncentracij </w:t>
            </w:r>
            <w:r w:rsidR="00C74633" w:rsidRPr="006018E9">
              <w:rPr>
                <w:rFonts w:ascii="Arial" w:hAnsi="Arial" w:cs="Arial"/>
                <w:sz w:val="20"/>
                <w:szCs w:val="20"/>
              </w:rPr>
              <w:t xml:space="preserve"> </w:t>
            </w:r>
            <w:r w:rsidRPr="006018E9">
              <w:rPr>
                <w:rFonts w:ascii="Arial" w:hAnsi="Arial" w:cs="Arial"/>
                <w:sz w:val="20"/>
                <w:szCs w:val="20"/>
              </w:rPr>
              <w:t>TBT)</w:t>
            </w:r>
          </w:p>
        </w:tc>
        <w:tc>
          <w:tcPr>
            <w:tcW w:w="1276" w:type="dxa"/>
            <w:shd w:val="clear" w:color="auto" w:fill="auto"/>
          </w:tcPr>
          <w:p w14:paraId="34EEC256" w14:textId="77777777" w:rsidR="00D43315" w:rsidRPr="006018E9" w:rsidRDefault="00D43315" w:rsidP="00235CDC">
            <w:pPr>
              <w:rPr>
                <w:rFonts w:ascii="Arial" w:hAnsi="Arial" w:cs="Arial"/>
                <w:sz w:val="20"/>
                <w:szCs w:val="20"/>
              </w:rPr>
            </w:pPr>
            <w:r w:rsidRPr="006018E9">
              <w:rPr>
                <w:rFonts w:ascii="Arial" w:hAnsi="Arial" w:cs="Arial"/>
                <w:sz w:val="20"/>
                <w:szCs w:val="20"/>
              </w:rPr>
              <w:t>zniževanje</w:t>
            </w:r>
          </w:p>
        </w:tc>
        <w:tc>
          <w:tcPr>
            <w:tcW w:w="1276" w:type="dxa"/>
            <w:shd w:val="clear" w:color="auto" w:fill="auto"/>
          </w:tcPr>
          <w:p w14:paraId="46A229BE"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6AD7F0D0" w14:textId="77777777" w:rsidTr="00273610">
        <w:tc>
          <w:tcPr>
            <w:tcW w:w="1276" w:type="dxa"/>
            <w:shd w:val="clear" w:color="auto" w:fill="auto"/>
          </w:tcPr>
          <w:p w14:paraId="6291ACD3"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8.2</w:t>
            </w:r>
          </w:p>
        </w:tc>
        <w:tc>
          <w:tcPr>
            <w:tcW w:w="3827" w:type="dxa"/>
            <w:shd w:val="clear" w:color="auto" w:fill="auto"/>
          </w:tcPr>
          <w:p w14:paraId="099FF2E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Vplivi onesnaževal</w:t>
            </w:r>
          </w:p>
        </w:tc>
        <w:tc>
          <w:tcPr>
            <w:tcW w:w="1559" w:type="dxa"/>
            <w:shd w:val="clear" w:color="auto" w:fill="auto"/>
          </w:tcPr>
          <w:p w14:paraId="5836FA29" w14:textId="77777777" w:rsidR="00D43315" w:rsidRPr="006018E9" w:rsidRDefault="00D43315" w:rsidP="00235CDC">
            <w:pPr>
              <w:rPr>
                <w:rFonts w:ascii="Arial" w:hAnsi="Arial" w:cs="Arial"/>
                <w:b/>
                <w:i/>
                <w:sz w:val="20"/>
                <w:szCs w:val="20"/>
              </w:rPr>
            </w:pPr>
          </w:p>
        </w:tc>
        <w:tc>
          <w:tcPr>
            <w:tcW w:w="1276" w:type="dxa"/>
            <w:shd w:val="clear" w:color="auto" w:fill="auto"/>
          </w:tcPr>
          <w:p w14:paraId="5027DA19" w14:textId="77777777" w:rsidR="00D43315" w:rsidRPr="006018E9" w:rsidRDefault="00D43315" w:rsidP="00235CDC">
            <w:pPr>
              <w:rPr>
                <w:rFonts w:ascii="Arial" w:hAnsi="Arial" w:cs="Arial"/>
                <w:b/>
                <w:i/>
                <w:sz w:val="20"/>
                <w:szCs w:val="20"/>
              </w:rPr>
            </w:pPr>
          </w:p>
        </w:tc>
        <w:tc>
          <w:tcPr>
            <w:tcW w:w="1276" w:type="dxa"/>
            <w:shd w:val="clear" w:color="auto" w:fill="auto"/>
          </w:tcPr>
          <w:p w14:paraId="23E6DDCE" w14:textId="77777777" w:rsidR="00D43315" w:rsidRPr="006018E9" w:rsidRDefault="00D43315" w:rsidP="00235CDC">
            <w:pPr>
              <w:rPr>
                <w:rFonts w:ascii="Arial" w:hAnsi="Arial" w:cs="Arial"/>
                <w:b/>
                <w:i/>
                <w:sz w:val="20"/>
                <w:szCs w:val="20"/>
              </w:rPr>
            </w:pPr>
          </w:p>
        </w:tc>
      </w:tr>
      <w:tr w:rsidR="00D43315" w:rsidRPr="006018E9" w14:paraId="33D906F6" w14:textId="77777777" w:rsidTr="00273610">
        <w:trPr>
          <w:trHeight w:val="1172"/>
        </w:trPr>
        <w:tc>
          <w:tcPr>
            <w:tcW w:w="1276" w:type="dxa"/>
            <w:shd w:val="clear" w:color="auto" w:fill="auto"/>
          </w:tcPr>
          <w:p w14:paraId="793E589D"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27" w:type="dxa"/>
            <w:shd w:val="clear" w:color="auto" w:fill="auto"/>
          </w:tcPr>
          <w:p w14:paraId="67DA8561" w14:textId="3CE54A6F"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8.2.1 </w:t>
            </w:r>
            <w:r w:rsidR="002D6548" w:rsidRPr="006018E9">
              <w:rPr>
                <w:rFonts w:ascii="Arial" w:hAnsi="Arial" w:cs="Arial"/>
                <w:sz w:val="20"/>
                <w:szCs w:val="20"/>
              </w:rPr>
              <w:t xml:space="preserve">    </w:t>
            </w:r>
            <w:r w:rsidRPr="006018E9">
              <w:rPr>
                <w:rFonts w:ascii="Arial" w:hAnsi="Arial" w:cs="Arial"/>
                <w:sz w:val="20"/>
                <w:szCs w:val="20"/>
              </w:rPr>
              <w:t xml:space="preserve">Ravni vplivov onesnaženosti na zadevne sestavne dele ekosistema, pri čemer se upoštevajo izbrani biološki procesi in taksonomske skupine, v zvezi s katerimi je bila ugotovljena vzročno-posledična zveza, </w:t>
            </w:r>
            <w:r w:rsidR="007B25DC" w:rsidRPr="006018E9">
              <w:rPr>
                <w:rFonts w:ascii="Arial" w:hAnsi="Arial" w:cs="Arial"/>
                <w:sz w:val="20"/>
                <w:szCs w:val="20"/>
              </w:rPr>
              <w:t xml:space="preserve">ter </w:t>
            </w:r>
            <w:r w:rsidRPr="006018E9">
              <w:rPr>
                <w:rFonts w:ascii="Arial" w:hAnsi="Arial" w:cs="Arial"/>
                <w:sz w:val="20"/>
                <w:szCs w:val="20"/>
              </w:rPr>
              <w:t xml:space="preserve">ki jih je </w:t>
            </w:r>
            <w:r w:rsidR="007B25DC" w:rsidRPr="006018E9">
              <w:rPr>
                <w:rFonts w:ascii="Arial" w:hAnsi="Arial" w:cs="Arial"/>
                <w:sz w:val="20"/>
                <w:szCs w:val="20"/>
              </w:rPr>
              <w:t xml:space="preserve">treba </w:t>
            </w:r>
            <w:r w:rsidRPr="006018E9">
              <w:rPr>
                <w:rFonts w:ascii="Arial" w:hAnsi="Arial" w:cs="Arial"/>
                <w:sz w:val="20"/>
                <w:szCs w:val="20"/>
              </w:rPr>
              <w:t>spremljati</w:t>
            </w:r>
          </w:p>
        </w:tc>
        <w:tc>
          <w:tcPr>
            <w:tcW w:w="1559" w:type="dxa"/>
            <w:shd w:val="clear" w:color="auto" w:fill="auto"/>
          </w:tcPr>
          <w:p w14:paraId="453BCE4D" w14:textId="77777777" w:rsidR="00D43315" w:rsidRPr="006018E9" w:rsidRDefault="00D43315" w:rsidP="00235CDC">
            <w:pPr>
              <w:rPr>
                <w:rFonts w:ascii="Arial" w:hAnsi="Arial" w:cs="Arial"/>
                <w:sz w:val="20"/>
                <w:szCs w:val="20"/>
              </w:rPr>
            </w:pPr>
            <w:r w:rsidRPr="006018E9">
              <w:rPr>
                <w:rFonts w:ascii="Arial" w:hAnsi="Arial" w:cs="Arial"/>
                <w:sz w:val="20"/>
                <w:szCs w:val="20"/>
              </w:rPr>
              <w:t xml:space="preserve">delno ovrednoten </w:t>
            </w:r>
          </w:p>
        </w:tc>
        <w:tc>
          <w:tcPr>
            <w:tcW w:w="1276" w:type="dxa"/>
            <w:shd w:val="clear" w:color="auto" w:fill="auto"/>
          </w:tcPr>
          <w:p w14:paraId="226647AD" w14:textId="74AD7454" w:rsidR="00D43315" w:rsidRPr="006018E9" w:rsidRDefault="00D43315" w:rsidP="00235CDC">
            <w:pPr>
              <w:rPr>
                <w:rFonts w:ascii="Arial" w:hAnsi="Arial" w:cs="Arial"/>
                <w:sz w:val="20"/>
                <w:szCs w:val="20"/>
              </w:rPr>
            </w:pPr>
            <w:r w:rsidRPr="006018E9">
              <w:rPr>
                <w:rFonts w:ascii="Arial" w:hAnsi="Arial" w:cs="Arial"/>
                <w:sz w:val="20"/>
                <w:szCs w:val="20"/>
              </w:rPr>
              <w:t>nmo</w:t>
            </w:r>
            <w:r w:rsidR="00462E8E">
              <w:rPr>
                <w:rFonts w:ascii="Arial" w:hAnsi="Arial" w:cs="Arial"/>
                <w:sz w:val="20"/>
                <w:szCs w:val="20"/>
              </w:rPr>
              <w:t>*</w:t>
            </w:r>
          </w:p>
        </w:tc>
        <w:tc>
          <w:tcPr>
            <w:tcW w:w="1276" w:type="dxa"/>
            <w:shd w:val="clear" w:color="auto" w:fill="auto"/>
          </w:tcPr>
          <w:p w14:paraId="48D87A4F" w14:textId="77777777" w:rsidR="00D43315" w:rsidRPr="006018E9" w:rsidRDefault="00D43315" w:rsidP="00235CDC">
            <w:pPr>
              <w:rPr>
                <w:rFonts w:ascii="Arial" w:hAnsi="Arial" w:cs="Arial"/>
                <w:sz w:val="20"/>
                <w:szCs w:val="20"/>
              </w:rPr>
            </w:pPr>
            <w:r w:rsidRPr="006018E9">
              <w:rPr>
                <w:rFonts w:ascii="Arial" w:hAnsi="Arial" w:cs="Arial"/>
                <w:sz w:val="20"/>
                <w:szCs w:val="20"/>
              </w:rPr>
              <w:t>srednja</w:t>
            </w:r>
          </w:p>
        </w:tc>
      </w:tr>
      <w:tr w:rsidR="00D43315" w:rsidRPr="006018E9" w14:paraId="358EB0D6" w14:textId="77777777" w:rsidTr="00273610">
        <w:trPr>
          <w:trHeight w:val="1172"/>
        </w:trPr>
        <w:tc>
          <w:tcPr>
            <w:tcW w:w="1276" w:type="dxa"/>
            <w:shd w:val="clear" w:color="auto" w:fill="auto"/>
          </w:tcPr>
          <w:p w14:paraId="27ECD22D"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827" w:type="dxa"/>
            <w:shd w:val="clear" w:color="auto" w:fill="auto"/>
          </w:tcPr>
          <w:p w14:paraId="4347D4C6" w14:textId="2371BFB3"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8.2.2 </w:t>
            </w:r>
            <w:r w:rsidR="002D6548" w:rsidRPr="006018E9">
              <w:rPr>
                <w:rFonts w:ascii="Arial" w:hAnsi="Arial" w:cs="Arial"/>
                <w:sz w:val="20"/>
                <w:szCs w:val="20"/>
              </w:rPr>
              <w:t xml:space="preserve">    </w:t>
            </w:r>
            <w:r w:rsidRPr="006018E9">
              <w:rPr>
                <w:rFonts w:ascii="Arial" w:hAnsi="Arial" w:cs="Arial"/>
                <w:sz w:val="20"/>
                <w:szCs w:val="20"/>
              </w:rPr>
              <w:t>Pojav, izvor (po možnosti), obseg znatnega akutnega onesnaženja in njihov vpliv na žive organizme, ki so fizično ogroženi zaradi onesnaženja</w:t>
            </w:r>
          </w:p>
        </w:tc>
        <w:tc>
          <w:tcPr>
            <w:tcW w:w="1559" w:type="dxa"/>
            <w:shd w:val="clear" w:color="auto" w:fill="auto"/>
          </w:tcPr>
          <w:p w14:paraId="35BA9442" w14:textId="18AB0A0E" w:rsidR="00D43315" w:rsidRPr="006018E9" w:rsidRDefault="00D43315" w:rsidP="00235CDC">
            <w:pPr>
              <w:rPr>
                <w:rFonts w:ascii="Arial" w:hAnsi="Arial" w:cs="Arial"/>
                <w:sz w:val="20"/>
                <w:szCs w:val="20"/>
              </w:rPr>
            </w:pPr>
            <w:r w:rsidRPr="006018E9">
              <w:rPr>
                <w:rFonts w:ascii="Arial" w:hAnsi="Arial" w:cs="Arial"/>
                <w:sz w:val="20"/>
                <w:szCs w:val="20"/>
              </w:rPr>
              <w:t xml:space="preserve">do </w:t>
            </w:r>
            <w:r w:rsidR="007B25DC" w:rsidRPr="006018E9">
              <w:rPr>
                <w:rFonts w:ascii="Arial" w:hAnsi="Arial" w:cs="Arial"/>
                <w:sz w:val="20"/>
                <w:szCs w:val="20"/>
              </w:rPr>
              <w:t xml:space="preserve">zdaj </w:t>
            </w:r>
            <w:r w:rsidRPr="006018E9">
              <w:rPr>
                <w:rFonts w:ascii="Arial" w:hAnsi="Arial" w:cs="Arial"/>
                <w:sz w:val="20"/>
                <w:szCs w:val="20"/>
              </w:rPr>
              <w:t>ni bilo znatnega akutnega onesnaženja</w:t>
            </w:r>
          </w:p>
        </w:tc>
        <w:tc>
          <w:tcPr>
            <w:tcW w:w="1276" w:type="dxa"/>
            <w:shd w:val="clear" w:color="auto" w:fill="auto"/>
          </w:tcPr>
          <w:p w14:paraId="51D68A22" w14:textId="77777777" w:rsidR="00D43315" w:rsidRPr="006018E9" w:rsidRDefault="00D43315" w:rsidP="00235CDC">
            <w:pPr>
              <w:rPr>
                <w:rFonts w:ascii="Arial" w:hAnsi="Arial" w:cs="Arial"/>
                <w:sz w:val="20"/>
                <w:szCs w:val="20"/>
              </w:rPr>
            </w:pPr>
          </w:p>
        </w:tc>
        <w:tc>
          <w:tcPr>
            <w:tcW w:w="1276" w:type="dxa"/>
            <w:shd w:val="clear" w:color="auto" w:fill="auto"/>
          </w:tcPr>
          <w:p w14:paraId="2E7E123E" w14:textId="77777777" w:rsidR="00D43315" w:rsidRPr="006018E9" w:rsidRDefault="00D43315" w:rsidP="00235CDC">
            <w:pPr>
              <w:rPr>
                <w:rFonts w:ascii="Arial" w:hAnsi="Arial" w:cs="Arial"/>
                <w:sz w:val="20"/>
                <w:szCs w:val="20"/>
              </w:rPr>
            </w:pPr>
          </w:p>
        </w:tc>
      </w:tr>
      <w:tr w:rsidR="00D43315" w:rsidRPr="006018E9" w14:paraId="590CC349" w14:textId="77777777" w:rsidTr="00273610">
        <w:tc>
          <w:tcPr>
            <w:tcW w:w="9214" w:type="dxa"/>
            <w:gridSpan w:val="5"/>
            <w:shd w:val="clear" w:color="auto" w:fill="auto"/>
          </w:tcPr>
          <w:p w14:paraId="3E22D331"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Koncentracije onesnaževal v morju (D8) – človekove dejavnosti</w:t>
            </w:r>
          </w:p>
        </w:tc>
      </w:tr>
      <w:tr w:rsidR="00D43315" w:rsidRPr="006018E9" w14:paraId="2FE44D04" w14:textId="77777777" w:rsidTr="00273610">
        <w:tc>
          <w:tcPr>
            <w:tcW w:w="5103" w:type="dxa"/>
            <w:gridSpan w:val="2"/>
            <w:shd w:val="clear" w:color="auto" w:fill="auto"/>
          </w:tcPr>
          <w:p w14:paraId="59ACA21B"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prispevajo k vnosu onesnaževal v morsko okolje</w:t>
            </w:r>
          </w:p>
        </w:tc>
        <w:tc>
          <w:tcPr>
            <w:tcW w:w="4111" w:type="dxa"/>
            <w:gridSpan w:val="3"/>
            <w:shd w:val="clear" w:color="auto" w:fill="auto"/>
          </w:tcPr>
          <w:p w14:paraId="4ED3D6CD" w14:textId="66DCB92E" w:rsidR="00D43315" w:rsidRPr="006018E9" w:rsidRDefault="00D43315" w:rsidP="00235CDC">
            <w:pPr>
              <w:rPr>
                <w:rFonts w:ascii="Arial" w:hAnsi="Arial" w:cs="Arial"/>
                <w:b/>
                <w:sz w:val="20"/>
                <w:szCs w:val="20"/>
              </w:rPr>
            </w:pPr>
            <w:r w:rsidRPr="006018E9">
              <w:rPr>
                <w:rFonts w:ascii="Arial" w:hAnsi="Arial" w:cs="Arial"/>
                <w:sz w:val="20"/>
                <w:szCs w:val="20"/>
              </w:rPr>
              <w:t>Pomorski promet, turizem, industrija, poselitev, kmetijstvo v obalnih občinah</w:t>
            </w:r>
            <w:r w:rsidRPr="006018E9">
              <w:rPr>
                <w:rFonts w:ascii="Arial" w:hAnsi="Arial" w:cs="Arial"/>
                <w:color w:val="000000" w:themeColor="text1"/>
                <w:sz w:val="20"/>
                <w:szCs w:val="20"/>
              </w:rPr>
              <w:t xml:space="preserve"> </w:t>
            </w:r>
          </w:p>
        </w:tc>
      </w:tr>
    </w:tbl>
    <w:p w14:paraId="646B646C" w14:textId="3CB91545" w:rsidR="00D43315" w:rsidRPr="006018E9" w:rsidRDefault="00D43315" w:rsidP="00235CDC">
      <w:pPr>
        <w:rPr>
          <w:rFonts w:ascii="Arial" w:hAnsi="Arial" w:cs="Arial"/>
          <w:sz w:val="16"/>
          <w:szCs w:val="16"/>
        </w:rPr>
      </w:pP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nmo</w:t>
      </w:r>
      <w:r w:rsidR="007B25DC" w:rsidRPr="006018E9">
        <w:rPr>
          <w:rFonts w:ascii="Arial" w:hAnsi="Arial" w:cs="Arial"/>
          <w:sz w:val="16"/>
          <w:szCs w:val="16"/>
        </w:rPr>
        <w:t xml:space="preserve"> </w:t>
      </w: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 xml:space="preserve">ni </w:t>
      </w:r>
      <w:r w:rsidR="007B25DC" w:rsidRPr="006018E9">
        <w:rPr>
          <w:rFonts w:ascii="Arial" w:hAnsi="Arial" w:cs="Arial"/>
          <w:sz w:val="16"/>
          <w:szCs w:val="16"/>
        </w:rPr>
        <w:t xml:space="preserve">mogoče </w:t>
      </w:r>
      <w:r w:rsidRPr="006018E9">
        <w:rPr>
          <w:rFonts w:ascii="Arial" w:hAnsi="Arial" w:cs="Arial"/>
          <w:sz w:val="16"/>
          <w:szCs w:val="16"/>
        </w:rPr>
        <w:t>oceniti</w:t>
      </w:r>
    </w:p>
    <w:p w14:paraId="33380387" w14:textId="77777777" w:rsidR="008F4677" w:rsidRDefault="008F4677" w:rsidP="00235CDC">
      <w:pPr>
        <w:jc w:val="both"/>
        <w:rPr>
          <w:rFonts w:ascii="Arial" w:hAnsi="Arial" w:cs="Arial"/>
          <w:color w:val="000000" w:themeColor="text1"/>
        </w:rPr>
      </w:pPr>
    </w:p>
    <w:p w14:paraId="24650BC7" w14:textId="23470F76" w:rsidR="006B35CE" w:rsidRPr="008F4677" w:rsidRDefault="008F4677" w:rsidP="000E135D">
      <w:pPr>
        <w:pStyle w:val="Naslov4"/>
      </w:pPr>
      <w:r w:rsidRPr="008F4677">
        <w:t>Okoljski in operativni cilji za zmanjšanje onesnaženja morskega okolja z onesnaževali (D8)</w:t>
      </w:r>
    </w:p>
    <w:p w14:paraId="7D315C6E" w14:textId="77777777" w:rsidR="008F4677" w:rsidRPr="006018E9" w:rsidRDefault="008F4677" w:rsidP="00235CDC">
      <w:pPr>
        <w:jc w:val="both"/>
        <w:rPr>
          <w:rFonts w:ascii="Arial" w:hAnsi="Arial" w:cs="Arial"/>
          <w:color w:val="000000" w:themeColor="text1"/>
        </w:rPr>
      </w:pPr>
    </w:p>
    <w:p w14:paraId="53818F2F" w14:textId="02089671"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w:t>
      </w:r>
      <w:r w:rsidR="007B25DC" w:rsidRPr="006018E9">
        <w:rPr>
          <w:rFonts w:ascii="Arial" w:hAnsi="Arial" w:cs="Arial"/>
          <w:color w:val="000000" w:themeColor="text1"/>
        </w:rPr>
        <w:t>–</w:t>
      </w:r>
      <w:r w:rsidRPr="006018E9">
        <w:rPr>
          <w:rFonts w:ascii="Arial" w:hAnsi="Arial" w:cs="Arial"/>
          <w:color w:val="000000" w:themeColor="text1"/>
        </w:rPr>
        <w:t xml:space="preserve"> obremenjenost okolja zaradi onesnaževal</w:t>
      </w:r>
      <w:r w:rsidR="007B25DC" w:rsidRPr="006018E9">
        <w:rPr>
          <w:rFonts w:ascii="Arial" w:hAnsi="Arial" w:cs="Arial"/>
          <w:color w:val="000000" w:themeColor="text1"/>
        </w:rPr>
        <w:t xml:space="preserve"> in</w:t>
      </w:r>
      <w:r w:rsidRPr="006018E9">
        <w:rPr>
          <w:rFonts w:ascii="Arial" w:hAnsi="Arial" w:cs="Arial"/>
          <w:color w:val="000000" w:themeColor="text1"/>
        </w:rPr>
        <w:t xml:space="preserve"> tudi stopnjo zanesljivosti ocene (tj. neocenjena merila/kazalniki):</w:t>
      </w:r>
    </w:p>
    <w:p w14:paraId="2C5ED943" w14:textId="77777777" w:rsidR="00D43315" w:rsidRPr="006018E9" w:rsidRDefault="00D43315" w:rsidP="00235CDC">
      <w:pPr>
        <w:pStyle w:val="Odstavekseznama"/>
        <w:numPr>
          <w:ilvl w:val="0"/>
          <w:numId w:val="12"/>
        </w:numPr>
        <w:jc w:val="both"/>
        <w:rPr>
          <w:rFonts w:ascii="Arial" w:hAnsi="Arial" w:cs="Arial"/>
          <w:color w:val="000000" w:themeColor="text1"/>
        </w:rPr>
      </w:pPr>
      <w:r w:rsidRPr="006018E9">
        <w:rPr>
          <w:rFonts w:ascii="Arial" w:hAnsi="Arial" w:cs="Arial"/>
          <w:color w:val="000000" w:themeColor="text1"/>
        </w:rPr>
        <w:t>Okoljski cilji:</w:t>
      </w:r>
    </w:p>
    <w:p w14:paraId="4DC1BB5A" w14:textId="65A7039A" w:rsidR="006F7691" w:rsidRPr="006018E9" w:rsidRDefault="00FF3727"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D8-1</w:t>
      </w:r>
      <w:r w:rsidRPr="006018E9">
        <w:rPr>
          <w:rFonts w:ascii="Arial" w:hAnsi="Arial" w:cs="Arial"/>
          <w:color w:val="000000"/>
        </w:rPr>
        <w:t xml:space="preserve"> </w:t>
      </w:r>
      <w:r w:rsidR="007F0754" w:rsidRPr="006018E9">
        <w:rPr>
          <w:rFonts w:ascii="Arial" w:hAnsi="Arial" w:cs="Arial"/>
          <w:color w:val="000000"/>
        </w:rPr>
        <w:t xml:space="preserve">Doseganje dobrega in preprečitev poslabšanja stanja glede na koncentracije onesnaževal v vodi, sedimentu in organizmih. Koncentracije onesnaževal so v skladu s predpisanimi mejnimi vrednostmi v okviru </w:t>
      </w:r>
      <w:r w:rsidR="00FF7D0C" w:rsidRPr="00FF7D0C">
        <w:rPr>
          <w:rStyle w:val="st1"/>
          <w:rFonts w:ascii="Arial" w:hAnsi="Arial" w:cs="Arial"/>
        </w:rPr>
        <w:t>Direktive 2000/60/ES</w:t>
      </w:r>
      <w:r w:rsidR="00FF7D0C">
        <w:rPr>
          <w:rStyle w:val="st1"/>
          <w:rFonts w:ascii="Arial" w:hAnsi="Arial" w:cs="Arial"/>
        </w:rPr>
        <w:t xml:space="preserve"> (Vodna direktiva)</w:t>
      </w:r>
      <w:r w:rsidR="00FF7D0C" w:rsidRPr="00FF7D0C">
        <w:rPr>
          <w:rStyle w:val="st1"/>
          <w:rFonts w:ascii="Arial" w:hAnsi="Arial" w:cs="Arial"/>
        </w:rPr>
        <w:t xml:space="preserve"> </w:t>
      </w:r>
      <w:r w:rsidR="007F0754" w:rsidRPr="006018E9">
        <w:rPr>
          <w:rFonts w:ascii="Arial" w:hAnsi="Arial" w:cs="Arial"/>
          <w:color w:val="000000"/>
        </w:rPr>
        <w:t>in Direktive o okoljskih standardih kakovosti.</w:t>
      </w:r>
    </w:p>
    <w:p w14:paraId="1C3D47A3" w14:textId="77777777" w:rsidR="006F7691" w:rsidRPr="006018E9" w:rsidRDefault="00FF3727" w:rsidP="00235CDC">
      <w:pPr>
        <w:autoSpaceDE w:val="0"/>
        <w:autoSpaceDN w:val="0"/>
        <w:adjustRightInd w:val="0"/>
        <w:ind w:firstLine="360"/>
        <w:jc w:val="both"/>
        <w:rPr>
          <w:rFonts w:ascii="Arial" w:hAnsi="Arial" w:cs="Arial"/>
          <w:color w:val="000000"/>
        </w:rPr>
      </w:pPr>
      <w:r w:rsidRPr="006018E9">
        <w:rPr>
          <w:rFonts w:ascii="Arial" w:hAnsi="Arial" w:cs="Arial"/>
          <w:i/>
          <w:color w:val="000000"/>
          <w:u w:val="single"/>
        </w:rPr>
        <w:t>D8-2</w:t>
      </w:r>
      <w:r w:rsidRPr="006018E9">
        <w:rPr>
          <w:rFonts w:ascii="Arial" w:hAnsi="Arial" w:cs="Arial"/>
          <w:color w:val="000000"/>
        </w:rPr>
        <w:t xml:space="preserve"> </w:t>
      </w:r>
      <w:r w:rsidR="007F0754" w:rsidRPr="006018E9">
        <w:rPr>
          <w:rFonts w:ascii="Arial" w:hAnsi="Arial" w:cs="Arial"/>
          <w:color w:val="000000"/>
        </w:rPr>
        <w:t>Vrednosti izmerjenih bioloških učinkov so stabilne ali kažejo padajoči trend.</w:t>
      </w:r>
    </w:p>
    <w:p w14:paraId="75F1E6D1" w14:textId="53421C9C" w:rsidR="006F7691" w:rsidRPr="006018E9" w:rsidRDefault="00FF3727"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lastRenderedPageBreak/>
        <w:t>D8-3</w:t>
      </w:r>
      <w:r w:rsidRPr="006018E9">
        <w:rPr>
          <w:rFonts w:ascii="Arial" w:hAnsi="Arial" w:cs="Arial"/>
          <w:color w:val="000000"/>
        </w:rPr>
        <w:t xml:space="preserve"> </w:t>
      </w:r>
      <w:r w:rsidR="007F0754" w:rsidRPr="006018E9">
        <w:rPr>
          <w:rFonts w:ascii="Arial" w:hAnsi="Arial" w:cs="Arial"/>
          <w:color w:val="000000"/>
        </w:rPr>
        <w:t>Koncentracije radionuklidov v vodi zaradi dejavnosti v skladu z Uredbo o mejnih dozah, radioaktivni kontaminaciji in intervencijskih nivojih (UV2) (Ur</w:t>
      </w:r>
      <w:r w:rsidR="007B25DC" w:rsidRPr="006018E9">
        <w:rPr>
          <w:rFonts w:ascii="Arial" w:hAnsi="Arial" w:cs="Arial"/>
          <w:color w:val="000000"/>
        </w:rPr>
        <w:t>adni list</w:t>
      </w:r>
      <w:r w:rsidR="007F0754" w:rsidRPr="006018E9">
        <w:rPr>
          <w:rFonts w:ascii="Arial" w:hAnsi="Arial" w:cs="Arial"/>
          <w:color w:val="000000"/>
        </w:rPr>
        <w:t xml:space="preserve"> RS, št. 49/04), ki prenaša določbe Direktive Sveta 96/29/EURATOM o določitvi temeljnih varnostnih standardov za varstvo zdravja delavcev in prebivalstva pred nevarnostmi zaradi ionizirajočega sevanja.</w:t>
      </w:r>
    </w:p>
    <w:p w14:paraId="5C30DF61" w14:textId="2A507B91" w:rsidR="00F91E8B" w:rsidRPr="006018E9" w:rsidRDefault="00FF3727"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D8-</w:t>
      </w:r>
      <w:r w:rsidR="00E1008B" w:rsidRPr="006018E9">
        <w:rPr>
          <w:rFonts w:ascii="Arial" w:hAnsi="Arial" w:cs="Arial"/>
          <w:i/>
          <w:color w:val="000000"/>
          <w:u w:val="single"/>
        </w:rPr>
        <w:t>4</w:t>
      </w:r>
      <w:r w:rsidRPr="006018E9">
        <w:rPr>
          <w:rFonts w:ascii="Arial" w:hAnsi="Arial" w:cs="Arial"/>
          <w:color w:val="000000"/>
        </w:rPr>
        <w:t xml:space="preserve"> </w:t>
      </w:r>
      <w:r w:rsidR="00F91E8B" w:rsidRPr="006018E9">
        <w:rPr>
          <w:rFonts w:ascii="Arial" w:hAnsi="Arial" w:cs="Arial"/>
          <w:color w:val="000000"/>
        </w:rPr>
        <w:t>Verjetnost za nastanek incidentnega onesnaženja je zanemarljiva; sistem obvladovanj</w:t>
      </w:r>
      <w:r w:rsidR="007B25DC" w:rsidRPr="006018E9">
        <w:rPr>
          <w:rFonts w:ascii="Arial" w:hAnsi="Arial" w:cs="Arial"/>
          <w:color w:val="000000"/>
        </w:rPr>
        <w:t>a</w:t>
      </w:r>
      <w:r w:rsidR="00F91E8B" w:rsidRPr="006018E9">
        <w:rPr>
          <w:rFonts w:ascii="Arial" w:hAnsi="Arial" w:cs="Arial"/>
          <w:color w:val="000000"/>
        </w:rPr>
        <w:t xml:space="preserve"> incidentnih dogodkov je učinkovit.</w:t>
      </w:r>
    </w:p>
    <w:p w14:paraId="10652FBA" w14:textId="77777777" w:rsidR="007121B2" w:rsidRPr="006018E9" w:rsidRDefault="007121B2" w:rsidP="00235CDC">
      <w:pPr>
        <w:autoSpaceDE w:val="0"/>
        <w:autoSpaceDN w:val="0"/>
        <w:adjustRightInd w:val="0"/>
        <w:ind w:left="360"/>
        <w:jc w:val="both"/>
        <w:rPr>
          <w:rFonts w:ascii="Arial" w:hAnsi="Arial" w:cs="Arial"/>
          <w:color w:val="000000"/>
        </w:rPr>
      </w:pPr>
    </w:p>
    <w:p w14:paraId="59F66507" w14:textId="77777777" w:rsidR="006F7691" w:rsidRPr="006018E9" w:rsidRDefault="006F7691" w:rsidP="00235CDC">
      <w:pPr>
        <w:pStyle w:val="Odstavekseznama"/>
        <w:numPr>
          <w:ilvl w:val="0"/>
          <w:numId w:val="12"/>
        </w:numPr>
        <w:autoSpaceDE w:val="0"/>
        <w:autoSpaceDN w:val="0"/>
        <w:adjustRightInd w:val="0"/>
        <w:jc w:val="both"/>
        <w:rPr>
          <w:rFonts w:ascii="Arial" w:hAnsi="Arial" w:cs="Arial"/>
          <w:color w:val="000000"/>
        </w:rPr>
      </w:pPr>
      <w:r w:rsidRPr="006018E9">
        <w:rPr>
          <w:rFonts w:ascii="Arial" w:hAnsi="Arial" w:cs="Arial"/>
          <w:color w:val="000000"/>
        </w:rPr>
        <w:t>Operativni cilji:</w:t>
      </w:r>
    </w:p>
    <w:p w14:paraId="5C8EA0BF" w14:textId="6CA13CEB" w:rsidR="006F769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D8-</w:t>
      </w:r>
      <w:r w:rsidR="00E1008B" w:rsidRPr="006018E9">
        <w:rPr>
          <w:rFonts w:ascii="Arial" w:hAnsi="Arial" w:cs="Arial"/>
          <w:i/>
          <w:color w:val="000000"/>
          <w:u w:val="single"/>
        </w:rPr>
        <w:t>5</w:t>
      </w:r>
      <w:r w:rsidRPr="006018E9">
        <w:rPr>
          <w:rFonts w:ascii="Arial" w:hAnsi="Arial" w:cs="Arial"/>
          <w:color w:val="000000"/>
        </w:rPr>
        <w:t xml:space="preserve"> </w:t>
      </w:r>
      <w:r w:rsidR="006F7691" w:rsidRPr="006018E9">
        <w:rPr>
          <w:rFonts w:ascii="Arial" w:hAnsi="Arial" w:cs="Arial"/>
          <w:color w:val="000000"/>
        </w:rPr>
        <w:t>Določitev referenčnih razmer oz</w:t>
      </w:r>
      <w:r w:rsidR="007B25DC" w:rsidRPr="006018E9">
        <w:rPr>
          <w:rFonts w:ascii="Arial" w:hAnsi="Arial" w:cs="Arial"/>
          <w:color w:val="000000"/>
        </w:rPr>
        <w:t>iroma</w:t>
      </w:r>
      <w:r w:rsidR="006F7691" w:rsidRPr="006018E9">
        <w:rPr>
          <w:rFonts w:ascii="Arial" w:hAnsi="Arial" w:cs="Arial"/>
          <w:color w:val="000000"/>
        </w:rPr>
        <w:t xml:space="preserve"> naravnega ozadja za koncentracije onesnaževal in kovin v sedimentu.</w:t>
      </w:r>
    </w:p>
    <w:p w14:paraId="66B9AC1B" w14:textId="3A43F4D5" w:rsidR="006F769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D8-</w:t>
      </w:r>
      <w:r w:rsidR="00E1008B" w:rsidRPr="006018E9">
        <w:rPr>
          <w:rFonts w:ascii="Arial" w:hAnsi="Arial" w:cs="Arial"/>
          <w:i/>
          <w:color w:val="000000"/>
          <w:u w:val="single"/>
        </w:rPr>
        <w:t>6</w:t>
      </w:r>
      <w:r w:rsidRPr="006018E9">
        <w:rPr>
          <w:rFonts w:ascii="Arial" w:hAnsi="Arial" w:cs="Arial"/>
          <w:color w:val="000000"/>
        </w:rPr>
        <w:t xml:space="preserve"> </w:t>
      </w:r>
      <w:r w:rsidR="006F7691" w:rsidRPr="006018E9">
        <w:rPr>
          <w:rFonts w:ascii="Arial" w:hAnsi="Arial" w:cs="Arial"/>
          <w:color w:val="000000"/>
        </w:rPr>
        <w:t>Vpeljava biomarkerjev splošnega stresa in relevantnih biomarkerjev (npr. za TBT), ki merijo specifični odziv na skupino onesnaževal.</w:t>
      </w:r>
    </w:p>
    <w:p w14:paraId="7C0C7726" w14:textId="25A8DB14" w:rsidR="006F7691" w:rsidRPr="006018E9" w:rsidRDefault="00DF5CFF" w:rsidP="00235CDC">
      <w:pPr>
        <w:autoSpaceDE w:val="0"/>
        <w:autoSpaceDN w:val="0"/>
        <w:adjustRightInd w:val="0"/>
        <w:ind w:left="360"/>
        <w:jc w:val="both"/>
        <w:rPr>
          <w:rFonts w:ascii="Arial" w:hAnsi="Arial" w:cs="Arial"/>
          <w:color w:val="000000" w:themeColor="text1"/>
        </w:rPr>
      </w:pPr>
      <w:r w:rsidRPr="006018E9">
        <w:rPr>
          <w:rFonts w:ascii="Arial" w:hAnsi="Arial" w:cs="Arial"/>
          <w:i/>
          <w:color w:val="000000"/>
          <w:u w:val="single"/>
        </w:rPr>
        <w:t>D8-</w:t>
      </w:r>
      <w:r w:rsidR="00E1008B" w:rsidRPr="006018E9">
        <w:rPr>
          <w:rFonts w:ascii="Arial" w:hAnsi="Arial" w:cs="Arial"/>
          <w:i/>
          <w:color w:val="000000"/>
          <w:u w:val="single"/>
        </w:rPr>
        <w:t>7</w:t>
      </w:r>
      <w:r w:rsidRPr="006018E9">
        <w:rPr>
          <w:rFonts w:ascii="Arial" w:hAnsi="Arial" w:cs="Arial"/>
          <w:color w:val="000000"/>
        </w:rPr>
        <w:t xml:space="preserve"> </w:t>
      </w:r>
      <w:r w:rsidR="007F0754" w:rsidRPr="006018E9">
        <w:rPr>
          <w:rFonts w:ascii="Arial" w:hAnsi="Arial" w:cs="Arial"/>
          <w:color w:val="000000"/>
        </w:rPr>
        <w:t>Določiti vire onesnaženja s</w:t>
      </w:r>
      <w:r w:rsidR="00FF7D0C">
        <w:rPr>
          <w:rFonts w:ascii="Arial" w:hAnsi="Arial" w:cs="Arial"/>
          <w:color w:val="000000"/>
        </w:rPr>
        <w:t xml:space="preserve"> tributilkositrovimi spojinami</w:t>
      </w:r>
      <w:r w:rsidR="007F0754" w:rsidRPr="006018E9">
        <w:rPr>
          <w:rFonts w:ascii="Arial" w:hAnsi="Arial" w:cs="Arial"/>
          <w:color w:val="000000"/>
        </w:rPr>
        <w:t xml:space="preserve"> </w:t>
      </w:r>
      <w:r w:rsidR="00FF7D0C">
        <w:rPr>
          <w:rFonts w:ascii="Arial" w:hAnsi="Arial" w:cs="Arial"/>
          <w:color w:val="000000"/>
        </w:rPr>
        <w:t>(</w:t>
      </w:r>
      <w:r w:rsidR="007F0754" w:rsidRPr="006018E9">
        <w:rPr>
          <w:rFonts w:ascii="Arial" w:hAnsi="Arial" w:cs="Arial"/>
          <w:color w:val="000000"/>
        </w:rPr>
        <w:t>TBT</w:t>
      </w:r>
      <w:r w:rsidR="00FF7D0C">
        <w:rPr>
          <w:rFonts w:ascii="Arial" w:hAnsi="Arial" w:cs="Arial"/>
          <w:color w:val="000000"/>
        </w:rPr>
        <w:t>)</w:t>
      </w:r>
      <w:r w:rsidR="007F0754" w:rsidRPr="006018E9">
        <w:rPr>
          <w:rFonts w:ascii="Arial" w:hAnsi="Arial" w:cs="Arial"/>
          <w:color w:val="000000"/>
        </w:rPr>
        <w:t xml:space="preserve"> in opredeliti ustrezne ukrepe.</w:t>
      </w:r>
    </w:p>
    <w:p w14:paraId="0543E9DD" w14:textId="77777777" w:rsidR="00D43315" w:rsidRDefault="00D43315" w:rsidP="00235CDC">
      <w:pPr>
        <w:jc w:val="both"/>
        <w:rPr>
          <w:rFonts w:ascii="Arial" w:hAnsi="Arial" w:cs="Arial"/>
        </w:rPr>
      </w:pPr>
    </w:p>
    <w:p w14:paraId="754E5C86" w14:textId="7828E12E" w:rsidR="0021650D" w:rsidRPr="006018E9" w:rsidRDefault="0021650D" w:rsidP="000E135D">
      <w:pPr>
        <w:pStyle w:val="Naslov3"/>
      </w:pPr>
      <w:bookmarkStart w:id="54" w:name="_Toc488318139"/>
      <w:r>
        <w:t>Onesnaževala v ribah in drugi morski hrani (D9)</w:t>
      </w:r>
      <w:bookmarkEnd w:id="54"/>
    </w:p>
    <w:p w14:paraId="0288EE6D" w14:textId="77777777" w:rsidR="0021650D" w:rsidRDefault="0021650D" w:rsidP="00235CDC">
      <w:pPr>
        <w:jc w:val="both"/>
        <w:rPr>
          <w:rFonts w:ascii="Arial" w:hAnsi="Arial" w:cs="Arial"/>
        </w:rPr>
      </w:pPr>
    </w:p>
    <w:p w14:paraId="7F4D9608" w14:textId="53538E35" w:rsidR="00D26EC1" w:rsidRPr="0021650D" w:rsidRDefault="0021650D" w:rsidP="000E135D">
      <w:pPr>
        <w:pStyle w:val="Naslov4"/>
      </w:pPr>
      <w:r w:rsidRPr="0021650D">
        <w:t>Opredelitev dobrega stanja morskega okolja glede na prisotnost onesnaževal v ribah in drugi morski hrani (D9)</w:t>
      </w:r>
    </w:p>
    <w:p w14:paraId="6C597CDF" w14:textId="77777777" w:rsidR="0021650D" w:rsidRPr="006018E9" w:rsidRDefault="0021650D" w:rsidP="00235CDC">
      <w:pPr>
        <w:jc w:val="both"/>
        <w:rPr>
          <w:rFonts w:ascii="Arial" w:hAnsi="Arial" w:cs="Arial"/>
        </w:rPr>
      </w:pPr>
    </w:p>
    <w:p w14:paraId="5E81B527" w14:textId="1FD83E71" w:rsidR="00D43315" w:rsidRDefault="00D43315" w:rsidP="00235CDC">
      <w:pPr>
        <w:jc w:val="both"/>
        <w:rPr>
          <w:rFonts w:ascii="Arial" w:hAnsi="Arial" w:cs="Arial"/>
        </w:rPr>
      </w:pPr>
      <w:r w:rsidRPr="006018E9">
        <w:rPr>
          <w:rFonts w:ascii="Arial" w:hAnsi="Arial" w:cs="Arial"/>
        </w:rPr>
        <w:t>Dobro stanje morskega okolja glede na onesnaženje morske hrane je doseženo, kadar koncentracije nobenega izmed onesnaževal v ribah in školjkah, namenjenih prehrani ljudi, ne presegajo mejnih vrednosti, ki so varne v prehrani ljudi</w:t>
      </w:r>
      <w:r w:rsidR="00846CE1">
        <w:rPr>
          <w:rFonts w:ascii="Arial" w:hAnsi="Arial" w:cs="Arial"/>
        </w:rPr>
        <w:t>,</w:t>
      </w:r>
      <w:r w:rsidRPr="006018E9">
        <w:rPr>
          <w:rFonts w:ascii="Arial" w:hAnsi="Arial" w:cs="Arial"/>
        </w:rPr>
        <w:t xml:space="preserve"> glede na predpisane mejne vrednosti (Uredba ES št. 1881/2006, št. 1259/2011). </w:t>
      </w:r>
    </w:p>
    <w:p w14:paraId="5A2F781B" w14:textId="77777777" w:rsidR="0021650D" w:rsidRDefault="0021650D" w:rsidP="00235CDC">
      <w:pPr>
        <w:jc w:val="both"/>
        <w:rPr>
          <w:rFonts w:ascii="Arial" w:hAnsi="Arial" w:cs="Arial"/>
        </w:rPr>
      </w:pPr>
    </w:p>
    <w:p w14:paraId="6A1F799A" w14:textId="478361B1" w:rsidR="0021650D" w:rsidRPr="0021650D" w:rsidRDefault="0021650D" w:rsidP="000E135D">
      <w:pPr>
        <w:pStyle w:val="Naslov4"/>
      </w:pPr>
      <w:r w:rsidRPr="0021650D">
        <w:t>Ocena stanja za onesnaževala v ribah in drugi morski hrani (D9)</w:t>
      </w:r>
    </w:p>
    <w:p w14:paraId="6B86E5FC" w14:textId="77777777" w:rsidR="00D26EC1" w:rsidRPr="006018E9" w:rsidRDefault="00D26EC1" w:rsidP="00235CDC">
      <w:pPr>
        <w:jc w:val="both"/>
        <w:rPr>
          <w:rFonts w:ascii="Arial" w:hAnsi="Arial" w:cs="Arial"/>
        </w:rPr>
      </w:pPr>
    </w:p>
    <w:p w14:paraId="3131E8B0" w14:textId="1B43450A" w:rsidR="00D43315" w:rsidRDefault="00D43315" w:rsidP="00235CDC">
      <w:pPr>
        <w:jc w:val="both"/>
        <w:rPr>
          <w:rFonts w:ascii="Arial" w:hAnsi="Arial" w:cs="Arial"/>
        </w:rPr>
      </w:pPr>
      <w:r w:rsidRPr="006018E9">
        <w:rPr>
          <w:rFonts w:ascii="Arial" w:hAnsi="Arial" w:cs="Arial"/>
        </w:rPr>
        <w:t>Na podlagi obstoječih podatkov in prvega vrednotenja stanja morskega okolja zaradi prisotnosti onesnaževal v ribah in drugi morski hrani izhaja, da onesnaževala v morskih organizmih</w:t>
      </w:r>
      <w:r w:rsidR="007B25DC" w:rsidRPr="006018E9">
        <w:rPr>
          <w:rFonts w:ascii="Arial" w:hAnsi="Arial" w:cs="Arial"/>
        </w:rPr>
        <w:t>,</w:t>
      </w:r>
      <w:r w:rsidRPr="006018E9">
        <w:rPr>
          <w:rFonts w:ascii="Arial" w:hAnsi="Arial" w:cs="Arial"/>
        </w:rPr>
        <w:t xml:space="preserve"> namenjenih prehrani ljudi in ulovljenih v slovenskem morju</w:t>
      </w:r>
      <w:r w:rsidR="007B25DC" w:rsidRPr="006018E9">
        <w:rPr>
          <w:rFonts w:ascii="Arial" w:hAnsi="Arial" w:cs="Arial"/>
        </w:rPr>
        <w:t>,</w:t>
      </w:r>
      <w:r w:rsidRPr="006018E9">
        <w:rPr>
          <w:rFonts w:ascii="Arial" w:hAnsi="Arial" w:cs="Arial"/>
        </w:rPr>
        <w:t xml:space="preserve"> ne presegajo vrednosti koncentracij onesnaževal (kovine, poliaromatski ogljikovodiki), ki bi bile lahko škodljive za zdravje ljudi, zato je stanje ocenjeno kot dobro</w:t>
      </w:r>
      <w:r w:rsidR="00E84187" w:rsidRPr="006018E9">
        <w:rPr>
          <w:rFonts w:ascii="Arial" w:hAnsi="Arial" w:cs="Arial"/>
        </w:rPr>
        <w:t xml:space="preserve">, vendar pa je zanesljivost ocene </w:t>
      </w:r>
      <w:r w:rsidR="00A1641C" w:rsidRPr="006018E9">
        <w:rPr>
          <w:rFonts w:ascii="Arial" w:hAnsi="Arial" w:cs="Arial"/>
        </w:rPr>
        <w:t>srednja</w:t>
      </w:r>
      <w:r w:rsidRPr="006018E9">
        <w:rPr>
          <w:rFonts w:ascii="Arial" w:hAnsi="Arial" w:cs="Arial"/>
        </w:rPr>
        <w:t>. Prepoznane človekove dejavnosti, ki v največji meri prispevajo k onesnaženju morskega okolja z onesnaževali in posledično k prisotnosti onesnaževal v morskih organizmih</w:t>
      </w:r>
      <w:r w:rsidR="007B25DC" w:rsidRPr="006018E9">
        <w:rPr>
          <w:rFonts w:ascii="Arial" w:hAnsi="Arial" w:cs="Arial"/>
        </w:rPr>
        <w:t>,</w:t>
      </w:r>
      <w:r w:rsidRPr="006018E9">
        <w:rPr>
          <w:rFonts w:ascii="Arial" w:hAnsi="Arial" w:cs="Arial"/>
        </w:rPr>
        <w:t xml:space="preserve"> so pomorski promet, turizem, industrija, poselitev </w:t>
      </w:r>
      <w:r w:rsidR="007B25DC" w:rsidRPr="006018E9">
        <w:rPr>
          <w:rFonts w:ascii="Arial" w:hAnsi="Arial" w:cs="Arial"/>
        </w:rPr>
        <w:t xml:space="preserve">in </w:t>
      </w:r>
      <w:r w:rsidRPr="006018E9">
        <w:rPr>
          <w:rFonts w:ascii="Arial" w:hAnsi="Arial" w:cs="Arial"/>
        </w:rPr>
        <w:t>kmetijstvo v obalnih občinah</w:t>
      </w:r>
      <w:r w:rsidR="00CB0E6F">
        <w:rPr>
          <w:rFonts w:ascii="Arial" w:hAnsi="Arial" w:cs="Arial"/>
        </w:rPr>
        <w:t xml:space="preserve"> (preglednica 10)</w:t>
      </w:r>
      <w:r w:rsidRPr="006018E9">
        <w:rPr>
          <w:rFonts w:ascii="Arial" w:hAnsi="Arial" w:cs="Arial"/>
        </w:rPr>
        <w:t xml:space="preserve">. </w:t>
      </w:r>
      <w:r w:rsidR="005F73BF" w:rsidRPr="006018E9">
        <w:rPr>
          <w:rFonts w:ascii="Arial" w:hAnsi="Arial" w:cs="Arial"/>
        </w:rPr>
        <w:t>Celovita ocena stanja za onesnaževala v ribah in drugi morski hrani še ni</w:t>
      </w:r>
      <w:r w:rsidR="00CB0E6F">
        <w:rPr>
          <w:rFonts w:ascii="Arial" w:hAnsi="Arial" w:cs="Arial"/>
        </w:rPr>
        <w:t xml:space="preserve"> </w:t>
      </w:r>
      <w:r w:rsidR="005F73BF" w:rsidRPr="006018E9">
        <w:rPr>
          <w:rFonts w:ascii="Arial" w:hAnsi="Arial" w:cs="Arial"/>
        </w:rPr>
        <w:t>mogoča, saj je za zanesljivo oceno stanja na voljo premalo podatkov za ulovljen živež v slovenskem morju.</w:t>
      </w:r>
    </w:p>
    <w:p w14:paraId="212B2EA8" w14:textId="77777777" w:rsidR="00235CDC" w:rsidRPr="006018E9" w:rsidRDefault="00235CDC" w:rsidP="00235CDC">
      <w:pPr>
        <w:jc w:val="both"/>
        <w:rPr>
          <w:rFonts w:ascii="Arial" w:hAnsi="Arial" w:cs="Arial"/>
        </w:rPr>
      </w:pPr>
    </w:p>
    <w:p w14:paraId="58BC9EF8" w14:textId="386F7DAD" w:rsidR="00D43315" w:rsidRPr="006018E9" w:rsidRDefault="006F7691" w:rsidP="00235CDC">
      <w:pPr>
        <w:pStyle w:val="Napis"/>
        <w:spacing w:before="0" w:after="0"/>
        <w:jc w:val="both"/>
        <w:rPr>
          <w:rFonts w:cs="Arial"/>
        </w:rPr>
      </w:pPr>
      <w:bookmarkStart w:id="55" w:name="_Ref449011024"/>
      <w:bookmarkStart w:id="56" w:name="_Toc487449352"/>
      <w:r w:rsidRPr="006018E9">
        <w:rPr>
          <w:rFonts w:cs="Arial"/>
        </w:rPr>
        <w:t>Preglednica</w:t>
      </w:r>
      <w:r w:rsidR="00CB0E6F">
        <w:rPr>
          <w:rFonts w:cs="Arial"/>
        </w:rPr>
        <w:t xml:space="preserve"> 10:</w:t>
      </w:r>
      <w:bookmarkEnd w:id="55"/>
      <w:r w:rsidR="00CB0E6F">
        <w:rPr>
          <w:rFonts w:cs="Arial"/>
        </w:rPr>
        <w:t xml:space="preserve"> </w:t>
      </w:r>
      <w:r w:rsidR="00D43315" w:rsidRPr="006018E9">
        <w:rPr>
          <w:rFonts w:cs="Arial"/>
        </w:rPr>
        <w:t>Onesnaževala v ribah in drugi morski hrani (D9) – ocena stanja ter prepoznane aktivnosti, ki vplivajo na prisotnost onesnaževal v morskih organizmih</w:t>
      </w:r>
      <w:bookmarkEnd w:id="56"/>
      <w:r w:rsidR="00D43315" w:rsidRPr="006018E9">
        <w:rPr>
          <w:rFonts w:cs="Arial"/>
        </w:rPr>
        <w:t xml:space="preserve">  </w:t>
      </w:r>
    </w:p>
    <w:tbl>
      <w:tblPr>
        <w:tblStyle w:val="Tabelamrea"/>
        <w:tblW w:w="9214" w:type="dxa"/>
        <w:tblInd w:w="108" w:type="dxa"/>
        <w:tblLayout w:type="fixed"/>
        <w:tblLook w:val="04A0" w:firstRow="1" w:lastRow="0" w:firstColumn="1" w:lastColumn="0" w:noHBand="0" w:noVBand="1"/>
      </w:tblPr>
      <w:tblGrid>
        <w:gridCol w:w="1701"/>
        <w:gridCol w:w="3402"/>
        <w:gridCol w:w="1134"/>
        <w:gridCol w:w="1276"/>
        <w:gridCol w:w="1701"/>
      </w:tblGrid>
      <w:tr w:rsidR="00D43315" w:rsidRPr="006018E9" w14:paraId="37078D72" w14:textId="77777777" w:rsidTr="00273610">
        <w:trPr>
          <w:tblHeader/>
        </w:trPr>
        <w:tc>
          <w:tcPr>
            <w:tcW w:w="9214" w:type="dxa"/>
            <w:gridSpan w:val="5"/>
            <w:shd w:val="clear" w:color="auto" w:fill="auto"/>
          </w:tcPr>
          <w:p w14:paraId="572B667C" w14:textId="77777777" w:rsidR="00D43315" w:rsidRPr="006018E9" w:rsidRDefault="00D43315" w:rsidP="00235CDC">
            <w:pPr>
              <w:tabs>
                <w:tab w:val="center" w:pos="6999"/>
                <w:tab w:val="left" w:pos="8406"/>
              </w:tabs>
              <w:jc w:val="center"/>
              <w:rPr>
                <w:rFonts w:ascii="Arial" w:hAnsi="Arial" w:cs="Arial"/>
                <w:b/>
                <w:sz w:val="20"/>
                <w:szCs w:val="20"/>
              </w:rPr>
            </w:pPr>
            <w:r w:rsidRPr="006018E9">
              <w:rPr>
                <w:rFonts w:ascii="Arial" w:hAnsi="Arial" w:cs="Arial"/>
                <w:b/>
                <w:sz w:val="20"/>
                <w:szCs w:val="20"/>
              </w:rPr>
              <w:t>Onesnaževala v ribah in drugi morski hrani (D9) – ocena stanja</w:t>
            </w:r>
          </w:p>
        </w:tc>
      </w:tr>
      <w:tr w:rsidR="00D43315" w:rsidRPr="006018E9" w14:paraId="2EDE40D9" w14:textId="77777777" w:rsidTr="00273610">
        <w:trPr>
          <w:tblHeader/>
        </w:trPr>
        <w:tc>
          <w:tcPr>
            <w:tcW w:w="5103" w:type="dxa"/>
            <w:gridSpan w:val="2"/>
            <w:vMerge w:val="restart"/>
            <w:shd w:val="clear" w:color="auto" w:fill="auto"/>
          </w:tcPr>
          <w:p w14:paraId="37CA258E"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4111" w:type="dxa"/>
            <w:gridSpan w:val="3"/>
            <w:shd w:val="clear" w:color="auto" w:fill="auto"/>
          </w:tcPr>
          <w:p w14:paraId="610F9BF0"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4B3D3881" w14:textId="77777777" w:rsidTr="00273610">
        <w:trPr>
          <w:tblHeader/>
        </w:trPr>
        <w:tc>
          <w:tcPr>
            <w:tcW w:w="5103" w:type="dxa"/>
            <w:gridSpan w:val="2"/>
            <w:vMerge/>
            <w:shd w:val="clear" w:color="auto" w:fill="auto"/>
          </w:tcPr>
          <w:p w14:paraId="1F6A8593" w14:textId="77777777" w:rsidR="00D43315" w:rsidRPr="006018E9" w:rsidRDefault="00D43315" w:rsidP="00235CDC">
            <w:pPr>
              <w:rPr>
                <w:rFonts w:ascii="Arial" w:hAnsi="Arial" w:cs="Arial"/>
                <w:sz w:val="20"/>
                <w:szCs w:val="20"/>
              </w:rPr>
            </w:pPr>
          </w:p>
        </w:tc>
        <w:tc>
          <w:tcPr>
            <w:tcW w:w="1134" w:type="dxa"/>
            <w:shd w:val="clear" w:color="auto" w:fill="auto"/>
          </w:tcPr>
          <w:p w14:paraId="5493097B"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1276" w:type="dxa"/>
            <w:shd w:val="clear" w:color="auto" w:fill="auto"/>
          </w:tcPr>
          <w:p w14:paraId="27DF8C8D"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701" w:type="dxa"/>
            <w:shd w:val="clear" w:color="auto" w:fill="auto"/>
          </w:tcPr>
          <w:p w14:paraId="461FC108"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51EA2A53" w14:textId="77777777" w:rsidTr="00273610">
        <w:tc>
          <w:tcPr>
            <w:tcW w:w="1701" w:type="dxa"/>
            <w:shd w:val="clear" w:color="auto" w:fill="auto"/>
          </w:tcPr>
          <w:p w14:paraId="06AD9C96"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9.1</w:t>
            </w:r>
          </w:p>
        </w:tc>
        <w:tc>
          <w:tcPr>
            <w:tcW w:w="3402" w:type="dxa"/>
            <w:shd w:val="clear" w:color="auto" w:fill="auto"/>
          </w:tcPr>
          <w:p w14:paraId="4D5CD34C"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Ravni, število in pogostost onesnaževal</w:t>
            </w:r>
          </w:p>
        </w:tc>
        <w:tc>
          <w:tcPr>
            <w:tcW w:w="1134" w:type="dxa"/>
            <w:shd w:val="clear" w:color="auto" w:fill="auto"/>
          </w:tcPr>
          <w:p w14:paraId="7D22FC46" w14:textId="77777777" w:rsidR="00D43315" w:rsidRPr="006018E9" w:rsidRDefault="00D43315" w:rsidP="00235CDC">
            <w:pPr>
              <w:rPr>
                <w:rFonts w:ascii="Arial" w:hAnsi="Arial" w:cs="Arial"/>
                <w:b/>
                <w:i/>
                <w:sz w:val="20"/>
                <w:szCs w:val="20"/>
              </w:rPr>
            </w:pPr>
          </w:p>
        </w:tc>
        <w:tc>
          <w:tcPr>
            <w:tcW w:w="1276" w:type="dxa"/>
            <w:shd w:val="clear" w:color="auto" w:fill="auto"/>
          </w:tcPr>
          <w:p w14:paraId="4234F853" w14:textId="77777777" w:rsidR="00D43315" w:rsidRPr="006018E9" w:rsidRDefault="00D43315" w:rsidP="00235CDC">
            <w:pPr>
              <w:rPr>
                <w:rFonts w:ascii="Arial" w:hAnsi="Arial" w:cs="Arial"/>
                <w:b/>
                <w:i/>
                <w:sz w:val="20"/>
                <w:szCs w:val="20"/>
              </w:rPr>
            </w:pPr>
          </w:p>
        </w:tc>
        <w:tc>
          <w:tcPr>
            <w:tcW w:w="1701" w:type="dxa"/>
            <w:shd w:val="clear" w:color="auto" w:fill="auto"/>
          </w:tcPr>
          <w:p w14:paraId="05275B67" w14:textId="77777777" w:rsidR="00D43315" w:rsidRPr="006018E9" w:rsidRDefault="00D43315" w:rsidP="00235CDC">
            <w:pPr>
              <w:rPr>
                <w:rFonts w:ascii="Arial" w:hAnsi="Arial" w:cs="Arial"/>
                <w:b/>
                <w:i/>
                <w:sz w:val="20"/>
                <w:szCs w:val="20"/>
              </w:rPr>
            </w:pPr>
          </w:p>
        </w:tc>
      </w:tr>
      <w:tr w:rsidR="00D43315" w:rsidRPr="006018E9" w14:paraId="4D0AE7C0" w14:textId="77777777" w:rsidTr="00273610">
        <w:trPr>
          <w:trHeight w:val="826"/>
        </w:trPr>
        <w:tc>
          <w:tcPr>
            <w:tcW w:w="1701" w:type="dxa"/>
            <w:shd w:val="clear" w:color="auto" w:fill="auto"/>
          </w:tcPr>
          <w:p w14:paraId="1F669CED"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3402" w:type="dxa"/>
            <w:shd w:val="clear" w:color="auto" w:fill="auto"/>
          </w:tcPr>
          <w:p w14:paraId="3E9F03B8" w14:textId="3836CA8E"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9.1.1 </w:t>
            </w:r>
            <w:r w:rsidR="002D6548" w:rsidRPr="006018E9">
              <w:rPr>
                <w:rFonts w:ascii="Arial" w:hAnsi="Arial" w:cs="Arial"/>
                <w:sz w:val="20"/>
                <w:szCs w:val="20"/>
              </w:rPr>
              <w:t xml:space="preserve">    </w:t>
            </w:r>
            <w:r w:rsidRPr="006018E9">
              <w:rPr>
                <w:rFonts w:ascii="Arial" w:hAnsi="Arial" w:cs="Arial"/>
                <w:sz w:val="20"/>
                <w:szCs w:val="20"/>
              </w:rPr>
              <w:t xml:space="preserve">Dejanske ugotovljene ravni onesnaževal, ki so </w:t>
            </w:r>
            <w:r w:rsidR="007B25DC" w:rsidRPr="00FF7D0C">
              <w:rPr>
                <w:rFonts w:ascii="Arial" w:hAnsi="Arial" w:cs="Arial"/>
                <w:sz w:val="20"/>
                <w:szCs w:val="20"/>
              </w:rPr>
              <w:t>presegla</w:t>
            </w:r>
            <w:r w:rsidR="007B25DC" w:rsidRPr="006018E9">
              <w:rPr>
                <w:rFonts w:ascii="Arial" w:hAnsi="Arial" w:cs="Arial"/>
                <w:sz w:val="20"/>
                <w:szCs w:val="20"/>
              </w:rPr>
              <w:t xml:space="preserve"> </w:t>
            </w:r>
            <w:r w:rsidRPr="006018E9">
              <w:rPr>
                <w:rFonts w:ascii="Arial" w:hAnsi="Arial" w:cs="Arial"/>
                <w:sz w:val="20"/>
                <w:szCs w:val="20"/>
              </w:rPr>
              <w:t>najvišje regulativne ravni</w:t>
            </w:r>
          </w:p>
        </w:tc>
        <w:tc>
          <w:tcPr>
            <w:tcW w:w="1134" w:type="dxa"/>
            <w:shd w:val="clear" w:color="auto" w:fill="auto"/>
          </w:tcPr>
          <w:p w14:paraId="755E7897" w14:textId="77777777" w:rsidR="00D43315" w:rsidRPr="006018E9" w:rsidRDefault="000344D1" w:rsidP="00235CDC">
            <w:pPr>
              <w:rPr>
                <w:rFonts w:ascii="Arial" w:hAnsi="Arial" w:cs="Arial"/>
                <w:sz w:val="20"/>
                <w:szCs w:val="20"/>
              </w:rPr>
            </w:pPr>
            <w:r w:rsidRPr="006018E9">
              <w:rPr>
                <w:rFonts w:ascii="Arial" w:hAnsi="Arial" w:cs="Arial"/>
                <w:sz w:val="20"/>
                <w:szCs w:val="20"/>
              </w:rPr>
              <w:t>d</w:t>
            </w:r>
            <w:r w:rsidR="00D43315" w:rsidRPr="006018E9">
              <w:rPr>
                <w:rFonts w:ascii="Arial" w:hAnsi="Arial" w:cs="Arial"/>
                <w:sz w:val="20"/>
                <w:szCs w:val="20"/>
              </w:rPr>
              <w:t>obro</w:t>
            </w:r>
          </w:p>
        </w:tc>
        <w:tc>
          <w:tcPr>
            <w:tcW w:w="1276" w:type="dxa"/>
            <w:shd w:val="clear" w:color="auto" w:fill="auto"/>
          </w:tcPr>
          <w:p w14:paraId="44453563" w14:textId="485495F1" w:rsidR="00D43315" w:rsidRPr="006018E9" w:rsidRDefault="00D43315" w:rsidP="00235CDC">
            <w:pPr>
              <w:rPr>
                <w:rFonts w:ascii="Arial" w:hAnsi="Arial" w:cs="Arial"/>
                <w:sz w:val="20"/>
                <w:szCs w:val="20"/>
              </w:rPr>
            </w:pPr>
            <w:r w:rsidRPr="006018E9">
              <w:rPr>
                <w:rFonts w:ascii="Arial" w:hAnsi="Arial" w:cs="Arial"/>
                <w:sz w:val="20"/>
                <w:szCs w:val="20"/>
              </w:rPr>
              <w:t>nmo</w:t>
            </w:r>
            <w:r w:rsidR="00FF7D0C">
              <w:rPr>
                <w:rFonts w:ascii="Arial" w:hAnsi="Arial" w:cs="Arial"/>
                <w:sz w:val="20"/>
                <w:szCs w:val="20"/>
              </w:rPr>
              <w:t>*</w:t>
            </w:r>
          </w:p>
        </w:tc>
        <w:tc>
          <w:tcPr>
            <w:tcW w:w="1701" w:type="dxa"/>
            <w:shd w:val="clear" w:color="auto" w:fill="auto"/>
          </w:tcPr>
          <w:p w14:paraId="2E1DEC9C" w14:textId="77777777" w:rsidR="00D43315" w:rsidRPr="006018E9" w:rsidRDefault="00D43315" w:rsidP="00235CDC">
            <w:pPr>
              <w:rPr>
                <w:rFonts w:ascii="Arial" w:hAnsi="Arial" w:cs="Arial"/>
                <w:sz w:val="20"/>
                <w:szCs w:val="20"/>
              </w:rPr>
            </w:pPr>
            <w:r w:rsidRPr="006018E9">
              <w:rPr>
                <w:rFonts w:ascii="Arial" w:hAnsi="Arial" w:cs="Arial"/>
                <w:sz w:val="20"/>
                <w:szCs w:val="20"/>
              </w:rPr>
              <w:t>nizka</w:t>
            </w:r>
          </w:p>
        </w:tc>
      </w:tr>
      <w:tr w:rsidR="00D43315" w:rsidRPr="006018E9" w14:paraId="5946AC9C" w14:textId="77777777" w:rsidTr="00273610">
        <w:trPr>
          <w:trHeight w:val="577"/>
        </w:trPr>
        <w:tc>
          <w:tcPr>
            <w:tcW w:w="1701" w:type="dxa"/>
            <w:shd w:val="clear" w:color="auto" w:fill="auto"/>
          </w:tcPr>
          <w:p w14:paraId="36698ABD" w14:textId="77777777" w:rsidR="00D43315" w:rsidRPr="006018E9" w:rsidRDefault="00D43315" w:rsidP="00235CDC">
            <w:pPr>
              <w:rPr>
                <w:rFonts w:ascii="Arial" w:hAnsi="Arial" w:cs="Arial"/>
                <w:sz w:val="20"/>
                <w:szCs w:val="20"/>
              </w:rPr>
            </w:pPr>
            <w:r w:rsidRPr="006018E9">
              <w:rPr>
                <w:rFonts w:ascii="Arial" w:hAnsi="Arial" w:cs="Arial"/>
                <w:sz w:val="20"/>
                <w:szCs w:val="20"/>
              </w:rPr>
              <w:lastRenderedPageBreak/>
              <w:t>Kazalnik</w:t>
            </w:r>
          </w:p>
        </w:tc>
        <w:tc>
          <w:tcPr>
            <w:tcW w:w="3402" w:type="dxa"/>
            <w:shd w:val="clear" w:color="auto" w:fill="auto"/>
          </w:tcPr>
          <w:p w14:paraId="09FC5446" w14:textId="77047411" w:rsidR="00D43315" w:rsidRPr="006018E9" w:rsidRDefault="00D43315" w:rsidP="00235CDC">
            <w:pPr>
              <w:ind w:left="743" w:hanging="743"/>
              <w:rPr>
                <w:rFonts w:ascii="Arial" w:hAnsi="Arial" w:cs="Arial"/>
                <w:sz w:val="20"/>
                <w:szCs w:val="20"/>
              </w:rPr>
            </w:pPr>
            <w:r w:rsidRPr="006018E9">
              <w:rPr>
                <w:rFonts w:ascii="Arial" w:hAnsi="Arial" w:cs="Arial"/>
                <w:sz w:val="20"/>
                <w:szCs w:val="20"/>
              </w:rPr>
              <w:t xml:space="preserve">9.1.2 </w:t>
            </w:r>
            <w:r w:rsidR="002D6548" w:rsidRPr="006018E9">
              <w:rPr>
                <w:rFonts w:ascii="Arial" w:hAnsi="Arial" w:cs="Arial"/>
                <w:sz w:val="20"/>
                <w:szCs w:val="20"/>
              </w:rPr>
              <w:t xml:space="preserve">    </w:t>
            </w:r>
            <w:r w:rsidRPr="006018E9">
              <w:rPr>
                <w:rFonts w:ascii="Arial" w:hAnsi="Arial" w:cs="Arial"/>
                <w:sz w:val="20"/>
                <w:szCs w:val="20"/>
              </w:rPr>
              <w:t>Pogostost preseženih regulativnih ravni</w:t>
            </w:r>
          </w:p>
        </w:tc>
        <w:tc>
          <w:tcPr>
            <w:tcW w:w="1134" w:type="dxa"/>
            <w:shd w:val="clear" w:color="auto" w:fill="auto"/>
          </w:tcPr>
          <w:p w14:paraId="3039AC37" w14:textId="70090907"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FF7D0C">
              <w:rPr>
                <w:rFonts w:ascii="Arial" w:hAnsi="Arial" w:cs="Arial"/>
                <w:sz w:val="20"/>
                <w:szCs w:val="20"/>
              </w:rPr>
              <w:t>*</w:t>
            </w:r>
          </w:p>
        </w:tc>
        <w:tc>
          <w:tcPr>
            <w:tcW w:w="1276" w:type="dxa"/>
            <w:shd w:val="clear" w:color="auto" w:fill="auto"/>
          </w:tcPr>
          <w:p w14:paraId="2F9088F5" w14:textId="25AC4084" w:rsidR="00D43315" w:rsidRPr="006018E9" w:rsidRDefault="00D43315" w:rsidP="00235CDC">
            <w:pPr>
              <w:rPr>
                <w:rFonts w:ascii="Arial" w:hAnsi="Arial" w:cs="Arial"/>
                <w:sz w:val="20"/>
                <w:szCs w:val="20"/>
              </w:rPr>
            </w:pPr>
            <w:r w:rsidRPr="006018E9">
              <w:rPr>
                <w:rFonts w:ascii="Arial" w:hAnsi="Arial" w:cs="Arial"/>
                <w:sz w:val="20"/>
                <w:szCs w:val="20"/>
              </w:rPr>
              <w:t>nmo</w:t>
            </w:r>
            <w:r w:rsidR="00FF7D0C">
              <w:rPr>
                <w:rFonts w:ascii="Arial" w:hAnsi="Arial" w:cs="Arial"/>
                <w:sz w:val="20"/>
                <w:szCs w:val="20"/>
              </w:rPr>
              <w:t>*</w:t>
            </w:r>
          </w:p>
        </w:tc>
        <w:tc>
          <w:tcPr>
            <w:tcW w:w="1701" w:type="dxa"/>
            <w:shd w:val="clear" w:color="auto" w:fill="auto"/>
          </w:tcPr>
          <w:p w14:paraId="56E2E3B6" w14:textId="5C33BBE1" w:rsidR="00D43315" w:rsidRPr="006018E9" w:rsidRDefault="00D43315" w:rsidP="00235CDC">
            <w:pPr>
              <w:rPr>
                <w:rFonts w:ascii="Arial" w:hAnsi="Arial" w:cs="Arial"/>
                <w:sz w:val="20"/>
                <w:szCs w:val="20"/>
              </w:rPr>
            </w:pPr>
            <w:r w:rsidRPr="006018E9">
              <w:rPr>
                <w:rFonts w:ascii="Arial" w:hAnsi="Arial" w:cs="Arial"/>
                <w:sz w:val="20"/>
                <w:szCs w:val="20"/>
              </w:rPr>
              <w:t>nmo</w:t>
            </w:r>
            <w:r w:rsidR="00FF7D0C">
              <w:rPr>
                <w:rFonts w:ascii="Arial" w:hAnsi="Arial" w:cs="Arial"/>
                <w:sz w:val="20"/>
                <w:szCs w:val="20"/>
              </w:rPr>
              <w:t>*</w:t>
            </w:r>
          </w:p>
        </w:tc>
      </w:tr>
      <w:tr w:rsidR="00D43315" w:rsidRPr="006018E9" w14:paraId="72FC7EA3" w14:textId="77777777" w:rsidTr="00273610">
        <w:tc>
          <w:tcPr>
            <w:tcW w:w="9214" w:type="dxa"/>
            <w:gridSpan w:val="5"/>
            <w:shd w:val="clear" w:color="auto" w:fill="auto"/>
          </w:tcPr>
          <w:p w14:paraId="0758C14E"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 xml:space="preserve">Onesnaževala v ribah in drugi morski hrani (D9) – </w:t>
            </w:r>
            <w:r w:rsidR="000344D1" w:rsidRPr="006018E9">
              <w:rPr>
                <w:rFonts w:ascii="Arial" w:hAnsi="Arial" w:cs="Arial"/>
                <w:b/>
                <w:sz w:val="20"/>
                <w:szCs w:val="20"/>
              </w:rPr>
              <w:t>dejavnosti človeka</w:t>
            </w:r>
          </w:p>
        </w:tc>
      </w:tr>
      <w:tr w:rsidR="00D43315" w:rsidRPr="006018E9" w14:paraId="658C09A7" w14:textId="77777777" w:rsidTr="00273610">
        <w:tc>
          <w:tcPr>
            <w:tcW w:w="5103" w:type="dxa"/>
            <w:gridSpan w:val="2"/>
            <w:shd w:val="clear" w:color="auto" w:fill="auto"/>
          </w:tcPr>
          <w:p w14:paraId="5B9320FC" w14:textId="77777777" w:rsidR="00D43315" w:rsidRPr="006018E9" w:rsidRDefault="00D43315" w:rsidP="00235CDC">
            <w:pPr>
              <w:rPr>
                <w:rFonts w:ascii="Arial" w:hAnsi="Arial" w:cs="Arial"/>
                <w:sz w:val="20"/>
                <w:szCs w:val="20"/>
              </w:rPr>
            </w:pPr>
            <w:r w:rsidRPr="006018E9">
              <w:rPr>
                <w:rFonts w:ascii="Arial" w:hAnsi="Arial" w:cs="Arial"/>
                <w:sz w:val="20"/>
                <w:szCs w:val="20"/>
              </w:rPr>
              <w:t xml:space="preserve">Človekove dejavnosti, ki vplivajo na prisotnost onesnaževal v morskih organizmih </w:t>
            </w:r>
          </w:p>
        </w:tc>
        <w:tc>
          <w:tcPr>
            <w:tcW w:w="4111" w:type="dxa"/>
            <w:gridSpan w:val="3"/>
            <w:shd w:val="clear" w:color="auto" w:fill="auto"/>
          </w:tcPr>
          <w:p w14:paraId="3665416F" w14:textId="0E09BE1A" w:rsidR="00D43315" w:rsidRPr="006018E9" w:rsidRDefault="00D43315" w:rsidP="00235CDC">
            <w:pPr>
              <w:rPr>
                <w:rFonts w:ascii="Arial" w:hAnsi="Arial" w:cs="Arial"/>
                <w:b/>
                <w:sz w:val="20"/>
                <w:szCs w:val="20"/>
              </w:rPr>
            </w:pPr>
            <w:r w:rsidRPr="006018E9">
              <w:rPr>
                <w:rFonts w:ascii="Arial" w:hAnsi="Arial" w:cs="Arial"/>
                <w:sz w:val="20"/>
                <w:szCs w:val="20"/>
              </w:rPr>
              <w:t>Pomorski promet, turizem, industrija, poselitev, kmetijstvo v obalnih občinah</w:t>
            </w:r>
          </w:p>
        </w:tc>
      </w:tr>
    </w:tbl>
    <w:p w14:paraId="485B2CB3" w14:textId="47BB7BDB" w:rsidR="000344D1" w:rsidRPr="006018E9" w:rsidRDefault="000344D1" w:rsidP="00235CDC">
      <w:pPr>
        <w:rPr>
          <w:rFonts w:ascii="Arial" w:hAnsi="Arial" w:cs="Arial"/>
          <w:sz w:val="16"/>
          <w:szCs w:val="16"/>
        </w:rPr>
      </w:pP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nmo</w:t>
      </w:r>
      <w:r w:rsidR="007B25DC" w:rsidRPr="006018E9">
        <w:rPr>
          <w:rFonts w:ascii="Arial" w:hAnsi="Arial" w:cs="Arial"/>
          <w:sz w:val="16"/>
          <w:szCs w:val="16"/>
        </w:rPr>
        <w:t xml:space="preserve"> </w:t>
      </w: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 xml:space="preserve">ni </w:t>
      </w:r>
      <w:r w:rsidR="007B25DC" w:rsidRPr="006018E9">
        <w:rPr>
          <w:rFonts w:ascii="Arial" w:hAnsi="Arial" w:cs="Arial"/>
          <w:sz w:val="16"/>
          <w:szCs w:val="16"/>
        </w:rPr>
        <w:t xml:space="preserve">mogoče </w:t>
      </w:r>
      <w:r w:rsidRPr="006018E9">
        <w:rPr>
          <w:rFonts w:ascii="Arial" w:hAnsi="Arial" w:cs="Arial"/>
          <w:sz w:val="16"/>
          <w:szCs w:val="16"/>
        </w:rPr>
        <w:t>oceniti</w:t>
      </w:r>
    </w:p>
    <w:p w14:paraId="34069AAE" w14:textId="77777777" w:rsidR="00D26EC1" w:rsidRPr="006018E9" w:rsidRDefault="00D26EC1" w:rsidP="00235CDC">
      <w:pPr>
        <w:jc w:val="both"/>
        <w:rPr>
          <w:rFonts w:ascii="Arial" w:hAnsi="Arial" w:cs="Arial"/>
          <w:color w:val="000000" w:themeColor="text1"/>
        </w:rPr>
      </w:pPr>
    </w:p>
    <w:p w14:paraId="25C3E46A" w14:textId="1647A65C" w:rsidR="0021650D" w:rsidRPr="0021650D" w:rsidRDefault="0021650D" w:rsidP="000E135D">
      <w:pPr>
        <w:pStyle w:val="Naslov4"/>
      </w:pPr>
      <w:r w:rsidRPr="0021650D">
        <w:t>Okoljski in operativni cilji – onesnaževala v ribah in drugi morski hrani (D9)</w:t>
      </w:r>
    </w:p>
    <w:p w14:paraId="73DFABBE" w14:textId="77777777" w:rsidR="0021650D" w:rsidRDefault="0021650D" w:rsidP="00235CDC">
      <w:pPr>
        <w:jc w:val="both"/>
        <w:rPr>
          <w:rFonts w:ascii="Arial" w:hAnsi="Arial" w:cs="Arial"/>
          <w:color w:val="000000" w:themeColor="text1"/>
        </w:rPr>
      </w:pPr>
    </w:p>
    <w:p w14:paraId="7C68DF1F" w14:textId="26AD192F"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w:t>
      </w:r>
      <w:r w:rsidR="007B25DC" w:rsidRPr="006018E9">
        <w:rPr>
          <w:rFonts w:ascii="Arial" w:hAnsi="Arial" w:cs="Arial"/>
          <w:color w:val="000000" w:themeColor="text1"/>
        </w:rPr>
        <w:t>–</w:t>
      </w:r>
      <w:r w:rsidRPr="006018E9">
        <w:rPr>
          <w:rFonts w:ascii="Arial" w:hAnsi="Arial" w:cs="Arial"/>
          <w:color w:val="000000" w:themeColor="text1"/>
        </w:rPr>
        <w:t xml:space="preserve"> </w:t>
      </w:r>
      <w:r w:rsidR="0037533A">
        <w:rPr>
          <w:rFonts w:ascii="Arial" w:hAnsi="Arial" w:cs="Arial"/>
          <w:color w:val="000000" w:themeColor="text1"/>
        </w:rPr>
        <w:t>koncentracijo onesnaževala v ribah in drugi morski hrani</w:t>
      </w:r>
      <w:r w:rsidRPr="006018E9">
        <w:rPr>
          <w:rFonts w:ascii="Arial" w:hAnsi="Arial" w:cs="Arial"/>
          <w:color w:val="000000" w:themeColor="text1"/>
        </w:rPr>
        <w:t xml:space="preserve"> </w:t>
      </w:r>
      <w:r w:rsidR="007B25DC" w:rsidRPr="006018E9">
        <w:rPr>
          <w:rFonts w:ascii="Arial" w:hAnsi="Arial" w:cs="Arial"/>
          <w:color w:val="000000" w:themeColor="text1"/>
        </w:rPr>
        <w:t xml:space="preserve">in </w:t>
      </w:r>
      <w:r w:rsidRPr="006018E9">
        <w:rPr>
          <w:rFonts w:ascii="Arial" w:hAnsi="Arial" w:cs="Arial"/>
          <w:color w:val="000000" w:themeColor="text1"/>
        </w:rPr>
        <w:t>tudi stopnjo zanesljivosti ocene (tj. neocenjena merila/kazalniki):</w:t>
      </w:r>
    </w:p>
    <w:p w14:paraId="5E44A743" w14:textId="77777777" w:rsidR="0050794E" w:rsidRPr="006018E9" w:rsidRDefault="0050794E"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themeColor="text1"/>
        </w:rPr>
        <w:t xml:space="preserve">Okoljski cilj: </w:t>
      </w:r>
    </w:p>
    <w:p w14:paraId="0AD1B10D" w14:textId="77777777" w:rsidR="0050794E"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D9-1</w:t>
      </w:r>
      <w:r w:rsidRPr="006018E9">
        <w:rPr>
          <w:rFonts w:ascii="Arial" w:hAnsi="Arial" w:cs="Arial"/>
          <w:color w:val="000000"/>
        </w:rPr>
        <w:t xml:space="preserve"> </w:t>
      </w:r>
      <w:r w:rsidR="0050794E" w:rsidRPr="006018E9">
        <w:rPr>
          <w:rFonts w:ascii="Arial" w:hAnsi="Arial" w:cs="Arial"/>
          <w:color w:val="000000"/>
        </w:rPr>
        <w:t>Koncentracije onesnaževal v ribah in školjkah za prehrano ljudi ne smejo presegati mejnih vrednosti, opredeljenih v zakonodaji EU ali drugih standardov, pomembnih za zdravje ljudi.</w:t>
      </w:r>
    </w:p>
    <w:p w14:paraId="0806F5A3" w14:textId="77777777" w:rsidR="002D6548" w:rsidRPr="006018E9" w:rsidRDefault="002D6548" w:rsidP="00235CDC">
      <w:pPr>
        <w:autoSpaceDE w:val="0"/>
        <w:autoSpaceDN w:val="0"/>
        <w:adjustRightInd w:val="0"/>
        <w:ind w:left="360"/>
        <w:jc w:val="both"/>
        <w:rPr>
          <w:rFonts w:ascii="Arial" w:hAnsi="Arial" w:cs="Arial"/>
          <w:color w:val="000000"/>
        </w:rPr>
      </w:pPr>
    </w:p>
    <w:p w14:paraId="2981EEEE" w14:textId="77777777" w:rsidR="0050794E" w:rsidRPr="006018E9" w:rsidRDefault="0050794E"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rPr>
        <w:t xml:space="preserve">Operativni cilj: </w:t>
      </w:r>
    </w:p>
    <w:p w14:paraId="41C89326" w14:textId="3B65546C" w:rsidR="00796AD3"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D9-2</w:t>
      </w:r>
      <w:r w:rsidRPr="006018E9">
        <w:rPr>
          <w:rFonts w:ascii="Arial" w:hAnsi="Arial" w:cs="Arial"/>
          <w:color w:val="000000"/>
        </w:rPr>
        <w:t xml:space="preserve"> </w:t>
      </w:r>
      <w:r w:rsidR="00DB7C41">
        <w:rPr>
          <w:rFonts w:ascii="Arial" w:hAnsi="Arial" w:cs="Arial"/>
          <w:color w:val="000000"/>
        </w:rPr>
        <w:t>Pristojna i</w:t>
      </w:r>
      <w:r w:rsidR="005328D4" w:rsidRPr="006018E9">
        <w:rPr>
          <w:rFonts w:ascii="Arial" w:hAnsi="Arial" w:cs="Arial"/>
          <w:color w:val="000000"/>
        </w:rPr>
        <w:t xml:space="preserve">nšpekcija mora pregledati </w:t>
      </w:r>
      <w:r w:rsidR="00D7272F">
        <w:rPr>
          <w:rFonts w:ascii="Arial" w:hAnsi="Arial" w:cs="Arial"/>
          <w:color w:val="000000"/>
        </w:rPr>
        <w:t>ustrezen delež</w:t>
      </w:r>
      <w:r w:rsidR="005328D4" w:rsidRPr="006018E9">
        <w:rPr>
          <w:rFonts w:ascii="Arial" w:hAnsi="Arial" w:cs="Arial"/>
          <w:color w:val="000000"/>
        </w:rPr>
        <w:t xml:space="preserve"> ulova</w:t>
      </w:r>
      <w:r w:rsidR="007B25DC" w:rsidRPr="006018E9">
        <w:rPr>
          <w:rFonts w:ascii="Arial" w:hAnsi="Arial" w:cs="Arial"/>
          <w:color w:val="000000"/>
        </w:rPr>
        <w:t>,</w:t>
      </w:r>
      <w:r w:rsidR="005328D4" w:rsidRPr="006018E9">
        <w:rPr>
          <w:rFonts w:ascii="Arial" w:hAnsi="Arial" w:cs="Arial"/>
          <w:color w:val="000000"/>
        </w:rPr>
        <w:t xml:space="preserve"> izkrcanega iz ribiških ladij za ribe, lupinarje</w:t>
      </w:r>
      <w:r w:rsidR="007B25DC" w:rsidRPr="006018E9">
        <w:rPr>
          <w:rFonts w:ascii="Arial" w:hAnsi="Arial" w:cs="Arial"/>
          <w:color w:val="000000"/>
        </w:rPr>
        <w:t>,</w:t>
      </w:r>
      <w:r w:rsidR="005328D4" w:rsidRPr="006018E9">
        <w:rPr>
          <w:rFonts w:ascii="Arial" w:hAnsi="Arial" w:cs="Arial"/>
          <w:color w:val="000000"/>
        </w:rPr>
        <w:t xml:space="preserve"> ali drugih živali, namenjen</w:t>
      </w:r>
      <w:r w:rsidR="007B25DC" w:rsidRPr="006018E9">
        <w:rPr>
          <w:rFonts w:ascii="Arial" w:hAnsi="Arial" w:cs="Arial"/>
          <w:color w:val="000000"/>
        </w:rPr>
        <w:t>ih</w:t>
      </w:r>
      <w:r w:rsidR="005328D4" w:rsidRPr="006018E9">
        <w:rPr>
          <w:rFonts w:ascii="Arial" w:hAnsi="Arial" w:cs="Arial"/>
          <w:color w:val="000000"/>
        </w:rPr>
        <w:t xml:space="preserve"> prehran</w:t>
      </w:r>
      <w:r w:rsidR="007B25DC" w:rsidRPr="006018E9">
        <w:rPr>
          <w:rFonts w:ascii="Arial" w:hAnsi="Arial" w:cs="Arial"/>
          <w:color w:val="000000"/>
        </w:rPr>
        <w:t>i</w:t>
      </w:r>
      <w:r w:rsidR="005328D4" w:rsidRPr="006018E9">
        <w:rPr>
          <w:rFonts w:ascii="Arial" w:hAnsi="Arial" w:cs="Arial"/>
          <w:color w:val="000000"/>
        </w:rPr>
        <w:t xml:space="preserve"> ljudi (</w:t>
      </w:r>
      <w:r w:rsidR="00DB7C41">
        <w:rPr>
          <w:rFonts w:ascii="Arial" w:hAnsi="Arial" w:cs="Arial"/>
          <w:color w:val="000000"/>
        </w:rPr>
        <w:t>ustrezen delež se določi v letnih programih pristojne inšpekcije</w:t>
      </w:r>
      <w:r w:rsidR="005328D4" w:rsidRPr="006018E9">
        <w:rPr>
          <w:rFonts w:ascii="Arial" w:hAnsi="Arial" w:cs="Arial"/>
          <w:color w:val="000000"/>
        </w:rPr>
        <w:t>).</w:t>
      </w:r>
    </w:p>
    <w:p w14:paraId="4EC235B0" w14:textId="77777777" w:rsidR="0021650D" w:rsidRDefault="0021650D" w:rsidP="00235CDC">
      <w:pPr>
        <w:autoSpaceDE w:val="0"/>
        <w:autoSpaceDN w:val="0"/>
        <w:adjustRightInd w:val="0"/>
        <w:jc w:val="both"/>
        <w:rPr>
          <w:rFonts w:ascii="Arial" w:hAnsi="Arial" w:cs="Arial"/>
          <w:color w:val="000000"/>
        </w:rPr>
      </w:pPr>
    </w:p>
    <w:p w14:paraId="0B92869E" w14:textId="55C5CFD8" w:rsidR="0021650D" w:rsidRPr="006018E9" w:rsidRDefault="0021650D" w:rsidP="000E135D">
      <w:pPr>
        <w:pStyle w:val="Naslov3"/>
      </w:pPr>
      <w:bookmarkStart w:id="57" w:name="_Toc488318140"/>
      <w:r>
        <w:t>Morski odpadki (D10)</w:t>
      </w:r>
      <w:bookmarkEnd w:id="57"/>
    </w:p>
    <w:p w14:paraId="7CB37BEA" w14:textId="77777777" w:rsidR="0021650D" w:rsidRDefault="0021650D" w:rsidP="00235CDC">
      <w:pPr>
        <w:jc w:val="both"/>
        <w:rPr>
          <w:rFonts w:ascii="Arial" w:hAnsi="Arial" w:cs="Arial"/>
        </w:rPr>
      </w:pPr>
    </w:p>
    <w:p w14:paraId="64FD6F6C" w14:textId="20C362B1" w:rsidR="00D26EC1" w:rsidRPr="0021650D" w:rsidRDefault="0021650D" w:rsidP="000E135D">
      <w:pPr>
        <w:pStyle w:val="Naslov4"/>
      </w:pPr>
      <w:r w:rsidRPr="0021650D">
        <w:t>Opredelitev dobrega stanja morskega okolja glede na prisotnost morskih odpadkov (D10)</w:t>
      </w:r>
    </w:p>
    <w:p w14:paraId="0CA5C635" w14:textId="77777777" w:rsidR="0021650D" w:rsidRPr="006018E9" w:rsidRDefault="0021650D" w:rsidP="00235CDC">
      <w:pPr>
        <w:jc w:val="both"/>
        <w:rPr>
          <w:rFonts w:ascii="Arial" w:hAnsi="Arial" w:cs="Arial"/>
        </w:rPr>
      </w:pPr>
    </w:p>
    <w:p w14:paraId="69A85CF8" w14:textId="615CDD76" w:rsidR="00D43315" w:rsidRPr="006018E9" w:rsidRDefault="00D43315" w:rsidP="00235CDC">
      <w:pPr>
        <w:jc w:val="both"/>
        <w:rPr>
          <w:rFonts w:ascii="Arial" w:hAnsi="Arial" w:cs="Arial"/>
        </w:rPr>
      </w:pPr>
      <w:r w:rsidRPr="006018E9">
        <w:rPr>
          <w:rFonts w:ascii="Arial" w:hAnsi="Arial" w:cs="Arial"/>
        </w:rPr>
        <w:t xml:space="preserve">Dobro stanje morskega okolja glede na morske odpadke je doseženo, kadar ne škodujejo </w:t>
      </w:r>
      <w:r w:rsidR="004963B4" w:rsidRPr="006018E9">
        <w:rPr>
          <w:rFonts w:ascii="Arial" w:hAnsi="Arial" w:cs="Arial"/>
        </w:rPr>
        <w:t>ekosistemu obalnih voda</w:t>
      </w:r>
      <w:r w:rsidRPr="006018E9">
        <w:rPr>
          <w:rFonts w:ascii="Arial" w:hAnsi="Arial" w:cs="Arial"/>
        </w:rPr>
        <w:t xml:space="preserve"> in mor</w:t>
      </w:r>
      <w:r w:rsidR="004963B4" w:rsidRPr="006018E9">
        <w:rPr>
          <w:rFonts w:ascii="Arial" w:hAnsi="Arial" w:cs="Arial"/>
        </w:rPr>
        <w:t>ja</w:t>
      </w:r>
      <w:r w:rsidRPr="006018E9">
        <w:rPr>
          <w:rFonts w:ascii="Arial" w:hAnsi="Arial" w:cs="Arial"/>
        </w:rPr>
        <w:t xml:space="preserve"> (tj. ne predstavljajo nevarnosti za morski živelj, bodisi zaradi neposredne umrljivosti ali posrednih vplivov</w:t>
      </w:r>
      <w:r w:rsidR="007B25DC" w:rsidRPr="006018E9">
        <w:rPr>
          <w:rFonts w:ascii="Arial" w:hAnsi="Arial" w:cs="Arial"/>
        </w:rPr>
        <w:t>,</w:t>
      </w:r>
      <w:r w:rsidRPr="006018E9">
        <w:rPr>
          <w:rFonts w:ascii="Arial" w:hAnsi="Arial" w:cs="Arial"/>
        </w:rPr>
        <w:t xml:space="preserve"> kot so zmanjšanja plodnost ali bioakumulacija v prehranjevalnem spletu). </w:t>
      </w:r>
    </w:p>
    <w:p w14:paraId="7B039505" w14:textId="77777777" w:rsidR="00D26EC1" w:rsidRDefault="00D26EC1" w:rsidP="00235CDC">
      <w:pPr>
        <w:jc w:val="both"/>
        <w:rPr>
          <w:rFonts w:ascii="Arial" w:hAnsi="Arial" w:cs="Arial"/>
        </w:rPr>
      </w:pPr>
    </w:p>
    <w:p w14:paraId="4EB19F04" w14:textId="50A904D4" w:rsidR="0021650D" w:rsidRPr="0021650D" w:rsidRDefault="0021650D" w:rsidP="000E135D">
      <w:pPr>
        <w:pStyle w:val="Naslov4"/>
      </w:pPr>
      <w:r w:rsidRPr="0021650D">
        <w:t>Ocena stanja glede na pristnost morskih odpadkov (D10)</w:t>
      </w:r>
    </w:p>
    <w:p w14:paraId="5DA2A27A" w14:textId="77777777" w:rsidR="00D43315" w:rsidRPr="006018E9" w:rsidRDefault="00D43315" w:rsidP="00235CDC">
      <w:pPr>
        <w:rPr>
          <w:rFonts w:ascii="Arial" w:hAnsi="Arial" w:cs="Arial"/>
        </w:rPr>
      </w:pPr>
    </w:p>
    <w:p w14:paraId="43401782" w14:textId="14B4BDB4" w:rsidR="00D43315" w:rsidRDefault="00D43315" w:rsidP="00235CDC">
      <w:pPr>
        <w:jc w:val="both"/>
        <w:rPr>
          <w:rFonts w:ascii="Arial" w:hAnsi="Arial" w:cs="Arial"/>
        </w:rPr>
      </w:pPr>
      <w:r w:rsidRPr="006018E9">
        <w:rPr>
          <w:rFonts w:ascii="Arial" w:hAnsi="Arial" w:cs="Arial"/>
        </w:rPr>
        <w:t xml:space="preserve">Na podlagi obstoječih podatkov in prvega vrednotenja stanja morskega okolja zaradi prisotnosti morskih odpadkov je </w:t>
      </w:r>
      <w:r w:rsidR="007B25DC" w:rsidRPr="006018E9">
        <w:rPr>
          <w:rFonts w:ascii="Arial" w:hAnsi="Arial" w:cs="Arial"/>
        </w:rPr>
        <w:t xml:space="preserve">ocena </w:t>
      </w:r>
      <w:r w:rsidRPr="006018E9">
        <w:rPr>
          <w:rFonts w:ascii="Arial" w:hAnsi="Arial" w:cs="Arial"/>
        </w:rPr>
        <w:t>pokazala, da se odpadki na obali in morskem okolju pojavljajo v taki meri, da je zaznana preobremenjenost okolja, pri čemer je opazen trend zmanjševanja o</w:t>
      </w:r>
      <w:r w:rsidR="00E33766" w:rsidRPr="006018E9">
        <w:rPr>
          <w:rFonts w:ascii="Arial" w:hAnsi="Arial" w:cs="Arial"/>
        </w:rPr>
        <w:t>dpadkov na obali</w:t>
      </w:r>
      <w:r w:rsidR="00EA30DD">
        <w:rPr>
          <w:rFonts w:ascii="Arial" w:hAnsi="Arial" w:cs="Arial"/>
        </w:rPr>
        <w:t xml:space="preserve"> (preglednica 11). </w:t>
      </w:r>
      <w:r w:rsidRPr="006018E9">
        <w:rPr>
          <w:rFonts w:ascii="Arial" w:hAnsi="Arial" w:cs="Arial"/>
        </w:rPr>
        <w:t>Prepoznane človekove dejavnosti, ki pomembno vplivajo na vnos odpadkov, so turizem, r</w:t>
      </w:r>
      <w:r w:rsidR="008F535B">
        <w:rPr>
          <w:rFonts w:ascii="Arial" w:hAnsi="Arial" w:cs="Arial"/>
        </w:rPr>
        <w:t>ibolov</w:t>
      </w:r>
      <w:r w:rsidRPr="006018E9">
        <w:rPr>
          <w:rFonts w:ascii="Arial" w:hAnsi="Arial" w:cs="Arial"/>
        </w:rPr>
        <w:t xml:space="preserve"> in marikultura</w:t>
      </w:r>
      <w:r w:rsidR="00EA30DD">
        <w:rPr>
          <w:rFonts w:ascii="Arial" w:hAnsi="Arial" w:cs="Arial"/>
        </w:rPr>
        <w:t xml:space="preserve"> (preglednica 11). </w:t>
      </w:r>
      <w:r w:rsidRPr="006018E9">
        <w:rPr>
          <w:rFonts w:ascii="Arial" w:hAnsi="Arial" w:cs="Arial"/>
        </w:rPr>
        <w:t xml:space="preserve">Zaradi značilnosti severnega </w:t>
      </w:r>
      <w:r w:rsidR="006246E0">
        <w:rPr>
          <w:rFonts w:ascii="Arial" w:hAnsi="Arial" w:cs="Arial"/>
        </w:rPr>
        <w:t xml:space="preserve">dela </w:t>
      </w:r>
      <w:r w:rsidRPr="006018E9">
        <w:rPr>
          <w:rFonts w:ascii="Arial" w:hAnsi="Arial" w:cs="Arial"/>
        </w:rPr>
        <w:t xml:space="preserve">Jadranskega morja in tako tudi slovenskega morja (plitvo, polzaprto območje, počasna izmenjava vode) so pomembni viri vnosa odpadkov v morsko okolje tudi vodotoki, in sicer tudi na </w:t>
      </w:r>
      <w:r w:rsidR="007B25DC" w:rsidRPr="006018E9">
        <w:rPr>
          <w:rFonts w:ascii="Arial" w:hAnsi="Arial" w:cs="Arial"/>
        </w:rPr>
        <w:t xml:space="preserve">ravni </w:t>
      </w:r>
      <w:r w:rsidRPr="006018E9">
        <w:rPr>
          <w:rFonts w:ascii="Arial" w:hAnsi="Arial" w:cs="Arial"/>
        </w:rPr>
        <w:t>čezmejnega obremenjevanja (r</w:t>
      </w:r>
      <w:r w:rsidR="004A4424" w:rsidRPr="006018E9">
        <w:rPr>
          <w:rFonts w:ascii="Arial" w:hAnsi="Arial" w:cs="Arial"/>
        </w:rPr>
        <w:t>eke Pad, Adiža, Livenza</w:t>
      </w:r>
      <w:r w:rsidR="00481513" w:rsidRPr="006018E9">
        <w:rPr>
          <w:rFonts w:ascii="Arial" w:hAnsi="Arial" w:cs="Arial"/>
        </w:rPr>
        <w:t xml:space="preserve"> in </w:t>
      </w:r>
      <w:r w:rsidR="004A4424" w:rsidRPr="006018E9">
        <w:rPr>
          <w:rFonts w:ascii="Arial" w:hAnsi="Arial" w:cs="Arial"/>
        </w:rPr>
        <w:t>Soča).</w:t>
      </w:r>
      <w:r w:rsidR="005F73BF" w:rsidRPr="006018E9">
        <w:rPr>
          <w:rFonts w:ascii="Arial" w:hAnsi="Arial" w:cs="Arial"/>
        </w:rPr>
        <w:t xml:space="preserve"> Celovita ocena stanja onesnaženosti morskega okolja s trdimi odpadki človekovega izvora v tem trenutku ni mogoča, saj je za zanesljivo oceno stanja na voljo premalo podatkov.</w:t>
      </w:r>
    </w:p>
    <w:p w14:paraId="03202563" w14:textId="77777777" w:rsidR="003F13CC" w:rsidRDefault="003F13CC" w:rsidP="00235CDC">
      <w:pPr>
        <w:jc w:val="both"/>
        <w:rPr>
          <w:rFonts w:ascii="Arial" w:hAnsi="Arial" w:cs="Arial"/>
        </w:rPr>
      </w:pPr>
    </w:p>
    <w:p w14:paraId="6EF3F2FB" w14:textId="77777777" w:rsidR="004D2919" w:rsidRDefault="004D2919" w:rsidP="00235CDC">
      <w:pPr>
        <w:jc w:val="both"/>
        <w:rPr>
          <w:rFonts w:ascii="Arial" w:hAnsi="Arial" w:cs="Arial"/>
        </w:rPr>
      </w:pPr>
    </w:p>
    <w:p w14:paraId="0A37C829" w14:textId="000294A0" w:rsidR="00D43315" w:rsidRPr="006018E9" w:rsidRDefault="00313BB1" w:rsidP="00235CDC">
      <w:pPr>
        <w:pStyle w:val="Napis"/>
        <w:spacing w:before="0" w:after="0"/>
        <w:jc w:val="both"/>
        <w:rPr>
          <w:rFonts w:cs="Arial"/>
        </w:rPr>
      </w:pPr>
      <w:bookmarkStart w:id="58" w:name="_Ref449011381"/>
      <w:bookmarkStart w:id="59" w:name="_Toc487449353"/>
      <w:r w:rsidRPr="006018E9">
        <w:rPr>
          <w:rFonts w:cs="Arial"/>
        </w:rPr>
        <w:lastRenderedPageBreak/>
        <w:t>Preglednica</w:t>
      </w:r>
      <w:bookmarkEnd w:id="58"/>
      <w:r w:rsidR="00235CDC">
        <w:rPr>
          <w:rFonts w:cs="Arial"/>
        </w:rPr>
        <w:t xml:space="preserve"> 11: </w:t>
      </w:r>
      <w:r w:rsidR="00D43315" w:rsidRPr="006018E9">
        <w:rPr>
          <w:rFonts w:cs="Arial"/>
        </w:rPr>
        <w:t xml:space="preserve">Morski odpadki (D10) – ocena stanja </w:t>
      </w:r>
      <w:r w:rsidR="007B25DC" w:rsidRPr="006018E9">
        <w:rPr>
          <w:rFonts w:cs="Arial"/>
        </w:rPr>
        <w:t xml:space="preserve">in </w:t>
      </w:r>
      <w:r w:rsidR="00D43315" w:rsidRPr="006018E9">
        <w:rPr>
          <w:rFonts w:cs="Arial"/>
        </w:rPr>
        <w:t>prepoznane aktivnosti, ki vplivajo na vnos odpadkov</w:t>
      </w:r>
      <w:bookmarkEnd w:id="59"/>
      <w:r w:rsidR="00D43315" w:rsidRPr="006018E9">
        <w:rPr>
          <w:rFonts w:cs="Arial"/>
        </w:rPr>
        <w:t xml:space="preserve">  </w:t>
      </w:r>
    </w:p>
    <w:tbl>
      <w:tblPr>
        <w:tblStyle w:val="Tabelamrea"/>
        <w:tblW w:w="9214" w:type="dxa"/>
        <w:tblInd w:w="108" w:type="dxa"/>
        <w:tblLayout w:type="fixed"/>
        <w:tblLook w:val="04A0" w:firstRow="1" w:lastRow="0" w:firstColumn="1" w:lastColumn="0" w:noHBand="0" w:noVBand="1"/>
      </w:tblPr>
      <w:tblGrid>
        <w:gridCol w:w="1276"/>
        <w:gridCol w:w="4110"/>
        <w:gridCol w:w="1134"/>
        <w:gridCol w:w="1134"/>
        <w:gridCol w:w="1560"/>
      </w:tblGrid>
      <w:tr w:rsidR="00D43315" w:rsidRPr="00273610" w14:paraId="2AF8BCDB" w14:textId="77777777" w:rsidTr="00273610">
        <w:trPr>
          <w:tblHeader/>
        </w:trPr>
        <w:tc>
          <w:tcPr>
            <w:tcW w:w="9214" w:type="dxa"/>
            <w:gridSpan w:val="5"/>
            <w:shd w:val="clear" w:color="auto" w:fill="auto"/>
          </w:tcPr>
          <w:p w14:paraId="19068A6A" w14:textId="77777777" w:rsidR="00D43315" w:rsidRPr="00273610" w:rsidRDefault="00D43315" w:rsidP="00235CDC">
            <w:pPr>
              <w:tabs>
                <w:tab w:val="center" w:pos="6999"/>
                <w:tab w:val="left" w:pos="8406"/>
              </w:tabs>
              <w:jc w:val="center"/>
              <w:rPr>
                <w:rFonts w:ascii="Arial" w:hAnsi="Arial" w:cs="Arial"/>
                <w:b/>
                <w:sz w:val="20"/>
                <w:szCs w:val="20"/>
              </w:rPr>
            </w:pPr>
            <w:r w:rsidRPr="00273610">
              <w:rPr>
                <w:rFonts w:ascii="Arial" w:hAnsi="Arial" w:cs="Arial"/>
                <w:b/>
                <w:sz w:val="20"/>
                <w:szCs w:val="20"/>
              </w:rPr>
              <w:t>Morski odpadki (D10) – ocena stanja</w:t>
            </w:r>
          </w:p>
        </w:tc>
      </w:tr>
      <w:tr w:rsidR="00D43315" w:rsidRPr="00273610" w14:paraId="47DA10B4" w14:textId="77777777" w:rsidTr="00273610">
        <w:trPr>
          <w:tblHeader/>
        </w:trPr>
        <w:tc>
          <w:tcPr>
            <w:tcW w:w="5386" w:type="dxa"/>
            <w:gridSpan w:val="2"/>
            <w:vMerge w:val="restart"/>
            <w:shd w:val="clear" w:color="auto" w:fill="auto"/>
          </w:tcPr>
          <w:p w14:paraId="2371E7D1" w14:textId="77777777" w:rsidR="00D43315" w:rsidRPr="00273610" w:rsidRDefault="00D43315" w:rsidP="00235CDC">
            <w:pPr>
              <w:rPr>
                <w:rFonts w:ascii="Arial" w:hAnsi="Arial" w:cs="Arial"/>
                <w:b/>
                <w:sz w:val="20"/>
                <w:szCs w:val="20"/>
              </w:rPr>
            </w:pPr>
            <w:r w:rsidRPr="00273610">
              <w:rPr>
                <w:rFonts w:ascii="Arial" w:hAnsi="Arial" w:cs="Arial"/>
                <w:b/>
                <w:sz w:val="20"/>
                <w:szCs w:val="20"/>
              </w:rPr>
              <w:t>Merila kakovosti in kazalniki</w:t>
            </w:r>
          </w:p>
        </w:tc>
        <w:tc>
          <w:tcPr>
            <w:tcW w:w="3828" w:type="dxa"/>
            <w:gridSpan w:val="3"/>
            <w:shd w:val="clear" w:color="auto" w:fill="auto"/>
          </w:tcPr>
          <w:p w14:paraId="63D6F0A0" w14:textId="77777777" w:rsidR="00D43315" w:rsidRPr="00273610" w:rsidRDefault="00D43315" w:rsidP="00235CDC">
            <w:pPr>
              <w:rPr>
                <w:rFonts w:ascii="Arial" w:hAnsi="Arial" w:cs="Arial"/>
                <w:b/>
                <w:sz w:val="20"/>
                <w:szCs w:val="20"/>
              </w:rPr>
            </w:pPr>
            <w:r w:rsidRPr="00273610">
              <w:rPr>
                <w:rFonts w:ascii="Arial" w:hAnsi="Arial" w:cs="Arial"/>
                <w:b/>
                <w:sz w:val="20"/>
                <w:szCs w:val="20"/>
              </w:rPr>
              <w:t>Ocena stanja s trendom in zanesljivostjo</w:t>
            </w:r>
          </w:p>
        </w:tc>
      </w:tr>
      <w:tr w:rsidR="00D43315" w:rsidRPr="00273610" w14:paraId="79E572C4" w14:textId="77777777" w:rsidTr="00273610">
        <w:trPr>
          <w:tblHeader/>
        </w:trPr>
        <w:tc>
          <w:tcPr>
            <w:tcW w:w="5386" w:type="dxa"/>
            <w:gridSpan w:val="2"/>
            <w:vMerge/>
            <w:shd w:val="clear" w:color="auto" w:fill="auto"/>
          </w:tcPr>
          <w:p w14:paraId="13BF966C" w14:textId="77777777" w:rsidR="00D43315" w:rsidRPr="00273610" w:rsidRDefault="00D43315" w:rsidP="00235CDC">
            <w:pPr>
              <w:rPr>
                <w:rFonts w:ascii="Arial" w:hAnsi="Arial" w:cs="Arial"/>
                <w:sz w:val="20"/>
                <w:szCs w:val="20"/>
              </w:rPr>
            </w:pPr>
          </w:p>
        </w:tc>
        <w:tc>
          <w:tcPr>
            <w:tcW w:w="1134" w:type="dxa"/>
            <w:shd w:val="clear" w:color="auto" w:fill="auto"/>
          </w:tcPr>
          <w:p w14:paraId="37FA5639" w14:textId="77777777" w:rsidR="00D43315" w:rsidRPr="00273610" w:rsidRDefault="00D43315" w:rsidP="00235CDC">
            <w:pPr>
              <w:rPr>
                <w:rFonts w:ascii="Arial" w:hAnsi="Arial" w:cs="Arial"/>
                <w:b/>
                <w:sz w:val="20"/>
                <w:szCs w:val="20"/>
              </w:rPr>
            </w:pPr>
            <w:r w:rsidRPr="00273610">
              <w:rPr>
                <w:rFonts w:ascii="Arial" w:hAnsi="Arial" w:cs="Arial"/>
                <w:b/>
                <w:sz w:val="20"/>
                <w:szCs w:val="20"/>
              </w:rPr>
              <w:t>Ocena</w:t>
            </w:r>
          </w:p>
        </w:tc>
        <w:tc>
          <w:tcPr>
            <w:tcW w:w="1134" w:type="dxa"/>
            <w:shd w:val="clear" w:color="auto" w:fill="auto"/>
          </w:tcPr>
          <w:p w14:paraId="19CA89E6" w14:textId="77777777" w:rsidR="00D43315" w:rsidRPr="00273610" w:rsidRDefault="00D43315" w:rsidP="00235CDC">
            <w:pPr>
              <w:rPr>
                <w:rFonts w:ascii="Arial" w:hAnsi="Arial" w:cs="Arial"/>
                <w:b/>
                <w:sz w:val="20"/>
                <w:szCs w:val="20"/>
              </w:rPr>
            </w:pPr>
            <w:r w:rsidRPr="00273610">
              <w:rPr>
                <w:rFonts w:ascii="Arial" w:hAnsi="Arial" w:cs="Arial"/>
                <w:b/>
                <w:sz w:val="20"/>
                <w:szCs w:val="20"/>
              </w:rPr>
              <w:t>Trend</w:t>
            </w:r>
          </w:p>
        </w:tc>
        <w:tc>
          <w:tcPr>
            <w:tcW w:w="1560" w:type="dxa"/>
            <w:shd w:val="clear" w:color="auto" w:fill="auto"/>
          </w:tcPr>
          <w:p w14:paraId="0A18F115" w14:textId="77777777" w:rsidR="00D43315" w:rsidRPr="00273610" w:rsidRDefault="00D43315" w:rsidP="00235CDC">
            <w:pPr>
              <w:rPr>
                <w:rFonts w:ascii="Arial" w:hAnsi="Arial" w:cs="Arial"/>
                <w:b/>
                <w:sz w:val="20"/>
                <w:szCs w:val="20"/>
              </w:rPr>
            </w:pPr>
            <w:r w:rsidRPr="00273610">
              <w:rPr>
                <w:rFonts w:ascii="Arial" w:hAnsi="Arial" w:cs="Arial"/>
                <w:b/>
                <w:sz w:val="20"/>
                <w:szCs w:val="20"/>
              </w:rPr>
              <w:t>Zanesljivost</w:t>
            </w:r>
          </w:p>
        </w:tc>
      </w:tr>
      <w:tr w:rsidR="00D43315" w:rsidRPr="00273610" w14:paraId="50D6F28E" w14:textId="77777777" w:rsidTr="00273610">
        <w:tc>
          <w:tcPr>
            <w:tcW w:w="1276" w:type="dxa"/>
            <w:shd w:val="clear" w:color="auto" w:fill="auto"/>
          </w:tcPr>
          <w:p w14:paraId="7270B59F" w14:textId="77777777" w:rsidR="00D43315" w:rsidRPr="00273610" w:rsidRDefault="00D43315" w:rsidP="00235CDC">
            <w:pPr>
              <w:rPr>
                <w:rFonts w:ascii="Arial" w:hAnsi="Arial" w:cs="Arial"/>
                <w:b/>
                <w:i/>
                <w:sz w:val="20"/>
                <w:szCs w:val="20"/>
              </w:rPr>
            </w:pPr>
            <w:r w:rsidRPr="00273610">
              <w:rPr>
                <w:rFonts w:ascii="Arial" w:hAnsi="Arial" w:cs="Arial"/>
                <w:b/>
                <w:i/>
                <w:sz w:val="20"/>
                <w:szCs w:val="20"/>
              </w:rPr>
              <w:t>Merilo 10.1</w:t>
            </w:r>
          </w:p>
        </w:tc>
        <w:tc>
          <w:tcPr>
            <w:tcW w:w="4110" w:type="dxa"/>
            <w:shd w:val="clear" w:color="auto" w:fill="auto"/>
          </w:tcPr>
          <w:p w14:paraId="68F48EAB" w14:textId="29258673" w:rsidR="00D43315" w:rsidRPr="00273610" w:rsidRDefault="00D43315" w:rsidP="00235CDC">
            <w:pPr>
              <w:rPr>
                <w:rFonts w:ascii="Arial" w:hAnsi="Arial" w:cs="Arial"/>
                <w:b/>
                <w:i/>
                <w:sz w:val="20"/>
                <w:szCs w:val="20"/>
              </w:rPr>
            </w:pPr>
            <w:r w:rsidRPr="00273610">
              <w:rPr>
                <w:rFonts w:ascii="Arial" w:hAnsi="Arial" w:cs="Arial"/>
                <w:b/>
                <w:i/>
                <w:sz w:val="20"/>
                <w:szCs w:val="20"/>
              </w:rPr>
              <w:t xml:space="preserve">Značilnosti odpadkov v morskem in </w:t>
            </w:r>
            <w:r w:rsidR="004963B4" w:rsidRPr="00273610">
              <w:rPr>
                <w:rFonts w:ascii="Arial" w:hAnsi="Arial" w:cs="Arial"/>
                <w:b/>
                <w:i/>
                <w:sz w:val="20"/>
                <w:szCs w:val="20"/>
              </w:rPr>
              <w:t>obalnih vodah</w:t>
            </w:r>
          </w:p>
        </w:tc>
        <w:tc>
          <w:tcPr>
            <w:tcW w:w="1134" w:type="dxa"/>
            <w:shd w:val="clear" w:color="auto" w:fill="auto"/>
          </w:tcPr>
          <w:p w14:paraId="09122458" w14:textId="77777777" w:rsidR="00D43315" w:rsidRPr="00273610" w:rsidRDefault="00D43315" w:rsidP="00235CDC">
            <w:pPr>
              <w:rPr>
                <w:rFonts w:ascii="Arial" w:hAnsi="Arial" w:cs="Arial"/>
                <w:b/>
                <w:i/>
                <w:sz w:val="20"/>
                <w:szCs w:val="20"/>
              </w:rPr>
            </w:pPr>
          </w:p>
        </w:tc>
        <w:tc>
          <w:tcPr>
            <w:tcW w:w="1134" w:type="dxa"/>
            <w:shd w:val="clear" w:color="auto" w:fill="auto"/>
          </w:tcPr>
          <w:p w14:paraId="1808FEDD" w14:textId="77777777" w:rsidR="00D43315" w:rsidRPr="00273610" w:rsidRDefault="00D43315" w:rsidP="00235CDC">
            <w:pPr>
              <w:rPr>
                <w:rFonts w:ascii="Arial" w:hAnsi="Arial" w:cs="Arial"/>
                <w:b/>
                <w:i/>
                <w:sz w:val="20"/>
                <w:szCs w:val="20"/>
              </w:rPr>
            </w:pPr>
          </w:p>
        </w:tc>
        <w:tc>
          <w:tcPr>
            <w:tcW w:w="1560" w:type="dxa"/>
            <w:shd w:val="clear" w:color="auto" w:fill="auto"/>
          </w:tcPr>
          <w:p w14:paraId="2C263549" w14:textId="77777777" w:rsidR="00D43315" w:rsidRPr="00273610" w:rsidRDefault="00D43315" w:rsidP="00235CDC">
            <w:pPr>
              <w:rPr>
                <w:rFonts w:ascii="Arial" w:hAnsi="Arial" w:cs="Arial"/>
                <w:b/>
                <w:i/>
                <w:sz w:val="20"/>
                <w:szCs w:val="20"/>
              </w:rPr>
            </w:pPr>
          </w:p>
        </w:tc>
      </w:tr>
      <w:tr w:rsidR="00D43315" w:rsidRPr="00273610" w14:paraId="5D05711A" w14:textId="77777777" w:rsidTr="00273610">
        <w:trPr>
          <w:trHeight w:val="1172"/>
        </w:trPr>
        <w:tc>
          <w:tcPr>
            <w:tcW w:w="1276" w:type="dxa"/>
            <w:shd w:val="clear" w:color="auto" w:fill="auto"/>
          </w:tcPr>
          <w:p w14:paraId="612424E6" w14:textId="77777777" w:rsidR="00D43315" w:rsidRPr="00273610" w:rsidRDefault="00D43315" w:rsidP="00235CDC">
            <w:pPr>
              <w:rPr>
                <w:rFonts w:ascii="Arial" w:hAnsi="Arial" w:cs="Arial"/>
                <w:sz w:val="20"/>
                <w:szCs w:val="20"/>
              </w:rPr>
            </w:pPr>
            <w:r w:rsidRPr="00273610">
              <w:rPr>
                <w:rFonts w:ascii="Arial" w:hAnsi="Arial" w:cs="Arial"/>
                <w:sz w:val="20"/>
                <w:szCs w:val="20"/>
              </w:rPr>
              <w:t>Kazalnik</w:t>
            </w:r>
          </w:p>
        </w:tc>
        <w:tc>
          <w:tcPr>
            <w:tcW w:w="4110" w:type="dxa"/>
            <w:shd w:val="clear" w:color="auto" w:fill="auto"/>
          </w:tcPr>
          <w:p w14:paraId="42A87A4D" w14:textId="53270208" w:rsidR="00D43315" w:rsidRPr="00273610" w:rsidRDefault="00D43315" w:rsidP="00235CDC">
            <w:pPr>
              <w:ind w:left="884" w:hanging="884"/>
              <w:rPr>
                <w:rFonts w:ascii="Arial" w:hAnsi="Arial" w:cs="Arial"/>
                <w:sz w:val="20"/>
                <w:szCs w:val="20"/>
              </w:rPr>
            </w:pPr>
            <w:r w:rsidRPr="00273610">
              <w:rPr>
                <w:rFonts w:ascii="Arial" w:hAnsi="Arial" w:cs="Arial"/>
                <w:sz w:val="20"/>
                <w:szCs w:val="20"/>
              </w:rPr>
              <w:t xml:space="preserve">10.1.1 </w:t>
            </w:r>
            <w:r w:rsidR="002D6548" w:rsidRPr="00273610">
              <w:rPr>
                <w:rFonts w:ascii="Arial" w:hAnsi="Arial" w:cs="Arial"/>
                <w:sz w:val="20"/>
                <w:szCs w:val="20"/>
              </w:rPr>
              <w:t xml:space="preserve">    </w:t>
            </w:r>
            <w:r w:rsidRPr="00273610">
              <w:rPr>
                <w:rFonts w:ascii="Arial" w:hAnsi="Arial" w:cs="Arial"/>
                <w:sz w:val="20"/>
                <w:szCs w:val="20"/>
              </w:rPr>
              <w:t>Trendi glede količine odpadkov, naplavljenih na kopno in/ali odloženih na obalo, vključno z analizo njihove sestave, s prostorsko razporeditvijo in z izvorom, če je to mogoče</w:t>
            </w:r>
          </w:p>
        </w:tc>
        <w:tc>
          <w:tcPr>
            <w:tcW w:w="1134" w:type="dxa"/>
            <w:shd w:val="clear" w:color="auto" w:fill="auto"/>
          </w:tcPr>
          <w:p w14:paraId="5468A148" w14:textId="2A24BAA0"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134" w:type="dxa"/>
            <w:shd w:val="clear" w:color="auto" w:fill="auto"/>
          </w:tcPr>
          <w:p w14:paraId="4D0021AB" w14:textId="77777777"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egativen</w:t>
            </w:r>
          </w:p>
        </w:tc>
        <w:tc>
          <w:tcPr>
            <w:tcW w:w="1560" w:type="dxa"/>
            <w:shd w:val="clear" w:color="auto" w:fill="auto"/>
          </w:tcPr>
          <w:p w14:paraId="19188726" w14:textId="77777777" w:rsidR="00D43315" w:rsidRPr="00273610" w:rsidRDefault="00D43315" w:rsidP="00235CDC">
            <w:pPr>
              <w:rPr>
                <w:rFonts w:ascii="Arial" w:hAnsi="Arial" w:cs="Arial"/>
                <w:sz w:val="20"/>
                <w:szCs w:val="20"/>
              </w:rPr>
            </w:pPr>
            <w:r w:rsidRPr="00273610">
              <w:rPr>
                <w:rFonts w:ascii="Arial" w:hAnsi="Arial" w:cs="Arial"/>
                <w:sz w:val="20"/>
                <w:szCs w:val="20"/>
              </w:rPr>
              <w:t>nizka</w:t>
            </w:r>
          </w:p>
        </w:tc>
      </w:tr>
      <w:tr w:rsidR="00D43315" w:rsidRPr="00273610" w14:paraId="2BE780CB" w14:textId="77777777" w:rsidTr="00273610">
        <w:trPr>
          <w:trHeight w:val="1172"/>
        </w:trPr>
        <w:tc>
          <w:tcPr>
            <w:tcW w:w="1276" w:type="dxa"/>
            <w:shd w:val="clear" w:color="auto" w:fill="auto"/>
          </w:tcPr>
          <w:p w14:paraId="34D0EA68" w14:textId="77777777" w:rsidR="00D43315" w:rsidRPr="00273610" w:rsidRDefault="00D43315" w:rsidP="00235CDC">
            <w:pPr>
              <w:rPr>
                <w:rFonts w:ascii="Arial" w:hAnsi="Arial" w:cs="Arial"/>
                <w:sz w:val="20"/>
                <w:szCs w:val="20"/>
              </w:rPr>
            </w:pPr>
            <w:r w:rsidRPr="00273610">
              <w:rPr>
                <w:rFonts w:ascii="Arial" w:hAnsi="Arial" w:cs="Arial"/>
                <w:sz w:val="20"/>
                <w:szCs w:val="20"/>
              </w:rPr>
              <w:t>Kazalnik</w:t>
            </w:r>
          </w:p>
        </w:tc>
        <w:tc>
          <w:tcPr>
            <w:tcW w:w="4110" w:type="dxa"/>
            <w:shd w:val="clear" w:color="auto" w:fill="auto"/>
          </w:tcPr>
          <w:p w14:paraId="4DBD6A34" w14:textId="1A85E1F2" w:rsidR="00D43315" w:rsidRPr="00273610" w:rsidRDefault="00D43315" w:rsidP="00235CDC">
            <w:pPr>
              <w:ind w:left="884" w:hanging="884"/>
              <w:rPr>
                <w:rFonts w:ascii="Arial" w:hAnsi="Arial" w:cs="Arial"/>
                <w:sz w:val="20"/>
                <w:szCs w:val="20"/>
              </w:rPr>
            </w:pPr>
            <w:r w:rsidRPr="00273610">
              <w:rPr>
                <w:rFonts w:ascii="Arial" w:hAnsi="Arial" w:cs="Arial"/>
                <w:sz w:val="20"/>
                <w:szCs w:val="20"/>
              </w:rPr>
              <w:t xml:space="preserve">10.1.2 </w:t>
            </w:r>
            <w:r w:rsidR="002D6548" w:rsidRPr="00273610">
              <w:rPr>
                <w:rFonts w:ascii="Arial" w:hAnsi="Arial" w:cs="Arial"/>
                <w:sz w:val="20"/>
                <w:szCs w:val="20"/>
              </w:rPr>
              <w:t xml:space="preserve">    </w:t>
            </w:r>
            <w:r w:rsidRPr="00273610">
              <w:rPr>
                <w:rFonts w:ascii="Arial" w:hAnsi="Arial" w:cs="Arial"/>
                <w:sz w:val="20"/>
                <w:szCs w:val="20"/>
              </w:rPr>
              <w:t>Trendi glede količine odpadkov v vodnem stolpcu (tudi plavajočih na obali) in odloženih na morsko dno, vključno z analizo sestave, s prostorsko razporeditvijo in z izvorom, če je to mogoče</w:t>
            </w:r>
          </w:p>
        </w:tc>
        <w:tc>
          <w:tcPr>
            <w:tcW w:w="1134" w:type="dxa"/>
            <w:shd w:val="clear" w:color="auto" w:fill="auto"/>
          </w:tcPr>
          <w:p w14:paraId="76A01F3C" w14:textId="5E184EA9"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134" w:type="dxa"/>
            <w:shd w:val="clear" w:color="auto" w:fill="auto"/>
          </w:tcPr>
          <w:p w14:paraId="77DB3289" w14:textId="658E8E9F"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560" w:type="dxa"/>
            <w:shd w:val="clear" w:color="auto" w:fill="auto"/>
          </w:tcPr>
          <w:p w14:paraId="2F2EA7C8" w14:textId="290252D0" w:rsidR="00D43315" w:rsidRPr="00273610" w:rsidRDefault="00D43315" w:rsidP="00235CDC">
            <w:pPr>
              <w:rPr>
                <w:rFonts w:ascii="Arial" w:hAnsi="Arial" w:cs="Arial"/>
                <w:sz w:val="20"/>
                <w:szCs w:val="20"/>
              </w:rPr>
            </w:pPr>
            <w:r w:rsidRPr="00273610">
              <w:rPr>
                <w:rFonts w:ascii="Arial" w:hAnsi="Arial" w:cs="Arial"/>
                <w:sz w:val="20"/>
                <w:szCs w:val="20"/>
              </w:rPr>
              <w:t>nmo</w:t>
            </w:r>
            <w:r w:rsidR="006246E0" w:rsidRPr="00273610">
              <w:rPr>
                <w:rFonts w:ascii="Arial" w:hAnsi="Arial" w:cs="Arial"/>
                <w:sz w:val="20"/>
                <w:szCs w:val="20"/>
              </w:rPr>
              <w:t>*</w:t>
            </w:r>
          </w:p>
        </w:tc>
      </w:tr>
      <w:tr w:rsidR="00D43315" w:rsidRPr="00273610" w14:paraId="1D3DDC27" w14:textId="77777777" w:rsidTr="00273610">
        <w:trPr>
          <w:trHeight w:val="770"/>
        </w:trPr>
        <w:tc>
          <w:tcPr>
            <w:tcW w:w="1276" w:type="dxa"/>
            <w:shd w:val="clear" w:color="auto" w:fill="auto"/>
          </w:tcPr>
          <w:p w14:paraId="6B44BD1E" w14:textId="77777777" w:rsidR="00D43315" w:rsidRPr="00273610" w:rsidRDefault="00D43315" w:rsidP="00235CDC">
            <w:pPr>
              <w:rPr>
                <w:rFonts w:ascii="Arial" w:hAnsi="Arial" w:cs="Arial"/>
                <w:sz w:val="20"/>
                <w:szCs w:val="20"/>
              </w:rPr>
            </w:pPr>
            <w:r w:rsidRPr="00273610">
              <w:rPr>
                <w:rFonts w:ascii="Arial" w:hAnsi="Arial" w:cs="Arial"/>
                <w:sz w:val="20"/>
                <w:szCs w:val="20"/>
              </w:rPr>
              <w:t>Kazalnik</w:t>
            </w:r>
          </w:p>
        </w:tc>
        <w:tc>
          <w:tcPr>
            <w:tcW w:w="4110" w:type="dxa"/>
            <w:shd w:val="clear" w:color="auto" w:fill="auto"/>
          </w:tcPr>
          <w:p w14:paraId="47180BC7" w14:textId="2442B890" w:rsidR="00D43315" w:rsidRPr="00273610" w:rsidRDefault="00D43315" w:rsidP="00235CDC">
            <w:pPr>
              <w:ind w:left="884" w:hanging="884"/>
              <w:rPr>
                <w:rFonts w:ascii="Arial" w:hAnsi="Arial" w:cs="Arial"/>
                <w:sz w:val="20"/>
                <w:szCs w:val="20"/>
              </w:rPr>
            </w:pPr>
            <w:r w:rsidRPr="00273610">
              <w:rPr>
                <w:rFonts w:ascii="Arial" w:hAnsi="Arial" w:cs="Arial"/>
                <w:sz w:val="20"/>
                <w:szCs w:val="20"/>
              </w:rPr>
              <w:t xml:space="preserve">10.1.3 </w:t>
            </w:r>
            <w:r w:rsidR="002D6548" w:rsidRPr="00273610">
              <w:rPr>
                <w:rFonts w:ascii="Arial" w:hAnsi="Arial" w:cs="Arial"/>
                <w:sz w:val="20"/>
                <w:szCs w:val="20"/>
              </w:rPr>
              <w:t xml:space="preserve">    </w:t>
            </w:r>
            <w:r w:rsidRPr="00273610">
              <w:rPr>
                <w:rFonts w:ascii="Arial" w:hAnsi="Arial" w:cs="Arial"/>
                <w:sz w:val="20"/>
                <w:szCs w:val="20"/>
              </w:rPr>
              <w:t>Trendi glede količine, razporeditve in po možnosti sestave mikrodelcev (zlasti mikroplastike)</w:t>
            </w:r>
          </w:p>
        </w:tc>
        <w:tc>
          <w:tcPr>
            <w:tcW w:w="1134" w:type="dxa"/>
            <w:shd w:val="clear" w:color="auto" w:fill="auto"/>
          </w:tcPr>
          <w:p w14:paraId="0088B015" w14:textId="592FC25D"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134" w:type="dxa"/>
            <w:shd w:val="clear" w:color="auto" w:fill="auto"/>
          </w:tcPr>
          <w:p w14:paraId="16D7C07E" w14:textId="18404A98"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560" w:type="dxa"/>
            <w:shd w:val="clear" w:color="auto" w:fill="auto"/>
          </w:tcPr>
          <w:p w14:paraId="6E00515A" w14:textId="757A76C4" w:rsidR="00D43315" w:rsidRPr="00273610" w:rsidRDefault="00D43315" w:rsidP="00235CDC">
            <w:pPr>
              <w:rPr>
                <w:rFonts w:ascii="Arial" w:hAnsi="Arial" w:cs="Arial"/>
                <w:sz w:val="20"/>
                <w:szCs w:val="20"/>
              </w:rPr>
            </w:pPr>
            <w:r w:rsidRPr="00273610">
              <w:rPr>
                <w:rFonts w:ascii="Arial" w:hAnsi="Arial" w:cs="Arial"/>
                <w:sz w:val="20"/>
                <w:szCs w:val="20"/>
              </w:rPr>
              <w:t>nmo</w:t>
            </w:r>
            <w:r w:rsidR="006246E0" w:rsidRPr="00273610">
              <w:rPr>
                <w:rFonts w:ascii="Arial" w:hAnsi="Arial" w:cs="Arial"/>
                <w:sz w:val="20"/>
                <w:szCs w:val="20"/>
              </w:rPr>
              <w:t>*</w:t>
            </w:r>
          </w:p>
        </w:tc>
      </w:tr>
      <w:tr w:rsidR="00D43315" w:rsidRPr="00273610" w14:paraId="32DD23BE" w14:textId="77777777" w:rsidTr="00273610">
        <w:trPr>
          <w:trHeight w:val="257"/>
        </w:trPr>
        <w:tc>
          <w:tcPr>
            <w:tcW w:w="1276" w:type="dxa"/>
            <w:shd w:val="clear" w:color="auto" w:fill="auto"/>
          </w:tcPr>
          <w:p w14:paraId="55A58037" w14:textId="77777777" w:rsidR="00D43315" w:rsidRPr="00273610" w:rsidRDefault="00D43315" w:rsidP="00235CDC">
            <w:pPr>
              <w:rPr>
                <w:rFonts w:ascii="Arial" w:hAnsi="Arial" w:cs="Arial"/>
                <w:b/>
                <w:i/>
                <w:sz w:val="20"/>
                <w:szCs w:val="20"/>
              </w:rPr>
            </w:pPr>
            <w:r w:rsidRPr="00273610">
              <w:rPr>
                <w:rFonts w:ascii="Arial" w:hAnsi="Arial" w:cs="Arial"/>
                <w:b/>
                <w:i/>
                <w:sz w:val="20"/>
                <w:szCs w:val="20"/>
              </w:rPr>
              <w:t>Merilo 10.2</w:t>
            </w:r>
          </w:p>
        </w:tc>
        <w:tc>
          <w:tcPr>
            <w:tcW w:w="4110" w:type="dxa"/>
            <w:shd w:val="clear" w:color="auto" w:fill="auto"/>
          </w:tcPr>
          <w:p w14:paraId="49349DD0" w14:textId="51BE4538" w:rsidR="00D43315" w:rsidRPr="00273610" w:rsidRDefault="00D43315" w:rsidP="00235CDC">
            <w:pPr>
              <w:rPr>
                <w:rFonts w:ascii="Arial" w:hAnsi="Arial" w:cs="Arial"/>
                <w:b/>
                <w:i/>
                <w:sz w:val="20"/>
                <w:szCs w:val="20"/>
              </w:rPr>
            </w:pPr>
            <w:r w:rsidRPr="00273610">
              <w:rPr>
                <w:rFonts w:ascii="Arial" w:hAnsi="Arial" w:cs="Arial"/>
                <w:b/>
                <w:i/>
                <w:sz w:val="20"/>
                <w:szCs w:val="20"/>
              </w:rPr>
              <w:t>Vplivi odpadkov na morske organizme</w:t>
            </w:r>
          </w:p>
        </w:tc>
        <w:tc>
          <w:tcPr>
            <w:tcW w:w="1134" w:type="dxa"/>
            <w:shd w:val="clear" w:color="auto" w:fill="auto"/>
          </w:tcPr>
          <w:p w14:paraId="02971A9E" w14:textId="77777777" w:rsidR="00D43315" w:rsidRPr="00273610" w:rsidRDefault="00D43315" w:rsidP="00235CDC">
            <w:pPr>
              <w:rPr>
                <w:rFonts w:ascii="Arial" w:hAnsi="Arial" w:cs="Arial"/>
                <w:b/>
                <w:i/>
                <w:sz w:val="20"/>
                <w:szCs w:val="20"/>
              </w:rPr>
            </w:pPr>
          </w:p>
        </w:tc>
        <w:tc>
          <w:tcPr>
            <w:tcW w:w="1134" w:type="dxa"/>
            <w:shd w:val="clear" w:color="auto" w:fill="auto"/>
          </w:tcPr>
          <w:p w14:paraId="79E4E202" w14:textId="77777777" w:rsidR="00D43315" w:rsidRPr="00273610" w:rsidRDefault="00D43315" w:rsidP="00235CDC">
            <w:pPr>
              <w:rPr>
                <w:rFonts w:ascii="Arial" w:hAnsi="Arial" w:cs="Arial"/>
                <w:b/>
                <w:i/>
                <w:sz w:val="20"/>
                <w:szCs w:val="20"/>
              </w:rPr>
            </w:pPr>
          </w:p>
        </w:tc>
        <w:tc>
          <w:tcPr>
            <w:tcW w:w="1560" w:type="dxa"/>
            <w:shd w:val="clear" w:color="auto" w:fill="auto"/>
          </w:tcPr>
          <w:p w14:paraId="5CBF52ED" w14:textId="77777777" w:rsidR="00D43315" w:rsidRPr="00273610" w:rsidRDefault="00D43315" w:rsidP="00235CDC">
            <w:pPr>
              <w:rPr>
                <w:rFonts w:ascii="Arial" w:hAnsi="Arial" w:cs="Arial"/>
                <w:b/>
                <w:i/>
                <w:sz w:val="20"/>
                <w:szCs w:val="20"/>
              </w:rPr>
            </w:pPr>
          </w:p>
        </w:tc>
      </w:tr>
      <w:tr w:rsidR="00D43315" w:rsidRPr="00273610" w14:paraId="6704E608" w14:textId="77777777" w:rsidTr="00273610">
        <w:tc>
          <w:tcPr>
            <w:tcW w:w="1276" w:type="dxa"/>
            <w:shd w:val="clear" w:color="auto" w:fill="auto"/>
          </w:tcPr>
          <w:p w14:paraId="68B0FB19" w14:textId="77777777" w:rsidR="00D43315" w:rsidRPr="00273610" w:rsidRDefault="00D43315" w:rsidP="00235CDC">
            <w:pPr>
              <w:rPr>
                <w:rFonts w:ascii="Arial" w:hAnsi="Arial" w:cs="Arial"/>
                <w:sz w:val="20"/>
                <w:szCs w:val="20"/>
              </w:rPr>
            </w:pPr>
            <w:r w:rsidRPr="00273610">
              <w:rPr>
                <w:rFonts w:ascii="Arial" w:hAnsi="Arial" w:cs="Arial"/>
                <w:sz w:val="20"/>
                <w:szCs w:val="20"/>
              </w:rPr>
              <w:t>Kazalnik</w:t>
            </w:r>
          </w:p>
        </w:tc>
        <w:tc>
          <w:tcPr>
            <w:tcW w:w="4110" w:type="dxa"/>
            <w:shd w:val="clear" w:color="auto" w:fill="auto"/>
          </w:tcPr>
          <w:p w14:paraId="689DEE6F" w14:textId="2EAF2CE7" w:rsidR="00D43315" w:rsidRPr="00273610" w:rsidRDefault="00D43315" w:rsidP="00235CDC">
            <w:pPr>
              <w:ind w:left="884" w:hanging="884"/>
              <w:rPr>
                <w:rFonts w:ascii="Arial" w:hAnsi="Arial" w:cs="Arial"/>
                <w:sz w:val="20"/>
                <w:szCs w:val="20"/>
              </w:rPr>
            </w:pPr>
            <w:r w:rsidRPr="00273610">
              <w:rPr>
                <w:rFonts w:ascii="Arial" w:hAnsi="Arial" w:cs="Arial"/>
                <w:sz w:val="20"/>
                <w:szCs w:val="20"/>
              </w:rPr>
              <w:t xml:space="preserve">10.2.1 </w:t>
            </w:r>
            <w:r w:rsidR="002D6548" w:rsidRPr="00273610">
              <w:rPr>
                <w:rFonts w:ascii="Arial" w:hAnsi="Arial" w:cs="Arial"/>
                <w:sz w:val="20"/>
                <w:szCs w:val="20"/>
              </w:rPr>
              <w:t xml:space="preserve">    </w:t>
            </w:r>
            <w:r w:rsidRPr="00273610">
              <w:rPr>
                <w:rFonts w:ascii="Arial" w:hAnsi="Arial" w:cs="Arial"/>
                <w:sz w:val="20"/>
                <w:szCs w:val="20"/>
              </w:rPr>
              <w:t>Trendi glede količin in sestave odpadkov, ki jih zaužijejo morske živali (npr. analiza vsebina želodca)</w:t>
            </w:r>
          </w:p>
        </w:tc>
        <w:tc>
          <w:tcPr>
            <w:tcW w:w="1134" w:type="dxa"/>
            <w:shd w:val="clear" w:color="auto" w:fill="auto"/>
          </w:tcPr>
          <w:p w14:paraId="0DD0F7F0" w14:textId="762B3D54"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134" w:type="dxa"/>
            <w:shd w:val="clear" w:color="auto" w:fill="auto"/>
          </w:tcPr>
          <w:p w14:paraId="24C45CF9" w14:textId="73DCB0BB" w:rsidR="00D43315" w:rsidRPr="00273610" w:rsidRDefault="000344D1" w:rsidP="00235CDC">
            <w:pPr>
              <w:rPr>
                <w:rFonts w:ascii="Arial" w:hAnsi="Arial" w:cs="Arial"/>
                <w:sz w:val="20"/>
                <w:szCs w:val="20"/>
              </w:rPr>
            </w:pPr>
            <w:r w:rsidRPr="00273610">
              <w:rPr>
                <w:rFonts w:ascii="Arial" w:hAnsi="Arial" w:cs="Arial"/>
                <w:sz w:val="20"/>
                <w:szCs w:val="20"/>
              </w:rPr>
              <w:t>n</w:t>
            </w:r>
            <w:r w:rsidR="00D43315" w:rsidRPr="00273610">
              <w:rPr>
                <w:rFonts w:ascii="Arial" w:hAnsi="Arial" w:cs="Arial"/>
                <w:sz w:val="20"/>
                <w:szCs w:val="20"/>
              </w:rPr>
              <w:t>mo</w:t>
            </w:r>
            <w:r w:rsidR="006246E0" w:rsidRPr="00273610">
              <w:rPr>
                <w:rFonts w:ascii="Arial" w:hAnsi="Arial" w:cs="Arial"/>
                <w:sz w:val="20"/>
                <w:szCs w:val="20"/>
              </w:rPr>
              <w:t>*</w:t>
            </w:r>
          </w:p>
        </w:tc>
        <w:tc>
          <w:tcPr>
            <w:tcW w:w="1560" w:type="dxa"/>
            <w:shd w:val="clear" w:color="auto" w:fill="auto"/>
          </w:tcPr>
          <w:p w14:paraId="1C2F8B6F" w14:textId="7474E174" w:rsidR="00D43315" w:rsidRPr="00273610" w:rsidRDefault="00D43315" w:rsidP="00235CDC">
            <w:pPr>
              <w:rPr>
                <w:rFonts w:ascii="Arial" w:hAnsi="Arial" w:cs="Arial"/>
                <w:sz w:val="20"/>
                <w:szCs w:val="20"/>
              </w:rPr>
            </w:pPr>
            <w:r w:rsidRPr="00273610">
              <w:rPr>
                <w:rFonts w:ascii="Arial" w:hAnsi="Arial" w:cs="Arial"/>
                <w:sz w:val="20"/>
                <w:szCs w:val="20"/>
              </w:rPr>
              <w:t>nmo</w:t>
            </w:r>
            <w:r w:rsidR="006246E0" w:rsidRPr="00273610">
              <w:rPr>
                <w:rFonts w:ascii="Arial" w:hAnsi="Arial" w:cs="Arial"/>
                <w:sz w:val="20"/>
                <w:szCs w:val="20"/>
              </w:rPr>
              <w:t>*</w:t>
            </w:r>
            <w:r w:rsidRPr="00273610">
              <w:rPr>
                <w:rFonts w:ascii="Arial" w:hAnsi="Arial" w:cs="Arial"/>
                <w:sz w:val="20"/>
                <w:szCs w:val="20"/>
              </w:rPr>
              <w:t xml:space="preserve"> </w:t>
            </w:r>
          </w:p>
        </w:tc>
      </w:tr>
      <w:tr w:rsidR="00D43315" w:rsidRPr="00273610" w14:paraId="22F11DAF" w14:textId="77777777" w:rsidTr="00273610">
        <w:tc>
          <w:tcPr>
            <w:tcW w:w="9214" w:type="dxa"/>
            <w:gridSpan w:val="5"/>
            <w:shd w:val="clear" w:color="auto" w:fill="auto"/>
          </w:tcPr>
          <w:p w14:paraId="41F9B066" w14:textId="77777777" w:rsidR="00D43315" w:rsidRPr="00273610" w:rsidRDefault="00D43315" w:rsidP="00235CDC">
            <w:pPr>
              <w:jc w:val="center"/>
              <w:rPr>
                <w:rFonts w:ascii="Arial" w:hAnsi="Arial" w:cs="Arial"/>
                <w:b/>
                <w:sz w:val="20"/>
                <w:szCs w:val="20"/>
              </w:rPr>
            </w:pPr>
            <w:r w:rsidRPr="00273610">
              <w:rPr>
                <w:rFonts w:ascii="Arial" w:hAnsi="Arial" w:cs="Arial"/>
                <w:b/>
                <w:sz w:val="20"/>
                <w:szCs w:val="20"/>
              </w:rPr>
              <w:t>Morski odpadki (D10) – dejavnosti človeka</w:t>
            </w:r>
          </w:p>
        </w:tc>
      </w:tr>
      <w:tr w:rsidR="00D43315" w:rsidRPr="006018E9" w14:paraId="05519F46" w14:textId="77777777" w:rsidTr="00273610">
        <w:tc>
          <w:tcPr>
            <w:tcW w:w="5386" w:type="dxa"/>
            <w:gridSpan w:val="2"/>
            <w:shd w:val="clear" w:color="auto" w:fill="auto"/>
          </w:tcPr>
          <w:p w14:paraId="170C9A3E" w14:textId="77777777" w:rsidR="00D43315" w:rsidRPr="00273610" w:rsidRDefault="00D43315" w:rsidP="00235CDC">
            <w:pPr>
              <w:rPr>
                <w:rFonts w:ascii="Arial" w:hAnsi="Arial" w:cs="Arial"/>
                <w:sz w:val="20"/>
                <w:szCs w:val="20"/>
              </w:rPr>
            </w:pPr>
            <w:r w:rsidRPr="00273610">
              <w:rPr>
                <w:rFonts w:ascii="Arial" w:hAnsi="Arial" w:cs="Arial"/>
                <w:sz w:val="20"/>
                <w:szCs w:val="20"/>
              </w:rPr>
              <w:t>Človekove dejavnosti, ki vplivajo na vnos odpadkov v morsko okolje</w:t>
            </w:r>
          </w:p>
        </w:tc>
        <w:tc>
          <w:tcPr>
            <w:tcW w:w="3828" w:type="dxa"/>
            <w:gridSpan w:val="3"/>
            <w:shd w:val="clear" w:color="auto" w:fill="auto"/>
          </w:tcPr>
          <w:p w14:paraId="598603EE" w14:textId="77777777" w:rsidR="00D43315" w:rsidRPr="006018E9" w:rsidRDefault="00D43315" w:rsidP="00235CDC">
            <w:pPr>
              <w:rPr>
                <w:rFonts w:ascii="Arial" w:hAnsi="Arial" w:cs="Arial"/>
                <w:b/>
                <w:sz w:val="20"/>
                <w:szCs w:val="20"/>
              </w:rPr>
            </w:pPr>
            <w:r w:rsidRPr="00273610">
              <w:rPr>
                <w:rFonts w:ascii="Arial" w:hAnsi="Arial" w:cs="Arial"/>
                <w:sz w:val="20"/>
                <w:szCs w:val="20"/>
              </w:rPr>
              <w:t>Turizem, ribištvo in marikultura, pomorski promet, poselitev</w:t>
            </w:r>
          </w:p>
        </w:tc>
      </w:tr>
    </w:tbl>
    <w:p w14:paraId="275803CB" w14:textId="42FA1228" w:rsidR="00D43315" w:rsidRPr="006018E9" w:rsidRDefault="00D43315" w:rsidP="00235CDC">
      <w:pPr>
        <w:jc w:val="both"/>
        <w:rPr>
          <w:rFonts w:ascii="Arial" w:hAnsi="Arial" w:cs="Arial"/>
          <w:sz w:val="16"/>
          <w:szCs w:val="16"/>
        </w:rPr>
      </w:pP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nmo</w:t>
      </w:r>
      <w:r w:rsidR="007B25DC" w:rsidRPr="006018E9">
        <w:rPr>
          <w:rFonts w:ascii="Arial" w:hAnsi="Arial" w:cs="Arial"/>
          <w:sz w:val="16"/>
          <w:szCs w:val="16"/>
        </w:rPr>
        <w:t xml:space="preserve"> </w:t>
      </w:r>
      <w:r w:rsidRPr="006018E9">
        <w:rPr>
          <w:rFonts w:ascii="Arial" w:hAnsi="Arial" w:cs="Arial"/>
          <w:sz w:val="16"/>
          <w:szCs w:val="16"/>
        </w:rPr>
        <w:t>=</w:t>
      </w:r>
      <w:r w:rsidR="007B25DC" w:rsidRPr="006018E9">
        <w:rPr>
          <w:rFonts w:ascii="Arial" w:hAnsi="Arial" w:cs="Arial"/>
          <w:sz w:val="16"/>
          <w:szCs w:val="16"/>
        </w:rPr>
        <w:t xml:space="preserve"> </w:t>
      </w:r>
      <w:r w:rsidRPr="006018E9">
        <w:rPr>
          <w:rFonts w:ascii="Arial" w:hAnsi="Arial" w:cs="Arial"/>
          <w:sz w:val="16"/>
          <w:szCs w:val="16"/>
        </w:rPr>
        <w:t xml:space="preserve">ni </w:t>
      </w:r>
      <w:r w:rsidR="007B25DC" w:rsidRPr="006018E9">
        <w:rPr>
          <w:rFonts w:ascii="Arial" w:hAnsi="Arial" w:cs="Arial"/>
          <w:sz w:val="16"/>
          <w:szCs w:val="16"/>
        </w:rPr>
        <w:t xml:space="preserve">mogoče </w:t>
      </w:r>
      <w:r w:rsidRPr="006018E9">
        <w:rPr>
          <w:rFonts w:ascii="Arial" w:hAnsi="Arial" w:cs="Arial"/>
          <w:sz w:val="16"/>
          <w:szCs w:val="16"/>
        </w:rPr>
        <w:t>oceniti</w:t>
      </w:r>
    </w:p>
    <w:p w14:paraId="74DCAA31" w14:textId="77777777" w:rsidR="00D26EC1" w:rsidRDefault="00D26EC1" w:rsidP="00235CDC">
      <w:pPr>
        <w:jc w:val="both"/>
        <w:rPr>
          <w:rFonts w:ascii="Arial" w:hAnsi="Arial" w:cs="Arial"/>
          <w:color w:val="000000" w:themeColor="text1"/>
        </w:rPr>
      </w:pPr>
    </w:p>
    <w:p w14:paraId="7E35A6C3" w14:textId="7F2B0AC2" w:rsidR="0021650D" w:rsidRPr="0021650D" w:rsidRDefault="0021650D" w:rsidP="000E135D">
      <w:pPr>
        <w:pStyle w:val="Naslov4"/>
      </w:pPr>
      <w:r w:rsidRPr="0021650D">
        <w:t>Okoljski in operativni cilji – morski odpadki (D10)</w:t>
      </w:r>
    </w:p>
    <w:p w14:paraId="3AD745B6" w14:textId="77777777" w:rsidR="0021650D" w:rsidRPr="006018E9" w:rsidRDefault="0021650D" w:rsidP="00235CDC">
      <w:pPr>
        <w:jc w:val="both"/>
        <w:rPr>
          <w:rFonts w:ascii="Arial" w:hAnsi="Arial" w:cs="Arial"/>
          <w:color w:val="000000" w:themeColor="text1"/>
        </w:rPr>
      </w:pPr>
    </w:p>
    <w:p w14:paraId="507A0147" w14:textId="1D39D01E"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 xml:space="preserve">Opredeljeni cilji naslavljajo ocenjeno stanje </w:t>
      </w:r>
      <w:r w:rsidR="007B25DC" w:rsidRPr="006018E9">
        <w:rPr>
          <w:rFonts w:ascii="Arial" w:hAnsi="Arial" w:cs="Arial"/>
          <w:color w:val="000000" w:themeColor="text1"/>
        </w:rPr>
        <w:t>–</w:t>
      </w:r>
      <w:r w:rsidRPr="006018E9">
        <w:rPr>
          <w:rFonts w:ascii="Arial" w:hAnsi="Arial" w:cs="Arial"/>
          <w:color w:val="000000" w:themeColor="text1"/>
        </w:rPr>
        <w:t xml:space="preserve"> obremenjenost okolja zaradi odpadkov</w:t>
      </w:r>
      <w:r w:rsidR="007B25DC" w:rsidRPr="006018E9">
        <w:rPr>
          <w:rFonts w:ascii="Arial" w:hAnsi="Arial" w:cs="Arial"/>
          <w:color w:val="000000" w:themeColor="text1"/>
        </w:rPr>
        <w:t xml:space="preserve"> in</w:t>
      </w:r>
      <w:r w:rsidRPr="006018E9">
        <w:rPr>
          <w:rFonts w:ascii="Arial" w:hAnsi="Arial" w:cs="Arial"/>
          <w:color w:val="000000" w:themeColor="text1"/>
        </w:rPr>
        <w:t xml:space="preserve"> tudi stopnjo zanesljivosti ocene (tj. neocenjena merila/kazalniki):</w:t>
      </w:r>
    </w:p>
    <w:p w14:paraId="738FD4C9" w14:textId="77777777" w:rsidR="00313BB1" w:rsidRPr="006018E9" w:rsidRDefault="00313BB1"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themeColor="text1"/>
        </w:rPr>
        <w:t xml:space="preserve">Okoljski cilj: </w:t>
      </w:r>
    </w:p>
    <w:p w14:paraId="6FE3149C" w14:textId="3CDC8CCD" w:rsidR="00313BB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D10-1</w:t>
      </w:r>
      <w:r w:rsidRPr="006018E9">
        <w:rPr>
          <w:rFonts w:ascii="Arial" w:hAnsi="Arial" w:cs="Arial"/>
          <w:color w:val="000000"/>
        </w:rPr>
        <w:t xml:space="preserve"> </w:t>
      </w:r>
      <w:r w:rsidR="00313BB1" w:rsidRPr="006018E9">
        <w:rPr>
          <w:rFonts w:ascii="Arial" w:hAnsi="Arial" w:cs="Arial"/>
          <w:color w:val="000000"/>
        </w:rPr>
        <w:t xml:space="preserve">Preprečevanje vnosa odpadkov v morsko okolje s kopenskih in morskih virov </w:t>
      </w:r>
      <w:r w:rsidR="007B25DC" w:rsidRPr="006018E9">
        <w:rPr>
          <w:rFonts w:ascii="Arial" w:hAnsi="Arial" w:cs="Arial"/>
          <w:color w:val="000000"/>
        </w:rPr>
        <w:t xml:space="preserve">ter </w:t>
      </w:r>
      <w:r w:rsidR="00313BB1" w:rsidRPr="006018E9">
        <w:rPr>
          <w:rFonts w:ascii="Arial" w:hAnsi="Arial" w:cs="Arial"/>
          <w:color w:val="000000"/>
        </w:rPr>
        <w:t>zmanjševanje količin odpadkov v morskem okolju.</w:t>
      </w:r>
    </w:p>
    <w:p w14:paraId="094AC231" w14:textId="77777777" w:rsidR="002D6548" w:rsidRPr="006018E9" w:rsidRDefault="002D6548" w:rsidP="00235CDC">
      <w:pPr>
        <w:autoSpaceDE w:val="0"/>
        <w:autoSpaceDN w:val="0"/>
        <w:adjustRightInd w:val="0"/>
        <w:ind w:left="360"/>
        <w:jc w:val="both"/>
        <w:rPr>
          <w:rFonts w:ascii="Arial" w:hAnsi="Arial" w:cs="Arial"/>
          <w:color w:val="000000"/>
        </w:rPr>
      </w:pPr>
    </w:p>
    <w:p w14:paraId="759A8C98" w14:textId="77777777" w:rsidR="00313BB1" w:rsidRPr="006018E9" w:rsidRDefault="00313BB1"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rPr>
        <w:t xml:space="preserve">Operativni cilj: </w:t>
      </w:r>
    </w:p>
    <w:p w14:paraId="4510A106" w14:textId="77777777" w:rsidR="00481513"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D10-2</w:t>
      </w:r>
      <w:r w:rsidRPr="006018E9">
        <w:rPr>
          <w:rFonts w:ascii="Arial" w:hAnsi="Arial" w:cs="Arial"/>
          <w:color w:val="000000"/>
        </w:rPr>
        <w:t xml:space="preserve"> </w:t>
      </w:r>
      <w:r w:rsidR="00313BB1" w:rsidRPr="006018E9">
        <w:rPr>
          <w:rFonts w:ascii="Arial" w:hAnsi="Arial" w:cs="Arial"/>
          <w:color w:val="000000"/>
        </w:rPr>
        <w:t>Poglobiti znanje o značilnostih in vplivih morskih odpadkov, vključno z njihovim izvorom in razpršenostjo.</w:t>
      </w:r>
    </w:p>
    <w:p w14:paraId="218F2319" w14:textId="77777777" w:rsidR="00647615" w:rsidRDefault="00647615" w:rsidP="00235CDC">
      <w:pPr>
        <w:autoSpaceDE w:val="0"/>
        <w:autoSpaceDN w:val="0"/>
        <w:adjustRightInd w:val="0"/>
        <w:ind w:left="360"/>
        <w:jc w:val="both"/>
        <w:rPr>
          <w:rFonts w:ascii="Arial" w:hAnsi="Arial" w:cs="Arial"/>
          <w:color w:val="000000"/>
        </w:rPr>
      </w:pPr>
    </w:p>
    <w:p w14:paraId="617BA163" w14:textId="73C2B417" w:rsidR="006541AE" w:rsidRDefault="00520762" w:rsidP="000E135D">
      <w:pPr>
        <w:pStyle w:val="Naslov3"/>
      </w:pPr>
      <w:bookmarkStart w:id="60" w:name="_Toc488318141"/>
      <w:r>
        <w:t>Podvodni h</w:t>
      </w:r>
      <w:r w:rsidR="006541AE">
        <w:t>r</w:t>
      </w:r>
      <w:r>
        <w:t>u</w:t>
      </w:r>
      <w:r w:rsidR="006541AE">
        <w:t>p (D11)</w:t>
      </w:r>
      <w:bookmarkEnd w:id="60"/>
    </w:p>
    <w:p w14:paraId="5EEB503E" w14:textId="77777777" w:rsidR="006541AE" w:rsidRDefault="006541AE" w:rsidP="00235CDC">
      <w:pPr>
        <w:jc w:val="both"/>
        <w:rPr>
          <w:rFonts w:ascii="Arial" w:hAnsi="Arial" w:cs="Arial"/>
        </w:rPr>
      </w:pPr>
    </w:p>
    <w:p w14:paraId="305A76E7" w14:textId="28A6C86C" w:rsidR="006541AE" w:rsidRDefault="006541AE" w:rsidP="000E135D">
      <w:pPr>
        <w:pStyle w:val="Naslov4"/>
      </w:pPr>
      <w:r w:rsidRPr="006541AE">
        <w:t>Opredelitev dobrega stanja morskega okolja glede na podvodni hrup</w:t>
      </w:r>
    </w:p>
    <w:p w14:paraId="78F15675" w14:textId="77777777" w:rsidR="006541AE" w:rsidRPr="006541AE" w:rsidRDefault="006541AE" w:rsidP="00235CDC">
      <w:pPr>
        <w:jc w:val="both"/>
        <w:rPr>
          <w:rFonts w:ascii="Arial" w:hAnsi="Arial" w:cs="Arial"/>
          <w:u w:val="single"/>
        </w:rPr>
      </w:pPr>
    </w:p>
    <w:p w14:paraId="4C24FBC1" w14:textId="7412714E" w:rsidR="00D43315" w:rsidRDefault="00D43315" w:rsidP="00235CDC">
      <w:pPr>
        <w:jc w:val="both"/>
        <w:rPr>
          <w:rFonts w:ascii="Arial" w:hAnsi="Arial" w:cs="Arial"/>
        </w:rPr>
      </w:pPr>
      <w:r w:rsidRPr="006018E9">
        <w:rPr>
          <w:rFonts w:ascii="Arial" w:hAnsi="Arial" w:cs="Arial"/>
        </w:rPr>
        <w:t>Dobro stanje morskega okolja zaradi uvajanja energije v morsko okolje</w:t>
      </w:r>
      <w:r w:rsidR="007B25DC" w:rsidRPr="006018E9">
        <w:rPr>
          <w:rFonts w:ascii="Arial" w:hAnsi="Arial" w:cs="Arial"/>
        </w:rPr>
        <w:t>,</w:t>
      </w:r>
      <w:r w:rsidRPr="006018E9">
        <w:rPr>
          <w:rFonts w:ascii="Arial" w:hAnsi="Arial" w:cs="Arial"/>
        </w:rPr>
        <w:t xml:space="preserve"> vključno s podvodnim hrupom</w:t>
      </w:r>
      <w:r w:rsidR="007B25DC" w:rsidRPr="006018E9">
        <w:rPr>
          <w:rFonts w:ascii="Arial" w:hAnsi="Arial" w:cs="Arial"/>
        </w:rPr>
        <w:t>,</w:t>
      </w:r>
      <w:r w:rsidRPr="006018E9">
        <w:rPr>
          <w:rFonts w:ascii="Arial" w:hAnsi="Arial" w:cs="Arial"/>
        </w:rPr>
        <w:t xml:space="preserve"> je doseženo, ko je vnesena energija vključno s podvodnim hrupom, ki so posledica človekovih dejavnosti na ravneh, ki ne škodujejo ekosistemu.</w:t>
      </w:r>
    </w:p>
    <w:p w14:paraId="4B04ED15" w14:textId="2163A443" w:rsidR="006541AE" w:rsidRPr="006541AE" w:rsidRDefault="006541AE" w:rsidP="000E135D">
      <w:pPr>
        <w:pStyle w:val="Naslov4"/>
      </w:pPr>
      <w:r w:rsidRPr="006541AE">
        <w:lastRenderedPageBreak/>
        <w:t>Ocena stanja za podvodni hrup (D11)</w:t>
      </w:r>
    </w:p>
    <w:p w14:paraId="645A6AC6" w14:textId="77777777" w:rsidR="00D43315" w:rsidRPr="006018E9" w:rsidRDefault="00D43315" w:rsidP="00235CDC">
      <w:pPr>
        <w:rPr>
          <w:rFonts w:ascii="Arial" w:hAnsi="Arial" w:cs="Arial"/>
        </w:rPr>
      </w:pPr>
    </w:p>
    <w:p w14:paraId="7BBF22D1" w14:textId="25151E38" w:rsidR="00D43315" w:rsidRPr="006018E9" w:rsidRDefault="00D43315" w:rsidP="00235CDC">
      <w:pPr>
        <w:jc w:val="both"/>
        <w:rPr>
          <w:rFonts w:ascii="Arial" w:hAnsi="Arial" w:cs="Arial"/>
        </w:rPr>
      </w:pPr>
      <w:r w:rsidRPr="006018E9">
        <w:rPr>
          <w:rFonts w:ascii="Arial" w:hAnsi="Arial" w:cs="Arial"/>
        </w:rPr>
        <w:t xml:space="preserve">Prva ocena stanja morskega okolja glede na obremenjevanje s podvodnim hrupom ni opredeljena, saj je za podajo ocene </w:t>
      </w:r>
      <w:r w:rsidR="007B25DC" w:rsidRPr="006018E9">
        <w:rPr>
          <w:rFonts w:ascii="Arial" w:hAnsi="Arial" w:cs="Arial"/>
        </w:rPr>
        <w:t xml:space="preserve">treba </w:t>
      </w:r>
      <w:r w:rsidRPr="006018E9">
        <w:rPr>
          <w:rFonts w:ascii="Arial" w:hAnsi="Arial" w:cs="Arial"/>
        </w:rPr>
        <w:t xml:space="preserve">zelo dobro poznati stopnjo obremenjenosti, njeno prostorsko razporeditev in časovni trend podvodnega hrupa v slovenskem morju </w:t>
      </w:r>
      <w:r w:rsidR="00A3311A" w:rsidRPr="006018E9">
        <w:rPr>
          <w:rFonts w:ascii="Arial" w:hAnsi="Arial" w:cs="Arial"/>
        </w:rPr>
        <w:t xml:space="preserve">ter </w:t>
      </w:r>
      <w:r w:rsidRPr="006018E9">
        <w:rPr>
          <w:rFonts w:ascii="Arial" w:hAnsi="Arial" w:cs="Arial"/>
        </w:rPr>
        <w:t xml:space="preserve">njegov vpliv na morske organizme, </w:t>
      </w:r>
      <w:r w:rsidR="00A3311A" w:rsidRPr="006018E9">
        <w:rPr>
          <w:rFonts w:ascii="Arial" w:hAnsi="Arial" w:cs="Arial"/>
        </w:rPr>
        <w:t xml:space="preserve">česar </w:t>
      </w:r>
      <w:r w:rsidRPr="006018E9">
        <w:rPr>
          <w:rFonts w:ascii="Arial" w:hAnsi="Arial" w:cs="Arial"/>
        </w:rPr>
        <w:t xml:space="preserve">pa začetne meritve podvodnega hrupa ne omogočajo </w:t>
      </w:r>
      <w:r w:rsidR="00EA30DD">
        <w:rPr>
          <w:rFonts w:ascii="Arial" w:hAnsi="Arial" w:cs="Arial"/>
        </w:rPr>
        <w:t>(preglednica 12)</w:t>
      </w:r>
      <w:r w:rsidRPr="006018E9">
        <w:rPr>
          <w:rFonts w:ascii="Arial" w:hAnsi="Arial" w:cs="Arial"/>
        </w:rPr>
        <w:t>. Kljub navedeni ugotovitvi so prve meritve podvodnega hrupa v slovenskem morju pokazale, da so vrednosti podvodnega kontinuirnega hrupa dokaj visoke in da neposredno vplivajo na vedenjske značilnosti morskih organizmov. Prepoznane človekove dejavnosti, ki pomembno vplivajo na obremenjevanje morskega okolja s kontinuirnim podvodnim hrupom v slovenskem morju</w:t>
      </w:r>
      <w:r w:rsidR="00A3311A" w:rsidRPr="006018E9">
        <w:rPr>
          <w:rFonts w:ascii="Arial" w:hAnsi="Arial" w:cs="Arial"/>
        </w:rPr>
        <w:t>,</w:t>
      </w:r>
      <w:r w:rsidRPr="006018E9">
        <w:rPr>
          <w:rFonts w:ascii="Arial" w:hAnsi="Arial" w:cs="Arial"/>
        </w:rPr>
        <w:t xml:space="preserve"> so pomorski promet, turizem ter prista</w:t>
      </w:r>
      <w:r w:rsidR="00313BB1" w:rsidRPr="006018E9">
        <w:rPr>
          <w:rFonts w:ascii="Arial" w:hAnsi="Arial" w:cs="Arial"/>
        </w:rPr>
        <w:t xml:space="preserve">nišča in marine, medtem ko so </w:t>
      </w:r>
      <w:r w:rsidRPr="006018E9">
        <w:rPr>
          <w:rFonts w:ascii="Arial" w:hAnsi="Arial" w:cs="Arial"/>
        </w:rPr>
        <w:t>glavni viri obremenitev morskega okolja z impulznim hrupom v slovenskem morju predvsem sonarji in gradbeni posegi v obaln</w:t>
      </w:r>
      <w:r w:rsidR="004963B4" w:rsidRPr="006018E9">
        <w:rPr>
          <w:rFonts w:ascii="Arial" w:hAnsi="Arial" w:cs="Arial"/>
        </w:rPr>
        <w:t>ih vodah</w:t>
      </w:r>
      <w:r w:rsidRPr="006018E9">
        <w:rPr>
          <w:rFonts w:ascii="Arial" w:hAnsi="Arial" w:cs="Arial"/>
        </w:rPr>
        <w:t xml:space="preserve"> (npr. zabijanje pilotov za temeljenje obal</w:t>
      </w:r>
      <w:r w:rsidR="00E33766" w:rsidRPr="006018E9">
        <w:rPr>
          <w:rFonts w:ascii="Arial" w:hAnsi="Arial" w:cs="Arial"/>
        </w:rPr>
        <w:t>nih konstrukcij)</w:t>
      </w:r>
      <w:r w:rsidR="00EA30DD">
        <w:rPr>
          <w:rFonts w:ascii="Arial" w:hAnsi="Arial" w:cs="Arial"/>
        </w:rPr>
        <w:t xml:space="preserve"> (preglednica 12)</w:t>
      </w:r>
    </w:p>
    <w:p w14:paraId="6EA7938D" w14:textId="6BC8B57C" w:rsidR="002D6548" w:rsidRPr="006018E9" w:rsidRDefault="002D6548" w:rsidP="00235CDC">
      <w:pPr>
        <w:rPr>
          <w:rFonts w:ascii="Arial" w:hAnsi="Arial" w:cs="Arial"/>
        </w:rPr>
      </w:pPr>
    </w:p>
    <w:p w14:paraId="2DD46A28" w14:textId="2DE285F5" w:rsidR="00D43315" w:rsidRPr="006018E9" w:rsidRDefault="00313BB1" w:rsidP="00235CDC">
      <w:pPr>
        <w:pStyle w:val="Napis"/>
        <w:spacing w:before="0" w:after="0"/>
        <w:jc w:val="both"/>
        <w:rPr>
          <w:rFonts w:cs="Arial"/>
        </w:rPr>
      </w:pPr>
      <w:bookmarkStart w:id="61" w:name="_Ref449011507"/>
      <w:bookmarkStart w:id="62" w:name="_Toc487449354"/>
      <w:r w:rsidRPr="006018E9">
        <w:rPr>
          <w:rFonts w:cs="Arial"/>
        </w:rPr>
        <w:t>Preglednica</w:t>
      </w:r>
      <w:r w:rsidR="00EA30DD">
        <w:rPr>
          <w:rFonts w:cs="Arial"/>
        </w:rPr>
        <w:t xml:space="preserve"> 12:</w:t>
      </w:r>
      <w:r w:rsidRPr="006018E9">
        <w:rPr>
          <w:rFonts w:cs="Arial"/>
        </w:rPr>
        <w:t xml:space="preserve"> </w:t>
      </w:r>
      <w:bookmarkEnd w:id="61"/>
      <w:r w:rsidR="00D43315" w:rsidRPr="006018E9">
        <w:rPr>
          <w:rFonts w:cs="Arial"/>
        </w:rPr>
        <w:t xml:space="preserve">Podvodni hrup (D11) – ocena stanja </w:t>
      </w:r>
      <w:r w:rsidR="00A3311A" w:rsidRPr="006018E9">
        <w:rPr>
          <w:rFonts w:cs="Arial"/>
        </w:rPr>
        <w:t xml:space="preserve">in </w:t>
      </w:r>
      <w:r w:rsidR="00D43315" w:rsidRPr="006018E9">
        <w:rPr>
          <w:rFonts w:cs="Arial"/>
        </w:rPr>
        <w:t>prepoznane aktivnosti, ki vplivajo na vnos podvodnega hrupa v morsko okolje</w:t>
      </w:r>
      <w:bookmarkEnd w:id="62"/>
    </w:p>
    <w:tbl>
      <w:tblPr>
        <w:tblStyle w:val="Tabelamrea"/>
        <w:tblW w:w="9214" w:type="dxa"/>
        <w:tblInd w:w="108" w:type="dxa"/>
        <w:tblLayout w:type="fixed"/>
        <w:tblLook w:val="04A0" w:firstRow="1" w:lastRow="0" w:firstColumn="1" w:lastColumn="0" w:noHBand="0" w:noVBand="1"/>
      </w:tblPr>
      <w:tblGrid>
        <w:gridCol w:w="1276"/>
        <w:gridCol w:w="4536"/>
        <w:gridCol w:w="992"/>
        <w:gridCol w:w="851"/>
        <w:gridCol w:w="1559"/>
      </w:tblGrid>
      <w:tr w:rsidR="00D43315" w:rsidRPr="006018E9" w14:paraId="1DA2E780" w14:textId="77777777" w:rsidTr="00273610">
        <w:tc>
          <w:tcPr>
            <w:tcW w:w="9214" w:type="dxa"/>
            <w:gridSpan w:val="5"/>
            <w:shd w:val="clear" w:color="auto" w:fill="auto"/>
          </w:tcPr>
          <w:p w14:paraId="48F94398" w14:textId="4EF42CFB" w:rsidR="00D43315" w:rsidRPr="006018E9" w:rsidRDefault="00D43315" w:rsidP="00235CDC">
            <w:pPr>
              <w:tabs>
                <w:tab w:val="center" w:pos="6999"/>
                <w:tab w:val="left" w:pos="8406"/>
              </w:tabs>
              <w:jc w:val="center"/>
              <w:rPr>
                <w:rFonts w:ascii="Arial" w:hAnsi="Arial" w:cs="Arial"/>
                <w:b/>
                <w:sz w:val="20"/>
                <w:szCs w:val="20"/>
              </w:rPr>
            </w:pPr>
            <w:r w:rsidRPr="006018E9">
              <w:rPr>
                <w:rFonts w:ascii="Arial" w:hAnsi="Arial" w:cs="Arial"/>
                <w:b/>
                <w:sz w:val="20"/>
                <w:szCs w:val="20"/>
              </w:rPr>
              <w:t>Podvodni hrup (D11) – ocena stanja</w:t>
            </w:r>
          </w:p>
        </w:tc>
      </w:tr>
      <w:tr w:rsidR="00D43315" w:rsidRPr="006018E9" w14:paraId="0BA38F16" w14:textId="77777777" w:rsidTr="00273610">
        <w:tc>
          <w:tcPr>
            <w:tcW w:w="5812" w:type="dxa"/>
            <w:gridSpan w:val="2"/>
            <w:vMerge w:val="restart"/>
            <w:shd w:val="clear" w:color="auto" w:fill="auto"/>
          </w:tcPr>
          <w:p w14:paraId="0D97E5B5" w14:textId="77777777" w:rsidR="00D43315" w:rsidRPr="006018E9" w:rsidRDefault="00D43315" w:rsidP="00235CDC">
            <w:pPr>
              <w:rPr>
                <w:rFonts w:ascii="Arial" w:hAnsi="Arial" w:cs="Arial"/>
                <w:b/>
                <w:sz w:val="20"/>
                <w:szCs w:val="20"/>
              </w:rPr>
            </w:pPr>
            <w:r w:rsidRPr="006018E9">
              <w:rPr>
                <w:rFonts w:ascii="Arial" w:hAnsi="Arial" w:cs="Arial"/>
                <w:b/>
                <w:sz w:val="20"/>
                <w:szCs w:val="20"/>
              </w:rPr>
              <w:t>Merila kakovosti in kazalniki</w:t>
            </w:r>
          </w:p>
        </w:tc>
        <w:tc>
          <w:tcPr>
            <w:tcW w:w="3402" w:type="dxa"/>
            <w:gridSpan w:val="3"/>
            <w:shd w:val="clear" w:color="auto" w:fill="auto"/>
          </w:tcPr>
          <w:p w14:paraId="1753F9D1"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 stanja s trendom in zanesljivostjo</w:t>
            </w:r>
          </w:p>
        </w:tc>
      </w:tr>
      <w:tr w:rsidR="00D43315" w:rsidRPr="006018E9" w14:paraId="18DA0C8A" w14:textId="77777777" w:rsidTr="00273610">
        <w:tc>
          <w:tcPr>
            <w:tcW w:w="5812" w:type="dxa"/>
            <w:gridSpan w:val="2"/>
            <w:vMerge/>
            <w:shd w:val="clear" w:color="auto" w:fill="auto"/>
          </w:tcPr>
          <w:p w14:paraId="1CB4EF66" w14:textId="77777777" w:rsidR="00D43315" w:rsidRPr="006018E9" w:rsidRDefault="00D43315" w:rsidP="00235CDC">
            <w:pPr>
              <w:rPr>
                <w:rFonts w:ascii="Arial" w:hAnsi="Arial" w:cs="Arial"/>
                <w:sz w:val="20"/>
                <w:szCs w:val="20"/>
              </w:rPr>
            </w:pPr>
          </w:p>
        </w:tc>
        <w:tc>
          <w:tcPr>
            <w:tcW w:w="992" w:type="dxa"/>
            <w:shd w:val="clear" w:color="auto" w:fill="auto"/>
          </w:tcPr>
          <w:p w14:paraId="6450DC91" w14:textId="77777777" w:rsidR="00D43315" w:rsidRPr="006018E9" w:rsidRDefault="00D43315" w:rsidP="00235CDC">
            <w:pPr>
              <w:rPr>
                <w:rFonts w:ascii="Arial" w:hAnsi="Arial" w:cs="Arial"/>
                <w:b/>
                <w:sz w:val="20"/>
                <w:szCs w:val="20"/>
              </w:rPr>
            </w:pPr>
            <w:r w:rsidRPr="006018E9">
              <w:rPr>
                <w:rFonts w:ascii="Arial" w:hAnsi="Arial" w:cs="Arial"/>
                <w:b/>
                <w:sz w:val="20"/>
                <w:szCs w:val="20"/>
              </w:rPr>
              <w:t>Ocena</w:t>
            </w:r>
          </w:p>
        </w:tc>
        <w:tc>
          <w:tcPr>
            <w:tcW w:w="851" w:type="dxa"/>
            <w:shd w:val="clear" w:color="auto" w:fill="auto"/>
          </w:tcPr>
          <w:p w14:paraId="0D2A8F94" w14:textId="77777777" w:rsidR="00D43315" w:rsidRPr="006018E9" w:rsidRDefault="00D43315" w:rsidP="00235CDC">
            <w:pPr>
              <w:rPr>
                <w:rFonts w:ascii="Arial" w:hAnsi="Arial" w:cs="Arial"/>
                <w:b/>
                <w:sz w:val="20"/>
                <w:szCs w:val="20"/>
              </w:rPr>
            </w:pPr>
            <w:r w:rsidRPr="006018E9">
              <w:rPr>
                <w:rFonts w:ascii="Arial" w:hAnsi="Arial" w:cs="Arial"/>
                <w:b/>
                <w:sz w:val="20"/>
                <w:szCs w:val="20"/>
              </w:rPr>
              <w:t>Trend</w:t>
            </w:r>
          </w:p>
        </w:tc>
        <w:tc>
          <w:tcPr>
            <w:tcW w:w="1559" w:type="dxa"/>
            <w:shd w:val="clear" w:color="auto" w:fill="auto"/>
          </w:tcPr>
          <w:p w14:paraId="34D2DFA2" w14:textId="77777777" w:rsidR="00D43315" w:rsidRPr="006018E9" w:rsidRDefault="00D43315" w:rsidP="00235CDC">
            <w:pPr>
              <w:rPr>
                <w:rFonts w:ascii="Arial" w:hAnsi="Arial" w:cs="Arial"/>
                <w:b/>
                <w:sz w:val="20"/>
                <w:szCs w:val="20"/>
              </w:rPr>
            </w:pPr>
            <w:r w:rsidRPr="006018E9">
              <w:rPr>
                <w:rFonts w:ascii="Arial" w:hAnsi="Arial" w:cs="Arial"/>
                <w:b/>
                <w:sz w:val="20"/>
                <w:szCs w:val="20"/>
              </w:rPr>
              <w:t>Zanesljivost</w:t>
            </w:r>
          </w:p>
        </w:tc>
      </w:tr>
      <w:tr w:rsidR="00D43315" w:rsidRPr="006018E9" w14:paraId="11DE8F8E" w14:textId="77777777" w:rsidTr="00273610">
        <w:tc>
          <w:tcPr>
            <w:tcW w:w="1276" w:type="dxa"/>
            <w:shd w:val="clear" w:color="auto" w:fill="auto"/>
          </w:tcPr>
          <w:p w14:paraId="001FD6F0"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11.1</w:t>
            </w:r>
          </w:p>
        </w:tc>
        <w:tc>
          <w:tcPr>
            <w:tcW w:w="4536" w:type="dxa"/>
            <w:shd w:val="clear" w:color="auto" w:fill="auto"/>
          </w:tcPr>
          <w:p w14:paraId="60856FA1"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Časovna in prostorska porazdelitev impulznega hrupa pri visoki, nizki in srednji frekvenci</w:t>
            </w:r>
          </w:p>
        </w:tc>
        <w:tc>
          <w:tcPr>
            <w:tcW w:w="992" w:type="dxa"/>
            <w:shd w:val="clear" w:color="auto" w:fill="auto"/>
          </w:tcPr>
          <w:p w14:paraId="7A186767" w14:textId="77777777" w:rsidR="00D43315" w:rsidRPr="006018E9" w:rsidRDefault="00D43315" w:rsidP="00235CDC">
            <w:pPr>
              <w:rPr>
                <w:rFonts w:ascii="Arial" w:hAnsi="Arial" w:cs="Arial"/>
                <w:b/>
                <w:i/>
                <w:sz w:val="20"/>
                <w:szCs w:val="20"/>
              </w:rPr>
            </w:pPr>
          </w:p>
        </w:tc>
        <w:tc>
          <w:tcPr>
            <w:tcW w:w="851" w:type="dxa"/>
            <w:shd w:val="clear" w:color="auto" w:fill="auto"/>
          </w:tcPr>
          <w:p w14:paraId="1543C292" w14:textId="77777777" w:rsidR="00D43315" w:rsidRPr="006018E9" w:rsidRDefault="00D43315" w:rsidP="00235CDC">
            <w:pPr>
              <w:rPr>
                <w:rFonts w:ascii="Arial" w:hAnsi="Arial" w:cs="Arial"/>
                <w:b/>
                <w:i/>
                <w:sz w:val="20"/>
                <w:szCs w:val="20"/>
              </w:rPr>
            </w:pPr>
          </w:p>
        </w:tc>
        <w:tc>
          <w:tcPr>
            <w:tcW w:w="1559" w:type="dxa"/>
            <w:shd w:val="clear" w:color="auto" w:fill="auto"/>
          </w:tcPr>
          <w:p w14:paraId="638C2118" w14:textId="77777777" w:rsidR="00D43315" w:rsidRPr="006018E9" w:rsidRDefault="00D43315" w:rsidP="00235CDC">
            <w:pPr>
              <w:rPr>
                <w:rFonts w:ascii="Arial" w:hAnsi="Arial" w:cs="Arial"/>
                <w:b/>
                <w:i/>
                <w:sz w:val="20"/>
                <w:szCs w:val="20"/>
              </w:rPr>
            </w:pPr>
          </w:p>
        </w:tc>
      </w:tr>
      <w:tr w:rsidR="00D43315" w:rsidRPr="006018E9" w14:paraId="5A179F2A" w14:textId="77777777" w:rsidTr="00273610">
        <w:trPr>
          <w:trHeight w:val="1172"/>
        </w:trPr>
        <w:tc>
          <w:tcPr>
            <w:tcW w:w="1276" w:type="dxa"/>
            <w:shd w:val="clear" w:color="auto" w:fill="auto"/>
          </w:tcPr>
          <w:p w14:paraId="2235FB67"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4536" w:type="dxa"/>
            <w:shd w:val="clear" w:color="auto" w:fill="auto"/>
          </w:tcPr>
          <w:p w14:paraId="0BFA5678" w14:textId="3C1B12FC" w:rsidR="00D43315" w:rsidRPr="006018E9" w:rsidRDefault="00D43315" w:rsidP="00235CDC">
            <w:pPr>
              <w:ind w:left="884" w:hanging="884"/>
              <w:rPr>
                <w:rFonts w:ascii="Arial" w:hAnsi="Arial" w:cs="Arial"/>
                <w:sz w:val="20"/>
                <w:szCs w:val="20"/>
              </w:rPr>
            </w:pPr>
            <w:r w:rsidRPr="006018E9">
              <w:rPr>
                <w:rFonts w:ascii="Arial" w:hAnsi="Arial" w:cs="Arial"/>
                <w:sz w:val="20"/>
                <w:szCs w:val="20"/>
              </w:rPr>
              <w:t xml:space="preserve">11.1.1 </w:t>
            </w:r>
            <w:r w:rsidR="002D6548" w:rsidRPr="006018E9">
              <w:rPr>
                <w:rFonts w:ascii="Arial" w:hAnsi="Arial" w:cs="Arial"/>
                <w:sz w:val="20"/>
                <w:szCs w:val="20"/>
              </w:rPr>
              <w:t xml:space="preserve">    </w:t>
            </w:r>
            <w:r w:rsidRPr="006018E9">
              <w:rPr>
                <w:rFonts w:ascii="Arial" w:hAnsi="Arial" w:cs="Arial"/>
                <w:sz w:val="20"/>
                <w:szCs w:val="20"/>
              </w:rPr>
              <w:t>Delež dni in njihova razporeditev v koledarskem letu na območju določene površine ter njihova prostorska razporeditev, kadar antropogeni zvočni viri presežejo visoke ravni, ki pomenijo znaten vpliv na morske živali</w:t>
            </w:r>
          </w:p>
        </w:tc>
        <w:tc>
          <w:tcPr>
            <w:tcW w:w="992" w:type="dxa"/>
            <w:shd w:val="clear" w:color="auto" w:fill="auto"/>
          </w:tcPr>
          <w:p w14:paraId="1DD3E7FA" w14:textId="18394174"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533157">
              <w:rPr>
                <w:rFonts w:ascii="Arial" w:hAnsi="Arial" w:cs="Arial"/>
                <w:sz w:val="20"/>
                <w:szCs w:val="20"/>
              </w:rPr>
              <w:t>*</w:t>
            </w:r>
          </w:p>
        </w:tc>
        <w:tc>
          <w:tcPr>
            <w:tcW w:w="851" w:type="dxa"/>
            <w:shd w:val="clear" w:color="auto" w:fill="auto"/>
          </w:tcPr>
          <w:p w14:paraId="65772601" w14:textId="6790AB7F" w:rsidR="00D43315" w:rsidRPr="006018E9" w:rsidRDefault="00D43315" w:rsidP="00235CDC">
            <w:pPr>
              <w:rPr>
                <w:rFonts w:ascii="Arial" w:hAnsi="Arial" w:cs="Arial"/>
                <w:sz w:val="20"/>
                <w:szCs w:val="20"/>
              </w:rPr>
            </w:pPr>
            <w:r w:rsidRPr="006018E9">
              <w:rPr>
                <w:rFonts w:ascii="Arial" w:hAnsi="Arial" w:cs="Arial"/>
                <w:sz w:val="20"/>
                <w:szCs w:val="20"/>
              </w:rPr>
              <w:t>nmo</w:t>
            </w:r>
            <w:r w:rsidR="00533157">
              <w:rPr>
                <w:rFonts w:ascii="Arial" w:hAnsi="Arial" w:cs="Arial"/>
                <w:sz w:val="20"/>
                <w:szCs w:val="20"/>
              </w:rPr>
              <w:t>*</w:t>
            </w:r>
          </w:p>
        </w:tc>
        <w:tc>
          <w:tcPr>
            <w:tcW w:w="1559" w:type="dxa"/>
            <w:shd w:val="clear" w:color="auto" w:fill="auto"/>
          </w:tcPr>
          <w:p w14:paraId="26F9D972" w14:textId="3410155B" w:rsidR="00D43315" w:rsidRPr="006018E9" w:rsidRDefault="00D43315" w:rsidP="00235CDC">
            <w:pPr>
              <w:rPr>
                <w:rFonts w:ascii="Arial" w:hAnsi="Arial" w:cs="Arial"/>
                <w:sz w:val="20"/>
                <w:szCs w:val="20"/>
              </w:rPr>
            </w:pPr>
            <w:r w:rsidRPr="006018E9">
              <w:rPr>
                <w:rFonts w:ascii="Arial" w:hAnsi="Arial" w:cs="Arial"/>
                <w:sz w:val="20"/>
                <w:szCs w:val="20"/>
              </w:rPr>
              <w:t>nmo</w:t>
            </w:r>
            <w:r w:rsidR="00533157">
              <w:rPr>
                <w:rFonts w:ascii="Arial" w:hAnsi="Arial" w:cs="Arial"/>
                <w:sz w:val="20"/>
                <w:szCs w:val="20"/>
              </w:rPr>
              <w:t>*</w:t>
            </w:r>
          </w:p>
        </w:tc>
      </w:tr>
      <w:tr w:rsidR="00D43315" w:rsidRPr="006018E9" w14:paraId="0C3F7624" w14:textId="77777777" w:rsidTr="00273610">
        <w:trPr>
          <w:trHeight w:val="205"/>
        </w:trPr>
        <w:tc>
          <w:tcPr>
            <w:tcW w:w="1276" w:type="dxa"/>
            <w:shd w:val="clear" w:color="auto" w:fill="auto"/>
          </w:tcPr>
          <w:p w14:paraId="5741E34D" w14:textId="77777777" w:rsidR="00D43315" w:rsidRPr="006018E9" w:rsidRDefault="00D43315" w:rsidP="00235CDC">
            <w:pPr>
              <w:rPr>
                <w:rFonts w:ascii="Arial" w:hAnsi="Arial" w:cs="Arial"/>
                <w:b/>
                <w:i/>
                <w:sz w:val="20"/>
                <w:szCs w:val="20"/>
              </w:rPr>
            </w:pPr>
            <w:r w:rsidRPr="006018E9">
              <w:rPr>
                <w:rFonts w:ascii="Arial" w:hAnsi="Arial" w:cs="Arial"/>
                <w:b/>
                <w:i/>
                <w:sz w:val="20"/>
                <w:szCs w:val="20"/>
              </w:rPr>
              <w:t>Merilo 10.2</w:t>
            </w:r>
          </w:p>
        </w:tc>
        <w:tc>
          <w:tcPr>
            <w:tcW w:w="4536" w:type="dxa"/>
            <w:shd w:val="clear" w:color="auto" w:fill="auto"/>
          </w:tcPr>
          <w:p w14:paraId="15B9E109" w14:textId="3A3DEC2D" w:rsidR="00D43315" w:rsidRPr="006018E9" w:rsidRDefault="00D43315" w:rsidP="00235CDC">
            <w:pPr>
              <w:rPr>
                <w:rFonts w:ascii="Arial" w:hAnsi="Arial" w:cs="Arial"/>
                <w:b/>
                <w:i/>
                <w:sz w:val="20"/>
                <w:szCs w:val="20"/>
              </w:rPr>
            </w:pPr>
            <w:r w:rsidRPr="006018E9">
              <w:rPr>
                <w:rFonts w:ascii="Arial" w:hAnsi="Arial" w:cs="Arial"/>
                <w:b/>
                <w:i/>
                <w:sz w:val="20"/>
                <w:szCs w:val="20"/>
              </w:rPr>
              <w:t>Neprekinjen nizkofrekve</w:t>
            </w:r>
            <w:r w:rsidR="009315B8">
              <w:rPr>
                <w:rFonts w:ascii="Arial" w:hAnsi="Arial" w:cs="Arial"/>
                <w:b/>
                <w:i/>
                <w:sz w:val="20"/>
                <w:szCs w:val="20"/>
              </w:rPr>
              <w:t>n</w:t>
            </w:r>
            <w:r w:rsidRPr="006018E9">
              <w:rPr>
                <w:rFonts w:ascii="Arial" w:hAnsi="Arial" w:cs="Arial"/>
                <w:b/>
                <w:i/>
                <w:sz w:val="20"/>
                <w:szCs w:val="20"/>
              </w:rPr>
              <w:t>čni hrup</w:t>
            </w:r>
          </w:p>
        </w:tc>
        <w:tc>
          <w:tcPr>
            <w:tcW w:w="992" w:type="dxa"/>
            <w:shd w:val="clear" w:color="auto" w:fill="auto"/>
          </w:tcPr>
          <w:p w14:paraId="16FAC481" w14:textId="77777777" w:rsidR="00D43315" w:rsidRPr="006018E9" w:rsidRDefault="00D43315" w:rsidP="00235CDC">
            <w:pPr>
              <w:rPr>
                <w:rFonts w:ascii="Arial" w:hAnsi="Arial" w:cs="Arial"/>
                <w:b/>
                <w:i/>
                <w:sz w:val="20"/>
                <w:szCs w:val="20"/>
              </w:rPr>
            </w:pPr>
          </w:p>
        </w:tc>
        <w:tc>
          <w:tcPr>
            <w:tcW w:w="851" w:type="dxa"/>
            <w:shd w:val="clear" w:color="auto" w:fill="auto"/>
          </w:tcPr>
          <w:p w14:paraId="2D513F1D" w14:textId="77777777" w:rsidR="00D43315" w:rsidRPr="006018E9" w:rsidRDefault="00D43315" w:rsidP="00235CDC">
            <w:pPr>
              <w:rPr>
                <w:rFonts w:ascii="Arial" w:hAnsi="Arial" w:cs="Arial"/>
                <w:b/>
                <w:i/>
                <w:sz w:val="20"/>
                <w:szCs w:val="20"/>
              </w:rPr>
            </w:pPr>
          </w:p>
        </w:tc>
        <w:tc>
          <w:tcPr>
            <w:tcW w:w="1559" w:type="dxa"/>
            <w:shd w:val="clear" w:color="auto" w:fill="auto"/>
          </w:tcPr>
          <w:p w14:paraId="20EF027F" w14:textId="77777777" w:rsidR="00D43315" w:rsidRPr="006018E9" w:rsidRDefault="00D43315" w:rsidP="00235CDC">
            <w:pPr>
              <w:rPr>
                <w:rFonts w:ascii="Arial" w:hAnsi="Arial" w:cs="Arial"/>
                <w:b/>
                <w:i/>
                <w:sz w:val="20"/>
                <w:szCs w:val="20"/>
              </w:rPr>
            </w:pPr>
          </w:p>
        </w:tc>
      </w:tr>
      <w:tr w:rsidR="00D43315" w:rsidRPr="006018E9" w14:paraId="01B755AA" w14:textId="77777777" w:rsidTr="00273610">
        <w:tc>
          <w:tcPr>
            <w:tcW w:w="1276" w:type="dxa"/>
            <w:shd w:val="clear" w:color="auto" w:fill="auto"/>
          </w:tcPr>
          <w:p w14:paraId="79A3F8CC" w14:textId="77777777" w:rsidR="00D43315" w:rsidRPr="006018E9" w:rsidRDefault="00D43315" w:rsidP="00235CDC">
            <w:pPr>
              <w:rPr>
                <w:rFonts w:ascii="Arial" w:hAnsi="Arial" w:cs="Arial"/>
                <w:sz w:val="20"/>
                <w:szCs w:val="20"/>
              </w:rPr>
            </w:pPr>
            <w:r w:rsidRPr="006018E9">
              <w:rPr>
                <w:rFonts w:ascii="Arial" w:hAnsi="Arial" w:cs="Arial"/>
                <w:sz w:val="20"/>
                <w:szCs w:val="20"/>
              </w:rPr>
              <w:t>Kazalnik</w:t>
            </w:r>
          </w:p>
        </w:tc>
        <w:tc>
          <w:tcPr>
            <w:tcW w:w="4536" w:type="dxa"/>
            <w:shd w:val="clear" w:color="auto" w:fill="auto"/>
          </w:tcPr>
          <w:p w14:paraId="228CB361" w14:textId="0EB7C331" w:rsidR="00D43315" w:rsidRPr="006018E9" w:rsidRDefault="00D43315" w:rsidP="00235CDC">
            <w:pPr>
              <w:ind w:left="884" w:hanging="884"/>
              <w:rPr>
                <w:rFonts w:ascii="Arial" w:hAnsi="Arial" w:cs="Arial"/>
                <w:sz w:val="20"/>
                <w:szCs w:val="20"/>
              </w:rPr>
            </w:pPr>
            <w:r w:rsidRPr="006018E9">
              <w:rPr>
                <w:rFonts w:ascii="Arial" w:hAnsi="Arial" w:cs="Arial"/>
                <w:sz w:val="20"/>
                <w:szCs w:val="20"/>
              </w:rPr>
              <w:t xml:space="preserve">11.1.2 </w:t>
            </w:r>
            <w:r w:rsidR="002D6548" w:rsidRPr="006018E9">
              <w:rPr>
                <w:rFonts w:ascii="Arial" w:hAnsi="Arial" w:cs="Arial"/>
                <w:sz w:val="20"/>
                <w:szCs w:val="20"/>
              </w:rPr>
              <w:t xml:space="preserve">    </w:t>
            </w:r>
            <w:r w:rsidRPr="006018E9">
              <w:rPr>
                <w:rFonts w:ascii="Arial" w:hAnsi="Arial" w:cs="Arial"/>
                <w:sz w:val="20"/>
                <w:szCs w:val="20"/>
              </w:rPr>
              <w:t xml:space="preserve">Trendi glede ravni hrupa v okolju </w:t>
            </w:r>
            <w:r w:rsidR="00F91FD5" w:rsidRPr="006018E9">
              <w:rPr>
                <w:rFonts w:ascii="Arial" w:hAnsi="Arial" w:cs="Arial"/>
                <w:sz w:val="20"/>
                <w:szCs w:val="20"/>
              </w:rPr>
              <w:t>tretjinskih</w:t>
            </w:r>
            <w:r w:rsidR="002D6548" w:rsidRPr="006018E9">
              <w:rPr>
                <w:rFonts w:ascii="Arial" w:hAnsi="Arial" w:cs="Arial"/>
                <w:sz w:val="20"/>
                <w:szCs w:val="20"/>
              </w:rPr>
              <w:t xml:space="preserve"> pasov ok</w:t>
            </w:r>
            <w:r w:rsidRPr="006018E9">
              <w:rPr>
                <w:rFonts w:ascii="Arial" w:hAnsi="Arial" w:cs="Arial"/>
                <w:sz w:val="20"/>
                <w:szCs w:val="20"/>
              </w:rPr>
              <w:t>tave 63 in 125 Hz (osrednja frekvenca) (</w:t>
            </w:r>
            <w:r w:rsidRPr="00533157">
              <w:rPr>
                <w:rFonts w:ascii="Arial" w:hAnsi="Arial" w:cs="Arial"/>
                <w:sz w:val="20"/>
                <w:szCs w:val="20"/>
              </w:rPr>
              <w:t xml:space="preserve">re </w:t>
            </w:r>
            <w:r w:rsidRPr="006018E9">
              <w:rPr>
                <w:rFonts w:ascii="Arial" w:hAnsi="Arial" w:cs="Arial"/>
                <w:sz w:val="20"/>
                <w:szCs w:val="20"/>
              </w:rPr>
              <w:t>1</w:t>
            </w:r>
            <w:r w:rsidR="002D6548" w:rsidRPr="006018E9">
              <w:rPr>
                <w:rFonts w:ascii="Arial" w:hAnsi="Arial" w:cs="Arial"/>
                <w:sz w:val="20"/>
                <w:szCs w:val="20"/>
              </w:rPr>
              <w:t xml:space="preserve"> mikro</w:t>
            </w:r>
            <w:r w:rsidRPr="006018E9">
              <w:rPr>
                <w:rFonts w:ascii="Arial" w:hAnsi="Arial" w:cs="Arial"/>
                <w:sz w:val="20"/>
                <w:szCs w:val="20"/>
              </w:rPr>
              <w:t xml:space="preserve"> pa RMS; povprečna raven hrupa v teh pasovih oktave v enem letu), ki se merijo s statistično reprezentativnim sklopom opazovalnih postaj in/ali po potrebi z uporabo modelov</w:t>
            </w:r>
          </w:p>
        </w:tc>
        <w:tc>
          <w:tcPr>
            <w:tcW w:w="992" w:type="dxa"/>
            <w:shd w:val="clear" w:color="auto" w:fill="auto"/>
          </w:tcPr>
          <w:p w14:paraId="0ACA6117" w14:textId="68102550" w:rsidR="00D43315" w:rsidRPr="006018E9" w:rsidRDefault="000344D1" w:rsidP="00235CDC">
            <w:pPr>
              <w:rPr>
                <w:rFonts w:ascii="Arial" w:hAnsi="Arial" w:cs="Arial"/>
                <w:sz w:val="20"/>
                <w:szCs w:val="20"/>
              </w:rPr>
            </w:pPr>
            <w:r w:rsidRPr="006018E9">
              <w:rPr>
                <w:rFonts w:ascii="Arial" w:hAnsi="Arial" w:cs="Arial"/>
                <w:sz w:val="20"/>
                <w:szCs w:val="20"/>
              </w:rPr>
              <w:t>n</w:t>
            </w:r>
            <w:r w:rsidR="00D43315" w:rsidRPr="006018E9">
              <w:rPr>
                <w:rFonts w:ascii="Arial" w:hAnsi="Arial" w:cs="Arial"/>
                <w:sz w:val="20"/>
                <w:szCs w:val="20"/>
              </w:rPr>
              <w:t>mo</w:t>
            </w:r>
            <w:r w:rsidR="00533157">
              <w:rPr>
                <w:rFonts w:ascii="Arial" w:hAnsi="Arial" w:cs="Arial"/>
                <w:sz w:val="20"/>
                <w:szCs w:val="20"/>
              </w:rPr>
              <w:t>*</w:t>
            </w:r>
          </w:p>
        </w:tc>
        <w:tc>
          <w:tcPr>
            <w:tcW w:w="851" w:type="dxa"/>
            <w:shd w:val="clear" w:color="auto" w:fill="auto"/>
          </w:tcPr>
          <w:p w14:paraId="10FB6276" w14:textId="4E74656C" w:rsidR="00D43315" w:rsidRPr="006018E9" w:rsidRDefault="00D43315" w:rsidP="00235CDC">
            <w:pPr>
              <w:rPr>
                <w:rFonts w:ascii="Arial" w:hAnsi="Arial" w:cs="Arial"/>
                <w:sz w:val="20"/>
                <w:szCs w:val="20"/>
              </w:rPr>
            </w:pPr>
            <w:r w:rsidRPr="006018E9">
              <w:rPr>
                <w:rFonts w:ascii="Arial" w:hAnsi="Arial" w:cs="Arial"/>
                <w:sz w:val="20"/>
                <w:szCs w:val="20"/>
              </w:rPr>
              <w:t>nmo</w:t>
            </w:r>
            <w:r w:rsidR="00533157">
              <w:rPr>
                <w:rFonts w:ascii="Arial" w:hAnsi="Arial" w:cs="Arial"/>
                <w:sz w:val="20"/>
                <w:szCs w:val="20"/>
              </w:rPr>
              <w:t>*</w:t>
            </w:r>
          </w:p>
        </w:tc>
        <w:tc>
          <w:tcPr>
            <w:tcW w:w="1559" w:type="dxa"/>
            <w:shd w:val="clear" w:color="auto" w:fill="auto"/>
          </w:tcPr>
          <w:p w14:paraId="16FCF7B3" w14:textId="6263C7A2" w:rsidR="00D43315" w:rsidRPr="006018E9" w:rsidRDefault="00D43315" w:rsidP="00235CDC">
            <w:pPr>
              <w:rPr>
                <w:rFonts w:ascii="Arial" w:hAnsi="Arial" w:cs="Arial"/>
                <w:sz w:val="20"/>
                <w:szCs w:val="20"/>
              </w:rPr>
            </w:pPr>
            <w:r w:rsidRPr="006018E9">
              <w:rPr>
                <w:rFonts w:ascii="Arial" w:hAnsi="Arial" w:cs="Arial"/>
                <w:sz w:val="20"/>
                <w:szCs w:val="20"/>
              </w:rPr>
              <w:t>nmo</w:t>
            </w:r>
            <w:r w:rsidR="00533157">
              <w:rPr>
                <w:rFonts w:ascii="Arial" w:hAnsi="Arial" w:cs="Arial"/>
                <w:sz w:val="20"/>
                <w:szCs w:val="20"/>
              </w:rPr>
              <w:t>*</w:t>
            </w:r>
          </w:p>
        </w:tc>
      </w:tr>
      <w:tr w:rsidR="00D43315" w:rsidRPr="006018E9" w14:paraId="3E4F7CC0" w14:textId="77777777" w:rsidTr="00273610">
        <w:tc>
          <w:tcPr>
            <w:tcW w:w="9214" w:type="dxa"/>
            <w:gridSpan w:val="5"/>
            <w:shd w:val="clear" w:color="auto" w:fill="auto"/>
          </w:tcPr>
          <w:p w14:paraId="715E00BE" w14:textId="77777777" w:rsidR="00D43315" w:rsidRPr="006018E9" w:rsidRDefault="00D43315" w:rsidP="00235CDC">
            <w:pPr>
              <w:jc w:val="center"/>
              <w:rPr>
                <w:rFonts w:ascii="Arial" w:hAnsi="Arial" w:cs="Arial"/>
                <w:b/>
                <w:sz w:val="20"/>
                <w:szCs w:val="20"/>
              </w:rPr>
            </w:pPr>
            <w:r w:rsidRPr="006018E9">
              <w:rPr>
                <w:rFonts w:ascii="Arial" w:hAnsi="Arial" w:cs="Arial"/>
                <w:b/>
                <w:sz w:val="20"/>
                <w:szCs w:val="20"/>
              </w:rPr>
              <w:t>Podvodni hrup (D11) – dejavnosti človeka</w:t>
            </w:r>
          </w:p>
        </w:tc>
      </w:tr>
      <w:tr w:rsidR="00D43315" w:rsidRPr="006018E9" w14:paraId="5C94A5D8" w14:textId="77777777" w:rsidTr="00273610">
        <w:tc>
          <w:tcPr>
            <w:tcW w:w="5812" w:type="dxa"/>
            <w:gridSpan w:val="2"/>
            <w:shd w:val="clear" w:color="auto" w:fill="auto"/>
          </w:tcPr>
          <w:p w14:paraId="0A71A8BF" w14:textId="77777777" w:rsidR="00D43315" w:rsidRPr="006018E9" w:rsidRDefault="00D43315" w:rsidP="00235CDC">
            <w:pPr>
              <w:rPr>
                <w:rFonts w:ascii="Arial" w:hAnsi="Arial" w:cs="Arial"/>
                <w:sz w:val="20"/>
                <w:szCs w:val="20"/>
              </w:rPr>
            </w:pPr>
            <w:r w:rsidRPr="006018E9">
              <w:rPr>
                <w:rFonts w:ascii="Arial" w:hAnsi="Arial" w:cs="Arial"/>
                <w:sz w:val="20"/>
                <w:szCs w:val="20"/>
              </w:rPr>
              <w:t>Človekove dejavnosti, ki prispevajo k vnosu podvodnega hrupa</w:t>
            </w:r>
          </w:p>
        </w:tc>
        <w:tc>
          <w:tcPr>
            <w:tcW w:w="3402" w:type="dxa"/>
            <w:gridSpan w:val="3"/>
            <w:shd w:val="clear" w:color="auto" w:fill="auto"/>
          </w:tcPr>
          <w:p w14:paraId="45635671" w14:textId="28EE852B" w:rsidR="00D43315" w:rsidRPr="006018E9" w:rsidRDefault="00D43315" w:rsidP="00235CDC">
            <w:pPr>
              <w:jc w:val="both"/>
              <w:rPr>
                <w:rFonts w:ascii="Arial" w:hAnsi="Arial" w:cs="Arial"/>
                <w:sz w:val="20"/>
                <w:szCs w:val="20"/>
              </w:rPr>
            </w:pPr>
            <w:r w:rsidRPr="006018E9">
              <w:rPr>
                <w:rFonts w:ascii="Arial" w:hAnsi="Arial" w:cs="Arial"/>
                <w:sz w:val="20"/>
                <w:szCs w:val="20"/>
              </w:rPr>
              <w:t xml:space="preserve">Kontinuirni hrup: </w:t>
            </w:r>
            <w:r w:rsidR="00A3311A" w:rsidRPr="006018E9">
              <w:rPr>
                <w:rFonts w:ascii="Arial" w:hAnsi="Arial" w:cs="Arial"/>
                <w:sz w:val="20"/>
                <w:szCs w:val="20"/>
              </w:rPr>
              <w:t>p</w:t>
            </w:r>
            <w:r w:rsidRPr="006018E9">
              <w:rPr>
                <w:rFonts w:ascii="Arial" w:hAnsi="Arial" w:cs="Arial"/>
                <w:sz w:val="20"/>
                <w:szCs w:val="20"/>
              </w:rPr>
              <w:t>omorski promet, turizem, pristaniška dejavnost in dejavnost marin</w:t>
            </w:r>
          </w:p>
          <w:p w14:paraId="0EF80997" w14:textId="77777777" w:rsidR="00D43315" w:rsidRPr="006018E9" w:rsidRDefault="00D43315" w:rsidP="00235CDC">
            <w:pPr>
              <w:rPr>
                <w:rFonts w:ascii="Arial" w:hAnsi="Arial" w:cs="Arial"/>
                <w:b/>
                <w:sz w:val="20"/>
                <w:szCs w:val="20"/>
              </w:rPr>
            </w:pPr>
            <w:r w:rsidRPr="006018E9">
              <w:rPr>
                <w:rFonts w:ascii="Arial" w:hAnsi="Arial" w:cs="Arial"/>
                <w:sz w:val="20"/>
                <w:szCs w:val="20"/>
              </w:rPr>
              <w:t>Impulzni hrup: sonarji, gradbeni posegi v obalnem pasu, poselitev</w:t>
            </w:r>
          </w:p>
        </w:tc>
      </w:tr>
    </w:tbl>
    <w:p w14:paraId="4DAB2DF4" w14:textId="61778B00" w:rsidR="00D43315" w:rsidRPr="006018E9" w:rsidRDefault="00D43315" w:rsidP="00235CDC">
      <w:pPr>
        <w:jc w:val="both"/>
        <w:rPr>
          <w:rFonts w:ascii="Arial" w:hAnsi="Arial" w:cs="Arial"/>
          <w:sz w:val="16"/>
          <w:szCs w:val="16"/>
        </w:rPr>
      </w:pPr>
      <w:r w:rsidRPr="006018E9">
        <w:rPr>
          <w:rFonts w:ascii="Arial" w:hAnsi="Arial" w:cs="Arial"/>
          <w:sz w:val="16"/>
          <w:szCs w:val="16"/>
        </w:rPr>
        <w:t>*</w:t>
      </w:r>
      <w:r w:rsidR="00A3311A" w:rsidRPr="006018E9">
        <w:rPr>
          <w:rFonts w:ascii="Arial" w:hAnsi="Arial" w:cs="Arial"/>
          <w:sz w:val="16"/>
          <w:szCs w:val="16"/>
        </w:rPr>
        <w:t xml:space="preserve"> </w:t>
      </w:r>
      <w:r w:rsidRPr="006018E9">
        <w:rPr>
          <w:rFonts w:ascii="Arial" w:hAnsi="Arial" w:cs="Arial"/>
          <w:sz w:val="16"/>
          <w:szCs w:val="16"/>
        </w:rPr>
        <w:t>nmo</w:t>
      </w:r>
      <w:r w:rsidR="00A3311A" w:rsidRPr="006018E9">
        <w:rPr>
          <w:rFonts w:ascii="Arial" w:hAnsi="Arial" w:cs="Arial"/>
          <w:sz w:val="16"/>
          <w:szCs w:val="16"/>
        </w:rPr>
        <w:t xml:space="preserve"> </w:t>
      </w:r>
      <w:r w:rsidRPr="006018E9">
        <w:rPr>
          <w:rFonts w:ascii="Arial" w:hAnsi="Arial" w:cs="Arial"/>
          <w:sz w:val="16"/>
          <w:szCs w:val="16"/>
        </w:rPr>
        <w:t>=</w:t>
      </w:r>
      <w:r w:rsidR="00A3311A" w:rsidRPr="006018E9">
        <w:rPr>
          <w:rFonts w:ascii="Arial" w:hAnsi="Arial" w:cs="Arial"/>
          <w:sz w:val="16"/>
          <w:szCs w:val="16"/>
        </w:rPr>
        <w:t xml:space="preserve"> </w:t>
      </w:r>
      <w:r w:rsidRPr="006018E9">
        <w:rPr>
          <w:rFonts w:ascii="Arial" w:hAnsi="Arial" w:cs="Arial"/>
          <w:sz w:val="16"/>
          <w:szCs w:val="16"/>
        </w:rPr>
        <w:t xml:space="preserve">ni </w:t>
      </w:r>
      <w:r w:rsidR="00A3311A" w:rsidRPr="006018E9">
        <w:rPr>
          <w:rFonts w:ascii="Arial" w:hAnsi="Arial" w:cs="Arial"/>
          <w:sz w:val="16"/>
          <w:szCs w:val="16"/>
        </w:rPr>
        <w:t xml:space="preserve">mogoče </w:t>
      </w:r>
      <w:r w:rsidRPr="006018E9">
        <w:rPr>
          <w:rFonts w:ascii="Arial" w:hAnsi="Arial" w:cs="Arial"/>
          <w:sz w:val="16"/>
          <w:szCs w:val="16"/>
        </w:rPr>
        <w:t>oceniti</w:t>
      </w:r>
    </w:p>
    <w:p w14:paraId="40B5F41F" w14:textId="77777777" w:rsidR="00D26EC1" w:rsidRPr="006018E9" w:rsidRDefault="00D26EC1" w:rsidP="00235CDC">
      <w:pPr>
        <w:jc w:val="both"/>
        <w:rPr>
          <w:rFonts w:ascii="Arial" w:hAnsi="Arial" w:cs="Arial"/>
          <w:color w:val="000000" w:themeColor="text1"/>
        </w:rPr>
      </w:pPr>
    </w:p>
    <w:p w14:paraId="2C9125EA" w14:textId="06A16DB1" w:rsidR="006541AE" w:rsidRPr="006541AE" w:rsidRDefault="006541AE" w:rsidP="000E135D">
      <w:pPr>
        <w:pStyle w:val="Naslov4"/>
      </w:pPr>
      <w:r w:rsidRPr="006541AE">
        <w:t>Okoljski in operativni cilji – podvodni hrup (D11)</w:t>
      </w:r>
    </w:p>
    <w:p w14:paraId="6E6F2B31" w14:textId="77777777" w:rsidR="006541AE" w:rsidRDefault="006541AE" w:rsidP="00235CDC">
      <w:pPr>
        <w:jc w:val="both"/>
        <w:rPr>
          <w:rFonts w:ascii="Arial" w:hAnsi="Arial" w:cs="Arial"/>
          <w:color w:val="000000" w:themeColor="text1"/>
        </w:rPr>
      </w:pPr>
    </w:p>
    <w:p w14:paraId="1F632EB8" w14:textId="2C8C7AA9" w:rsidR="00D43315" w:rsidRPr="006018E9" w:rsidRDefault="00D43315" w:rsidP="00235CDC">
      <w:pPr>
        <w:jc w:val="both"/>
        <w:rPr>
          <w:rFonts w:ascii="Arial" w:hAnsi="Arial" w:cs="Arial"/>
          <w:color w:val="000000" w:themeColor="text1"/>
        </w:rPr>
      </w:pPr>
      <w:r w:rsidRPr="006018E9">
        <w:rPr>
          <w:rFonts w:ascii="Arial" w:hAnsi="Arial" w:cs="Arial"/>
          <w:color w:val="000000" w:themeColor="text1"/>
        </w:rPr>
        <w:t>Opredeljeni cilji naslavljajo ocenjeno stanj</w:t>
      </w:r>
      <w:r w:rsidR="00A3311A" w:rsidRPr="006018E9">
        <w:rPr>
          <w:rFonts w:ascii="Arial" w:hAnsi="Arial" w:cs="Arial"/>
          <w:color w:val="000000" w:themeColor="text1"/>
        </w:rPr>
        <w:t>e</w:t>
      </w:r>
      <w:r w:rsidRPr="006018E9">
        <w:rPr>
          <w:rFonts w:ascii="Arial" w:hAnsi="Arial" w:cs="Arial"/>
          <w:color w:val="000000" w:themeColor="text1"/>
        </w:rPr>
        <w:t xml:space="preserve"> oziroma izsledke prvih meritev in opredelitve obremenjenosti morskega okolja s podvodnim hrupom ter stopnjo zanesljivosti ocene (tj. neocenjena merila/kazalniki):</w:t>
      </w:r>
    </w:p>
    <w:p w14:paraId="3B03FA13" w14:textId="591F910C" w:rsidR="00313BB1" w:rsidRPr="006018E9" w:rsidRDefault="00313BB1"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themeColor="text1"/>
        </w:rPr>
        <w:t>Okoljsk</w:t>
      </w:r>
      <w:r w:rsidR="00A3311A" w:rsidRPr="006018E9">
        <w:rPr>
          <w:rFonts w:ascii="Arial" w:hAnsi="Arial" w:cs="Arial"/>
          <w:color w:val="000000" w:themeColor="text1"/>
        </w:rPr>
        <w:t>a</w:t>
      </w:r>
      <w:r w:rsidRPr="006018E9">
        <w:rPr>
          <w:rFonts w:ascii="Arial" w:hAnsi="Arial" w:cs="Arial"/>
          <w:color w:val="000000" w:themeColor="text1"/>
        </w:rPr>
        <w:t xml:space="preserve"> cilj</w:t>
      </w:r>
      <w:r w:rsidR="00A3311A" w:rsidRPr="006018E9">
        <w:rPr>
          <w:rFonts w:ascii="Arial" w:hAnsi="Arial" w:cs="Arial"/>
          <w:color w:val="000000" w:themeColor="text1"/>
        </w:rPr>
        <w:t>a</w:t>
      </w:r>
      <w:r w:rsidRPr="006018E9">
        <w:rPr>
          <w:rFonts w:ascii="Arial" w:hAnsi="Arial" w:cs="Arial"/>
          <w:color w:val="000000" w:themeColor="text1"/>
        </w:rPr>
        <w:t xml:space="preserve">: </w:t>
      </w:r>
    </w:p>
    <w:p w14:paraId="229D6B58" w14:textId="2B0C4BC8" w:rsidR="00313BB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D11-1</w:t>
      </w:r>
      <w:r w:rsidRPr="006018E9">
        <w:rPr>
          <w:rFonts w:ascii="Arial" w:hAnsi="Arial" w:cs="Arial"/>
          <w:color w:val="000000"/>
        </w:rPr>
        <w:t xml:space="preserve"> </w:t>
      </w:r>
      <w:r w:rsidR="006F3768" w:rsidRPr="006018E9">
        <w:rPr>
          <w:rFonts w:ascii="Arial" w:hAnsi="Arial" w:cs="Arial"/>
          <w:color w:val="000000"/>
        </w:rPr>
        <w:t>Regulacija dejavnosti sektorjev oz</w:t>
      </w:r>
      <w:r w:rsidR="00A3311A" w:rsidRPr="006018E9">
        <w:rPr>
          <w:rFonts w:ascii="Arial" w:hAnsi="Arial" w:cs="Arial"/>
          <w:color w:val="000000"/>
        </w:rPr>
        <w:t>iroma</w:t>
      </w:r>
      <w:r w:rsidR="006F3768" w:rsidRPr="006018E9">
        <w:rPr>
          <w:rFonts w:ascii="Arial" w:hAnsi="Arial" w:cs="Arial"/>
          <w:color w:val="000000"/>
        </w:rPr>
        <w:t xml:space="preserve"> dejavnosti, ki emitirajo impulzni hrup</w:t>
      </w:r>
      <w:r w:rsidRPr="006018E9">
        <w:rPr>
          <w:rFonts w:ascii="Arial" w:hAnsi="Arial" w:cs="Arial"/>
          <w:color w:val="000000"/>
        </w:rPr>
        <w:t xml:space="preserve"> s ciljem zmanjševanja vnosa podvodnega hrupa.</w:t>
      </w:r>
      <w:r w:rsidR="00313BB1" w:rsidRPr="006018E9">
        <w:rPr>
          <w:rFonts w:ascii="Arial" w:hAnsi="Arial" w:cs="Arial"/>
          <w:color w:val="000000"/>
        </w:rPr>
        <w:t xml:space="preserve"> </w:t>
      </w:r>
    </w:p>
    <w:p w14:paraId="0C2BCA8A" w14:textId="11C40A01" w:rsidR="00313BB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lastRenderedPageBreak/>
        <w:t>D11-2</w:t>
      </w:r>
      <w:r w:rsidRPr="006018E9">
        <w:rPr>
          <w:rFonts w:ascii="Arial" w:hAnsi="Arial" w:cs="Arial"/>
          <w:color w:val="000000"/>
        </w:rPr>
        <w:t xml:space="preserve"> </w:t>
      </w:r>
      <w:r w:rsidR="006F3768" w:rsidRPr="006018E9">
        <w:rPr>
          <w:rFonts w:ascii="Arial" w:hAnsi="Arial" w:cs="Arial"/>
          <w:color w:val="000000"/>
        </w:rPr>
        <w:t>Regulacija dejavnosti sektorjev oz</w:t>
      </w:r>
      <w:r w:rsidR="00A3311A" w:rsidRPr="006018E9">
        <w:rPr>
          <w:rFonts w:ascii="Arial" w:hAnsi="Arial" w:cs="Arial"/>
          <w:color w:val="000000"/>
        </w:rPr>
        <w:t>iroma</w:t>
      </w:r>
      <w:r w:rsidR="006F3768" w:rsidRPr="006018E9">
        <w:rPr>
          <w:rFonts w:ascii="Arial" w:hAnsi="Arial" w:cs="Arial"/>
          <w:color w:val="000000"/>
        </w:rPr>
        <w:t xml:space="preserve"> dejavnosti, ki emitirajo kontinuirni hrup</w:t>
      </w:r>
      <w:r w:rsidRPr="006018E9">
        <w:rPr>
          <w:rFonts w:ascii="Arial" w:hAnsi="Arial" w:cs="Arial"/>
          <w:color w:val="000000"/>
        </w:rPr>
        <w:t xml:space="preserve"> s ciljem zmanjševanja vnosa podvodnega hrupa.</w:t>
      </w:r>
      <w:r w:rsidR="00313BB1" w:rsidRPr="006018E9">
        <w:rPr>
          <w:rFonts w:ascii="Arial" w:hAnsi="Arial" w:cs="Arial"/>
          <w:color w:val="000000"/>
        </w:rPr>
        <w:t xml:space="preserve"> </w:t>
      </w:r>
    </w:p>
    <w:p w14:paraId="0A2DABF6" w14:textId="77777777" w:rsidR="002D6548" w:rsidRPr="006018E9" w:rsidRDefault="002D6548" w:rsidP="00235CDC">
      <w:pPr>
        <w:autoSpaceDE w:val="0"/>
        <w:autoSpaceDN w:val="0"/>
        <w:adjustRightInd w:val="0"/>
        <w:ind w:left="360"/>
        <w:jc w:val="both"/>
        <w:rPr>
          <w:rFonts w:ascii="Arial" w:hAnsi="Arial" w:cs="Arial"/>
          <w:color w:val="000000"/>
        </w:rPr>
      </w:pPr>
    </w:p>
    <w:p w14:paraId="0705D31F" w14:textId="3362206A" w:rsidR="00313BB1" w:rsidRPr="006018E9" w:rsidRDefault="00313BB1" w:rsidP="00235CDC">
      <w:pPr>
        <w:pStyle w:val="Odstavekseznama"/>
        <w:numPr>
          <w:ilvl w:val="0"/>
          <w:numId w:val="11"/>
        </w:numPr>
        <w:autoSpaceDE w:val="0"/>
        <w:autoSpaceDN w:val="0"/>
        <w:adjustRightInd w:val="0"/>
        <w:jc w:val="both"/>
        <w:rPr>
          <w:rFonts w:ascii="Arial" w:hAnsi="Arial" w:cs="Arial"/>
          <w:color w:val="000000"/>
        </w:rPr>
      </w:pPr>
      <w:r w:rsidRPr="006018E9">
        <w:rPr>
          <w:rFonts w:ascii="Arial" w:hAnsi="Arial" w:cs="Arial"/>
          <w:color w:val="000000"/>
        </w:rPr>
        <w:t>Operativn</w:t>
      </w:r>
      <w:r w:rsidR="00647615">
        <w:rPr>
          <w:rFonts w:ascii="Arial" w:hAnsi="Arial" w:cs="Arial"/>
          <w:color w:val="000000"/>
        </w:rPr>
        <w:t>a</w:t>
      </w:r>
      <w:r w:rsidRPr="006018E9">
        <w:rPr>
          <w:rFonts w:ascii="Arial" w:hAnsi="Arial" w:cs="Arial"/>
          <w:color w:val="000000"/>
        </w:rPr>
        <w:t xml:space="preserve"> cilj</w:t>
      </w:r>
      <w:r w:rsidR="00647615">
        <w:rPr>
          <w:rFonts w:ascii="Arial" w:hAnsi="Arial" w:cs="Arial"/>
          <w:color w:val="000000"/>
        </w:rPr>
        <w:t>a</w:t>
      </w:r>
      <w:r w:rsidRPr="006018E9">
        <w:rPr>
          <w:rFonts w:ascii="Arial" w:hAnsi="Arial" w:cs="Arial"/>
          <w:color w:val="000000"/>
        </w:rPr>
        <w:t xml:space="preserve">: </w:t>
      </w:r>
    </w:p>
    <w:p w14:paraId="05810E94" w14:textId="7EF0AF85" w:rsidR="00313BB1" w:rsidRPr="006018E9"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D11-3</w:t>
      </w:r>
      <w:r w:rsidRPr="006018E9">
        <w:rPr>
          <w:rFonts w:ascii="Arial" w:hAnsi="Arial" w:cs="Arial"/>
          <w:color w:val="000000"/>
        </w:rPr>
        <w:t xml:space="preserve"> </w:t>
      </w:r>
      <w:r w:rsidR="00313BB1" w:rsidRPr="006018E9">
        <w:rPr>
          <w:rFonts w:ascii="Arial" w:hAnsi="Arial" w:cs="Arial"/>
          <w:color w:val="000000"/>
        </w:rPr>
        <w:t xml:space="preserve">Razviti metode in pristop k obvladovanju podvodnega hrupa na </w:t>
      </w:r>
      <w:r w:rsidR="00A3311A" w:rsidRPr="006018E9">
        <w:rPr>
          <w:rFonts w:ascii="Arial" w:hAnsi="Arial" w:cs="Arial"/>
          <w:color w:val="000000"/>
        </w:rPr>
        <w:t>nacionalni ravni</w:t>
      </w:r>
      <w:r w:rsidR="00313BB1" w:rsidRPr="006018E9">
        <w:rPr>
          <w:rFonts w:ascii="Arial" w:hAnsi="Arial" w:cs="Arial"/>
          <w:color w:val="000000"/>
        </w:rPr>
        <w:t>.</w:t>
      </w:r>
    </w:p>
    <w:p w14:paraId="4318EDBA" w14:textId="7EA6188F" w:rsidR="00313BB1" w:rsidRDefault="00DF5CFF" w:rsidP="00235CDC">
      <w:pPr>
        <w:autoSpaceDE w:val="0"/>
        <w:autoSpaceDN w:val="0"/>
        <w:adjustRightInd w:val="0"/>
        <w:ind w:left="360"/>
        <w:jc w:val="both"/>
        <w:rPr>
          <w:rFonts w:ascii="Arial" w:hAnsi="Arial" w:cs="Arial"/>
          <w:color w:val="000000"/>
        </w:rPr>
      </w:pPr>
      <w:r w:rsidRPr="006018E9">
        <w:rPr>
          <w:rFonts w:ascii="Arial" w:hAnsi="Arial" w:cs="Arial"/>
          <w:i/>
          <w:color w:val="000000"/>
          <w:u w:val="single"/>
        </w:rPr>
        <w:t>D11-4</w:t>
      </w:r>
      <w:r w:rsidRPr="006018E9">
        <w:rPr>
          <w:rFonts w:ascii="Arial" w:hAnsi="Arial" w:cs="Arial"/>
          <w:color w:val="000000"/>
        </w:rPr>
        <w:t xml:space="preserve"> </w:t>
      </w:r>
      <w:r w:rsidR="00313BB1" w:rsidRPr="006018E9">
        <w:rPr>
          <w:rFonts w:ascii="Arial" w:hAnsi="Arial" w:cs="Arial"/>
          <w:color w:val="000000"/>
        </w:rPr>
        <w:t xml:space="preserve">Razviti metode in pristop k obvladovanju podvodnega hrupa na </w:t>
      </w:r>
      <w:r w:rsidR="00A3311A" w:rsidRPr="006018E9">
        <w:rPr>
          <w:rFonts w:ascii="Arial" w:hAnsi="Arial" w:cs="Arial"/>
          <w:color w:val="000000"/>
        </w:rPr>
        <w:t>regionalni ravni</w:t>
      </w:r>
      <w:r w:rsidR="00313BB1" w:rsidRPr="006018E9">
        <w:rPr>
          <w:rFonts w:ascii="Arial" w:hAnsi="Arial" w:cs="Arial"/>
          <w:color w:val="000000"/>
        </w:rPr>
        <w:t>.</w:t>
      </w:r>
    </w:p>
    <w:p w14:paraId="1CD96444" w14:textId="77777777" w:rsidR="00235CDC" w:rsidRDefault="00235CDC" w:rsidP="00235CDC">
      <w:pPr>
        <w:autoSpaceDE w:val="0"/>
        <w:autoSpaceDN w:val="0"/>
        <w:adjustRightInd w:val="0"/>
        <w:ind w:left="360"/>
        <w:jc w:val="both"/>
        <w:rPr>
          <w:rFonts w:ascii="Arial" w:hAnsi="Arial" w:cs="Arial"/>
          <w:color w:val="000000"/>
        </w:rPr>
      </w:pPr>
    </w:p>
    <w:p w14:paraId="45091285" w14:textId="77777777" w:rsidR="0002484B" w:rsidRPr="006018E9" w:rsidRDefault="0002484B" w:rsidP="00235CDC">
      <w:pPr>
        <w:autoSpaceDE w:val="0"/>
        <w:autoSpaceDN w:val="0"/>
        <w:adjustRightInd w:val="0"/>
        <w:ind w:left="360"/>
        <w:jc w:val="both"/>
        <w:rPr>
          <w:rFonts w:ascii="Arial" w:hAnsi="Arial" w:cs="Arial"/>
          <w:sz w:val="20"/>
          <w:szCs w:val="20"/>
        </w:rPr>
      </w:pPr>
    </w:p>
    <w:p w14:paraId="7450FA07" w14:textId="79F9E07C" w:rsidR="00B83F09" w:rsidRPr="00C2103F" w:rsidRDefault="00B83F09" w:rsidP="00C2103F">
      <w:pPr>
        <w:pStyle w:val="Naslov1"/>
      </w:pPr>
      <w:bookmarkStart w:id="63" w:name="_Toc488318142"/>
      <w:r w:rsidRPr="00C2103F">
        <w:t>POROČILO O PROGRAMIH MONITORINGA OKOLJSKEGA STANJA MORSKIH VODA</w:t>
      </w:r>
      <w:bookmarkEnd w:id="63"/>
    </w:p>
    <w:p w14:paraId="6194D707" w14:textId="77777777" w:rsidR="00B83F09" w:rsidRDefault="00B83F09" w:rsidP="00235CDC">
      <w:pPr>
        <w:jc w:val="both"/>
        <w:rPr>
          <w:rFonts w:ascii="Arial" w:hAnsi="Arial" w:cs="Arial"/>
        </w:rPr>
      </w:pPr>
    </w:p>
    <w:p w14:paraId="7604FBF4" w14:textId="7D89AA3B" w:rsidR="00C07FE7" w:rsidRDefault="00EA30DD" w:rsidP="00235CDC">
      <w:pPr>
        <w:jc w:val="both"/>
        <w:rPr>
          <w:rFonts w:ascii="Arial" w:hAnsi="Arial" w:cs="Arial"/>
        </w:rPr>
      </w:pPr>
      <w:r>
        <w:rPr>
          <w:rFonts w:ascii="Arial" w:hAnsi="Arial" w:cs="Arial"/>
        </w:rPr>
        <w:t>V skladu s 5. členom m</w:t>
      </w:r>
      <w:r w:rsidR="003266E5" w:rsidRPr="000E326F">
        <w:rPr>
          <w:rFonts w:ascii="Arial" w:hAnsi="Arial" w:cs="Arial"/>
        </w:rPr>
        <w:t xml:space="preserve">orske direktive so bili pripravljeni izhodiščni elementi za pripravo </w:t>
      </w:r>
      <w:r>
        <w:rPr>
          <w:rFonts w:ascii="Arial" w:hAnsi="Arial" w:cs="Arial"/>
        </w:rPr>
        <w:t>načrta</w:t>
      </w:r>
      <w:r w:rsidR="003266E5" w:rsidRPr="000E326F">
        <w:rPr>
          <w:rFonts w:ascii="Arial" w:hAnsi="Arial" w:cs="Arial"/>
        </w:rPr>
        <w:t xml:space="preserve">. </w:t>
      </w:r>
      <w:r w:rsidR="003266E5">
        <w:rPr>
          <w:rFonts w:ascii="Arial" w:hAnsi="Arial" w:cs="Arial"/>
        </w:rPr>
        <w:t>Program monitoringa okoljskega stanja morskim voda</w:t>
      </w:r>
      <w:r w:rsidR="003266E5" w:rsidRPr="000E326F">
        <w:rPr>
          <w:rFonts w:ascii="Arial" w:hAnsi="Arial" w:cs="Arial"/>
        </w:rPr>
        <w:t xml:space="preserve"> </w:t>
      </w:r>
      <w:r w:rsidR="003266E5">
        <w:rPr>
          <w:rFonts w:ascii="Arial" w:hAnsi="Arial" w:cs="Arial"/>
        </w:rPr>
        <w:t>je bil v skladu</w:t>
      </w:r>
      <w:r w:rsidR="003266E5" w:rsidRPr="000E326F">
        <w:rPr>
          <w:rFonts w:ascii="Arial" w:hAnsi="Arial" w:cs="Arial"/>
        </w:rPr>
        <w:t xml:space="preserve"> z </w:t>
      </w:r>
      <w:r w:rsidR="003266E5">
        <w:rPr>
          <w:rFonts w:ascii="Arial" w:hAnsi="Arial" w:cs="Arial"/>
        </w:rPr>
        <w:t>11.</w:t>
      </w:r>
      <w:r w:rsidR="003266E5" w:rsidRPr="000E326F">
        <w:rPr>
          <w:rFonts w:ascii="Arial" w:hAnsi="Arial" w:cs="Arial"/>
        </w:rPr>
        <w:t xml:space="preserve"> členom </w:t>
      </w:r>
      <w:r w:rsidR="006C4BDF">
        <w:rPr>
          <w:rFonts w:ascii="Arial" w:hAnsi="Arial" w:cs="Arial"/>
        </w:rPr>
        <w:t>m</w:t>
      </w:r>
      <w:r w:rsidR="003266E5" w:rsidRPr="000E326F">
        <w:rPr>
          <w:rFonts w:ascii="Arial" w:hAnsi="Arial" w:cs="Arial"/>
        </w:rPr>
        <w:t xml:space="preserve">orske direktive </w:t>
      </w:r>
      <w:r w:rsidR="003266E5">
        <w:rPr>
          <w:rFonts w:ascii="Arial" w:hAnsi="Arial" w:cs="Arial"/>
        </w:rPr>
        <w:t xml:space="preserve">pripravljen in poročan Evropski komisiji v letu 2014. Gradivo, ki je bilo pripravljeno skladno s pravno podlago in poročano Evropski komisiji je dostopno na spletni strani </w:t>
      </w:r>
      <w:r w:rsidR="00B359C5">
        <w:rPr>
          <w:rFonts w:ascii="Arial" w:hAnsi="Arial" w:cs="Arial"/>
        </w:rPr>
        <w:t>M</w:t>
      </w:r>
      <w:r w:rsidR="003266E5">
        <w:rPr>
          <w:rFonts w:ascii="Arial" w:hAnsi="Arial" w:cs="Arial"/>
        </w:rPr>
        <w:t>inistrstva</w:t>
      </w:r>
      <w:r w:rsidR="00B359C5">
        <w:rPr>
          <w:rFonts w:ascii="Arial" w:hAnsi="Arial" w:cs="Arial"/>
        </w:rPr>
        <w:t xml:space="preserve"> za okolje in prostor</w:t>
      </w:r>
    </w:p>
    <w:p w14:paraId="323FD575" w14:textId="74398E0A" w:rsidR="003266E5" w:rsidRPr="000E326F" w:rsidRDefault="003266E5" w:rsidP="00235CDC">
      <w:pPr>
        <w:jc w:val="both"/>
        <w:rPr>
          <w:rFonts w:ascii="Arial" w:hAnsi="Arial" w:cs="Arial"/>
        </w:rPr>
      </w:pPr>
      <w:r>
        <w:rPr>
          <w:rFonts w:ascii="Arial" w:hAnsi="Arial" w:cs="Arial"/>
        </w:rPr>
        <w:t>(</w:t>
      </w:r>
      <w:r w:rsidRPr="003266E5">
        <w:rPr>
          <w:rFonts w:ascii="Arial" w:hAnsi="Arial" w:cs="Arial"/>
        </w:rPr>
        <w:t>http://www.mop.gov.si/fileadmin/mop.gov.si/pageuploads/podrocja/voda/monitoring_NUMO_1del.pdf</w:t>
      </w:r>
      <w:r>
        <w:rPr>
          <w:rFonts w:ascii="Arial" w:hAnsi="Arial" w:cs="Arial"/>
        </w:rPr>
        <w:t>).</w:t>
      </w:r>
    </w:p>
    <w:p w14:paraId="63A71CD0" w14:textId="77777777" w:rsidR="003266E5" w:rsidRDefault="003266E5" w:rsidP="00235CDC">
      <w:pPr>
        <w:jc w:val="both"/>
        <w:rPr>
          <w:rFonts w:ascii="Arial" w:hAnsi="Arial" w:cs="Arial"/>
        </w:rPr>
      </w:pPr>
    </w:p>
    <w:p w14:paraId="30761028" w14:textId="4696ACF8" w:rsidR="00D97E40" w:rsidRDefault="00D43315" w:rsidP="00235CDC">
      <w:pPr>
        <w:jc w:val="both"/>
        <w:rPr>
          <w:rFonts w:ascii="Arial" w:hAnsi="Arial" w:cs="Arial"/>
        </w:rPr>
      </w:pPr>
      <w:r w:rsidRPr="006018E9">
        <w:rPr>
          <w:rFonts w:ascii="Arial" w:hAnsi="Arial" w:cs="Arial"/>
        </w:rPr>
        <w:t xml:space="preserve">Program spremljanja stanja morskega okolja je </w:t>
      </w:r>
      <w:r w:rsidR="003266E5">
        <w:rPr>
          <w:rFonts w:ascii="Arial" w:hAnsi="Arial" w:cs="Arial"/>
        </w:rPr>
        <w:t xml:space="preserve">bil </w:t>
      </w:r>
      <w:r w:rsidRPr="006018E9">
        <w:rPr>
          <w:rFonts w:ascii="Arial" w:hAnsi="Arial" w:cs="Arial"/>
        </w:rPr>
        <w:t>pripravljen na podlagi obstoječega monitoringa stanja morskega okolja</w:t>
      </w:r>
      <w:r w:rsidR="003266E5">
        <w:rPr>
          <w:rFonts w:ascii="Arial" w:hAnsi="Arial" w:cs="Arial"/>
        </w:rPr>
        <w:t xml:space="preserve"> in predloga za nadgradnjo monitoringa</w:t>
      </w:r>
      <w:r w:rsidR="00C07FE7">
        <w:rPr>
          <w:rFonts w:ascii="Arial" w:hAnsi="Arial" w:cs="Arial"/>
        </w:rPr>
        <w:t xml:space="preserve">. </w:t>
      </w:r>
      <w:r w:rsidR="00914660" w:rsidRPr="006018E9">
        <w:rPr>
          <w:rFonts w:ascii="Arial" w:hAnsi="Arial" w:cs="Arial"/>
        </w:rPr>
        <w:t>Program spremljanja</w:t>
      </w:r>
      <w:r w:rsidR="00313BB1" w:rsidRPr="006018E9">
        <w:rPr>
          <w:rFonts w:ascii="Arial" w:hAnsi="Arial" w:cs="Arial"/>
        </w:rPr>
        <w:t xml:space="preserve"> stanja morskega okolja </w:t>
      </w:r>
      <w:r w:rsidR="00A3311A" w:rsidRPr="006018E9">
        <w:rPr>
          <w:rFonts w:ascii="Arial" w:hAnsi="Arial" w:cs="Arial"/>
        </w:rPr>
        <w:t xml:space="preserve">vključuje </w:t>
      </w:r>
      <w:r w:rsidR="00ED3289">
        <w:rPr>
          <w:rFonts w:ascii="Arial" w:hAnsi="Arial" w:cs="Arial"/>
        </w:rPr>
        <w:t>pet</w:t>
      </w:r>
      <w:r w:rsidR="00914660" w:rsidRPr="006018E9">
        <w:rPr>
          <w:rFonts w:ascii="Arial" w:hAnsi="Arial" w:cs="Arial"/>
        </w:rPr>
        <w:t xml:space="preserve"> </w:t>
      </w:r>
      <w:r w:rsidR="00ED3289">
        <w:rPr>
          <w:rFonts w:ascii="Arial" w:hAnsi="Arial" w:cs="Arial"/>
        </w:rPr>
        <w:t>programov</w:t>
      </w:r>
      <w:r w:rsidR="00ED3289" w:rsidRPr="006018E9">
        <w:rPr>
          <w:rFonts w:ascii="Arial" w:hAnsi="Arial" w:cs="Arial"/>
        </w:rPr>
        <w:t xml:space="preserve"> </w:t>
      </w:r>
      <w:r w:rsidR="00914660" w:rsidRPr="006018E9">
        <w:rPr>
          <w:rFonts w:ascii="Arial" w:hAnsi="Arial" w:cs="Arial"/>
        </w:rPr>
        <w:t xml:space="preserve">s pripadajočimi </w:t>
      </w:r>
      <w:r w:rsidR="00ED3289">
        <w:rPr>
          <w:rFonts w:ascii="Arial" w:hAnsi="Arial" w:cs="Arial"/>
        </w:rPr>
        <w:t>podprogrami (preglednica 13)</w:t>
      </w:r>
      <w:r w:rsidR="00914660" w:rsidRPr="006018E9">
        <w:rPr>
          <w:rFonts w:ascii="Arial" w:hAnsi="Arial" w:cs="Arial"/>
        </w:rPr>
        <w:t xml:space="preserve">. S programom spremljanja stanja morskega okolja </w:t>
      </w:r>
      <w:r w:rsidR="003266E5">
        <w:rPr>
          <w:rFonts w:ascii="Arial" w:hAnsi="Arial" w:cs="Arial"/>
        </w:rPr>
        <w:t>se spremlja</w:t>
      </w:r>
      <w:r w:rsidR="003266E5" w:rsidRPr="006018E9">
        <w:rPr>
          <w:rFonts w:ascii="Arial" w:hAnsi="Arial" w:cs="Arial"/>
        </w:rPr>
        <w:t xml:space="preserve"> </w:t>
      </w:r>
      <w:r w:rsidR="00914660" w:rsidRPr="006018E9">
        <w:rPr>
          <w:rFonts w:ascii="Arial" w:hAnsi="Arial" w:cs="Arial"/>
        </w:rPr>
        <w:t>stanje biotske raznovrstnosti morskega dna in vodnega stolpca,</w:t>
      </w:r>
      <w:r w:rsidR="00D97E40" w:rsidRPr="006018E9">
        <w:rPr>
          <w:rFonts w:ascii="Arial" w:hAnsi="Arial" w:cs="Arial"/>
        </w:rPr>
        <w:t xml:space="preserve"> obremenjenosti morskega okolja s hranili in onesnaževali ter hid</w:t>
      </w:r>
      <w:r w:rsidR="00313BB1" w:rsidRPr="006018E9">
        <w:rPr>
          <w:rFonts w:ascii="Arial" w:hAnsi="Arial" w:cs="Arial"/>
        </w:rPr>
        <w:t>ro</w:t>
      </w:r>
      <w:r w:rsidR="00D97E40" w:rsidRPr="006018E9">
        <w:rPr>
          <w:rFonts w:ascii="Arial" w:hAnsi="Arial" w:cs="Arial"/>
        </w:rPr>
        <w:t xml:space="preserve">grafske </w:t>
      </w:r>
      <w:r w:rsidR="00A3311A" w:rsidRPr="006018E9">
        <w:rPr>
          <w:rFonts w:ascii="Arial" w:hAnsi="Arial" w:cs="Arial"/>
        </w:rPr>
        <w:t xml:space="preserve">in </w:t>
      </w:r>
      <w:r w:rsidR="00D97E40" w:rsidRPr="006018E9">
        <w:rPr>
          <w:rFonts w:ascii="Arial" w:hAnsi="Arial" w:cs="Arial"/>
        </w:rPr>
        <w:t xml:space="preserve">fizikalno-kemijske značilnosti morskega okolja. </w:t>
      </w:r>
    </w:p>
    <w:p w14:paraId="5AE83EB2" w14:textId="77777777" w:rsidR="00235CDC" w:rsidRPr="006018E9" w:rsidRDefault="00235CDC" w:rsidP="00235CDC">
      <w:pPr>
        <w:jc w:val="both"/>
        <w:rPr>
          <w:rFonts w:ascii="Arial" w:hAnsi="Arial" w:cs="Arial"/>
        </w:rPr>
      </w:pPr>
    </w:p>
    <w:p w14:paraId="62CE2CD8" w14:textId="05D1F725" w:rsidR="00D97E40" w:rsidRPr="006018E9" w:rsidRDefault="00C16AA8" w:rsidP="00235CDC">
      <w:pPr>
        <w:pStyle w:val="Napis"/>
        <w:spacing w:before="0" w:after="0"/>
        <w:jc w:val="both"/>
        <w:rPr>
          <w:rFonts w:cs="Arial"/>
        </w:rPr>
      </w:pPr>
      <w:bookmarkStart w:id="64" w:name="_Toc487449355"/>
      <w:r w:rsidRPr="006018E9">
        <w:rPr>
          <w:rFonts w:cs="Arial"/>
        </w:rPr>
        <w:t xml:space="preserve">Preglednica </w:t>
      </w:r>
      <w:r w:rsidR="00EA30DD">
        <w:rPr>
          <w:rFonts w:cs="Arial"/>
        </w:rPr>
        <w:t xml:space="preserve">13: </w:t>
      </w:r>
      <w:r w:rsidR="00D97E40" w:rsidRPr="006018E9">
        <w:rPr>
          <w:rFonts w:cs="Arial"/>
        </w:rPr>
        <w:t>Programi spremljanja stanja morskega okolja s podprogrami</w:t>
      </w:r>
      <w:bookmarkEnd w:id="64"/>
    </w:p>
    <w:tbl>
      <w:tblPr>
        <w:tblStyle w:val="Tabelamrea"/>
        <w:tblW w:w="0" w:type="auto"/>
        <w:tblLook w:val="04A0" w:firstRow="1" w:lastRow="0" w:firstColumn="1" w:lastColumn="0" w:noHBand="0" w:noVBand="1"/>
      </w:tblPr>
      <w:tblGrid>
        <w:gridCol w:w="4605"/>
        <w:gridCol w:w="4682"/>
      </w:tblGrid>
      <w:tr w:rsidR="00D97E40" w:rsidRPr="006018E9" w14:paraId="35384C93" w14:textId="77777777" w:rsidTr="00273610">
        <w:tc>
          <w:tcPr>
            <w:tcW w:w="7071" w:type="dxa"/>
            <w:shd w:val="clear" w:color="auto" w:fill="auto"/>
          </w:tcPr>
          <w:p w14:paraId="1A9B50A2" w14:textId="06284663" w:rsidR="00D97E40" w:rsidRPr="006018E9" w:rsidRDefault="00D97E40" w:rsidP="00D91F55">
            <w:pPr>
              <w:jc w:val="both"/>
              <w:rPr>
                <w:rFonts w:ascii="Arial" w:hAnsi="Arial" w:cs="Arial"/>
                <w:b/>
              </w:rPr>
            </w:pPr>
            <w:r w:rsidRPr="006018E9">
              <w:rPr>
                <w:rFonts w:ascii="Arial" w:hAnsi="Arial" w:cs="Arial"/>
                <w:b/>
              </w:rPr>
              <w:t>P</w:t>
            </w:r>
            <w:r w:rsidR="00D91F55">
              <w:rPr>
                <w:rFonts w:ascii="Arial" w:hAnsi="Arial" w:cs="Arial"/>
                <w:b/>
              </w:rPr>
              <w:t>rogram</w:t>
            </w:r>
            <w:r w:rsidR="00E106B2" w:rsidRPr="006018E9">
              <w:rPr>
                <w:rFonts w:ascii="Arial" w:hAnsi="Arial" w:cs="Arial"/>
                <w:b/>
              </w:rPr>
              <w:t xml:space="preserve"> </w:t>
            </w:r>
            <w:r w:rsidR="00D91F55">
              <w:rPr>
                <w:rFonts w:ascii="Arial" w:hAnsi="Arial" w:cs="Arial"/>
                <w:b/>
              </w:rPr>
              <w:t>monitoringa</w:t>
            </w:r>
          </w:p>
        </w:tc>
        <w:tc>
          <w:tcPr>
            <w:tcW w:w="7072" w:type="dxa"/>
            <w:shd w:val="clear" w:color="auto" w:fill="auto"/>
          </w:tcPr>
          <w:p w14:paraId="53711B7C" w14:textId="58791C6D" w:rsidR="00D97E40" w:rsidRPr="006018E9" w:rsidRDefault="00D91F55" w:rsidP="00235CDC">
            <w:pPr>
              <w:jc w:val="both"/>
              <w:rPr>
                <w:rFonts w:ascii="Arial" w:hAnsi="Arial" w:cs="Arial"/>
                <w:b/>
              </w:rPr>
            </w:pPr>
            <w:r>
              <w:rPr>
                <w:rFonts w:ascii="Arial" w:hAnsi="Arial" w:cs="Arial"/>
                <w:b/>
              </w:rPr>
              <w:t>Podprogram monitoringa</w:t>
            </w:r>
          </w:p>
        </w:tc>
      </w:tr>
      <w:tr w:rsidR="00D97E40" w:rsidRPr="006018E9" w14:paraId="7D2630C6" w14:textId="77777777" w:rsidTr="00273610">
        <w:tc>
          <w:tcPr>
            <w:tcW w:w="7071" w:type="dxa"/>
            <w:shd w:val="clear" w:color="auto" w:fill="auto"/>
          </w:tcPr>
          <w:p w14:paraId="4BDE65CA" w14:textId="7438DB3F" w:rsidR="00D97E40" w:rsidRPr="00D91F55" w:rsidRDefault="00ED3289" w:rsidP="00235CDC">
            <w:pPr>
              <w:jc w:val="both"/>
              <w:rPr>
                <w:rFonts w:ascii="Arial" w:hAnsi="Arial" w:cs="Arial"/>
                <w:i/>
              </w:rPr>
            </w:pPr>
            <w:r w:rsidRPr="00D91F55">
              <w:rPr>
                <w:rFonts w:ascii="Arial" w:hAnsi="Arial" w:cs="Arial"/>
                <w:i/>
              </w:rPr>
              <w:t xml:space="preserve">Biotska raznovrstnost </w:t>
            </w:r>
            <w:r w:rsidR="00A3311A" w:rsidRPr="00D91F55">
              <w:rPr>
                <w:rFonts w:ascii="Arial" w:hAnsi="Arial" w:cs="Arial"/>
                <w:i/>
              </w:rPr>
              <w:t>–</w:t>
            </w:r>
            <w:r w:rsidR="00E106B2" w:rsidRPr="00D91F55">
              <w:rPr>
                <w:rFonts w:ascii="Arial" w:hAnsi="Arial" w:cs="Arial"/>
                <w:i/>
              </w:rPr>
              <w:t xml:space="preserve"> habitati morskega dna (D1, D4, D6)</w:t>
            </w:r>
          </w:p>
        </w:tc>
        <w:tc>
          <w:tcPr>
            <w:tcW w:w="7072" w:type="dxa"/>
            <w:shd w:val="clear" w:color="auto" w:fill="auto"/>
          </w:tcPr>
          <w:p w14:paraId="2DF3CDAD" w14:textId="77777777" w:rsidR="00D97E40" w:rsidRPr="006018E9" w:rsidRDefault="00E106B2" w:rsidP="00235CDC">
            <w:pPr>
              <w:jc w:val="both"/>
              <w:rPr>
                <w:rFonts w:ascii="Arial" w:hAnsi="Arial" w:cs="Arial"/>
              </w:rPr>
            </w:pPr>
            <w:r w:rsidRPr="006018E9">
              <w:rPr>
                <w:rFonts w:ascii="Arial" w:hAnsi="Arial" w:cs="Arial"/>
              </w:rPr>
              <w:t>Združbe morskega dna</w:t>
            </w:r>
          </w:p>
        </w:tc>
      </w:tr>
      <w:tr w:rsidR="00D97E40" w:rsidRPr="006018E9" w14:paraId="576E818F" w14:textId="77777777" w:rsidTr="00273610">
        <w:tc>
          <w:tcPr>
            <w:tcW w:w="7071" w:type="dxa"/>
            <w:shd w:val="clear" w:color="auto" w:fill="auto"/>
          </w:tcPr>
          <w:p w14:paraId="3D2A0E58" w14:textId="2653B199" w:rsidR="00D97E40" w:rsidRPr="00D91F55" w:rsidRDefault="00ED3289" w:rsidP="00235CDC">
            <w:pPr>
              <w:jc w:val="both"/>
              <w:rPr>
                <w:rFonts w:ascii="Arial" w:hAnsi="Arial" w:cs="Arial"/>
                <w:i/>
              </w:rPr>
            </w:pPr>
            <w:r w:rsidRPr="00D91F55">
              <w:rPr>
                <w:rFonts w:ascii="Arial" w:hAnsi="Arial" w:cs="Arial"/>
                <w:i/>
              </w:rPr>
              <w:t>Biotska raznovrstnost -</w:t>
            </w:r>
            <w:r w:rsidR="00E106B2" w:rsidRPr="00D91F55">
              <w:rPr>
                <w:rFonts w:ascii="Arial" w:hAnsi="Arial" w:cs="Arial"/>
                <w:i/>
              </w:rPr>
              <w:t xml:space="preserve"> habitati vodnega stolpca (D1, D4)</w:t>
            </w:r>
          </w:p>
        </w:tc>
        <w:tc>
          <w:tcPr>
            <w:tcW w:w="7072" w:type="dxa"/>
            <w:shd w:val="clear" w:color="auto" w:fill="auto"/>
          </w:tcPr>
          <w:p w14:paraId="11752DE6" w14:textId="77777777" w:rsidR="00D97E40" w:rsidRPr="006018E9" w:rsidRDefault="00E106B2" w:rsidP="00235CDC">
            <w:pPr>
              <w:jc w:val="both"/>
              <w:rPr>
                <w:rFonts w:ascii="Arial" w:hAnsi="Arial" w:cs="Arial"/>
              </w:rPr>
            </w:pPr>
            <w:r w:rsidRPr="006018E9">
              <w:rPr>
                <w:rFonts w:ascii="Arial" w:hAnsi="Arial" w:cs="Arial"/>
              </w:rPr>
              <w:t>Habitati vodnega stolpca</w:t>
            </w:r>
          </w:p>
        </w:tc>
      </w:tr>
      <w:tr w:rsidR="00D97E40" w:rsidRPr="006018E9" w14:paraId="283DB911" w14:textId="77777777" w:rsidTr="00273610">
        <w:tc>
          <w:tcPr>
            <w:tcW w:w="7071" w:type="dxa"/>
            <w:shd w:val="clear" w:color="auto" w:fill="auto"/>
          </w:tcPr>
          <w:p w14:paraId="456D1CD9" w14:textId="77777777" w:rsidR="00D97E40" w:rsidRPr="00D91F55" w:rsidRDefault="00E106B2" w:rsidP="00235CDC">
            <w:pPr>
              <w:jc w:val="both"/>
              <w:rPr>
                <w:rFonts w:ascii="Arial" w:hAnsi="Arial" w:cs="Arial"/>
                <w:i/>
              </w:rPr>
            </w:pPr>
            <w:r w:rsidRPr="00D91F55">
              <w:rPr>
                <w:rFonts w:ascii="Arial" w:hAnsi="Arial" w:cs="Arial"/>
                <w:i/>
              </w:rPr>
              <w:t>Evtrofikacija (D5)</w:t>
            </w:r>
          </w:p>
        </w:tc>
        <w:tc>
          <w:tcPr>
            <w:tcW w:w="7072" w:type="dxa"/>
            <w:shd w:val="clear" w:color="auto" w:fill="auto"/>
          </w:tcPr>
          <w:p w14:paraId="05F878C4" w14:textId="140B35FE" w:rsidR="00D97E40" w:rsidRPr="006018E9" w:rsidRDefault="00E106B2" w:rsidP="00235CDC">
            <w:pPr>
              <w:jc w:val="both"/>
              <w:rPr>
                <w:rFonts w:ascii="Arial" w:hAnsi="Arial" w:cs="Arial"/>
              </w:rPr>
            </w:pPr>
            <w:r w:rsidRPr="006018E9">
              <w:rPr>
                <w:rFonts w:ascii="Arial" w:hAnsi="Arial" w:cs="Arial"/>
              </w:rPr>
              <w:t>Evt</w:t>
            </w:r>
            <w:r w:rsidR="00313BB1" w:rsidRPr="006018E9">
              <w:rPr>
                <w:rFonts w:ascii="Arial" w:hAnsi="Arial" w:cs="Arial"/>
              </w:rPr>
              <w:t>ro</w:t>
            </w:r>
            <w:r w:rsidRPr="006018E9">
              <w:rPr>
                <w:rFonts w:ascii="Arial" w:hAnsi="Arial" w:cs="Arial"/>
              </w:rPr>
              <w:t xml:space="preserve">fikacija </w:t>
            </w:r>
            <w:r w:rsidR="00A3311A" w:rsidRPr="006018E9">
              <w:rPr>
                <w:rFonts w:ascii="Arial" w:hAnsi="Arial" w:cs="Arial"/>
              </w:rPr>
              <w:t>–</w:t>
            </w:r>
            <w:r w:rsidRPr="006018E9">
              <w:rPr>
                <w:rFonts w:ascii="Arial" w:hAnsi="Arial" w:cs="Arial"/>
              </w:rPr>
              <w:t xml:space="preserve"> vodni stolpec</w:t>
            </w:r>
          </w:p>
        </w:tc>
      </w:tr>
      <w:tr w:rsidR="00D97E40" w:rsidRPr="006018E9" w14:paraId="1B5FA7EF" w14:textId="77777777" w:rsidTr="00273610">
        <w:tc>
          <w:tcPr>
            <w:tcW w:w="7071" w:type="dxa"/>
            <w:shd w:val="clear" w:color="auto" w:fill="auto"/>
          </w:tcPr>
          <w:p w14:paraId="62F18E0D" w14:textId="33182F70" w:rsidR="00D97E40" w:rsidRPr="00D91F55" w:rsidRDefault="00E106B2" w:rsidP="00235CDC">
            <w:pPr>
              <w:jc w:val="both"/>
              <w:rPr>
                <w:rFonts w:ascii="Arial" w:hAnsi="Arial" w:cs="Arial"/>
                <w:i/>
              </w:rPr>
            </w:pPr>
            <w:r w:rsidRPr="00D91F55">
              <w:rPr>
                <w:rFonts w:ascii="Arial" w:hAnsi="Arial" w:cs="Arial"/>
                <w:i/>
              </w:rPr>
              <w:t>Hidrografsk</w:t>
            </w:r>
            <w:r w:rsidR="000E326F" w:rsidRPr="00D91F55">
              <w:rPr>
                <w:rFonts w:ascii="Arial" w:hAnsi="Arial" w:cs="Arial"/>
                <w:i/>
              </w:rPr>
              <w:t>e</w:t>
            </w:r>
            <w:r w:rsidRPr="00D91F55">
              <w:rPr>
                <w:rFonts w:ascii="Arial" w:hAnsi="Arial" w:cs="Arial"/>
                <w:i/>
              </w:rPr>
              <w:t xml:space="preserve"> </w:t>
            </w:r>
            <w:r w:rsidR="000E326F" w:rsidRPr="00D91F55">
              <w:rPr>
                <w:rFonts w:ascii="Arial" w:hAnsi="Arial" w:cs="Arial"/>
                <w:i/>
              </w:rPr>
              <w:t xml:space="preserve">razmere </w:t>
            </w:r>
            <w:r w:rsidRPr="00D91F55">
              <w:rPr>
                <w:rFonts w:ascii="Arial" w:hAnsi="Arial" w:cs="Arial"/>
                <w:i/>
              </w:rPr>
              <w:t>(D7)</w:t>
            </w:r>
          </w:p>
        </w:tc>
        <w:tc>
          <w:tcPr>
            <w:tcW w:w="7072" w:type="dxa"/>
            <w:shd w:val="clear" w:color="auto" w:fill="auto"/>
          </w:tcPr>
          <w:p w14:paraId="67E3707F" w14:textId="77777777" w:rsidR="00D97E40" w:rsidRPr="006018E9" w:rsidRDefault="00E106B2" w:rsidP="00235CDC">
            <w:pPr>
              <w:jc w:val="both"/>
              <w:rPr>
                <w:rFonts w:ascii="Arial" w:hAnsi="Arial" w:cs="Arial"/>
              </w:rPr>
            </w:pPr>
            <w:r w:rsidRPr="006018E9">
              <w:rPr>
                <w:rFonts w:ascii="Arial" w:hAnsi="Arial" w:cs="Arial"/>
              </w:rPr>
              <w:t>Spremljanje oceanografskih in meteoroloških elementov</w:t>
            </w:r>
          </w:p>
        </w:tc>
      </w:tr>
      <w:tr w:rsidR="00D97E40" w:rsidRPr="006018E9" w14:paraId="587C30E4" w14:textId="77777777" w:rsidTr="00273610">
        <w:tc>
          <w:tcPr>
            <w:tcW w:w="7071" w:type="dxa"/>
            <w:shd w:val="clear" w:color="auto" w:fill="auto"/>
          </w:tcPr>
          <w:p w14:paraId="3FBA2F9A" w14:textId="77777777" w:rsidR="00D97E40" w:rsidRPr="00D91F55" w:rsidRDefault="00E106B2" w:rsidP="00235CDC">
            <w:pPr>
              <w:jc w:val="both"/>
              <w:rPr>
                <w:rFonts w:ascii="Arial" w:hAnsi="Arial" w:cs="Arial"/>
                <w:i/>
              </w:rPr>
            </w:pPr>
            <w:r w:rsidRPr="00D91F55">
              <w:rPr>
                <w:rFonts w:ascii="Arial" w:hAnsi="Arial" w:cs="Arial"/>
                <w:i/>
              </w:rPr>
              <w:t>Onesnaženje morskega okolja (D8)</w:t>
            </w:r>
          </w:p>
        </w:tc>
        <w:tc>
          <w:tcPr>
            <w:tcW w:w="7072" w:type="dxa"/>
            <w:shd w:val="clear" w:color="auto" w:fill="auto"/>
          </w:tcPr>
          <w:p w14:paraId="64C0EE20" w14:textId="77777777" w:rsidR="00D97E40" w:rsidRPr="006018E9" w:rsidRDefault="00E106B2" w:rsidP="00235CDC">
            <w:pPr>
              <w:jc w:val="both"/>
              <w:rPr>
                <w:rFonts w:ascii="Arial" w:hAnsi="Arial" w:cs="Arial"/>
              </w:rPr>
            </w:pPr>
            <w:r w:rsidRPr="006018E9">
              <w:rPr>
                <w:rFonts w:ascii="Arial" w:hAnsi="Arial" w:cs="Arial"/>
              </w:rPr>
              <w:t>Onesnaženje vode, biote in sedimenta</w:t>
            </w:r>
          </w:p>
        </w:tc>
      </w:tr>
    </w:tbl>
    <w:p w14:paraId="2F6C90EB" w14:textId="77777777" w:rsidR="00914660" w:rsidRPr="006018E9" w:rsidRDefault="00914660" w:rsidP="00235CDC">
      <w:pPr>
        <w:jc w:val="both"/>
        <w:rPr>
          <w:rFonts w:ascii="Arial" w:hAnsi="Arial" w:cs="Arial"/>
        </w:rPr>
      </w:pPr>
    </w:p>
    <w:p w14:paraId="73004509" w14:textId="67B97399" w:rsidR="00FD6619" w:rsidRPr="006018E9" w:rsidRDefault="00933BDE" w:rsidP="00235CDC">
      <w:pPr>
        <w:jc w:val="both"/>
        <w:rPr>
          <w:rFonts w:ascii="Arial" w:hAnsi="Arial" w:cs="Arial"/>
        </w:rPr>
      </w:pPr>
      <w:r w:rsidRPr="006018E9">
        <w:rPr>
          <w:rFonts w:ascii="Arial" w:hAnsi="Arial" w:cs="Arial"/>
        </w:rPr>
        <w:t>O</w:t>
      </w:r>
      <w:r w:rsidR="00D43315" w:rsidRPr="006018E9">
        <w:rPr>
          <w:rFonts w:ascii="Arial" w:hAnsi="Arial" w:cs="Arial"/>
        </w:rPr>
        <w:t>bstoječ</w:t>
      </w:r>
      <w:r w:rsidRPr="006018E9">
        <w:rPr>
          <w:rFonts w:ascii="Arial" w:hAnsi="Arial" w:cs="Arial"/>
        </w:rPr>
        <w:t>i</w:t>
      </w:r>
      <w:r w:rsidR="00D43315" w:rsidRPr="006018E9">
        <w:rPr>
          <w:rFonts w:ascii="Arial" w:hAnsi="Arial" w:cs="Arial"/>
        </w:rPr>
        <w:t xml:space="preserve"> monitoring z opredelitvijo namena in parametrov monitoringa, podrobnosti o metodologiji </w:t>
      </w:r>
      <w:r w:rsidR="00A3311A" w:rsidRPr="006018E9">
        <w:rPr>
          <w:rFonts w:ascii="Arial" w:hAnsi="Arial" w:cs="Arial"/>
        </w:rPr>
        <w:t xml:space="preserve">in </w:t>
      </w:r>
      <w:r w:rsidR="00D43315" w:rsidRPr="006018E9">
        <w:rPr>
          <w:rFonts w:ascii="Arial" w:hAnsi="Arial" w:cs="Arial"/>
        </w:rPr>
        <w:t xml:space="preserve">povezavah na rezultate monitoringa </w:t>
      </w:r>
      <w:r w:rsidRPr="006018E9">
        <w:rPr>
          <w:rFonts w:ascii="Arial" w:hAnsi="Arial" w:cs="Arial"/>
        </w:rPr>
        <w:t>so podrobneje obrazložen</w:t>
      </w:r>
      <w:r w:rsidR="00A3311A" w:rsidRPr="006018E9">
        <w:rPr>
          <w:rFonts w:ascii="Arial" w:hAnsi="Arial" w:cs="Arial"/>
        </w:rPr>
        <w:t xml:space="preserve">i </w:t>
      </w:r>
      <w:r w:rsidRPr="006018E9">
        <w:rPr>
          <w:rFonts w:ascii="Arial" w:hAnsi="Arial" w:cs="Arial"/>
        </w:rPr>
        <w:t xml:space="preserve">v dokumentu </w:t>
      </w:r>
      <w:r w:rsidR="00D43315" w:rsidRPr="006018E9">
        <w:rPr>
          <w:rFonts w:ascii="Arial" w:hAnsi="Arial" w:cs="Arial"/>
        </w:rPr>
        <w:t>Predlog programa monitoringa (MOP, 2014), objavljen</w:t>
      </w:r>
      <w:r w:rsidR="00A3311A" w:rsidRPr="006018E9">
        <w:rPr>
          <w:rFonts w:ascii="Arial" w:hAnsi="Arial" w:cs="Arial"/>
        </w:rPr>
        <w:t>em</w:t>
      </w:r>
      <w:r w:rsidR="00D43315" w:rsidRPr="006018E9">
        <w:rPr>
          <w:rFonts w:ascii="Arial" w:hAnsi="Arial" w:cs="Arial"/>
        </w:rPr>
        <w:t xml:space="preserve"> na spletni strani Ministrstva</w:t>
      </w:r>
      <w:r w:rsidR="00ED3289">
        <w:rPr>
          <w:rFonts w:ascii="Arial" w:hAnsi="Arial" w:cs="Arial"/>
        </w:rPr>
        <w:t xml:space="preserve"> za okol</w:t>
      </w:r>
      <w:r w:rsidR="00F91FD5">
        <w:rPr>
          <w:rFonts w:ascii="Arial" w:hAnsi="Arial" w:cs="Arial"/>
        </w:rPr>
        <w:t>je in prostor</w:t>
      </w:r>
      <w:r w:rsidR="00ED3289">
        <w:rPr>
          <w:rFonts w:ascii="Arial" w:hAnsi="Arial" w:cs="Arial"/>
        </w:rPr>
        <w:t xml:space="preserve">. </w:t>
      </w:r>
      <w:r w:rsidR="00D43315" w:rsidRPr="006018E9">
        <w:rPr>
          <w:rFonts w:ascii="Arial" w:hAnsi="Arial" w:cs="Arial"/>
        </w:rPr>
        <w:t xml:space="preserve"> </w:t>
      </w:r>
    </w:p>
    <w:p w14:paraId="6C6556EA" w14:textId="77777777" w:rsidR="00FD6619" w:rsidRDefault="00FD6619" w:rsidP="00235CDC">
      <w:pPr>
        <w:jc w:val="both"/>
        <w:rPr>
          <w:rFonts w:ascii="Arial" w:hAnsi="Arial" w:cs="Arial"/>
        </w:rPr>
      </w:pPr>
    </w:p>
    <w:p w14:paraId="43D38872" w14:textId="547DCE04" w:rsidR="00B83F09" w:rsidRPr="00B83F09" w:rsidRDefault="00B83F09" w:rsidP="000E135D">
      <w:pPr>
        <w:pStyle w:val="Naslov2"/>
      </w:pPr>
      <w:bookmarkStart w:id="65" w:name="_Toc488318143"/>
      <w:r w:rsidRPr="00B83F09">
        <w:t>Program: Biotska raznovrstnost – habitati morskega dna (deskriptorji kakovosti D1, D4, D6)</w:t>
      </w:r>
      <w:bookmarkEnd w:id="65"/>
    </w:p>
    <w:p w14:paraId="3093453B" w14:textId="77777777" w:rsidR="00D43315" w:rsidRPr="006018E9" w:rsidRDefault="00D43315" w:rsidP="00235CDC">
      <w:pPr>
        <w:jc w:val="both"/>
        <w:rPr>
          <w:rFonts w:ascii="Arial" w:hAnsi="Arial" w:cs="Arial"/>
        </w:rPr>
      </w:pPr>
    </w:p>
    <w:p w14:paraId="1CD3C6B2" w14:textId="33DCAC8D" w:rsidR="00FD6619" w:rsidRPr="006018E9" w:rsidRDefault="00D43315" w:rsidP="00235CDC">
      <w:pPr>
        <w:jc w:val="both"/>
        <w:rPr>
          <w:rFonts w:ascii="Arial" w:hAnsi="Arial" w:cs="Arial"/>
        </w:rPr>
      </w:pPr>
      <w:r w:rsidRPr="006018E9">
        <w:rPr>
          <w:rFonts w:ascii="Arial" w:hAnsi="Arial" w:cs="Arial"/>
        </w:rPr>
        <w:t xml:space="preserve">Namen programa je spremljanje izbranih elementov in pripadajočih parametrov z namenom ocene stanja in ocene doseganja okoljskih ciljev v okviru </w:t>
      </w:r>
      <w:r w:rsidR="005F73BF" w:rsidRPr="006018E9">
        <w:rPr>
          <w:rFonts w:ascii="Arial" w:hAnsi="Arial" w:cs="Arial"/>
        </w:rPr>
        <w:t>deskriptorjev</w:t>
      </w:r>
      <w:r w:rsidR="00ED3289">
        <w:rPr>
          <w:rFonts w:ascii="Arial" w:hAnsi="Arial" w:cs="Arial"/>
        </w:rPr>
        <w:t xml:space="preserve"> kakovosti, biotska ra</w:t>
      </w:r>
      <w:r w:rsidR="00545CFB">
        <w:rPr>
          <w:rFonts w:ascii="Arial" w:hAnsi="Arial" w:cs="Arial"/>
        </w:rPr>
        <w:t>z</w:t>
      </w:r>
      <w:r w:rsidR="00ED3289">
        <w:rPr>
          <w:rFonts w:ascii="Arial" w:hAnsi="Arial" w:cs="Arial"/>
        </w:rPr>
        <w:t>novrstnost</w:t>
      </w:r>
      <w:r w:rsidR="005F73BF" w:rsidRPr="006018E9">
        <w:rPr>
          <w:rFonts w:ascii="Arial" w:hAnsi="Arial" w:cs="Arial"/>
        </w:rPr>
        <w:t xml:space="preserve"> </w:t>
      </w:r>
      <w:r w:rsidR="00ED3289">
        <w:rPr>
          <w:rFonts w:ascii="Arial" w:hAnsi="Arial" w:cs="Arial"/>
        </w:rPr>
        <w:t>(</w:t>
      </w:r>
      <w:r w:rsidRPr="006018E9">
        <w:rPr>
          <w:rFonts w:ascii="Arial" w:hAnsi="Arial" w:cs="Arial"/>
        </w:rPr>
        <w:t>D1</w:t>
      </w:r>
      <w:r w:rsidR="00ED3289">
        <w:rPr>
          <w:rFonts w:ascii="Arial" w:hAnsi="Arial" w:cs="Arial"/>
        </w:rPr>
        <w:t>)</w:t>
      </w:r>
      <w:r w:rsidRPr="006018E9">
        <w:rPr>
          <w:rFonts w:ascii="Arial" w:hAnsi="Arial" w:cs="Arial"/>
        </w:rPr>
        <w:t xml:space="preserve">, </w:t>
      </w:r>
      <w:r w:rsidR="00ED3289">
        <w:rPr>
          <w:rFonts w:ascii="Arial" w:hAnsi="Arial" w:cs="Arial"/>
        </w:rPr>
        <w:t>elementi prehranjevalnih spletov (</w:t>
      </w:r>
      <w:r w:rsidRPr="006018E9">
        <w:rPr>
          <w:rFonts w:ascii="Arial" w:hAnsi="Arial" w:cs="Arial"/>
        </w:rPr>
        <w:t>D4</w:t>
      </w:r>
      <w:r w:rsidR="00ED3289">
        <w:rPr>
          <w:rFonts w:ascii="Arial" w:hAnsi="Arial" w:cs="Arial"/>
        </w:rPr>
        <w:t>)</w:t>
      </w:r>
      <w:r w:rsidRPr="006018E9">
        <w:rPr>
          <w:rFonts w:ascii="Arial" w:hAnsi="Arial" w:cs="Arial"/>
        </w:rPr>
        <w:t xml:space="preserve"> in</w:t>
      </w:r>
      <w:r w:rsidR="00ED3289">
        <w:rPr>
          <w:rFonts w:ascii="Arial" w:hAnsi="Arial" w:cs="Arial"/>
        </w:rPr>
        <w:t xml:space="preserve"> neoporečnost morskega dna</w:t>
      </w:r>
      <w:r w:rsidRPr="006018E9">
        <w:rPr>
          <w:rFonts w:ascii="Arial" w:hAnsi="Arial" w:cs="Arial"/>
        </w:rPr>
        <w:t xml:space="preserve"> </w:t>
      </w:r>
      <w:r w:rsidR="00ED3289">
        <w:rPr>
          <w:rFonts w:ascii="Arial" w:hAnsi="Arial" w:cs="Arial"/>
        </w:rPr>
        <w:t>(</w:t>
      </w:r>
      <w:r w:rsidRPr="006018E9">
        <w:rPr>
          <w:rFonts w:ascii="Arial" w:hAnsi="Arial" w:cs="Arial"/>
        </w:rPr>
        <w:t>D6</w:t>
      </w:r>
      <w:r w:rsidR="00ED3289">
        <w:rPr>
          <w:rFonts w:ascii="Arial" w:hAnsi="Arial" w:cs="Arial"/>
        </w:rPr>
        <w:t>)</w:t>
      </w:r>
      <w:r w:rsidRPr="006018E9">
        <w:rPr>
          <w:rFonts w:ascii="Arial" w:hAnsi="Arial" w:cs="Arial"/>
        </w:rPr>
        <w:t>. V tem programu monitoringa se spremlja</w:t>
      </w:r>
      <w:r w:rsidR="00A3311A" w:rsidRPr="006018E9">
        <w:rPr>
          <w:rFonts w:ascii="Arial" w:hAnsi="Arial" w:cs="Arial"/>
        </w:rPr>
        <w:t>ta</w:t>
      </w:r>
      <w:r w:rsidRPr="006018E9">
        <w:rPr>
          <w:rFonts w:ascii="Arial" w:hAnsi="Arial" w:cs="Arial"/>
        </w:rPr>
        <w:t xml:space="preserve"> stanje združbe bentoških nevretenčarjev sedimentnega dna infralitorala in stanje združbe makroalg kamnitega dna v zgornjem infralitoralu. </w:t>
      </w:r>
    </w:p>
    <w:p w14:paraId="005F32EF" w14:textId="77777777" w:rsidR="00D43315" w:rsidRPr="006018E9" w:rsidRDefault="00D43315" w:rsidP="00235CDC">
      <w:pPr>
        <w:jc w:val="both"/>
        <w:rPr>
          <w:rFonts w:ascii="Arial" w:hAnsi="Arial" w:cs="Arial"/>
        </w:rPr>
      </w:pPr>
    </w:p>
    <w:p w14:paraId="73163AF8" w14:textId="52887B9A" w:rsidR="00B83F09" w:rsidRDefault="00B83F09" w:rsidP="000E135D">
      <w:pPr>
        <w:pStyle w:val="Naslov3"/>
      </w:pPr>
      <w:bookmarkStart w:id="66" w:name="_Toc488318144"/>
      <w:r>
        <w:lastRenderedPageBreak/>
        <w:t>Podprogram: Združbe morskega dna</w:t>
      </w:r>
      <w:bookmarkEnd w:id="66"/>
    </w:p>
    <w:p w14:paraId="36E1248B" w14:textId="77777777" w:rsidR="00B83F09" w:rsidRDefault="00B83F09" w:rsidP="00235CDC">
      <w:pPr>
        <w:jc w:val="both"/>
        <w:rPr>
          <w:rFonts w:ascii="Arial" w:hAnsi="Arial" w:cs="Arial"/>
        </w:rPr>
      </w:pPr>
    </w:p>
    <w:p w14:paraId="5F31B69E" w14:textId="096F824A" w:rsidR="00D43315" w:rsidRPr="006018E9" w:rsidRDefault="00D43315" w:rsidP="00235CDC">
      <w:pPr>
        <w:jc w:val="both"/>
        <w:rPr>
          <w:rFonts w:ascii="Arial" w:hAnsi="Arial" w:cs="Arial"/>
        </w:rPr>
      </w:pPr>
      <w:r w:rsidRPr="006018E9">
        <w:rPr>
          <w:rFonts w:ascii="Arial" w:hAnsi="Arial" w:cs="Arial"/>
        </w:rPr>
        <w:t xml:space="preserve">Namen podprograma je ocena stanja bentoških združb s pomočjo že razvitih in operativnih večmetričnih indeksov. Opazuje se stanje funkcionalnosti združbe, kot so raznolikost in bogastvo vrst ter delež oportunističnih </w:t>
      </w:r>
      <w:r w:rsidR="00A41D00" w:rsidRPr="006018E9">
        <w:rPr>
          <w:rFonts w:ascii="Arial" w:hAnsi="Arial" w:cs="Arial"/>
        </w:rPr>
        <w:t>vrst</w:t>
      </w:r>
      <w:r w:rsidRPr="006018E9">
        <w:rPr>
          <w:rFonts w:ascii="Arial" w:hAnsi="Arial" w:cs="Arial"/>
        </w:rPr>
        <w:t>.</w:t>
      </w:r>
    </w:p>
    <w:p w14:paraId="1137A34B" w14:textId="39CB2757" w:rsidR="003475B6" w:rsidRPr="006018E9" w:rsidRDefault="003475B6" w:rsidP="00235CDC">
      <w:pPr>
        <w:rPr>
          <w:rFonts w:ascii="Arial" w:hAnsi="Arial" w:cs="Arial"/>
        </w:rPr>
      </w:pPr>
    </w:p>
    <w:p w14:paraId="1E803895" w14:textId="77777777" w:rsidR="00D43315" w:rsidRPr="006018E9" w:rsidRDefault="00D43315" w:rsidP="00235CDC">
      <w:pPr>
        <w:jc w:val="both"/>
        <w:rPr>
          <w:rFonts w:ascii="Arial" w:hAnsi="Arial" w:cs="Arial"/>
        </w:rPr>
      </w:pPr>
      <w:r w:rsidRPr="006018E9">
        <w:rPr>
          <w:rFonts w:ascii="Arial" w:hAnsi="Arial" w:cs="Arial"/>
        </w:rPr>
        <w:t>Izbrani elementi in parametri monitoringa:</w:t>
      </w:r>
    </w:p>
    <w:p w14:paraId="380778C8" w14:textId="2F1BE25A" w:rsidR="00D43315" w:rsidRPr="006018E9" w:rsidRDefault="00A3311A" w:rsidP="00235CDC">
      <w:pPr>
        <w:pStyle w:val="Odstavekseznama"/>
        <w:numPr>
          <w:ilvl w:val="0"/>
          <w:numId w:val="9"/>
        </w:numPr>
        <w:jc w:val="both"/>
        <w:rPr>
          <w:rFonts w:ascii="Arial" w:hAnsi="Arial" w:cs="Arial"/>
        </w:rPr>
      </w:pPr>
      <w:r w:rsidRPr="006018E9">
        <w:rPr>
          <w:rFonts w:ascii="Arial" w:hAnsi="Arial" w:cs="Arial"/>
        </w:rPr>
        <w:t xml:space="preserve">bentoški </w:t>
      </w:r>
      <w:r w:rsidR="00D43315" w:rsidRPr="006018E9">
        <w:rPr>
          <w:rFonts w:ascii="Arial" w:hAnsi="Arial" w:cs="Arial"/>
        </w:rPr>
        <w:t>nevretenčarji mehkega sedimentnega dna v globini 7</w:t>
      </w:r>
      <w:r w:rsidRPr="006018E9">
        <w:rPr>
          <w:rFonts w:ascii="Arial" w:hAnsi="Arial" w:cs="Arial"/>
        </w:rPr>
        <w:t>–</w:t>
      </w:r>
      <w:r w:rsidR="00D43315" w:rsidRPr="006018E9">
        <w:rPr>
          <w:rFonts w:ascii="Arial" w:hAnsi="Arial" w:cs="Arial"/>
        </w:rPr>
        <w:t>10 m</w:t>
      </w:r>
      <w:r w:rsidRPr="006018E9">
        <w:rPr>
          <w:rFonts w:ascii="Arial" w:hAnsi="Arial" w:cs="Arial"/>
        </w:rPr>
        <w:t>;</w:t>
      </w:r>
    </w:p>
    <w:p w14:paraId="11B16388" w14:textId="59A16ED2" w:rsidR="00D43315" w:rsidRDefault="00A3311A" w:rsidP="00235CDC">
      <w:pPr>
        <w:pStyle w:val="Odstavekseznama"/>
        <w:numPr>
          <w:ilvl w:val="0"/>
          <w:numId w:val="9"/>
        </w:numPr>
        <w:jc w:val="both"/>
        <w:rPr>
          <w:rFonts w:ascii="Arial" w:hAnsi="Arial" w:cs="Arial"/>
        </w:rPr>
      </w:pPr>
      <w:r w:rsidRPr="006018E9">
        <w:rPr>
          <w:rFonts w:ascii="Arial" w:hAnsi="Arial" w:cs="Arial"/>
        </w:rPr>
        <w:t xml:space="preserve">makroalge </w:t>
      </w:r>
      <w:r w:rsidR="00D43315" w:rsidRPr="006018E9">
        <w:rPr>
          <w:rFonts w:ascii="Arial" w:hAnsi="Arial" w:cs="Arial"/>
        </w:rPr>
        <w:t>kamnitega dna zooplanktona infralitorala.</w:t>
      </w:r>
    </w:p>
    <w:p w14:paraId="4B273018" w14:textId="77777777" w:rsidR="00B83F09" w:rsidRPr="006018E9" w:rsidRDefault="00B83F09" w:rsidP="00235CDC">
      <w:pPr>
        <w:pStyle w:val="Odstavekseznama"/>
        <w:jc w:val="both"/>
        <w:rPr>
          <w:rFonts w:ascii="Arial" w:hAnsi="Arial" w:cs="Arial"/>
        </w:rPr>
      </w:pPr>
    </w:p>
    <w:p w14:paraId="5D4407D6" w14:textId="795562EA" w:rsidR="008F3A98" w:rsidRPr="00B83F09" w:rsidRDefault="00B83F09" w:rsidP="000E135D">
      <w:pPr>
        <w:pStyle w:val="Naslov2"/>
      </w:pPr>
      <w:bookmarkStart w:id="67" w:name="_Toc488318145"/>
      <w:r w:rsidRPr="00B83F09">
        <w:t>Program: Biotska raznovrstnost – habitati vodnega stolpca (deskriptorji kakovosti D1, D4)</w:t>
      </w:r>
      <w:bookmarkEnd w:id="67"/>
    </w:p>
    <w:p w14:paraId="51CB6539" w14:textId="77777777" w:rsidR="00D43315" w:rsidRPr="006018E9" w:rsidRDefault="00D43315" w:rsidP="00235CDC">
      <w:pPr>
        <w:jc w:val="both"/>
        <w:rPr>
          <w:rFonts w:ascii="Arial" w:hAnsi="Arial" w:cs="Arial"/>
          <w:lang w:eastAsia="sl-SI"/>
        </w:rPr>
      </w:pPr>
    </w:p>
    <w:p w14:paraId="02F71C12" w14:textId="45E7BC32" w:rsidR="00D43315" w:rsidRDefault="00D43315" w:rsidP="00235CDC">
      <w:pPr>
        <w:jc w:val="both"/>
        <w:rPr>
          <w:rFonts w:ascii="Arial" w:hAnsi="Arial" w:cs="Arial"/>
          <w:lang w:eastAsia="sl-SI"/>
        </w:rPr>
      </w:pPr>
      <w:r w:rsidRPr="006018E9">
        <w:rPr>
          <w:rFonts w:ascii="Arial" w:hAnsi="Arial" w:cs="Arial"/>
          <w:lang w:eastAsia="sl-SI"/>
        </w:rPr>
        <w:t xml:space="preserve">Namen programa monitoringa je spremljanje izbranih elementov in pripadajočih parametrov z namenom ocene stanja in ocene doseganja okoljskih ciljev v okviru </w:t>
      </w:r>
      <w:r w:rsidR="005F73BF" w:rsidRPr="006018E9">
        <w:rPr>
          <w:rFonts w:ascii="Arial" w:hAnsi="Arial" w:cs="Arial"/>
          <w:lang w:eastAsia="sl-SI"/>
        </w:rPr>
        <w:t>deskriptorjev</w:t>
      </w:r>
      <w:r w:rsidR="00545CFB">
        <w:rPr>
          <w:rFonts w:ascii="Arial" w:hAnsi="Arial" w:cs="Arial"/>
          <w:lang w:eastAsia="sl-SI"/>
        </w:rPr>
        <w:t xml:space="preserve"> kakovosti, biotska raznovrstnost</w:t>
      </w:r>
      <w:r w:rsidR="005F73BF" w:rsidRPr="006018E9">
        <w:rPr>
          <w:rFonts w:ascii="Arial" w:hAnsi="Arial" w:cs="Arial"/>
          <w:lang w:eastAsia="sl-SI"/>
        </w:rPr>
        <w:t xml:space="preserve"> </w:t>
      </w:r>
      <w:r w:rsidR="00545CFB">
        <w:rPr>
          <w:rFonts w:ascii="Arial" w:hAnsi="Arial" w:cs="Arial"/>
          <w:lang w:eastAsia="sl-SI"/>
        </w:rPr>
        <w:t>(</w:t>
      </w:r>
      <w:r w:rsidRPr="006018E9">
        <w:rPr>
          <w:rFonts w:ascii="Arial" w:hAnsi="Arial" w:cs="Arial"/>
          <w:lang w:eastAsia="sl-SI"/>
        </w:rPr>
        <w:t>D1</w:t>
      </w:r>
      <w:r w:rsidR="00545CFB">
        <w:rPr>
          <w:rFonts w:ascii="Arial" w:hAnsi="Arial" w:cs="Arial"/>
          <w:lang w:eastAsia="sl-SI"/>
        </w:rPr>
        <w:t>)</w:t>
      </w:r>
      <w:r w:rsidRPr="006018E9">
        <w:rPr>
          <w:rFonts w:ascii="Arial" w:hAnsi="Arial" w:cs="Arial"/>
          <w:lang w:eastAsia="sl-SI"/>
        </w:rPr>
        <w:t xml:space="preserve"> in</w:t>
      </w:r>
      <w:r w:rsidR="00545CFB">
        <w:rPr>
          <w:rFonts w:ascii="Arial" w:hAnsi="Arial" w:cs="Arial"/>
          <w:lang w:eastAsia="sl-SI"/>
        </w:rPr>
        <w:t xml:space="preserve"> elementi prehranjevalnih spletov</w:t>
      </w:r>
      <w:r w:rsidRPr="006018E9">
        <w:rPr>
          <w:rFonts w:ascii="Arial" w:hAnsi="Arial" w:cs="Arial"/>
          <w:lang w:eastAsia="sl-SI"/>
        </w:rPr>
        <w:t xml:space="preserve"> </w:t>
      </w:r>
      <w:r w:rsidR="00545CFB">
        <w:rPr>
          <w:rFonts w:ascii="Arial" w:hAnsi="Arial" w:cs="Arial"/>
          <w:lang w:eastAsia="sl-SI"/>
        </w:rPr>
        <w:t>(</w:t>
      </w:r>
      <w:r w:rsidRPr="006018E9">
        <w:rPr>
          <w:rFonts w:ascii="Arial" w:hAnsi="Arial" w:cs="Arial"/>
          <w:lang w:eastAsia="sl-SI"/>
        </w:rPr>
        <w:t>D4</w:t>
      </w:r>
      <w:r w:rsidR="00545CFB">
        <w:rPr>
          <w:rFonts w:ascii="Arial" w:hAnsi="Arial" w:cs="Arial"/>
          <w:lang w:eastAsia="sl-SI"/>
        </w:rPr>
        <w:t>)</w:t>
      </w:r>
      <w:r w:rsidRPr="006018E9">
        <w:rPr>
          <w:rFonts w:ascii="Arial" w:hAnsi="Arial" w:cs="Arial"/>
          <w:lang w:eastAsia="sl-SI"/>
        </w:rPr>
        <w:t xml:space="preserve">. V tem programu se spremlja fitoplankton. </w:t>
      </w:r>
    </w:p>
    <w:p w14:paraId="709B03C3" w14:textId="77777777" w:rsidR="00B83F09" w:rsidRDefault="00B83F09" w:rsidP="00235CDC">
      <w:pPr>
        <w:jc w:val="both"/>
        <w:rPr>
          <w:rFonts w:ascii="Arial" w:hAnsi="Arial" w:cs="Arial"/>
          <w:lang w:eastAsia="sl-SI"/>
        </w:rPr>
      </w:pPr>
    </w:p>
    <w:p w14:paraId="05EC3692" w14:textId="5BC0A7B0" w:rsidR="00B83F09" w:rsidRPr="006018E9" w:rsidRDefault="00B83F09" w:rsidP="000E135D">
      <w:pPr>
        <w:pStyle w:val="Naslov3"/>
      </w:pPr>
      <w:bookmarkStart w:id="68" w:name="_Toc488318146"/>
      <w:r>
        <w:t>Podprogram: Habitati vodnega stolpca</w:t>
      </w:r>
      <w:bookmarkEnd w:id="68"/>
    </w:p>
    <w:p w14:paraId="5F295FFA" w14:textId="77777777" w:rsidR="00D43315" w:rsidRPr="006018E9" w:rsidRDefault="00D43315" w:rsidP="00235CDC">
      <w:pPr>
        <w:jc w:val="both"/>
        <w:rPr>
          <w:rFonts w:ascii="Arial" w:hAnsi="Arial" w:cs="Arial"/>
          <w:b/>
        </w:rPr>
      </w:pPr>
    </w:p>
    <w:p w14:paraId="5153E365" w14:textId="77777777" w:rsidR="00D43315" w:rsidRPr="006018E9" w:rsidRDefault="00D43315" w:rsidP="00235CDC">
      <w:pPr>
        <w:jc w:val="both"/>
        <w:rPr>
          <w:rFonts w:ascii="Arial" w:hAnsi="Arial" w:cs="Arial"/>
        </w:rPr>
      </w:pPr>
      <w:r w:rsidRPr="006018E9">
        <w:rPr>
          <w:rFonts w:ascii="Arial" w:hAnsi="Arial" w:cs="Arial"/>
        </w:rPr>
        <w:t xml:space="preserve">Namen podprograma monitoringa je ocena stanja vodnega stolpca na podlagi stanja bioloških elementov (fitoplankton). </w:t>
      </w:r>
    </w:p>
    <w:p w14:paraId="1A4770E9" w14:textId="77777777" w:rsidR="00D43315" w:rsidRPr="006018E9" w:rsidRDefault="00D43315" w:rsidP="00235CDC">
      <w:pPr>
        <w:rPr>
          <w:rFonts w:ascii="Arial" w:hAnsi="Arial" w:cs="Arial"/>
        </w:rPr>
      </w:pPr>
    </w:p>
    <w:p w14:paraId="41C35E9B" w14:textId="77777777" w:rsidR="00D43315" w:rsidRPr="006018E9" w:rsidRDefault="00D43315" w:rsidP="00235CDC">
      <w:pPr>
        <w:rPr>
          <w:rFonts w:ascii="Arial" w:hAnsi="Arial" w:cs="Arial"/>
        </w:rPr>
      </w:pPr>
      <w:r w:rsidRPr="006018E9">
        <w:rPr>
          <w:rFonts w:ascii="Arial" w:hAnsi="Arial" w:cs="Arial"/>
        </w:rPr>
        <w:t>Izbrani elementi in parametri monitoringa:</w:t>
      </w:r>
    </w:p>
    <w:p w14:paraId="7F11307A" w14:textId="662B99D0" w:rsidR="00D43315" w:rsidRDefault="00D43315" w:rsidP="00235CDC">
      <w:pPr>
        <w:pStyle w:val="Odstavekseznama"/>
        <w:numPr>
          <w:ilvl w:val="0"/>
          <w:numId w:val="9"/>
        </w:numPr>
        <w:rPr>
          <w:rFonts w:ascii="Arial" w:hAnsi="Arial" w:cs="Arial"/>
        </w:rPr>
      </w:pPr>
      <w:r w:rsidRPr="006018E9">
        <w:rPr>
          <w:rFonts w:ascii="Arial" w:hAnsi="Arial" w:cs="Arial"/>
        </w:rPr>
        <w:t>Pri fitoplanktonu se spremlja</w:t>
      </w:r>
      <w:r w:rsidR="00A3311A" w:rsidRPr="006018E9">
        <w:rPr>
          <w:rFonts w:ascii="Arial" w:hAnsi="Arial" w:cs="Arial"/>
        </w:rPr>
        <w:t>jo</w:t>
      </w:r>
      <w:r w:rsidRPr="006018E9">
        <w:rPr>
          <w:rFonts w:ascii="Arial" w:hAnsi="Arial" w:cs="Arial"/>
        </w:rPr>
        <w:t xml:space="preserve"> parametr</w:t>
      </w:r>
      <w:r w:rsidR="00A3311A" w:rsidRPr="006018E9">
        <w:rPr>
          <w:rFonts w:ascii="Arial" w:hAnsi="Arial" w:cs="Arial"/>
        </w:rPr>
        <w:t>i</w:t>
      </w:r>
      <w:r w:rsidRPr="006018E9">
        <w:rPr>
          <w:rFonts w:ascii="Arial" w:hAnsi="Arial" w:cs="Arial"/>
        </w:rPr>
        <w:t>: biomasa (</w:t>
      </w:r>
      <w:r w:rsidR="00A41D00" w:rsidRPr="006018E9">
        <w:rPr>
          <w:rFonts w:ascii="Arial" w:hAnsi="Arial" w:cs="Arial"/>
        </w:rPr>
        <w:t xml:space="preserve">koncentracija klorofila </w:t>
      </w:r>
      <w:r w:rsidR="00A41D00" w:rsidRPr="00545CFB">
        <w:rPr>
          <w:rFonts w:ascii="Arial" w:hAnsi="Arial" w:cs="Arial"/>
          <w:i/>
        </w:rPr>
        <w:t>a</w:t>
      </w:r>
      <w:r w:rsidRPr="006018E9">
        <w:rPr>
          <w:rFonts w:ascii="Arial" w:hAnsi="Arial" w:cs="Arial"/>
        </w:rPr>
        <w:t>), vrstna sestava in abundanca.</w:t>
      </w:r>
    </w:p>
    <w:p w14:paraId="517DC629" w14:textId="77777777" w:rsidR="00D43315" w:rsidRDefault="00D43315" w:rsidP="00235CDC">
      <w:pPr>
        <w:rPr>
          <w:rFonts w:ascii="Arial" w:hAnsi="Arial" w:cs="Arial"/>
        </w:rPr>
      </w:pPr>
    </w:p>
    <w:p w14:paraId="59C4419A" w14:textId="08EDEE5F" w:rsidR="00B83F09" w:rsidRPr="00B83F09" w:rsidRDefault="00B83F09" w:rsidP="000E135D">
      <w:pPr>
        <w:pStyle w:val="Naslov2"/>
      </w:pPr>
      <w:bookmarkStart w:id="69" w:name="_Toc488318147"/>
      <w:r w:rsidRPr="00B83F09">
        <w:t>Program: Evtrofikacija (D5)</w:t>
      </w:r>
      <w:bookmarkEnd w:id="69"/>
    </w:p>
    <w:p w14:paraId="52D1840E" w14:textId="77777777" w:rsidR="008F3A98" w:rsidRPr="006018E9" w:rsidRDefault="008F3A98" w:rsidP="00235CDC">
      <w:pPr>
        <w:rPr>
          <w:rFonts w:ascii="Arial" w:hAnsi="Arial" w:cs="Arial"/>
        </w:rPr>
      </w:pPr>
    </w:p>
    <w:p w14:paraId="4AC3F503" w14:textId="758A1947" w:rsidR="00D43315" w:rsidRDefault="00D43315" w:rsidP="00235CDC">
      <w:pPr>
        <w:jc w:val="both"/>
        <w:rPr>
          <w:rFonts w:ascii="Arial" w:hAnsi="Arial" w:cs="Arial"/>
        </w:rPr>
      </w:pPr>
      <w:r w:rsidRPr="006018E9">
        <w:rPr>
          <w:rFonts w:ascii="Arial" w:hAnsi="Arial" w:cs="Arial"/>
        </w:rPr>
        <w:t xml:space="preserve">Namen programa monitoringa je spremljanje izbranih elementov in pripadajočih parametrov z namenom ocene stanja in vrednotenja doseganja okoljskih ciljev v okviru </w:t>
      </w:r>
      <w:r w:rsidR="005F73BF" w:rsidRPr="006018E9">
        <w:rPr>
          <w:rFonts w:ascii="Arial" w:hAnsi="Arial" w:cs="Arial"/>
        </w:rPr>
        <w:t>deskriptorja</w:t>
      </w:r>
      <w:r w:rsidR="00545CFB">
        <w:rPr>
          <w:rFonts w:ascii="Arial" w:hAnsi="Arial" w:cs="Arial"/>
        </w:rPr>
        <w:t xml:space="preserve"> kakovosti, obogatitev s hranilnimi snovmi (</w:t>
      </w:r>
      <w:r w:rsidRPr="006018E9">
        <w:rPr>
          <w:rFonts w:ascii="Arial" w:hAnsi="Arial" w:cs="Arial"/>
        </w:rPr>
        <w:t>D5</w:t>
      </w:r>
      <w:r w:rsidR="00545CFB">
        <w:rPr>
          <w:rFonts w:ascii="Arial" w:hAnsi="Arial" w:cs="Arial"/>
        </w:rPr>
        <w:t>)</w:t>
      </w:r>
      <w:r w:rsidRPr="006018E9">
        <w:rPr>
          <w:rFonts w:ascii="Arial" w:hAnsi="Arial" w:cs="Arial"/>
        </w:rPr>
        <w:t>. V programu monitoringa se spremlja</w:t>
      </w:r>
      <w:r w:rsidR="00A3311A" w:rsidRPr="006018E9">
        <w:rPr>
          <w:rFonts w:ascii="Arial" w:hAnsi="Arial" w:cs="Arial"/>
        </w:rPr>
        <w:t>jo</w:t>
      </w:r>
      <w:r w:rsidRPr="006018E9">
        <w:rPr>
          <w:rFonts w:ascii="Arial" w:hAnsi="Arial" w:cs="Arial"/>
        </w:rPr>
        <w:t xml:space="preserve"> koncentracija hranilnih snovi v vodnem stolpcu, neposredni učinki obogatitve s hranilnimi snovmi, ki se odražajo v vsebnosti </w:t>
      </w:r>
      <w:r w:rsidR="00A41D00" w:rsidRPr="006018E9">
        <w:rPr>
          <w:rFonts w:ascii="Arial" w:hAnsi="Arial" w:cs="Arial"/>
        </w:rPr>
        <w:t xml:space="preserve">klorofila </w:t>
      </w:r>
      <w:r w:rsidR="00A41D00" w:rsidRPr="00545CFB">
        <w:rPr>
          <w:rFonts w:ascii="Arial" w:hAnsi="Arial" w:cs="Arial"/>
          <w:i/>
        </w:rPr>
        <w:t>a</w:t>
      </w:r>
      <w:r w:rsidRPr="006018E9">
        <w:rPr>
          <w:rFonts w:ascii="Arial" w:hAnsi="Arial" w:cs="Arial"/>
        </w:rPr>
        <w:t xml:space="preserve">, prosojnosti vode, številčnosti oportunističnih makroalg </w:t>
      </w:r>
      <w:r w:rsidR="00A3311A" w:rsidRPr="006018E9">
        <w:rPr>
          <w:rFonts w:ascii="Arial" w:hAnsi="Arial" w:cs="Arial"/>
        </w:rPr>
        <w:t xml:space="preserve">in </w:t>
      </w:r>
      <w:r w:rsidRPr="006018E9">
        <w:rPr>
          <w:rFonts w:ascii="Arial" w:hAnsi="Arial" w:cs="Arial"/>
        </w:rPr>
        <w:t>spremembi vrst v rastlinski sestavi.</w:t>
      </w:r>
    </w:p>
    <w:p w14:paraId="4BD7635E" w14:textId="77777777" w:rsidR="00B83F09" w:rsidRDefault="00B83F09" w:rsidP="00235CDC">
      <w:pPr>
        <w:jc w:val="both"/>
        <w:rPr>
          <w:rFonts w:ascii="Arial" w:hAnsi="Arial" w:cs="Arial"/>
        </w:rPr>
      </w:pPr>
    </w:p>
    <w:p w14:paraId="6124E405" w14:textId="2ADE676A" w:rsidR="00B83F09" w:rsidRDefault="00B83F09" w:rsidP="000E135D">
      <w:pPr>
        <w:pStyle w:val="Naslov3"/>
      </w:pPr>
      <w:bookmarkStart w:id="70" w:name="_Toc488318148"/>
      <w:r>
        <w:t>Podprogram: Vodni stolpec</w:t>
      </w:r>
      <w:bookmarkEnd w:id="70"/>
    </w:p>
    <w:p w14:paraId="210BEA36" w14:textId="77777777" w:rsidR="00B83F09" w:rsidRPr="006018E9" w:rsidRDefault="00B83F09" w:rsidP="00235CDC">
      <w:pPr>
        <w:jc w:val="both"/>
        <w:rPr>
          <w:rFonts w:ascii="Arial" w:hAnsi="Arial" w:cs="Arial"/>
        </w:rPr>
      </w:pPr>
    </w:p>
    <w:p w14:paraId="666B5A8E" w14:textId="4DF8C13D" w:rsidR="00D43315" w:rsidRPr="006018E9" w:rsidRDefault="00D43315" w:rsidP="00235CDC">
      <w:pPr>
        <w:jc w:val="both"/>
        <w:rPr>
          <w:rFonts w:ascii="Arial" w:hAnsi="Arial" w:cs="Arial"/>
        </w:rPr>
      </w:pPr>
      <w:r w:rsidRPr="006018E9">
        <w:rPr>
          <w:rFonts w:ascii="Arial" w:hAnsi="Arial" w:cs="Arial"/>
        </w:rPr>
        <w:t xml:space="preserve">Namen podprograma monitoringa je ocena pritiska, vplivov in stanja glede na evtrofikacijo, na podlagi podatkov o časovni in prostorski porazdelitvi hranil, kisika, biomase in vrstne sestave fitoplanktona v vodnem stolpcu </w:t>
      </w:r>
      <w:r w:rsidR="00A3311A" w:rsidRPr="006018E9">
        <w:rPr>
          <w:rFonts w:ascii="Arial" w:hAnsi="Arial" w:cs="Arial"/>
        </w:rPr>
        <w:t xml:space="preserve">in </w:t>
      </w:r>
      <w:r w:rsidRPr="006018E9">
        <w:rPr>
          <w:rFonts w:ascii="Arial" w:hAnsi="Arial" w:cs="Arial"/>
        </w:rPr>
        <w:t>prosojnosti morja.</w:t>
      </w:r>
    </w:p>
    <w:p w14:paraId="3F7DECD3" w14:textId="77777777" w:rsidR="00D43315" w:rsidRPr="006018E9" w:rsidRDefault="00D43315" w:rsidP="00235CDC">
      <w:pPr>
        <w:jc w:val="both"/>
        <w:rPr>
          <w:rFonts w:ascii="Arial" w:hAnsi="Arial" w:cs="Arial"/>
        </w:rPr>
      </w:pPr>
    </w:p>
    <w:p w14:paraId="5CF3426D" w14:textId="77777777" w:rsidR="00D43315" w:rsidRPr="006018E9" w:rsidRDefault="00D43315" w:rsidP="00235CDC">
      <w:pPr>
        <w:jc w:val="both"/>
        <w:rPr>
          <w:rFonts w:ascii="Arial" w:hAnsi="Arial" w:cs="Arial"/>
        </w:rPr>
      </w:pPr>
      <w:r w:rsidRPr="006018E9">
        <w:rPr>
          <w:rFonts w:ascii="Arial" w:hAnsi="Arial" w:cs="Arial"/>
        </w:rPr>
        <w:t xml:space="preserve">Izbrani elementi in parametri monitoringa: </w:t>
      </w:r>
    </w:p>
    <w:p w14:paraId="7B483F63" w14:textId="12376FEF" w:rsidR="00D43315" w:rsidRPr="006018E9" w:rsidRDefault="00A3311A" w:rsidP="00235CDC">
      <w:pPr>
        <w:pStyle w:val="Odstavekseznama"/>
        <w:numPr>
          <w:ilvl w:val="0"/>
          <w:numId w:val="9"/>
        </w:numPr>
        <w:jc w:val="both"/>
        <w:rPr>
          <w:rFonts w:ascii="Arial" w:hAnsi="Arial" w:cs="Arial"/>
        </w:rPr>
      </w:pPr>
      <w:r w:rsidRPr="006018E9">
        <w:rPr>
          <w:rFonts w:ascii="Arial" w:hAnsi="Arial" w:cs="Arial"/>
        </w:rPr>
        <w:t xml:space="preserve">hranila </w:t>
      </w:r>
      <w:r w:rsidR="00D43315" w:rsidRPr="006018E9">
        <w:rPr>
          <w:rFonts w:ascii="Arial" w:hAnsi="Arial" w:cs="Arial"/>
        </w:rPr>
        <w:t>v vodnem stolpu: celoletni dušik, amonij, nitrat, nitrit, celotni fosfor, ortofosfat</w:t>
      </w:r>
      <w:r w:rsidRPr="006018E9">
        <w:rPr>
          <w:rFonts w:ascii="Arial" w:hAnsi="Arial" w:cs="Arial"/>
        </w:rPr>
        <w:t>;</w:t>
      </w:r>
    </w:p>
    <w:p w14:paraId="1DB4B978" w14:textId="3E9ACAAD" w:rsidR="00D43315" w:rsidRPr="006018E9" w:rsidRDefault="00A3311A" w:rsidP="00235CDC">
      <w:pPr>
        <w:pStyle w:val="Odstavekseznama"/>
        <w:numPr>
          <w:ilvl w:val="0"/>
          <w:numId w:val="9"/>
        </w:numPr>
        <w:jc w:val="both"/>
        <w:rPr>
          <w:rFonts w:ascii="Arial" w:hAnsi="Arial" w:cs="Arial"/>
        </w:rPr>
      </w:pPr>
      <w:r w:rsidRPr="006018E9">
        <w:rPr>
          <w:rFonts w:ascii="Arial" w:hAnsi="Arial" w:cs="Arial"/>
        </w:rPr>
        <w:t>k</w:t>
      </w:r>
      <w:r w:rsidR="00D43315" w:rsidRPr="006018E9">
        <w:rPr>
          <w:rFonts w:ascii="Arial" w:hAnsi="Arial" w:cs="Arial"/>
        </w:rPr>
        <w:t>isik v vodnem stolpu</w:t>
      </w:r>
      <w:r w:rsidRPr="006018E9">
        <w:rPr>
          <w:rFonts w:ascii="Arial" w:hAnsi="Arial" w:cs="Arial"/>
        </w:rPr>
        <w:t>;</w:t>
      </w:r>
    </w:p>
    <w:p w14:paraId="393BF7DA" w14:textId="34F89F29" w:rsidR="00D43315" w:rsidRPr="006018E9" w:rsidRDefault="00A3311A" w:rsidP="00235CDC">
      <w:pPr>
        <w:pStyle w:val="Odstavekseznama"/>
        <w:numPr>
          <w:ilvl w:val="0"/>
          <w:numId w:val="9"/>
        </w:numPr>
        <w:jc w:val="both"/>
        <w:rPr>
          <w:rFonts w:ascii="Arial" w:hAnsi="Arial" w:cs="Arial"/>
        </w:rPr>
      </w:pPr>
      <w:r w:rsidRPr="006018E9">
        <w:rPr>
          <w:rFonts w:ascii="Arial" w:hAnsi="Arial" w:cs="Arial"/>
        </w:rPr>
        <w:t>p</w:t>
      </w:r>
      <w:r w:rsidR="00D43315" w:rsidRPr="006018E9">
        <w:rPr>
          <w:rFonts w:ascii="Arial" w:hAnsi="Arial" w:cs="Arial"/>
        </w:rPr>
        <w:t>rosojnost</w:t>
      </w:r>
      <w:r w:rsidRPr="006018E9">
        <w:rPr>
          <w:rFonts w:ascii="Arial" w:hAnsi="Arial" w:cs="Arial"/>
        </w:rPr>
        <w:t>;</w:t>
      </w:r>
    </w:p>
    <w:p w14:paraId="4CA03612" w14:textId="4EC84FE2" w:rsidR="00D43315" w:rsidRPr="006018E9" w:rsidRDefault="00A3311A" w:rsidP="00235CDC">
      <w:pPr>
        <w:pStyle w:val="Odstavekseznama"/>
        <w:numPr>
          <w:ilvl w:val="0"/>
          <w:numId w:val="9"/>
        </w:numPr>
        <w:jc w:val="both"/>
        <w:rPr>
          <w:rFonts w:ascii="Arial" w:hAnsi="Arial" w:cs="Arial"/>
        </w:rPr>
      </w:pPr>
      <w:r w:rsidRPr="006018E9">
        <w:rPr>
          <w:rFonts w:ascii="Arial" w:hAnsi="Arial" w:cs="Arial"/>
        </w:rPr>
        <w:t>b</w:t>
      </w:r>
      <w:r w:rsidR="00D43315" w:rsidRPr="006018E9">
        <w:rPr>
          <w:rFonts w:ascii="Arial" w:hAnsi="Arial" w:cs="Arial"/>
        </w:rPr>
        <w:t>iomasa fitoplanktona: meritve konc</w:t>
      </w:r>
      <w:r w:rsidR="005F73BF" w:rsidRPr="006018E9">
        <w:rPr>
          <w:rFonts w:ascii="Arial" w:hAnsi="Arial" w:cs="Arial"/>
        </w:rPr>
        <w:t>entracija</w:t>
      </w:r>
      <w:r w:rsidR="00D43315" w:rsidRPr="006018E9">
        <w:rPr>
          <w:rFonts w:ascii="Arial" w:hAnsi="Arial" w:cs="Arial"/>
        </w:rPr>
        <w:t xml:space="preserve"> kl</w:t>
      </w:r>
      <w:r w:rsidR="005F73BF" w:rsidRPr="006018E9">
        <w:rPr>
          <w:rFonts w:ascii="Arial" w:hAnsi="Arial" w:cs="Arial"/>
        </w:rPr>
        <w:t>orofila</w:t>
      </w:r>
      <w:r w:rsidR="00D43315" w:rsidRPr="006018E9">
        <w:rPr>
          <w:rFonts w:ascii="Arial" w:hAnsi="Arial" w:cs="Arial"/>
        </w:rPr>
        <w:t xml:space="preserve"> a v vodnem stolpcu</w:t>
      </w:r>
      <w:r w:rsidRPr="006018E9">
        <w:rPr>
          <w:rFonts w:ascii="Arial" w:hAnsi="Arial" w:cs="Arial"/>
        </w:rPr>
        <w:t>;</w:t>
      </w:r>
    </w:p>
    <w:p w14:paraId="39471C24" w14:textId="75AD8204" w:rsidR="00D43315" w:rsidRDefault="00A3311A" w:rsidP="00235CDC">
      <w:pPr>
        <w:pStyle w:val="Odstavekseznama"/>
        <w:numPr>
          <w:ilvl w:val="0"/>
          <w:numId w:val="9"/>
        </w:numPr>
        <w:jc w:val="both"/>
        <w:rPr>
          <w:rFonts w:ascii="Arial" w:hAnsi="Arial" w:cs="Arial"/>
        </w:rPr>
      </w:pPr>
      <w:r w:rsidRPr="006018E9">
        <w:rPr>
          <w:rFonts w:ascii="Arial" w:hAnsi="Arial" w:cs="Arial"/>
        </w:rPr>
        <w:lastRenderedPageBreak/>
        <w:t>v</w:t>
      </w:r>
      <w:r w:rsidR="00D43315" w:rsidRPr="006018E9">
        <w:rPr>
          <w:rFonts w:ascii="Arial" w:hAnsi="Arial" w:cs="Arial"/>
        </w:rPr>
        <w:t>rstna sestava fitoplanktona: spremembe vrst v rastlinski sestavi (indeksi visokih abundanc fitoplanktona IE).</w:t>
      </w:r>
    </w:p>
    <w:p w14:paraId="181FDB1E" w14:textId="77777777" w:rsidR="00B83F09" w:rsidRDefault="00B83F09" w:rsidP="00235CDC">
      <w:pPr>
        <w:jc w:val="both"/>
        <w:rPr>
          <w:rFonts w:ascii="Arial" w:hAnsi="Arial" w:cs="Arial"/>
        </w:rPr>
      </w:pPr>
    </w:p>
    <w:p w14:paraId="4D9F22DF" w14:textId="244FDFE0" w:rsidR="00B83F09" w:rsidRPr="00B83F09" w:rsidRDefault="00B83F09" w:rsidP="000E135D">
      <w:pPr>
        <w:pStyle w:val="Naslov2"/>
      </w:pPr>
      <w:bookmarkStart w:id="71" w:name="_Toc488318149"/>
      <w:r w:rsidRPr="00B83F09">
        <w:t>P</w:t>
      </w:r>
      <w:r w:rsidR="00DB3F8C">
        <w:t>r</w:t>
      </w:r>
      <w:r w:rsidRPr="00B83F09">
        <w:t>ogram: Hidrografske razmere (D7)</w:t>
      </w:r>
      <w:bookmarkEnd w:id="71"/>
    </w:p>
    <w:p w14:paraId="780F757B" w14:textId="5DB603FB" w:rsidR="00C16AA8" w:rsidRPr="006018E9" w:rsidRDefault="00C16AA8" w:rsidP="00235CDC">
      <w:pPr>
        <w:rPr>
          <w:rFonts w:ascii="Arial" w:hAnsi="Arial" w:cs="Arial"/>
          <w:b/>
        </w:rPr>
      </w:pPr>
    </w:p>
    <w:p w14:paraId="2EBDF6A7" w14:textId="700FF5FC" w:rsidR="00D43315" w:rsidRDefault="00D43315" w:rsidP="00235CDC">
      <w:pPr>
        <w:jc w:val="both"/>
        <w:rPr>
          <w:rFonts w:ascii="Arial" w:hAnsi="Arial" w:cs="Arial"/>
        </w:rPr>
      </w:pPr>
      <w:r w:rsidRPr="006018E9">
        <w:rPr>
          <w:rFonts w:ascii="Arial" w:hAnsi="Arial" w:cs="Arial"/>
        </w:rPr>
        <w:t xml:space="preserve">Namen programa je spremljanje izbranih elementov in pripadajočih parametrov za oceno stanja in oceno doseganja okoljskih ciljev v okviru </w:t>
      </w:r>
      <w:r w:rsidR="005F73BF" w:rsidRPr="006018E9">
        <w:rPr>
          <w:rFonts w:ascii="Arial" w:hAnsi="Arial" w:cs="Arial"/>
        </w:rPr>
        <w:t>deskriptorja</w:t>
      </w:r>
      <w:r w:rsidR="00545CFB">
        <w:rPr>
          <w:rFonts w:ascii="Arial" w:hAnsi="Arial" w:cs="Arial"/>
        </w:rPr>
        <w:t xml:space="preserve"> kakovosti, hidrografske razmere</w:t>
      </w:r>
      <w:r w:rsidR="005F73BF" w:rsidRPr="006018E9">
        <w:rPr>
          <w:rFonts w:ascii="Arial" w:hAnsi="Arial" w:cs="Arial"/>
        </w:rPr>
        <w:t xml:space="preserve"> </w:t>
      </w:r>
      <w:r w:rsidR="00545CFB">
        <w:rPr>
          <w:rFonts w:ascii="Arial" w:hAnsi="Arial" w:cs="Arial"/>
        </w:rPr>
        <w:t>(</w:t>
      </w:r>
      <w:r w:rsidRPr="006018E9">
        <w:rPr>
          <w:rFonts w:ascii="Arial" w:hAnsi="Arial" w:cs="Arial"/>
        </w:rPr>
        <w:t>D7</w:t>
      </w:r>
      <w:r w:rsidR="00545CFB">
        <w:rPr>
          <w:rFonts w:ascii="Arial" w:hAnsi="Arial" w:cs="Arial"/>
        </w:rPr>
        <w:t>)</w:t>
      </w:r>
      <w:r w:rsidRPr="006018E9">
        <w:rPr>
          <w:rFonts w:ascii="Arial" w:hAnsi="Arial" w:cs="Arial"/>
        </w:rPr>
        <w:t xml:space="preserve"> ter posledično oceno vpliva </w:t>
      </w:r>
      <w:r w:rsidR="00545CFB">
        <w:rPr>
          <w:rFonts w:ascii="Arial" w:hAnsi="Arial" w:cs="Arial"/>
        </w:rPr>
        <w:t>hidrografskih razmer</w:t>
      </w:r>
      <w:r w:rsidR="00545CFB" w:rsidRPr="006018E9">
        <w:rPr>
          <w:rFonts w:ascii="Arial" w:hAnsi="Arial" w:cs="Arial"/>
        </w:rPr>
        <w:t xml:space="preserve"> </w:t>
      </w:r>
      <w:r w:rsidRPr="006018E9">
        <w:rPr>
          <w:rFonts w:ascii="Arial" w:hAnsi="Arial" w:cs="Arial"/>
        </w:rPr>
        <w:t xml:space="preserve">na stanje habitatov vodnega stolpca in morskega dna. </w:t>
      </w:r>
    </w:p>
    <w:p w14:paraId="1A62E039" w14:textId="77777777" w:rsidR="000E4CB4" w:rsidRDefault="000E4CB4" w:rsidP="00235CDC">
      <w:pPr>
        <w:jc w:val="both"/>
        <w:rPr>
          <w:rFonts w:ascii="Arial" w:hAnsi="Arial" w:cs="Arial"/>
        </w:rPr>
      </w:pPr>
    </w:p>
    <w:p w14:paraId="337DC903" w14:textId="4D5F2986" w:rsidR="000E4CB4" w:rsidRDefault="000E4CB4" w:rsidP="000E4CB4">
      <w:pPr>
        <w:pStyle w:val="Naslov3"/>
      </w:pPr>
      <w:bookmarkStart w:id="72" w:name="_Toc488318150"/>
      <w:r>
        <w:t>Podprogram: Spremljanje oceanografskih in meteoroloških elementov</w:t>
      </w:r>
      <w:bookmarkEnd w:id="72"/>
    </w:p>
    <w:p w14:paraId="6933EDBE" w14:textId="77777777" w:rsidR="00B83F09" w:rsidRDefault="00B83F09" w:rsidP="00235CDC">
      <w:pPr>
        <w:jc w:val="both"/>
        <w:rPr>
          <w:rFonts w:ascii="Arial" w:hAnsi="Arial" w:cs="Arial"/>
        </w:rPr>
      </w:pPr>
    </w:p>
    <w:p w14:paraId="0D591658" w14:textId="77777777" w:rsidR="00D43315" w:rsidRPr="006018E9" w:rsidRDefault="00D43315" w:rsidP="00235CDC">
      <w:pPr>
        <w:jc w:val="both"/>
        <w:rPr>
          <w:rFonts w:ascii="Arial" w:hAnsi="Arial" w:cs="Arial"/>
        </w:rPr>
      </w:pPr>
    </w:p>
    <w:p w14:paraId="2DBAF8C0" w14:textId="2182B580" w:rsidR="00D43315" w:rsidRPr="006018E9" w:rsidRDefault="00D43315" w:rsidP="00235CDC">
      <w:pPr>
        <w:jc w:val="both"/>
        <w:rPr>
          <w:rFonts w:ascii="Arial" w:hAnsi="Arial" w:cs="Arial"/>
        </w:rPr>
      </w:pPr>
      <w:r w:rsidRPr="006018E9">
        <w:rPr>
          <w:rFonts w:ascii="Arial" w:hAnsi="Arial" w:cs="Arial"/>
        </w:rPr>
        <w:t>Namen podprograma monitoringa je spremljanje oceanografsko-meteorološkega stanja na obm</w:t>
      </w:r>
      <w:r w:rsidR="00BF77BB" w:rsidRPr="006018E9">
        <w:rPr>
          <w:rFonts w:ascii="Arial" w:hAnsi="Arial" w:cs="Arial"/>
        </w:rPr>
        <w:t xml:space="preserve">očju slovenske obale in morja. </w:t>
      </w:r>
      <w:r w:rsidRPr="006018E9">
        <w:rPr>
          <w:rFonts w:ascii="Arial" w:hAnsi="Arial" w:cs="Arial"/>
        </w:rPr>
        <w:t xml:space="preserve">Monitoring se izvaja na mareografski postaji Koper ter oceanografskih bojah Vida, Zora in Zarja. </w:t>
      </w:r>
    </w:p>
    <w:p w14:paraId="78E59BDD" w14:textId="77777777" w:rsidR="00D43315" w:rsidRPr="006018E9" w:rsidRDefault="00D43315" w:rsidP="00235CDC">
      <w:pPr>
        <w:jc w:val="both"/>
        <w:rPr>
          <w:rFonts w:ascii="Arial" w:hAnsi="Arial" w:cs="Arial"/>
        </w:rPr>
      </w:pPr>
    </w:p>
    <w:p w14:paraId="1B995D61" w14:textId="3F1392BC" w:rsidR="00D43315" w:rsidRPr="006018E9" w:rsidRDefault="00D43315" w:rsidP="00235CDC">
      <w:pPr>
        <w:jc w:val="both"/>
        <w:rPr>
          <w:rFonts w:ascii="Arial" w:hAnsi="Arial" w:cs="Arial"/>
        </w:rPr>
      </w:pPr>
      <w:r w:rsidRPr="006018E9">
        <w:rPr>
          <w:rFonts w:ascii="Arial" w:hAnsi="Arial" w:cs="Arial"/>
        </w:rPr>
        <w:t>Izbrani elementi in parametri mon</w:t>
      </w:r>
      <w:r w:rsidR="009315B8">
        <w:rPr>
          <w:rFonts w:ascii="Arial" w:hAnsi="Arial" w:cs="Arial"/>
        </w:rPr>
        <w:t>i</w:t>
      </w:r>
      <w:r w:rsidRPr="006018E9">
        <w:rPr>
          <w:rFonts w:ascii="Arial" w:hAnsi="Arial" w:cs="Arial"/>
        </w:rPr>
        <w:t>toringa:</w:t>
      </w:r>
    </w:p>
    <w:p w14:paraId="65A021E3" w14:textId="15CC61E0" w:rsidR="00D43315" w:rsidRPr="006018E9" w:rsidRDefault="00846CE1" w:rsidP="00235CDC">
      <w:pPr>
        <w:pStyle w:val="Odstavekseznama"/>
        <w:numPr>
          <w:ilvl w:val="0"/>
          <w:numId w:val="9"/>
        </w:numPr>
        <w:jc w:val="both"/>
        <w:rPr>
          <w:rFonts w:ascii="Arial" w:hAnsi="Arial" w:cs="Arial"/>
        </w:rPr>
      </w:pPr>
      <w:r>
        <w:rPr>
          <w:rFonts w:ascii="Arial" w:hAnsi="Arial" w:cs="Arial"/>
        </w:rPr>
        <w:t>m</w:t>
      </w:r>
      <w:r w:rsidRPr="006018E9">
        <w:rPr>
          <w:rFonts w:ascii="Arial" w:hAnsi="Arial" w:cs="Arial"/>
        </w:rPr>
        <w:t xml:space="preserve">areografska </w:t>
      </w:r>
      <w:r w:rsidR="00D43315" w:rsidRPr="006018E9">
        <w:rPr>
          <w:rFonts w:ascii="Arial" w:hAnsi="Arial" w:cs="Arial"/>
        </w:rPr>
        <w:t>postaja Koper: višina morske gladine, temperatura morja na površini, hitrost in smer vetra, temperatura zraka, zračni pritisk, vlažnost zraka, sončno obsevanje, padavine</w:t>
      </w:r>
      <w:r>
        <w:rPr>
          <w:rFonts w:ascii="Arial" w:hAnsi="Arial" w:cs="Arial"/>
        </w:rPr>
        <w:t>;</w:t>
      </w:r>
    </w:p>
    <w:p w14:paraId="4B40DE87" w14:textId="0DF1E888" w:rsidR="00D43315" w:rsidRPr="006018E9" w:rsidRDefault="00846CE1" w:rsidP="00235CDC">
      <w:pPr>
        <w:pStyle w:val="Odstavekseznama"/>
        <w:numPr>
          <w:ilvl w:val="0"/>
          <w:numId w:val="9"/>
        </w:numPr>
        <w:jc w:val="both"/>
        <w:rPr>
          <w:rFonts w:ascii="Arial" w:hAnsi="Arial" w:cs="Arial"/>
        </w:rPr>
      </w:pPr>
      <w:r>
        <w:rPr>
          <w:rFonts w:ascii="Arial" w:hAnsi="Arial" w:cs="Arial"/>
        </w:rPr>
        <w:t>o</w:t>
      </w:r>
      <w:r w:rsidRPr="006018E9">
        <w:rPr>
          <w:rFonts w:ascii="Arial" w:hAnsi="Arial" w:cs="Arial"/>
        </w:rPr>
        <w:t xml:space="preserve">ceanografska </w:t>
      </w:r>
      <w:r w:rsidR="00D43315" w:rsidRPr="006018E9">
        <w:rPr>
          <w:rFonts w:ascii="Arial" w:hAnsi="Arial" w:cs="Arial"/>
        </w:rPr>
        <w:t>boja Vida: temperatura morske vode na površini in dnu, tokovi v celotnem vodnem stolpcu, valovi, slanost, raztopljen kisik, sevanje na fotosintetsko aktivnem delu spektra (PAR), relativna vlažnost zraka, hitrost in smer vetra,  temperatura zraka</w:t>
      </w:r>
      <w:r>
        <w:rPr>
          <w:rFonts w:ascii="Arial" w:hAnsi="Arial" w:cs="Arial"/>
        </w:rPr>
        <w:t>;</w:t>
      </w:r>
    </w:p>
    <w:p w14:paraId="12A5AB73" w14:textId="1472637B" w:rsidR="00D43315" w:rsidRDefault="00846CE1" w:rsidP="00235CDC">
      <w:pPr>
        <w:pStyle w:val="Odstavekseznama"/>
        <w:numPr>
          <w:ilvl w:val="0"/>
          <w:numId w:val="9"/>
        </w:numPr>
        <w:jc w:val="both"/>
        <w:rPr>
          <w:rFonts w:ascii="Arial" w:hAnsi="Arial" w:cs="Arial"/>
        </w:rPr>
      </w:pPr>
      <w:r>
        <w:rPr>
          <w:rFonts w:ascii="Arial" w:hAnsi="Arial" w:cs="Arial"/>
        </w:rPr>
        <w:t>o</w:t>
      </w:r>
      <w:r w:rsidRPr="006018E9">
        <w:rPr>
          <w:rFonts w:ascii="Arial" w:hAnsi="Arial" w:cs="Arial"/>
        </w:rPr>
        <w:t xml:space="preserve">ceanografski </w:t>
      </w:r>
      <w:r w:rsidR="00D43315" w:rsidRPr="006018E9">
        <w:rPr>
          <w:rFonts w:ascii="Arial" w:hAnsi="Arial" w:cs="Arial"/>
        </w:rPr>
        <w:t xml:space="preserve">boji Zora in Zarja: temperatura morja pri površini, valovi, tokovi v celotnem vodnem stolpcu. </w:t>
      </w:r>
    </w:p>
    <w:p w14:paraId="4FF43EA3" w14:textId="77777777" w:rsidR="00B83F09" w:rsidRPr="006018E9" w:rsidRDefault="00B83F09" w:rsidP="00235CDC">
      <w:pPr>
        <w:pStyle w:val="Odstavekseznama"/>
        <w:jc w:val="both"/>
        <w:rPr>
          <w:rFonts w:ascii="Arial" w:hAnsi="Arial" w:cs="Arial"/>
        </w:rPr>
      </w:pPr>
    </w:p>
    <w:p w14:paraId="78AF1C69" w14:textId="0733863F" w:rsidR="00A52F8B" w:rsidRPr="00B83F09" w:rsidRDefault="00B83F09" w:rsidP="000E135D">
      <w:pPr>
        <w:pStyle w:val="Naslov2"/>
      </w:pPr>
      <w:bookmarkStart w:id="73" w:name="_Toc488318151"/>
      <w:r w:rsidRPr="00B83F09">
        <w:t>Program: Onesnaženje okolja (D8)</w:t>
      </w:r>
      <w:bookmarkEnd w:id="73"/>
    </w:p>
    <w:p w14:paraId="2647E852" w14:textId="77777777" w:rsidR="00D43315" w:rsidRPr="006018E9" w:rsidRDefault="00D43315" w:rsidP="00235CDC">
      <w:pPr>
        <w:rPr>
          <w:rFonts w:ascii="Arial" w:hAnsi="Arial" w:cs="Arial"/>
          <w:b/>
        </w:rPr>
      </w:pPr>
    </w:p>
    <w:p w14:paraId="2FA86124" w14:textId="425EFB2E" w:rsidR="00D43315" w:rsidRDefault="00D43315" w:rsidP="00235CDC">
      <w:pPr>
        <w:jc w:val="both"/>
        <w:rPr>
          <w:rFonts w:ascii="Arial" w:hAnsi="Arial" w:cs="Arial"/>
        </w:rPr>
      </w:pPr>
      <w:r w:rsidRPr="006018E9">
        <w:rPr>
          <w:rFonts w:ascii="Arial" w:hAnsi="Arial" w:cs="Arial"/>
        </w:rPr>
        <w:t>Namen programa je spremljanje izbranih elementov in pripadajočih parametrov z</w:t>
      </w:r>
      <w:r w:rsidR="009714F5" w:rsidRPr="006018E9">
        <w:rPr>
          <w:rFonts w:ascii="Arial" w:hAnsi="Arial" w:cs="Arial"/>
        </w:rPr>
        <w:t>aradi</w:t>
      </w:r>
      <w:r w:rsidRPr="006018E9">
        <w:rPr>
          <w:rFonts w:ascii="Arial" w:hAnsi="Arial" w:cs="Arial"/>
        </w:rPr>
        <w:t xml:space="preserve"> ocene stanja, vrednotenje sprememb stanja </w:t>
      </w:r>
      <w:r w:rsidR="009714F5" w:rsidRPr="006018E9">
        <w:rPr>
          <w:rFonts w:ascii="Arial" w:hAnsi="Arial" w:cs="Arial"/>
        </w:rPr>
        <w:t xml:space="preserve">in </w:t>
      </w:r>
      <w:r w:rsidRPr="006018E9">
        <w:rPr>
          <w:rFonts w:ascii="Arial" w:hAnsi="Arial" w:cs="Arial"/>
        </w:rPr>
        <w:t xml:space="preserve">vrednotenja doseganja okoljskih ciljev v okviru </w:t>
      </w:r>
      <w:r w:rsidR="00AE47D4" w:rsidRPr="006018E9">
        <w:rPr>
          <w:rFonts w:ascii="Arial" w:hAnsi="Arial" w:cs="Arial"/>
        </w:rPr>
        <w:t xml:space="preserve">deskriptorja </w:t>
      </w:r>
      <w:r w:rsidRPr="006018E9">
        <w:rPr>
          <w:rFonts w:ascii="Arial" w:hAnsi="Arial" w:cs="Arial"/>
        </w:rPr>
        <w:t>D8. V programu monitoringa se spremlja</w:t>
      </w:r>
      <w:r w:rsidR="009714F5" w:rsidRPr="006018E9">
        <w:rPr>
          <w:rFonts w:ascii="Arial" w:hAnsi="Arial" w:cs="Arial"/>
        </w:rPr>
        <w:t>jo</w:t>
      </w:r>
      <w:r w:rsidRPr="006018E9">
        <w:rPr>
          <w:rFonts w:ascii="Arial" w:hAnsi="Arial" w:cs="Arial"/>
        </w:rPr>
        <w:t xml:space="preserve"> koncentracije onesnaževal v vodi, sedimentu in bioti (t.</w:t>
      </w:r>
      <w:r w:rsidR="009714F5" w:rsidRPr="006018E9">
        <w:rPr>
          <w:rFonts w:ascii="Arial" w:hAnsi="Arial" w:cs="Arial"/>
        </w:rPr>
        <w:t> </w:t>
      </w:r>
      <w:r w:rsidRPr="006018E9">
        <w:rPr>
          <w:rFonts w:ascii="Arial" w:hAnsi="Arial" w:cs="Arial"/>
        </w:rPr>
        <w:t xml:space="preserve">i. prednostne snovi v okviru Direktive o okoljskih standardih 2008/205/EU, ostala sintetična in nesintetična onesnaževala relevantna na </w:t>
      </w:r>
      <w:r w:rsidR="009714F5" w:rsidRPr="006018E9">
        <w:rPr>
          <w:rFonts w:ascii="Arial" w:hAnsi="Arial" w:cs="Arial"/>
        </w:rPr>
        <w:t xml:space="preserve">nacionalni ravni </w:t>
      </w:r>
      <w:r w:rsidRPr="006018E9">
        <w:rPr>
          <w:rFonts w:ascii="Arial" w:hAnsi="Arial" w:cs="Arial"/>
        </w:rPr>
        <w:t>pa v okviru Vodne direktive 2006/60/ES), ter onesnaževala</w:t>
      </w:r>
      <w:r w:rsidR="009714F5" w:rsidRPr="006018E9">
        <w:rPr>
          <w:rFonts w:ascii="Arial" w:hAnsi="Arial" w:cs="Arial"/>
        </w:rPr>
        <w:t>,</w:t>
      </w:r>
      <w:r w:rsidRPr="006018E9">
        <w:rPr>
          <w:rFonts w:ascii="Arial" w:hAnsi="Arial" w:cs="Arial"/>
        </w:rPr>
        <w:t xml:space="preserve"> relevantna za regijo Sredozemlje v okviru Barcelonske konvencije. </w:t>
      </w:r>
    </w:p>
    <w:p w14:paraId="5AA8A404" w14:textId="77777777" w:rsidR="00B83F09" w:rsidRDefault="00B83F09" w:rsidP="00235CDC">
      <w:pPr>
        <w:jc w:val="both"/>
        <w:rPr>
          <w:rFonts w:ascii="Arial" w:hAnsi="Arial" w:cs="Arial"/>
        </w:rPr>
      </w:pPr>
    </w:p>
    <w:p w14:paraId="12A90F16" w14:textId="78CD965E" w:rsidR="00B83F09" w:rsidRPr="006018E9" w:rsidRDefault="00B83F09" w:rsidP="000E135D">
      <w:pPr>
        <w:pStyle w:val="Naslov3"/>
      </w:pPr>
      <w:bookmarkStart w:id="74" w:name="_Toc488318152"/>
      <w:r>
        <w:t>Podprogram: Onesnaženje vode, biote in sedimenta</w:t>
      </w:r>
      <w:bookmarkEnd w:id="74"/>
    </w:p>
    <w:p w14:paraId="4C84415B" w14:textId="77777777" w:rsidR="00A52F8B" w:rsidRPr="006018E9" w:rsidRDefault="00A52F8B" w:rsidP="00235CDC">
      <w:pPr>
        <w:jc w:val="both"/>
        <w:rPr>
          <w:rFonts w:ascii="Arial" w:hAnsi="Arial" w:cs="Arial"/>
        </w:rPr>
      </w:pPr>
    </w:p>
    <w:p w14:paraId="08CC2C7C" w14:textId="45EBA891" w:rsidR="00D43315" w:rsidRDefault="00D43315" w:rsidP="00235CDC">
      <w:pPr>
        <w:jc w:val="both"/>
        <w:rPr>
          <w:rFonts w:ascii="Arial" w:hAnsi="Arial" w:cs="Arial"/>
        </w:rPr>
      </w:pPr>
      <w:r w:rsidRPr="006018E9">
        <w:rPr>
          <w:rFonts w:ascii="Arial" w:hAnsi="Arial" w:cs="Arial"/>
        </w:rPr>
        <w:t xml:space="preserve">Namen podprograma montoringa je ocena pritiskov zaradi onesnaženosti morskega okolja s spremljanjem onesnaževal v vodi, sedimentu in bioti, ki so na </w:t>
      </w:r>
      <w:r w:rsidR="009714F5" w:rsidRPr="006018E9">
        <w:rPr>
          <w:rFonts w:ascii="Arial" w:hAnsi="Arial" w:cs="Arial"/>
        </w:rPr>
        <w:t>ravni E</w:t>
      </w:r>
      <w:r w:rsidRPr="006018E9">
        <w:rPr>
          <w:rFonts w:ascii="Arial" w:hAnsi="Arial" w:cs="Arial"/>
        </w:rPr>
        <w:t>vropske skupnosti prepoznana kot okolju nevarna, ter onesnaževal</w:t>
      </w:r>
      <w:r w:rsidR="00846CE1">
        <w:rPr>
          <w:rFonts w:ascii="Arial" w:hAnsi="Arial" w:cs="Arial"/>
        </w:rPr>
        <w:t>,</w:t>
      </w:r>
      <w:r w:rsidRPr="006018E9">
        <w:rPr>
          <w:rFonts w:ascii="Arial" w:hAnsi="Arial" w:cs="Arial"/>
        </w:rPr>
        <w:t xml:space="preserve"> prepoznan</w:t>
      </w:r>
      <w:r w:rsidR="00846CE1">
        <w:rPr>
          <w:rFonts w:ascii="Arial" w:hAnsi="Arial" w:cs="Arial"/>
        </w:rPr>
        <w:t>ih</w:t>
      </w:r>
      <w:r w:rsidRPr="006018E9">
        <w:rPr>
          <w:rFonts w:ascii="Arial" w:hAnsi="Arial" w:cs="Arial"/>
        </w:rPr>
        <w:t xml:space="preserve"> kot </w:t>
      </w:r>
      <w:r w:rsidR="00846CE1" w:rsidRPr="006018E9">
        <w:rPr>
          <w:rFonts w:ascii="Arial" w:hAnsi="Arial" w:cs="Arial"/>
        </w:rPr>
        <w:t>relevantn</w:t>
      </w:r>
      <w:r w:rsidR="00846CE1">
        <w:rPr>
          <w:rFonts w:ascii="Arial" w:hAnsi="Arial" w:cs="Arial"/>
        </w:rPr>
        <w:t>ih</w:t>
      </w:r>
      <w:r w:rsidR="00846CE1" w:rsidRPr="006018E9">
        <w:rPr>
          <w:rFonts w:ascii="Arial" w:hAnsi="Arial" w:cs="Arial"/>
        </w:rPr>
        <w:t xml:space="preserve"> </w:t>
      </w:r>
      <w:r w:rsidRPr="006018E9">
        <w:rPr>
          <w:rFonts w:ascii="Arial" w:hAnsi="Arial" w:cs="Arial"/>
        </w:rPr>
        <w:t>na nacionalnem nivoju. V okviru monitoringa se spremlja tudi prisotnost indikatorskih bakterij fekalnega izvora v obalnih kopalnih vodah ter na lokacijah, primernih za gojenje morskih školjk in morskih polžev.</w:t>
      </w:r>
    </w:p>
    <w:p w14:paraId="1054712A" w14:textId="77777777" w:rsidR="003F13CC" w:rsidRDefault="003F13CC" w:rsidP="00235CDC">
      <w:pPr>
        <w:jc w:val="both"/>
        <w:rPr>
          <w:rFonts w:ascii="Arial" w:hAnsi="Arial" w:cs="Arial"/>
        </w:rPr>
      </w:pPr>
    </w:p>
    <w:p w14:paraId="12044559" w14:textId="77777777" w:rsidR="00D43315" w:rsidRPr="006018E9" w:rsidRDefault="00D43315" w:rsidP="00235CDC">
      <w:pPr>
        <w:jc w:val="both"/>
        <w:rPr>
          <w:rFonts w:ascii="Arial" w:hAnsi="Arial" w:cs="Arial"/>
        </w:rPr>
      </w:pPr>
      <w:r w:rsidRPr="006018E9">
        <w:rPr>
          <w:rFonts w:ascii="Arial" w:hAnsi="Arial" w:cs="Arial"/>
        </w:rPr>
        <w:t>Izbrani elementi in parametri monitoringa:</w:t>
      </w:r>
    </w:p>
    <w:p w14:paraId="48E51F61" w14:textId="51F0C30A" w:rsidR="00D43315" w:rsidRPr="006018E9" w:rsidRDefault="00D43315" w:rsidP="00235CDC">
      <w:pPr>
        <w:pStyle w:val="Odstavekseznama"/>
        <w:numPr>
          <w:ilvl w:val="0"/>
          <w:numId w:val="9"/>
        </w:numPr>
        <w:jc w:val="both"/>
        <w:rPr>
          <w:rFonts w:ascii="Arial" w:hAnsi="Arial" w:cs="Arial"/>
        </w:rPr>
      </w:pPr>
      <w:r w:rsidRPr="006018E9">
        <w:rPr>
          <w:rFonts w:ascii="Arial" w:hAnsi="Arial" w:cs="Arial"/>
        </w:rPr>
        <w:t>33 prednostnih snovi v vodi/sedimentu/bioti (Direktiva 2008/105//ES)</w:t>
      </w:r>
      <w:r w:rsidR="00846CE1">
        <w:rPr>
          <w:rFonts w:ascii="Arial" w:hAnsi="Arial" w:cs="Arial"/>
        </w:rPr>
        <w:t>;</w:t>
      </w:r>
    </w:p>
    <w:p w14:paraId="18F1A0FC" w14:textId="1A41A5BF" w:rsidR="00D43315" w:rsidRPr="006018E9" w:rsidRDefault="00846CE1" w:rsidP="00235CDC">
      <w:pPr>
        <w:pStyle w:val="Odstavekseznama"/>
        <w:numPr>
          <w:ilvl w:val="0"/>
          <w:numId w:val="9"/>
        </w:numPr>
        <w:jc w:val="both"/>
        <w:rPr>
          <w:rFonts w:ascii="Arial" w:hAnsi="Arial" w:cs="Arial"/>
        </w:rPr>
      </w:pPr>
      <w:r>
        <w:rPr>
          <w:rFonts w:ascii="Arial" w:hAnsi="Arial" w:cs="Arial"/>
        </w:rPr>
        <w:lastRenderedPageBreak/>
        <w:t>s</w:t>
      </w:r>
      <w:r w:rsidRPr="006018E9">
        <w:rPr>
          <w:rFonts w:ascii="Arial" w:hAnsi="Arial" w:cs="Arial"/>
        </w:rPr>
        <w:t>intetična</w:t>
      </w:r>
      <w:r w:rsidR="00D43315" w:rsidRPr="006018E9">
        <w:rPr>
          <w:rFonts w:ascii="Arial" w:hAnsi="Arial" w:cs="Arial"/>
        </w:rPr>
        <w:t xml:space="preserve">/nesintetična onesnaževala v vodi/sedimentu/bioti, ki so relevantna na </w:t>
      </w:r>
      <w:r w:rsidR="009714F5" w:rsidRPr="006018E9">
        <w:rPr>
          <w:rFonts w:ascii="Arial" w:hAnsi="Arial" w:cs="Arial"/>
        </w:rPr>
        <w:t>nacionalni ravni</w:t>
      </w:r>
      <w:r>
        <w:rPr>
          <w:rFonts w:ascii="Arial" w:hAnsi="Arial" w:cs="Arial"/>
        </w:rPr>
        <w:t>;</w:t>
      </w:r>
    </w:p>
    <w:p w14:paraId="08B9A7BC" w14:textId="6F3A07B4" w:rsidR="00D43315" w:rsidRPr="006018E9" w:rsidRDefault="00846CE1" w:rsidP="00235CDC">
      <w:pPr>
        <w:pStyle w:val="Odstavekseznama"/>
        <w:numPr>
          <w:ilvl w:val="0"/>
          <w:numId w:val="9"/>
        </w:numPr>
        <w:jc w:val="both"/>
        <w:rPr>
          <w:rFonts w:ascii="Arial" w:hAnsi="Arial" w:cs="Arial"/>
        </w:rPr>
      </w:pPr>
      <w:r>
        <w:rPr>
          <w:rFonts w:ascii="Arial" w:hAnsi="Arial" w:cs="Arial"/>
        </w:rPr>
        <w:t>o</w:t>
      </w:r>
      <w:r w:rsidRPr="006018E9">
        <w:rPr>
          <w:rFonts w:ascii="Arial" w:hAnsi="Arial" w:cs="Arial"/>
        </w:rPr>
        <w:t xml:space="preserve">nesnaževala </w:t>
      </w:r>
      <w:r w:rsidR="00D43315" w:rsidRPr="006018E9">
        <w:rPr>
          <w:rFonts w:ascii="Arial" w:hAnsi="Arial" w:cs="Arial"/>
        </w:rPr>
        <w:t>v vodi/sedimentu/bioti</w:t>
      </w:r>
      <w:r>
        <w:rPr>
          <w:rFonts w:ascii="Arial" w:hAnsi="Arial" w:cs="Arial"/>
        </w:rPr>
        <w:t>,</w:t>
      </w:r>
      <w:r w:rsidR="00D43315" w:rsidRPr="006018E9">
        <w:rPr>
          <w:rFonts w:ascii="Arial" w:hAnsi="Arial" w:cs="Arial"/>
        </w:rPr>
        <w:t xml:space="preserve"> relevantna v okviru Barcelonske konvencije</w:t>
      </w:r>
      <w:r>
        <w:rPr>
          <w:rFonts w:ascii="Arial" w:hAnsi="Arial" w:cs="Arial"/>
        </w:rPr>
        <w:t>;</w:t>
      </w:r>
    </w:p>
    <w:p w14:paraId="55649603" w14:textId="4A95C882" w:rsidR="00D43315" w:rsidRDefault="00846CE1" w:rsidP="00235CDC">
      <w:pPr>
        <w:pStyle w:val="Odstavekseznama"/>
        <w:numPr>
          <w:ilvl w:val="0"/>
          <w:numId w:val="9"/>
        </w:numPr>
        <w:jc w:val="both"/>
        <w:rPr>
          <w:rFonts w:ascii="Arial" w:hAnsi="Arial" w:cs="Arial"/>
        </w:rPr>
      </w:pPr>
      <w:r>
        <w:rPr>
          <w:rFonts w:ascii="Arial" w:hAnsi="Arial" w:cs="Arial"/>
        </w:rPr>
        <w:t>m</w:t>
      </w:r>
      <w:r w:rsidRPr="006018E9">
        <w:rPr>
          <w:rFonts w:ascii="Arial" w:hAnsi="Arial" w:cs="Arial"/>
        </w:rPr>
        <w:t xml:space="preserve">ikrobni </w:t>
      </w:r>
      <w:r w:rsidR="00D43315" w:rsidRPr="006018E9">
        <w:rPr>
          <w:rFonts w:ascii="Arial" w:hAnsi="Arial" w:cs="Arial"/>
        </w:rPr>
        <w:t xml:space="preserve">patogeni v vodi: indikatorski bakteriji </w:t>
      </w:r>
      <w:r w:rsidR="00D43315" w:rsidRPr="006018E9">
        <w:rPr>
          <w:rFonts w:ascii="Arial" w:hAnsi="Arial" w:cs="Arial"/>
          <w:i/>
        </w:rPr>
        <w:t>E.coli</w:t>
      </w:r>
      <w:r w:rsidR="00BF77BB" w:rsidRPr="006018E9">
        <w:rPr>
          <w:rFonts w:ascii="Arial" w:hAnsi="Arial" w:cs="Arial"/>
        </w:rPr>
        <w:t>, intestinalni enterokoki.</w:t>
      </w:r>
    </w:p>
    <w:p w14:paraId="56C8DF82" w14:textId="77777777" w:rsidR="000E4CB4" w:rsidRPr="006018E9" w:rsidRDefault="000E4CB4" w:rsidP="00FA50D8">
      <w:pPr>
        <w:pStyle w:val="Odstavekseznama"/>
        <w:jc w:val="both"/>
        <w:rPr>
          <w:rFonts w:ascii="Arial" w:hAnsi="Arial" w:cs="Arial"/>
        </w:rPr>
      </w:pPr>
    </w:p>
    <w:p w14:paraId="0EDBCC35" w14:textId="2D90924E" w:rsidR="00EE72CC" w:rsidRDefault="00EE72CC" w:rsidP="00235CDC">
      <w:pPr>
        <w:rPr>
          <w:rFonts w:ascii="Arial" w:hAnsi="Arial" w:cs="Arial"/>
        </w:rPr>
      </w:pPr>
    </w:p>
    <w:p w14:paraId="5BDC83A1" w14:textId="78FD9792" w:rsidR="00FD2F97" w:rsidRPr="00C2103F" w:rsidRDefault="00B83F09" w:rsidP="00C2103F">
      <w:pPr>
        <w:pStyle w:val="Naslov1"/>
      </w:pPr>
      <w:bookmarkStart w:id="75" w:name="_Toc488318153"/>
      <w:r w:rsidRPr="00C2103F">
        <w:t>PROGRAM UKREPOV ZA DOSEGANJE IN OHRANITEV DOBREGA STANJA MORSKIH VODA</w:t>
      </w:r>
      <w:bookmarkEnd w:id="75"/>
    </w:p>
    <w:p w14:paraId="35B2A7BB" w14:textId="77777777" w:rsidR="00FD2F97" w:rsidRDefault="00FD2F97" w:rsidP="00235CDC">
      <w:pPr>
        <w:rPr>
          <w:rFonts w:ascii="Arial" w:hAnsi="Arial" w:cs="Arial"/>
        </w:rPr>
      </w:pPr>
    </w:p>
    <w:p w14:paraId="21D98E85" w14:textId="72669ABE" w:rsidR="00FD2F97" w:rsidRPr="00B83F09" w:rsidRDefault="00B83F09" w:rsidP="000E135D">
      <w:pPr>
        <w:pStyle w:val="Naslov2"/>
      </w:pPr>
      <w:bookmarkStart w:id="76" w:name="_Toc488318154"/>
      <w:r>
        <w:t>Izh</w:t>
      </w:r>
      <w:r w:rsidRPr="00B83F09">
        <w:t>odišča za pripravo programa ukrepov</w:t>
      </w:r>
      <w:bookmarkEnd w:id="76"/>
    </w:p>
    <w:p w14:paraId="323D5923" w14:textId="77777777" w:rsidR="00FD2F97" w:rsidRDefault="00FD2F97" w:rsidP="00235CDC">
      <w:pPr>
        <w:rPr>
          <w:rFonts w:ascii="Arial" w:hAnsi="Arial" w:cs="Arial"/>
        </w:rPr>
      </w:pPr>
    </w:p>
    <w:p w14:paraId="507CF0C7" w14:textId="051F31C5" w:rsidR="00D23FC9" w:rsidRPr="006018E9" w:rsidRDefault="00D23FC9" w:rsidP="00235CDC">
      <w:pPr>
        <w:jc w:val="both"/>
        <w:rPr>
          <w:rFonts w:ascii="Arial" w:hAnsi="Arial" w:cs="Arial"/>
        </w:rPr>
      </w:pPr>
      <w:r w:rsidRPr="006018E9">
        <w:rPr>
          <w:rFonts w:ascii="Arial" w:hAnsi="Arial" w:cs="Arial"/>
        </w:rPr>
        <w:t xml:space="preserve">V skladu s 5. členom </w:t>
      </w:r>
      <w:r w:rsidR="006C4BDF">
        <w:rPr>
          <w:rFonts w:ascii="Arial" w:hAnsi="Arial" w:cs="Arial"/>
        </w:rPr>
        <w:t>m</w:t>
      </w:r>
      <w:r>
        <w:rPr>
          <w:rFonts w:ascii="Arial" w:hAnsi="Arial" w:cs="Arial"/>
        </w:rPr>
        <w:t>orske direktive</w:t>
      </w:r>
      <w:r w:rsidRPr="006018E9">
        <w:rPr>
          <w:rFonts w:ascii="Arial" w:hAnsi="Arial" w:cs="Arial"/>
        </w:rPr>
        <w:t xml:space="preserve"> so bili</w:t>
      </w:r>
      <w:r>
        <w:rPr>
          <w:rFonts w:ascii="Arial" w:hAnsi="Arial" w:cs="Arial"/>
        </w:rPr>
        <w:t xml:space="preserve"> v </w:t>
      </w:r>
      <w:r w:rsidR="00F21546">
        <w:rPr>
          <w:rFonts w:ascii="Arial" w:hAnsi="Arial" w:cs="Arial"/>
        </w:rPr>
        <w:t>letih</w:t>
      </w:r>
      <w:r>
        <w:rPr>
          <w:rFonts w:ascii="Arial" w:hAnsi="Arial" w:cs="Arial"/>
        </w:rPr>
        <w:t xml:space="preserve"> 2013 in 2014</w:t>
      </w:r>
      <w:r w:rsidRPr="006018E9">
        <w:rPr>
          <w:rFonts w:ascii="Arial" w:hAnsi="Arial" w:cs="Arial"/>
        </w:rPr>
        <w:t xml:space="preserve"> pripravljeni izhodiščni elementi za pripravo programa ukrepov za doseganje, ohranitev ali izboljšanje dobrega stanja morskih voda. Izhodiščni elementi za program ukrepov za doseganje, ohranitev ali izboljšanje dobrega stanja morskih voda</w:t>
      </w:r>
      <w:r>
        <w:rPr>
          <w:rFonts w:ascii="Arial" w:hAnsi="Arial" w:cs="Arial"/>
        </w:rPr>
        <w:t xml:space="preserve"> in so obravnavani v poglavjih II. in III. in IV. </w:t>
      </w:r>
      <w:r w:rsidR="006C4BDF">
        <w:rPr>
          <w:rFonts w:ascii="Arial" w:hAnsi="Arial" w:cs="Arial"/>
        </w:rPr>
        <w:t>načrta</w:t>
      </w:r>
      <w:r w:rsidRPr="006018E9">
        <w:rPr>
          <w:rFonts w:ascii="Arial" w:hAnsi="Arial" w:cs="Arial"/>
        </w:rPr>
        <w:t>:</w:t>
      </w:r>
    </w:p>
    <w:p w14:paraId="642DED10" w14:textId="3E550FA0" w:rsidR="00D23FC9" w:rsidRPr="006018E9" w:rsidRDefault="00D23FC9" w:rsidP="00235CDC">
      <w:pPr>
        <w:pStyle w:val="Odstavekseznama"/>
        <w:numPr>
          <w:ilvl w:val="0"/>
          <w:numId w:val="1"/>
        </w:numPr>
        <w:jc w:val="both"/>
        <w:rPr>
          <w:rFonts w:ascii="Arial" w:hAnsi="Arial" w:cs="Arial"/>
        </w:rPr>
      </w:pPr>
      <w:r w:rsidRPr="006018E9">
        <w:rPr>
          <w:rFonts w:ascii="Arial" w:hAnsi="Arial" w:cs="Arial"/>
        </w:rPr>
        <w:t>začetna presoja okoljskega stanja morskega okolja,</w:t>
      </w:r>
    </w:p>
    <w:p w14:paraId="50EC78CC" w14:textId="60453A86" w:rsidR="00D23FC9" w:rsidRPr="006018E9" w:rsidRDefault="00D23FC9" w:rsidP="00235CDC">
      <w:pPr>
        <w:pStyle w:val="Odstavekseznama"/>
        <w:numPr>
          <w:ilvl w:val="0"/>
          <w:numId w:val="1"/>
        </w:numPr>
        <w:jc w:val="both"/>
        <w:rPr>
          <w:rFonts w:ascii="Arial" w:hAnsi="Arial" w:cs="Arial"/>
        </w:rPr>
      </w:pPr>
      <w:r w:rsidRPr="006018E9">
        <w:rPr>
          <w:rFonts w:ascii="Arial" w:hAnsi="Arial" w:cs="Arial"/>
        </w:rPr>
        <w:t>določitev dobrega stanja morskega okolja,</w:t>
      </w:r>
    </w:p>
    <w:p w14:paraId="1AE2F8DD" w14:textId="5AE318DE" w:rsidR="00D23FC9" w:rsidRPr="006018E9" w:rsidRDefault="00D23FC9" w:rsidP="00235CDC">
      <w:pPr>
        <w:pStyle w:val="Odstavekseznama"/>
        <w:numPr>
          <w:ilvl w:val="0"/>
          <w:numId w:val="1"/>
        </w:numPr>
        <w:jc w:val="both"/>
        <w:rPr>
          <w:rFonts w:ascii="Arial" w:hAnsi="Arial" w:cs="Arial"/>
        </w:rPr>
      </w:pPr>
      <w:r w:rsidRPr="006018E9">
        <w:rPr>
          <w:rFonts w:ascii="Arial" w:hAnsi="Arial" w:cs="Arial"/>
        </w:rPr>
        <w:t>določitev okoljskih ciljnih vrednosti in s tem povezanih kazalnikov,</w:t>
      </w:r>
    </w:p>
    <w:p w14:paraId="1071E618" w14:textId="553DF5F5" w:rsidR="00D23FC9" w:rsidRDefault="00D23FC9" w:rsidP="00235CDC">
      <w:pPr>
        <w:pStyle w:val="Odstavekseznama"/>
        <w:numPr>
          <w:ilvl w:val="0"/>
          <w:numId w:val="1"/>
        </w:numPr>
        <w:jc w:val="both"/>
        <w:rPr>
          <w:rFonts w:ascii="Arial" w:hAnsi="Arial" w:cs="Arial"/>
        </w:rPr>
      </w:pPr>
      <w:r w:rsidRPr="006018E9">
        <w:rPr>
          <w:rFonts w:ascii="Arial" w:hAnsi="Arial" w:cs="Arial"/>
        </w:rPr>
        <w:t>program spremljanja stanja morskega okolja</w:t>
      </w:r>
      <w:r w:rsidR="006C4BDF">
        <w:rPr>
          <w:rFonts w:ascii="Arial" w:hAnsi="Arial" w:cs="Arial"/>
        </w:rPr>
        <w:t>.</w:t>
      </w:r>
    </w:p>
    <w:p w14:paraId="1ABA2322" w14:textId="77777777" w:rsidR="00235CDC" w:rsidRDefault="00235CDC" w:rsidP="00235CDC">
      <w:pPr>
        <w:jc w:val="both"/>
        <w:rPr>
          <w:rFonts w:ascii="Arial" w:hAnsi="Arial" w:cs="Arial"/>
        </w:rPr>
      </w:pPr>
    </w:p>
    <w:p w14:paraId="29E20C2E" w14:textId="654B71BE" w:rsidR="00B83F09" w:rsidRPr="00B83F09" w:rsidRDefault="00B83F09" w:rsidP="000E135D">
      <w:pPr>
        <w:pStyle w:val="Naslov2"/>
      </w:pPr>
      <w:bookmarkStart w:id="77" w:name="_Toc488318155"/>
      <w:r w:rsidRPr="00B83F09">
        <w:t>Namen programa ukrepov</w:t>
      </w:r>
      <w:bookmarkEnd w:id="77"/>
    </w:p>
    <w:p w14:paraId="5B5FE25C" w14:textId="77777777" w:rsidR="00DC1020" w:rsidRPr="006018E9" w:rsidRDefault="00DC1020" w:rsidP="00235CDC">
      <w:pPr>
        <w:jc w:val="both"/>
        <w:rPr>
          <w:rFonts w:ascii="Arial" w:hAnsi="Arial" w:cs="Arial"/>
          <w:sz w:val="24"/>
          <w:szCs w:val="24"/>
        </w:rPr>
      </w:pPr>
    </w:p>
    <w:p w14:paraId="326C0CC0" w14:textId="4B86E55C" w:rsidR="00BB7449" w:rsidRPr="006018E9" w:rsidRDefault="00BB7449" w:rsidP="00235CDC">
      <w:pPr>
        <w:jc w:val="both"/>
        <w:rPr>
          <w:rFonts w:ascii="Arial" w:hAnsi="Arial" w:cs="Arial"/>
          <w:szCs w:val="24"/>
        </w:rPr>
      </w:pPr>
      <w:r w:rsidRPr="006018E9">
        <w:rPr>
          <w:rFonts w:ascii="Arial" w:hAnsi="Arial" w:cs="Arial"/>
          <w:szCs w:val="24"/>
        </w:rPr>
        <w:t xml:space="preserve">Namen programa ukrepov je doseči oziroma ohraniti dobro stanje morskih voda. Pri pripravi programa ukrepov so upoštevani vsi viri </w:t>
      </w:r>
      <w:r w:rsidR="00AC7222" w:rsidRPr="006018E9">
        <w:rPr>
          <w:rFonts w:ascii="Arial" w:hAnsi="Arial" w:cs="Arial"/>
          <w:szCs w:val="24"/>
        </w:rPr>
        <w:t xml:space="preserve">obremenjevanja </w:t>
      </w:r>
      <w:r w:rsidRPr="006018E9">
        <w:rPr>
          <w:rFonts w:ascii="Arial" w:hAnsi="Arial" w:cs="Arial"/>
          <w:szCs w:val="24"/>
        </w:rPr>
        <w:t>morskih voda (</w:t>
      </w:r>
      <w:r w:rsidR="00690BE7">
        <w:rPr>
          <w:rFonts w:ascii="Arial" w:hAnsi="Arial" w:cs="Arial"/>
          <w:szCs w:val="24"/>
        </w:rPr>
        <w:t>tj.</w:t>
      </w:r>
      <w:r w:rsidR="00062A4D" w:rsidRPr="006018E9">
        <w:rPr>
          <w:rFonts w:ascii="Arial" w:hAnsi="Arial" w:cs="Arial"/>
          <w:szCs w:val="24"/>
        </w:rPr>
        <w:t> </w:t>
      </w:r>
      <w:r w:rsidRPr="006018E9">
        <w:rPr>
          <w:rFonts w:ascii="Arial" w:hAnsi="Arial" w:cs="Arial"/>
          <w:szCs w:val="24"/>
        </w:rPr>
        <w:t xml:space="preserve">pritiski na morsko okolje) na način, da zagotavljajo varstvo in ohranjanje morskega okolja, preprečevanje propadanja morskega okolja, obnovo ekosistemov ter postopno odpravljanje onesnaževanja morskih voda s preprečevanjem in zmanjševanjem vnosa snovi in energije, ki so posledica človekove dejavnosti tako, da to ne bo imelo posledic ali ogrožalo biotske raznovrstnosti, človekovega zdravja ali rabe morskega okolja. </w:t>
      </w:r>
    </w:p>
    <w:p w14:paraId="1E45B20A" w14:textId="77777777" w:rsidR="00BB7449" w:rsidRDefault="00BB7449" w:rsidP="00235CDC">
      <w:pPr>
        <w:jc w:val="both"/>
        <w:rPr>
          <w:rFonts w:ascii="Arial" w:hAnsi="Arial" w:cs="Arial"/>
          <w:sz w:val="24"/>
          <w:szCs w:val="24"/>
        </w:rPr>
      </w:pPr>
    </w:p>
    <w:p w14:paraId="45D18DBF" w14:textId="1A5776A5" w:rsidR="00B83F09" w:rsidRPr="00B83F09" w:rsidRDefault="00B83F09" w:rsidP="000E135D">
      <w:pPr>
        <w:pStyle w:val="Naslov2"/>
      </w:pPr>
      <w:bookmarkStart w:id="78" w:name="_Toc488318156"/>
      <w:r w:rsidRPr="00B83F09">
        <w:t>Metodologija priprave programa ukrepov</w:t>
      </w:r>
      <w:bookmarkEnd w:id="78"/>
    </w:p>
    <w:p w14:paraId="116FD28A" w14:textId="77777777" w:rsidR="00BB7449" w:rsidRPr="006018E9" w:rsidRDefault="00BB7449" w:rsidP="00235CDC">
      <w:pPr>
        <w:jc w:val="both"/>
        <w:rPr>
          <w:rFonts w:ascii="Arial" w:hAnsi="Arial" w:cs="Arial"/>
        </w:rPr>
      </w:pPr>
    </w:p>
    <w:p w14:paraId="09ECA0D3" w14:textId="27FC33FC" w:rsidR="00BB7449" w:rsidRPr="00602CAF" w:rsidRDefault="00BB7449" w:rsidP="00235CDC">
      <w:pPr>
        <w:pStyle w:val="Default"/>
        <w:jc w:val="both"/>
        <w:rPr>
          <w:rFonts w:ascii="Arial" w:hAnsi="Arial" w:cs="Arial"/>
          <w:color w:val="auto"/>
          <w:sz w:val="22"/>
          <w:szCs w:val="22"/>
        </w:rPr>
      </w:pPr>
      <w:r w:rsidRPr="00602CAF">
        <w:rPr>
          <w:rFonts w:ascii="Arial" w:hAnsi="Arial" w:cs="Arial"/>
          <w:color w:val="auto"/>
          <w:sz w:val="22"/>
          <w:szCs w:val="22"/>
        </w:rPr>
        <w:t xml:space="preserve">Program ukrepov je pripravljen tako, da se navezuje na </w:t>
      </w:r>
      <w:r w:rsidR="00D537F1" w:rsidRPr="00602CAF">
        <w:rPr>
          <w:rFonts w:ascii="Arial" w:hAnsi="Arial" w:cs="Arial"/>
          <w:color w:val="auto"/>
          <w:sz w:val="22"/>
          <w:szCs w:val="22"/>
        </w:rPr>
        <w:t xml:space="preserve">enajst </w:t>
      </w:r>
      <w:r w:rsidRPr="00602CAF">
        <w:rPr>
          <w:rFonts w:ascii="Arial" w:hAnsi="Arial" w:cs="Arial"/>
          <w:color w:val="auto"/>
          <w:sz w:val="22"/>
          <w:szCs w:val="22"/>
        </w:rPr>
        <w:t>deskriptorjev</w:t>
      </w:r>
      <w:r w:rsidR="00D537F1" w:rsidRPr="00602CAF">
        <w:rPr>
          <w:rFonts w:ascii="Arial" w:hAnsi="Arial" w:cs="Arial"/>
          <w:color w:val="auto"/>
          <w:sz w:val="22"/>
          <w:szCs w:val="22"/>
        </w:rPr>
        <w:t xml:space="preserve"> kakovosti</w:t>
      </w:r>
      <w:r w:rsidRPr="00602CAF">
        <w:rPr>
          <w:rFonts w:ascii="Arial" w:hAnsi="Arial" w:cs="Arial"/>
          <w:color w:val="auto"/>
          <w:sz w:val="22"/>
          <w:szCs w:val="22"/>
        </w:rPr>
        <w:t xml:space="preserve">, </w:t>
      </w:r>
      <w:r w:rsidR="00D537F1" w:rsidRPr="00602CAF">
        <w:rPr>
          <w:rFonts w:ascii="Arial" w:hAnsi="Arial" w:cs="Arial"/>
          <w:color w:val="auto"/>
          <w:sz w:val="22"/>
          <w:szCs w:val="22"/>
        </w:rPr>
        <w:t xml:space="preserve">s katerimi se opisuje </w:t>
      </w:r>
      <w:r w:rsidRPr="00602CAF">
        <w:rPr>
          <w:rFonts w:ascii="Arial" w:hAnsi="Arial" w:cs="Arial"/>
          <w:color w:val="auto"/>
          <w:sz w:val="22"/>
          <w:szCs w:val="22"/>
        </w:rPr>
        <w:t>stanje okolja</w:t>
      </w:r>
      <w:r w:rsidR="00062A4D" w:rsidRPr="00602CAF">
        <w:rPr>
          <w:rFonts w:ascii="Arial" w:hAnsi="Arial" w:cs="Arial"/>
          <w:color w:val="auto"/>
          <w:sz w:val="22"/>
          <w:szCs w:val="22"/>
        </w:rPr>
        <w:t>,</w:t>
      </w:r>
      <w:r w:rsidRPr="00602CAF">
        <w:rPr>
          <w:rFonts w:ascii="Arial" w:hAnsi="Arial" w:cs="Arial"/>
          <w:color w:val="auto"/>
          <w:sz w:val="22"/>
          <w:szCs w:val="22"/>
        </w:rPr>
        <w:t xml:space="preserve"> kar je v skladu s priporočili </w:t>
      </w:r>
      <w:r w:rsidR="00D537F1" w:rsidRPr="00602CAF">
        <w:rPr>
          <w:rFonts w:ascii="Arial" w:hAnsi="Arial" w:cs="Arial"/>
          <w:color w:val="auto"/>
          <w:sz w:val="22"/>
          <w:szCs w:val="22"/>
        </w:rPr>
        <w:t xml:space="preserve">in zahtevami, ki izhajajo iz obveznosti izvajanja </w:t>
      </w:r>
      <w:r w:rsidR="00690BE7">
        <w:rPr>
          <w:rFonts w:ascii="Arial" w:hAnsi="Arial" w:cs="Arial"/>
          <w:color w:val="auto"/>
          <w:sz w:val="22"/>
          <w:szCs w:val="22"/>
        </w:rPr>
        <w:t>m</w:t>
      </w:r>
      <w:r w:rsidR="00D537F1" w:rsidRPr="00602CAF">
        <w:rPr>
          <w:rFonts w:ascii="Arial" w:hAnsi="Arial" w:cs="Arial"/>
          <w:color w:val="auto"/>
          <w:sz w:val="22"/>
          <w:szCs w:val="22"/>
        </w:rPr>
        <w:t>orske direktive.</w:t>
      </w:r>
      <w:r w:rsidRPr="00602CAF">
        <w:rPr>
          <w:rFonts w:ascii="Arial" w:hAnsi="Arial" w:cs="Arial"/>
          <w:color w:val="auto"/>
          <w:sz w:val="22"/>
          <w:szCs w:val="22"/>
        </w:rPr>
        <w:t xml:space="preserve"> Deskriptorji </w:t>
      </w:r>
      <w:r w:rsidR="00D537F1" w:rsidRPr="00602CAF">
        <w:rPr>
          <w:rFonts w:ascii="Arial" w:hAnsi="Arial" w:cs="Arial"/>
          <w:color w:val="auto"/>
          <w:sz w:val="22"/>
          <w:szCs w:val="22"/>
        </w:rPr>
        <w:t xml:space="preserve">kakovosti </w:t>
      </w:r>
      <w:r w:rsidRPr="00602CAF">
        <w:rPr>
          <w:rFonts w:ascii="Arial" w:hAnsi="Arial" w:cs="Arial"/>
          <w:color w:val="auto"/>
          <w:sz w:val="22"/>
          <w:szCs w:val="22"/>
        </w:rPr>
        <w:t xml:space="preserve">so </w:t>
      </w:r>
      <w:r w:rsidR="00D537F1" w:rsidRPr="00602CAF">
        <w:rPr>
          <w:rFonts w:ascii="Arial" w:hAnsi="Arial" w:cs="Arial"/>
          <w:sz w:val="22"/>
          <w:szCs w:val="22"/>
        </w:rPr>
        <w:t>biotska raznovrstnost (D1), tujerodne vrste (D2), ribji stalež – komercialne vrste rib in lupinarjev (D3), elementi prehranjevalnih spletov (D4), obogatitev s hranili (D5), neoporečnost morskega dna (D6), hidrografske razmere (D7), onesnaženje morskega okolja z onesnaževali (D8), onesnaževala v morski hrani (D9), morski odpadki (D10) in podvodni hrup (D11)</w:t>
      </w:r>
      <w:r w:rsidRPr="00602CAF">
        <w:rPr>
          <w:rFonts w:ascii="Arial" w:hAnsi="Arial" w:cs="Arial"/>
          <w:color w:val="auto"/>
          <w:sz w:val="22"/>
          <w:szCs w:val="22"/>
        </w:rPr>
        <w:t>.</w:t>
      </w:r>
    </w:p>
    <w:p w14:paraId="55E263F7" w14:textId="77777777" w:rsidR="00BB7449" w:rsidRPr="00602CAF" w:rsidRDefault="00BB7449" w:rsidP="00235CDC">
      <w:pPr>
        <w:pStyle w:val="Default"/>
        <w:jc w:val="both"/>
        <w:rPr>
          <w:rFonts w:ascii="Arial" w:hAnsi="Arial" w:cs="Arial"/>
          <w:color w:val="auto"/>
          <w:sz w:val="22"/>
          <w:szCs w:val="22"/>
        </w:rPr>
      </w:pPr>
    </w:p>
    <w:p w14:paraId="760A14C1" w14:textId="2374DBC5" w:rsidR="00ED1924" w:rsidRPr="00602CAF" w:rsidRDefault="00BB7449" w:rsidP="00235CDC">
      <w:pPr>
        <w:jc w:val="both"/>
        <w:rPr>
          <w:rFonts w:ascii="Arial" w:hAnsi="Arial" w:cs="Arial"/>
        </w:rPr>
      </w:pPr>
      <w:r w:rsidRPr="00602CAF">
        <w:rPr>
          <w:rFonts w:ascii="Arial" w:hAnsi="Arial" w:cs="Arial"/>
        </w:rPr>
        <w:t>V programu ukrepov so obravnavane dejavnosti, ki povzročajo različne pritiske</w:t>
      </w:r>
      <w:r w:rsidR="00D537F1" w:rsidRPr="00602CAF">
        <w:rPr>
          <w:rFonts w:ascii="Arial" w:hAnsi="Arial" w:cs="Arial"/>
        </w:rPr>
        <w:t>/obremenitve</w:t>
      </w:r>
      <w:r w:rsidRPr="00602CAF">
        <w:rPr>
          <w:rFonts w:ascii="Arial" w:hAnsi="Arial" w:cs="Arial"/>
        </w:rPr>
        <w:t xml:space="preserve"> in posledično vplive zaradi</w:t>
      </w:r>
      <w:r w:rsidR="00690BE7">
        <w:rPr>
          <w:rFonts w:ascii="Arial" w:hAnsi="Arial" w:cs="Arial"/>
        </w:rPr>
        <w:t>:</w:t>
      </w:r>
      <w:r w:rsidR="00ED1924" w:rsidRPr="00602CAF">
        <w:rPr>
          <w:rFonts w:ascii="Arial" w:hAnsi="Arial" w:cs="Arial"/>
        </w:rPr>
        <w:t xml:space="preserve"> </w:t>
      </w:r>
    </w:p>
    <w:p w14:paraId="02EA2CE5" w14:textId="5AC7972F" w:rsidR="00ED1924" w:rsidRPr="00602CAF" w:rsidRDefault="00BB7449" w:rsidP="00235CDC">
      <w:pPr>
        <w:pStyle w:val="Odstavekseznama"/>
        <w:numPr>
          <w:ilvl w:val="0"/>
          <w:numId w:val="1"/>
        </w:numPr>
        <w:jc w:val="both"/>
        <w:rPr>
          <w:rFonts w:ascii="Arial" w:hAnsi="Arial" w:cs="Arial"/>
        </w:rPr>
      </w:pPr>
      <w:r w:rsidRPr="00602CAF">
        <w:rPr>
          <w:rFonts w:ascii="Arial" w:hAnsi="Arial" w:cs="Arial"/>
        </w:rPr>
        <w:t>onesnaževanja</w:t>
      </w:r>
      <w:r w:rsidR="00260DCA" w:rsidRPr="00602CAF">
        <w:rPr>
          <w:rFonts w:ascii="Arial" w:hAnsi="Arial" w:cs="Arial"/>
        </w:rPr>
        <w:t xml:space="preserve"> morskega okolja</w:t>
      </w:r>
      <w:r w:rsidRPr="00602CAF">
        <w:rPr>
          <w:rFonts w:ascii="Arial" w:hAnsi="Arial" w:cs="Arial"/>
        </w:rPr>
        <w:t xml:space="preserve"> z</w:t>
      </w:r>
      <w:r w:rsidR="00260DCA" w:rsidRPr="00602CAF">
        <w:rPr>
          <w:rFonts w:ascii="Arial" w:hAnsi="Arial" w:cs="Arial"/>
        </w:rPr>
        <w:t xml:space="preserve"> onesnaževali z</w:t>
      </w:r>
      <w:r w:rsidRPr="00602CAF">
        <w:rPr>
          <w:rFonts w:ascii="Arial" w:hAnsi="Arial" w:cs="Arial"/>
        </w:rPr>
        <w:t xml:space="preserve"> virov na kopnem</w:t>
      </w:r>
      <w:r w:rsidR="00260DCA" w:rsidRPr="00602CAF">
        <w:rPr>
          <w:rFonts w:ascii="Arial" w:hAnsi="Arial" w:cs="Arial"/>
        </w:rPr>
        <w:t xml:space="preserve"> in na morju</w:t>
      </w:r>
      <w:r w:rsidRPr="00602CAF">
        <w:rPr>
          <w:rFonts w:ascii="Arial" w:hAnsi="Arial" w:cs="Arial"/>
        </w:rPr>
        <w:t xml:space="preserve">, z odpadki, </w:t>
      </w:r>
      <w:r w:rsidR="00260DCA" w:rsidRPr="00602CAF">
        <w:rPr>
          <w:rFonts w:ascii="Arial" w:hAnsi="Arial" w:cs="Arial"/>
        </w:rPr>
        <w:t>s patogenimi mikrobi</w:t>
      </w:r>
      <w:r w:rsidRPr="00602CAF">
        <w:rPr>
          <w:rFonts w:ascii="Arial" w:hAnsi="Arial" w:cs="Arial"/>
        </w:rPr>
        <w:t>, potencial</w:t>
      </w:r>
      <w:r w:rsidR="00846CE1" w:rsidRPr="00602CAF">
        <w:rPr>
          <w:rFonts w:ascii="Arial" w:hAnsi="Arial" w:cs="Arial"/>
        </w:rPr>
        <w:t>n</w:t>
      </w:r>
      <w:r w:rsidRPr="00602CAF">
        <w:rPr>
          <w:rFonts w:ascii="Arial" w:hAnsi="Arial" w:cs="Arial"/>
        </w:rPr>
        <w:t>i</w:t>
      </w:r>
      <w:r w:rsidR="00260DCA" w:rsidRPr="00602CAF">
        <w:rPr>
          <w:rFonts w:ascii="Arial" w:hAnsi="Arial" w:cs="Arial"/>
        </w:rPr>
        <w:t>mi</w:t>
      </w:r>
      <w:r w:rsidRPr="00602CAF">
        <w:rPr>
          <w:rFonts w:ascii="Arial" w:hAnsi="Arial" w:cs="Arial"/>
        </w:rPr>
        <w:t xml:space="preserve"> </w:t>
      </w:r>
      <w:r w:rsidR="00F21546" w:rsidRPr="00602CAF">
        <w:rPr>
          <w:rFonts w:ascii="Arial" w:hAnsi="Arial" w:cs="Arial"/>
        </w:rPr>
        <w:t>razlitji</w:t>
      </w:r>
      <w:r w:rsidRPr="00602CAF">
        <w:rPr>
          <w:rFonts w:ascii="Arial" w:hAnsi="Arial" w:cs="Arial"/>
        </w:rPr>
        <w:t xml:space="preserve"> nafte zaradi nesreč</w:t>
      </w:r>
      <w:r w:rsidR="00260DCA" w:rsidRPr="00602CAF">
        <w:rPr>
          <w:rFonts w:ascii="Arial" w:hAnsi="Arial" w:cs="Arial"/>
        </w:rPr>
        <w:t xml:space="preserve"> na morju</w:t>
      </w:r>
      <w:r w:rsidRPr="00602CAF">
        <w:rPr>
          <w:rFonts w:ascii="Arial" w:hAnsi="Arial" w:cs="Arial"/>
        </w:rPr>
        <w:t xml:space="preserve">, razpršenega </w:t>
      </w:r>
      <w:r w:rsidR="00062A4D" w:rsidRPr="00602CAF">
        <w:rPr>
          <w:rFonts w:ascii="Arial" w:hAnsi="Arial" w:cs="Arial"/>
        </w:rPr>
        <w:t xml:space="preserve">onesnaženja </w:t>
      </w:r>
      <w:r w:rsidRPr="00602CAF">
        <w:rPr>
          <w:rFonts w:ascii="Arial" w:hAnsi="Arial" w:cs="Arial"/>
        </w:rPr>
        <w:t>zaradi kmetijske dejavnosti</w:t>
      </w:r>
      <w:r w:rsidR="00ED1924" w:rsidRPr="00602CAF">
        <w:rPr>
          <w:rFonts w:ascii="Arial" w:hAnsi="Arial" w:cs="Arial"/>
        </w:rPr>
        <w:t xml:space="preserve">, </w:t>
      </w:r>
    </w:p>
    <w:p w14:paraId="76BE0B32" w14:textId="3FD6F955" w:rsidR="00ED1924" w:rsidRDefault="00ED1924" w:rsidP="00235CDC">
      <w:pPr>
        <w:pStyle w:val="Odstavekseznama"/>
        <w:numPr>
          <w:ilvl w:val="0"/>
          <w:numId w:val="1"/>
        </w:numPr>
        <w:jc w:val="both"/>
        <w:rPr>
          <w:rFonts w:ascii="Arial" w:hAnsi="Arial" w:cs="Arial"/>
        </w:rPr>
      </w:pPr>
      <w:r w:rsidRPr="00ED1924">
        <w:rPr>
          <w:rFonts w:ascii="Arial" w:hAnsi="Arial" w:cs="Arial"/>
        </w:rPr>
        <w:t xml:space="preserve">obremenjevanja morskega okolja zaradi vnosa tujerodnih vrst v morsko okolje, prekomernega ribolova in vnosa hranil, </w:t>
      </w:r>
    </w:p>
    <w:p w14:paraId="3B3749A7" w14:textId="35280127" w:rsidR="00ED1924" w:rsidRDefault="00ED1924" w:rsidP="00235CDC">
      <w:pPr>
        <w:pStyle w:val="Odstavekseznama"/>
        <w:numPr>
          <w:ilvl w:val="0"/>
          <w:numId w:val="1"/>
        </w:numPr>
        <w:jc w:val="both"/>
        <w:rPr>
          <w:rFonts w:ascii="Arial" w:hAnsi="Arial" w:cs="Arial"/>
        </w:rPr>
      </w:pPr>
      <w:r w:rsidRPr="00ED1924">
        <w:rPr>
          <w:rFonts w:ascii="Arial" w:hAnsi="Arial" w:cs="Arial"/>
        </w:rPr>
        <w:t xml:space="preserve">izvajanja </w:t>
      </w:r>
      <w:r w:rsidR="00260DCA" w:rsidRPr="00ED1924">
        <w:rPr>
          <w:rFonts w:ascii="Arial" w:hAnsi="Arial" w:cs="Arial"/>
        </w:rPr>
        <w:t>dejavnosti/posegov</w:t>
      </w:r>
      <w:r w:rsidR="00BB7449" w:rsidRPr="00ED1924">
        <w:rPr>
          <w:rFonts w:ascii="Arial" w:hAnsi="Arial" w:cs="Arial"/>
        </w:rPr>
        <w:t xml:space="preserve"> ki povzročajo fizične izgube n</w:t>
      </w:r>
      <w:r w:rsidR="007051A7" w:rsidRPr="00ED1924">
        <w:rPr>
          <w:rFonts w:ascii="Arial" w:hAnsi="Arial" w:cs="Arial"/>
        </w:rPr>
        <w:t>aravnih območij v obrežnem pasu</w:t>
      </w:r>
      <w:r w:rsidR="00260DCA" w:rsidRPr="00ED1924">
        <w:rPr>
          <w:rFonts w:ascii="Arial" w:hAnsi="Arial" w:cs="Arial"/>
        </w:rPr>
        <w:t xml:space="preserve"> in</w:t>
      </w:r>
      <w:r w:rsidR="00BB7449" w:rsidRPr="00ED1924">
        <w:rPr>
          <w:rFonts w:ascii="Arial" w:hAnsi="Arial" w:cs="Arial"/>
        </w:rPr>
        <w:t xml:space="preserve"> fizične poškodbe morskega dna</w:t>
      </w:r>
      <w:r w:rsidRPr="00ED1924">
        <w:rPr>
          <w:rFonts w:ascii="Arial" w:hAnsi="Arial" w:cs="Arial"/>
        </w:rPr>
        <w:t xml:space="preserve">, </w:t>
      </w:r>
    </w:p>
    <w:p w14:paraId="6921E61A" w14:textId="5AC115C0" w:rsidR="00BB7449" w:rsidRDefault="00ED1924" w:rsidP="00235CDC">
      <w:pPr>
        <w:pStyle w:val="Odstavekseznama"/>
        <w:numPr>
          <w:ilvl w:val="0"/>
          <w:numId w:val="1"/>
        </w:numPr>
        <w:jc w:val="both"/>
        <w:rPr>
          <w:rFonts w:ascii="Arial" w:hAnsi="Arial" w:cs="Arial"/>
        </w:rPr>
      </w:pPr>
      <w:r w:rsidRPr="00ED1924">
        <w:rPr>
          <w:rFonts w:ascii="Arial" w:hAnsi="Arial" w:cs="Arial"/>
        </w:rPr>
        <w:lastRenderedPageBreak/>
        <w:t>izvajanja</w:t>
      </w:r>
      <w:r w:rsidR="00260DCA" w:rsidRPr="00ED1924">
        <w:rPr>
          <w:rFonts w:ascii="Arial" w:hAnsi="Arial" w:cs="Arial"/>
        </w:rPr>
        <w:t xml:space="preserve"> dejavnosti/posegov,</w:t>
      </w:r>
      <w:r w:rsidR="00BB1D57">
        <w:rPr>
          <w:rFonts w:ascii="Arial" w:hAnsi="Arial" w:cs="Arial"/>
        </w:rPr>
        <w:t xml:space="preserve"> </w:t>
      </w:r>
      <w:r w:rsidR="00260DCA" w:rsidRPr="00ED1924">
        <w:rPr>
          <w:rFonts w:ascii="Arial" w:hAnsi="Arial" w:cs="Arial"/>
        </w:rPr>
        <w:t xml:space="preserve">ki </w:t>
      </w:r>
      <w:r w:rsidR="00BB7449" w:rsidRPr="00ED1924">
        <w:rPr>
          <w:rFonts w:ascii="Arial" w:hAnsi="Arial" w:cs="Arial"/>
        </w:rPr>
        <w:t xml:space="preserve">povečujejo </w:t>
      </w:r>
      <w:r w:rsidR="00260DCA" w:rsidRPr="00ED1924">
        <w:rPr>
          <w:rFonts w:ascii="Arial" w:hAnsi="Arial" w:cs="Arial"/>
        </w:rPr>
        <w:t xml:space="preserve">raven </w:t>
      </w:r>
      <w:r w:rsidR="00BB7449" w:rsidRPr="00ED1924">
        <w:rPr>
          <w:rFonts w:ascii="Arial" w:hAnsi="Arial" w:cs="Arial"/>
        </w:rPr>
        <w:t>podvodn</w:t>
      </w:r>
      <w:r w:rsidR="00260DCA" w:rsidRPr="00ED1924">
        <w:rPr>
          <w:rFonts w:ascii="Arial" w:hAnsi="Arial" w:cs="Arial"/>
        </w:rPr>
        <w:t>ega</w:t>
      </w:r>
      <w:r w:rsidR="00BB7449" w:rsidRPr="00ED1924">
        <w:rPr>
          <w:rFonts w:ascii="Arial" w:hAnsi="Arial" w:cs="Arial"/>
        </w:rPr>
        <w:t xml:space="preserve"> hrup</w:t>
      </w:r>
      <w:r w:rsidR="00260DCA" w:rsidRPr="00ED1924">
        <w:rPr>
          <w:rFonts w:ascii="Arial" w:hAnsi="Arial" w:cs="Arial"/>
        </w:rPr>
        <w:t>a</w:t>
      </w:r>
      <w:r w:rsidRPr="00ED1924">
        <w:rPr>
          <w:rFonts w:ascii="Arial" w:hAnsi="Arial" w:cs="Arial"/>
        </w:rPr>
        <w:t xml:space="preserve">. </w:t>
      </w:r>
      <w:r w:rsidR="00260DCA" w:rsidRPr="00ED1924">
        <w:rPr>
          <w:rFonts w:ascii="Arial" w:hAnsi="Arial" w:cs="Arial"/>
        </w:rPr>
        <w:t xml:space="preserve"> </w:t>
      </w:r>
      <w:r w:rsidR="00BB7449" w:rsidRPr="00ED1924">
        <w:rPr>
          <w:rFonts w:ascii="Arial" w:hAnsi="Arial" w:cs="Arial"/>
        </w:rPr>
        <w:t xml:space="preserve"> </w:t>
      </w:r>
    </w:p>
    <w:p w14:paraId="7333524B" w14:textId="77777777" w:rsidR="000E4CB4" w:rsidRDefault="000E4CB4" w:rsidP="000E4CB4">
      <w:pPr>
        <w:pStyle w:val="Odstavekseznama"/>
        <w:jc w:val="both"/>
        <w:rPr>
          <w:rFonts w:ascii="Arial" w:hAnsi="Arial" w:cs="Arial"/>
        </w:rPr>
      </w:pPr>
    </w:p>
    <w:p w14:paraId="54855873" w14:textId="286F4BA5" w:rsidR="00BB7449" w:rsidRPr="00FB7768" w:rsidRDefault="00FB7768" w:rsidP="000E135D">
      <w:pPr>
        <w:pStyle w:val="Naslov2"/>
      </w:pPr>
      <w:bookmarkStart w:id="79" w:name="_Toc488318157"/>
      <w:r w:rsidRPr="00FB7768">
        <w:t>Struktura programa ukrepov</w:t>
      </w:r>
      <w:bookmarkEnd w:id="79"/>
    </w:p>
    <w:p w14:paraId="61FFC1E6" w14:textId="77777777" w:rsidR="00BB25F0" w:rsidRPr="006018E9" w:rsidRDefault="00BB25F0" w:rsidP="00235CDC">
      <w:pPr>
        <w:jc w:val="both"/>
        <w:rPr>
          <w:rFonts w:ascii="Arial" w:hAnsi="Arial" w:cs="Arial"/>
        </w:rPr>
      </w:pPr>
    </w:p>
    <w:p w14:paraId="4342C19F" w14:textId="77777777" w:rsidR="00690BE7" w:rsidRDefault="00690BE7" w:rsidP="00235CDC">
      <w:pPr>
        <w:jc w:val="both"/>
        <w:rPr>
          <w:rFonts w:ascii="Arial" w:hAnsi="Arial" w:cs="Arial"/>
        </w:rPr>
      </w:pPr>
      <w:r>
        <w:rPr>
          <w:rFonts w:ascii="Arial" w:hAnsi="Arial" w:cs="Arial"/>
        </w:rPr>
        <w:t xml:space="preserve">* </w:t>
      </w:r>
      <w:r w:rsidR="00C146D7" w:rsidRPr="006018E9">
        <w:rPr>
          <w:rFonts w:ascii="Arial" w:hAnsi="Arial" w:cs="Arial"/>
        </w:rPr>
        <w:t>Program ukrepov</w:t>
      </w:r>
      <w:r w:rsidR="00BB1D57">
        <w:rPr>
          <w:rFonts w:ascii="Arial" w:hAnsi="Arial" w:cs="Arial"/>
        </w:rPr>
        <w:t xml:space="preserve"> </w:t>
      </w:r>
      <w:r w:rsidR="00C146D7" w:rsidRPr="006018E9">
        <w:rPr>
          <w:rFonts w:ascii="Arial" w:hAnsi="Arial" w:cs="Arial"/>
        </w:rPr>
        <w:t>je glede na</w:t>
      </w:r>
      <w:r w:rsidR="00BB1D57">
        <w:rPr>
          <w:rFonts w:ascii="Arial" w:hAnsi="Arial" w:cs="Arial"/>
        </w:rPr>
        <w:t xml:space="preserve"> opredeljene</w:t>
      </w:r>
      <w:r w:rsidR="00C146D7" w:rsidRPr="006018E9">
        <w:rPr>
          <w:rFonts w:ascii="Arial" w:hAnsi="Arial" w:cs="Arial"/>
        </w:rPr>
        <w:t xml:space="preserve"> cilje</w:t>
      </w:r>
      <w:r w:rsidR="00BB1D57">
        <w:rPr>
          <w:rFonts w:ascii="Arial" w:hAnsi="Arial" w:cs="Arial"/>
        </w:rPr>
        <w:t xml:space="preserve"> (*opis v poglavju III za pos</w:t>
      </w:r>
      <w:r w:rsidR="004644B3">
        <w:rPr>
          <w:rFonts w:ascii="Arial" w:hAnsi="Arial" w:cs="Arial"/>
        </w:rPr>
        <w:t>a</w:t>
      </w:r>
      <w:r w:rsidR="00BB1D57">
        <w:rPr>
          <w:rFonts w:ascii="Arial" w:hAnsi="Arial" w:cs="Arial"/>
        </w:rPr>
        <w:t>mezen deskript</w:t>
      </w:r>
      <w:r w:rsidR="00292DF2">
        <w:rPr>
          <w:rFonts w:ascii="Arial" w:hAnsi="Arial" w:cs="Arial"/>
        </w:rPr>
        <w:t>or</w:t>
      </w:r>
      <w:r w:rsidR="00BB1D57">
        <w:rPr>
          <w:rFonts w:ascii="Arial" w:hAnsi="Arial" w:cs="Arial"/>
        </w:rPr>
        <w:t xml:space="preserve"> kak</w:t>
      </w:r>
      <w:r w:rsidR="00292DF2">
        <w:rPr>
          <w:rFonts w:ascii="Arial" w:hAnsi="Arial" w:cs="Arial"/>
        </w:rPr>
        <w:t>o</w:t>
      </w:r>
      <w:r w:rsidR="00BB1D57">
        <w:rPr>
          <w:rFonts w:ascii="Arial" w:hAnsi="Arial" w:cs="Arial"/>
        </w:rPr>
        <w:t xml:space="preserve">vosti) </w:t>
      </w:r>
      <w:r w:rsidR="00556FAB" w:rsidRPr="006018E9">
        <w:rPr>
          <w:rFonts w:ascii="Arial" w:hAnsi="Arial" w:cs="Arial"/>
        </w:rPr>
        <w:t xml:space="preserve"> in pritiske</w:t>
      </w:r>
      <w:r w:rsidR="00D537F1">
        <w:rPr>
          <w:rFonts w:ascii="Arial" w:hAnsi="Arial" w:cs="Arial"/>
        </w:rPr>
        <w:t>/obremenitve</w:t>
      </w:r>
      <w:r w:rsidR="00BB1D57">
        <w:rPr>
          <w:rFonts w:ascii="Arial" w:hAnsi="Arial" w:cs="Arial"/>
        </w:rPr>
        <w:t xml:space="preserve"> (*opis v poglavju II in III</w:t>
      </w:r>
      <w:r w:rsidR="004644B3">
        <w:rPr>
          <w:rFonts w:ascii="Arial" w:hAnsi="Arial" w:cs="Arial"/>
        </w:rPr>
        <w:t>)</w:t>
      </w:r>
      <w:r w:rsidR="00C146D7" w:rsidRPr="006018E9">
        <w:rPr>
          <w:rFonts w:ascii="Arial" w:hAnsi="Arial" w:cs="Arial"/>
        </w:rPr>
        <w:t xml:space="preserve"> razdelje</w:t>
      </w:r>
      <w:r w:rsidR="00565F6D" w:rsidRPr="006018E9">
        <w:rPr>
          <w:rFonts w:ascii="Arial" w:hAnsi="Arial" w:cs="Arial"/>
        </w:rPr>
        <w:t xml:space="preserve">n v </w:t>
      </w:r>
      <w:r w:rsidR="00D537F1">
        <w:rPr>
          <w:rFonts w:ascii="Arial" w:hAnsi="Arial" w:cs="Arial"/>
        </w:rPr>
        <w:t>osem</w:t>
      </w:r>
      <w:r w:rsidR="00565F6D" w:rsidRPr="006018E9">
        <w:rPr>
          <w:rFonts w:ascii="Arial" w:hAnsi="Arial" w:cs="Arial"/>
        </w:rPr>
        <w:t xml:space="preserve"> </w:t>
      </w:r>
      <w:r w:rsidR="00384ABA" w:rsidRPr="006018E9">
        <w:rPr>
          <w:rFonts w:ascii="Arial" w:hAnsi="Arial" w:cs="Arial"/>
        </w:rPr>
        <w:t>skupin ukrepov</w:t>
      </w:r>
      <w:r w:rsidR="008B3364">
        <w:rPr>
          <w:rFonts w:ascii="Arial" w:hAnsi="Arial" w:cs="Arial"/>
        </w:rPr>
        <w:t>.</w:t>
      </w:r>
    </w:p>
    <w:p w14:paraId="32B065B7" w14:textId="77777777" w:rsidR="00690BE7" w:rsidRDefault="00690BE7" w:rsidP="00235CDC">
      <w:pPr>
        <w:jc w:val="both"/>
        <w:rPr>
          <w:rFonts w:ascii="Arial" w:hAnsi="Arial" w:cs="Arial"/>
        </w:rPr>
      </w:pPr>
    </w:p>
    <w:p w14:paraId="111421AF" w14:textId="7CFA8AEB" w:rsidR="004644B3" w:rsidRDefault="00690BE7" w:rsidP="00235CDC">
      <w:pPr>
        <w:jc w:val="both"/>
        <w:rPr>
          <w:rFonts w:ascii="Arial" w:hAnsi="Arial" w:cs="Arial"/>
        </w:rPr>
      </w:pPr>
      <w:r>
        <w:rPr>
          <w:rFonts w:ascii="Arial" w:hAnsi="Arial" w:cs="Arial"/>
        </w:rPr>
        <w:t xml:space="preserve">* </w:t>
      </w:r>
      <w:r w:rsidR="004644B3">
        <w:rPr>
          <w:rFonts w:ascii="Arial" w:hAnsi="Arial" w:cs="Arial"/>
        </w:rPr>
        <w:t>Znotraj</w:t>
      </w:r>
      <w:r w:rsidR="00C61166" w:rsidRPr="006018E9">
        <w:rPr>
          <w:rFonts w:ascii="Arial" w:hAnsi="Arial" w:cs="Arial"/>
        </w:rPr>
        <w:t xml:space="preserve"> teh </w:t>
      </w:r>
      <w:r w:rsidR="004644B3">
        <w:rPr>
          <w:rFonts w:ascii="Arial" w:hAnsi="Arial" w:cs="Arial"/>
        </w:rPr>
        <w:t>osmih</w:t>
      </w:r>
      <w:r w:rsidR="00C61166" w:rsidRPr="006018E9">
        <w:rPr>
          <w:rFonts w:ascii="Arial" w:hAnsi="Arial" w:cs="Arial"/>
        </w:rPr>
        <w:t xml:space="preserve"> skupin so</w:t>
      </w:r>
      <w:r>
        <w:rPr>
          <w:rFonts w:ascii="Arial" w:hAnsi="Arial" w:cs="Arial"/>
        </w:rPr>
        <w:t xml:space="preserve"> ukrepi skladno z določili m</w:t>
      </w:r>
      <w:r w:rsidR="004644B3">
        <w:rPr>
          <w:rFonts w:ascii="Arial" w:hAnsi="Arial" w:cs="Arial"/>
        </w:rPr>
        <w:t>orske direktive razdeljeni na dve kategoriji ukrepov</w:t>
      </w:r>
      <w:r w:rsidR="00602CAF">
        <w:rPr>
          <w:rFonts w:ascii="Arial" w:hAnsi="Arial" w:cs="Arial"/>
        </w:rPr>
        <w:t xml:space="preserve"> (preglednica 14)</w:t>
      </w:r>
      <w:r w:rsidR="004644B3">
        <w:rPr>
          <w:rFonts w:ascii="Arial" w:hAnsi="Arial" w:cs="Arial"/>
        </w:rPr>
        <w:t>:</w:t>
      </w:r>
    </w:p>
    <w:p w14:paraId="4890E8DE" w14:textId="526BD76F" w:rsidR="008B3364" w:rsidRDefault="004644B3" w:rsidP="00235CDC">
      <w:pPr>
        <w:jc w:val="both"/>
        <w:rPr>
          <w:rFonts w:ascii="Arial" w:hAnsi="Arial" w:cs="Arial"/>
        </w:rPr>
      </w:pPr>
      <w:r>
        <w:rPr>
          <w:rFonts w:ascii="Arial" w:hAnsi="Arial" w:cs="Arial"/>
        </w:rPr>
        <w:t xml:space="preserve">- </w:t>
      </w:r>
      <w:r w:rsidR="008B3364">
        <w:rPr>
          <w:rFonts w:ascii="Arial" w:hAnsi="Arial" w:cs="Arial"/>
        </w:rPr>
        <w:t>T</w:t>
      </w:r>
      <w:r w:rsidR="00936442" w:rsidRPr="006018E9">
        <w:rPr>
          <w:rFonts w:ascii="Arial" w:hAnsi="Arial" w:cs="Arial"/>
        </w:rPr>
        <w:t>emeljn</w:t>
      </w:r>
      <w:r w:rsidR="00690BE7">
        <w:rPr>
          <w:rFonts w:ascii="Arial" w:hAnsi="Arial" w:cs="Arial"/>
        </w:rPr>
        <w:t>e</w:t>
      </w:r>
      <w:r w:rsidR="00936442" w:rsidRPr="006018E9">
        <w:rPr>
          <w:rFonts w:ascii="Arial" w:hAnsi="Arial" w:cs="Arial"/>
        </w:rPr>
        <w:t xml:space="preserve"> </w:t>
      </w:r>
      <w:r w:rsidR="00C61166" w:rsidRPr="006018E9">
        <w:rPr>
          <w:rFonts w:ascii="Arial" w:hAnsi="Arial" w:cs="Arial"/>
        </w:rPr>
        <w:t>ukrep</w:t>
      </w:r>
      <w:r>
        <w:rPr>
          <w:rFonts w:ascii="Arial" w:hAnsi="Arial" w:cs="Arial"/>
        </w:rPr>
        <w:t>e</w:t>
      </w:r>
      <w:r w:rsidR="00602CAF">
        <w:rPr>
          <w:rFonts w:ascii="Arial" w:hAnsi="Arial" w:cs="Arial"/>
        </w:rPr>
        <w:t xml:space="preserve">, ki predstavljajo obstoječi pravni okvir za izvajanje ukrepov za varovanje morskega okolja. Temeljni ukrepi </w:t>
      </w:r>
      <w:r>
        <w:rPr>
          <w:rFonts w:ascii="Arial" w:hAnsi="Arial" w:cs="Arial"/>
        </w:rPr>
        <w:t xml:space="preserve">so nadalje razdeljeni na temeljne ukrepe </w:t>
      </w:r>
      <w:r w:rsidR="008B3364">
        <w:rPr>
          <w:rFonts w:ascii="Arial" w:hAnsi="Arial" w:cs="Arial"/>
        </w:rPr>
        <w:t>tipa 1a</w:t>
      </w:r>
      <w:r>
        <w:rPr>
          <w:rFonts w:ascii="Arial" w:hAnsi="Arial" w:cs="Arial"/>
        </w:rPr>
        <w:t xml:space="preserve"> in temeljne ukrepe tipa</w:t>
      </w:r>
      <w:r w:rsidR="008B3364">
        <w:rPr>
          <w:rFonts w:ascii="Arial" w:hAnsi="Arial" w:cs="Arial"/>
        </w:rPr>
        <w:t xml:space="preserve"> 1b</w:t>
      </w:r>
      <w:r>
        <w:rPr>
          <w:rFonts w:ascii="Arial" w:hAnsi="Arial" w:cs="Arial"/>
        </w:rPr>
        <w:t xml:space="preserve">. </w:t>
      </w:r>
      <w:r w:rsidR="008B3364" w:rsidRPr="008B3364">
        <w:rPr>
          <w:rFonts w:ascii="Arial" w:hAnsi="Arial" w:cs="Arial"/>
        </w:rPr>
        <w:t xml:space="preserve"> </w:t>
      </w:r>
      <w:r w:rsidR="008B3364" w:rsidRPr="006018E9">
        <w:rPr>
          <w:rFonts w:ascii="Arial" w:hAnsi="Arial" w:cs="Arial"/>
        </w:rPr>
        <w:t xml:space="preserve">Temeljni ukrepi </w:t>
      </w:r>
      <w:r w:rsidR="008B3364">
        <w:rPr>
          <w:rFonts w:ascii="Arial" w:hAnsi="Arial" w:cs="Arial"/>
        </w:rPr>
        <w:t>tipa 1a so ukrepi, ki se že izvajajo v okviru obstoječih pravnih podlag. Temeljni ukrepi tipa 1b so ukrepi za katere pravna podlaga obstoji, vendar se aktivnosti za izvedbo pravne podlage še ne izvajajo v celoti ali</w:t>
      </w:r>
      <w:r w:rsidR="00407AD5">
        <w:rPr>
          <w:rFonts w:ascii="Arial" w:hAnsi="Arial" w:cs="Arial"/>
        </w:rPr>
        <w:t xml:space="preserve"> še ne </w:t>
      </w:r>
      <w:r w:rsidR="008B3364">
        <w:rPr>
          <w:rFonts w:ascii="Arial" w:hAnsi="Arial" w:cs="Arial"/>
        </w:rPr>
        <w:t xml:space="preserve"> ne izvajajo. </w:t>
      </w:r>
    </w:p>
    <w:p w14:paraId="78AA71D6" w14:textId="53DAE401" w:rsidR="008B3364" w:rsidRDefault="008B3364" w:rsidP="00235CDC">
      <w:pPr>
        <w:jc w:val="both"/>
        <w:rPr>
          <w:rFonts w:ascii="Arial" w:hAnsi="Arial" w:cs="Arial"/>
        </w:rPr>
      </w:pPr>
      <w:r>
        <w:rPr>
          <w:rFonts w:ascii="Arial" w:hAnsi="Arial" w:cs="Arial"/>
        </w:rPr>
        <w:t xml:space="preserve">- </w:t>
      </w:r>
      <w:r w:rsidR="00407AD5">
        <w:rPr>
          <w:rFonts w:ascii="Arial" w:hAnsi="Arial" w:cs="Arial"/>
        </w:rPr>
        <w:t>D</w:t>
      </w:r>
      <w:r>
        <w:rPr>
          <w:rFonts w:ascii="Arial" w:hAnsi="Arial" w:cs="Arial"/>
        </w:rPr>
        <w:t xml:space="preserve">opolnilne ukrepe, </w:t>
      </w:r>
      <w:r w:rsidR="00602CAF">
        <w:rPr>
          <w:rFonts w:ascii="Arial" w:hAnsi="Arial" w:cs="Arial"/>
        </w:rPr>
        <w:t xml:space="preserve">ki predstavljajo ukrepe, ki nadgrajujejo temeljne ukrepe. Dopolnilni ukrepi so določeni </w:t>
      </w:r>
      <w:r w:rsidR="00292DF2">
        <w:rPr>
          <w:rFonts w:ascii="Arial" w:hAnsi="Arial" w:cs="Arial"/>
        </w:rPr>
        <w:t xml:space="preserve">za deskriptorje kakovosti za katere je bilo </w:t>
      </w:r>
      <w:r w:rsidR="00602CAF">
        <w:rPr>
          <w:rFonts w:ascii="Arial" w:hAnsi="Arial" w:cs="Arial"/>
        </w:rPr>
        <w:t xml:space="preserve">na podlagi </w:t>
      </w:r>
      <w:r w:rsidR="00602CAF" w:rsidRPr="006018E9">
        <w:rPr>
          <w:rFonts w:ascii="Arial" w:hAnsi="Arial" w:cs="Arial"/>
        </w:rPr>
        <w:t xml:space="preserve">ocene učinkov </w:t>
      </w:r>
      <w:r w:rsidR="00292DF2">
        <w:rPr>
          <w:rFonts w:ascii="Arial" w:hAnsi="Arial" w:cs="Arial"/>
        </w:rPr>
        <w:t xml:space="preserve">izvajanja </w:t>
      </w:r>
      <w:r w:rsidR="00602CAF">
        <w:rPr>
          <w:rFonts w:ascii="Arial" w:hAnsi="Arial" w:cs="Arial"/>
        </w:rPr>
        <w:t>temeljnih</w:t>
      </w:r>
      <w:r w:rsidR="00602CAF" w:rsidRPr="006018E9">
        <w:rPr>
          <w:rFonts w:ascii="Arial" w:hAnsi="Arial" w:cs="Arial"/>
        </w:rPr>
        <w:t xml:space="preserve"> ukrepov</w:t>
      </w:r>
      <w:r w:rsidR="00602CAF">
        <w:rPr>
          <w:rFonts w:ascii="Arial" w:hAnsi="Arial" w:cs="Arial"/>
        </w:rPr>
        <w:t xml:space="preserve"> na zagotavljanje varstva morskega okolja</w:t>
      </w:r>
      <w:r w:rsidR="00602CAF" w:rsidRPr="006018E9">
        <w:rPr>
          <w:rFonts w:ascii="Arial" w:hAnsi="Arial" w:cs="Arial"/>
        </w:rPr>
        <w:t xml:space="preserve"> </w:t>
      </w:r>
      <w:r w:rsidR="00292DF2">
        <w:rPr>
          <w:rFonts w:ascii="Arial" w:hAnsi="Arial" w:cs="Arial"/>
        </w:rPr>
        <w:t xml:space="preserve">za posamezen deskriptor kakovosti </w:t>
      </w:r>
      <w:r w:rsidR="00602CAF" w:rsidRPr="006018E9">
        <w:rPr>
          <w:rFonts w:ascii="Arial" w:hAnsi="Arial" w:cs="Arial"/>
        </w:rPr>
        <w:t xml:space="preserve">in ocene </w:t>
      </w:r>
      <w:r w:rsidR="00292DF2">
        <w:rPr>
          <w:rFonts w:ascii="Arial" w:hAnsi="Arial" w:cs="Arial"/>
        </w:rPr>
        <w:t xml:space="preserve">o verjetnosti doseganja dobrega stanja morskega okolja do leta 2020 ugotovljeno, da obstaja tveganje za nedoseganje cilja. </w:t>
      </w:r>
      <w:r w:rsidR="003174AB">
        <w:rPr>
          <w:rFonts w:ascii="Arial" w:hAnsi="Arial" w:cs="Arial"/>
        </w:rPr>
        <w:t xml:space="preserve">Dopolnilni ukrepi so </w:t>
      </w:r>
      <w:r>
        <w:rPr>
          <w:rFonts w:ascii="Arial" w:hAnsi="Arial" w:cs="Arial"/>
        </w:rPr>
        <w:t xml:space="preserve">nadalje razdeljeni na dopolnilne ukrepe tipa 2a in dopolnilne ukrepe tipa 2b. </w:t>
      </w:r>
      <w:r w:rsidR="00602CAF">
        <w:rPr>
          <w:rFonts w:ascii="Arial" w:hAnsi="Arial" w:cs="Arial"/>
        </w:rPr>
        <w:t>D</w:t>
      </w:r>
      <w:r w:rsidR="00602CAF" w:rsidRPr="006018E9">
        <w:rPr>
          <w:rFonts w:ascii="Arial" w:hAnsi="Arial" w:cs="Arial"/>
        </w:rPr>
        <w:t>opolnil</w:t>
      </w:r>
      <w:r w:rsidR="00602CAF">
        <w:rPr>
          <w:rFonts w:ascii="Arial" w:hAnsi="Arial" w:cs="Arial"/>
        </w:rPr>
        <w:t>ni</w:t>
      </w:r>
      <w:r w:rsidR="00602CAF" w:rsidRPr="006018E9">
        <w:rPr>
          <w:rFonts w:ascii="Arial" w:hAnsi="Arial" w:cs="Arial"/>
        </w:rPr>
        <w:t xml:space="preserve"> ukrep</w:t>
      </w:r>
      <w:r w:rsidR="003174AB">
        <w:rPr>
          <w:rFonts w:ascii="Arial" w:hAnsi="Arial" w:cs="Arial"/>
        </w:rPr>
        <w:t>i</w:t>
      </w:r>
      <w:r w:rsidR="00602CAF" w:rsidRPr="006018E9">
        <w:rPr>
          <w:rFonts w:ascii="Arial" w:hAnsi="Arial" w:cs="Arial"/>
        </w:rPr>
        <w:t xml:space="preserve"> tipa 2a so ukrepi, ki nadgrajujejo </w:t>
      </w:r>
      <w:r w:rsidR="00D23FC9" w:rsidRPr="006018E9">
        <w:rPr>
          <w:rFonts w:ascii="Arial" w:hAnsi="Arial" w:cs="Arial"/>
        </w:rPr>
        <w:t>obstoječ</w:t>
      </w:r>
      <w:r w:rsidR="00D23FC9">
        <w:rPr>
          <w:rFonts w:ascii="Arial" w:hAnsi="Arial" w:cs="Arial"/>
        </w:rPr>
        <w:t>e</w:t>
      </w:r>
      <w:r w:rsidR="00D23FC9" w:rsidRPr="006018E9">
        <w:rPr>
          <w:rFonts w:ascii="Arial" w:hAnsi="Arial" w:cs="Arial"/>
        </w:rPr>
        <w:t xml:space="preserve"> </w:t>
      </w:r>
      <w:r w:rsidR="00D23FC9">
        <w:rPr>
          <w:rFonts w:ascii="Arial" w:hAnsi="Arial" w:cs="Arial"/>
        </w:rPr>
        <w:t xml:space="preserve">pravne </w:t>
      </w:r>
      <w:r w:rsidR="00602CAF">
        <w:rPr>
          <w:rFonts w:ascii="Arial" w:hAnsi="Arial" w:cs="Arial"/>
        </w:rPr>
        <w:t>podlag</w:t>
      </w:r>
      <w:r w:rsidR="00D23FC9">
        <w:rPr>
          <w:rFonts w:ascii="Arial" w:hAnsi="Arial" w:cs="Arial"/>
        </w:rPr>
        <w:t xml:space="preserve"> z </w:t>
      </w:r>
      <w:r w:rsidR="00F21546">
        <w:rPr>
          <w:rFonts w:ascii="Arial" w:hAnsi="Arial" w:cs="Arial"/>
        </w:rPr>
        <w:t>vključitvijo</w:t>
      </w:r>
      <w:r w:rsidR="00D23FC9">
        <w:rPr>
          <w:rFonts w:ascii="Arial" w:hAnsi="Arial" w:cs="Arial"/>
        </w:rPr>
        <w:t xml:space="preserve"> novih obvez</w:t>
      </w:r>
      <w:r w:rsidR="00602CAF" w:rsidRPr="006018E9">
        <w:rPr>
          <w:rFonts w:ascii="Arial" w:hAnsi="Arial" w:cs="Arial"/>
        </w:rPr>
        <w:t xml:space="preserve">. </w:t>
      </w:r>
      <w:r w:rsidR="00602CAF">
        <w:rPr>
          <w:rFonts w:ascii="Arial" w:hAnsi="Arial" w:cs="Arial"/>
        </w:rPr>
        <w:t>D</w:t>
      </w:r>
      <w:r w:rsidR="00602CAF" w:rsidRPr="006018E9">
        <w:rPr>
          <w:rFonts w:ascii="Arial" w:hAnsi="Arial" w:cs="Arial"/>
        </w:rPr>
        <w:t>opolnil</w:t>
      </w:r>
      <w:r w:rsidR="00602CAF">
        <w:rPr>
          <w:rFonts w:ascii="Arial" w:hAnsi="Arial" w:cs="Arial"/>
        </w:rPr>
        <w:t>ni ukrepi</w:t>
      </w:r>
      <w:r w:rsidR="00602CAF" w:rsidRPr="006018E9">
        <w:rPr>
          <w:rFonts w:ascii="Arial" w:hAnsi="Arial" w:cs="Arial"/>
        </w:rPr>
        <w:t xml:space="preserve"> tipa 2b </w:t>
      </w:r>
      <w:r w:rsidR="00602CAF">
        <w:rPr>
          <w:rFonts w:ascii="Arial" w:hAnsi="Arial" w:cs="Arial"/>
        </w:rPr>
        <w:t>so novi ukrepi</w:t>
      </w:r>
      <w:r w:rsidR="00D23FC9">
        <w:rPr>
          <w:rFonts w:ascii="Arial" w:hAnsi="Arial" w:cs="Arial"/>
        </w:rPr>
        <w:t xml:space="preserve"> in je</w:t>
      </w:r>
      <w:r w:rsidR="00602CAF">
        <w:rPr>
          <w:rFonts w:ascii="Arial" w:hAnsi="Arial" w:cs="Arial"/>
        </w:rPr>
        <w:t xml:space="preserve"> </w:t>
      </w:r>
      <w:r w:rsidR="00D23FC9">
        <w:rPr>
          <w:rFonts w:ascii="Arial" w:hAnsi="Arial" w:cs="Arial"/>
        </w:rPr>
        <w:t>z</w:t>
      </w:r>
      <w:r w:rsidR="00602CAF">
        <w:rPr>
          <w:rFonts w:ascii="Arial" w:hAnsi="Arial" w:cs="Arial"/>
        </w:rPr>
        <w:t xml:space="preserve">a </w:t>
      </w:r>
      <w:r w:rsidR="00D23FC9">
        <w:rPr>
          <w:rFonts w:ascii="Arial" w:hAnsi="Arial" w:cs="Arial"/>
        </w:rPr>
        <w:t xml:space="preserve">njihovo </w:t>
      </w:r>
      <w:r w:rsidR="00602CAF">
        <w:rPr>
          <w:rFonts w:ascii="Arial" w:hAnsi="Arial" w:cs="Arial"/>
        </w:rPr>
        <w:t xml:space="preserve">izvajanje potrebno sprejeti </w:t>
      </w:r>
      <w:r w:rsidR="00D23FC9">
        <w:rPr>
          <w:rFonts w:ascii="Arial" w:hAnsi="Arial" w:cs="Arial"/>
        </w:rPr>
        <w:t xml:space="preserve">novo </w:t>
      </w:r>
      <w:r w:rsidR="00602CAF">
        <w:rPr>
          <w:rFonts w:ascii="Arial" w:hAnsi="Arial" w:cs="Arial"/>
        </w:rPr>
        <w:t xml:space="preserve">pravno podlago, v kolikor se to izkaže za potrebno. </w:t>
      </w:r>
      <w:r w:rsidR="00D23FC9">
        <w:rPr>
          <w:rFonts w:ascii="Arial" w:hAnsi="Arial" w:cs="Arial"/>
        </w:rPr>
        <w:t>Predmetni načrt dopolnilnih ukrepov tipa 2b ne v</w:t>
      </w:r>
      <w:r w:rsidR="00690BE7">
        <w:rPr>
          <w:rFonts w:ascii="Arial" w:hAnsi="Arial" w:cs="Arial"/>
        </w:rPr>
        <w:t>sebuje, saj iz izhodiščnih dokum</w:t>
      </w:r>
      <w:r w:rsidR="00D23FC9">
        <w:rPr>
          <w:rFonts w:ascii="Arial" w:hAnsi="Arial" w:cs="Arial"/>
        </w:rPr>
        <w:t>e</w:t>
      </w:r>
      <w:r w:rsidR="00690BE7">
        <w:rPr>
          <w:rFonts w:ascii="Arial" w:hAnsi="Arial" w:cs="Arial"/>
        </w:rPr>
        <w:t>n</w:t>
      </w:r>
      <w:r w:rsidR="00D23FC9">
        <w:rPr>
          <w:rFonts w:ascii="Arial" w:hAnsi="Arial" w:cs="Arial"/>
        </w:rPr>
        <w:t xml:space="preserve">tov za pripravo programa ukrepov ne izhaja potreba za njihovo </w:t>
      </w:r>
      <w:r w:rsidR="00690BE7">
        <w:rPr>
          <w:rFonts w:ascii="Arial" w:hAnsi="Arial" w:cs="Arial"/>
        </w:rPr>
        <w:t>vzpostavitev</w:t>
      </w:r>
      <w:r w:rsidR="00D23FC9">
        <w:rPr>
          <w:rFonts w:ascii="Arial" w:hAnsi="Arial" w:cs="Arial"/>
        </w:rPr>
        <w:t xml:space="preserve">. </w:t>
      </w:r>
    </w:p>
    <w:p w14:paraId="50AB4A73" w14:textId="77777777" w:rsidR="00690BE7" w:rsidRDefault="00690BE7" w:rsidP="00235CDC">
      <w:pPr>
        <w:jc w:val="both"/>
        <w:rPr>
          <w:rFonts w:ascii="Arial" w:hAnsi="Arial" w:cs="Arial"/>
        </w:rPr>
      </w:pPr>
    </w:p>
    <w:p w14:paraId="35A90EA6" w14:textId="343AD933" w:rsidR="00C61166" w:rsidRPr="006018E9" w:rsidRDefault="00690BE7" w:rsidP="00235CDC">
      <w:pPr>
        <w:jc w:val="both"/>
        <w:rPr>
          <w:rFonts w:ascii="Arial" w:hAnsi="Arial" w:cs="Arial"/>
        </w:rPr>
      </w:pPr>
      <w:r>
        <w:rPr>
          <w:rFonts w:ascii="Arial" w:hAnsi="Arial" w:cs="Arial"/>
        </w:rPr>
        <w:t xml:space="preserve">* </w:t>
      </w:r>
      <w:r w:rsidR="00A23028" w:rsidRPr="006018E9">
        <w:rPr>
          <w:rFonts w:ascii="Arial" w:hAnsi="Arial" w:cs="Arial"/>
        </w:rPr>
        <w:t>Znotraj kategorij temeljnih</w:t>
      </w:r>
      <w:r w:rsidR="00535D7F" w:rsidRPr="006018E9">
        <w:rPr>
          <w:rFonts w:ascii="Arial" w:hAnsi="Arial" w:cs="Arial"/>
        </w:rPr>
        <w:t xml:space="preserve"> (1b)</w:t>
      </w:r>
      <w:r w:rsidR="00A23028" w:rsidRPr="006018E9">
        <w:rPr>
          <w:rFonts w:ascii="Arial" w:hAnsi="Arial" w:cs="Arial"/>
        </w:rPr>
        <w:t xml:space="preserve"> in dopolnilnih</w:t>
      </w:r>
      <w:r w:rsidR="00535D7F" w:rsidRPr="006018E9">
        <w:rPr>
          <w:rFonts w:ascii="Arial" w:hAnsi="Arial" w:cs="Arial"/>
        </w:rPr>
        <w:t xml:space="preserve"> (2a, 2b)</w:t>
      </w:r>
      <w:r w:rsidR="00A23028" w:rsidRPr="006018E9">
        <w:rPr>
          <w:rFonts w:ascii="Arial" w:hAnsi="Arial" w:cs="Arial"/>
        </w:rPr>
        <w:t xml:space="preserve"> ukrepov so opredeljene </w:t>
      </w:r>
      <w:r>
        <w:rPr>
          <w:rFonts w:ascii="Arial" w:hAnsi="Arial" w:cs="Arial"/>
        </w:rPr>
        <w:t xml:space="preserve">posamične </w:t>
      </w:r>
      <w:r w:rsidR="00936442" w:rsidRPr="006018E9">
        <w:rPr>
          <w:rFonts w:ascii="Arial" w:hAnsi="Arial" w:cs="Arial"/>
        </w:rPr>
        <w:t>aktivnosti</w:t>
      </w:r>
      <w:r w:rsidR="009714F5" w:rsidRPr="006018E9">
        <w:rPr>
          <w:rFonts w:ascii="Arial" w:hAnsi="Arial" w:cs="Arial"/>
        </w:rPr>
        <w:t>,</w:t>
      </w:r>
      <w:r w:rsidR="00A23028" w:rsidRPr="006018E9">
        <w:rPr>
          <w:rFonts w:ascii="Arial" w:hAnsi="Arial" w:cs="Arial"/>
        </w:rPr>
        <w:t xml:space="preserve"> s katerimi se ukrep izvaja</w:t>
      </w:r>
      <w:r w:rsidR="00BF3F66">
        <w:rPr>
          <w:rFonts w:ascii="Arial" w:hAnsi="Arial" w:cs="Arial"/>
        </w:rPr>
        <w:t>.</w:t>
      </w:r>
      <w:r w:rsidR="00015DA3">
        <w:rPr>
          <w:rFonts w:ascii="Arial" w:hAnsi="Arial" w:cs="Arial"/>
        </w:rPr>
        <w:t xml:space="preserve"> </w:t>
      </w:r>
    </w:p>
    <w:p w14:paraId="34E9175C" w14:textId="77777777" w:rsidR="002D10CB" w:rsidRDefault="002D10CB" w:rsidP="00235CDC">
      <w:pPr>
        <w:jc w:val="both"/>
        <w:rPr>
          <w:rFonts w:ascii="Arial" w:hAnsi="Arial" w:cs="Arial"/>
        </w:rPr>
      </w:pPr>
    </w:p>
    <w:p w14:paraId="583EFF6D" w14:textId="6F4C2EB0" w:rsidR="005347EC" w:rsidRPr="006018E9" w:rsidRDefault="00EE72CC" w:rsidP="00235CDC">
      <w:pPr>
        <w:pStyle w:val="Napis"/>
        <w:spacing w:before="0" w:after="0"/>
        <w:jc w:val="both"/>
        <w:rPr>
          <w:rFonts w:cs="Arial"/>
        </w:rPr>
      </w:pPr>
      <w:bookmarkStart w:id="80" w:name="_Toc487449356"/>
      <w:r w:rsidRPr="002242A8">
        <w:rPr>
          <w:rFonts w:cs="Arial"/>
        </w:rPr>
        <w:t>Preglednica</w:t>
      </w:r>
      <w:r w:rsidR="00690BE7" w:rsidRPr="002242A8">
        <w:rPr>
          <w:rFonts w:cs="Arial"/>
        </w:rPr>
        <w:t xml:space="preserve"> 14:</w:t>
      </w:r>
      <w:r w:rsidRPr="002242A8">
        <w:rPr>
          <w:rFonts w:cs="Arial"/>
        </w:rPr>
        <w:t xml:space="preserve"> </w:t>
      </w:r>
      <w:r w:rsidR="0012531F" w:rsidRPr="002242A8">
        <w:rPr>
          <w:rFonts w:cs="Arial"/>
        </w:rPr>
        <w:t xml:space="preserve">Pregled strukture ukrepov </w:t>
      </w:r>
      <w:r w:rsidR="009714F5" w:rsidRPr="002242A8">
        <w:rPr>
          <w:rFonts w:cs="Arial"/>
        </w:rPr>
        <w:t xml:space="preserve">in </w:t>
      </w:r>
      <w:r w:rsidR="0012531F" w:rsidRPr="002242A8">
        <w:rPr>
          <w:rFonts w:cs="Arial"/>
        </w:rPr>
        <w:t>število ukrepov v posamezni kategoriji</w:t>
      </w:r>
      <w:bookmarkEnd w:id="80"/>
    </w:p>
    <w:tbl>
      <w:tblPr>
        <w:tblStyle w:val="Tabelamrea"/>
        <w:tblpPr w:leftFromText="141" w:rightFromText="141" w:vertAnchor="text" w:horzAnchor="margin" w:tblpY="79"/>
        <w:tblW w:w="9209" w:type="dxa"/>
        <w:tblLook w:val="04A0" w:firstRow="1" w:lastRow="0" w:firstColumn="1" w:lastColumn="0" w:noHBand="0" w:noVBand="1"/>
      </w:tblPr>
      <w:tblGrid>
        <w:gridCol w:w="3936"/>
        <w:gridCol w:w="1134"/>
        <w:gridCol w:w="1417"/>
        <w:gridCol w:w="1276"/>
        <w:gridCol w:w="1446"/>
      </w:tblGrid>
      <w:tr w:rsidR="0012531F" w:rsidRPr="006018E9" w14:paraId="72E716C4" w14:textId="77777777" w:rsidTr="00273610">
        <w:tc>
          <w:tcPr>
            <w:tcW w:w="3936" w:type="dxa"/>
            <w:vMerge w:val="restart"/>
            <w:shd w:val="clear" w:color="auto" w:fill="auto"/>
          </w:tcPr>
          <w:p w14:paraId="7288B735"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Skupina ukrepov</w:t>
            </w:r>
          </w:p>
        </w:tc>
        <w:tc>
          <w:tcPr>
            <w:tcW w:w="5273" w:type="dxa"/>
            <w:gridSpan w:val="4"/>
            <w:shd w:val="clear" w:color="auto" w:fill="auto"/>
          </w:tcPr>
          <w:p w14:paraId="01E96C29"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Kategorija ukrepa</w:t>
            </w:r>
          </w:p>
        </w:tc>
      </w:tr>
      <w:tr w:rsidR="0012531F" w:rsidRPr="006018E9" w14:paraId="0C607B64" w14:textId="77777777" w:rsidTr="00273610">
        <w:tc>
          <w:tcPr>
            <w:tcW w:w="3936" w:type="dxa"/>
            <w:vMerge/>
            <w:shd w:val="clear" w:color="auto" w:fill="auto"/>
          </w:tcPr>
          <w:p w14:paraId="26614E0D" w14:textId="77777777" w:rsidR="0012531F" w:rsidRPr="006018E9" w:rsidRDefault="0012531F" w:rsidP="00235CDC">
            <w:pPr>
              <w:jc w:val="both"/>
              <w:rPr>
                <w:rFonts w:ascii="Arial" w:hAnsi="Arial" w:cs="Arial"/>
                <w:b/>
                <w:sz w:val="20"/>
                <w:szCs w:val="20"/>
              </w:rPr>
            </w:pPr>
          </w:p>
        </w:tc>
        <w:tc>
          <w:tcPr>
            <w:tcW w:w="2551" w:type="dxa"/>
            <w:gridSpan w:val="2"/>
            <w:shd w:val="clear" w:color="auto" w:fill="auto"/>
          </w:tcPr>
          <w:p w14:paraId="7DFC020A"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Temeljni ukrep</w:t>
            </w:r>
          </w:p>
        </w:tc>
        <w:tc>
          <w:tcPr>
            <w:tcW w:w="2722" w:type="dxa"/>
            <w:gridSpan w:val="2"/>
            <w:shd w:val="clear" w:color="auto" w:fill="auto"/>
          </w:tcPr>
          <w:p w14:paraId="47E7381D"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Dopolnilni ukrep</w:t>
            </w:r>
          </w:p>
        </w:tc>
      </w:tr>
      <w:tr w:rsidR="0012531F" w:rsidRPr="006018E9" w14:paraId="10A4BCEF" w14:textId="77777777" w:rsidTr="00273610">
        <w:tc>
          <w:tcPr>
            <w:tcW w:w="3936" w:type="dxa"/>
            <w:vMerge/>
            <w:shd w:val="clear" w:color="auto" w:fill="auto"/>
          </w:tcPr>
          <w:p w14:paraId="6C6A7069" w14:textId="77777777" w:rsidR="0012531F" w:rsidRPr="006018E9" w:rsidRDefault="0012531F" w:rsidP="00235CDC">
            <w:pPr>
              <w:jc w:val="both"/>
              <w:rPr>
                <w:rFonts w:ascii="Arial" w:hAnsi="Arial" w:cs="Arial"/>
                <w:b/>
                <w:sz w:val="20"/>
                <w:szCs w:val="20"/>
              </w:rPr>
            </w:pPr>
          </w:p>
        </w:tc>
        <w:tc>
          <w:tcPr>
            <w:tcW w:w="1134" w:type="dxa"/>
            <w:shd w:val="clear" w:color="auto" w:fill="auto"/>
          </w:tcPr>
          <w:p w14:paraId="4A67581E"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1a</w:t>
            </w:r>
          </w:p>
        </w:tc>
        <w:tc>
          <w:tcPr>
            <w:tcW w:w="1417" w:type="dxa"/>
            <w:shd w:val="clear" w:color="auto" w:fill="auto"/>
          </w:tcPr>
          <w:p w14:paraId="79AC46FE"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1b</w:t>
            </w:r>
          </w:p>
        </w:tc>
        <w:tc>
          <w:tcPr>
            <w:tcW w:w="1276" w:type="dxa"/>
            <w:shd w:val="clear" w:color="auto" w:fill="auto"/>
          </w:tcPr>
          <w:p w14:paraId="612C8525"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2a</w:t>
            </w:r>
          </w:p>
        </w:tc>
        <w:tc>
          <w:tcPr>
            <w:tcW w:w="1446" w:type="dxa"/>
            <w:shd w:val="clear" w:color="auto" w:fill="auto"/>
          </w:tcPr>
          <w:p w14:paraId="03FCB47C" w14:textId="77777777" w:rsidR="0012531F" w:rsidRPr="006018E9" w:rsidRDefault="0012531F" w:rsidP="00235CDC">
            <w:pPr>
              <w:jc w:val="both"/>
              <w:rPr>
                <w:rFonts w:ascii="Arial" w:hAnsi="Arial" w:cs="Arial"/>
                <w:b/>
                <w:sz w:val="20"/>
                <w:szCs w:val="20"/>
              </w:rPr>
            </w:pPr>
            <w:r w:rsidRPr="006018E9">
              <w:rPr>
                <w:rFonts w:ascii="Arial" w:hAnsi="Arial" w:cs="Arial"/>
                <w:b/>
                <w:sz w:val="20"/>
                <w:szCs w:val="20"/>
              </w:rPr>
              <w:t>2b</w:t>
            </w:r>
          </w:p>
        </w:tc>
      </w:tr>
      <w:tr w:rsidR="0012531F" w:rsidRPr="006018E9" w14:paraId="4C732328" w14:textId="77777777" w:rsidTr="00273610">
        <w:tc>
          <w:tcPr>
            <w:tcW w:w="3936" w:type="dxa"/>
            <w:shd w:val="clear" w:color="auto" w:fill="auto"/>
          </w:tcPr>
          <w:p w14:paraId="1AF0E608" w14:textId="62A7D971" w:rsidR="0012531F" w:rsidRPr="006018E9" w:rsidRDefault="0012531F" w:rsidP="00235CDC">
            <w:pPr>
              <w:jc w:val="both"/>
              <w:rPr>
                <w:rFonts w:ascii="Arial" w:hAnsi="Arial" w:cs="Arial"/>
                <w:b/>
                <w:i/>
                <w:sz w:val="20"/>
                <w:szCs w:val="20"/>
              </w:rPr>
            </w:pPr>
            <w:r w:rsidRPr="006018E9">
              <w:rPr>
                <w:rFonts w:ascii="Arial" w:hAnsi="Arial" w:cs="Arial"/>
                <w:b/>
                <w:i/>
                <w:sz w:val="20"/>
                <w:szCs w:val="20"/>
              </w:rPr>
              <w:t>Ukrepi</w:t>
            </w:r>
            <w:r w:rsidR="009714F5" w:rsidRPr="006018E9">
              <w:rPr>
                <w:rFonts w:ascii="Arial" w:hAnsi="Arial" w:cs="Arial"/>
                <w:b/>
                <w:i/>
                <w:sz w:val="20"/>
                <w:szCs w:val="20"/>
              </w:rPr>
              <w:t>,</w:t>
            </w:r>
            <w:r w:rsidRPr="006018E9">
              <w:rPr>
                <w:rFonts w:ascii="Arial" w:hAnsi="Arial" w:cs="Arial"/>
                <w:b/>
                <w:i/>
                <w:sz w:val="20"/>
                <w:szCs w:val="20"/>
              </w:rPr>
              <w:t xml:space="preserve"> relevantni za vse deskriptorje (D1-D11)</w:t>
            </w:r>
          </w:p>
        </w:tc>
        <w:tc>
          <w:tcPr>
            <w:tcW w:w="1134" w:type="dxa"/>
            <w:shd w:val="clear" w:color="auto" w:fill="auto"/>
          </w:tcPr>
          <w:p w14:paraId="26B58624" w14:textId="77777777" w:rsidR="0012531F" w:rsidRPr="006018E9" w:rsidRDefault="00DE6592" w:rsidP="00235CDC">
            <w:pPr>
              <w:jc w:val="both"/>
              <w:rPr>
                <w:rFonts w:ascii="Arial" w:hAnsi="Arial" w:cs="Arial"/>
                <w:sz w:val="20"/>
                <w:szCs w:val="20"/>
              </w:rPr>
            </w:pPr>
            <w:r w:rsidRPr="006018E9">
              <w:rPr>
                <w:rFonts w:ascii="Arial" w:hAnsi="Arial" w:cs="Arial"/>
                <w:sz w:val="20"/>
                <w:szCs w:val="20"/>
              </w:rPr>
              <w:t>5</w:t>
            </w:r>
          </w:p>
        </w:tc>
        <w:tc>
          <w:tcPr>
            <w:tcW w:w="1417" w:type="dxa"/>
            <w:shd w:val="clear" w:color="auto" w:fill="auto"/>
          </w:tcPr>
          <w:p w14:paraId="1CE7E6A0" w14:textId="3D666C81" w:rsidR="0012531F" w:rsidRPr="006018E9" w:rsidRDefault="005347EC" w:rsidP="00235CDC">
            <w:pPr>
              <w:jc w:val="both"/>
              <w:rPr>
                <w:rFonts w:ascii="Arial" w:hAnsi="Arial" w:cs="Arial"/>
                <w:sz w:val="20"/>
                <w:szCs w:val="20"/>
              </w:rPr>
            </w:pPr>
            <w:r w:rsidRPr="006018E9">
              <w:rPr>
                <w:rFonts w:ascii="Arial" w:hAnsi="Arial" w:cs="Arial"/>
                <w:sz w:val="20"/>
                <w:szCs w:val="20"/>
              </w:rPr>
              <w:t>5</w:t>
            </w:r>
          </w:p>
        </w:tc>
        <w:tc>
          <w:tcPr>
            <w:tcW w:w="1276" w:type="dxa"/>
            <w:shd w:val="clear" w:color="auto" w:fill="auto"/>
          </w:tcPr>
          <w:p w14:paraId="07874FE9" w14:textId="20B9F0C2" w:rsidR="0012531F" w:rsidRPr="006018E9" w:rsidRDefault="005347EC" w:rsidP="00235CDC">
            <w:pPr>
              <w:jc w:val="both"/>
              <w:rPr>
                <w:rFonts w:ascii="Arial" w:hAnsi="Arial" w:cs="Arial"/>
                <w:sz w:val="20"/>
                <w:szCs w:val="20"/>
              </w:rPr>
            </w:pPr>
            <w:r w:rsidRPr="006018E9">
              <w:rPr>
                <w:rFonts w:ascii="Arial" w:hAnsi="Arial" w:cs="Arial"/>
                <w:sz w:val="20"/>
                <w:szCs w:val="20"/>
              </w:rPr>
              <w:t>2</w:t>
            </w:r>
          </w:p>
        </w:tc>
        <w:tc>
          <w:tcPr>
            <w:tcW w:w="1446" w:type="dxa"/>
            <w:shd w:val="clear" w:color="auto" w:fill="auto"/>
          </w:tcPr>
          <w:p w14:paraId="6D115191" w14:textId="77777777" w:rsidR="0012531F" w:rsidRPr="006018E9" w:rsidRDefault="00DE6592" w:rsidP="00235CDC">
            <w:pPr>
              <w:jc w:val="both"/>
              <w:rPr>
                <w:rFonts w:ascii="Arial" w:hAnsi="Arial" w:cs="Arial"/>
                <w:sz w:val="20"/>
                <w:szCs w:val="20"/>
              </w:rPr>
            </w:pPr>
            <w:r w:rsidRPr="006018E9">
              <w:rPr>
                <w:rFonts w:ascii="Arial" w:hAnsi="Arial" w:cs="Arial"/>
                <w:sz w:val="20"/>
                <w:szCs w:val="20"/>
              </w:rPr>
              <w:t>0</w:t>
            </w:r>
          </w:p>
        </w:tc>
      </w:tr>
      <w:tr w:rsidR="0012531F" w:rsidRPr="006018E9" w14:paraId="73DB13E4" w14:textId="77777777" w:rsidTr="00273610">
        <w:tc>
          <w:tcPr>
            <w:tcW w:w="3936" w:type="dxa"/>
            <w:shd w:val="clear" w:color="auto" w:fill="auto"/>
          </w:tcPr>
          <w:p w14:paraId="78189C8E" w14:textId="2E9BA17A" w:rsidR="007512EC" w:rsidRPr="006018E9" w:rsidRDefault="0012531F" w:rsidP="00235CDC">
            <w:pPr>
              <w:jc w:val="both"/>
              <w:rPr>
                <w:rFonts w:ascii="Arial" w:hAnsi="Arial" w:cs="Arial"/>
                <w:b/>
                <w:i/>
                <w:sz w:val="20"/>
                <w:szCs w:val="20"/>
              </w:rPr>
            </w:pPr>
            <w:r w:rsidRPr="006018E9">
              <w:rPr>
                <w:rFonts w:ascii="Arial" w:hAnsi="Arial" w:cs="Arial"/>
                <w:b/>
                <w:i/>
                <w:sz w:val="20"/>
                <w:szCs w:val="20"/>
              </w:rPr>
              <w:t xml:space="preserve">Ukrepi za ohranjanje biotske raznovrstnosti (D1); vzpostavitev funkcionalnega stanja prehranjevalnih spletov (D4), </w:t>
            </w:r>
            <w:r w:rsidR="00062A4D" w:rsidRPr="006018E9">
              <w:rPr>
                <w:rFonts w:ascii="Arial" w:hAnsi="Arial" w:cs="Arial"/>
                <w:b/>
                <w:i/>
                <w:sz w:val="20"/>
                <w:szCs w:val="20"/>
              </w:rPr>
              <w:t xml:space="preserve">doseganje </w:t>
            </w:r>
            <w:r w:rsidRPr="006018E9">
              <w:rPr>
                <w:rFonts w:ascii="Arial" w:hAnsi="Arial" w:cs="Arial"/>
                <w:b/>
                <w:i/>
                <w:sz w:val="20"/>
                <w:szCs w:val="20"/>
              </w:rPr>
              <w:t xml:space="preserve">dobrega stanja ribjega staleža (D3), doseganje dobrega stanja morskega dna (D6) </w:t>
            </w:r>
            <w:r w:rsidR="009714F5" w:rsidRPr="006018E9">
              <w:rPr>
                <w:rFonts w:ascii="Arial" w:hAnsi="Arial" w:cs="Arial"/>
                <w:b/>
                <w:i/>
                <w:sz w:val="20"/>
                <w:szCs w:val="20"/>
              </w:rPr>
              <w:t xml:space="preserve">in </w:t>
            </w:r>
            <w:r w:rsidRPr="006018E9">
              <w:rPr>
                <w:rFonts w:ascii="Arial" w:hAnsi="Arial" w:cs="Arial"/>
                <w:b/>
                <w:i/>
                <w:sz w:val="20"/>
                <w:szCs w:val="20"/>
              </w:rPr>
              <w:t>zagotavljanj</w:t>
            </w:r>
            <w:r w:rsidR="00AC3022">
              <w:rPr>
                <w:rFonts w:ascii="Arial" w:hAnsi="Arial" w:cs="Arial"/>
                <w:b/>
                <w:i/>
                <w:sz w:val="20"/>
                <w:szCs w:val="20"/>
              </w:rPr>
              <w:t>a</w:t>
            </w:r>
            <w:r w:rsidRPr="006018E9">
              <w:rPr>
                <w:rFonts w:ascii="Arial" w:hAnsi="Arial" w:cs="Arial"/>
                <w:b/>
                <w:i/>
                <w:sz w:val="20"/>
                <w:szCs w:val="20"/>
              </w:rPr>
              <w:t xml:space="preserve"> ustreznih hidrografskih </w:t>
            </w:r>
            <w:r w:rsidR="009B395A">
              <w:rPr>
                <w:rFonts w:ascii="Arial" w:hAnsi="Arial" w:cs="Arial"/>
                <w:b/>
                <w:i/>
                <w:sz w:val="20"/>
                <w:szCs w:val="20"/>
              </w:rPr>
              <w:t>razmer</w:t>
            </w:r>
            <w:r w:rsidR="009B395A" w:rsidRPr="006018E9">
              <w:rPr>
                <w:rFonts w:ascii="Arial" w:hAnsi="Arial" w:cs="Arial"/>
                <w:b/>
                <w:i/>
                <w:sz w:val="20"/>
                <w:szCs w:val="20"/>
              </w:rPr>
              <w:t xml:space="preserve"> </w:t>
            </w:r>
            <w:r w:rsidRPr="006018E9">
              <w:rPr>
                <w:rFonts w:ascii="Arial" w:hAnsi="Arial" w:cs="Arial"/>
                <w:b/>
                <w:i/>
                <w:sz w:val="20"/>
                <w:szCs w:val="20"/>
              </w:rPr>
              <w:t>(D7)</w:t>
            </w:r>
          </w:p>
        </w:tc>
        <w:tc>
          <w:tcPr>
            <w:tcW w:w="1134" w:type="dxa"/>
            <w:shd w:val="clear" w:color="auto" w:fill="auto"/>
          </w:tcPr>
          <w:p w14:paraId="633AEA6C"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6</w:t>
            </w:r>
          </w:p>
        </w:tc>
        <w:tc>
          <w:tcPr>
            <w:tcW w:w="1417" w:type="dxa"/>
            <w:shd w:val="clear" w:color="auto" w:fill="auto"/>
          </w:tcPr>
          <w:p w14:paraId="66400E5E"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3</w:t>
            </w:r>
          </w:p>
        </w:tc>
        <w:tc>
          <w:tcPr>
            <w:tcW w:w="1276" w:type="dxa"/>
            <w:shd w:val="clear" w:color="auto" w:fill="auto"/>
          </w:tcPr>
          <w:p w14:paraId="427423E2" w14:textId="77777777" w:rsidR="0012531F" w:rsidRPr="006018E9" w:rsidRDefault="00DE6592" w:rsidP="00235CDC">
            <w:pPr>
              <w:jc w:val="both"/>
              <w:rPr>
                <w:rFonts w:ascii="Arial" w:hAnsi="Arial" w:cs="Arial"/>
                <w:sz w:val="20"/>
                <w:szCs w:val="20"/>
              </w:rPr>
            </w:pPr>
            <w:r w:rsidRPr="006018E9">
              <w:rPr>
                <w:rFonts w:ascii="Arial" w:hAnsi="Arial" w:cs="Arial"/>
                <w:sz w:val="20"/>
                <w:szCs w:val="20"/>
              </w:rPr>
              <w:t>3</w:t>
            </w:r>
          </w:p>
        </w:tc>
        <w:tc>
          <w:tcPr>
            <w:tcW w:w="1446" w:type="dxa"/>
            <w:shd w:val="clear" w:color="auto" w:fill="auto"/>
          </w:tcPr>
          <w:p w14:paraId="7C9178FA" w14:textId="77777777" w:rsidR="0012531F" w:rsidRPr="006018E9" w:rsidRDefault="00DE6592" w:rsidP="00235CDC">
            <w:pPr>
              <w:jc w:val="both"/>
              <w:rPr>
                <w:rFonts w:ascii="Arial" w:hAnsi="Arial" w:cs="Arial"/>
                <w:sz w:val="20"/>
                <w:szCs w:val="20"/>
              </w:rPr>
            </w:pPr>
            <w:r w:rsidRPr="006018E9">
              <w:rPr>
                <w:rFonts w:ascii="Arial" w:hAnsi="Arial" w:cs="Arial"/>
                <w:sz w:val="20"/>
                <w:szCs w:val="20"/>
              </w:rPr>
              <w:t>0</w:t>
            </w:r>
          </w:p>
        </w:tc>
      </w:tr>
      <w:tr w:rsidR="0012531F" w:rsidRPr="006018E9" w14:paraId="5570013D" w14:textId="77777777" w:rsidTr="00273610">
        <w:tc>
          <w:tcPr>
            <w:tcW w:w="3936" w:type="dxa"/>
            <w:shd w:val="clear" w:color="auto" w:fill="auto"/>
          </w:tcPr>
          <w:p w14:paraId="36970272" w14:textId="3A134F2C" w:rsidR="0012531F" w:rsidRPr="006018E9" w:rsidRDefault="0012531F" w:rsidP="00235CDC">
            <w:pPr>
              <w:jc w:val="both"/>
              <w:rPr>
                <w:rFonts w:ascii="Arial" w:hAnsi="Arial" w:cs="Arial"/>
                <w:b/>
                <w:i/>
                <w:sz w:val="20"/>
                <w:szCs w:val="20"/>
              </w:rPr>
            </w:pPr>
            <w:r w:rsidRPr="006018E9">
              <w:rPr>
                <w:rFonts w:ascii="Arial" w:hAnsi="Arial" w:cs="Arial"/>
                <w:b/>
                <w:i/>
                <w:sz w:val="20"/>
                <w:szCs w:val="20"/>
              </w:rPr>
              <w:t xml:space="preserve">Ukrepi za nadzor nad vnosom in prisotnostjo invazivnih in potencialno invazivnih </w:t>
            </w:r>
            <w:r w:rsidR="00BB1D57">
              <w:rPr>
                <w:rFonts w:ascii="Arial" w:hAnsi="Arial" w:cs="Arial"/>
                <w:b/>
                <w:i/>
                <w:sz w:val="20"/>
                <w:szCs w:val="20"/>
              </w:rPr>
              <w:t xml:space="preserve">tujerodnih </w:t>
            </w:r>
            <w:r w:rsidRPr="006018E9">
              <w:rPr>
                <w:rFonts w:ascii="Arial" w:hAnsi="Arial" w:cs="Arial"/>
                <w:b/>
                <w:i/>
                <w:sz w:val="20"/>
                <w:szCs w:val="20"/>
              </w:rPr>
              <w:t>vrst organizmov (D2)</w:t>
            </w:r>
          </w:p>
        </w:tc>
        <w:tc>
          <w:tcPr>
            <w:tcW w:w="1134" w:type="dxa"/>
            <w:shd w:val="clear" w:color="auto" w:fill="auto"/>
          </w:tcPr>
          <w:p w14:paraId="5A45A98D" w14:textId="77777777" w:rsidR="0012531F" w:rsidRPr="006018E9" w:rsidRDefault="00A23028" w:rsidP="00235CDC">
            <w:pPr>
              <w:jc w:val="both"/>
              <w:rPr>
                <w:rFonts w:ascii="Arial" w:hAnsi="Arial" w:cs="Arial"/>
                <w:sz w:val="20"/>
                <w:szCs w:val="20"/>
              </w:rPr>
            </w:pPr>
            <w:r w:rsidRPr="006018E9">
              <w:rPr>
                <w:rFonts w:ascii="Arial" w:hAnsi="Arial" w:cs="Arial"/>
                <w:sz w:val="20"/>
                <w:szCs w:val="20"/>
              </w:rPr>
              <w:t>1</w:t>
            </w:r>
          </w:p>
        </w:tc>
        <w:tc>
          <w:tcPr>
            <w:tcW w:w="1417" w:type="dxa"/>
            <w:shd w:val="clear" w:color="auto" w:fill="auto"/>
          </w:tcPr>
          <w:p w14:paraId="3D8673C5" w14:textId="77777777" w:rsidR="0012531F" w:rsidRPr="006018E9" w:rsidRDefault="00A23028" w:rsidP="00235CDC">
            <w:pPr>
              <w:jc w:val="both"/>
              <w:rPr>
                <w:rFonts w:ascii="Arial" w:hAnsi="Arial" w:cs="Arial"/>
                <w:sz w:val="20"/>
                <w:szCs w:val="20"/>
              </w:rPr>
            </w:pPr>
            <w:r w:rsidRPr="006018E9">
              <w:rPr>
                <w:rFonts w:ascii="Arial" w:hAnsi="Arial" w:cs="Arial"/>
                <w:sz w:val="20"/>
                <w:szCs w:val="20"/>
              </w:rPr>
              <w:t>2</w:t>
            </w:r>
          </w:p>
        </w:tc>
        <w:tc>
          <w:tcPr>
            <w:tcW w:w="1276" w:type="dxa"/>
            <w:shd w:val="clear" w:color="auto" w:fill="auto"/>
          </w:tcPr>
          <w:p w14:paraId="6A141578" w14:textId="38727927" w:rsidR="0012531F" w:rsidRPr="006018E9" w:rsidRDefault="005347EC" w:rsidP="00235CDC">
            <w:pPr>
              <w:jc w:val="both"/>
              <w:rPr>
                <w:rFonts w:ascii="Arial" w:hAnsi="Arial" w:cs="Arial"/>
                <w:sz w:val="20"/>
                <w:szCs w:val="20"/>
              </w:rPr>
            </w:pPr>
            <w:r w:rsidRPr="006018E9">
              <w:rPr>
                <w:rFonts w:ascii="Arial" w:hAnsi="Arial" w:cs="Arial"/>
                <w:sz w:val="20"/>
                <w:szCs w:val="20"/>
              </w:rPr>
              <w:t>1</w:t>
            </w:r>
          </w:p>
        </w:tc>
        <w:tc>
          <w:tcPr>
            <w:tcW w:w="1446" w:type="dxa"/>
            <w:shd w:val="clear" w:color="auto" w:fill="auto"/>
          </w:tcPr>
          <w:p w14:paraId="1F8892AF" w14:textId="77777777" w:rsidR="0012531F" w:rsidRPr="006018E9" w:rsidRDefault="00A23028" w:rsidP="00235CDC">
            <w:pPr>
              <w:jc w:val="both"/>
              <w:rPr>
                <w:rFonts w:ascii="Arial" w:hAnsi="Arial" w:cs="Arial"/>
                <w:sz w:val="20"/>
                <w:szCs w:val="20"/>
              </w:rPr>
            </w:pPr>
            <w:r w:rsidRPr="006018E9">
              <w:rPr>
                <w:rFonts w:ascii="Arial" w:hAnsi="Arial" w:cs="Arial"/>
                <w:sz w:val="20"/>
                <w:szCs w:val="20"/>
              </w:rPr>
              <w:t>0</w:t>
            </w:r>
          </w:p>
        </w:tc>
      </w:tr>
      <w:tr w:rsidR="0012531F" w:rsidRPr="006018E9" w14:paraId="1546AD65" w14:textId="77777777" w:rsidTr="00273610">
        <w:tc>
          <w:tcPr>
            <w:tcW w:w="3936" w:type="dxa"/>
            <w:shd w:val="clear" w:color="auto" w:fill="auto"/>
          </w:tcPr>
          <w:p w14:paraId="44EC6DCE" w14:textId="0B0E891A" w:rsidR="0012531F" w:rsidRPr="006018E9" w:rsidRDefault="0012531F" w:rsidP="00235CDC">
            <w:pPr>
              <w:jc w:val="both"/>
              <w:rPr>
                <w:rFonts w:ascii="Arial" w:hAnsi="Arial" w:cs="Arial"/>
                <w:b/>
                <w:i/>
                <w:sz w:val="20"/>
                <w:szCs w:val="20"/>
              </w:rPr>
            </w:pPr>
            <w:r w:rsidRPr="006018E9">
              <w:rPr>
                <w:rFonts w:ascii="Arial" w:hAnsi="Arial" w:cs="Arial"/>
                <w:b/>
                <w:i/>
                <w:sz w:val="20"/>
                <w:szCs w:val="20"/>
              </w:rPr>
              <w:t xml:space="preserve">Ukrepi za nadzor in omejevanje </w:t>
            </w:r>
            <w:r w:rsidR="00BB1D57">
              <w:rPr>
                <w:rFonts w:ascii="Arial" w:hAnsi="Arial" w:cs="Arial"/>
                <w:b/>
                <w:i/>
                <w:sz w:val="20"/>
                <w:szCs w:val="20"/>
              </w:rPr>
              <w:t>obremenjevanja</w:t>
            </w:r>
            <w:r w:rsidR="00BB1D57" w:rsidRPr="006018E9">
              <w:rPr>
                <w:rFonts w:ascii="Arial" w:hAnsi="Arial" w:cs="Arial"/>
                <w:b/>
                <w:i/>
                <w:sz w:val="20"/>
                <w:szCs w:val="20"/>
              </w:rPr>
              <w:t xml:space="preserve"> </w:t>
            </w:r>
            <w:r w:rsidRPr="006018E9">
              <w:rPr>
                <w:rFonts w:ascii="Arial" w:hAnsi="Arial" w:cs="Arial"/>
                <w:b/>
                <w:i/>
                <w:sz w:val="20"/>
                <w:szCs w:val="20"/>
              </w:rPr>
              <w:t>s hranili (D5)</w:t>
            </w:r>
          </w:p>
        </w:tc>
        <w:tc>
          <w:tcPr>
            <w:tcW w:w="1134" w:type="dxa"/>
            <w:shd w:val="clear" w:color="auto" w:fill="auto"/>
          </w:tcPr>
          <w:p w14:paraId="3D3D6036" w14:textId="77777777" w:rsidR="0012531F" w:rsidRPr="006018E9" w:rsidRDefault="00325FED" w:rsidP="00235CDC">
            <w:pPr>
              <w:jc w:val="both"/>
              <w:rPr>
                <w:rFonts w:ascii="Arial" w:hAnsi="Arial" w:cs="Arial"/>
                <w:sz w:val="20"/>
                <w:szCs w:val="20"/>
              </w:rPr>
            </w:pPr>
            <w:r w:rsidRPr="006018E9">
              <w:rPr>
                <w:rFonts w:ascii="Arial" w:hAnsi="Arial" w:cs="Arial"/>
                <w:sz w:val="20"/>
                <w:szCs w:val="20"/>
              </w:rPr>
              <w:t>2</w:t>
            </w:r>
          </w:p>
        </w:tc>
        <w:tc>
          <w:tcPr>
            <w:tcW w:w="1417" w:type="dxa"/>
            <w:shd w:val="clear" w:color="auto" w:fill="auto"/>
          </w:tcPr>
          <w:p w14:paraId="76A0D26D"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2</w:t>
            </w:r>
          </w:p>
        </w:tc>
        <w:tc>
          <w:tcPr>
            <w:tcW w:w="1276" w:type="dxa"/>
            <w:shd w:val="clear" w:color="auto" w:fill="auto"/>
          </w:tcPr>
          <w:p w14:paraId="12B5A57F" w14:textId="77777777" w:rsidR="0012531F" w:rsidRPr="006018E9" w:rsidRDefault="00325FED" w:rsidP="00235CDC">
            <w:pPr>
              <w:jc w:val="both"/>
              <w:rPr>
                <w:rFonts w:ascii="Arial" w:hAnsi="Arial" w:cs="Arial"/>
                <w:sz w:val="20"/>
                <w:szCs w:val="20"/>
              </w:rPr>
            </w:pPr>
            <w:r w:rsidRPr="006018E9">
              <w:rPr>
                <w:rFonts w:ascii="Arial" w:hAnsi="Arial" w:cs="Arial"/>
                <w:sz w:val="20"/>
                <w:szCs w:val="20"/>
              </w:rPr>
              <w:t>0</w:t>
            </w:r>
          </w:p>
        </w:tc>
        <w:tc>
          <w:tcPr>
            <w:tcW w:w="1446" w:type="dxa"/>
            <w:shd w:val="clear" w:color="auto" w:fill="auto"/>
          </w:tcPr>
          <w:p w14:paraId="5D9AC364" w14:textId="77777777" w:rsidR="0012531F" w:rsidRPr="006018E9" w:rsidRDefault="00325FED" w:rsidP="00235CDC">
            <w:pPr>
              <w:jc w:val="both"/>
              <w:rPr>
                <w:rFonts w:ascii="Arial" w:hAnsi="Arial" w:cs="Arial"/>
                <w:sz w:val="20"/>
                <w:szCs w:val="20"/>
              </w:rPr>
            </w:pPr>
            <w:r w:rsidRPr="006018E9">
              <w:rPr>
                <w:rFonts w:ascii="Arial" w:hAnsi="Arial" w:cs="Arial"/>
                <w:sz w:val="20"/>
                <w:szCs w:val="20"/>
              </w:rPr>
              <w:t>0</w:t>
            </w:r>
          </w:p>
        </w:tc>
      </w:tr>
      <w:tr w:rsidR="0012531F" w:rsidRPr="006018E9" w14:paraId="590221E8" w14:textId="77777777" w:rsidTr="00273610">
        <w:tc>
          <w:tcPr>
            <w:tcW w:w="3936" w:type="dxa"/>
            <w:shd w:val="clear" w:color="auto" w:fill="auto"/>
          </w:tcPr>
          <w:p w14:paraId="5376BBE7" w14:textId="77777777" w:rsidR="0012531F" w:rsidRPr="006018E9" w:rsidRDefault="001F1C73" w:rsidP="00235CDC">
            <w:pPr>
              <w:jc w:val="both"/>
              <w:rPr>
                <w:rFonts w:ascii="Arial" w:hAnsi="Arial" w:cs="Arial"/>
                <w:b/>
                <w:i/>
                <w:sz w:val="20"/>
                <w:szCs w:val="20"/>
              </w:rPr>
            </w:pPr>
            <w:r w:rsidRPr="006018E9">
              <w:rPr>
                <w:rFonts w:ascii="Arial" w:hAnsi="Arial" w:cs="Arial"/>
                <w:b/>
                <w:i/>
                <w:sz w:val="20"/>
                <w:szCs w:val="20"/>
              </w:rPr>
              <w:t>Ukrepi za zmanjšanje onesnaženja z onesnaževali (D8)</w:t>
            </w:r>
          </w:p>
        </w:tc>
        <w:tc>
          <w:tcPr>
            <w:tcW w:w="1134" w:type="dxa"/>
            <w:shd w:val="clear" w:color="auto" w:fill="auto"/>
          </w:tcPr>
          <w:p w14:paraId="0D138050" w14:textId="77777777" w:rsidR="0012531F" w:rsidRPr="006018E9" w:rsidRDefault="00CD4C27" w:rsidP="00235CDC">
            <w:pPr>
              <w:jc w:val="both"/>
              <w:rPr>
                <w:rFonts w:ascii="Arial" w:hAnsi="Arial" w:cs="Arial"/>
                <w:sz w:val="20"/>
                <w:szCs w:val="20"/>
              </w:rPr>
            </w:pPr>
            <w:r w:rsidRPr="006018E9">
              <w:rPr>
                <w:rFonts w:ascii="Arial" w:hAnsi="Arial" w:cs="Arial"/>
                <w:sz w:val="20"/>
                <w:szCs w:val="20"/>
              </w:rPr>
              <w:t>4</w:t>
            </w:r>
          </w:p>
        </w:tc>
        <w:tc>
          <w:tcPr>
            <w:tcW w:w="1417" w:type="dxa"/>
            <w:shd w:val="clear" w:color="auto" w:fill="auto"/>
          </w:tcPr>
          <w:p w14:paraId="402E260C" w14:textId="4C9596FA" w:rsidR="0012531F" w:rsidRPr="006018E9" w:rsidRDefault="00E07015" w:rsidP="00235CDC">
            <w:pPr>
              <w:jc w:val="both"/>
              <w:rPr>
                <w:rFonts w:ascii="Arial" w:hAnsi="Arial" w:cs="Arial"/>
                <w:sz w:val="20"/>
                <w:szCs w:val="20"/>
              </w:rPr>
            </w:pPr>
            <w:r>
              <w:rPr>
                <w:rFonts w:ascii="Arial" w:hAnsi="Arial" w:cs="Arial"/>
                <w:sz w:val="20"/>
                <w:szCs w:val="20"/>
              </w:rPr>
              <w:t>3</w:t>
            </w:r>
          </w:p>
        </w:tc>
        <w:tc>
          <w:tcPr>
            <w:tcW w:w="1276" w:type="dxa"/>
            <w:shd w:val="clear" w:color="auto" w:fill="auto"/>
          </w:tcPr>
          <w:p w14:paraId="457681E9"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1</w:t>
            </w:r>
          </w:p>
        </w:tc>
        <w:tc>
          <w:tcPr>
            <w:tcW w:w="1446" w:type="dxa"/>
            <w:shd w:val="clear" w:color="auto" w:fill="auto"/>
          </w:tcPr>
          <w:p w14:paraId="6E62A288" w14:textId="77777777" w:rsidR="0012531F" w:rsidRPr="006018E9" w:rsidRDefault="00CD4C27" w:rsidP="00235CDC">
            <w:pPr>
              <w:jc w:val="both"/>
              <w:rPr>
                <w:rFonts w:ascii="Arial" w:hAnsi="Arial" w:cs="Arial"/>
                <w:sz w:val="20"/>
                <w:szCs w:val="20"/>
              </w:rPr>
            </w:pPr>
            <w:r w:rsidRPr="006018E9">
              <w:rPr>
                <w:rFonts w:ascii="Arial" w:hAnsi="Arial" w:cs="Arial"/>
                <w:sz w:val="20"/>
                <w:szCs w:val="20"/>
              </w:rPr>
              <w:t>0</w:t>
            </w:r>
          </w:p>
        </w:tc>
      </w:tr>
      <w:tr w:rsidR="0012531F" w:rsidRPr="006018E9" w14:paraId="0CB82581" w14:textId="77777777" w:rsidTr="00273610">
        <w:tc>
          <w:tcPr>
            <w:tcW w:w="3936" w:type="dxa"/>
            <w:shd w:val="clear" w:color="auto" w:fill="auto"/>
          </w:tcPr>
          <w:p w14:paraId="41DBADB4" w14:textId="77777777" w:rsidR="0012531F" w:rsidRPr="006018E9" w:rsidRDefault="0012531F" w:rsidP="00235CDC">
            <w:pPr>
              <w:jc w:val="both"/>
              <w:rPr>
                <w:rFonts w:ascii="Arial" w:hAnsi="Arial" w:cs="Arial"/>
                <w:b/>
                <w:i/>
                <w:sz w:val="20"/>
                <w:szCs w:val="20"/>
              </w:rPr>
            </w:pPr>
            <w:r w:rsidRPr="006018E9">
              <w:rPr>
                <w:rFonts w:ascii="Arial" w:hAnsi="Arial" w:cs="Arial"/>
                <w:b/>
                <w:i/>
                <w:sz w:val="20"/>
                <w:szCs w:val="20"/>
              </w:rPr>
              <w:t>Ukrepi za nadzor nad onesnaževali v užitnih morskih organizmih (D9)</w:t>
            </w:r>
          </w:p>
        </w:tc>
        <w:tc>
          <w:tcPr>
            <w:tcW w:w="1134" w:type="dxa"/>
            <w:shd w:val="clear" w:color="auto" w:fill="auto"/>
          </w:tcPr>
          <w:p w14:paraId="23A3A5DD" w14:textId="77777777" w:rsidR="0012531F" w:rsidRPr="006018E9" w:rsidRDefault="007A4817" w:rsidP="00235CDC">
            <w:pPr>
              <w:jc w:val="both"/>
              <w:rPr>
                <w:rFonts w:ascii="Arial" w:hAnsi="Arial" w:cs="Arial"/>
                <w:sz w:val="20"/>
                <w:szCs w:val="20"/>
              </w:rPr>
            </w:pPr>
            <w:r w:rsidRPr="006018E9">
              <w:rPr>
                <w:rFonts w:ascii="Arial" w:hAnsi="Arial" w:cs="Arial"/>
                <w:sz w:val="20"/>
                <w:szCs w:val="20"/>
              </w:rPr>
              <w:t>2</w:t>
            </w:r>
          </w:p>
        </w:tc>
        <w:tc>
          <w:tcPr>
            <w:tcW w:w="1417" w:type="dxa"/>
            <w:shd w:val="clear" w:color="auto" w:fill="auto"/>
          </w:tcPr>
          <w:p w14:paraId="581ED019" w14:textId="77777777" w:rsidR="0012531F" w:rsidRPr="006018E9" w:rsidRDefault="007A4817" w:rsidP="00235CDC">
            <w:pPr>
              <w:jc w:val="both"/>
              <w:rPr>
                <w:rFonts w:ascii="Arial" w:hAnsi="Arial" w:cs="Arial"/>
                <w:sz w:val="20"/>
                <w:szCs w:val="20"/>
              </w:rPr>
            </w:pPr>
            <w:r w:rsidRPr="006018E9">
              <w:rPr>
                <w:rFonts w:ascii="Arial" w:hAnsi="Arial" w:cs="Arial"/>
                <w:sz w:val="20"/>
                <w:szCs w:val="20"/>
              </w:rPr>
              <w:t>1</w:t>
            </w:r>
          </w:p>
        </w:tc>
        <w:tc>
          <w:tcPr>
            <w:tcW w:w="1276" w:type="dxa"/>
            <w:shd w:val="clear" w:color="auto" w:fill="auto"/>
          </w:tcPr>
          <w:p w14:paraId="31222D7E" w14:textId="77777777" w:rsidR="0012531F" w:rsidRPr="006018E9" w:rsidRDefault="007A4817" w:rsidP="00235CDC">
            <w:pPr>
              <w:jc w:val="both"/>
              <w:rPr>
                <w:rFonts w:ascii="Arial" w:hAnsi="Arial" w:cs="Arial"/>
                <w:sz w:val="20"/>
                <w:szCs w:val="20"/>
              </w:rPr>
            </w:pPr>
            <w:r w:rsidRPr="006018E9">
              <w:rPr>
                <w:rFonts w:ascii="Arial" w:hAnsi="Arial" w:cs="Arial"/>
                <w:sz w:val="20"/>
                <w:szCs w:val="20"/>
              </w:rPr>
              <w:t>0</w:t>
            </w:r>
          </w:p>
        </w:tc>
        <w:tc>
          <w:tcPr>
            <w:tcW w:w="1446" w:type="dxa"/>
            <w:shd w:val="clear" w:color="auto" w:fill="auto"/>
          </w:tcPr>
          <w:p w14:paraId="07380F85" w14:textId="77777777" w:rsidR="0012531F" w:rsidRPr="006018E9" w:rsidRDefault="007A4817" w:rsidP="00235CDC">
            <w:pPr>
              <w:jc w:val="both"/>
              <w:rPr>
                <w:rFonts w:ascii="Arial" w:hAnsi="Arial" w:cs="Arial"/>
                <w:sz w:val="20"/>
                <w:szCs w:val="20"/>
              </w:rPr>
            </w:pPr>
            <w:r w:rsidRPr="006018E9">
              <w:rPr>
                <w:rFonts w:ascii="Arial" w:hAnsi="Arial" w:cs="Arial"/>
                <w:sz w:val="20"/>
                <w:szCs w:val="20"/>
              </w:rPr>
              <w:t>0</w:t>
            </w:r>
          </w:p>
        </w:tc>
      </w:tr>
      <w:tr w:rsidR="0012531F" w:rsidRPr="006018E9" w14:paraId="43422241" w14:textId="77777777" w:rsidTr="00273610">
        <w:tc>
          <w:tcPr>
            <w:tcW w:w="3936" w:type="dxa"/>
            <w:shd w:val="clear" w:color="auto" w:fill="auto"/>
          </w:tcPr>
          <w:p w14:paraId="0F838495" w14:textId="77777777" w:rsidR="0012531F" w:rsidRPr="006018E9" w:rsidRDefault="0012531F" w:rsidP="00235CDC">
            <w:pPr>
              <w:jc w:val="both"/>
              <w:rPr>
                <w:rFonts w:ascii="Arial" w:hAnsi="Arial" w:cs="Arial"/>
                <w:b/>
                <w:i/>
                <w:sz w:val="20"/>
                <w:szCs w:val="20"/>
              </w:rPr>
            </w:pPr>
            <w:r w:rsidRPr="006018E9">
              <w:rPr>
                <w:rFonts w:ascii="Arial" w:hAnsi="Arial" w:cs="Arial"/>
                <w:b/>
                <w:i/>
                <w:sz w:val="20"/>
                <w:szCs w:val="20"/>
              </w:rPr>
              <w:t>Ukrepi za omejevanje in nadzor nad vnosom morskih odpadkov (D10)</w:t>
            </w:r>
          </w:p>
        </w:tc>
        <w:tc>
          <w:tcPr>
            <w:tcW w:w="1134" w:type="dxa"/>
            <w:shd w:val="clear" w:color="auto" w:fill="auto"/>
          </w:tcPr>
          <w:p w14:paraId="4381FCE1" w14:textId="77777777" w:rsidR="0012531F" w:rsidRPr="006018E9" w:rsidRDefault="00535D7F" w:rsidP="00235CDC">
            <w:pPr>
              <w:jc w:val="both"/>
              <w:rPr>
                <w:rFonts w:ascii="Arial" w:hAnsi="Arial" w:cs="Arial"/>
                <w:sz w:val="20"/>
                <w:szCs w:val="20"/>
              </w:rPr>
            </w:pPr>
            <w:r w:rsidRPr="006018E9">
              <w:rPr>
                <w:rFonts w:ascii="Arial" w:hAnsi="Arial" w:cs="Arial"/>
                <w:sz w:val="20"/>
                <w:szCs w:val="20"/>
              </w:rPr>
              <w:t>3</w:t>
            </w:r>
          </w:p>
        </w:tc>
        <w:tc>
          <w:tcPr>
            <w:tcW w:w="1417" w:type="dxa"/>
            <w:shd w:val="clear" w:color="auto" w:fill="auto"/>
          </w:tcPr>
          <w:p w14:paraId="6CCF18C8" w14:textId="77777777" w:rsidR="0012531F" w:rsidRPr="006018E9" w:rsidRDefault="00535D7F" w:rsidP="00235CDC">
            <w:pPr>
              <w:jc w:val="both"/>
              <w:rPr>
                <w:rFonts w:ascii="Arial" w:hAnsi="Arial" w:cs="Arial"/>
                <w:sz w:val="20"/>
                <w:szCs w:val="20"/>
              </w:rPr>
            </w:pPr>
            <w:r w:rsidRPr="006018E9">
              <w:rPr>
                <w:rFonts w:ascii="Arial" w:hAnsi="Arial" w:cs="Arial"/>
                <w:sz w:val="20"/>
                <w:szCs w:val="20"/>
              </w:rPr>
              <w:t>2</w:t>
            </w:r>
          </w:p>
        </w:tc>
        <w:tc>
          <w:tcPr>
            <w:tcW w:w="1276" w:type="dxa"/>
            <w:shd w:val="clear" w:color="auto" w:fill="auto"/>
          </w:tcPr>
          <w:p w14:paraId="5FF690B6"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3</w:t>
            </w:r>
          </w:p>
        </w:tc>
        <w:tc>
          <w:tcPr>
            <w:tcW w:w="1446" w:type="dxa"/>
            <w:shd w:val="clear" w:color="auto" w:fill="auto"/>
          </w:tcPr>
          <w:p w14:paraId="111A913A" w14:textId="77777777" w:rsidR="0012531F" w:rsidRPr="006018E9" w:rsidRDefault="00535D7F" w:rsidP="00235CDC">
            <w:pPr>
              <w:jc w:val="both"/>
              <w:rPr>
                <w:rFonts w:ascii="Arial" w:hAnsi="Arial" w:cs="Arial"/>
                <w:sz w:val="20"/>
                <w:szCs w:val="20"/>
              </w:rPr>
            </w:pPr>
            <w:r w:rsidRPr="006018E9">
              <w:rPr>
                <w:rFonts w:ascii="Arial" w:hAnsi="Arial" w:cs="Arial"/>
                <w:sz w:val="20"/>
                <w:szCs w:val="20"/>
              </w:rPr>
              <w:t>0</w:t>
            </w:r>
          </w:p>
        </w:tc>
      </w:tr>
      <w:tr w:rsidR="0012531F" w:rsidRPr="006018E9" w14:paraId="5057E170" w14:textId="77777777" w:rsidTr="00273610">
        <w:tc>
          <w:tcPr>
            <w:tcW w:w="3936" w:type="dxa"/>
            <w:shd w:val="clear" w:color="auto" w:fill="auto"/>
          </w:tcPr>
          <w:p w14:paraId="5B28FCB1" w14:textId="77777777" w:rsidR="0012531F" w:rsidRPr="006018E9" w:rsidRDefault="0012531F" w:rsidP="00235CDC">
            <w:pPr>
              <w:jc w:val="both"/>
              <w:rPr>
                <w:rFonts w:ascii="Arial" w:hAnsi="Arial" w:cs="Arial"/>
                <w:b/>
                <w:i/>
                <w:sz w:val="20"/>
                <w:szCs w:val="20"/>
              </w:rPr>
            </w:pPr>
            <w:r w:rsidRPr="006018E9">
              <w:rPr>
                <w:rFonts w:ascii="Arial" w:hAnsi="Arial" w:cs="Arial"/>
                <w:b/>
                <w:i/>
                <w:sz w:val="20"/>
                <w:szCs w:val="20"/>
              </w:rPr>
              <w:lastRenderedPageBreak/>
              <w:t>Ukrepi za omejevanje in nadzor na vnosom podvodnega hrupa (D11)</w:t>
            </w:r>
          </w:p>
        </w:tc>
        <w:tc>
          <w:tcPr>
            <w:tcW w:w="1134" w:type="dxa"/>
            <w:shd w:val="clear" w:color="auto" w:fill="auto"/>
          </w:tcPr>
          <w:p w14:paraId="4E72ED6A"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1</w:t>
            </w:r>
          </w:p>
        </w:tc>
        <w:tc>
          <w:tcPr>
            <w:tcW w:w="1417" w:type="dxa"/>
            <w:shd w:val="clear" w:color="auto" w:fill="auto"/>
          </w:tcPr>
          <w:p w14:paraId="2A0AD08E" w14:textId="534BCB77" w:rsidR="0012531F" w:rsidRPr="006018E9" w:rsidRDefault="005347EC" w:rsidP="00235CDC">
            <w:pPr>
              <w:jc w:val="both"/>
              <w:rPr>
                <w:rFonts w:ascii="Arial" w:hAnsi="Arial" w:cs="Arial"/>
                <w:sz w:val="20"/>
                <w:szCs w:val="20"/>
              </w:rPr>
            </w:pPr>
            <w:r w:rsidRPr="006018E9">
              <w:rPr>
                <w:rFonts w:ascii="Arial" w:hAnsi="Arial" w:cs="Arial"/>
                <w:sz w:val="20"/>
                <w:szCs w:val="20"/>
              </w:rPr>
              <w:t>1</w:t>
            </w:r>
          </w:p>
        </w:tc>
        <w:tc>
          <w:tcPr>
            <w:tcW w:w="1276" w:type="dxa"/>
            <w:shd w:val="clear" w:color="auto" w:fill="auto"/>
          </w:tcPr>
          <w:p w14:paraId="7BEF9147" w14:textId="57A10B65" w:rsidR="0012531F" w:rsidRPr="006018E9" w:rsidRDefault="005347EC" w:rsidP="00235CDC">
            <w:pPr>
              <w:jc w:val="both"/>
              <w:rPr>
                <w:rFonts w:ascii="Arial" w:hAnsi="Arial" w:cs="Arial"/>
                <w:sz w:val="20"/>
                <w:szCs w:val="20"/>
              </w:rPr>
            </w:pPr>
            <w:r w:rsidRPr="006018E9">
              <w:rPr>
                <w:rFonts w:ascii="Arial" w:hAnsi="Arial" w:cs="Arial"/>
                <w:sz w:val="20"/>
                <w:szCs w:val="20"/>
              </w:rPr>
              <w:t>2</w:t>
            </w:r>
          </w:p>
        </w:tc>
        <w:tc>
          <w:tcPr>
            <w:tcW w:w="1446" w:type="dxa"/>
            <w:shd w:val="clear" w:color="auto" w:fill="auto"/>
          </w:tcPr>
          <w:p w14:paraId="30A54BC0" w14:textId="77777777" w:rsidR="0012531F" w:rsidRPr="006018E9" w:rsidRDefault="00B85AA2" w:rsidP="00235CDC">
            <w:pPr>
              <w:jc w:val="both"/>
              <w:rPr>
                <w:rFonts w:ascii="Arial" w:hAnsi="Arial" w:cs="Arial"/>
                <w:sz w:val="20"/>
                <w:szCs w:val="20"/>
              </w:rPr>
            </w:pPr>
            <w:r w:rsidRPr="006018E9">
              <w:rPr>
                <w:rFonts w:ascii="Arial" w:hAnsi="Arial" w:cs="Arial"/>
                <w:sz w:val="20"/>
                <w:szCs w:val="20"/>
              </w:rPr>
              <w:t>0</w:t>
            </w:r>
          </w:p>
        </w:tc>
      </w:tr>
    </w:tbl>
    <w:p w14:paraId="15937442" w14:textId="77777777" w:rsidR="00E80EAA" w:rsidRPr="006018E9" w:rsidRDefault="00E80EAA" w:rsidP="00235CDC">
      <w:pPr>
        <w:rPr>
          <w:rFonts w:ascii="Arial" w:hAnsi="Arial" w:cs="Arial"/>
          <w:b/>
        </w:rPr>
        <w:sectPr w:rsidR="00E80EAA" w:rsidRPr="006018E9" w:rsidSect="00AD2E40">
          <w:footerReference w:type="default" r:id="rId29"/>
          <w:type w:val="oddPage"/>
          <w:pgSz w:w="11907" w:h="16839" w:code="9"/>
          <w:pgMar w:top="1418" w:right="1418" w:bottom="1418" w:left="1418" w:header="709" w:footer="340" w:gutter="0"/>
          <w:pgNumType w:start="1"/>
          <w:cols w:space="708"/>
          <w:docGrid w:linePitch="360"/>
        </w:sectPr>
      </w:pPr>
    </w:p>
    <w:p w14:paraId="0E3D3271" w14:textId="4A5B3D4C" w:rsidR="00FB7768" w:rsidRPr="00FB7768" w:rsidRDefault="00FB7768" w:rsidP="000E135D">
      <w:pPr>
        <w:pStyle w:val="Naslov2"/>
      </w:pPr>
      <w:bookmarkStart w:id="81" w:name="_Toc488318158"/>
      <w:r w:rsidRPr="00FB7768">
        <w:lastRenderedPageBreak/>
        <w:t>Ukrepi, relevantni za vse deskriptorje kakovosti (D1-D11)</w:t>
      </w:r>
      <w:bookmarkEnd w:id="81"/>
    </w:p>
    <w:p w14:paraId="5CC4DA3D" w14:textId="77777777" w:rsidR="00FB7768" w:rsidRDefault="00FB7768" w:rsidP="00235CDC">
      <w:pPr>
        <w:jc w:val="both"/>
        <w:rPr>
          <w:rFonts w:ascii="Arial" w:hAnsi="Arial" w:cs="Arial"/>
        </w:rPr>
      </w:pPr>
    </w:p>
    <w:p w14:paraId="03A31C66" w14:textId="199C677A" w:rsidR="007F50BC" w:rsidRDefault="007F50BC" w:rsidP="00235CDC">
      <w:pPr>
        <w:jc w:val="both"/>
        <w:rPr>
          <w:rFonts w:ascii="Arial" w:hAnsi="Arial" w:cs="Arial"/>
        </w:rPr>
      </w:pPr>
      <w:r>
        <w:rPr>
          <w:rFonts w:ascii="Arial" w:hAnsi="Arial" w:cs="Arial"/>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so, upad biotske </w:t>
      </w:r>
      <w:r w:rsidR="00A80F8B">
        <w:rPr>
          <w:rFonts w:ascii="Arial" w:hAnsi="Arial" w:cs="Arial"/>
        </w:rPr>
        <w:t>raznovrstnosti</w:t>
      </w:r>
      <w:r>
        <w:rPr>
          <w:rFonts w:ascii="Arial" w:hAnsi="Arial" w:cs="Arial"/>
        </w:rPr>
        <w:t xml:space="preserve"> (D1), upad gospodarsko pomembnih vrst rib in lupinarjev (D3), znatna obremenjenost morskega okolja z odpadki (D10), podvodnim hrupom (D11) in onesnaževali (tributilkositrove spojine, živo srebro) (D8). </w:t>
      </w:r>
      <w:r w:rsidR="004406D4">
        <w:rPr>
          <w:rFonts w:ascii="Arial" w:hAnsi="Arial" w:cs="Arial"/>
        </w:rPr>
        <w:t xml:space="preserve">Rezultati začetne presoje </w:t>
      </w:r>
      <w:r w:rsidR="00340E02">
        <w:rPr>
          <w:rFonts w:ascii="Arial" w:hAnsi="Arial" w:cs="Arial"/>
        </w:rPr>
        <w:t xml:space="preserve">nakazujejo tudi, da je za učinkovito varstvo morskega okolja potrebno nadgraditi poznavanje morskega okolja, </w:t>
      </w:r>
      <w:r w:rsidR="00F21546">
        <w:rPr>
          <w:rFonts w:ascii="Arial" w:hAnsi="Arial" w:cs="Arial"/>
        </w:rPr>
        <w:t>interakcije</w:t>
      </w:r>
      <w:r w:rsidR="00340E02">
        <w:rPr>
          <w:rFonts w:ascii="Arial" w:hAnsi="Arial" w:cs="Arial"/>
        </w:rPr>
        <w:t xml:space="preserve"> med stanjem morskega okolja in </w:t>
      </w:r>
      <w:r w:rsidR="00F21546">
        <w:rPr>
          <w:rFonts w:ascii="Arial" w:hAnsi="Arial" w:cs="Arial"/>
        </w:rPr>
        <w:t>pritiski</w:t>
      </w:r>
      <w:r w:rsidR="00340E02">
        <w:rPr>
          <w:rFonts w:ascii="Arial" w:hAnsi="Arial" w:cs="Arial"/>
        </w:rPr>
        <w:t xml:space="preserve"> in </w:t>
      </w:r>
      <w:r w:rsidR="00F21546">
        <w:rPr>
          <w:rFonts w:ascii="Arial" w:hAnsi="Arial" w:cs="Arial"/>
        </w:rPr>
        <w:t>obremenitvami</w:t>
      </w:r>
      <w:r w:rsidR="00340E02">
        <w:rPr>
          <w:rFonts w:ascii="Arial" w:hAnsi="Arial" w:cs="Arial"/>
        </w:rPr>
        <w:t xml:space="preserve">, ki na stanje morskega okolja vplivajo. </w:t>
      </w:r>
    </w:p>
    <w:p w14:paraId="56A0725F" w14:textId="77777777" w:rsidR="00340E02" w:rsidRDefault="00340E02" w:rsidP="00235CDC">
      <w:pPr>
        <w:jc w:val="both"/>
        <w:rPr>
          <w:rFonts w:ascii="Arial" w:hAnsi="Arial" w:cs="Arial"/>
        </w:rPr>
      </w:pPr>
    </w:p>
    <w:p w14:paraId="5ED3271A" w14:textId="4B0535C1" w:rsidR="004406D4" w:rsidRDefault="007F50BC" w:rsidP="00235CDC">
      <w:pPr>
        <w:jc w:val="both"/>
        <w:rPr>
          <w:rFonts w:ascii="Arial" w:hAnsi="Arial" w:cs="Arial"/>
        </w:rPr>
      </w:pPr>
      <w:r>
        <w:rPr>
          <w:rFonts w:ascii="Arial" w:hAnsi="Arial" w:cs="Arial"/>
        </w:rPr>
        <w:t>Skupina u</w:t>
      </w:r>
      <w:r w:rsidR="005E5484" w:rsidRPr="006018E9">
        <w:rPr>
          <w:rFonts w:ascii="Arial" w:hAnsi="Arial" w:cs="Arial"/>
        </w:rPr>
        <w:t>krep</w:t>
      </w:r>
      <w:r>
        <w:rPr>
          <w:rFonts w:ascii="Arial" w:hAnsi="Arial" w:cs="Arial"/>
        </w:rPr>
        <w:t>ov</w:t>
      </w:r>
      <w:r w:rsidR="00F974E4" w:rsidRPr="006018E9">
        <w:rPr>
          <w:rFonts w:ascii="Arial" w:hAnsi="Arial" w:cs="Arial"/>
        </w:rPr>
        <w:t>,</w:t>
      </w:r>
      <w:r w:rsidR="005E5484" w:rsidRPr="006018E9">
        <w:rPr>
          <w:rFonts w:ascii="Arial" w:hAnsi="Arial" w:cs="Arial"/>
        </w:rPr>
        <w:t xml:space="preserve"> relevantni</w:t>
      </w:r>
      <w:r>
        <w:rPr>
          <w:rFonts w:ascii="Arial" w:hAnsi="Arial" w:cs="Arial"/>
        </w:rPr>
        <w:t>h</w:t>
      </w:r>
      <w:r w:rsidR="005E5484" w:rsidRPr="006018E9">
        <w:rPr>
          <w:rFonts w:ascii="Arial" w:hAnsi="Arial" w:cs="Arial"/>
        </w:rPr>
        <w:t xml:space="preserve"> za vse deskriptorje</w:t>
      </w:r>
      <w:r>
        <w:rPr>
          <w:rFonts w:ascii="Arial" w:hAnsi="Arial" w:cs="Arial"/>
        </w:rPr>
        <w:t xml:space="preserve"> kakovosti</w:t>
      </w:r>
      <w:r w:rsidR="005E5484" w:rsidRPr="006018E9">
        <w:rPr>
          <w:rFonts w:ascii="Arial" w:hAnsi="Arial" w:cs="Arial"/>
        </w:rPr>
        <w:t xml:space="preserve"> (D1</w:t>
      </w:r>
      <w:r w:rsidR="00F974E4" w:rsidRPr="006018E9">
        <w:rPr>
          <w:rFonts w:ascii="Arial" w:hAnsi="Arial" w:cs="Arial"/>
        </w:rPr>
        <w:t>–</w:t>
      </w:r>
      <w:r w:rsidR="005E5484" w:rsidRPr="006018E9">
        <w:rPr>
          <w:rFonts w:ascii="Arial" w:hAnsi="Arial" w:cs="Arial"/>
        </w:rPr>
        <w:t>D11)</w:t>
      </w:r>
      <w:r w:rsidR="00F974E4" w:rsidRPr="006018E9">
        <w:rPr>
          <w:rFonts w:ascii="Arial" w:hAnsi="Arial" w:cs="Arial"/>
        </w:rPr>
        <w:t>,</w:t>
      </w:r>
      <w:r w:rsidR="005E5484" w:rsidRPr="006018E9">
        <w:rPr>
          <w:rFonts w:ascii="Arial" w:hAnsi="Arial" w:cs="Arial"/>
        </w:rPr>
        <w:t xml:space="preserve"> </w:t>
      </w:r>
      <w:r>
        <w:rPr>
          <w:rFonts w:ascii="Arial" w:hAnsi="Arial" w:cs="Arial"/>
        </w:rPr>
        <w:t xml:space="preserve">vključuje ukrepe, ki </w:t>
      </w:r>
      <w:r w:rsidR="005E5484" w:rsidRPr="006018E9">
        <w:rPr>
          <w:rFonts w:ascii="Arial" w:hAnsi="Arial" w:cs="Arial"/>
        </w:rPr>
        <w:t xml:space="preserve">pozitivno vplivajo na vse okoljske elemente morskega okolja. </w:t>
      </w:r>
      <w:r w:rsidR="004406D4">
        <w:rPr>
          <w:rFonts w:ascii="Arial" w:hAnsi="Arial" w:cs="Arial"/>
        </w:rPr>
        <w:t>V okviru obstoječih pravnih podlag, tj. t</w:t>
      </w:r>
      <w:r w:rsidR="005E5484" w:rsidRPr="006018E9">
        <w:rPr>
          <w:rFonts w:ascii="Arial" w:hAnsi="Arial" w:cs="Arial"/>
        </w:rPr>
        <w:t>emeljni ukrepi (1a)</w:t>
      </w:r>
      <w:r w:rsidR="004406D4">
        <w:rPr>
          <w:rFonts w:ascii="Arial" w:hAnsi="Arial" w:cs="Arial"/>
        </w:rPr>
        <w:t xml:space="preserve"> se varstvo morskega okolja zagotavlja z izvajanjem presoje vplivov izvedbe posegov in planov na stanje voda, integralnega upravljanja z obalnim prostorom, inšpekcijskim nadzorom, postopki preprečevanja in sanacije okoljski</w:t>
      </w:r>
      <w:r w:rsidR="005B1C73">
        <w:rPr>
          <w:rFonts w:ascii="Arial" w:hAnsi="Arial" w:cs="Arial"/>
        </w:rPr>
        <w:t>h</w:t>
      </w:r>
      <w:r w:rsidR="004406D4">
        <w:rPr>
          <w:rFonts w:ascii="Arial" w:hAnsi="Arial" w:cs="Arial"/>
        </w:rPr>
        <w:t xml:space="preserve"> škod ter spremljanjem stanja morskega okolja, ki je ključno za hiter odziv v primeru poslabšanja stanja morskega okolja. Analiza učinkovitosti izvajanja </w:t>
      </w:r>
      <w:r w:rsidR="00D246C0">
        <w:rPr>
          <w:rFonts w:ascii="Arial" w:hAnsi="Arial" w:cs="Arial"/>
        </w:rPr>
        <w:t>temeljnih ukrepov tipa 1a je pokazala, da je za dosego dobrega stanja morskega okolja do leta 2020 potrebno nadgraditi</w:t>
      </w:r>
      <w:r w:rsidR="00D246C0" w:rsidRPr="00D246C0">
        <w:rPr>
          <w:rFonts w:ascii="Arial" w:hAnsi="Arial" w:cs="Arial"/>
        </w:rPr>
        <w:t xml:space="preserve"> </w:t>
      </w:r>
      <w:r w:rsidR="00D246C0">
        <w:rPr>
          <w:rFonts w:ascii="Arial" w:hAnsi="Arial" w:cs="Arial"/>
        </w:rPr>
        <w:t xml:space="preserve">ukrepe, ki se že </w:t>
      </w:r>
      <w:r w:rsidR="00F21546">
        <w:rPr>
          <w:rFonts w:ascii="Arial" w:hAnsi="Arial" w:cs="Arial"/>
        </w:rPr>
        <w:t>izvajajo</w:t>
      </w:r>
      <w:r w:rsidR="00D246C0">
        <w:rPr>
          <w:rFonts w:ascii="Arial" w:hAnsi="Arial" w:cs="Arial"/>
        </w:rPr>
        <w:t xml:space="preserve"> (t.j. temeljni ukrepi tip </w:t>
      </w:r>
      <w:r w:rsidR="00F21546">
        <w:rPr>
          <w:rFonts w:ascii="Arial" w:hAnsi="Arial" w:cs="Arial"/>
        </w:rPr>
        <w:t>a</w:t>
      </w:r>
      <w:r w:rsidR="00D246C0">
        <w:rPr>
          <w:rFonts w:ascii="Arial" w:hAnsi="Arial" w:cs="Arial"/>
        </w:rPr>
        <w:t xml:space="preserve">). S temeljnimi ukrepi tipa </w:t>
      </w:r>
      <w:r w:rsidR="00F21546">
        <w:rPr>
          <w:rFonts w:ascii="Arial" w:hAnsi="Arial" w:cs="Arial"/>
        </w:rPr>
        <w:t>b</w:t>
      </w:r>
      <w:r w:rsidR="00D246C0">
        <w:rPr>
          <w:rFonts w:ascii="Arial" w:hAnsi="Arial" w:cs="Arial"/>
        </w:rPr>
        <w:t xml:space="preserve"> </w:t>
      </w:r>
      <w:r w:rsidR="00340E02">
        <w:rPr>
          <w:rFonts w:ascii="Arial" w:hAnsi="Arial" w:cs="Arial"/>
        </w:rPr>
        <w:t xml:space="preserve">in dopolnilnimi ukrepi tipa </w:t>
      </w:r>
      <w:r w:rsidR="00F21546">
        <w:rPr>
          <w:rFonts w:ascii="Arial" w:hAnsi="Arial" w:cs="Arial"/>
        </w:rPr>
        <w:t>a</w:t>
      </w:r>
      <w:r w:rsidR="00340E02">
        <w:rPr>
          <w:rFonts w:ascii="Arial" w:hAnsi="Arial" w:cs="Arial"/>
        </w:rPr>
        <w:t xml:space="preserve"> </w:t>
      </w:r>
      <w:r w:rsidR="00D246C0">
        <w:rPr>
          <w:rFonts w:ascii="Arial" w:hAnsi="Arial" w:cs="Arial"/>
        </w:rPr>
        <w:t>se uvaja ukrepe za učinkovito pomorsko prostorsko načrtovanje, o</w:t>
      </w:r>
      <w:r w:rsidR="00340E02">
        <w:rPr>
          <w:rFonts w:ascii="Arial" w:hAnsi="Arial" w:cs="Arial"/>
        </w:rPr>
        <w:t>zaveščanje</w:t>
      </w:r>
      <w:r w:rsidR="00D246C0">
        <w:rPr>
          <w:rFonts w:ascii="Arial" w:hAnsi="Arial" w:cs="Arial"/>
        </w:rPr>
        <w:t xml:space="preserve"> releva</w:t>
      </w:r>
      <w:r w:rsidR="00340E02">
        <w:rPr>
          <w:rFonts w:ascii="Arial" w:hAnsi="Arial" w:cs="Arial"/>
        </w:rPr>
        <w:t>n</w:t>
      </w:r>
      <w:r w:rsidR="00D246C0">
        <w:rPr>
          <w:rFonts w:ascii="Arial" w:hAnsi="Arial" w:cs="Arial"/>
        </w:rPr>
        <w:t xml:space="preserve">tnih deležnikov o ustreznem ravnanju na morju in obali, </w:t>
      </w:r>
      <w:r w:rsidR="00340E02">
        <w:rPr>
          <w:rFonts w:ascii="Arial" w:hAnsi="Arial" w:cs="Arial"/>
        </w:rPr>
        <w:t>za učinkovito izvajanje določil morske direktive z nadgradnjo manjkajočih elementov in poznavanja morskega okolja</w:t>
      </w:r>
      <w:r w:rsidR="00A82C87">
        <w:rPr>
          <w:rFonts w:ascii="Arial" w:hAnsi="Arial" w:cs="Arial"/>
        </w:rPr>
        <w:t xml:space="preserve"> in</w:t>
      </w:r>
      <w:r w:rsidR="00340E02">
        <w:rPr>
          <w:rFonts w:ascii="Arial" w:hAnsi="Arial" w:cs="Arial"/>
        </w:rPr>
        <w:t xml:space="preserve"> presojo vplivov na morsko okolje. </w:t>
      </w:r>
    </w:p>
    <w:p w14:paraId="2DA9B3DF" w14:textId="77777777" w:rsidR="005476DB" w:rsidRPr="006018E9" w:rsidRDefault="005476DB" w:rsidP="00235CDC">
      <w:pPr>
        <w:rPr>
          <w:rFonts w:ascii="Arial" w:hAnsi="Arial" w:cs="Arial"/>
        </w:rPr>
      </w:pPr>
    </w:p>
    <w:p w14:paraId="088D067A" w14:textId="43D51A09" w:rsidR="00375E6A" w:rsidRPr="00FB7768" w:rsidRDefault="00FB7768" w:rsidP="00235CDC">
      <w:pPr>
        <w:rPr>
          <w:rFonts w:ascii="Arial" w:hAnsi="Arial" w:cs="Arial"/>
          <w:b/>
        </w:rPr>
      </w:pPr>
      <w:r w:rsidRPr="00FB7768">
        <w:rPr>
          <w:rFonts w:ascii="Arial" w:hAnsi="Arial" w:cs="Arial"/>
          <w:b/>
        </w:rPr>
        <w:t>Temeljni ukrepi (</w:t>
      </w:r>
      <w:r w:rsidR="00FA50D8">
        <w:rPr>
          <w:rFonts w:ascii="Arial" w:hAnsi="Arial" w:cs="Arial"/>
          <w:b/>
        </w:rPr>
        <w:t>1</w:t>
      </w:r>
      <w:r w:rsidR="00F21546" w:rsidRPr="00FB7768">
        <w:rPr>
          <w:rFonts w:ascii="Arial" w:hAnsi="Arial" w:cs="Arial"/>
          <w:b/>
        </w:rPr>
        <w:t>a</w:t>
      </w:r>
      <w:r w:rsidRPr="00FB7768">
        <w:rPr>
          <w:rFonts w:ascii="Arial" w:hAnsi="Arial" w:cs="Arial"/>
          <w:b/>
        </w:rPr>
        <w:t>)</w:t>
      </w:r>
    </w:p>
    <w:tbl>
      <w:tblPr>
        <w:tblStyle w:val="Tabelamrea"/>
        <w:tblW w:w="21938" w:type="dxa"/>
        <w:tblLayout w:type="fixed"/>
        <w:tblLook w:val="04A0" w:firstRow="1" w:lastRow="0" w:firstColumn="1" w:lastColumn="0" w:noHBand="0" w:noVBand="1"/>
      </w:tblPr>
      <w:tblGrid>
        <w:gridCol w:w="1242"/>
        <w:gridCol w:w="5670"/>
        <w:gridCol w:w="9356"/>
        <w:gridCol w:w="5670"/>
      </w:tblGrid>
      <w:tr w:rsidR="00375E6A" w:rsidRPr="006018E9" w14:paraId="1768CD1B"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BAB563B" w14:textId="08949863" w:rsidR="00F378A7" w:rsidRPr="006018E9" w:rsidRDefault="00375E6A" w:rsidP="00235CDC">
            <w:pPr>
              <w:rPr>
                <w:rFonts w:ascii="Arial" w:hAnsi="Arial" w:cs="Arial"/>
                <w:b/>
                <w:sz w:val="18"/>
                <w:szCs w:val="18"/>
              </w:rPr>
            </w:pPr>
            <w:r w:rsidRPr="006018E9">
              <w:rPr>
                <w:rFonts w:ascii="Arial" w:hAnsi="Arial" w:cs="Arial"/>
                <w:b/>
                <w:sz w:val="18"/>
                <w:szCs w:val="18"/>
              </w:rPr>
              <w:t>Koda/</w:t>
            </w:r>
          </w:p>
          <w:p w14:paraId="5717F56A" w14:textId="77777777" w:rsidR="00375E6A" w:rsidRPr="006018E9" w:rsidRDefault="00375E6A"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4D2ED77F" w14:textId="77777777" w:rsidR="00375E6A" w:rsidRPr="006018E9" w:rsidRDefault="00375E6A"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190E03DF" w14:textId="77777777" w:rsidR="00375E6A" w:rsidRPr="006018E9" w:rsidRDefault="00375E6A"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49B74898" w14:textId="77777777" w:rsidR="00375E6A" w:rsidRPr="006018E9" w:rsidRDefault="00375E6A" w:rsidP="00235CDC">
            <w:pPr>
              <w:rPr>
                <w:rFonts w:ascii="Arial" w:hAnsi="Arial" w:cs="Arial"/>
                <w:b/>
                <w:sz w:val="18"/>
                <w:szCs w:val="18"/>
              </w:rPr>
            </w:pPr>
            <w:r w:rsidRPr="006018E9">
              <w:rPr>
                <w:rFonts w:ascii="Arial" w:hAnsi="Arial" w:cs="Arial"/>
                <w:b/>
                <w:sz w:val="18"/>
                <w:szCs w:val="18"/>
              </w:rPr>
              <w:t>Cilj</w:t>
            </w:r>
          </w:p>
        </w:tc>
      </w:tr>
      <w:tr w:rsidR="00375E6A" w:rsidRPr="006018E9" w14:paraId="6B655817"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2A914F24" w14:textId="77777777" w:rsidR="00375E6A" w:rsidRPr="006018E9" w:rsidRDefault="00F13D50" w:rsidP="00235CDC">
            <w:pPr>
              <w:rPr>
                <w:rFonts w:ascii="Arial" w:hAnsi="Arial" w:cs="Arial"/>
                <w:sz w:val="18"/>
                <w:szCs w:val="18"/>
              </w:rPr>
            </w:pPr>
            <w:r w:rsidRPr="006018E9">
              <w:rPr>
                <w:rFonts w:ascii="Arial" w:hAnsi="Arial" w:cs="Arial"/>
                <w:sz w:val="18"/>
                <w:szCs w:val="18"/>
              </w:rPr>
              <w:t xml:space="preserve">D1-D11: </w:t>
            </w:r>
            <w:r w:rsidR="0012531F" w:rsidRPr="006018E9">
              <w:rPr>
                <w:rFonts w:ascii="Arial" w:hAnsi="Arial" w:cs="Arial"/>
                <w:sz w:val="18"/>
                <w:szCs w:val="18"/>
              </w:rPr>
              <w:t>TU1</w:t>
            </w:r>
            <w:r w:rsidRPr="006018E9">
              <w:rPr>
                <w:rFonts w:ascii="Arial" w:hAnsi="Arial" w:cs="Arial"/>
                <w:sz w:val="18"/>
                <w:szCs w:val="18"/>
              </w:rPr>
              <w:t>(</w:t>
            </w:r>
            <w:r w:rsidR="0012531F" w:rsidRPr="006018E9">
              <w:rPr>
                <w:rFonts w:ascii="Arial" w:hAnsi="Arial" w:cs="Arial"/>
                <w:sz w:val="18"/>
                <w:szCs w:val="18"/>
              </w:rPr>
              <w:t>1a</w:t>
            </w:r>
            <w:r w:rsidRPr="006018E9">
              <w:rPr>
                <w:rFonts w:ascii="Arial" w:hAnsi="Arial" w:cs="Arial"/>
                <w:sz w:val="18"/>
                <w:szCs w:val="18"/>
              </w:rPr>
              <w:t>)</w:t>
            </w:r>
          </w:p>
        </w:tc>
        <w:tc>
          <w:tcPr>
            <w:tcW w:w="5670" w:type="dxa"/>
            <w:tcBorders>
              <w:top w:val="single" w:sz="18" w:space="0" w:color="1F497D" w:themeColor="text2"/>
              <w:bottom w:val="single" w:sz="12" w:space="0" w:color="4F81BD" w:themeColor="accent1"/>
            </w:tcBorders>
            <w:shd w:val="clear" w:color="auto" w:fill="auto"/>
          </w:tcPr>
          <w:p w14:paraId="2395D2C0" w14:textId="77777777" w:rsidR="00375E6A" w:rsidRPr="006018E9" w:rsidRDefault="0068500E" w:rsidP="00235CDC">
            <w:pPr>
              <w:rPr>
                <w:rFonts w:ascii="Arial" w:hAnsi="Arial" w:cs="Arial"/>
                <w:sz w:val="18"/>
                <w:szCs w:val="18"/>
              </w:rPr>
            </w:pPr>
            <w:r w:rsidRPr="006018E9">
              <w:rPr>
                <w:rFonts w:ascii="Arial" w:hAnsi="Arial" w:cs="Arial"/>
                <w:sz w:val="18"/>
                <w:szCs w:val="18"/>
              </w:rPr>
              <w:t>Presoja vplivov na okolje</w:t>
            </w:r>
            <w:r w:rsidR="000F0065" w:rsidRPr="006018E9">
              <w:rPr>
                <w:rFonts w:ascii="Arial" w:hAnsi="Arial" w:cs="Arial"/>
                <w:sz w:val="18"/>
                <w:szCs w:val="18"/>
              </w:rPr>
              <w:t xml:space="preserve"> – vpliv na stanje voda</w:t>
            </w:r>
          </w:p>
          <w:p w14:paraId="45C2CBD8" w14:textId="77777777" w:rsidR="000F0065" w:rsidRPr="006018E9" w:rsidRDefault="000F0065" w:rsidP="00235CDC">
            <w:pPr>
              <w:rPr>
                <w:rFonts w:ascii="Arial" w:hAnsi="Arial" w:cs="Arial"/>
                <w:sz w:val="18"/>
                <w:szCs w:val="18"/>
              </w:rPr>
            </w:pPr>
          </w:p>
        </w:tc>
        <w:tc>
          <w:tcPr>
            <w:tcW w:w="9356" w:type="dxa"/>
            <w:tcBorders>
              <w:top w:val="single" w:sz="18" w:space="0" w:color="1F497D" w:themeColor="text2"/>
              <w:bottom w:val="single" w:sz="12" w:space="0" w:color="4F81BD" w:themeColor="accent1"/>
            </w:tcBorders>
            <w:shd w:val="clear" w:color="auto" w:fill="auto"/>
          </w:tcPr>
          <w:p w14:paraId="5D12EADE" w14:textId="5DFC9AF9" w:rsidR="00375E6A" w:rsidRPr="006018E9" w:rsidRDefault="0068500E" w:rsidP="00235CDC">
            <w:pPr>
              <w:rPr>
                <w:rFonts w:ascii="Arial" w:hAnsi="Arial" w:cs="Arial"/>
                <w:sz w:val="18"/>
                <w:szCs w:val="18"/>
              </w:rPr>
            </w:pPr>
            <w:r w:rsidRPr="006018E9">
              <w:rPr>
                <w:rFonts w:ascii="Arial" w:hAnsi="Arial" w:cs="Arial"/>
                <w:sz w:val="18"/>
                <w:szCs w:val="18"/>
              </w:rPr>
              <w:t xml:space="preserve">Na podlagi Zakona o varstvu okolja </w:t>
            </w:r>
            <w:r w:rsidR="005028C2" w:rsidRPr="005028C2">
              <w:rPr>
                <w:rFonts w:ascii="Arial" w:hAnsi="Arial" w:cs="Arial"/>
                <w:sz w:val="18"/>
                <w:szCs w:val="18"/>
              </w:rPr>
              <w:t>(</w:t>
            </w:r>
            <w:r w:rsidR="005028C2" w:rsidRPr="005028C2">
              <w:rPr>
                <w:rFonts w:ascii="Arial" w:hAnsi="Arial" w:cs="Arial"/>
                <w:bCs/>
                <w:sz w:val="18"/>
                <w:szCs w:val="18"/>
              </w:rPr>
              <w:t xml:space="preserve">Uradni list RS, št. </w:t>
            </w:r>
            <w:hyperlink r:id="rId30" w:tgtFrame="_blank" w:tooltip="Zakon o varstvu okolja (uradno prečiščeno besedilo)" w:history="1">
              <w:r w:rsidR="005028C2" w:rsidRPr="005028C2">
                <w:rPr>
                  <w:rFonts w:ascii="Arial" w:hAnsi="Arial" w:cs="Arial"/>
                  <w:bCs/>
                  <w:sz w:val="18"/>
                  <w:szCs w:val="18"/>
                </w:rPr>
                <w:t>39/06</w:t>
              </w:r>
            </w:hyperlink>
            <w:r w:rsidR="005028C2" w:rsidRPr="005028C2">
              <w:rPr>
                <w:rFonts w:ascii="Arial" w:hAnsi="Arial" w:cs="Arial"/>
                <w:bCs/>
                <w:sz w:val="18"/>
                <w:szCs w:val="18"/>
              </w:rPr>
              <w:t xml:space="preserve"> – uradno prečiščeno besedilo, </w:t>
            </w:r>
            <w:hyperlink r:id="rId31" w:tgtFrame="_blank" w:tooltip="Zakon o meteorološki dejavnosti" w:history="1">
              <w:r w:rsidR="005028C2" w:rsidRPr="005028C2">
                <w:rPr>
                  <w:rFonts w:ascii="Arial" w:hAnsi="Arial" w:cs="Arial"/>
                  <w:bCs/>
                  <w:sz w:val="18"/>
                  <w:szCs w:val="18"/>
                </w:rPr>
                <w:t>49/06</w:t>
              </w:r>
            </w:hyperlink>
            <w:r w:rsidR="005028C2" w:rsidRPr="005028C2">
              <w:rPr>
                <w:rFonts w:ascii="Arial" w:hAnsi="Arial" w:cs="Arial"/>
                <w:bCs/>
                <w:sz w:val="18"/>
                <w:szCs w:val="18"/>
              </w:rPr>
              <w:t xml:space="preserve"> – ZMetD, </w:t>
            </w:r>
            <w:hyperlink r:id="rId32" w:tgtFrame="_blank" w:tooltip="Odločba o delni razveljavitvi drugega odstavka 187. člena Zakona o varstvu okolja" w:history="1">
              <w:r w:rsidR="005028C2" w:rsidRPr="005028C2">
                <w:rPr>
                  <w:rFonts w:ascii="Arial" w:hAnsi="Arial" w:cs="Arial"/>
                  <w:bCs/>
                  <w:sz w:val="18"/>
                  <w:szCs w:val="18"/>
                </w:rPr>
                <w:t>66/06</w:t>
              </w:r>
            </w:hyperlink>
            <w:r w:rsidR="005028C2" w:rsidRPr="005028C2">
              <w:rPr>
                <w:rFonts w:ascii="Arial" w:hAnsi="Arial" w:cs="Arial"/>
                <w:bCs/>
                <w:sz w:val="18"/>
                <w:szCs w:val="18"/>
              </w:rPr>
              <w:t xml:space="preserve"> – odl. US, </w:t>
            </w:r>
            <w:hyperlink r:id="rId33" w:tgtFrame="_blank" w:tooltip="Zakon o prostorskem načrtovanju" w:history="1">
              <w:r w:rsidR="005028C2" w:rsidRPr="005028C2">
                <w:rPr>
                  <w:rFonts w:ascii="Arial" w:hAnsi="Arial" w:cs="Arial"/>
                  <w:bCs/>
                  <w:sz w:val="18"/>
                  <w:szCs w:val="18"/>
                </w:rPr>
                <w:t>33/07</w:t>
              </w:r>
            </w:hyperlink>
            <w:r w:rsidR="005028C2" w:rsidRPr="005028C2">
              <w:rPr>
                <w:rFonts w:ascii="Arial" w:hAnsi="Arial" w:cs="Arial"/>
                <w:bCs/>
                <w:sz w:val="18"/>
                <w:szCs w:val="18"/>
              </w:rPr>
              <w:t xml:space="preserve"> – ZPNačrt, </w:t>
            </w:r>
            <w:hyperlink r:id="rId34" w:tgtFrame="_blank" w:tooltip="Zakon o spremembah in dopolnitvah Zakona o financiranju občin" w:history="1">
              <w:r w:rsidR="005028C2" w:rsidRPr="005028C2">
                <w:rPr>
                  <w:rFonts w:ascii="Arial" w:hAnsi="Arial" w:cs="Arial"/>
                  <w:bCs/>
                  <w:sz w:val="18"/>
                  <w:szCs w:val="18"/>
                </w:rPr>
                <w:t>57/08</w:t>
              </w:r>
            </w:hyperlink>
            <w:r w:rsidR="005028C2" w:rsidRPr="005028C2">
              <w:rPr>
                <w:rFonts w:ascii="Arial" w:hAnsi="Arial" w:cs="Arial"/>
                <w:bCs/>
                <w:sz w:val="18"/>
                <w:szCs w:val="18"/>
              </w:rPr>
              <w:t xml:space="preserve"> – ZFO-1A, </w:t>
            </w:r>
            <w:hyperlink r:id="rId35" w:tgtFrame="_blank" w:tooltip="Zakon o spremembah in dopolnitvah Zakona o varstvu okolja" w:history="1">
              <w:r w:rsidR="005028C2" w:rsidRPr="005028C2">
                <w:rPr>
                  <w:rFonts w:ascii="Arial" w:hAnsi="Arial" w:cs="Arial"/>
                  <w:bCs/>
                  <w:sz w:val="18"/>
                  <w:szCs w:val="18"/>
                </w:rPr>
                <w:t>70/08</w:t>
              </w:r>
            </w:hyperlink>
            <w:r w:rsidR="005028C2" w:rsidRPr="005028C2">
              <w:rPr>
                <w:rFonts w:ascii="Arial" w:hAnsi="Arial" w:cs="Arial"/>
                <w:bCs/>
                <w:sz w:val="18"/>
                <w:szCs w:val="18"/>
              </w:rPr>
              <w:t xml:space="preserve">, </w:t>
            </w:r>
            <w:hyperlink r:id="rId36" w:tgtFrame="_blank" w:tooltip="Zakon o spremembah in dopolnitvah Zakona o varstvu okolja" w:history="1">
              <w:r w:rsidR="005028C2" w:rsidRPr="005028C2">
                <w:rPr>
                  <w:rFonts w:ascii="Arial" w:hAnsi="Arial" w:cs="Arial"/>
                  <w:bCs/>
                  <w:sz w:val="18"/>
                  <w:szCs w:val="18"/>
                </w:rPr>
                <w:t>108/09</w:t>
              </w:r>
            </w:hyperlink>
            <w:r w:rsidR="005028C2" w:rsidRPr="005028C2">
              <w:rPr>
                <w:rFonts w:ascii="Arial" w:hAnsi="Arial" w:cs="Arial"/>
                <w:bCs/>
                <w:sz w:val="18"/>
                <w:szCs w:val="18"/>
              </w:rPr>
              <w:t xml:space="preserve">, </w:t>
            </w:r>
            <w:hyperlink r:id="rId37" w:tgtFrame="_blank" w:tooltip="Zakon o spremembah in dopolnitvah Zakona o prostorskem načrtovanju" w:history="1">
              <w:r w:rsidR="005028C2" w:rsidRPr="005028C2">
                <w:rPr>
                  <w:rFonts w:ascii="Arial" w:hAnsi="Arial" w:cs="Arial"/>
                  <w:bCs/>
                  <w:sz w:val="18"/>
                  <w:szCs w:val="18"/>
                </w:rPr>
                <w:t>108/09</w:t>
              </w:r>
            </w:hyperlink>
            <w:r w:rsidR="005028C2" w:rsidRPr="005028C2">
              <w:rPr>
                <w:rFonts w:ascii="Arial" w:hAnsi="Arial" w:cs="Arial"/>
                <w:bCs/>
                <w:sz w:val="18"/>
                <w:szCs w:val="18"/>
              </w:rPr>
              <w:t xml:space="preserve"> – ZPNačrt-A, </w:t>
            </w:r>
            <w:hyperlink r:id="rId38" w:tgtFrame="_blank" w:tooltip="Zakon o spremembah Zakona o varstvu okolja" w:history="1">
              <w:r w:rsidR="005028C2" w:rsidRPr="005028C2">
                <w:rPr>
                  <w:rFonts w:ascii="Arial" w:hAnsi="Arial" w:cs="Arial"/>
                  <w:bCs/>
                  <w:sz w:val="18"/>
                  <w:szCs w:val="18"/>
                </w:rPr>
                <w:t>48/12</w:t>
              </w:r>
            </w:hyperlink>
            <w:r w:rsidR="005028C2" w:rsidRPr="005028C2">
              <w:rPr>
                <w:rFonts w:ascii="Arial" w:hAnsi="Arial" w:cs="Arial"/>
                <w:bCs/>
                <w:sz w:val="18"/>
                <w:szCs w:val="18"/>
              </w:rPr>
              <w:t xml:space="preserve">, </w:t>
            </w:r>
            <w:hyperlink r:id="rId39" w:tgtFrame="_blank" w:tooltip="Zakon o spremembah in dopolnitvah Zakona o varstvu okolja" w:history="1">
              <w:r w:rsidR="005028C2" w:rsidRPr="005028C2">
                <w:rPr>
                  <w:rFonts w:ascii="Arial" w:hAnsi="Arial" w:cs="Arial"/>
                  <w:bCs/>
                  <w:sz w:val="18"/>
                  <w:szCs w:val="18"/>
                </w:rPr>
                <w:t>57/12</w:t>
              </w:r>
            </w:hyperlink>
            <w:r w:rsidR="005028C2" w:rsidRPr="005028C2">
              <w:rPr>
                <w:rFonts w:ascii="Arial" w:hAnsi="Arial" w:cs="Arial"/>
                <w:bCs/>
                <w:sz w:val="18"/>
                <w:szCs w:val="18"/>
              </w:rPr>
              <w:t xml:space="preserve">, </w:t>
            </w:r>
            <w:hyperlink r:id="rId40" w:tgtFrame="_blank" w:tooltip="Zakon o spremembah in dopolnitvah Zakona o varstvu okolja" w:history="1">
              <w:r w:rsidR="005028C2" w:rsidRPr="005028C2">
                <w:rPr>
                  <w:rFonts w:ascii="Arial" w:hAnsi="Arial" w:cs="Arial"/>
                  <w:bCs/>
                  <w:sz w:val="18"/>
                  <w:szCs w:val="18"/>
                </w:rPr>
                <w:t>92/13</w:t>
              </w:r>
            </w:hyperlink>
            <w:r w:rsidR="005028C2" w:rsidRPr="005028C2">
              <w:rPr>
                <w:rFonts w:ascii="Arial" w:hAnsi="Arial" w:cs="Arial"/>
                <w:bCs/>
                <w:sz w:val="18"/>
                <w:szCs w:val="18"/>
              </w:rPr>
              <w:t xml:space="preserve">, </w:t>
            </w:r>
            <w:hyperlink r:id="rId41" w:tgtFrame="_blank" w:tooltip="Zakon o spremembah Zakona o varstvu okolja" w:history="1">
              <w:r w:rsidR="005028C2" w:rsidRPr="005028C2">
                <w:rPr>
                  <w:rFonts w:ascii="Arial" w:hAnsi="Arial" w:cs="Arial"/>
                  <w:bCs/>
                  <w:sz w:val="18"/>
                  <w:szCs w:val="18"/>
                </w:rPr>
                <w:t>56/15</w:t>
              </w:r>
            </w:hyperlink>
            <w:r w:rsidR="005028C2" w:rsidRPr="005028C2">
              <w:rPr>
                <w:rFonts w:ascii="Arial" w:hAnsi="Arial" w:cs="Arial"/>
                <w:bCs/>
                <w:sz w:val="18"/>
                <w:szCs w:val="18"/>
              </w:rPr>
              <w:t xml:space="preserve">, </w:t>
            </w:r>
            <w:hyperlink r:id="rId42" w:tgtFrame="_blank" w:tooltip="Zakon o spremembah Zakona o spremembah in dopolnitvah Zakona o varstvu okolja" w:history="1">
              <w:r w:rsidR="005028C2" w:rsidRPr="005028C2">
                <w:rPr>
                  <w:rFonts w:ascii="Arial" w:hAnsi="Arial" w:cs="Arial"/>
                  <w:bCs/>
                  <w:sz w:val="18"/>
                  <w:szCs w:val="18"/>
                </w:rPr>
                <w:t>102/15</w:t>
              </w:r>
            </w:hyperlink>
            <w:r w:rsidR="005028C2" w:rsidRPr="005028C2">
              <w:rPr>
                <w:rFonts w:ascii="Arial" w:hAnsi="Arial" w:cs="Arial"/>
                <w:bCs/>
                <w:sz w:val="18"/>
                <w:szCs w:val="18"/>
              </w:rPr>
              <w:t xml:space="preserve"> in </w:t>
            </w:r>
            <w:hyperlink r:id="rId43" w:tgtFrame="_blank" w:tooltip="Zakon o spremembah in dopolnitvah Zakona o varstvu okolja" w:history="1">
              <w:r w:rsidR="005028C2" w:rsidRPr="005028C2">
                <w:rPr>
                  <w:rFonts w:ascii="Arial" w:hAnsi="Arial" w:cs="Arial"/>
                  <w:bCs/>
                  <w:sz w:val="18"/>
                  <w:szCs w:val="18"/>
                </w:rPr>
                <w:t>30/16</w:t>
              </w:r>
            </w:hyperlink>
            <w:r w:rsidR="005028C2" w:rsidRPr="005028C2">
              <w:rPr>
                <w:rFonts w:ascii="Arial" w:hAnsi="Arial" w:cs="Arial"/>
                <w:bCs/>
                <w:sz w:val="18"/>
                <w:szCs w:val="18"/>
              </w:rPr>
              <w:t>)</w:t>
            </w:r>
            <w:r w:rsidR="005028C2" w:rsidRPr="005028C2">
              <w:rPr>
                <w:rFonts w:ascii="Arial" w:hAnsi="Arial" w:cs="Arial"/>
                <w:b/>
                <w:bCs/>
                <w:sz w:val="18"/>
                <w:szCs w:val="18"/>
              </w:rPr>
              <w:t xml:space="preserve"> </w:t>
            </w:r>
            <w:r w:rsidRPr="006018E9">
              <w:rPr>
                <w:rFonts w:ascii="Arial" w:hAnsi="Arial" w:cs="Arial"/>
                <w:sz w:val="18"/>
                <w:szCs w:val="18"/>
              </w:rPr>
              <w:t>in pripadajočih podzakonskih predpisov je za določene vrste posegov v okolje, ki lahko, zaradi njihove velikosti, obsega, lokacije ali drugih značilnosti, vplivajo na okolje</w:t>
            </w:r>
            <w:r w:rsidR="00E36B93">
              <w:rPr>
                <w:rFonts w:ascii="Arial" w:hAnsi="Arial" w:cs="Arial"/>
                <w:sz w:val="18"/>
                <w:szCs w:val="18"/>
              </w:rPr>
              <w:t>,</w:t>
            </w:r>
            <w:r w:rsidRPr="006018E9">
              <w:rPr>
                <w:rFonts w:ascii="Arial" w:hAnsi="Arial" w:cs="Arial"/>
                <w:sz w:val="18"/>
                <w:szCs w:val="18"/>
              </w:rPr>
              <w:t xml:space="preserve"> obvezna presoja vplivov na okolje. Na podlagi presoje se pridobi okoljevarstveno soglasje.</w:t>
            </w:r>
          </w:p>
          <w:p w14:paraId="39C938D7" w14:textId="77777777" w:rsidR="00A407AA" w:rsidRPr="006018E9" w:rsidRDefault="00A407AA" w:rsidP="00235CDC">
            <w:pPr>
              <w:rPr>
                <w:rFonts w:ascii="Arial" w:hAnsi="Arial" w:cs="Arial"/>
                <w:sz w:val="18"/>
                <w:szCs w:val="18"/>
              </w:rPr>
            </w:pPr>
          </w:p>
          <w:p w14:paraId="7796630C" w14:textId="609D17A5" w:rsidR="00A407AA" w:rsidRPr="006018E9" w:rsidRDefault="00A407AA" w:rsidP="00235CDC">
            <w:pPr>
              <w:rPr>
                <w:rFonts w:ascii="Arial" w:hAnsi="Arial" w:cs="Arial"/>
                <w:sz w:val="18"/>
                <w:szCs w:val="18"/>
              </w:rPr>
            </w:pPr>
            <w:r w:rsidRPr="006018E9">
              <w:rPr>
                <w:rFonts w:ascii="Arial" w:hAnsi="Arial" w:cs="Arial"/>
                <w:sz w:val="18"/>
                <w:szCs w:val="18"/>
              </w:rPr>
              <w:t xml:space="preserve">Ukrep </w:t>
            </w:r>
            <w:r w:rsidR="00764912">
              <w:rPr>
                <w:rFonts w:ascii="Arial" w:hAnsi="Arial" w:cs="Arial"/>
                <w:sz w:val="18"/>
                <w:szCs w:val="18"/>
              </w:rPr>
              <w:t>je vključen v</w:t>
            </w:r>
            <w:r w:rsidRPr="006018E9">
              <w:rPr>
                <w:rFonts w:ascii="Arial" w:hAnsi="Arial" w:cs="Arial"/>
                <w:sz w:val="18"/>
                <w:szCs w:val="18"/>
              </w:rPr>
              <w:t xml:space="preserve"> N</w:t>
            </w:r>
            <w:r w:rsidR="005028C2">
              <w:rPr>
                <w:rFonts w:ascii="Arial" w:hAnsi="Arial" w:cs="Arial"/>
                <w:sz w:val="18"/>
                <w:szCs w:val="18"/>
              </w:rPr>
              <w:t>ačrt upravljanja voda</w:t>
            </w:r>
            <w:r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OS5.1a</w:t>
            </w:r>
            <w:r w:rsidR="00DB1ED7" w:rsidRPr="006018E9">
              <w:rPr>
                <w:rFonts w:ascii="Arial" w:hAnsi="Arial" w:cs="Arial"/>
                <w:sz w:val="18"/>
                <w:szCs w:val="18"/>
              </w:rPr>
              <w:t>.</w:t>
            </w:r>
            <w:r w:rsidRPr="006018E9">
              <w:rPr>
                <w:rFonts w:ascii="Arial" w:hAnsi="Arial" w:cs="Arial"/>
                <w:sz w:val="18"/>
                <w:szCs w:val="18"/>
              </w:rPr>
              <w:t xml:space="preserve"> </w:t>
            </w:r>
          </w:p>
        </w:tc>
        <w:tc>
          <w:tcPr>
            <w:tcW w:w="5670" w:type="dxa"/>
            <w:tcBorders>
              <w:top w:val="single" w:sz="18" w:space="0" w:color="1F497D" w:themeColor="text2"/>
              <w:bottom w:val="single" w:sz="12" w:space="0" w:color="4F81BD" w:themeColor="accent1"/>
              <w:right w:val="nil"/>
            </w:tcBorders>
            <w:shd w:val="clear" w:color="auto" w:fill="auto"/>
          </w:tcPr>
          <w:p w14:paraId="5F62C67B" w14:textId="77777777" w:rsidR="00375E6A" w:rsidRPr="006018E9" w:rsidRDefault="0068500E" w:rsidP="00235CDC">
            <w:pPr>
              <w:rPr>
                <w:rFonts w:ascii="Arial" w:hAnsi="Arial" w:cs="Arial"/>
                <w:sz w:val="18"/>
                <w:szCs w:val="18"/>
              </w:rPr>
            </w:pPr>
            <w:r w:rsidRPr="006018E9">
              <w:rPr>
                <w:rFonts w:ascii="Arial" w:hAnsi="Arial" w:cs="Arial"/>
                <w:sz w:val="18"/>
                <w:szCs w:val="18"/>
              </w:rPr>
              <w:t>Vsi</w:t>
            </w:r>
            <w:r w:rsidR="00F378A7" w:rsidRPr="006018E9">
              <w:rPr>
                <w:rFonts w:ascii="Arial" w:hAnsi="Arial" w:cs="Arial"/>
                <w:sz w:val="18"/>
                <w:szCs w:val="18"/>
              </w:rPr>
              <w:t xml:space="preserve"> cilji.</w:t>
            </w:r>
          </w:p>
        </w:tc>
      </w:tr>
      <w:tr w:rsidR="00F378A7" w:rsidRPr="006018E9" w14:paraId="6CBB8D9F"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9F14A6A" w14:textId="77777777" w:rsidR="00F378A7" w:rsidRPr="006018E9" w:rsidRDefault="00F378A7"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28C09941" w14:textId="77777777" w:rsidR="00F378A7" w:rsidRPr="006018E9" w:rsidRDefault="00F378A7"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7FC416CB" w14:textId="275E24AF" w:rsidR="00F378A7" w:rsidRPr="006018E9" w:rsidRDefault="00F378A7"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0AB7531" w14:textId="77777777" w:rsidR="00F378A7" w:rsidRPr="006018E9" w:rsidRDefault="00F378A7" w:rsidP="00235CDC">
            <w:pPr>
              <w:rPr>
                <w:rFonts w:ascii="Arial" w:hAnsi="Arial" w:cs="Arial"/>
                <w:b/>
                <w:sz w:val="18"/>
                <w:szCs w:val="18"/>
              </w:rPr>
            </w:pPr>
            <w:r w:rsidRPr="006018E9">
              <w:rPr>
                <w:rFonts w:ascii="Arial" w:hAnsi="Arial" w:cs="Arial"/>
                <w:b/>
                <w:sz w:val="18"/>
                <w:szCs w:val="18"/>
              </w:rPr>
              <w:t>Pristojni za izvedbo ukrepa</w:t>
            </w:r>
          </w:p>
        </w:tc>
      </w:tr>
      <w:tr w:rsidR="00F378A7" w:rsidRPr="006018E9" w14:paraId="7923E86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2350F22" w14:textId="77777777" w:rsidR="00F378A7" w:rsidRPr="006018E9" w:rsidRDefault="00F378A7"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78928DA6" w14:textId="77777777" w:rsidR="00F378A7" w:rsidRPr="006018E9" w:rsidRDefault="007956C2" w:rsidP="00235CDC">
            <w:pPr>
              <w:rPr>
                <w:rFonts w:ascii="Arial" w:hAnsi="Arial" w:cs="Arial"/>
                <w:sz w:val="18"/>
                <w:szCs w:val="18"/>
              </w:rPr>
            </w:pPr>
            <w:r w:rsidRPr="006018E9">
              <w:rPr>
                <w:rFonts w:ascii="Arial" w:hAnsi="Arial" w:cs="Arial"/>
                <w:sz w:val="18"/>
                <w:szCs w:val="18"/>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26BCF4D0" w14:textId="61B218E0" w:rsidR="00F378A7" w:rsidRPr="006018E9" w:rsidRDefault="00F378A7" w:rsidP="00235CDC">
            <w:pPr>
              <w:rPr>
                <w:rFonts w:ascii="Arial" w:hAnsi="Arial" w:cs="Arial"/>
                <w:sz w:val="18"/>
                <w:szCs w:val="20"/>
              </w:rPr>
            </w:pPr>
          </w:p>
        </w:tc>
        <w:tc>
          <w:tcPr>
            <w:tcW w:w="5670" w:type="dxa"/>
            <w:tcBorders>
              <w:top w:val="single" w:sz="18" w:space="0" w:color="1F497D" w:themeColor="text2"/>
              <w:bottom w:val="single" w:sz="12" w:space="0" w:color="4F81BD" w:themeColor="accent1"/>
              <w:right w:val="nil"/>
            </w:tcBorders>
            <w:shd w:val="clear" w:color="auto" w:fill="auto"/>
          </w:tcPr>
          <w:p w14:paraId="3A08A80E" w14:textId="237C53D4" w:rsidR="00F378A7" w:rsidRPr="006018E9" w:rsidRDefault="007956C2" w:rsidP="00235CDC">
            <w:pPr>
              <w:rPr>
                <w:rFonts w:ascii="Arial" w:hAnsi="Arial" w:cs="Arial"/>
                <w:sz w:val="18"/>
                <w:szCs w:val="18"/>
              </w:rPr>
            </w:pPr>
            <w:r w:rsidRPr="006018E9">
              <w:rPr>
                <w:rFonts w:ascii="Arial" w:hAnsi="Arial" w:cs="Arial"/>
                <w:sz w:val="18"/>
                <w:szCs w:val="18"/>
              </w:rPr>
              <w:t>Ministrstvo, pristojno za vode</w:t>
            </w:r>
          </w:p>
        </w:tc>
      </w:tr>
      <w:tr w:rsidR="00836F85" w:rsidRPr="006018E9" w14:paraId="5A538A7C"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BFC07E6" w14:textId="6A53F08F" w:rsidR="00836F85" w:rsidRPr="006018E9" w:rsidRDefault="00836F85" w:rsidP="00235CDC">
            <w:pPr>
              <w:rPr>
                <w:rFonts w:ascii="Arial" w:hAnsi="Arial" w:cs="Arial"/>
                <w:b/>
                <w:sz w:val="18"/>
                <w:szCs w:val="18"/>
              </w:rPr>
            </w:pPr>
            <w:r w:rsidRPr="006018E9">
              <w:rPr>
                <w:rFonts w:ascii="Arial" w:hAnsi="Arial" w:cs="Arial"/>
                <w:b/>
                <w:sz w:val="18"/>
                <w:szCs w:val="18"/>
              </w:rPr>
              <w:t>Koda</w:t>
            </w:r>
            <w:r w:rsidR="00062A4D" w:rsidRPr="006018E9">
              <w:rPr>
                <w:rFonts w:ascii="Arial" w:hAnsi="Arial" w:cs="Arial"/>
                <w:b/>
                <w:sz w:val="18"/>
                <w:szCs w:val="18"/>
              </w:rPr>
              <w:t>/</w:t>
            </w:r>
          </w:p>
          <w:p w14:paraId="4EC7D487" w14:textId="77777777" w:rsidR="00836F85" w:rsidRPr="006018E9" w:rsidRDefault="00836F85"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63310DF1" w14:textId="77777777" w:rsidR="00836F85" w:rsidRPr="006018E9" w:rsidRDefault="00836F85"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6BF0BAA7" w14:textId="77777777" w:rsidR="00836F85" w:rsidRPr="006018E9" w:rsidRDefault="00836F85"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0D358C49" w14:textId="77777777" w:rsidR="00836F85" w:rsidRPr="006018E9" w:rsidRDefault="00836F85" w:rsidP="00235CDC">
            <w:pPr>
              <w:rPr>
                <w:rFonts w:ascii="Arial" w:hAnsi="Arial" w:cs="Arial"/>
                <w:b/>
                <w:sz w:val="18"/>
                <w:szCs w:val="18"/>
              </w:rPr>
            </w:pPr>
            <w:r w:rsidRPr="006018E9">
              <w:rPr>
                <w:rFonts w:ascii="Arial" w:hAnsi="Arial" w:cs="Arial"/>
                <w:b/>
                <w:sz w:val="18"/>
                <w:szCs w:val="18"/>
              </w:rPr>
              <w:t>Cilj</w:t>
            </w:r>
          </w:p>
        </w:tc>
      </w:tr>
      <w:tr w:rsidR="00822697" w:rsidRPr="006018E9" w14:paraId="408EEB46"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51F49934" w14:textId="73A8A87B" w:rsidR="00822697" w:rsidRPr="006018E9" w:rsidRDefault="00F13D50" w:rsidP="00235CDC">
            <w:pPr>
              <w:rPr>
                <w:rFonts w:ascii="Arial" w:hAnsi="Arial" w:cs="Arial"/>
                <w:sz w:val="18"/>
                <w:szCs w:val="18"/>
              </w:rPr>
            </w:pPr>
            <w:r w:rsidRPr="006018E9">
              <w:rPr>
                <w:rFonts w:ascii="Arial" w:hAnsi="Arial" w:cs="Arial"/>
                <w:sz w:val="18"/>
                <w:szCs w:val="18"/>
              </w:rPr>
              <w:t xml:space="preserve">D1-D11: </w:t>
            </w:r>
            <w:r w:rsidR="0012531F" w:rsidRPr="006018E9">
              <w:rPr>
                <w:rFonts w:ascii="Arial" w:hAnsi="Arial" w:cs="Arial"/>
                <w:sz w:val="18"/>
                <w:szCs w:val="18"/>
              </w:rPr>
              <w:t>TU</w:t>
            </w:r>
            <w:r w:rsidR="000B04D3" w:rsidRPr="006018E9">
              <w:rPr>
                <w:rFonts w:ascii="Arial" w:hAnsi="Arial" w:cs="Arial"/>
                <w:sz w:val="18"/>
                <w:szCs w:val="18"/>
              </w:rPr>
              <w:t>2</w:t>
            </w:r>
            <w:r w:rsidRPr="006018E9">
              <w:rPr>
                <w:rFonts w:ascii="Arial" w:hAnsi="Arial" w:cs="Arial"/>
                <w:sz w:val="18"/>
                <w:szCs w:val="18"/>
              </w:rPr>
              <w:t>(</w:t>
            </w:r>
            <w:r w:rsidR="0012531F" w:rsidRPr="006018E9">
              <w:rPr>
                <w:rFonts w:ascii="Arial" w:hAnsi="Arial" w:cs="Arial"/>
                <w:sz w:val="18"/>
                <w:szCs w:val="18"/>
              </w:rPr>
              <w:t>1a</w:t>
            </w:r>
            <w:r w:rsidRPr="006018E9">
              <w:rPr>
                <w:rFonts w:ascii="Arial" w:hAnsi="Arial" w:cs="Arial"/>
                <w:sz w:val="18"/>
                <w:szCs w:val="18"/>
              </w:rPr>
              <w:t>)</w:t>
            </w:r>
          </w:p>
        </w:tc>
        <w:tc>
          <w:tcPr>
            <w:tcW w:w="5670" w:type="dxa"/>
            <w:tcBorders>
              <w:top w:val="single" w:sz="12" w:space="0" w:color="4F81BD" w:themeColor="accent1"/>
              <w:bottom w:val="single" w:sz="12" w:space="0" w:color="4F81BD" w:themeColor="accent1"/>
            </w:tcBorders>
            <w:shd w:val="clear" w:color="auto" w:fill="auto"/>
          </w:tcPr>
          <w:p w14:paraId="2FA637C8" w14:textId="77777777" w:rsidR="00822697" w:rsidRPr="006018E9" w:rsidRDefault="00222E6C" w:rsidP="00235CDC">
            <w:pPr>
              <w:rPr>
                <w:rFonts w:ascii="Arial" w:hAnsi="Arial" w:cs="Arial"/>
                <w:sz w:val="18"/>
                <w:szCs w:val="18"/>
              </w:rPr>
            </w:pPr>
            <w:r w:rsidRPr="006018E9">
              <w:rPr>
                <w:rFonts w:ascii="Arial" w:hAnsi="Arial" w:cs="Arial"/>
                <w:sz w:val="18"/>
                <w:szCs w:val="18"/>
              </w:rPr>
              <w:t>Usmeritev i</w:t>
            </w:r>
            <w:r w:rsidR="00822697" w:rsidRPr="006018E9">
              <w:rPr>
                <w:rFonts w:ascii="Arial" w:hAnsi="Arial" w:cs="Arial"/>
                <w:sz w:val="18"/>
                <w:szCs w:val="18"/>
              </w:rPr>
              <w:t>nšpekcijsk</w:t>
            </w:r>
            <w:r w:rsidRPr="006018E9">
              <w:rPr>
                <w:rFonts w:ascii="Arial" w:hAnsi="Arial" w:cs="Arial"/>
                <w:sz w:val="18"/>
                <w:szCs w:val="18"/>
              </w:rPr>
              <w:t>ega</w:t>
            </w:r>
            <w:r w:rsidR="00822697" w:rsidRPr="006018E9">
              <w:rPr>
                <w:rFonts w:ascii="Arial" w:hAnsi="Arial" w:cs="Arial"/>
                <w:sz w:val="18"/>
                <w:szCs w:val="18"/>
              </w:rPr>
              <w:t xml:space="preserve"> nadzor</w:t>
            </w:r>
            <w:r w:rsidRPr="006018E9">
              <w:rPr>
                <w:rFonts w:ascii="Arial" w:hAnsi="Arial" w:cs="Arial"/>
                <w:sz w:val="18"/>
                <w:szCs w:val="18"/>
              </w:rPr>
              <w:t>a</w:t>
            </w:r>
          </w:p>
          <w:p w14:paraId="16B6CFF9" w14:textId="77777777" w:rsidR="00222E6C" w:rsidRPr="006018E9" w:rsidRDefault="00222E6C" w:rsidP="00235CDC">
            <w:pPr>
              <w:rPr>
                <w:rFonts w:ascii="Arial" w:hAnsi="Arial" w:cs="Arial"/>
                <w:sz w:val="18"/>
                <w:szCs w:val="18"/>
              </w:rPr>
            </w:pPr>
          </w:p>
        </w:tc>
        <w:tc>
          <w:tcPr>
            <w:tcW w:w="9356" w:type="dxa"/>
            <w:tcBorders>
              <w:top w:val="single" w:sz="12" w:space="0" w:color="4F81BD" w:themeColor="accent1"/>
              <w:bottom w:val="single" w:sz="12" w:space="0" w:color="4F81BD" w:themeColor="accent1"/>
            </w:tcBorders>
            <w:shd w:val="clear" w:color="auto" w:fill="auto"/>
          </w:tcPr>
          <w:p w14:paraId="7E552E8A" w14:textId="67009A6C" w:rsidR="00822697" w:rsidRPr="00833821" w:rsidRDefault="00822697" w:rsidP="00235CDC">
            <w:pPr>
              <w:rPr>
                <w:rFonts w:ascii="Arial" w:hAnsi="Arial" w:cs="Arial"/>
                <w:sz w:val="18"/>
                <w:szCs w:val="18"/>
              </w:rPr>
            </w:pPr>
            <w:r w:rsidRPr="00A80E35">
              <w:rPr>
                <w:rFonts w:ascii="Arial" w:hAnsi="Arial" w:cs="Arial"/>
                <w:sz w:val="18"/>
                <w:szCs w:val="18"/>
              </w:rPr>
              <w:t>Na podlagi Zakona o inšpekcijskem nadzoru</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44" w:tgtFrame="_blank" w:tooltip="Zakon o inšpekcijskem nadzoru (uradno prečiščeno besedilo)" w:history="1">
              <w:r w:rsidR="00A80E35" w:rsidRPr="00A80E35">
                <w:rPr>
                  <w:rFonts w:ascii="Arial" w:hAnsi="Arial" w:cs="Arial"/>
                  <w:bCs/>
                  <w:sz w:val="18"/>
                  <w:szCs w:val="18"/>
                </w:rPr>
                <w:t>43/07</w:t>
              </w:r>
            </w:hyperlink>
            <w:r w:rsidR="00A80E35" w:rsidRPr="00A80E35">
              <w:rPr>
                <w:rFonts w:ascii="Arial" w:hAnsi="Arial" w:cs="Arial"/>
                <w:bCs/>
                <w:sz w:val="18"/>
                <w:szCs w:val="18"/>
              </w:rPr>
              <w:t xml:space="preserve"> – uradno prečiščeno besedilo in </w:t>
            </w:r>
            <w:hyperlink r:id="rId45" w:tgtFrame="_blank" w:tooltip="Zakon o spremembah in dopolnitvah Zakona o inšpekcijskem nadzoru" w:history="1">
              <w:r w:rsidR="00A80E35" w:rsidRPr="00A80E35">
                <w:rPr>
                  <w:rFonts w:ascii="Arial" w:hAnsi="Arial" w:cs="Arial"/>
                  <w:bCs/>
                  <w:sz w:val="18"/>
                  <w:szCs w:val="18"/>
                </w:rPr>
                <w:t>40/14</w:t>
              </w:r>
            </w:hyperlink>
            <w:r w:rsidR="00A80E35" w:rsidRPr="00A80E35">
              <w:rPr>
                <w:rFonts w:ascii="Arial" w:hAnsi="Arial" w:cs="Arial"/>
                <w:bCs/>
                <w:sz w:val="18"/>
                <w:szCs w:val="18"/>
              </w:rPr>
              <w:t>)</w:t>
            </w:r>
            <w:r w:rsidRPr="00A80E35">
              <w:rPr>
                <w:rFonts w:ascii="Arial" w:hAnsi="Arial" w:cs="Arial"/>
                <w:sz w:val="18"/>
                <w:szCs w:val="18"/>
              </w:rPr>
              <w:t>, Zakona o vodah</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46" w:tgtFrame="_blank" w:tooltip="Zakon o vodah (ZV-1)" w:history="1">
              <w:r w:rsidR="00A80E35" w:rsidRPr="00A80E35">
                <w:rPr>
                  <w:rFonts w:ascii="Arial" w:hAnsi="Arial" w:cs="Arial"/>
                  <w:bCs/>
                  <w:sz w:val="18"/>
                  <w:szCs w:val="18"/>
                </w:rPr>
                <w:t>67/02</w:t>
              </w:r>
            </w:hyperlink>
            <w:r w:rsidR="00A80E35" w:rsidRPr="00A80E35">
              <w:rPr>
                <w:rFonts w:ascii="Arial" w:hAnsi="Arial" w:cs="Arial"/>
                <w:bCs/>
                <w:sz w:val="18"/>
                <w:szCs w:val="18"/>
              </w:rPr>
              <w:t xml:space="preserve">, </w:t>
            </w:r>
            <w:hyperlink r:id="rId47" w:tgtFrame="_blank" w:tooltip="Zakon o spremembah in dopolnitvah zakona o zdravstveni inšpekciji" w:history="1">
              <w:r w:rsidR="00A80E35" w:rsidRPr="00A80E35">
                <w:rPr>
                  <w:rFonts w:ascii="Arial" w:hAnsi="Arial" w:cs="Arial"/>
                  <w:bCs/>
                  <w:sz w:val="18"/>
                  <w:szCs w:val="18"/>
                </w:rPr>
                <w:t>2/04</w:t>
              </w:r>
            </w:hyperlink>
            <w:r w:rsidR="00A80E35" w:rsidRPr="00A80E35">
              <w:rPr>
                <w:rFonts w:ascii="Arial" w:hAnsi="Arial" w:cs="Arial"/>
                <w:bCs/>
                <w:sz w:val="18"/>
                <w:szCs w:val="18"/>
              </w:rPr>
              <w:t xml:space="preserve"> – ZZdrI-A, </w:t>
            </w:r>
            <w:hyperlink r:id="rId48" w:tgtFrame="_blank" w:tooltip="Zakon o varstvu okolja" w:history="1">
              <w:r w:rsidR="00A80E35" w:rsidRPr="00A80E35">
                <w:rPr>
                  <w:rFonts w:ascii="Arial" w:hAnsi="Arial" w:cs="Arial"/>
                  <w:bCs/>
                  <w:sz w:val="18"/>
                  <w:szCs w:val="18"/>
                </w:rPr>
                <w:t>41/04</w:t>
              </w:r>
            </w:hyperlink>
            <w:r w:rsidR="00A80E35" w:rsidRPr="00A80E35">
              <w:rPr>
                <w:rFonts w:ascii="Arial" w:hAnsi="Arial" w:cs="Arial"/>
                <w:bCs/>
                <w:sz w:val="18"/>
                <w:szCs w:val="18"/>
              </w:rPr>
              <w:t xml:space="preserve"> – ZVO-1, </w:t>
            </w:r>
            <w:hyperlink r:id="rId49" w:tgtFrame="_blank" w:tooltip="Zakon o spremembah in dopolnitvah Zakona o vodah" w:history="1">
              <w:r w:rsidR="00A80E35" w:rsidRPr="00A80E35">
                <w:rPr>
                  <w:rFonts w:ascii="Arial" w:hAnsi="Arial" w:cs="Arial"/>
                  <w:bCs/>
                  <w:sz w:val="18"/>
                  <w:szCs w:val="18"/>
                </w:rPr>
                <w:t>57/08</w:t>
              </w:r>
            </w:hyperlink>
            <w:r w:rsidR="00A80E35" w:rsidRPr="00A80E35">
              <w:rPr>
                <w:rFonts w:ascii="Arial" w:hAnsi="Arial" w:cs="Arial"/>
                <w:bCs/>
                <w:sz w:val="18"/>
                <w:szCs w:val="18"/>
              </w:rPr>
              <w:t xml:space="preserve">, </w:t>
            </w:r>
            <w:hyperlink r:id="rId50" w:tgtFrame="_blank" w:tooltip="Zakon o spremembah in dopolnitvah Zakona o vodah" w:history="1">
              <w:r w:rsidR="00A80E35" w:rsidRPr="00A80E35">
                <w:rPr>
                  <w:rFonts w:ascii="Arial" w:hAnsi="Arial" w:cs="Arial"/>
                  <w:bCs/>
                  <w:sz w:val="18"/>
                  <w:szCs w:val="18"/>
                </w:rPr>
                <w:t>57/12</w:t>
              </w:r>
            </w:hyperlink>
            <w:r w:rsidR="00A80E35" w:rsidRPr="00A80E35">
              <w:rPr>
                <w:rFonts w:ascii="Arial" w:hAnsi="Arial" w:cs="Arial"/>
                <w:bCs/>
                <w:sz w:val="18"/>
                <w:szCs w:val="18"/>
              </w:rPr>
              <w:t xml:space="preserve">, </w:t>
            </w:r>
            <w:hyperlink r:id="rId51" w:tgtFrame="_blank" w:tooltip="Zakon o dopolnitvah Zakona o vodah" w:history="1">
              <w:r w:rsidR="00A80E35" w:rsidRPr="00A80E35">
                <w:rPr>
                  <w:rFonts w:ascii="Arial" w:hAnsi="Arial" w:cs="Arial"/>
                  <w:bCs/>
                  <w:sz w:val="18"/>
                  <w:szCs w:val="18"/>
                </w:rPr>
                <w:t>100/13</w:t>
              </w:r>
            </w:hyperlink>
            <w:r w:rsidR="00A80E35" w:rsidRPr="00A80E35">
              <w:rPr>
                <w:rFonts w:ascii="Arial" w:hAnsi="Arial" w:cs="Arial"/>
                <w:bCs/>
                <w:sz w:val="18"/>
                <w:szCs w:val="18"/>
              </w:rPr>
              <w:t xml:space="preserve">, </w:t>
            </w:r>
            <w:hyperlink r:id="rId52" w:tgtFrame="_blank" w:tooltip="Zakon o spremembah in dopolnitvah Zakona o vodah" w:history="1">
              <w:r w:rsidR="00A80E35" w:rsidRPr="00A80E35">
                <w:rPr>
                  <w:rFonts w:ascii="Arial" w:hAnsi="Arial" w:cs="Arial"/>
                  <w:bCs/>
                  <w:sz w:val="18"/>
                  <w:szCs w:val="18"/>
                </w:rPr>
                <w:t>40/14</w:t>
              </w:r>
            </w:hyperlink>
            <w:r w:rsidR="00A80E35" w:rsidRPr="00A80E35">
              <w:rPr>
                <w:rFonts w:ascii="Arial" w:hAnsi="Arial" w:cs="Arial"/>
                <w:bCs/>
                <w:sz w:val="18"/>
                <w:szCs w:val="18"/>
              </w:rPr>
              <w:t xml:space="preserve"> in </w:t>
            </w:r>
            <w:hyperlink r:id="rId53" w:tgtFrame="_blank" w:tooltip="Zakon o spremembah in dopolnitvah Zakona o vodah" w:history="1">
              <w:r w:rsidR="00A80E35" w:rsidRPr="00A80E35">
                <w:rPr>
                  <w:rFonts w:ascii="Arial" w:hAnsi="Arial" w:cs="Arial"/>
                  <w:bCs/>
                  <w:sz w:val="18"/>
                  <w:szCs w:val="18"/>
                </w:rPr>
                <w:t>56/15</w:t>
              </w:r>
            </w:hyperlink>
            <w:r w:rsidR="00A80E35" w:rsidRPr="00A80E35">
              <w:rPr>
                <w:rFonts w:ascii="Arial" w:hAnsi="Arial" w:cs="Arial"/>
                <w:bCs/>
                <w:sz w:val="18"/>
                <w:szCs w:val="18"/>
              </w:rPr>
              <w:t>)</w:t>
            </w:r>
            <w:r w:rsidRPr="00A80E35">
              <w:rPr>
                <w:rFonts w:ascii="Arial" w:hAnsi="Arial" w:cs="Arial"/>
                <w:sz w:val="18"/>
                <w:szCs w:val="18"/>
              </w:rPr>
              <w:t>, Zakona o varstvu okolja</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54" w:tgtFrame="_blank" w:tooltip="Zakon o varstvu okolja (uradno prečiščeno besedilo)" w:history="1">
              <w:r w:rsidR="00A80E35" w:rsidRPr="00A80E35">
                <w:rPr>
                  <w:rFonts w:ascii="Arial" w:hAnsi="Arial" w:cs="Arial"/>
                  <w:bCs/>
                  <w:sz w:val="18"/>
                  <w:szCs w:val="18"/>
                </w:rPr>
                <w:t>39/06</w:t>
              </w:r>
            </w:hyperlink>
            <w:r w:rsidR="00A80E35" w:rsidRPr="00A80E35">
              <w:rPr>
                <w:rFonts w:ascii="Arial" w:hAnsi="Arial" w:cs="Arial"/>
                <w:bCs/>
                <w:sz w:val="18"/>
                <w:szCs w:val="18"/>
              </w:rPr>
              <w:t xml:space="preserve"> – uradno prečiščeno besedilo, </w:t>
            </w:r>
            <w:hyperlink r:id="rId55" w:tgtFrame="_blank" w:tooltip="Zakon o meteorološki dejavnosti" w:history="1">
              <w:r w:rsidR="00A80E35" w:rsidRPr="00A80E35">
                <w:rPr>
                  <w:rFonts w:ascii="Arial" w:hAnsi="Arial" w:cs="Arial"/>
                  <w:bCs/>
                  <w:sz w:val="18"/>
                  <w:szCs w:val="18"/>
                </w:rPr>
                <w:t>49/06</w:t>
              </w:r>
            </w:hyperlink>
            <w:r w:rsidR="00A80E35" w:rsidRPr="00A80E35">
              <w:rPr>
                <w:rFonts w:ascii="Arial" w:hAnsi="Arial" w:cs="Arial"/>
                <w:bCs/>
                <w:sz w:val="18"/>
                <w:szCs w:val="18"/>
              </w:rPr>
              <w:t xml:space="preserve"> – ZMetD, </w:t>
            </w:r>
            <w:hyperlink r:id="rId56" w:tgtFrame="_blank" w:tooltip="Odločba o delni razveljavitvi drugega odstavka 187. člena Zakona o varstvu okolja" w:history="1">
              <w:r w:rsidR="00A80E35" w:rsidRPr="00A80E35">
                <w:rPr>
                  <w:rFonts w:ascii="Arial" w:hAnsi="Arial" w:cs="Arial"/>
                  <w:bCs/>
                  <w:sz w:val="18"/>
                  <w:szCs w:val="18"/>
                </w:rPr>
                <w:t>66/06</w:t>
              </w:r>
            </w:hyperlink>
            <w:r w:rsidR="00A80E35" w:rsidRPr="00A80E35">
              <w:rPr>
                <w:rFonts w:ascii="Arial" w:hAnsi="Arial" w:cs="Arial"/>
                <w:bCs/>
                <w:sz w:val="18"/>
                <w:szCs w:val="18"/>
              </w:rPr>
              <w:t xml:space="preserve"> – odl. US, </w:t>
            </w:r>
            <w:hyperlink r:id="rId57" w:tgtFrame="_blank" w:tooltip="Zakon o prostorskem načrtovanju" w:history="1">
              <w:r w:rsidR="00A80E35" w:rsidRPr="00A80E35">
                <w:rPr>
                  <w:rFonts w:ascii="Arial" w:hAnsi="Arial" w:cs="Arial"/>
                  <w:bCs/>
                  <w:sz w:val="18"/>
                  <w:szCs w:val="18"/>
                </w:rPr>
                <w:t>33/07</w:t>
              </w:r>
            </w:hyperlink>
            <w:r w:rsidR="00A80E35" w:rsidRPr="00A80E35">
              <w:rPr>
                <w:rFonts w:ascii="Arial" w:hAnsi="Arial" w:cs="Arial"/>
                <w:bCs/>
                <w:sz w:val="18"/>
                <w:szCs w:val="18"/>
              </w:rPr>
              <w:t xml:space="preserve"> – ZPNačrt, </w:t>
            </w:r>
            <w:hyperlink r:id="rId58" w:tgtFrame="_blank" w:tooltip="Zakon o spremembah in dopolnitvah Zakona o financiranju občin" w:history="1">
              <w:r w:rsidR="00A80E35" w:rsidRPr="00A80E35">
                <w:rPr>
                  <w:rFonts w:ascii="Arial" w:hAnsi="Arial" w:cs="Arial"/>
                  <w:bCs/>
                  <w:sz w:val="18"/>
                  <w:szCs w:val="18"/>
                </w:rPr>
                <w:t>57/08</w:t>
              </w:r>
            </w:hyperlink>
            <w:r w:rsidR="00A80E35" w:rsidRPr="00A80E35">
              <w:rPr>
                <w:rFonts w:ascii="Arial" w:hAnsi="Arial" w:cs="Arial"/>
                <w:bCs/>
                <w:sz w:val="18"/>
                <w:szCs w:val="18"/>
              </w:rPr>
              <w:t xml:space="preserve"> – ZFO-1A, </w:t>
            </w:r>
            <w:hyperlink r:id="rId59" w:tgtFrame="_blank" w:tooltip="Zakon o spremembah in dopolnitvah Zakona o varstvu okolja" w:history="1">
              <w:r w:rsidR="00A80E35" w:rsidRPr="00A80E35">
                <w:rPr>
                  <w:rFonts w:ascii="Arial" w:hAnsi="Arial" w:cs="Arial"/>
                  <w:bCs/>
                  <w:sz w:val="18"/>
                  <w:szCs w:val="18"/>
                </w:rPr>
                <w:t>70/08</w:t>
              </w:r>
            </w:hyperlink>
            <w:r w:rsidR="00A80E35" w:rsidRPr="00A80E35">
              <w:rPr>
                <w:rFonts w:ascii="Arial" w:hAnsi="Arial" w:cs="Arial"/>
                <w:bCs/>
                <w:sz w:val="18"/>
                <w:szCs w:val="18"/>
              </w:rPr>
              <w:t xml:space="preserve">, </w:t>
            </w:r>
            <w:hyperlink r:id="rId60" w:tgtFrame="_blank" w:tooltip="Zakon o spremembah in dopolnitvah Zakona o varstvu okolja" w:history="1">
              <w:r w:rsidR="00A80E35" w:rsidRPr="00A80E35">
                <w:rPr>
                  <w:rFonts w:ascii="Arial" w:hAnsi="Arial" w:cs="Arial"/>
                  <w:bCs/>
                  <w:sz w:val="18"/>
                  <w:szCs w:val="18"/>
                </w:rPr>
                <w:t>108/09</w:t>
              </w:r>
            </w:hyperlink>
            <w:r w:rsidR="00A80E35" w:rsidRPr="00A80E35">
              <w:rPr>
                <w:rFonts w:ascii="Arial" w:hAnsi="Arial" w:cs="Arial"/>
                <w:bCs/>
                <w:sz w:val="18"/>
                <w:szCs w:val="18"/>
              </w:rPr>
              <w:t xml:space="preserve">, </w:t>
            </w:r>
            <w:hyperlink r:id="rId61" w:tgtFrame="_blank" w:tooltip="Zakon o spremembah in dopolnitvah Zakona o prostorskem načrtovanju" w:history="1">
              <w:r w:rsidR="00A80E35" w:rsidRPr="00A80E35">
                <w:rPr>
                  <w:rFonts w:ascii="Arial" w:hAnsi="Arial" w:cs="Arial"/>
                  <w:bCs/>
                  <w:sz w:val="18"/>
                  <w:szCs w:val="18"/>
                </w:rPr>
                <w:t>108/09</w:t>
              </w:r>
            </w:hyperlink>
            <w:r w:rsidR="00A80E35" w:rsidRPr="00A80E35">
              <w:rPr>
                <w:rFonts w:ascii="Arial" w:hAnsi="Arial" w:cs="Arial"/>
                <w:bCs/>
                <w:sz w:val="18"/>
                <w:szCs w:val="18"/>
              </w:rPr>
              <w:t xml:space="preserve"> – ZPNačrt-A, </w:t>
            </w:r>
            <w:hyperlink r:id="rId62" w:tgtFrame="_blank" w:tooltip="Zakon o spremembah Zakona o varstvu okolja" w:history="1">
              <w:r w:rsidR="00A80E35" w:rsidRPr="00A80E35">
                <w:rPr>
                  <w:rFonts w:ascii="Arial" w:hAnsi="Arial" w:cs="Arial"/>
                  <w:bCs/>
                  <w:sz w:val="18"/>
                  <w:szCs w:val="18"/>
                </w:rPr>
                <w:t>48/12</w:t>
              </w:r>
            </w:hyperlink>
            <w:r w:rsidR="00A80E35" w:rsidRPr="00A80E35">
              <w:rPr>
                <w:rFonts w:ascii="Arial" w:hAnsi="Arial" w:cs="Arial"/>
                <w:bCs/>
                <w:sz w:val="18"/>
                <w:szCs w:val="18"/>
              </w:rPr>
              <w:t xml:space="preserve">, </w:t>
            </w:r>
            <w:hyperlink r:id="rId63" w:tgtFrame="_blank" w:tooltip="Zakon o spremembah in dopolnitvah Zakona o varstvu okolja" w:history="1">
              <w:r w:rsidR="00A80E35" w:rsidRPr="00A80E35">
                <w:rPr>
                  <w:rFonts w:ascii="Arial" w:hAnsi="Arial" w:cs="Arial"/>
                  <w:bCs/>
                  <w:sz w:val="18"/>
                  <w:szCs w:val="18"/>
                </w:rPr>
                <w:t>57/12</w:t>
              </w:r>
            </w:hyperlink>
            <w:r w:rsidR="00A80E35" w:rsidRPr="00A80E35">
              <w:rPr>
                <w:rFonts w:ascii="Arial" w:hAnsi="Arial" w:cs="Arial"/>
                <w:bCs/>
                <w:sz w:val="18"/>
                <w:szCs w:val="18"/>
              </w:rPr>
              <w:t xml:space="preserve">, </w:t>
            </w:r>
            <w:hyperlink r:id="rId64" w:tgtFrame="_blank" w:tooltip="Zakon o spremembah in dopolnitvah Zakona o varstvu okolja" w:history="1">
              <w:r w:rsidR="00A80E35" w:rsidRPr="00A80E35">
                <w:rPr>
                  <w:rFonts w:ascii="Arial" w:hAnsi="Arial" w:cs="Arial"/>
                  <w:bCs/>
                  <w:sz w:val="18"/>
                  <w:szCs w:val="18"/>
                </w:rPr>
                <w:t>92/13</w:t>
              </w:r>
            </w:hyperlink>
            <w:r w:rsidR="00A80E35" w:rsidRPr="00A80E35">
              <w:rPr>
                <w:rFonts w:ascii="Arial" w:hAnsi="Arial" w:cs="Arial"/>
                <w:bCs/>
                <w:sz w:val="18"/>
                <w:szCs w:val="18"/>
              </w:rPr>
              <w:t xml:space="preserve">, </w:t>
            </w:r>
            <w:hyperlink r:id="rId65" w:tgtFrame="_blank" w:tooltip="Zakon o spremembah Zakona o varstvu okolja" w:history="1">
              <w:r w:rsidR="00A80E35" w:rsidRPr="00A80E35">
                <w:rPr>
                  <w:rFonts w:ascii="Arial" w:hAnsi="Arial" w:cs="Arial"/>
                  <w:bCs/>
                  <w:sz w:val="18"/>
                  <w:szCs w:val="18"/>
                </w:rPr>
                <w:t>56/15</w:t>
              </w:r>
            </w:hyperlink>
            <w:r w:rsidR="00A80E35" w:rsidRPr="00A80E35">
              <w:rPr>
                <w:rFonts w:ascii="Arial" w:hAnsi="Arial" w:cs="Arial"/>
                <w:bCs/>
                <w:sz w:val="18"/>
                <w:szCs w:val="18"/>
              </w:rPr>
              <w:t xml:space="preserve">, </w:t>
            </w:r>
            <w:hyperlink r:id="rId66" w:tgtFrame="_blank" w:tooltip="Zakon o spremembah Zakona o spremembah in dopolnitvah Zakona o varstvu okolja" w:history="1">
              <w:r w:rsidR="00A80E35" w:rsidRPr="00A80E35">
                <w:rPr>
                  <w:rFonts w:ascii="Arial" w:hAnsi="Arial" w:cs="Arial"/>
                  <w:bCs/>
                  <w:sz w:val="18"/>
                  <w:szCs w:val="18"/>
                </w:rPr>
                <w:t>102/15</w:t>
              </w:r>
            </w:hyperlink>
            <w:r w:rsidR="00A80E35" w:rsidRPr="00A80E35">
              <w:rPr>
                <w:rFonts w:ascii="Arial" w:hAnsi="Arial" w:cs="Arial"/>
                <w:bCs/>
                <w:sz w:val="18"/>
                <w:szCs w:val="18"/>
              </w:rPr>
              <w:t xml:space="preserve"> in </w:t>
            </w:r>
            <w:hyperlink r:id="rId67" w:tgtFrame="_blank" w:tooltip="Zakon o spremembah in dopolnitvah Zakona o varstvu okolja" w:history="1">
              <w:r w:rsidR="00A80E35" w:rsidRPr="00A80E35">
                <w:rPr>
                  <w:rFonts w:ascii="Arial" w:hAnsi="Arial" w:cs="Arial"/>
                  <w:bCs/>
                  <w:sz w:val="18"/>
                  <w:szCs w:val="18"/>
                </w:rPr>
                <w:t>30/16</w:t>
              </w:r>
            </w:hyperlink>
            <w:r w:rsidR="00A80E35" w:rsidRPr="00A80E35">
              <w:rPr>
                <w:rFonts w:ascii="Arial" w:hAnsi="Arial" w:cs="Arial"/>
                <w:bCs/>
                <w:sz w:val="18"/>
                <w:szCs w:val="18"/>
              </w:rPr>
              <w:t>)</w:t>
            </w:r>
            <w:r w:rsidRPr="00A80E35">
              <w:rPr>
                <w:rFonts w:ascii="Arial" w:hAnsi="Arial" w:cs="Arial"/>
                <w:sz w:val="18"/>
                <w:szCs w:val="18"/>
              </w:rPr>
              <w:t>, Zakona o ohranjanju narave</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68" w:tgtFrame="_blank" w:tooltip="Zakon o ohranjanju narave (uradno prečiščeno besedilo)" w:history="1">
              <w:r w:rsidR="00A80E35" w:rsidRPr="00A80E35">
                <w:rPr>
                  <w:rFonts w:ascii="Arial" w:hAnsi="Arial" w:cs="Arial"/>
                  <w:bCs/>
                  <w:sz w:val="18"/>
                  <w:szCs w:val="18"/>
                </w:rPr>
                <w:t>96/04</w:t>
              </w:r>
            </w:hyperlink>
            <w:r w:rsidR="00A80E35" w:rsidRPr="00A80E35">
              <w:rPr>
                <w:rFonts w:ascii="Arial" w:hAnsi="Arial" w:cs="Arial"/>
                <w:bCs/>
                <w:sz w:val="18"/>
                <w:szCs w:val="18"/>
              </w:rPr>
              <w:t xml:space="preserve"> – uradno prečiščeno besedilo, </w:t>
            </w:r>
            <w:hyperlink r:id="rId69" w:tgtFrame="_blank" w:tooltip="Zakon o društvih" w:history="1">
              <w:r w:rsidR="00A80E35" w:rsidRPr="00A80E35">
                <w:rPr>
                  <w:rFonts w:ascii="Arial" w:hAnsi="Arial" w:cs="Arial"/>
                  <w:bCs/>
                  <w:sz w:val="18"/>
                  <w:szCs w:val="18"/>
                </w:rPr>
                <w:t>61/06</w:t>
              </w:r>
            </w:hyperlink>
            <w:r w:rsidR="00A80E35" w:rsidRPr="00A80E35">
              <w:rPr>
                <w:rFonts w:ascii="Arial" w:hAnsi="Arial" w:cs="Arial"/>
                <w:bCs/>
                <w:sz w:val="18"/>
                <w:szCs w:val="18"/>
              </w:rPr>
              <w:t xml:space="preserve"> – ZDru-1, </w:t>
            </w:r>
            <w:hyperlink r:id="rId70" w:tgtFrame="_blank" w:tooltip="Zakon o spremembah in dopolnitvah Zakona o Skladu kmetijskih zemljišč in gozdov Republike Slovenije" w:history="1">
              <w:r w:rsidR="00A80E35" w:rsidRPr="00A80E35">
                <w:rPr>
                  <w:rFonts w:ascii="Arial" w:hAnsi="Arial" w:cs="Arial"/>
                  <w:bCs/>
                  <w:sz w:val="18"/>
                  <w:szCs w:val="18"/>
                </w:rPr>
                <w:t>8/10</w:t>
              </w:r>
            </w:hyperlink>
            <w:r w:rsidR="00A80E35" w:rsidRPr="00A80E35">
              <w:rPr>
                <w:rFonts w:ascii="Arial" w:hAnsi="Arial" w:cs="Arial"/>
                <w:bCs/>
                <w:sz w:val="18"/>
                <w:szCs w:val="18"/>
              </w:rPr>
              <w:t xml:space="preserve"> – ZSKZ-B in </w:t>
            </w:r>
            <w:hyperlink r:id="rId71" w:tgtFrame="_blank" w:tooltip="Zakon o spremembah in dopolnitvah Zakona o ohranjanju narave" w:history="1">
              <w:r w:rsidR="00A80E35" w:rsidRPr="00A80E35">
                <w:rPr>
                  <w:rFonts w:ascii="Arial" w:hAnsi="Arial" w:cs="Arial"/>
                  <w:bCs/>
                  <w:sz w:val="18"/>
                  <w:szCs w:val="18"/>
                </w:rPr>
                <w:t>46/14</w:t>
              </w:r>
            </w:hyperlink>
            <w:r w:rsidR="00A80E35" w:rsidRPr="00A80E35">
              <w:rPr>
                <w:rFonts w:ascii="Arial" w:hAnsi="Arial" w:cs="Arial"/>
                <w:bCs/>
                <w:sz w:val="18"/>
                <w:szCs w:val="18"/>
              </w:rPr>
              <w:t>)</w:t>
            </w:r>
            <w:r w:rsidRPr="00A80E35">
              <w:rPr>
                <w:rFonts w:ascii="Arial" w:hAnsi="Arial" w:cs="Arial"/>
                <w:sz w:val="18"/>
                <w:szCs w:val="18"/>
              </w:rPr>
              <w:t>, Zakona o graditvi objekto</w:t>
            </w:r>
            <w:r w:rsidR="00D66683" w:rsidRPr="00A80E35">
              <w:rPr>
                <w:rFonts w:ascii="Arial" w:hAnsi="Arial" w:cs="Arial"/>
                <w:sz w:val="18"/>
                <w:szCs w:val="18"/>
              </w:rPr>
              <w:t>v</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72" w:tgtFrame="_blank" w:tooltip="Zakon o graditvi objektov (uradno prečiščeno besedilo)" w:history="1">
              <w:r w:rsidR="00A80E35" w:rsidRPr="00A80E35">
                <w:rPr>
                  <w:rFonts w:ascii="Arial" w:hAnsi="Arial" w:cs="Arial"/>
                  <w:bCs/>
                  <w:sz w:val="18"/>
                  <w:szCs w:val="18"/>
                </w:rPr>
                <w:t>102/04</w:t>
              </w:r>
            </w:hyperlink>
            <w:r w:rsidR="00A80E35" w:rsidRPr="00A80E35">
              <w:rPr>
                <w:rFonts w:ascii="Arial" w:hAnsi="Arial" w:cs="Arial"/>
                <w:bCs/>
                <w:sz w:val="18"/>
                <w:szCs w:val="18"/>
              </w:rPr>
              <w:t xml:space="preserve"> – uradno prečiščeno besedilo, </w:t>
            </w:r>
            <w:hyperlink r:id="rId73" w:tgtFrame="_blank" w:tooltip="Popravek Uradnega prečiščenega besedila Zakona o graditvi objektov (ZGO-1-UPB1)" w:history="1">
              <w:r w:rsidR="00A80E35" w:rsidRPr="00A80E35">
                <w:rPr>
                  <w:rFonts w:ascii="Arial" w:hAnsi="Arial" w:cs="Arial"/>
                  <w:bCs/>
                  <w:sz w:val="18"/>
                  <w:szCs w:val="18"/>
                </w:rPr>
                <w:t>14/05 – popr.</w:t>
              </w:r>
            </w:hyperlink>
            <w:r w:rsidR="00A80E35" w:rsidRPr="00A80E35">
              <w:rPr>
                <w:rFonts w:ascii="Arial" w:hAnsi="Arial" w:cs="Arial"/>
                <w:bCs/>
                <w:sz w:val="18"/>
                <w:szCs w:val="18"/>
              </w:rPr>
              <w:t xml:space="preserve">, </w:t>
            </w:r>
            <w:hyperlink r:id="rId74" w:tgtFrame="_blank" w:tooltip="Zakon o spremembah in dopolnitvah Zakona o javnih cestah" w:history="1">
              <w:r w:rsidR="00A80E35" w:rsidRPr="00A80E35">
                <w:rPr>
                  <w:rFonts w:ascii="Arial" w:hAnsi="Arial" w:cs="Arial"/>
                  <w:bCs/>
                  <w:sz w:val="18"/>
                  <w:szCs w:val="18"/>
                </w:rPr>
                <w:t>92/05</w:t>
              </w:r>
            </w:hyperlink>
            <w:r w:rsidR="00A80E35" w:rsidRPr="00A80E35">
              <w:rPr>
                <w:rFonts w:ascii="Arial" w:hAnsi="Arial" w:cs="Arial"/>
                <w:bCs/>
                <w:sz w:val="18"/>
                <w:szCs w:val="18"/>
              </w:rPr>
              <w:t xml:space="preserve"> – ZJC-B, </w:t>
            </w:r>
            <w:hyperlink r:id="rId75" w:tgtFrame="_blank" w:tooltip="Zakon o veterinarskih merilih skladnosti" w:history="1">
              <w:r w:rsidR="00A80E35" w:rsidRPr="00A80E35">
                <w:rPr>
                  <w:rFonts w:ascii="Arial" w:hAnsi="Arial" w:cs="Arial"/>
                  <w:bCs/>
                  <w:sz w:val="18"/>
                  <w:szCs w:val="18"/>
                </w:rPr>
                <w:t>93/05</w:t>
              </w:r>
            </w:hyperlink>
            <w:r w:rsidR="00A80E35" w:rsidRPr="00A80E35">
              <w:rPr>
                <w:rFonts w:ascii="Arial" w:hAnsi="Arial" w:cs="Arial"/>
                <w:bCs/>
                <w:sz w:val="18"/>
                <w:szCs w:val="18"/>
              </w:rPr>
              <w:t xml:space="preserve"> – ZVMS, </w:t>
            </w:r>
            <w:hyperlink r:id="rId76"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A80E35" w:rsidRPr="00A80E35">
                <w:rPr>
                  <w:rFonts w:ascii="Arial" w:hAnsi="Arial" w:cs="Arial"/>
                  <w:bCs/>
                  <w:sz w:val="18"/>
                  <w:szCs w:val="18"/>
                </w:rPr>
                <w:t>111/05</w:t>
              </w:r>
            </w:hyperlink>
            <w:r w:rsidR="00A80E35" w:rsidRPr="00A80E35">
              <w:rPr>
                <w:rFonts w:ascii="Arial" w:hAnsi="Arial" w:cs="Arial"/>
                <w:bCs/>
                <w:sz w:val="18"/>
                <w:szCs w:val="18"/>
              </w:rPr>
              <w:t xml:space="preserve"> – odl. US, </w:t>
            </w:r>
            <w:hyperlink r:id="rId77" w:tgtFrame="_blank" w:tooltip="Zakon o spremembah in dopolnitvah Zakona o graditvi objektov" w:history="1">
              <w:r w:rsidR="00A80E35" w:rsidRPr="00A80E35">
                <w:rPr>
                  <w:rFonts w:ascii="Arial" w:hAnsi="Arial" w:cs="Arial"/>
                  <w:bCs/>
                  <w:sz w:val="18"/>
                  <w:szCs w:val="18"/>
                </w:rPr>
                <w:t>126/07</w:t>
              </w:r>
            </w:hyperlink>
            <w:r w:rsidR="00A80E35" w:rsidRPr="00A80E35">
              <w:rPr>
                <w:rFonts w:ascii="Arial" w:hAnsi="Arial" w:cs="Arial"/>
                <w:bCs/>
                <w:sz w:val="18"/>
                <w:szCs w:val="18"/>
              </w:rPr>
              <w:t xml:space="preserve">, </w:t>
            </w:r>
            <w:hyperlink r:id="rId78" w:tgtFrame="_blank" w:tooltip="Zakon o spremembah in dopolnitvah Zakona o graditvi objektov" w:history="1">
              <w:r w:rsidR="00A80E35" w:rsidRPr="00A80E35">
                <w:rPr>
                  <w:rFonts w:ascii="Arial" w:hAnsi="Arial" w:cs="Arial"/>
                  <w:bCs/>
                  <w:sz w:val="18"/>
                  <w:szCs w:val="18"/>
                </w:rPr>
                <w:t>108/09</w:t>
              </w:r>
            </w:hyperlink>
            <w:r w:rsidR="00A80E35" w:rsidRPr="00A80E35">
              <w:rPr>
                <w:rFonts w:ascii="Arial" w:hAnsi="Arial" w:cs="Arial"/>
                <w:bCs/>
                <w:sz w:val="18"/>
                <w:szCs w:val="18"/>
              </w:rPr>
              <w:t xml:space="preserve">, </w:t>
            </w:r>
            <w:hyperlink r:id="rId79" w:tgtFrame="_blank" w:tooltip="Zakon o rudarstvu" w:history="1">
              <w:r w:rsidR="00A80E35" w:rsidRPr="00A80E35">
                <w:rPr>
                  <w:rFonts w:ascii="Arial" w:hAnsi="Arial" w:cs="Arial"/>
                  <w:bCs/>
                  <w:sz w:val="18"/>
                  <w:szCs w:val="18"/>
                </w:rPr>
                <w:t>61/10</w:t>
              </w:r>
            </w:hyperlink>
            <w:r w:rsidR="00A80E35" w:rsidRPr="00A80E35">
              <w:rPr>
                <w:rFonts w:ascii="Arial" w:hAnsi="Arial" w:cs="Arial"/>
                <w:bCs/>
                <w:sz w:val="18"/>
                <w:szCs w:val="18"/>
              </w:rPr>
              <w:t xml:space="preserve"> – ZRud-1, </w:t>
            </w:r>
            <w:hyperlink r:id="rId80" w:tgtFrame="_blank" w:tooltip="Odločba o razveljavitvi prvega in drugega odstavka 62. člena ter 74.b člena Zakona o graditvi objektov" w:history="1">
              <w:r w:rsidR="00A80E35" w:rsidRPr="00A80E35">
                <w:rPr>
                  <w:rFonts w:ascii="Arial" w:hAnsi="Arial" w:cs="Arial"/>
                  <w:bCs/>
                  <w:sz w:val="18"/>
                  <w:szCs w:val="18"/>
                </w:rPr>
                <w:t>20/11</w:t>
              </w:r>
            </w:hyperlink>
            <w:r w:rsidR="00A80E35" w:rsidRPr="00A80E35">
              <w:rPr>
                <w:rFonts w:ascii="Arial" w:hAnsi="Arial" w:cs="Arial"/>
                <w:bCs/>
                <w:sz w:val="18"/>
                <w:szCs w:val="18"/>
              </w:rPr>
              <w:t xml:space="preserve"> – odl. US, </w:t>
            </w:r>
            <w:hyperlink r:id="rId81" w:tgtFrame="_blank" w:tooltip="Zakon o spremembah in dopolnitvah Zakona o graditvi objektov" w:history="1">
              <w:r w:rsidR="00A80E35" w:rsidRPr="00A80E35">
                <w:rPr>
                  <w:rFonts w:ascii="Arial" w:hAnsi="Arial" w:cs="Arial"/>
                  <w:bCs/>
                  <w:sz w:val="18"/>
                  <w:szCs w:val="18"/>
                </w:rPr>
                <w:t>57/12</w:t>
              </w:r>
            </w:hyperlink>
            <w:r w:rsidR="00A80E35" w:rsidRPr="00A80E35">
              <w:rPr>
                <w:rFonts w:ascii="Arial" w:hAnsi="Arial" w:cs="Arial"/>
                <w:bCs/>
                <w:sz w:val="18"/>
                <w:szCs w:val="18"/>
              </w:rPr>
              <w:t xml:space="preserve">, </w:t>
            </w:r>
            <w:hyperlink r:id="rId82" w:tgtFrame="_blank" w:tooltip="Zakon o davku na nepremičnine" w:history="1">
              <w:r w:rsidR="00A80E35" w:rsidRPr="00A80E35">
                <w:rPr>
                  <w:rFonts w:ascii="Arial" w:hAnsi="Arial" w:cs="Arial"/>
                  <w:bCs/>
                  <w:sz w:val="18"/>
                  <w:szCs w:val="18"/>
                </w:rPr>
                <w:t>101/13</w:t>
              </w:r>
            </w:hyperlink>
            <w:r w:rsidR="00A80E35" w:rsidRPr="00A80E35">
              <w:rPr>
                <w:rFonts w:ascii="Arial" w:hAnsi="Arial" w:cs="Arial"/>
                <w:bCs/>
                <w:sz w:val="18"/>
                <w:szCs w:val="18"/>
              </w:rPr>
              <w:t xml:space="preserve"> – ZDavNepr, </w:t>
            </w:r>
            <w:hyperlink r:id="rId83" w:tgtFrame="_blank" w:tooltip="Zakon o dopolnitvi Zakona o graditvi objektov" w:history="1">
              <w:r w:rsidR="00A80E35" w:rsidRPr="00A80E35">
                <w:rPr>
                  <w:rFonts w:ascii="Arial" w:hAnsi="Arial" w:cs="Arial"/>
                  <w:bCs/>
                  <w:sz w:val="18"/>
                  <w:szCs w:val="18"/>
                </w:rPr>
                <w:t>110/13</w:t>
              </w:r>
            </w:hyperlink>
            <w:r w:rsidR="00A80E35" w:rsidRPr="00A80E35">
              <w:rPr>
                <w:rFonts w:ascii="Arial" w:hAnsi="Arial" w:cs="Arial"/>
                <w:bCs/>
                <w:sz w:val="18"/>
                <w:szCs w:val="18"/>
              </w:rPr>
              <w:t xml:space="preserve"> in </w:t>
            </w:r>
            <w:hyperlink r:id="rId84" w:tgtFrame="_blank" w:tooltip="Zakon o spremembi Zakona o graditvi objektov" w:history="1">
              <w:r w:rsidR="00A80E35" w:rsidRPr="00A80E35">
                <w:rPr>
                  <w:rFonts w:ascii="Arial" w:hAnsi="Arial" w:cs="Arial"/>
                  <w:bCs/>
                  <w:sz w:val="18"/>
                  <w:szCs w:val="18"/>
                </w:rPr>
                <w:t>19/15</w:t>
              </w:r>
            </w:hyperlink>
            <w:r w:rsidR="00A80E35" w:rsidRPr="00A80E35">
              <w:rPr>
                <w:rFonts w:ascii="Arial" w:hAnsi="Arial" w:cs="Arial"/>
                <w:bCs/>
                <w:sz w:val="18"/>
                <w:szCs w:val="18"/>
              </w:rPr>
              <w:t>)</w:t>
            </w:r>
            <w:r w:rsidR="00222E6C" w:rsidRPr="00A80E35">
              <w:rPr>
                <w:rFonts w:ascii="Arial" w:hAnsi="Arial" w:cs="Arial"/>
                <w:sz w:val="18"/>
                <w:szCs w:val="18"/>
              </w:rPr>
              <w:t>,</w:t>
            </w:r>
            <w:r w:rsidR="00062A4D" w:rsidRPr="00A80E35">
              <w:rPr>
                <w:rFonts w:ascii="Arial" w:hAnsi="Arial" w:cs="Arial"/>
                <w:sz w:val="18"/>
                <w:szCs w:val="18"/>
              </w:rPr>
              <w:t xml:space="preserve"> </w:t>
            </w:r>
            <w:r w:rsidRPr="00A80E35">
              <w:rPr>
                <w:rFonts w:ascii="Arial" w:hAnsi="Arial" w:cs="Arial"/>
                <w:sz w:val="18"/>
                <w:szCs w:val="18"/>
              </w:rPr>
              <w:t>Pomorskega zakonika</w:t>
            </w:r>
            <w:r w:rsidR="00A80E35" w:rsidRPr="00A80E35">
              <w:rPr>
                <w:rFonts w:ascii="Arial" w:hAnsi="Arial" w:cs="Arial"/>
                <w:sz w:val="18"/>
                <w:szCs w:val="18"/>
              </w:rPr>
              <w:t xml:space="preserve"> (</w:t>
            </w:r>
            <w:r w:rsidR="00A80E35" w:rsidRPr="00A80E35">
              <w:rPr>
                <w:rFonts w:ascii="Arial" w:hAnsi="Arial" w:cs="Arial"/>
                <w:bCs/>
                <w:sz w:val="18"/>
                <w:szCs w:val="18"/>
              </w:rPr>
              <w:t xml:space="preserve">Uradni list RS, št. </w:t>
            </w:r>
            <w:hyperlink r:id="rId85" w:tgtFrame="_blank" w:tooltip="Pomorski zakonik (uradno prečiščeno besedilo)" w:history="1">
              <w:r w:rsidR="00A80E35" w:rsidRPr="00A80E35">
                <w:rPr>
                  <w:rFonts w:ascii="Arial" w:hAnsi="Arial" w:cs="Arial"/>
                  <w:bCs/>
                  <w:sz w:val="18"/>
                  <w:szCs w:val="18"/>
                </w:rPr>
                <w:t>62/16</w:t>
              </w:r>
            </w:hyperlink>
            <w:r w:rsidR="00A80E35" w:rsidRPr="00A80E35">
              <w:rPr>
                <w:rFonts w:ascii="Arial" w:hAnsi="Arial" w:cs="Arial"/>
                <w:bCs/>
                <w:sz w:val="18"/>
                <w:szCs w:val="18"/>
              </w:rPr>
              <w:t xml:space="preserve"> – uradno prečiščeno besedilo)</w:t>
            </w:r>
            <w:r w:rsidRPr="00A80E35">
              <w:rPr>
                <w:rFonts w:ascii="Arial" w:hAnsi="Arial" w:cs="Arial"/>
                <w:sz w:val="18"/>
                <w:szCs w:val="18"/>
              </w:rPr>
              <w:t xml:space="preserve"> </w:t>
            </w:r>
            <w:r w:rsidR="00062A4D" w:rsidRPr="00A80E35">
              <w:rPr>
                <w:rFonts w:ascii="Arial" w:hAnsi="Arial" w:cs="Arial"/>
                <w:sz w:val="18"/>
                <w:szCs w:val="18"/>
              </w:rPr>
              <w:t xml:space="preserve">in </w:t>
            </w:r>
            <w:r w:rsidR="00222E6C" w:rsidRPr="00A80E35">
              <w:rPr>
                <w:rFonts w:ascii="Arial" w:hAnsi="Arial" w:cs="Arial"/>
                <w:sz w:val="18"/>
                <w:szCs w:val="18"/>
              </w:rPr>
              <w:t xml:space="preserve">Zakona o morskem ribištvu </w:t>
            </w:r>
            <w:r w:rsidR="00A80E35" w:rsidRPr="00A80E35">
              <w:rPr>
                <w:rFonts w:ascii="Arial" w:hAnsi="Arial" w:cs="Arial"/>
                <w:sz w:val="18"/>
                <w:szCs w:val="18"/>
              </w:rPr>
              <w:t>(</w:t>
            </w:r>
            <w:r w:rsidR="00A80E35" w:rsidRPr="00A80E35">
              <w:rPr>
                <w:rFonts w:ascii="Arial" w:hAnsi="Arial" w:cs="Arial"/>
                <w:bCs/>
                <w:sz w:val="18"/>
                <w:szCs w:val="18"/>
              </w:rPr>
              <w:t xml:space="preserve">Uradni list RS, št. </w:t>
            </w:r>
            <w:hyperlink r:id="rId86" w:tgtFrame="_blank" w:tooltip="Zakon o morskem ribištvu (ZMR-2)" w:history="1">
              <w:r w:rsidR="00A80E35" w:rsidRPr="00A80E35">
                <w:rPr>
                  <w:rFonts w:ascii="Arial" w:hAnsi="Arial" w:cs="Arial"/>
                  <w:bCs/>
                  <w:sz w:val="18"/>
                  <w:szCs w:val="18"/>
                </w:rPr>
                <w:t>115/06</w:t>
              </w:r>
            </w:hyperlink>
            <w:r w:rsidR="00A80E35" w:rsidRPr="00A80E35">
              <w:rPr>
                <w:rFonts w:ascii="Arial" w:hAnsi="Arial" w:cs="Arial"/>
                <w:bCs/>
                <w:sz w:val="18"/>
                <w:szCs w:val="18"/>
              </w:rPr>
              <w:t xml:space="preserve"> in </w:t>
            </w:r>
            <w:hyperlink r:id="rId87" w:tgtFrame="_blank" w:tooltip="Zakon o spremembah in dopolnitvah Zakona o morskem ribištvu" w:history="1">
              <w:r w:rsidR="00A80E35" w:rsidRPr="00A80E35">
                <w:rPr>
                  <w:rFonts w:ascii="Arial" w:hAnsi="Arial" w:cs="Arial"/>
                  <w:bCs/>
                  <w:sz w:val="18"/>
                  <w:szCs w:val="18"/>
                </w:rPr>
                <w:t>76/15</w:t>
              </w:r>
            </w:hyperlink>
            <w:r w:rsidR="00A80E35" w:rsidRPr="00A80E35">
              <w:rPr>
                <w:rFonts w:ascii="Arial" w:hAnsi="Arial" w:cs="Arial"/>
                <w:bCs/>
                <w:sz w:val="18"/>
                <w:szCs w:val="18"/>
              </w:rPr>
              <w:t xml:space="preserve">) </w:t>
            </w:r>
            <w:r w:rsidRPr="00A80E35">
              <w:rPr>
                <w:rFonts w:ascii="Arial" w:hAnsi="Arial" w:cs="Arial"/>
                <w:sz w:val="18"/>
                <w:szCs w:val="18"/>
              </w:rPr>
              <w:t>se izvaja inšpekcijski nadzor</w:t>
            </w:r>
            <w:r w:rsidR="00062A4D" w:rsidRPr="00A80E35">
              <w:rPr>
                <w:rFonts w:ascii="Arial" w:hAnsi="Arial" w:cs="Arial"/>
                <w:sz w:val="18"/>
                <w:szCs w:val="18"/>
              </w:rPr>
              <w:t>,</w:t>
            </w:r>
            <w:r w:rsidRPr="00A80E35">
              <w:rPr>
                <w:rFonts w:ascii="Arial" w:hAnsi="Arial" w:cs="Arial"/>
                <w:sz w:val="18"/>
                <w:szCs w:val="18"/>
              </w:rPr>
              <w:t xml:space="preserve"> vezan na izvajanje </w:t>
            </w:r>
            <w:r w:rsidR="00A80E35" w:rsidRPr="00833821">
              <w:rPr>
                <w:rFonts w:ascii="Arial" w:hAnsi="Arial" w:cs="Arial"/>
                <w:sz w:val="18"/>
                <w:szCs w:val="18"/>
              </w:rPr>
              <w:t>Morske direktive</w:t>
            </w:r>
            <w:r w:rsidRPr="00833821">
              <w:rPr>
                <w:rFonts w:ascii="Arial" w:hAnsi="Arial" w:cs="Arial"/>
                <w:sz w:val="18"/>
                <w:szCs w:val="18"/>
              </w:rPr>
              <w:t>. Natančnejša določila inšpekcijskega nadzora so določena v podzakonskih in konkretnih upravnih aktih.</w:t>
            </w:r>
          </w:p>
          <w:p w14:paraId="24E74EFC" w14:textId="77777777" w:rsidR="00A407AA" w:rsidRPr="006018E9" w:rsidRDefault="00A407AA" w:rsidP="00235CDC">
            <w:pPr>
              <w:rPr>
                <w:rFonts w:ascii="Arial" w:hAnsi="Arial" w:cs="Arial"/>
                <w:sz w:val="18"/>
                <w:szCs w:val="18"/>
              </w:rPr>
            </w:pPr>
          </w:p>
          <w:p w14:paraId="58CDCDEC" w14:textId="748AED77" w:rsidR="00A407AA" w:rsidRPr="006018E9" w:rsidRDefault="00A407AA" w:rsidP="00235CDC">
            <w:pPr>
              <w:rPr>
                <w:rFonts w:ascii="Arial" w:hAnsi="Arial" w:cs="Arial"/>
                <w:sz w:val="18"/>
                <w:szCs w:val="18"/>
              </w:rPr>
            </w:pPr>
            <w:r w:rsidRPr="006018E9">
              <w:rPr>
                <w:rFonts w:ascii="Arial" w:hAnsi="Arial" w:cs="Arial"/>
                <w:sz w:val="18"/>
                <w:szCs w:val="18"/>
              </w:rPr>
              <w:t xml:space="preserve">Ukrep </w:t>
            </w:r>
            <w:r w:rsidR="00764912">
              <w:rPr>
                <w:rFonts w:ascii="Arial" w:hAnsi="Arial" w:cs="Arial"/>
                <w:sz w:val="18"/>
                <w:szCs w:val="18"/>
              </w:rPr>
              <w:t>je delno vključen v</w:t>
            </w:r>
            <w:r w:rsidRPr="006018E9">
              <w:rPr>
                <w:rFonts w:ascii="Arial" w:hAnsi="Arial" w:cs="Arial"/>
                <w:sz w:val="18"/>
                <w:szCs w:val="18"/>
              </w:rPr>
              <w:t xml:space="preserve"> </w:t>
            </w:r>
            <w:r w:rsidR="005028C2" w:rsidRPr="006018E9">
              <w:rPr>
                <w:rFonts w:ascii="Arial" w:hAnsi="Arial" w:cs="Arial"/>
                <w:sz w:val="18"/>
                <w:szCs w:val="18"/>
              </w:rPr>
              <w:t>N</w:t>
            </w:r>
            <w:r w:rsidR="005028C2">
              <w:rPr>
                <w:rFonts w:ascii="Arial" w:hAnsi="Arial" w:cs="Arial"/>
                <w:sz w:val="18"/>
                <w:szCs w:val="18"/>
              </w:rPr>
              <w:t>ačrt upravljanja voda</w:t>
            </w:r>
            <w:r w:rsidR="005028C2" w:rsidRPr="006018E9">
              <w:rPr>
                <w:rFonts w:ascii="Arial" w:hAnsi="Arial" w:cs="Arial"/>
                <w:sz w:val="18"/>
                <w:szCs w:val="18"/>
              </w:rPr>
              <w:t xml:space="preserve"> </w:t>
            </w:r>
            <w:r w:rsidRPr="006018E9">
              <w:rPr>
                <w:rFonts w:ascii="Arial" w:hAnsi="Arial" w:cs="Arial"/>
                <w:sz w:val="18"/>
                <w:szCs w:val="18"/>
              </w:rPr>
              <w:t>201</w:t>
            </w:r>
            <w:r w:rsidR="00AD0DD4" w:rsidRPr="006018E9">
              <w:rPr>
                <w:rFonts w:ascii="Arial" w:hAnsi="Arial" w:cs="Arial"/>
                <w:sz w:val="18"/>
                <w:szCs w:val="18"/>
              </w:rPr>
              <w:t>6</w:t>
            </w:r>
            <w:r w:rsidR="00062A4D" w:rsidRPr="006018E9">
              <w:rPr>
                <w:rFonts w:ascii="Arial" w:hAnsi="Arial" w:cs="Arial"/>
                <w:sz w:val="18"/>
                <w:szCs w:val="18"/>
              </w:rPr>
              <w:t>–</w:t>
            </w:r>
            <w:r w:rsidRPr="006018E9">
              <w:rPr>
                <w:rFonts w:ascii="Arial" w:hAnsi="Arial" w:cs="Arial"/>
                <w:sz w:val="18"/>
                <w:szCs w:val="18"/>
              </w:rPr>
              <w:t xml:space="preserve">2021: </w:t>
            </w:r>
            <w:r w:rsidR="00AF563E" w:rsidRPr="006018E9">
              <w:rPr>
                <w:rFonts w:ascii="Arial" w:hAnsi="Arial" w:cs="Arial"/>
                <w:sz w:val="18"/>
                <w:szCs w:val="18"/>
              </w:rPr>
              <w:t>OS9a</w:t>
            </w:r>
            <w:r w:rsidR="00DB1ED7" w:rsidRPr="006018E9">
              <w:rPr>
                <w:rFonts w:ascii="Arial" w:hAnsi="Arial" w:cs="Arial"/>
                <w:sz w:val="18"/>
                <w:szCs w:val="18"/>
              </w:rPr>
              <w:t>.</w:t>
            </w:r>
          </w:p>
        </w:tc>
        <w:tc>
          <w:tcPr>
            <w:tcW w:w="5670" w:type="dxa"/>
            <w:tcBorders>
              <w:top w:val="single" w:sz="12" w:space="0" w:color="4F81BD" w:themeColor="accent1"/>
              <w:bottom w:val="single" w:sz="12" w:space="0" w:color="4F81BD" w:themeColor="accent1"/>
              <w:right w:val="nil"/>
            </w:tcBorders>
            <w:shd w:val="clear" w:color="auto" w:fill="auto"/>
          </w:tcPr>
          <w:p w14:paraId="6A61AF4C" w14:textId="77777777" w:rsidR="00822697" w:rsidRPr="006018E9" w:rsidRDefault="00F378A7" w:rsidP="00235CDC">
            <w:pPr>
              <w:rPr>
                <w:rFonts w:ascii="Arial" w:hAnsi="Arial" w:cs="Arial"/>
                <w:sz w:val="18"/>
                <w:szCs w:val="18"/>
              </w:rPr>
            </w:pPr>
            <w:r w:rsidRPr="006018E9">
              <w:rPr>
                <w:rFonts w:ascii="Arial" w:hAnsi="Arial" w:cs="Arial"/>
                <w:sz w:val="18"/>
                <w:szCs w:val="18"/>
              </w:rPr>
              <w:t>Vsi cilji.</w:t>
            </w:r>
          </w:p>
        </w:tc>
      </w:tr>
      <w:tr w:rsidR="00836F85" w:rsidRPr="006018E9" w14:paraId="22D8B3CB" w14:textId="77777777" w:rsidTr="00273610">
        <w:tc>
          <w:tcPr>
            <w:tcW w:w="1242" w:type="dxa"/>
            <w:tcBorders>
              <w:top w:val="single" w:sz="18" w:space="0" w:color="1F497D" w:themeColor="text2"/>
              <w:left w:val="nil"/>
              <w:bottom w:val="single" w:sz="18" w:space="0" w:color="1F497D" w:themeColor="text2"/>
            </w:tcBorders>
            <w:shd w:val="clear" w:color="auto" w:fill="auto"/>
          </w:tcPr>
          <w:p w14:paraId="45E4AF27" w14:textId="77777777"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71203306" w14:textId="77777777" w:rsidR="00836F85" w:rsidRPr="006018E9" w:rsidRDefault="00836F85"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7B524E6F" w14:textId="1CFEECCE"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1F97EFD6" w14:textId="77777777" w:rsidR="00836F85" w:rsidRPr="006018E9" w:rsidRDefault="00836F85" w:rsidP="00235CDC">
            <w:pPr>
              <w:rPr>
                <w:rFonts w:ascii="Arial" w:hAnsi="Arial" w:cs="Arial"/>
                <w:b/>
                <w:sz w:val="18"/>
                <w:szCs w:val="18"/>
              </w:rPr>
            </w:pPr>
            <w:r w:rsidRPr="006018E9">
              <w:rPr>
                <w:rFonts w:ascii="Arial" w:hAnsi="Arial" w:cs="Arial"/>
                <w:b/>
                <w:sz w:val="18"/>
                <w:szCs w:val="18"/>
              </w:rPr>
              <w:t>Pristojni za izvedbo ukrepa</w:t>
            </w:r>
          </w:p>
        </w:tc>
      </w:tr>
      <w:tr w:rsidR="00836F85" w:rsidRPr="006018E9" w14:paraId="7212EA48"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6E763E6C" w14:textId="77777777" w:rsidR="00836F85" w:rsidRPr="006018E9" w:rsidRDefault="00836F85"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4945A09B" w14:textId="77777777" w:rsidR="00836F85" w:rsidRPr="006018E9" w:rsidRDefault="003D31B6"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A1A5827" w14:textId="7ACF5607" w:rsidR="003D31B6" w:rsidRPr="006018E9" w:rsidRDefault="003D31B6" w:rsidP="00235CDC">
            <w:pPr>
              <w:rPr>
                <w:rFonts w:ascii="Arial" w:hAnsi="Arial" w:cs="Arial"/>
                <w:sz w:val="18"/>
                <w:szCs w:val="20"/>
              </w:rPr>
            </w:pPr>
          </w:p>
        </w:tc>
        <w:tc>
          <w:tcPr>
            <w:tcW w:w="5670" w:type="dxa"/>
            <w:tcBorders>
              <w:top w:val="single" w:sz="18" w:space="0" w:color="1F497D" w:themeColor="text2"/>
              <w:bottom w:val="single" w:sz="12" w:space="0" w:color="4F81BD" w:themeColor="accent1"/>
              <w:right w:val="nil"/>
            </w:tcBorders>
            <w:shd w:val="clear" w:color="auto" w:fill="auto"/>
          </w:tcPr>
          <w:p w14:paraId="7FB4971F" w14:textId="275AAB98" w:rsidR="00836F85" w:rsidRPr="006018E9" w:rsidRDefault="003D31B6" w:rsidP="00235CDC">
            <w:pPr>
              <w:rPr>
                <w:rFonts w:ascii="Arial" w:hAnsi="Arial" w:cs="Arial"/>
                <w:sz w:val="18"/>
                <w:szCs w:val="18"/>
              </w:rPr>
            </w:pPr>
            <w:r w:rsidRPr="006018E9">
              <w:rPr>
                <w:rFonts w:ascii="Arial" w:hAnsi="Arial" w:cs="Arial"/>
                <w:sz w:val="18"/>
                <w:szCs w:val="18"/>
              </w:rPr>
              <w:t>Ministrstvo, pristojno za okolje in prostor</w:t>
            </w:r>
            <w:r w:rsidR="00DB1ED7" w:rsidRPr="006018E9">
              <w:rPr>
                <w:rFonts w:ascii="Arial" w:hAnsi="Arial" w:cs="Arial"/>
                <w:sz w:val="18"/>
                <w:szCs w:val="18"/>
              </w:rPr>
              <w:t>,</w:t>
            </w:r>
          </w:p>
          <w:p w14:paraId="4E1680FD" w14:textId="74D51C48" w:rsidR="003D31B6" w:rsidRPr="006018E9" w:rsidRDefault="003D31B6" w:rsidP="00235CDC">
            <w:pPr>
              <w:rPr>
                <w:rFonts w:ascii="Arial" w:hAnsi="Arial" w:cs="Arial"/>
                <w:sz w:val="18"/>
                <w:szCs w:val="18"/>
              </w:rPr>
            </w:pPr>
            <w:r w:rsidRPr="006018E9">
              <w:rPr>
                <w:rFonts w:ascii="Arial" w:hAnsi="Arial" w:cs="Arial"/>
                <w:sz w:val="18"/>
                <w:szCs w:val="18"/>
              </w:rPr>
              <w:t>Ministrstvo, pristojno za pomorski promet</w:t>
            </w:r>
            <w:r w:rsidR="00DB1ED7" w:rsidRPr="006018E9">
              <w:rPr>
                <w:rFonts w:ascii="Arial" w:hAnsi="Arial" w:cs="Arial"/>
                <w:sz w:val="18"/>
                <w:szCs w:val="18"/>
              </w:rPr>
              <w:t>,</w:t>
            </w:r>
          </w:p>
          <w:p w14:paraId="505F4625" w14:textId="77777777" w:rsidR="003D31B6" w:rsidRPr="006018E9" w:rsidRDefault="003D31B6" w:rsidP="00235CDC">
            <w:pPr>
              <w:rPr>
                <w:rFonts w:ascii="Arial" w:hAnsi="Arial" w:cs="Arial"/>
                <w:sz w:val="18"/>
                <w:szCs w:val="18"/>
              </w:rPr>
            </w:pPr>
            <w:r w:rsidRPr="006018E9">
              <w:rPr>
                <w:rFonts w:ascii="Arial" w:hAnsi="Arial" w:cs="Arial"/>
                <w:sz w:val="18"/>
                <w:szCs w:val="18"/>
              </w:rPr>
              <w:t>Ministrstvo, pristojno za ribištvo</w:t>
            </w:r>
          </w:p>
        </w:tc>
      </w:tr>
      <w:tr w:rsidR="00836F85" w:rsidRPr="006018E9" w14:paraId="603F7111"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AB2BB20" w14:textId="2B65F6CC" w:rsidR="00836F85" w:rsidRPr="006018E9" w:rsidRDefault="00062A4D" w:rsidP="00235CDC">
            <w:pPr>
              <w:rPr>
                <w:rFonts w:ascii="Arial" w:hAnsi="Arial" w:cs="Arial"/>
                <w:b/>
                <w:sz w:val="18"/>
                <w:szCs w:val="18"/>
              </w:rPr>
            </w:pPr>
            <w:r w:rsidRPr="006018E9">
              <w:rPr>
                <w:rFonts w:ascii="Arial" w:hAnsi="Arial" w:cs="Arial"/>
                <w:b/>
                <w:sz w:val="18"/>
                <w:szCs w:val="18"/>
              </w:rPr>
              <w:t>Koda/</w:t>
            </w:r>
          </w:p>
          <w:p w14:paraId="15C194EB" w14:textId="77777777" w:rsidR="00836F85" w:rsidRPr="006018E9" w:rsidRDefault="00836F85"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3E7AAA20" w14:textId="77777777" w:rsidR="00836F85" w:rsidRPr="006018E9" w:rsidRDefault="00836F85"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02DD74A8" w14:textId="77777777" w:rsidR="00836F85" w:rsidRPr="006018E9" w:rsidRDefault="00836F85"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04D0FB25" w14:textId="77777777" w:rsidR="00836F85" w:rsidRPr="006018E9" w:rsidRDefault="00836F85" w:rsidP="00235CDC">
            <w:pPr>
              <w:rPr>
                <w:rFonts w:ascii="Arial" w:hAnsi="Arial" w:cs="Arial"/>
                <w:b/>
                <w:sz w:val="18"/>
                <w:szCs w:val="18"/>
              </w:rPr>
            </w:pPr>
            <w:r w:rsidRPr="006018E9">
              <w:rPr>
                <w:rFonts w:ascii="Arial" w:hAnsi="Arial" w:cs="Arial"/>
                <w:b/>
                <w:sz w:val="18"/>
                <w:szCs w:val="18"/>
              </w:rPr>
              <w:t>Cilj</w:t>
            </w:r>
          </w:p>
        </w:tc>
      </w:tr>
      <w:tr w:rsidR="00822697" w:rsidRPr="006018E9" w14:paraId="594DDFA0"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7CE1739A" w14:textId="6C78DEF5" w:rsidR="00822697" w:rsidRPr="006018E9" w:rsidRDefault="00F13D50" w:rsidP="00235CDC">
            <w:pPr>
              <w:rPr>
                <w:rFonts w:ascii="Arial" w:hAnsi="Arial" w:cs="Arial"/>
                <w:sz w:val="18"/>
                <w:szCs w:val="18"/>
              </w:rPr>
            </w:pPr>
            <w:r w:rsidRPr="006018E9">
              <w:rPr>
                <w:rFonts w:ascii="Arial" w:hAnsi="Arial" w:cs="Arial"/>
                <w:sz w:val="18"/>
                <w:szCs w:val="18"/>
              </w:rPr>
              <w:t xml:space="preserve">D1-D11: </w:t>
            </w:r>
            <w:r w:rsidR="0012531F" w:rsidRPr="006018E9">
              <w:rPr>
                <w:rFonts w:ascii="Arial" w:hAnsi="Arial" w:cs="Arial"/>
                <w:sz w:val="18"/>
                <w:szCs w:val="18"/>
              </w:rPr>
              <w:t>TU</w:t>
            </w:r>
            <w:r w:rsidR="000B04D3" w:rsidRPr="006018E9">
              <w:rPr>
                <w:rFonts w:ascii="Arial" w:hAnsi="Arial" w:cs="Arial"/>
                <w:sz w:val="18"/>
                <w:szCs w:val="18"/>
              </w:rPr>
              <w:t>3</w:t>
            </w:r>
            <w:r w:rsidRPr="006018E9">
              <w:rPr>
                <w:rFonts w:ascii="Arial" w:hAnsi="Arial" w:cs="Arial"/>
                <w:sz w:val="18"/>
                <w:szCs w:val="18"/>
              </w:rPr>
              <w:t>(</w:t>
            </w:r>
            <w:r w:rsidR="0012531F" w:rsidRPr="006018E9">
              <w:rPr>
                <w:rFonts w:ascii="Arial" w:hAnsi="Arial" w:cs="Arial"/>
                <w:sz w:val="18"/>
                <w:szCs w:val="18"/>
              </w:rPr>
              <w:t>1a</w:t>
            </w:r>
            <w:r w:rsidRPr="006018E9">
              <w:rPr>
                <w:rFonts w:ascii="Arial" w:hAnsi="Arial" w:cs="Arial"/>
                <w:sz w:val="18"/>
                <w:szCs w:val="18"/>
              </w:rPr>
              <w:t>)</w:t>
            </w:r>
          </w:p>
        </w:tc>
        <w:tc>
          <w:tcPr>
            <w:tcW w:w="5670" w:type="dxa"/>
            <w:tcBorders>
              <w:top w:val="single" w:sz="12" w:space="0" w:color="4F81BD" w:themeColor="accent1"/>
              <w:bottom w:val="single" w:sz="12" w:space="0" w:color="4F81BD" w:themeColor="accent1"/>
            </w:tcBorders>
            <w:shd w:val="clear" w:color="auto" w:fill="auto"/>
          </w:tcPr>
          <w:p w14:paraId="701CD513" w14:textId="77777777" w:rsidR="00822697" w:rsidRPr="006018E9" w:rsidRDefault="00822697" w:rsidP="00235CDC">
            <w:pPr>
              <w:rPr>
                <w:rFonts w:ascii="Arial" w:hAnsi="Arial" w:cs="Arial"/>
                <w:sz w:val="18"/>
                <w:szCs w:val="18"/>
              </w:rPr>
            </w:pPr>
            <w:r w:rsidRPr="006018E9">
              <w:rPr>
                <w:rFonts w:ascii="Arial" w:hAnsi="Arial" w:cs="Arial"/>
                <w:sz w:val="18"/>
                <w:szCs w:val="18"/>
              </w:rPr>
              <w:t>Preprečevanje in sanacija okoljske škode in odgovornost zanjo</w:t>
            </w:r>
          </w:p>
          <w:p w14:paraId="1D273D1B" w14:textId="77777777" w:rsidR="00222E6C" w:rsidRPr="006018E9" w:rsidRDefault="00222E6C" w:rsidP="00235CDC">
            <w:pPr>
              <w:rPr>
                <w:rFonts w:ascii="Arial" w:hAnsi="Arial" w:cs="Arial"/>
                <w:sz w:val="18"/>
                <w:szCs w:val="18"/>
              </w:rPr>
            </w:pPr>
          </w:p>
        </w:tc>
        <w:tc>
          <w:tcPr>
            <w:tcW w:w="9356" w:type="dxa"/>
            <w:tcBorders>
              <w:top w:val="single" w:sz="12" w:space="0" w:color="4F81BD" w:themeColor="accent1"/>
              <w:bottom w:val="single" w:sz="12" w:space="0" w:color="4F81BD" w:themeColor="accent1"/>
            </w:tcBorders>
            <w:shd w:val="clear" w:color="auto" w:fill="auto"/>
          </w:tcPr>
          <w:p w14:paraId="055FEA63" w14:textId="31409A2E" w:rsidR="00822697" w:rsidRPr="006018E9" w:rsidRDefault="00822697" w:rsidP="00235CDC">
            <w:pPr>
              <w:rPr>
                <w:rFonts w:ascii="Arial" w:hAnsi="Arial" w:cs="Arial"/>
                <w:sz w:val="18"/>
                <w:szCs w:val="18"/>
              </w:rPr>
            </w:pPr>
            <w:r w:rsidRPr="006018E9">
              <w:rPr>
                <w:rFonts w:ascii="Arial" w:hAnsi="Arial" w:cs="Arial"/>
                <w:sz w:val="18"/>
                <w:szCs w:val="18"/>
              </w:rPr>
              <w:t>Preprečevanje in sanacija okoljske škode in odgovornost zanjo izhajajo iz določil Zakona o vodah</w:t>
            </w:r>
            <w:r w:rsidR="00A80E35">
              <w:rPr>
                <w:rFonts w:ascii="Arial" w:hAnsi="Arial" w:cs="Arial"/>
                <w:sz w:val="18"/>
                <w:szCs w:val="18"/>
              </w:rPr>
              <w:t xml:space="preserve"> </w:t>
            </w:r>
            <w:r w:rsidR="00A80E35" w:rsidRPr="00A80E35">
              <w:rPr>
                <w:rFonts w:ascii="Arial" w:hAnsi="Arial" w:cs="Arial"/>
                <w:sz w:val="18"/>
                <w:szCs w:val="18"/>
              </w:rPr>
              <w:t>(</w:t>
            </w:r>
            <w:r w:rsidR="00A80E35" w:rsidRPr="00A80E35">
              <w:rPr>
                <w:rFonts w:ascii="Arial" w:hAnsi="Arial" w:cs="Arial"/>
                <w:bCs/>
                <w:sz w:val="18"/>
                <w:szCs w:val="18"/>
              </w:rPr>
              <w:t xml:space="preserve">Uradni list RS, št. </w:t>
            </w:r>
            <w:hyperlink r:id="rId88" w:tgtFrame="_blank" w:tooltip="Zakon o vodah (ZV-1)" w:history="1">
              <w:r w:rsidR="00A80E35" w:rsidRPr="00A80E35">
                <w:rPr>
                  <w:rFonts w:ascii="Arial" w:hAnsi="Arial" w:cs="Arial"/>
                  <w:bCs/>
                  <w:sz w:val="18"/>
                  <w:szCs w:val="18"/>
                </w:rPr>
                <w:t>67/02</w:t>
              </w:r>
            </w:hyperlink>
            <w:r w:rsidR="00A80E35" w:rsidRPr="00A80E35">
              <w:rPr>
                <w:rFonts w:ascii="Arial" w:hAnsi="Arial" w:cs="Arial"/>
                <w:bCs/>
                <w:sz w:val="18"/>
                <w:szCs w:val="18"/>
              </w:rPr>
              <w:t xml:space="preserve">, </w:t>
            </w:r>
            <w:hyperlink r:id="rId89" w:tgtFrame="_blank" w:tooltip="Zakon o spremembah in dopolnitvah zakona o zdravstveni inšpekciji" w:history="1">
              <w:r w:rsidR="00A80E35" w:rsidRPr="00A80E35">
                <w:rPr>
                  <w:rFonts w:ascii="Arial" w:hAnsi="Arial" w:cs="Arial"/>
                  <w:bCs/>
                  <w:sz w:val="18"/>
                  <w:szCs w:val="18"/>
                </w:rPr>
                <w:t>2/04</w:t>
              </w:r>
            </w:hyperlink>
            <w:r w:rsidR="00A80E35" w:rsidRPr="00A80E35">
              <w:rPr>
                <w:rFonts w:ascii="Arial" w:hAnsi="Arial" w:cs="Arial"/>
                <w:bCs/>
                <w:sz w:val="18"/>
                <w:szCs w:val="18"/>
              </w:rPr>
              <w:t xml:space="preserve"> – ZZdrI-A, </w:t>
            </w:r>
            <w:hyperlink r:id="rId90" w:tgtFrame="_blank" w:tooltip="Zakon o varstvu okolja" w:history="1">
              <w:r w:rsidR="00A80E35" w:rsidRPr="00A80E35">
                <w:rPr>
                  <w:rFonts w:ascii="Arial" w:hAnsi="Arial" w:cs="Arial"/>
                  <w:bCs/>
                  <w:sz w:val="18"/>
                  <w:szCs w:val="18"/>
                </w:rPr>
                <w:t>41/04</w:t>
              </w:r>
            </w:hyperlink>
            <w:r w:rsidR="00A80E35" w:rsidRPr="00A80E35">
              <w:rPr>
                <w:rFonts w:ascii="Arial" w:hAnsi="Arial" w:cs="Arial"/>
                <w:bCs/>
                <w:sz w:val="18"/>
                <w:szCs w:val="18"/>
              </w:rPr>
              <w:t xml:space="preserve"> – ZVO-1, </w:t>
            </w:r>
            <w:hyperlink r:id="rId91" w:tgtFrame="_blank" w:tooltip="Zakon o spremembah in dopolnitvah Zakona o vodah" w:history="1">
              <w:r w:rsidR="00A80E35" w:rsidRPr="00A80E35">
                <w:rPr>
                  <w:rFonts w:ascii="Arial" w:hAnsi="Arial" w:cs="Arial"/>
                  <w:bCs/>
                  <w:sz w:val="18"/>
                  <w:szCs w:val="18"/>
                </w:rPr>
                <w:t>57/08</w:t>
              </w:r>
            </w:hyperlink>
            <w:r w:rsidR="00A80E35" w:rsidRPr="00A80E35">
              <w:rPr>
                <w:rFonts w:ascii="Arial" w:hAnsi="Arial" w:cs="Arial"/>
                <w:bCs/>
                <w:sz w:val="18"/>
                <w:szCs w:val="18"/>
              </w:rPr>
              <w:t xml:space="preserve">, </w:t>
            </w:r>
            <w:hyperlink r:id="rId92" w:tgtFrame="_blank" w:tooltip="Zakon o spremembah in dopolnitvah Zakona o vodah" w:history="1">
              <w:r w:rsidR="00A80E35" w:rsidRPr="00A80E35">
                <w:rPr>
                  <w:rFonts w:ascii="Arial" w:hAnsi="Arial" w:cs="Arial"/>
                  <w:bCs/>
                  <w:sz w:val="18"/>
                  <w:szCs w:val="18"/>
                </w:rPr>
                <w:t>57/12</w:t>
              </w:r>
            </w:hyperlink>
            <w:r w:rsidR="00A80E35" w:rsidRPr="00A80E35">
              <w:rPr>
                <w:rFonts w:ascii="Arial" w:hAnsi="Arial" w:cs="Arial"/>
                <w:bCs/>
                <w:sz w:val="18"/>
                <w:szCs w:val="18"/>
              </w:rPr>
              <w:t xml:space="preserve">, </w:t>
            </w:r>
            <w:hyperlink r:id="rId93" w:tgtFrame="_blank" w:tooltip="Zakon o dopolnitvah Zakona o vodah" w:history="1">
              <w:r w:rsidR="00A80E35" w:rsidRPr="00A80E35">
                <w:rPr>
                  <w:rFonts w:ascii="Arial" w:hAnsi="Arial" w:cs="Arial"/>
                  <w:bCs/>
                  <w:sz w:val="18"/>
                  <w:szCs w:val="18"/>
                </w:rPr>
                <w:t>100/13</w:t>
              </w:r>
            </w:hyperlink>
            <w:r w:rsidR="00A80E35" w:rsidRPr="00A80E35">
              <w:rPr>
                <w:rFonts w:ascii="Arial" w:hAnsi="Arial" w:cs="Arial"/>
                <w:bCs/>
                <w:sz w:val="18"/>
                <w:szCs w:val="18"/>
              </w:rPr>
              <w:t xml:space="preserve">, </w:t>
            </w:r>
            <w:hyperlink r:id="rId94" w:tgtFrame="_blank" w:tooltip="Zakon o spremembah in dopolnitvah Zakona o vodah" w:history="1">
              <w:r w:rsidR="00A80E35" w:rsidRPr="00A80E35">
                <w:rPr>
                  <w:rFonts w:ascii="Arial" w:hAnsi="Arial" w:cs="Arial"/>
                  <w:bCs/>
                  <w:sz w:val="18"/>
                  <w:szCs w:val="18"/>
                </w:rPr>
                <w:t>40/14</w:t>
              </w:r>
            </w:hyperlink>
            <w:r w:rsidR="00A80E35" w:rsidRPr="00A80E35">
              <w:rPr>
                <w:rFonts w:ascii="Arial" w:hAnsi="Arial" w:cs="Arial"/>
                <w:bCs/>
                <w:sz w:val="18"/>
                <w:szCs w:val="18"/>
              </w:rPr>
              <w:t xml:space="preserve"> in </w:t>
            </w:r>
            <w:hyperlink r:id="rId95" w:tgtFrame="_blank" w:tooltip="Zakon o spremembah in dopolnitvah Zakona o vodah" w:history="1">
              <w:r w:rsidR="00A80E35" w:rsidRPr="00A80E35">
                <w:rPr>
                  <w:rFonts w:ascii="Arial" w:hAnsi="Arial" w:cs="Arial"/>
                  <w:bCs/>
                  <w:sz w:val="18"/>
                  <w:szCs w:val="18"/>
                </w:rPr>
                <w:t>56/15</w:t>
              </w:r>
            </w:hyperlink>
            <w:r w:rsidR="00A80E35">
              <w:rPr>
                <w:rFonts w:ascii="Arial" w:hAnsi="Arial" w:cs="Arial"/>
                <w:bCs/>
                <w:sz w:val="18"/>
                <w:szCs w:val="18"/>
              </w:rPr>
              <w:t>)</w:t>
            </w:r>
            <w:r w:rsidRPr="006018E9">
              <w:rPr>
                <w:rFonts w:ascii="Arial" w:hAnsi="Arial" w:cs="Arial"/>
                <w:sz w:val="18"/>
                <w:szCs w:val="18"/>
              </w:rPr>
              <w:t xml:space="preserve"> in Zakona o varstvu okolja</w:t>
            </w:r>
            <w:r w:rsidR="00A80E35" w:rsidRPr="00A80E35">
              <w:rPr>
                <w:rFonts w:ascii="Arial" w:hAnsi="Arial" w:cs="Arial"/>
                <w:bCs/>
                <w:sz w:val="18"/>
                <w:szCs w:val="18"/>
              </w:rPr>
              <w:t xml:space="preserve"> </w:t>
            </w:r>
            <w:r w:rsidR="00A80E35">
              <w:rPr>
                <w:rFonts w:ascii="Arial" w:hAnsi="Arial" w:cs="Arial"/>
                <w:bCs/>
                <w:sz w:val="18"/>
                <w:szCs w:val="18"/>
              </w:rPr>
              <w:t>(</w:t>
            </w:r>
            <w:r w:rsidR="00A80E35" w:rsidRPr="00A80E35">
              <w:rPr>
                <w:rFonts w:ascii="Arial" w:hAnsi="Arial" w:cs="Arial"/>
                <w:bCs/>
                <w:sz w:val="18"/>
                <w:szCs w:val="18"/>
              </w:rPr>
              <w:t xml:space="preserve">Uradni list RS, št. </w:t>
            </w:r>
            <w:hyperlink r:id="rId96" w:tgtFrame="_blank" w:tooltip="Zakon o varstvu okolja (uradno prečiščeno besedilo)" w:history="1">
              <w:r w:rsidR="00A80E35" w:rsidRPr="00A80E35">
                <w:rPr>
                  <w:rFonts w:ascii="Arial" w:hAnsi="Arial" w:cs="Arial"/>
                  <w:bCs/>
                  <w:sz w:val="18"/>
                  <w:szCs w:val="18"/>
                </w:rPr>
                <w:t>39/06</w:t>
              </w:r>
            </w:hyperlink>
            <w:r w:rsidR="00A80E35" w:rsidRPr="00A80E35">
              <w:rPr>
                <w:rFonts w:ascii="Arial" w:hAnsi="Arial" w:cs="Arial"/>
                <w:bCs/>
                <w:sz w:val="18"/>
                <w:szCs w:val="18"/>
              </w:rPr>
              <w:t xml:space="preserve"> – uradno prečiščeno besedilo, </w:t>
            </w:r>
            <w:hyperlink r:id="rId97" w:tgtFrame="_blank" w:tooltip="Zakon o meteorološki dejavnosti" w:history="1">
              <w:r w:rsidR="00A80E35" w:rsidRPr="00A80E35">
                <w:rPr>
                  <w:rFonts w:ascii="Arial" w:hAnsi="Arial" w:cs="Arial"/>
                  <w:bCs/>
                  <w:sz w:val="18"/>
                  <w:szCs w:val="18"/>
                </w:rPr>
                <w:t>49/06</w:t>
              </w:r>
            </w:hyperlink>
            <w:r w:rsidR="00A80E35" w:rsidRPr="00A80E35">
              <w:rPr>
                <w:rFonts w:ascii="Arial" w:hAnsi="Arial" w:cs="Arial"/>
                <w:bCs/>
                <w:sz w:val="18"/>
                <w:szCs w:val="18"/>
              </w:rPr>
              <w:t xml:space="preserve"> – ZMetD, </w:t>
            </w:r>
            <w:hyperlink r:id="rId98" w:tgtFrame="_blank" w:tooltip="Odločba o delni razveljavitvi drugega odstavka 187. člena Zakona o varstvu okolja" w:history="1">
              <w:r w:rsidR="00A80E35" w:rsidRPr="00A80E35">
                <w:rPr>
                  <w:rFonts w:ascii="Arial" w:hAnsi="Arial" w:cs="Arial"/>
                  <w:bCs/>
                  <w:sz w:val="18"/>
                  <w:szCs w:val="18"/>
                </w:rPr>
                <w:t>66/06</w:t>
              </w:r>
            </w:hyperlink>
            <w:r w:rsidR="00A80E35" w:rsidRPr="00A80E35">
              <w:rPr>
                <w:rFonts w:ascii="Arial" w:hAnsi="Arial" w:cs="Arial"/>
                <w:bCs/>
                <w:sz w:val="18"/>
                <w:szCs w:val="18"/>
              </w:rPr>
              <w:t xml:space="preserve"> – odl. US, </w:t>
            </w:r>
            <w:hyperlink r:id="rId99" w:tgtFrame="_blank" w:tooltip="Zakon o prostorskem načrtovanju" w:history="1">
              <w:r w:rsidR="00A80E35" w:rsidRPr="00A80E35">
                <w:rPr>
                  <w:rFonts w:ascii="Arial" w:hAnsi="Arial" w:cs="Arial"/>
                  <w:bCs/>
                  <w:sz w:val="18"/>
                  <w:szCs w:val="18"/>
                </w:rPr>
                <w:t>33/07</w:t>
              </w:r>
            </w:hyperlink>
            <w:r w:rsidR="00A80E35" w:rsidRPr="00A80E35">
              <w:rPr>
                <w:rFonts w:ascii="Arial" w:hAnsi="Arial" w:cs="Arial"/>
                <w:bCs/>
                <w:sz w:val="18"/>
                <w:szCs w:val="18"/>
              </w:rPr>
              <w:t xml:space="preserve"> – ZPNačrt, </w:t>
            </w:r>
            <w:hyperlink r:id="rId100" w:tgtFrame="_blank" w:tooltip="Zakon o spremembah in dopolnitvah Zakona o financiranju občin" w:history="1">
              <w:r w:rsidR="00A80E35" w:rsidRPr="00A80E35">
                <w:rPr>
                  <w:rFonts w:ascii="Arial" w:hAnsi="Arial" w:cs="Arial"/>
                  <w:bCs/>
                  <w:sz w:val="18"/>
                  <w:szCs w:val="18"/>
                </w:rPr>
                <w:t>57/08</w:t>
              </w:r>
            </w:hyperlink>
            <w:r w:rsidR="00A80E35" w:rsidRPr="00A80E35">
              <w:rPr>
                <w:rFonts w:ascii="Arial" w:hAnsi="Arial" w:cs="Arial"/>
                <w:bCs/>
                <w:sz w:val="18"/>
                <w:szCs w:val="18"/>
              </w:rPr>
              <w:t xml:space="preserve"> – ZFO-1A, </w:t>
            </w:r>
            <w:hyperlink r:id="rId101" w:tgtFrame="_blank" w:tooltip="Zakon o spremembah in dopolnitvah Zakona o varstvu okolja" w:history="1">
              <w:r w:rsidR="00A80E35" w:rsidRPr="00A80E35">
                <w:rPr>
                  <w:rFonts w:ascii="Arial" w:hAnsi="Arial" w:cs="Arial"/>
                  <w:bCs/>
                  <w:sz w:val="18"/>
                  <w:szCs w:val="18"/>
                </w:rPr>
                <w:t>70/08</w:t>
              </w:r>
            </w:hyperlink>
            <w:r w:rsidR="00A80E35" w:rsidRPr="00A80E35">
              <w:rPr>
                <w:rFonts w:ascii="Arial" w:hAnsi="Arial" w:cs="Arial"/>
                <w:bCs/>
                <w:sz w:val="18"/>
                <w:szCs w:val="18"/>
              </w:rPr>
              <w:t xml:space="preserve">, </w:t>
            </w:r>
            <w:hyperlink r:id="rId102" w:tgtFrame="_blank" w:tooltip="Zakon o spremembah in dopolnitvah Zakona o varstvu okolja" w:history="1">
              <w:r w:rsidR="00A80E35" w:rsidRPr="00A80E35">
                <w:rPr>
                  <w:rFonts w:ascii="Arial" w:hAnsi="Arial" w:cs="Arial"/>
                  <w:bCs/>
                  <w:sz w:val="18"/>
                  <w:szCs w:val="18"/>
                </w:rPr>
                <w:t>108/09</w:t>
              </w:r>
            </w:hyperlink>
            <w:r w:rsidR="00A80E35" w:rsidRPr="00A80E35">
              <w:rPr>
                <w:rFonts w:ascii="Arial" w:hAnsi="Arial" w:cs="Arial"/>
                <w:bCs/>
                <w:sz w:val="18"/>
                <w:szCs w:val="18"/>
              </w:rPr>
              <w:t xml:space="preserve">, </w:t>
            </w:r>
            <w:hyperlink r:id="rId103" w:tgtFrame="_blank" w:tooltip="Zakon o spremembah in dopolnitvah Zakona o prostorskem načrtovanju" w:history="1">
              <w:r w:rsidR="00A80E35" w:rsidRPr="00A80E35">
                <w:rPr>
                  <w:rFonts w:ascii="Arial" w:hAnsi="Arial" w:cs="Arial"/>
                  <w:bCs/>
                  <w:sz w:val="18"/>
                  <w:szCs w:val="18"/>
                </w:rPr>
                <w:t>108/09</w:t>
              </w:r>
            </w:hyperlink>
            <w:r w:rsidR="00A80E35" w:rsidRPr="00A80E35">
              <w:rPr>
                <w:rFonts w:ascii="Arial" w:hAnsi="Arial" w:cs="Arial"/>
                <w:bCs/>
                <w:sz w:val="18"/>
                <w:szCs w:val="18"/>
              </w:rPr>
              <w:t xml:space="preserve"> – ZPNačrt-A, </w:t>
            </w:r>
            <w:hyperlink r:id="rId104" w:tgtFrame="_blank" w:tooltip="Zakon o spremembah Zakona o varstvu okolja" w:history="1">
              <w:r w:rsidR="00A80E35" w:rsidRPr="00A80E35">
                <w:rPr>
                  <w:rFonts w:ascii="Arial" w:hAnsi="Arial" w:cs="Arial"/>
                  <w:bCs/>
                  <w:sz w:val="18"/>
                  <w:szCs w:val="18"/>
                </w:rPr>
                <w:t>48/12</w:t>
              </w:r>
            </w:hyperlink>
            <w:r w:rsidR="00A80E35" w:rsidRPr="00A80E35">
              <w:rPr>
                <w:rFonts w:ascii="Arial" w:hAnsi="Arial" w:cs="Arial"/>
                <w:bCs/>
                <w:sz w:val="18"/>
                <w:szCs w:val="18"/>
              </w:rPr>
              <w:t xml:space="preserve">, </w:t>
            </w:r>
            <w:hyperlink r:id="rId105" w:tgtFrame="_blank" w:tooltip="Zakon o spremembah in dopolnitvah Zakona o varstvu okolja" w:history="1">
              <w:r w:rsidR="00A80E35" w:rsidRPr="00A80E35">
                <w:rPr>
                  <w:rFonts w:ascii="Arial" w:hAnsi="Arial" w:cs="Arial"/>
                  <w:bCs/>
                  <w:sz w:val="18"/>
                  <w:szCs w:val="18"/>
                </w:rPr>
                <w:t>57/12</w:t>
              </w:r>
            </w:hyperlink>
            <w:r w:rsidR="00A80E35" w:rsidRPr="00A80E35">
              <w:rPr>
                <w:rFonts w:ascii="Arial" w:hAnsi="Arial" w:cs="Arial"/>
                <w:bCs/>
                <w:sz w:val="18"/>
                <w:szCs w:val="18"/>
              </w:rPr>
              <w:t xml:space="preserve">, </w:t>
            </w:r>
            <w:hyperlink r:id="rId106" w:tgtFrame="_blank" w:tooltip="Zakon o spremembah in dopolnitvah Zakona o varstvu okolja" w:history="1">
              <w:r w:rsidR="00A80E35" w:rsidRPr="00A80E35">
                <w:rPr>
                  <w:rFonts w:ascii="Arial" w:hAnsi="Arial" w:cs="Arial"/>
                  <w:bCs/>
                  <w:sz w:val="18"/>
                  <w:szCs w:val="18"/>
                </w:rPr>
                <w:t>92/13</w:t>
              </w:r>
            </w:hyperlink>
            <w:r w:rsidR="00A80E35" w:rsidRPr="00A80E35">
              <w:rPr>
                <w:rFonts w:ascii="Arial" w:hAnsi="Arial" w:cs="Arial"/>
                <w:bCs/>
                <w:sz w:val="18"/>
                <w:szCs w:val="18"/>
              </w:rPr>
              <w:t xml:space="preserve">, </w:t>
            </w:r>
            <w:hyperlink r:id="rId107" w:tgtFrame="_blank" w:tooltip="Zakon o spremembah Zakona o varstvu okolja" w:history="1">
              <w:r w:rsidR="00A80E35" w:rsidRPr="00A80E35">
                <w:rPr>
                  <w:rFonts w:ascii="Arial" w:hAnsi="Arial" w:cs="Arial"/>
                  <w:bCs/>
                  <w:sz w:val="18"/>
                  <w:szCs w:val="18"/>
                </w:rPr>
                <w:t>56/15</w:t>
              </w:r>
            </w:hyperlink>
            <w:r w:rsidR="00A80E35" w:rsidRPr="00A80E35">
              <w:rPr>
                <w:rFonts w:ascii="Arial" w:hAnsi="Arial" w:cs="Arial"/>
                <w:bCs/>
                <w:sz w:val="18"/>
                <w:szCs w:val="18"/>
              </w:rPr>
              <w:t xml:space="preserve">, </w:t>
            </w:r>
            <w:hyperlink r:id="rId108" w:tgtFrame="_blank" w:tooltip="Zakon o spremembah Zakona o spremembah in dopolnitvah Zakona o varstvu okolja" w:history="1">
              <w:r w:rsidR="00A80E35" w:rsidRPr="00A80E35">
                <w:rPr>
                  <w:rFonts w:ascii="Arial" w:hAnsi="Arial" w:cs="Arial"/>
                  <w:bCs/>
                  <w:sz w:val="18"/>
                  <w:szCs w:val="18"/>
                </w:rPr>
                <w:t>102/15</w:t>
              </w:r>
            </w:hyperlink>
            <w:r w:rsidR="00A80E35" w:rsidRPr="00A80E35">
              <w:rPr>
                <w:rFonts w:ascii="Arial" w:hAnsi="Arial" w:cs="Arial"/>
                <w:bCs/>
                <w:sz w:val="18"/>
                <w:szCs w:val="18"/>
              </w:rPr>
              <w:t xml:space="preserve"> in </w:t>
            </w:r>
            <w:hyperlink r:id="rId109" w:tgtFrame="_blank" w:tooltip="Zakon o spremembah in dopolnitvah Zakona o varstvu okolja" w:history="1">
              <w:r w:rsidR="00A80E35" w:rsidRPr="00A80E35">
                <w:rPr>
                  <w:rFonts w:ascii="Arial" w:hAnsi="Arial" w:cs="Arial"/>
                  <w:bCs/>
                  <w:sz w:val="18"/>
                  <w:szCs w:val="18"/>
                </w:rPr>
                <w:t>30/16</w:t>
              </w:r>
            </w:hyperlink>
            <w:r w:rsidR="00A80E35">
              <w:rPr>
                <w:rFonts w:ascii="Arial" w:hAnsi="Arial" w:cs="Arial"/>
                <w:bCs/>
                <w:sz w:val="18"/>
                <w:szCs w:val="18"/>
              </w:rPr>
              <w:t>)</w:t>
            </w:r>
            <w:r w:rsidRPr="006018E9">
              <w:rPr>
                <w:rFonts w:ascii="Arial" w:hAnsi="Arial" w:cs="Arial"/>
                <w:sz w:val="18"/>
                <w:szCs w:val="18"/>
              </w:rPr>
              <w:t xml:space="preserve">. Pri okoljski škodi se obravnava škodo na zavarovane vrste, habitate in habitatne tipe ter škodo </w:t>
            </w:r>
            <w:r w:rsidR="00062A4D" w:rsidRPr="006018E9">
              <w:rPr>
                <w:rFonts w:ascii="Arial" w:hAnsi="Arial" w:cs="Arial"/>
                <w:sz w:val="18"/>
                <w:szCs w:val="18"/>
              </w:rPr>
              <w:t xml:space="preserve">za </w:t>
            </w:r>
            <w:r w:rsidRPr="006018E9">
              <w:rPr>
                <w:rFonts w:ascii="Arial" w:hAnsi="Arial" w:cs="Arial"/>
                <w:sz w:val="18"/>
                <w:szCs w:val="18"/>
              </w:rPr>
              <w:t xml:space="preserve">vode ali tla. Pri </w:t>
            </w:r>
            <w:r w:rsidR="00062A4D" w:rsidRPr="006018E9">
              <w:rPr>
                <w:rFonts w:ascii="Arial" w:hAnsi="Arial" w:cs="Arial"/>
                <w:sz w:val="18"/>
                <w:szCs w:val="18"/>
              </w:rPr>
              <w:t xml:space="preserve">tem </w:t>
            </w:r>
            <w:r w:rsidRPr="006018E9">
              <w:rPr>
                <w:rFonts w:ascii="Arial" w:hAnsi="Arial" w:cs="Arial"/>
                <w:sz w:val="18"/>
                <w:szCs w:val="18"/>
              </w:rPr>
              <w:t xml:space="preserve">je povzročitelj obremenitve (določen v </w:t>
            </w:r>
            <w:r w:rsidR="00A80E35">
              <w:rPr>
                <w:rFonts w:ascii="Arial" w:hAnsi="Arial" w:cs="Arial"/>
                <w:sz w:val="18"/>
                <w:szCs w:val="18"/>
              </w:rPr>
              <w:t>Zakonu o varstvu okolja)</w:t>
            </w:r>
            <w:r w:rsidRPr="006018E9">
              <w:rPr>
                <w:rFonts w:ascii="Arial" w:hAnsi="Arial" w:cs="Arial"/>
                <w:sz w:val="18"/>
                <w:szCs w:val="18"/>
              </w:rPr>
              <w:t xml:space="preserve"> odgovoren za preprečevanje neposredne nevarnosti za nastanek okoljske škode in za preprečevanje/sanacijo okoljske škode </w:t>
            </w:r>
            <w:r w:rsidR="00062A4D" w:rsidRPr="006018E9">
              <w:rPr>
                <w:rFonts w:ascii="Arial" w:hAnsi="Arial" w:cs="Arial"/>
                <w:sz w:val="18"/>
                <w:szCs w:val="18"/>
              </w:rPr>
              <w:t xml:space="preserve">za </w:t>
            </w:r>
            <w:r w:rsidRPr="006018E9">
              <w:rPr>
                <w:rFonts w:ascii="Arial" w:hAnsi="Arial" w:cs="Arial"/>
                <w:sz w:val="18"/>
                <w:szCs w:val="18"/>
              </w:rPr>
              <w:t>krivdo.</w:t>
            </w:r>
          </w:p>
          <w:p w14:paraId="4BAF8692" w14:textId="77777777" w:rsidR="00A407AA" w:rsidRPr="006018E9" w:rsidRDefault="00A407AA" w:rsidP="00235CDC">
            <w:pPr>
              <w:rPr>
                <w:rFonts w:ascii="Arial" w:hAnsi="Arial" w:cs="Arial"/>
                <w:sz w:val="18"/>
                <w:szCs w:val="18"/>
              </w:rPr>
            </w:pPr>
          </w:p>
          <w:p w14:paraId="27CA6821" w14:textId="10C4EF56" w:rsidR="00A407AA" w:rsidRPr="006018E9" w:rsidRDefault="00A407AA" w:rsidP="00235CDC">
            <w:pPr>
              <w:rPr>
                <w:rFonts w:ascii="Arial" w:hAnsi="Arial" w:cs="Arial"/>
                <w:sz w:val="18"/>
                <w:szCs w:val="18"/>
              </w:rPr>
            </w:pPr>
            <w:r w:rsidRPr="006018E9">
              <w:rPr>
                <w:rFonts w:ascii="Arial" w:hAnsi="Arial" w:cs="Arial"/>
                <w:sz w:val="18"/>
                <w:szCs w:val="18"/>
              </w:rPr>
              <w:t xml:space="preserve">Ukrep </w:t>
            </w:r>
            <w:r w:rsidR="00764912">
              <w:rPr>
                <w:rFonts w:ascii="Arial" w:hAnsi="Arial" w:cs="Arial"/>
                <w:sz w:val="18"/>
                <w:szCs w:val="18"/>
              </w:rPr>
              <w:t>je delno vključen</w:t>
            </w:r>
            <w:r w:rsidRPr="006018E9">
              <w:rPr>
                <w:rFonts w:ascii="Arial" w:hAnsi="Arial" w:cs="Arial"/>
                <w:sz w:val="18"/>
                <w:szCs w:val="18"/>
              </w:rPr>
              <w:t xml:space="preserve"> </w:t>
            </w:r>
            <w:r w:rsidR="00833821" w:rsidRPr="006018E9">
              <w:rPr>
                <w:rFonts w:ascii="Arial" w:hAnsi="Arial" w:cs="Arial"/>
                <w:sz w:val="18"/>
                <w:szCs w:val="18"/>
              </w:rPr>
              <w:t>N</w:t>
            </w:r>
            <w:r w:rsidR="00833821">
              <w:rPr>
                <w:rFonts w:ascii="Arial" w:hAnsi="Arial" w:cs="Arial"/>
                <w:sz w:val="18"/>
                <w:szCs w:val="18"/>
              </w:rPr>
              <w:t>ačrt upravljanja voda</w:t>
            </w:r>
            <w:r w:rsidR="00833821"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OS4a</w:t>
            </w:r>
            <w:r w:rsidR="00DB1ED7" w:rsidRPr="006018E9">
              <w:rPr>
                <w:rFonts w:ascii="Arial" w:hAnsi="Arial" w:cs="Arial"/>
                <w:sz w:val="18"/>
                <w:szCs w:val="18"/>
              </w:rPr>
              <w:t>.</w:t>
            </w:r>
          </w:p>
        </w:tc>
        <w:tc>
          <w:tcPr>
            <w:tcW w:w="5670" w:type="dxa"/>
            <w:tcBorders>
              <w:top w:val="single" w:sz="12" w:space="0" w:color="4F81BD" w:themeColor="accent1"/>
              <w:bottom w:val="single" w:sz="12" w:space="0" w:color="4F81BD" w:themeColor="accent1"/>
              <w:right w:val="nil"/>
            </w:tcBorders>
            <w:shd w:val="clear" w:color="auto" w:fill="auto"/>
          </w:tcPr>
          <w:p w14:paraId="1B0992B5" w14:textId="77777777" w:rsidR="00822697" w:rsidRPr="006018E9" w:rsidRDefault="00F378A7" w:rsidP="00235CDC">
            <w:pPr>
              <w:rPr>
                <w:rFonts w:ascii="Arial" w:hAnsi="Arial" w:cs="Arial"/>
                <w:sz w:val="18"/>
                <w:szCs w:val="18"/>
              </w:rPr>
            </w:pPr>
            <w:r w:rsidRPr="006018E9">
              <w:rPr>
                <w:rFonts w:ascii="Arial" w:hAnsi="Arial" w:cs="Arial"/>
                <w:sz w:val="18"/>
                <w:szCs w:val="18"/>
              </w:rPr>
              <w:t>Vsi cilji.</w:t>
            </w:r>
          </w:p>
        </w:tc>
      </w:tr>
      <w:tr w:rsidR="00836F85" w:rsidRPr="006018E9" w14:paraId="1ECB75B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B88EDF8" w14:textId="77777777"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6F1E0BB2" w14:textId="77777777" w:rsidR="00836F85" w:rsidRPr="006018E9" w:rsidRDefault="00836F85"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6EB3AC3D" w14:textId="6071F752"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7DE394AC" w14:textId="77777777" w:rsidR="00836F85" w:rsidRPr="006018E9" w:rsidRDefault="00836F85" w:rsidP="00235CDC">
            <w:pPr>
              <w:rPr>
                <w:rFonts w:ascii="Arial" w:hAnsi="Arial" w:cs="Arial"/>
                <w:b/>
                <w:sz w:val="18"/>
                <w:szCs w:val="18"/>
              </w:rPr>
            </w:pPr>
            <w:r w:rsidRPr="006018E9">
              <w:rPr>
                <w:rFonts w:ascii="Arial" w:hAnsi="Arial" w:cs="Arial"/>
                <w:b/>
                <w:sz w:val="18"/>
                <w:szCs w:val="18"/>
              </w:rPr>
              <w:t>Pristojni za izvedbo ukrepa</w:t>
            </w:r>
          </w:p>
        </w:tc>
      </w:tr>
      <w:tr w:rsidR="00836F85" w:rsidRPr="006018E9" w14:paraId="0099174B"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E6F77E4" w14:textId="77777777" w:rsidR="00836F85" w:rsidRPr="006018E9" w:rsidRDefault="00836F85"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15576F8D" w14:textId="77777777" w:rsidR="00836F85" w:rsidRPr="006018E9" w:rsidRDefault="00186C0E"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565F224D" w14:textId="0F29FCFA" w:rsidR="00836F85" w:rsidRPr="006018E9" w:rsidRDefault="00836F85"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1AB3D903" w14:textId="77777777" w:rsidR="00836F85" w:rsidRPr="006018E9" w:rsidRDefault="00186C0E" w:rsidP="00235CDC">
            <w:pPr>
              <w:rPr>
                <w:rFonts w:ascii="Arial" w:hAnsi="Arial" w:cs="Arial"/>
                <w:sz w:val="18"/>
                <w:szCs w:val="18"/>
              </w:rPr>
            </w:pPr>
            <w:r w:rsidRPr="006018E9">
              <w:rPr>
                <w:rFonts w:ascii="Arial" w:hAnsi="Arial" w:cs="Arial"/>
                <w:sz w:val="18"/>
                <w:szCs w:val="18"/>
              </w:rPr>
              <w:t>Ministrstvo, pristojno za okolje</w:t>
            </w:r>
          </w:p>
        </w:tc>
      </w:tr>
      <w:tr w:rsidR="00836F85" w:rsidRPr="006018E9" w14:paraId="63BFA99D"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C1F4B80" w14:textId="756453F1" w:rsidR="00836F85" w:rsidRPr="006018E9" w:rsidRDefault="00062A4D" w:rsidP="00235CDC">
            <w:pPr>
              <w:rPr>
                <w:rFonts w:ascii="Arial" w:hAnsi="Arial" w:cs="Arial"/>
                <w:b/>
                <w:sz w:val="18"/>
                <w:szCs w:val="18"/>
              </w:rPr>
            </w:pPr>
            <w:r w:rsidRPr="006018E9">
              <w:rPr>
                <w:rFonts w:ascii="Arial" w:hAnsi="Arial" w:cs="Arial"/>
                <w:b/>
                <w:sz w:val="18"/>
                <w:szCs w:val="18"/>
              </w:rPr>
              <w:t>Koda/</w:t>
            </w:r>
          </w:p>
          <w:p w14:paraId="27A02A45" w14:textId="77777777" w:rsidR="00836F85" w:rsidRPr="006018E9" w:rsidRDefault="00836F85"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468263F5" w14:textId="77777777" w:rsidR="00836F85" w:rsidRPr="006018E9" w:rsidRDefault="00836F85"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134189C2" w14:textId="77777777" w:rsidR="00836F85" w:rsidRPr="006018E9" w:rsidRDefault="00836F85"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544E87E1" w14:textId="77777777" w:rsidR="00836F85" w:rsidRPr="006018E9" w:rsidRDefault="00836F85" w:rsidP="00235CDC">
            <w:pPr>
              <w:rPr>
                <w:rFonts w:ascii="Arial" w:hAnsi="Arial" w:cs="Arial"/>
                <w:b/>
                <w:sz w:val="18"/>
                <w:szCs w:val="18"/>
              </w:rPr>
            </w:pPr>
            <w:r w:rsidRPr="006018E9">
              <w:rPr>
                <w:rFonts w:ascii="Arial" w:hAnsi="Arial" w:cs="Arial"/>
                <w:b/>
                <w:sz w:val="18"/>
                <w:szCs w:val="18"/>
              </w:rPr>
              <w:t>Cilj</w:t>
            </w:r>
          </w:p>
        </w:tc>
      </w:tr>
      <w:tr w:rsidR="00822697" w:rsidRPr="006018E9" w14:paraId="40414E53" w14:textId="77777777" w:rsidTr="00273610">
        <w:tc>
          <w:tcPr>
            <w:tcW w:w="1242" w:type="dxa"/>
            <w:tcBorders>
              <w:top w:val="single" w:sz="12" w:space="0" w:color="4F81BD" w:themeColor="accent1"/>
              <w:left w:val="nil"/>
              <w:bottom w:val="single" w:sz="18" w:space="0" w:color="1F497D" w:themeColor="text2"/>
            </w:tcBorders>
            <w:shd w:val="clear" w:color="auto" w:fill="auto"/>
          </w:tcPr>
          <w:p w14:paraId="4ADAD4EF" w14:textId="740E478D" w:rsidR="00822697" w:rsidRPr="006018E9" w:rsidRDefault="00F13D50" w:rsidP="00235CDC">
            <w:pPr>
              <w:rPr>
                <w:rFonts w:ascii="Arial" w:hAnsi="Arial" w:cs="Arial"/>
                <w:sz w:val="18"/>
                <w:szCs w:val="18"/>
              </w:rPr>
            </w:pPr>
            <w:r w:rsidRPr="006018E9">
              <w:rPr>
                <w:rFonts w:ascii="Arial" w:hAnsi="Arial" w:cs="Arial"/>
                <w:sz w:val="18"/>
                <w:szCs w:val="18"/>
              </w:rPr>
              <w:t xml:space="preserve">D1-D11: </w:t>
            </w:r>
            <w:r w:rsidR="0012531F" w:rsidRPr="006018E9">
              <w:rPr>
                <w:rFonts w:ascii="Arial" w:hAnsi="Arial" w:cs="Arial"/>
                <w:sz w:val="18"/>
                <w:szCs w:val="18"/>
              </w:rPr>
              <w:t>TU</w:t>
            </w:r>
            <w:r w:rsidR="000B04D3" w:rsidRPr="006018E9">
              <w:rPr>
                <w:rFonts w:ascii="Arial" w:hAnsi="Arial" w:cs="Arial"/>
                <w:sz w:val="18"/>
                <w:szCs w:val="18"/>
              </w:rPr>
              <w:t>4</w:t>
            </w:r>
            <w:r w:rsidRPr="006018E9">
              <w:rPr>
                <w:rFonts w:ascii="Arial" w:hAnsi="Arial" w:cs="Arial"/>
                <w:sz w:val="18"/>
                <w:szCs w:val="18"/>
              </w:rPr>
              <w:t>(</w:t>
            </w:r>
            <w:r w:rsidR="0012531F" w:rsidRPr="006018E9">
              <w:rPr>
                <w:rFonts w:ascii="Arial" w:hAnsi="Arial" w:cs="Arial"/>
                <w:sz w:val="18"/>
                <w:szCs w:val="18"/>
              </w:rPr>
              <w:t>1a</w:t>
            </w:r>
            <w:r w:rsidRPr="006018E9">
              <w:rPr>
                <w:rFonts w:ascii="Arial" w:hAnsi="Arial" w:cs="Arial"/>
                <w:sz w:val="18"/>
                <w:szCs w:val="18"/>
              </w:rPr>
              <w:t>)</w:t>
            </w:r>
          </w:p>
        </w:tc>
        <w:tc>
          <w:tcPr>
            <w:tcW w:w="5670" w:type="dxa"/>
            <w:tcBorders>
              <w:top w:val="single" w:sz="12" w:space="0" w:color="4F81BD" w:themeColor="accent1"/>
              <w:bottom w:val="single" w:sz="18" w:space="0" w:color="1F497D" w:themeColor="text2"/>
            </w:tcBorders>
            <w:shd w:val="clear" w:color="auto" w:fill="auto"/>
          </w:tcPr>
          <w:p w14:paraId="4827BA0D" w14:textId="77777777" w:rsidR="00822697" w:rsidRPr="006018E9" w:rsidRDefault="00222E6C" w:rsidP="00235CDC">
            <w:pPr>
              <w:rPr>
                <w:rFonts w:ascii="Arial" w:hAnsi="Arial" w:cs="Arial"/>
                <w:sz w:val="18"/>
                <w:szCs w:val="18"/>
              </w:rPr>
            </w:pPr>
            <w:r w:rsidRPr="006018E9">
              <w:rPr>
                <w:rFonts w:ascii="Arial" w:hAnsi="Arial" w:cs="Arial"/>
                <w:sz w:val="18"/>
                <w:szCs w:val="18"/>
              </w:rPr>
              <w:t>Dajatve za obremenjevanje voda</w:t>
            </w:r>
          </w:p>
          <w:p w14:paraId="37196DC6" w14:textId="77777777" w:rsidR="00222E6C" w:rsidRPr="006018E9" w:rsidRDefault="00222E6C" w:rsidP="00235CDC">
            <w:pPr>
              <w:rPr>
                <w:rFonts w:ascii="Arial" w:hAnsi="Arial" w:cs="Arial"/>
                <w:sz w:val="18"/>
                <w:szCs w:val="18"/>
              </w:rPr>
            </w:pPr>
          </w:p>
        </w:tc>
        <w:tc>
          <w:tcPr>
            <w:tcW w:w="9356" w:type="dxa"/>
            <w:tcBorders>
              <w:top w:val="single" w:sz="12" w:space="0" w:color="4F81BD" w:themeColor="accent1"/>
              <w:bottom w:val="single" w:sz="18" w:space="0" w:color="1F497D" w:themeColor="text2"/>
            </w:tcBorders>
            <w:shd w:val="clear" w:color="auto" w:fill="auto"/>
          </w:tcPr>
          <w:p w14:paraId="659511BB" w14:textId="1667B6B2" w:rsidR="00822697" w:rsidRPr="006018E9" w:rsidRDefault="00822697" w:rsidP="00235CDC">
            <w:pPr>
              <w:rPr>
                <w:rFonts w:ascii="Arial" w:hAnsi="Arial" w:cs="Arial"/>
                <w:sz w:val="18"/>
                <w:szCs w:val="18"/>
              </w:rPr>
            </w:pPr>
            <w:r w:rsidRPr="006018E9">
              <w:rPr>
                <w:rFonts w:ascii="Arial" w:hAnsi="Arial" w:cs="Arial"/>
                <w:sz w:val="18"/>
                <w:szCs w:val="18"/>
              </w:rPr>
              <w:t>Izvajanje načela povračila stroškov za storitve, povezane z obremenjevanjem voda v skladu z načelom »plača povzročitelj obremenitve«</w:t>
            </w:r>
            <w:r w:rsidR="00517D65" w:rsidRPr="006018E9">
              <w:rPr>
                <w:rFonts w:ascii="Arial" w:hAnsi="Arial" w:cs="Arial"/>
                <w:sz w:val="18"/>
                <w:szCs w:val="18"/>
              </w:rPr>
              <w:t>,</w:t>
            </w:r>
            <w:r w:rsidRPr="006018E9">
              <w:rPr>
                <w:rFonts w:ascii="Arial" w:hAnsi="Arial" w:cs="Arial"/>
                <w:sz w:val="18"/>
                <w:szCs w:val="18"/>
              </w:rPr>
              <w:t xml:space="preserve"> izhaja iz </w:t>
            </w:r>
            <w:r w:rsidR="00833821" w:rsidRPr="006018E9">
              <w:rPr>
                <w:rFonts w:ascii="Arial" w:hAnsi="Arial" w:cs="Arial"/>
                <w:sz w:val="18"/>
                <w:szCs w:val="18"/>
              </w:rPr>
              <w:t>Zakona o vodah</w:t>
            </w:r>
            <w:r w:rsidR="00833821">
              <w:rPr>
                <w:rFonts w:ascii="Arial" w:hAnsi="Arial" w:cs="Arial"/>
                <w:sz w:val="18"/>
                <w:szCs w:val="18"/>
              </w:rPr>
              <w:t xml:space="preserve"> </w:t>
            </w:r>
            <w:r w:rsidR="00833821" w:rsidRPr="00A80E35">
              <w:rPr>
                <w:rFonts w:ascii="Arial" w:hAnsi="Arial" w:cs="Arial"/>
                <w:sz w:val="18"/>
                <w:szCs w:val="18"/>
              </w:rPr>
              <w:t>(</w:t>
            </w:r>
            <w:r w:rsidR="00833821" w:rsidRPr="00A80E35">
              <w:rPr>
                <w:rFonts w:ascii="Arial" w:hAnsi="Arial" w:cs="Arial"/>
                <w:bCs/>
                <w:sz w:val="18"/>
                <w:szCs w:val="18"/>
              </w:rPr>
              <w:t xml:space="preserve">Uradni list RS, št. </w:t>
            </w:r>
            <w:hyperlink r:id="rId110" w:tgtFrame="_blank" w:tooltip="Zakon o vodah (ZV-1)" w:history="1">
              <w:r w:rsidR="00833821" w:rsidRPr="00A80E35">
                <w:rPr>
                  <w:rFonts w:ascii="Arial" w:hAnsi="Arial" w:cs="Arial"/>
                  <w:bCs/>
                  <w:sz w:val="18"/>
                  <w:szCs w:val="18"/>
                </w:rPr>
                <w:t>67/02</w:t>
              </w:r>
            </w:hyperlink>
            <w:r w:rsidR="00833821" w:rsidRPr="00A80E35">
              <w:rPr>
                <w:rFonts w:ascii="Arial" w:hAnsi="Arial" w:cs="Arial"/>
                <w:bCs/>
                <w:sz w:val="18"/>
                <w:szCs w:val="18"/>
              </w:rPr>
              <w:t xml:space="preserve">, </w:t>
            </w:r>
            <w:hyperlink r:id="rId111" w:tgtFrame="_blank" w:tooltip="Zakon o spremembah in dopolnitvah zakona o zdravstveni inšpekciji" w:history="1">
              <w:r w:rsidR="00833821" w:rsidRPr="00A80E35">
                <w:rPr>
                  <w:rFonts w:ascii="Arial" w:hAnsi="Arial" w:cs="Arial"/>
                  <w:bCs/>
                  <w:sz w:val="18"/>
                  <w:szCs w:val="18"/>
                </w:rPr>
                <w:t>2/04</w:t>
              </w:r>
            </w:hyperlink>
            <w:r w:rsidR="00833821" w:rsidRPr="00A80E35">
              <w:rPr>
                <w:rFonts w:ascii="Arial" w:hAnsi="Arial" w:cs="Arial"/>
                <w:bCs/>
                <w:sz w:val="18"/>
                <w:szCs w:val="18"/>
              </w:rPr>
              <w:t xml:space="preserve"> – ZZdrI-A, </w:t>
            </w:r>
            <w:hyperlink r:id="rId112" w:tgtFrame="_blank" w:tooltip="Zakon o varstvu okolja" w:history="1">
              <w:r w:rsidR="00833821" w:rsidRPr="00A80E35">
                <w:rPr>
                  <w:rFonts w:ascii="Arial" w:hAnsi="Arial" w:cs="Arial"/>
                  <w:bCs/>
                  <w:sz w:val="18"/>
                  <w:szCs w:val="18"/>
                </w:rPr>
                <w:t>41/04</w:t>
              </w:r>
            </w:hyperlink>
            <w:r w:rsidR="00833821" w:rsidRPr="00A80E35">
              <w:rPr>
                <w:rFonts w:ascii="Arial" w:hAnsi="Arial" w:cs="Arial"/>
                <w:bCs/>
                <w:sz w:val="18"/>
                <w:szCs w:val="18"/>
              </w:rPr>
              <w:t xml:space="preserve"> – ZVO-1, </w:t>
            </w:r>
            <w:hyperlink r:id="rId113" w:tgtFrame="_blank" w:tooltip="Zakon o spremembah in dopolnitvah Zakona o vodah" w:history="1">
              <w:r w:rsidR="00833821" w:rsidRPr="00A80E35">
                <w:rPr>
                  <w:rFonts w:ascii="Arial" w:hAnsi="Arial" w:cs="Arial"/>
                  <w:bCs/>
                  <w:sz w:val="18"/>
                  <w:szCs w:val="18"/>
                </w:rPr>
                <w:t>57/08</w:t>
              </w:r>
            </w:hyperlink>
            <w:r w:rsidR="00833821" w:rsidRPr="00A80E35">
              <w:rPr>
                <w:rFonts w:ascii="Arial" w:hAnsi="Arial" w:cs="Arial"/>
                <w:bCs/>
                <w:sz w:val="18"/>
                <w:szCs w:val="18"/>
              </w:rPr>
              <w:t xml:space="preserve">, </w:t>
            </w:r>
            <w:hyperlink r:id="rId114" w:tgtFrame="_blank" w:tooltip="Zakon o spremembah in dopolnitvah Zakona o vodah" w:history="1">
              <w:r w:rsidR="00833821" w:rsidRPr="00A80E35">
                <w:rPr>
                  <w:rFonts w:ascii="Arial" w:hAnsi="Arial" w:cs="Arial"/>
                  <w:bCs/>
                  <w:sz w:val="18"/>
                  <w:szCs w:val="18"/>
                </w:rPr>
                <w:t>57/12</w:t>
              </w:r>
            </w:hyperlink>
            <w:r w:rsidR="00833821" w:rsidRPr="00A80E35">
              <w:rPr>
                <w:rFonts w:ascii="Arial" w:hAnsi="Arial" w:cs="Arial"/>
                <w:bCs/>
                <w:sz w:val="18"/>
                <w:szCs w:val="18"/>
              </w:rPr>
              <w:t xml:space="preserve">, </w:t>
            </w:r>
            <w:hyperlink r:id="rId115" w:tgtFrame="_blank" w:tooltip="Zakon o dopolnitvah Zakona o vodah" w:history="1">
              <w:r w:rsidR="00833821" w:rsidRPr="00A80E35">
                <w:rPr>
                  <w:rFonts w:ascii="Arial" w:hAnsi="Arial" w:cs="Arial"/>
                  <w:bCs/>
                  <w:sz w:val="18"/>
                  <w:szCs w:val="18"/>
                </w:rPr>
                <w:t>100/13</w:t>
              </w:r>
            </w:hyperlink>
            <w:r w:rsidR="00833821" w:rsidRPr="00A80E35">
              <w:rPr>
                <w:rFonts w:ascii="Arial" w:hAnsi="Arial" w:cs="Arial"/>
                <w:bCs/>
                <w:sz w:val="18"/>
                <w:szCs w:val="18"/>
              </w:rPr>
              <w:t xml:space="preserve">, </w:t>
            </w:r>
            <w:hyperlink r:id="rId116" w:tgtFrame="_blank" w:tooltip="Zakon o spremembah in dopolnitvah Zakona o vodah" w:history="1">
              <w:r w:rsidR="00833821" w:rsidRPr="00A80E35">
                <w:rPr>
                  <w:rFonts w:ascii="Arial" w:hAnsi="Arial" w:cs="Arial"/>
                  <w:bCs/>
                  <w:sz w:val="18"/>
                  <w:szCs w:val="18"/>
                </w:rPr>
                <w:t>40/14</w:t>
              </w:r>
            </w:hyperlink>
            <w:r w:rsidR="00833821" w:rsidRPr="00A80E35">
              <w:rPr>
                <w:rFonts w:ascii="Arial" w:hAnsi="Arial" w:cs="Arial"/>
                <w:bCs/>
                <w:sz w:val="18"/>
                <w:szCs w:val="18"/>
              </w:rPr>
              <w:t xml:space="preserve"> in </w:t>
            </w:r>
            <w:hyperlink r:id="rId117" w:tgtFrame="_blank" w:tooltip="Zakon o spremembah in dopolnitvah Zakona o vodah" w:history="1">
              <w:r w:rsidR="00833821" w:rsidRPr="00A80E35">
                <w:rPr>
                  <w:rFonts w:ascii="Arial" w:hAnsi="Arial" w:cs="Arial"/>
                  <w:bCs/>
                  <w:sz w:val="18"/>
                  <w:szCs w:val="18"/>
                </w:rPr>
                <w:t>56/15</w:t>
              </w:r>
            </w:hyperlink>
            <w:r w:rsidR="00833821">
              <w:rPr>
                <w:rFonts w:ascii="Arial" w:hAnsi="Arial" w:cs="Arial"/>
                <w:bCs/>
                <w:sz w:val="18"/>
                <w:szCs w:val="18"/>
              </w:rPr>
              <w:t>)</w:t>
            </w:r>
            <w:r w:rsidR="00833821" w:rsidRPr="006018E9">
              <w:rPr>
                <w:rFonts w:ascii="Arial" w:hAnsi="Arial" w:cs="Arial"/>
                <w:sz w:val="18"/>
                <w:szCs w:val="18"/>
              </w:rPr>
              <w:t xml:space="preserve"> in Zakona o varstvu okolja</w:t>
            </w:r>
            <w:r w:rsidR="00833821" w:rsidRPr="00A80E35">
              <w:rPr>
                <w:rFonts w:ascii="Arial" w:hAnsi="Arial" w:cs="Arial"/>
                <w:bCs/>
                <w:sz w:val="18"/>
                <w:szCs w:val="18"/>
              </w:rPr>
              <w:t xml:space="preserve"> </w:t>
            </w:r>
            <w:r w:rsidR="00833821">
              <w:rPr>
                <w:rFonts w:ascii="Arial" w:hAnsi="Arial" w:cs="Arial"/>
                <w:bCs/>
                <w:sz w:val="18"/>
                <w:szCs w:val="18"/>
              </w:rPr>
              <w:t>(</w:t>
            </w:r>
            <w:r w:rsidR="00833821" w:rsidRPr="00A80E35">
              <w:rPr>
                <w:rFonts w:ascii="Arial" w:hAnsi="Arial" w:cs="Arial"/>
                <w:bCs/>
                <w:sz w:val="18"/>
                <w:szCs w:val="18"/>
              </w:rPr>
              <w:t xml:space="preserve">Uradni list RS, št. </w:t>
            </w:r>
            <w:hyperlink r:id="rId118" w:tgtFrame="_blank" w:tooltip="Zakon o varstvu okolja (uradno prečiščeno besedilo)" w:history="1">
              <w:r w:rsidR="00833821" w:rsidRPr="00A80E35">
                <w:rPr>
                  <w:rFonts w:ascii="Arial" w:hAnsi="Arial" w:cs="Arial"/>
                  <w:bCs/>
                  <w:sz w:val="18"/>
                  <w:szCs w:val="18"/>
                </w:rPr>
                <w:t>39/06</w:t>
              </w:r>
            </w:hyperlink>
            <w:r w:rsidR="00833821" w:rsidRPr="00A80E35">
              <w:rPr>
                <w:rFonts w:ascii="Arial" w:hAnsi="Arial" w:cs="Arial"/>
                <w:bCs/>
                <w:sz w:val="18"/>
                <w:szCs w:val="18"/>
              </w:rPr>
              <w:t xml:space="preserve"> – uradno prečiščeno besedilo, </w:t>
            </w:r>
            <w:hyperlink r:id="rId119" w:tgtFrame="_blank" w:tooltip="Zakon o meteorološki dejavnosti" w:history="1">
              <w:r w:rsidR="00833821" w:rsidRPr="00A80E35">
                <w:rPr>
                  <w:rFonts w:ascii="Arial" w:hAnsi="Arial" w:cs="Arial"/>
                  <w:bCs/>
                  <w:sz w:val="18"/>
                  <w:szCs w:val="18"/>
                </w:rPr>
                <w:t>49/06</w:t>
              </w:r>
            </w:hyperlink>
            <w:r w:rsidR="00833821" w:rsidRPr="00A80E35">
              <w:rPr>
                <w:rFonts w:ascii="Arial" w:hAnsi="Arial" w:cs="Arial"/>
                <w:bCs/>
                <w:sz w:val="18"/>
                <w:szCs w:val="18"/>
              </w:rPr>
              <w:t xml:space="preserve"> – ZMetD, </w:t>
            </w:r>
            <w:hyperlink r:id="rId120" w:tgtFrame="_blank" w:tooltip="Odločba o delni razveljavitvi drugega odstavka 187. člena Zakona o varstvu okolja" w:history="1">
              <w:r w:rsidR="00833821" w:rsidRPr="00A80E35">
                <w:rPr>
                  <w:rFonts w:ascii="Arial" w:hAnsi="Arial" w:cs="Arial"/>
                  <w:bCs/>
                  <w:sz w:val="18"/>
                  <w:szCs w:val="18"/>
                </w:rPr>
                <w:t>66/06</w:t>
              </w:r>
            </w:hyperlink>
            <w:r w:rsidR="00833821" w:rsidRPr="00A80E35">
              <w:rPr>
                <w:rFonts w:ascii="Arial" w:hAnsi="Arial" w:cs="Arial"/>
                <w:bCs/>
                <w:sz w:val="18"/>
                <w:szCs w:val="18"/>
              </w:rPr>
              <w:t xml:space="preserve"> – odl. US, </w:t>
            </w:r>
            <w:hyperlink r:id="rId121" w:tgtFrame="_blank" w:tooltip="Zakon o prostorskem načrtovanju" w:history="1">
              <w:r w:rsidR="00833821" w:rsidRPr="00A80E35">
                <w:rPr>
                  <w:rFonts w:ascii="Arial" w:hAnsi="Arial" w:cs="Arial"/>
                  <w:bCs/>
                  <w:sz w:val="18"/>
                  <w:szCs w:val="18"/>
                </w:rPr>
                <w:t>33/07</w:t>
              </w:r>
            </w:hyperlink>
            <w:r w:rsidR="00833821" w:rsidRPr="00A80E35">
              <w:rPr>
                <w:rFonts w:ascii="Arial" w:hAnsi="Arial" w:cs="Arial"/>
                <w:bCs/>
                <w:sz w:val="18"/>
                <w:szCs w:val="18"/>
              </w:rPr>
              <w:t xml:space="preserve"> – ZPNačrt, </w:t>
            </w:r>
            <w:hyperlink r:id="rId122" w:tgtFrame="_blank" w:tooltip="Zakon o spremembah in dopolnitvah Zakona o financiranju občin" w:history="1">
              <w:r w:rsidR="00833821" w:rsidRPr="00A80E35">
                <w:rPr>
                  <w:rFonts w:ascii="Arial" w:hAnsi="Arial" w:cs="Arial"/>
                  <w:bCs/>
                  <w:sz w:val="18"/>
                  <w:szCs w:val="18"/>
                </w:rPr>
                <w:t>57/08</w:t>
              </w:r>
            </w:hyperlink>
            <w:r w:rsidR="00833821" w:rsidRPr="00A80E35">
              <w:rPr>
                <w:rFonts w:ascii="Arial" w:hAnsi="Arial" w:cs="Arial"/>
                <w:bCs/>
                <w:sz w:val="18"/>
                <w:szCs w:val="18"/>
              </w:rPr>
              <w:t xml:space="preserve"> – ZFO-1A, </w:t>
            </w:r>
            <w:hyperlink r:id="rId123" w:tgtFrame="_blank" w:tooltip="Zakon o spremembah in dopolnitvah Zakona o varstvu okolja" w:history="1">
              <w:r w:rsidR="00833821" w:rsidRPr="00A80E35">
                <w:rPr>
                  <w:rFonts w:ascii="Arial" w:hAnsi="Arial" w:cs="Arial"/>
                  <w:bCs/>
                  <w:sz w:val="18"/>
                  <w:szCs w:val="18"/>
                </w:rPr>
                <w:t>70/08</w:t>
              </w:r>
            </w:hyperlink>
            <w:r w:rsidR="00833821" w:rsidRPr="00A80E35">
              <w:rPr>
                <w:rFonts w:ascii="Arial" w:hAnsi="Arial" w:cs="Arial"/>
                <w:bCs/>
                <w:sz w:val="18"/>
                <w:szCs w:val="18"/>
              </w:rPr>
              <w:t xml:space="preserve">, </w:t>
            </w:r>
            <w:hyperlink r:id="rId124" w:tgtFrame="_blank" w:tooltip="Zakon o spremembah in dopolnitvah Zakona o varstvu okolja" w:history="1">
              <w:r w:rsidR="00833821" w:rsidRPr="00A80E35">
                <w:rPr>
                  <w:rFonts w:ascii="Arial" w:hAnsi="Arial" w:cs="Arial"/>
                  <w:bCs/>
                  <w:sz w:val="18"/>
                  <w:szCs w:val="18"/>
                </w:rPr>
                <w:t>108/09</w:t>
              </w:r>
            </w:hyperlink>
            <w:r w:rsidR="00833821" w:rsidRPr="00A80E35">
              <w:rPr>
                <w:rFonts w:ascii="Arial" w:hAnsi="Arial" w:cs="Arial"/>
                <w:bCs/>
                <w:sz w:val="18"/>
                <w:szCs w:val="18"/>
              </w:rPr>
              <w:t xml:space="preserve">, </w:t>
            </w:r>
            <w:hyperlink r:id="rId125" w:tgtFrame="_blank" w:tooltip="Zakon o spremembah in dopolnitvah Zakona o prostorskem načrtovanju" w:history="1">
              <w:r w:rsidR="00833821" w:rsidRPr="00A80E35">
                <w:rPr>
                  <w:rFonts w:ascii="Arial" w:hAnsi="Arial" w:cs="Arial"/>
                  <w:bCs/>
                  <w:sz w:val="18"/>
                  <w:szCs w:val="18"/>
                </w:rPr>
                <w:t>108/09</w:t>
              </w:r>
            </w:hyperlink>
            <w:r w:rsidR="00833821" w:rsidRPr="00A80E35">
              <w:rPr>
                <w:rFonts w:ascii="Arial" w:hAnsi="Arial" w:cs="Arial"/>
                <w:bCs/>
                <w:sz w:val="18"/>
                <w:szCs w:val="18"/>
              </w:rPr>
              <w:t xml:space="preserve"> – ZPNačrt-A, </w:t>
            </w:r>
            <w:hyperlink r:id="rId126" w:tgtFrame="_blank" w:tooltip="Zakon o spremembah Zakona o varstvu okolja" w:history="1">
              <w:r w:rsidR="00833821" w:rsidRPr="00A80E35">
                <w:rPr>
                  <w:rFonts w:ascii="Arial" w:hAnsi="Arial" w:cs="Arial"/>
                  <w:bCs/>
                  <w:sz w:val="18"/>
                  <w:szCs w:val="18"/>
                </w:rPr>
                <w:t>48/12</w:t>
              </w:r>
            </w:hyperlink>
            <w:r w:rsidR="00833821" w:rsidRPr="00A80E35">
              <w:rPr>
                <w:rFonts w:ascii="Arial" w:hAnsi="Arial" w:cs="Arial"/>
                <w:bCs/>
                <w:sz w:val="18"/>
                <w:szCs w:val="18"/>
              </w:rPr>
              <w:t xml:space="preserve">, </w:t>
            </w:r>
            <w:hyperlink r:id="rId127" w:tgtFrame="_blank" w:tooltip="Zakon o spremembah in dopolnitvah Zakona o varstvu okolja" w:history="1">
              <w:r w:rsidR="00833821" w:rsidRPr="00A80E35">
                <w:rPr>
                  <w:rFonts w:ascii="Arial" w:hAnsi="Arial" w:cs="Arial"/>
                  <w:bCs/>
                  <w:sz w:val="18"/>
                  <w:szCs w:val="18"/>
                </w:rPr>
                <w:t>57/12</w:t>
              </w:r>
            </w:hyperlink>
            <w:r w:rsidR="00833821" w:rsidRPr="00A80E35">
              <w:rPr>
                <w:rFonts w:ascii="Arial" w:hAnsi="Arial" w:cs="Arial"/>
                <w:bCs/>
                <w:sz w:val="18"/>
                <w:szCs w:val="18"/>
              </w:rPr>
              <w:t xml:space="preserve">, </w:t>
            </w:r>
            <w:hyperlink r:id="rId128" w:tgtFrame="_blank" w:tooltip="Zakon o spremembah in dopolnitvah Zakona o varstvu okolja" w:history="1">
              <w:r w:rsidR="00833821" w:rsidRPr="00A80E35">
                <w:rPr>
                  <w:rFonts w:ascii="Arial" w:hAnsi="Arial" w:cs="Arial"/>
                  <w:bCs/>
                  <w:sz w:val="18"/>
                  <w:szCs w:val="18"/>
                </w:rPr>
                <w:t>92/13</w:t>
              </w:r>
            </w:hyperlink>
            <w:r w:rsidR="00833821" w:rsidRPr="00A80E35">
              <w:rPr>
                <w:rFonts w:ascii="Arial" w:hAnsi="Arial" w:cs="Arial"/>
                <w:bCs/>
                <w:sz w:val="18"/>
                <w:szCs w:val="18"/>
              </w:rPr>
              <w:t xml:space="preserve">, </w:t>
            </w:r>
            <w:hyperlink r:id="rId129" w:tgtFrame="_blank" w:tooltip="Zakon o spremembah Zakona o varstvu okolja" w:history="1">
              <w:r w:rsidR="00833821" w:rsidRPr="00A80E35">
                <w:rPr>
                  <w:rFonts w:ascii="Arial" w:hAnsi="Arial" w:cs="Arial"/>
                  <w:bCs/>
                  <w:sz w:val="18"/>
                  <w:szCs w:val="18"/>
                </w:rPr>
                <w:t>56/15</w:t>
              </w:r>
            </w:hyperlink>
            <w:r w:rsidR="00833821" w:rsidRPr="00A80E35">
              <w:rPr>
                <w:rFonts w:ascii="Arial" w:hAnsi="Arial" w:cs="Arial"/>
                <w:bCs/>
                <w:sz w:val="18"/>
                <w:szCs w:val="18"/>
              </w:rPr>
              <w:t xml:space="preserve">, </w:t>
            </w:r>
            <w:hyperlink r:id="rId130" w:tgtFrame="_blank" w:tooltip="Zakon o spremembah Zakona o spremembah in dopolnitvah Zakona o varstvu okolja" w:history="1">
              <w:r w:rsidR="00833821" w:rsidRPr="00A80E35">
                <w:rPr>
                  <w:rFonts w:ascii="Arial" w:hAnsi="Arial" w:cs="Arial"/>
                  <w:bCs/>
                  <w:sz w:val="18"/>
                  <w:szCs w:val="18"/>
                </w:rPr>
                <w:t>102/15</w:t>
              </w:r>
            </w:hyperlink>
            <w:r w:rsidR="00833821" w:rsidRPr="00A80E35">
              <w:rPr>
                <w:rFonts w:ascii="Arial" w:hAnsi="Arial" w:cs="Arial"/>
                <w:bCs/>
                <w:sz w:val="18"/>
                <w:szCs w:val="18"/>
              </w:rPr>
              <w:t xml:space="preserve"> in </w:t>
            </w:r>
            <w:hyperlink r:id="rId131" w:tgtFrame="_blank" w:tooltip="Zakon o spremembah in dopolnitvah Zakona o varstvu okolja" w:history="1">
              <w:r w:rsidR="00833821" w:rsidRPr="00A80E35">
                <w:rPr>
                  <w:rFonts w:ascii="Arial" w:hAnsi="Arial" w:cs="Arial"/>
                  <w:bCs/>
                  <w:sz w:val="18"/>
                  <w:szCs w:val="18"/>
                </w:rPr>
                <w:t>30/16</w:t>
              </w:r>
            </w:hyperlink>
            <w:r w:rsidR="00833821">
              <w:rPr>
                <w:rFonts w:ascii="Arial" w:hAnsi="Arial" w:cs="Arial"/>
                <w:bCs/>
                <w:sz w:val="18"/>
                <w:szCs w:val="18"/>
              </w:rPr>
              <w:t>)</w:t>
            </w:r>
            <w:r w:rsidRPr="006018E9">
              <w:rPr>
                <w:rFonts w:ascii="Arial" w:hAnsi="Arial" w:cs="Arial"/>
                <w:sz w:val="18"/>
                <w:szCs w:val="18"/>
              </w:rPr>
              <w:t>. Za izvajanje storitev, povezanih z obremenjevanjem voda, se plačuje</w:t>
            </w:r>
            <w:r w:rsidR="00517D65" w:rsidRPr="006018E9">
              <w:rPr>
                <w:rFonts w:ascii="Arial" w:hAnsi="Arial" w:cs="Arial"/>
                <w:sz w:val="18"/>
                <w:szCs w:val="18"/>
              </w:rPr>
              <w:t>jo</w:t>
            </w:r>
            <w:r w:rsidRPr="006018E9">
              <w:rPr>
                <w:rFonts w:ascii="Arial" w:hAnsi="Arial" w:cs="Arial"/>
                <w:sz w:val="18"/>
                <w:szCs w:val="18"/>
              </w:rPr>
              <w:t xml:space="preserve"> dajatve za obremenjevanje voda.</w:t>
            </w:r>
          </w:p>
          <w:p w14:paraId="22D613BE" w14:textId="77777777" w:rsidR="00A407AA" w:rsidRPr="006018E9" w:rsidRDefault="00A407AA" w:rsidP="00235CDC">
            <w:pPr>
              <w:rPr>
                <w:rFonts w:ascii="Arial" w:hAnsi="Arial" w:cs="Arial"/>
                <w:sz w:val="18"/>
                <w:szCs w:val="18"/>
              </w:rPr>
            </w:pPr>
          </w:p>
          <w:p w14:paraId="09C02D94" w14:textId="6E1E6884" w:rsidR="00A407AA" w:rsidRPr="006018E9" w:rsidRDefault="00A407AA" w:rsidP="00235CDC">
            <w:pPr>
              <w:rPr>
                <w:rFonts w:ascii="Arial" w:hAnsi="Arial" w:cs="Arial"/>
                <w:sz w:val="18"/>
                <w:szCs w:val="18"/>
              </w:rPr>
            </w:pPr>
            <w:r w:rsidRPr="006018E9">
              <w:rPr>
                <w:rFonts w:ascii="Arial" w:hAnsi="Arial" w:cs="Arial"/>
                <w:sz w:val="18"/>
                <w:szCs w:val="18"/>
              </w:rPr>
              <w:t xml:space="preserve">Ukrep </w:t>
            </w:r>
            <w:r w:rsidR="00764912">
              <w:rPr>
                <w:rFonts w:ascii="Arial" w:hAnsi="Arial" w:cs="Arial"/>
                <w:sz w:val="18"/>
                <w:szCs w:val="18"/>
              </w:rPr>
              <w:t>je vključen v</w:t>
            </w:r>
            <w:r w:rsidRPr="006018E9">
              <w:rPr>
                <w:rFonts w:ascii="Arial" w:hAnsi="Arial" w:cs="Arial"/>
                <w:sz w:val="18"/>
                <w:szCs w:val="18"/>
              </w:rPr>
              <w:t xml:space="preserve"> </w:t>
            </w:r>
            <w:r w:rsidR="00833821" w:rsidRPr="006018E9">
              <w:rPr>
                <w:rFonts w:ascii="Arial" w:hAnsi="Arial" w:cs="Arial"/>
                <w:sz w:val="18"/>
                <w:szCs w:val="18"/>
              </w:rPr>
              <w:t>N</w:t>
            </w:r>
            <w:r w:rsidR="00833821">
              <w:rPr>
                <w:rFonts w:ascii="Arial" w:hAnsi="Arial" w:cs="Arial"/>
                <w:sz w:val="18"/>
                <w:szCs w:val="18"/>
              </w:rPr>
              <w:t>ačrt upravljanja voda</w:t>
            </w:r>
            <w:r w:rsidR="00833821"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1ETa</w:t>
            </w:r>
            <w:r w:rsidR="00DB1ED7" w:rsidRPr="006018E9">
              <w:rPr>
                <w:rFonts w:ascii="Arial" w:hAnsi="Arial" w:cs="Arial"/>
                <w:sz w:val="18"/>
                <w:szCs w:val="18"/>
              </w:rPr>
              <w:t>.</w:t>
            </w:r>
          </w:p>
        </w:tc>
        <w:tc>
          <w:tcPr>
            <w:tcW w:w="5670" w:type="dxa"/>
            <w:tcBorders>
              <w:top w:val="single" w:sz="12" w:space="0" w:color="4F81BD" w:themeColor="accent1"/>
              <w:bottom w:val="single" w:sz="18" w:space="0" w:color="1F497D" w:themeColor="text2"/>
              <w:right w:val="nil"/>
            </w:tcBorders>
            <w:shd w:val="clear" w:color="auto" w:fill="auto"/>
          </w:tcPr>
          <w:p w14:paraId="2CA13A2B" w14:textId="77777777" w:rsidR="00822697" w:rsidRPr="006018E9" w:rsidRDefault="00F378A7" w:rsidP="00235CDC">
            <w:pPr>
              <w:rPr>
                <w:rFonts w:ascii="Arial" w:hAnsi="Arial" w:cs="Arial"/>
                <w:sz w:val="18"/>
                <w:szCs w:val="18"/>
              </w:rPr>
            </w:pPr>
            <w:r w:rsidRPr="006018E9">
              <w:rPr>
                <w:rFonts w:ascii="Arial" w:hAnsi="Arial" w:cs="Arial"/>
                <w:sz w:val="18"/>
                <w:szCs w:val="18"/>
              </w:rPr>
              <w:t>Vsi cilji.</w:t>
            </w:r>
          </w:p>
        </w:tc>
      </w:tr>
      <w:tr w:rsidR="00186C0E" w:rsidRPr="006018E9" w14:paraId="3605582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466A3AA" w14:textId="77777777" w:rsidR="00186C0E" w:rsidRPr="006018E9" w:rsidRDefault="00186C0E"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10A17E9D" w14:textId="77777777" w:rsidR="00186C0E" w:rsidRPr="006018E9" w:rsidRDefault="00186C0E"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1E82F5F3" w14:textId="58DAC3C8" w:rsidR="00186C0E" w:rsidRPr="006018E9" w:rsidRDefault="00186C0E"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1222580" w14:textId="77777777" w:rsidR="00186C0E" w:rsidRPr="006018E9" w:rsidRDefault="00186C0E" w:rsidP="00235CDC">
            <w:pPr>
              <w:rPr>
                <w:rFonts w:ascii="Arial" w:hAnsi="Arial" w:cs="Arial"/>
                <w:b/>
                <w:sz w:val="18"/>
                <w:szCs w:val="18"/>
              </w:rPr>
            </w:pPr>
            <w:r w:rsidRPr="006018E9">
              <w:rPr>
                <w:rFonts w:ascii="Arial" w:hAnsi="Arial" w:cs="Arial"/>
                <w:b/>
                <w:sz w:val="18"/>
                <w:szCs w:val="18"/>
              </w:rPr>
              <w:t>Pristojni za izvedbo ukrepa</w:t>
            </w:r>
          </w:p>
        </w:tc>
      </w:tr>
      <w:tr w:rsidR="00186C0E" w:rsidRPr="006018E9" w14:paraId="463D0D64"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06136993" w14:textId="77777777" w:rsidR="00186C0E" w:rsidRPr="006018E9" w:rsidRDefault="00186C0E"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31C5CF9F" w14:textId="77777777" w:rsidR="00186C0E" w:rsidRPr="006018E9" w:rsidRDefault="00186C0E"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74A9AF42" w14:textId="5B95BC00" w:rsidR="00186C0E" w:rsidRPr="006018E9" w:rsidRDefault="00186C0E"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2CB566FF" w14:textId="77777777" w:rsidR="00186C0E" w:rsidRPr="006018E9" w:rsidRDefault="00186C0E" w:rsidP="00235CDC">
            <w:pPr>
              <w:rPr>
                <w:rFonts w:ascii="Arial" w:hAnsi="Arial" w:cs="Arial"/>
                <w:sz w:val="18"/>
                <w:szCs w:val="18"/>
              </w:rPr>
            </w:pPr>
            <w:r w:rsidRPr="006018E9">
              <w:rPr>
                <w:rFonts w:ascii="Arial" w:hAnsi="Arial" w:cs="Arial"/>
                <w:sz w:val="18"/>
                <w:szCs w:val="18"/>
              </w:rPr>
              <w:t>Ministrstvo, pristojno za okolje</w:t>
            </w:r>
          </w:p>
        </w:tc>
      </w:tr>
      <w:tr w:rsidR="001B3108" w:rsidRPr="006018E9" w14:paraId="0759E83F"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DBBC7D6" w14:textId="75977087" w:rsidR="001B3108" w:rsidRPr="006018E9" w:rsidRDefault="00062A4D" w:rsidP="00235CDC">
            <w:pPr>
              <w:rPr>
                <w:rFonts w:ascii="Arial" w:hAnsi="Arial" w:cs="Arial"/>
                <w:b/>
                <w:sz w:val="18"/>
                <w:szCs w:val="18"/>
              </w:rPr>
            </w:pPr>
            <w:r w:rsidRPr="006018E9">
              <w:rPr>
                <w:rFonts w:ascii="Arial" w:hAnsi="Arial" w:cs="Arial"/>
                <w:b/>
                <w:sz w:val="18"/>
                <w:szCs w:val="18"/>
              </w:rPr>
              <w:t>Koda/</w:t>
            </w:r>
          </w:p>
          <w:p w14:paraId="77EE15AF" w14:textId="77777777" w:rsidR="001B3108" w:rsidRPr="006018E9" w:rsidRDefault="001B3108"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03C2DC94" w14:textId="77777777" w:rsidR="001B3108" w:rsidRPr="006018E9" w:rsidRDefault="001B3108"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6594D2EF" w14:textId="77777777" w:rsidR="001B3108" w:rsidRPr="006018E9" w:rsidRDefault="001B3108"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196D0B5F" w14:textId="77777777" w:rsidR="001B3108" w:rsidRPr="006018E9" w:rsidRDefault="001B3108" w:rsidP="00235CDC">
            <w:pPr>
              <w:rPr>
                <w:rFonts w:ascii="Arial" w:hAnsi="Arial" w:cs="Arial"/>
                <w:b/>
                <w:sz w:val="18"/>
                <w:szCs w:val="18"/>
              </w:rPr>
            </w:pPr>
            <w:r w:rsidRPr="006018E9">
              <w:rPr>
                <w:rFonts w:ascii="Arial" w:hAnsi="Arial" w:cs="Arial"/>
                <w:b/>
                <w:sz w:val="18"/>
                <w:szCs w:val="18"/>
              </w:rPr>
              <w:t>Cilj</w:t>
            </w:r>
          </w:p>
        </w:tc>
      </w:tr>
      <w:tr w:rsidR="00CD7169" w:rsidRPr="006018E9" w14:paraId="643457D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625E824D" w14:textId="0519E59B" w:rsidR="00CD7169" w:rsidRPr="006018E9" w:rsidRDefault="00CD7169" w:rsidP="00235CDC">
            <w:pPr>
              <w:rPr>
                <w:rFonts w:ascii="Arial" w:hAnsi="Arial" w:cs="Arial"/>
                <w:sz w:val="18"/>
                <w:szCs w:val="18"/>
              </w:rPr>
            </w:pPr>
            <w:r w:rsidRPr="006018E9">
              <w:rPr>
                <w:rFonts w:ascii="Arial" w:hAnsi="Arial" w:cs="Arial"/>
                <w:sz w:val="18"/>
                <w:szCs w:val="18"/>
              </w:rPr>
              <w:t>D1-D11: TU5(1a)</w:t>
            </w:r>
          </w:p>
        </w:tc>
        <w:tc>
          <w:tcPr>
            <w:tcW w:w="5670" w:type="dxa"/>
            <w:shd w:val="clear" w:color="auto" w:fill="auto"/>
          </w:tcPr>
          <w:p w14:paraId="5EB9BB1B" w14:textId="0C84E56E" w:rsidR="00CD7169" w:rsidRPr="006018E9" w:rsidRDefault="00833821" w:rsidP="00235CDC">
            <w:pPr>
              <w:rPr>
                <w:rFonts w:ascii="Arial" w:hAnsi="Arial" w:cs="Arial"/>
                <w:sz w:val="18"/>
                <w:szCs w:val="18"/>
              </w:rPr>
            </w:pPr>
            <w:r>
              <w:rPr>
                <w:rFonts w:ascii="Arial" w:hAnsi="Arial" w:cs="Arial"/>
                <w:sz w:val="18"/>
                <w:szCs w:val="18"/>
              </w:rPr>
              <w:t>Spremljanje</w:t>
            </w:r>
            <w:r w:rsidRPr="006018E9">
              <w:rPr>
                <w:rFonts w:ascii="Arial" w:hAnsi="Arial" w:cs="Arial"/>
                <w:sz w:val="18"/>
                <w:szCs w:val="18"/>
              </w:rPr>
              <w:t xml:space="preserve"> </w:t>
            </w:r>
            <w:r w:rsidR="00CD7169" w:rsidRPr="006018E9">
              <w:rPr>
                <w:rFonts w:ascii="Arial" w:hAnsi="Arial" w:cs="Arial"/>
                <w:sz w:val="18"/>
                <w:szCs w:val="18"/>
              </w:rPr>
              <w:t>stanja morskega okolja</w:t>
            </w:r>
          </w:p>
          <w:p w14:paraId="164BF3AC" w14:textId="77777777" w:rsidR="00CD7169" w:rsidRPr="006018E9" w:rsidRDefault="00CD7169" w:rsidP="00235CDC">
            <w:pPr>
              <w:rPr>
                <w:rFonts w:ascii="Arial" w:hAnsi="Arial" w:cs="Arial"/>
                <w:sz w:val="18"/>
                <w:szCs w:val="18"/>
              </w:rPr>
            </w:pPr>
          </w:p>
        </w:tc>
        <w:tc>
          <w:tcPr>
            <w:tcW w:w="9356" w:type="dxa"/>
            <w:shd w:val="clear" w:color="auto" w:fill="auto"/>
          </w:tcPr>
          <w:p w14:paraId="546AFC85" w14:textId="77777777" w:rsidR="00CD7169" w:rsidRDefault="004C1B88" w:rsidP="00235CDC">
            <w:pPr>
              <w:rPr>
                <w:rFonts w:ascii="Arial" w:hAnsi="Arial" w:cs="Arial"/>
                <w:sz w:val="18"/>
                <w:szCs w:val="18"/>
              </w:rPr>
            </w:pPr>
            <w:r w:rsidRPr="006018E9">
              <w:rPr>
                <w:rFonts w:ascii="Arial" w:hAnsi="Arial" w:cs="Arial"/>
                <w:sz w:val="18"/>
                <w:szCs w:val="18"/>
              </w:rPr>
              <w:t xml:space="preserve">Za opis vsakega izmed deskriptorjev </w:t>
            </w:r>
            <w:r w:rsidR="00833821">
              <w:rPr>
                <w:rFonts w:ascii="Arial" w:hAnsi="Arial" w:cs="Arial"/>
                <w:sz w:val="18"/>
                <w:szCs w:val="18"/>
              </w:rPr>
              <w:t xml:space="preserve">kakovosti </w:t>
            </w:r>
            <w:r w:rsidRPr="006018E9">
              <w:rPr>
                <w:rFonts w:ascii="Arial" w:hAnsi="Arial" w:cs="Arial"/>
                <w:sz w:val="18"/>
                <w:szCs w:val="18"/>
              </w:rPr>
              <w:t xml:space="preserve">so predpisana merila in kazalniki. Izhodišča so podana na </w:t>
            </w:r>
            <w:r w:rsidR="00517D65" w:rsidRPr="006018E9">
              <w:rPr>
                <w:rFonts w:ascii="Arial" w:hAnsi="Arial" w:cs="Arial"/>
                <w:sz w:val="18"/>
                <w:szCs w:val="18"/>
              </w:rPr>
              <w:t xml:space="preserve">ravni </w:t>
            </w:r>
            <w:r w:rsidRPr="006018E9">
              <w:rPr>
                <w:rFonts w:ascii="Arial" w:hAnsi="Arial" w:cs="Arial"/>
                <w:sz w:val="18"/>
                <w:szCs w:val="18"/>
              </w:rPr>
              <w:t>Evropske skupnosti s sklepom Komisije o merilih in metodoloških standardih na področju dobrega okoljskega stanja morskih voda (2010/477/EU</w:t>
            </w:r>
            <w:r w:rsidR="00833821">
              <w:rPr>
                <w:rFonts w:ascii="Arial" w:hAnsi="Arial" w:cs="Arial"/>
                <w:sz w:val="18"/>
                <w:szCs w:val="18"/>
              </w:rPr>
              <w:t>; revidirana verzija</w:t>
            </w:r>
            <w:r w:rsidRPr="006018E9">
              <w:rPr>
                <w:rFonts w:ascii="Arial" w:hAnsi="Arial" w:cs="Arial"/>
                <w:sz w:val="18"/>
                <w:szCs w:val="18"/>
              </w:rPr>
              <w:t>). Program spremljanja stanja</w:t>
            </w:r>
            <w:r w:rsidR="00833821">
              <w:rPr>
                <w:rFonts w:ascii="Arial" w:hAnsi="Arial" w:cs="Arial"/>
                <w:sz w:val="18"/>
                <w:szCs w:val="18"/>
              </w:rPr>
              <w:t xml:space="preserve"> morskega okolja</w:t>
            </w:r>
            <w:r w:rsidRPr="006018E9">
              <w:rPr>
                <w:rFonts w:ascii="Arial" w:hAnsi="Arial" w:cs="Arial"/>
                <w:sz w:val="18"/>
                <w:szCs w:val="18"/>
              </w:rPr>
              <w:t xml:space="preserve"> zagotavlja podatke</w:t>
            </w:r>
            <w:r w:rsidR="00517D65" w:rsidRPr="006018E9">
              <w:rPr>
                <w:rFonts w:ascii="Arial" w:hAnsi="Arial" w:cs="Arial"/>
                <w:sz w:val="18"/>
                <w:szCs w:val="18"/>
              </w:rPr>
              <w:t>,</w:t>
            </w:r>
            <w:r w:rsidRPr="006018E9">
              <w:rPr>
                <w:rFonts w:ascii="Arial" w:hAnsi="Arial" w:cs="Arial"/>
                <w:sz w:val="18"/>
                <w:szCs w:val="18"/>
              </w:rPr>
              <w:t xml:space="preserve"> s katerimi se pridobi</w:t>
            </w:r>
            <w:r w:rsidR="00517D65" w:rsidRPr="006018E9">
              <w:rPr>
                <w:rFonts w:ascii="Arial" w:hAnsi="Arial" w:cs="Arial"/>
                <w:sz w:val="18"/>
                <w:szCs w:val="18"/>
              </w:rPr>
              <w:t>jo</w:t>
            </w:r>
            <w:r w:rsidRPr="006018E9">
              <w:rPr>
                <w:rFonts w:ascii="Arial" w:hAnsi="Arial" w:cs="Arial"/>
                <w:sz w:val="18"/>
                <w:szCs w:val="18"/>
              </w:rPr>
              <w:t xml:space="preserve"> informacije o spremljanju napredka k doseganju dobrega okoljskega stanja, prepoznavanju ustreznih kazalnikov in presoji vpliva ukrepov iz </w:t>
            </w:r>
            <w:r w:rsidR="00517D65" w:rsidRPr="006018E9">
              <w:rPr>
                <w:rFonts w:ascii="Arial" w:hAnsi="Arial" w:cs="Arial"/>
                <w:sz w:val="18"/>
                <w:szCs w:val="18"/>
              </w:rPr>
              <w:t>p</w:t>
            </w:r>
            <w:r w:rsidRPr="006018E9">
              <w:rPr>
                <w:rFonts w:ascii="Arial" w:hAnsi="Arial" w:cs="Arial"/>
                <w:sz w:val="18"/>
                <w:szCs w:val="18"/>
              </w:rPr>
              <w:t>rograma ukrepov.</w:t>
            </w:r>
          </w:p>
          <w:p w14:paraId="27666F95" w14:textId="77777777" w:rsidR="00764912" w:rsidRDefault="00764912" w:rsidP="00235CDC">
            <w:pPr>
              <w:rPr>
                <w:rFonts w:ascii="Arial" w:hAnsi="Arial" w:cs="Arial"/>
                <w:sz w:val="18"/>
                <w:szCs w:val="18"/>
              </w:rPr>
            </w:pPr>
          </w:p>
          <w:p w14:paraId="6605C6DC" w14:textId="776E72C1" w:rsidR="00764912" w:rsidRPr="006018E9" w:rsidRDefault="00764912"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delno vključen</w:t>
            </w:r>
            <w:r w:rsidRPr="006018E9">
              <w:rPr>
                <w:rFonts w:ascii="Arial" w:hAnsi="Arial" w:cs="Arial"/>
                <w:sz w:val="18"/>
                <w:szCs w:val="18"/>
              </w:rPr>
              <w:t xml:space="preserve"> N</w:t>
            </w:r>
            <w:r>
              <w:rPr>
                <w:rFonts w:ascii="Arial" w:hAnsi="Arial" w:cs="Arial"/>
                <w:sz w:val="18"/>
                <w:szCs w:val="18"/>
              </w:rPr>
              <w:t>ačrt upravljanja voda</w:t>
            </w:r>
            <w:r w:rsidRPr="006018E9">
              <w:rPr>
                <w:rFonts w:ascii="Arial" w:hAnsi="Arial" w:cs="Arial"/>
                <w:sz w:val="18"/>
                <w:szCs w:val="18"/>
              </w:rPr>
              <w:t xml:space="preserve"> 2016–2021</w:t>
            </w:r>
            <w:r>
              <w:rPr>
                <w:rFonts w:ascii="Arial" w:hAnsi="Arial" w:cs="Arial"/>
                <w:sz w:val="18"/>
                <w:szCs w:val="18"/>
              </w:rPr>
              <w:t>: OS6</w:t>
            </w:r>
            <w:r w:rsidRPr="006018E9">
              <w:rPr>
                <w:rFonts w:ascii="Arial" w:hAnsi="Arial" w:cs="Arial"/>
                <w:sz w:val="18"/>
                <w:szCs w:val="18"/>
              </w:rPr>
              <w:t>a.</w:t>
            </w:r>
          </w:p>
        </w:tc>
        <w:tc>
          <w:tcPr>
            <w:tcW w:w="5670" w:type="dxa"/>
            <w:tcBorders>
              <w:top w:val="single" w:sz="18" w:space="0" w:color="1F497D" w:themeColor="text2"/>
              <w:bottom w:val="single" w:sz="18" w:space="0" w:color="1F497D" w:themeColor="text2"/>
              <w:right w:val="nil"/>
            </w:tcBorders>
            <w:shd w:val="clear" w:color="auto" w:fill="auto"/>
          </w:tcPr>
          <w:p w14:paraId="06AADEDC" w14:textId="77777777" w:rsidR="00CD7169" w:rsidRPr="006018E9" w:rsidRDefault="00CD7169" w:rsidP="00235CDC">
            <w:pPr>
              <w:rPr>
                <w:rFonts w:ascii="Arial" w:hAnsi="Arial" w:cs="Arial"/>
                <w:sz w:val="18"/>
                <w:szCs w:val="18"/>
              </w:rPr>
            </w:pPr>
            <w:r w:rsidRPr="006018E9">
              <w:rPr>
                <w:rFonts w:ascii="Arial" w:hAnsi="Arial" w:cs="Arial"/>
                <w:sz w:val="18"/>
                <w:szCs w:val="18"/>
              </w:rPr>
              <w:t>Vsi cilji.</w:t>
            </w:r>
          </w:p>
        </w:tc>
      </w:tr>
      <w:tr w:rsidR="001B3108" w:rsidRPr="006018E9" w14:paraId="1F806FA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66E6A67A" w14:textId="77777777" w:rsidR="001B3108" w:rsidRPr="006018E9" w:rsidRDefault="001B3108"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398D91E1" w14:textId="77777777" w:rsidR="001B3108" w:rsidRPr="006018E9" w:rsidRDefault="001B3108"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07222C60" w14:textId="77777777" w:rsidR="001B3108" w:rsidRPr="006018E9" w:rsidRDefault="001B3108"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450D04DD" w14:textId="77777777" w:rsidR="001B3108" w:rsidRPr="006018E9" w:rsidRDefault="001B3108" w:rsidP="00235CDC">
            <w:pPr>
              <w:rPr>
                <w:rFonts w:ascii="Arial" w:hAnsi="Arial" w:cs="Arial"/>
                <w:b/>
                <w:sz w:val="18"/>
                <w:szCs w:val="18"/>
              </w:rPr>
            </w:pPr>
            <w:r w:rsidRPr="006018E9">
              <w:rPr>
                <w:rFonts w:ascii="Arial" w:hAnsi="Arial" w:cs="Arial"/>
                <w:b/>
                <w:sz w:val="18"/>
                <w:szCs w:val="18"/>
              </w:rPr>
              <w:t>Pristojni za izvedbo ukrepa</w:t>
            </w:r>
          </w:p>
        </w:tc>
      </w:tr>
      <w:tr w:rsidR="00CD7169" w:rsidRPr="006018E9" w14:paraId="092F4626" w14:textId="77777777" w:rsidTr="00273610">
        <w:tc>
          <w:tcPr>
            <w:tcW w:w="1242" w:type="dxa"/>
            <w:tcBorders>
              <w:top w:val="single" w:sz="18" w:space="0" w:color="1F497D" w:themeColor="text2"/>
              <w:left w:val="nil"/>
            </w:tcBorders>
            <w:shd w:val="clear" w:color="auto" w:fill="auto"/>
          </w:tcPr>
          <w:p w14:paraId="6208687D" w14:textId="77777777" w:rsidR="00CD7169" w:rsidRPr="006018E9" w:rsidRDefault="00CD7169" w:rsidP="00235CDC">
            <w:pPr>
              <w:rPr>
                <w:rFonts w:ascii="Arial" w:hAnsi="Arial" w:cs="Arial"/>
                <w:sz w:val="18"/>
                <w:szCs w:val="18"/>
              </w:rPr>
            </w:pPr>
          </w:p>
        </w:tc>
        <w:tc>
          <w:tcPr>
            <w:tcW w:w="5670" w:type="dxa"/>
            <w:shd w:val="clear" w:color="auto" w:fill="auto"/>
          </w:tcPr>
          <w:p w14:paraId="779D6C28" w14:textId="561A9BC4" w:rsidR="00CD7169" w:rsidRPr="006018E9" w:rsidRDefault="004C1B88" w:rsidP="00235CDC">
            <w:pPr>
              <w:rPr>
                <w:rFonts w:ascii="Arial" w:hAnsi="Arial" w:cs="Arial"/>
                <w:sz w:val="18"/>
                <w:szCs w:val="18"/>
              </w:rPr>
            </w:pPr>
            <w:r w:rsidRPr="006018E9">
              <w:rPr>
                <w:rFonts w:ascii="Arial" w:hAnsi="Arial" w:cs="Arial"/>
                <w:sz w:val="18"/>
                <w:szCs w:val="18"/>
              </w:rPr>
              <w:t>Upravljavski ukrep.</w:t>
            </w:r>
          </w:p>
        </w:tc>
        <w:tc>
          <w:tcPr>
            <w:tcW w:w="9356" w:type="dxa"/>
            <w:shd w:val="clear" w:color="auto" w:fill="auto"/>
          </w:tcPr>
          <w:p w14:paraId="6D4B382F" w14:textId="77777777" w:rsidR="00CD7169" w:rsidRPr="006018E9" w:rsidRDefault="00CD7169" w:rsidP="00235CDC">
            <w:pPr>
              <w:rPr>
                <w:rFonts w:ascii="Arial" w:hAnsi="Arial" w:cs="Arial"/>
                <w:sz w:val="18"/>
                <w:szCs w:val="18"/>
              </w:rPr>
            </w:pPr>
          </w:p>
        </w:tc>
        <w:tc>
          <w:tcPr>
            <w:tcW w:w="5670" w:type="dxa"/>
            <w:tcBorders>
              <w:top w:val="single" w:sz="18" w:space="0" w:color="1F497D" w:themeColor="text2"/>
              <w:right w:val="nil"/>
            </w:tcBorders>
            <w:shd w:val="clear" w:color="auto" w:fill="auto"/>
          </w:tcPr>
          <w:p w14:paraId="79B75470" w14:textId="77777777" w:rsidR="00CD7169" w:rsidRPr="006018E9" w:rsidRDefault="00CD7169" w:rsidP="00235CDC">
            <w:pPr>
              <w:rPr>
                <w:rFonts w:ascii="Arial" w:hAnsi="Arial" w:cs="Arial"/>
                <w:sz w:val="18"/>
                <w:szCs w:val="18"/>
              </w:rPr>
            </w:pPr>
            <w:r w:rsidRPr="006018E9">
              <w:rPr>
                <w:rFonts w:ascii="Arial" w:hAnsi="Arial" w:cs="Arial"/>
                <w:sz w:val="18"/>
                <w:szCs w:val="18"/>
              </w:rPr>
              <w:t>Ministrstvo, pristojno za okolje</w:t>
            </w:r>
          </w:p>
        </w:tc>
      </w:tr>
    </w:tbl>
    <w:p w14:paraId="1A5A3EDE" w14:textId="77777777" w:rsidR="00AF5C6B" w:rsidRPr="006018E9" w:rsidRDefault="00AF5C6B" w:rsidP="00235CDC">
      <w:pPr>
        <w:rPr>
          <w:rFonts w:ascii="Arial" w:hAnsi="Arial" w:cs="Arial"/>
        </w:rPr>
      </w:pPr>
    </w:p>
    <w:p w14:paraId="247D762C" w14:textId="70179366" w:rsidR="0012531F" w:rsidRPr="00FB7768" w:rsidRDefault="00FB7768" w:rsidP="00235CDC">
      <w:pPr>
        <w:rPr>
          <w:rFonts w:ascii="Arial" w:hAnsi="Arial" w:cs="Arial"/>
          <w:b/>
        </w:rPr>
      </w:pPr>
      <w:r w:rsidRPr="00FB7768">
        <w:rPr>
          <w:rFonts w:ascii="Arial" w:hAnsi="Arial" w:cs="Arial"/>
          <w:b/>
        </w:rPr>
        <w:t xml:space="preserve">Temeljni ukrepi (1b) in dopolnilni ukrepi (2a) </w:t>
      </w:r>
    </w:p>
    <w:tbl>
      <w:tblPr>
        <w:tblStyle w:val="Tabelamrea"/>
        <w:tblW w:w="20379" w:type="dxa"/>
        <w:tblLayout w:type="fixed"/>
        <w:tblLook w:val="04A0" w:firstRow="1" w:lastRow="0" w:firstColumn="1" w:lastColumn="0" w:noHBand="0" w:noVBand="1"/>
      </w:tblPr>
      <w:tblGrid>
        <w:gridCol w:w="1243"/>
        <w:gridCol w:w="2260"/>
        <w:gridCol w:w="2351"/>
        <w:gridCol w:w="1107"/>
        <w:gridCol w:w="6"/>
        <w:gridCol w:w="3489"/>
        <w:gridCol w:w="3260"/>
        <w:gridCol w:w="2552"/>
        <w:gridCol w:w="2268"/>
        <w:gridCol w:w="1843"/>
      </w:tblGrid>
      <w:tr w:rsidR="006749D5" w:rsidRPr="006018E9" w14:paraId="2259EF7F"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7C2B2D47" w14:textId="6A992CFB"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1F74FEF2"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66655105"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57E2151E"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7A3A3AE"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7BCB1403"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38CBB412"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79C7EF7A"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14E14BB5"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6F45B2CD" w14:textId="63443A3B" w:rsidR="006749D5" w:rsidRPr="006018E9" w:rsidRDefault="006749D5" w:rsidP="00235CDC">
            <w:pPr>
              <w:rPr>
                <w:rFonts w:ascii="Arial" w:hAnsi="Arial" w:cs="Arial"/>
                <w:sz w:val="18"/>
                <w:szCs w:val="18"/>
              </w:rPr>
            </w:pPr>
            <w:r w:rsidRPr="006018E9">
              <w:rPr>
                <w:rFonts w:ascii="Arial" w:hAnsi="Arial" w:cs="Arial"/>
                <w:sz w:val="18"/>
                <w:szCs w:val="18"/>
              </w:rPr>
              <w:t>D1-D11: TU6(1b)</w:t>
            </w:r>
          </w:p>
        </w:tc>
        <w:tc>
          <w:tcPr>
            <w:tcW w:w="2260" w:type="dxa"/>
            <w:tcBorders>
              <w:top w:val="single" w:sz="12" w:space="0" w:color="548DD4" w:themeColor="text2" w:themeTint="99"/>
              <w:bottom w:val="single" w:sz="12" w:space="0" w:color="548DD4" w:themeColor="text2" w:themeTint="99"/>
            </w:tcBorders>
            <w:shd w:val="clear" w:color="auto" w:fill="auto"/>
          </w:tcPr>
          <w:p w14:paraId="5FE9503E" w14:textId="77777777" w:rsidR="006749D5" w:rsidRPr="006018E9" w:rsidRDefault="006749D5" w:rsidP="00235CDC">
            <w:pPr>
              <w:rPr>
                <w:rFonts w:ascii="Arial" w:hAnsi="Arial" w:cs="Arial"/>
                <w:sz w:val="18"/>
                <w:szCs w:val="18"/>
              </w:rPr>
            </w:pPr>
            <w:r w:rsidRPr="006018E9">
              <w:rPr>
                <w:rFonts w:ascii="Arial" w:hAnsi="Arial" w:cs="Arial"/>
                <w:sz w:val="18"/>
                <w:szCs w:val="18"/>
              </w:rPr>
              <w:t>Trajnostno pomorsko prostorsko načrtovanje (PPN) in doseganje dobrega stanja okolja</w:t>
            </w:r>
          </w:p>
        </w:tc>
        <w:tc>
          <w:tcPr>
            <w:tcW w:w="2351" w:type="dxa"/>
            <w:tcBorders>
              <w:top w:val="single" w:sz="12" w:space="0" w:color="548DD4" w:themeColor="text2" w:themeTint="99"/>
              <w:bottom w:val="single" w:sz="12" w:space="0" w:color="548DD4" w:themeColor="text2" w:themeTint="99"/>
            </w:tcBorders>
            <w:shd w:val="clear" w:color="auto" w:fill="auto"/>
          </w:tcPr>
          <w:p w14:paraId="14B83869" w14:textId="2774CA6A"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7A58DE78"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p w14:paraId="3E5BA8FD" w14:textId="77777777" w:rsidR="006749D5" w:rsidRPr="006018E9" w:rsidRDefault="006749D5" w:rsidP="00235CDC">
            <w:pPr>
              <w:ind w:firstLine="708"/>
              <w:rPr>
                <w:rFonts w:ascii="Arial" w:hAnsi="Arial" w:cs="Arial"/>
                <w:sz w:val="18"/>
                <w:szCs w:val="18"/>
              </w:rPr>
            </w:pP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52AA1804" w14:textId="57EEE337" w:rsidR="00833821" w:rsidRPr="00833821" w:rsidRDefault="006749D5" w:rsidP="00235CDC">
            <w:pPr>
              <w:rPr>
                <w:rFonts w:ascii="Arial" w:hAnsi="Arial" w:cs="Arial"/>
                <w:color w:val="000000"/>
                <w:sz w:val="18"/>
                <w:szCs w:val="18"/>
              </w:rPr>
            </w:pPr>
            <w:r w:rsidRPr="006018E9">
              <w:rPr>
                <w:rFonts w:ascii="Arial" w:hAnsi="Arial" w:cs="Arial"/>
                <w:sz w:val="18"/>
                <w:szCs w:val="18"/>
              </w:rPr>
              <w:t>Trajnostni prostorski razvoj se zagotavlja z usklajevanjem razvojnih potreb z varstvenimi zahtevami v prostoru. Direktiva 2014/89/</w:t>
            </w:r>
            <w:r w:rsidRPr="00833821">
              <w:rPr>
                <w:rFonts w:ascii="Arial" w:hAnsi="Arial" w:cs="Arial"/>
                <w:sz w:val="18"/>
                <w:szCs w:val="18"/>
              </w:rPr>
              <w:t>ES</w:t>
            </w:r>
            <w:r w:rsidR="00833821" w:rsidRPr="00833821">
              <w:rPr>
                <w:rFonts w:ascii="Arial" w:hAnsi="Arial" w:cs="Arial"/>
                <w:color w:val="000000"/>
                <w:sz w:val="18"/>
                <w:szCs w:val="18"/>
              </w:rPr>
              <w:t xml:space="preserve"> </w:t>
            </w:r>
            <w:r w:rsidR="00833821" w:rsidRPr="00833821">
              <w:rPr>
                <w:rFonts w:ascii="Arial" w:hAnsi="Arial" w:cs="Arial"/>
                <w:bCs/>
                <w:color w:val="000000"/>
                <w:sz w:val="18"/>
                <w:szCs w:val="18"/>
              </w:rPr>
              <w:t xml:space="preserve">z dne 23. julija 2014 </w:t>
            </w:r>
          </w:p>
          <w:p w14:paraId="7FD8C76B" w14:textId="62683FAC" w:rsidR="006749D5" w:rsidRPr="006018E9" w:rsidRDefault="00833821" w:rsidP="00235CDC">
            <w:pPr>
              <w:rPr>
                <w:rFonts w:ascii="Arial" w:hAnsi="Arial" w:cs="Arial"/>
                <w:sz w:val="18"/>
                <w:szCs w:val="18"/>
              </w:rPr>
            </w:pPr>
            <w:r w:rsidRPr="00833821">
              <w:rPr>
                <w:rFonts w:ascii="Arial" w:hAnsi="Arial" w:cs="Arial"/>
                <w:bCs/>
                <w:color w:val="000000"/>
                <w:sz w:val="18"/>
                <w:szCs w:val="18"/>
              </w:rPr>
              <w:t>o vzpostavitvi okvira za pomorsko prostorsko načrtovanje</w:t>
            </w:r>
            <w:r w:rsidR="006749D5" w:rsidRPr="006018E9">
              <w:rPr>
                <w:rFonts w:ascii="Arial" w:hAnsi="Arial" w:cs="Arial"/>
                <w:sz w:val="18"/>
                <w:szCs w:val="18"/>
              </w:rPr>
              <w:t xml:space="preserve"> je namenjena kot podpora izvajanju strategije Evropa 2020 za pametno, trajnostno in vključujočo rast gospodarstva v obalnem in pomorskem sektorju. </w:t>
            </w:r>
          </w:p>
          <w:p w14:paraId="3A6741F1" w14:textId="77777777" w:rsidR="006749D5" w:rsidRPr="006018E9" w:rsidRDefault="006749D5" w:rsidP="00235CDC">
            <w:pPr>
              <w:rPr>
                <w:rFonts w:ascii="Arial" w:hAnsi="Arial" w:cs="Arial"/>
                <w:sz w:val="18"/>
                <w:szCs w:val="18"/>
              </w:rPr>
            </w:pPr>
          </w:p>
          <w:p w14:paraId="26598DF3" w14:textId="6B846DED" w:rsidR="006749D5" w:rsidRPr="00833821" w:rsidRDefault="00833821" w:rsidP="00235CDC">
            <w:pPr>
              <w:rPr>
                <w:rFonts w:ascii="Arial" w:hAnsi="Arial" w:cs="Arial"/>
                <w:color w:val="000000"/>
                <w:sz w:val="18"/>
                <w:szCs w:val="18"/>
              </w:rPr>
            </w:pPr>
            <w:r>
              <w:rPr>
                <w:rFonts w:ascii="Arial" w:hAnsi="Arial" w:cs="Arial"/>
                <w:sz w:val="18"/>
                <w:szCs w:val="18"/>
              </w:rPr>
              <w:t>Morska direktiva</w:t>
            </w:r>
            <w:r w:rsidR="006749D5" w:rsidRPr="006018E9">
              <w:rPr>
                <w:rFonts w:ascii="Arial" w:hAnsi="Arial" w:cs="Arial"/>
                <w:sz w:val="18"/>
                <w:szCs w:val="18"/>
              </w:rPr>
              <w:t xml:space="preserve"> je navedena kot okoljski steber </w:t>
            </w:r>
            <w:r w:rsidRPr="006018E9">
              <w:rPr>
                <w:rFonts w:ascii="Arial" w:hAnsi="Arial" w:cs="Arial"/>
                <w:sz w:val="18"/>
                <w:szCs w:val="18"/>
              </w:rPr>
              <w:t>. Direktiva 2014/89/</w:t>
            </w:r>
            <w:r w:rsidRPr="00833821">
              <w:rPr>
                <w:rFonts w:ascii="Arial" w:hAnsi="Arial" w:cs="Arial"/>
                <w:sz w:val="18"/>
                <w:szCs w:val="18"/>
              </w:rPr>
              <w:t>ES</w:t>
            </w:r>
            <w:r w:rsidRPr="00833821">
              <w:rPr>
                <w:rFonts w:ascii="Arial" w:hAnsi="Arial" w:cs="Arial"/>
                <w:color w:val="000000"/>
                <w:sz w:val="18"/>
                <w:szCs w:val="18"/>
              </w:rPr>
              <w:t xml:space="preserve"> </w:t>
            </w:r>
            <w:r w:rsidRPr="00833821">
              <w:rPr>
                <w:rFonts w:ascii="Arial" w:hAnsi="Arial" w:cs="Arial"/>
                <w:bCs/>
                <w:color w:val="000000"/>
                <w:sz w:val="18"/>
                <w:szCs w:val="18"/>
              </w:rPr>
              <w:t>z dne 23. julija 2014 o vzpostavitvi okvira za pomorsko prostorsko načrtovanje</w:t>
            </w:r>
            <w:r w:rsidR="006749D5" w:rsidRPr="006018E9">
              <w:rPr>
                <w:rFonts w:ascii="Arial" w:hAnsi="Arial" w:cs="Arial"/>
                <w:sz w:val="18"/>
                <w:szCs w:val="18"/>
              </w:rPr>
              <w:t>. Predlagane aktivnosti za izvajanje ukrepa bodo prispevale k učinkovite</w:t>
            </w:r>
            <w:r w:rsidR="00517D65" w:rsidRPr="006018E9">
              <w:rPr>
                <w:rFonts w:ascii="Arial" w:hAnsi="Arial" w:cs="Arial"/>
                <w:sz w:val="18"/>
                <w:szCs w:val="18"/>
              </w:rPr>
              <w:t>jšem</w:t>
            </w:r>
            <w:r w:rsidR="006749D5" w:rsidRPr="006018E9">
              <w:rPr>
                <w:rFonts w:ascii="Arial" w:hAnsi="Arial" w:cs="Arial"/>
                <w:sz w:val="18"/>
                <w:szCs w:val="18"/>
              </w:rPr>
              <w:t xml:space="preserve"> izvajanju trajnostne pomorske politike. </w:t>
            </w:r>
          </w:p>
        </w:tc>
        <w:tc>
          <w:tcPr>
            <w:tcW w:w="2552" w:type="dxa"/>
            <w:tcBorders>
              <w:top w:val="single" w:sz="12" w:space="0" w:color="548DD4" w:themeColor="text2" w:themeTint="99"/>
              <w:bottom w:val="single" w:sz="12" w:space="0" w:color="548DD4" w:themeColor="text2" w:themeTint="99"/>
            </w:tcBorders>
            <w:shd w:val="clear" w:color="auto" w:fill="auto"/>
          </w:tcPr>
          <w:p w14:paraId="54A75D1F" w14:textId="12EE9047" w:rsidR="006749D5" w:rsidRPr="006018E9" w:rsidRDefault="00517D65" w:rsidP="00235CDC">
            <w:pPr>
              <w:rPr>
                <w:rFonts w:ascii="Arial" w:hAnsi="Arial" w:cs="Arial"/>
                <w:sz w:val="18"/>
                <w:szCs w:val="18"/>
              </w:rPr>
            </w:pPr>
            <w:r w:rsidRPr="006018E9">
              <w:rPr>
                <w:rFonts w:ascii="Arial" w:hAnsi="Arial" w:cs="Arial"/>
                <w:sz w:val="18"/>
                <w:szCs w:val="18"/>
              </w:rPr>
              <w:t>201</w:t>
            </w:r>
            <w:r w:rsidR="00833821">
              <w:rPr>
                <w:rFonts w:ascii="Arial" w:hAnsi="Arial" w:cs="Arial"/>
                <w:sz w:val="18"/>
                <w:szCs w:val="18"/>
              </w:rPr>
              <w:t>7</w:t>
            </w:r>
            <w:r w:rsidRPr="006018E9">
              <w:rPr>
                <w:rFonts w:ascii="Arial" w:hAnsi="Arial" w:cs="Arial"/>
                <w:sz w:val="18"/>
                <w:szCs w:val="18"/>
              </w:rPr>
              <w:t>–2020</w:t>
            </w:r>
          </w:p>
        </w:tc>
        <w:tc>
          <w:tcPr>
            <w:tcW w:w="2268" w:type="dxa"/>
            <w:tcBorders>
              <w:top w:val="single" w:sz="12" w:space="0" w:color="548DD4" w:themeColor="text2" w:themeTint="99"/>
              <w:bottom w:val="single" w:sz="12" w:space="0" w:color="548DD4" w:themeColor="text2" w:themeTint="99"/>
            </w:tcBorders>
            <w:shd w:val="clear" w:color="auto" w:fill="auto"/>
          </w:tcPr>
          <w:p w14:paraId="33AC50CB" w14:textId="77777777" w:rsidR="006749D5" w:rsidRPr="006018E9" w:rsidRDefault="006749D5" w:rsidP="00235CDC">
            <w:pPr>
              <w:rPr>
                <w:rFonts w:ascii="Arial" w:hAnsi="Arial" w:cs="Arial"/>
                <w:sz w:val="18"/>
                <w:szCs w:val="18"/>
              </w:rPr>
            </w:pPr>
            <w:r w:rsidRPr="006018E9">
              <w:rPr>
                <w:rFonts w:ascii="Arial" w:hAnsi="Arial" w:cs="Arial"/>
                <w:sz w:val="18"/>
                <w:szCs w:val="18"/>
              </w:rPr>
              <w:t>Ministrstvo, pristojno za prostorsko načrtovanje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74A4501D"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07DC5626"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2222189A" w14:textId="77777777" w:rsidR="006749D5" w:rsidRPr="006018E9" w:rsidRDefault="006749D5" w:rsidP="00235CDC">
            <w:pPr>
              <w:rPr>
                <w:rFonts w:ascii="Arial" w:hAnsi="Arial" w:cs="Arial"/>
                <w:b/>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1116881E"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548DD4" w:themeColor="text2" w:themeTint="99"/>
            </w:tcBorders>
            <w:shd w:val="clear" w:color="auto" w:fill="auto"/>
          </w:tcPr>
          <w:p w14:paraId="287094E8"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749" w:type="dxa"/>
            <w:gridSpan w:val="2"/>
            <w:tcBorders>
              <w:bottom w:val="single" w:sz="12" w:space="0" w:color="548DD4" w:themeColor="text2" w:themeTint="99"/>
            </w:tcBorders>
            <w:shd w:val="clear" w:color="auto" w:fill="auto"/>
          </w:tcPr>
          <w:p w14:paraId="53C2703B"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655860AC" w14:textId="63D555B4"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81A425" w14:textId="633544DB"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764912">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2A82C402"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794FC050" w14:textId="77777777" w:rsidTr="00273610">
        <w:tc>
          <w:tcPr>
            <w:tcW w:w="1243" w:type="dxa"/>
            <w:tcBorders>
              <w:top w:val="single" w:sz="12" w:space="0" w:color="548DD4" w:themeColor="text2" w:themeTint="99"/>
              <w:left w:val="nil"/>
            </w:tcBorders>
            <w:shd w:val="clear" w:color="auto" w:fill="auto"/>
          </w:tcPr>
          <w:p w14:paraId="2AE199FE" w14:textId="6EE8A0E7" w:rsidR="006749D5" w:rsidRPr="006018E9" w:rsidRDefault="006749D5" w:rsidP="00235CDC">
            <w:pPr>
              <w:rPr>
                <w:rFonts w:ascii="Arial" w:hAnsi="Arial" w:cs="Arial"/>
                <w:sz w:val="18"/>
                <w:szCs w:val="18"/>
              </w:rPr>
            </w:pPr>
          </w:p>
        </w:tc>
        <w:tc>
          <w:tcPr>
            <w:tcW w:w="2260" w:type="dxa"/>
            <w:tcBorders>
              <w:top w:val="single" w:sz="12" w:space="0" w:color="548DD4" w:themeColor="text2" w:themeTint="99"/>
            </w:tcBorders>
            <w:shd w:val="clear" w:color="auto" w:fill="auto"/>
          </w:tcPr>
          <w:p w14:paraId="2BDD62DE" w14:textId="77777777" w:rsidR="006749D5" w:rsidRPr="006018E9" w:rsidRDefault="006749D5" w:rsidP="00235CDC">
            <w:pPr>
              <w:rPr>
                <w:rFonts w:ascii="Arial" w:hAnsi="Arial" w:cs="Arial"/>
                <w:sz w:val="18"/>
                <w:szCs w:val="18"/>
              </w:rPr>
            </w:pPr>
            <w:r w:rsidRPr="006018E9">
              <w:rPr>
                <w:rFonts w:ascii="Arial" w:hAnsi="Arial" w:cs="Arial"/>
                <w:sz w:val="18"/>
                <w:szCs w:val="18"/>
              </w:rPr>
              <w:t>Priprava smernic in izhodišč Načrta upravljanja z morskim okoljem.</w:t>
            </w:r>
          </w:p>
        </w:tc>
        <w:tc>
          <w:tcPr>
            <w:tcW w:w="3464" w:type="dxa"/>
            <w:gridSpan w:val="3"/>
            <w:tcBorders>
              <w:top w:val="single" w:sz="12" w:space="0" w:color="548DD4" w:themeColor="text2" w:themeTint="99"/>
            </w:tcBorders>
            <w:shd w:val="clear" w:color="auto" w:fill="auto"/>
          </w:tcPr>
          <w:p w14:paraId="67269DF6"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49" w:type="dxa"/>
            <w:gridSpan w:val="2"/>
            <w:tcBorders>
              <w:top w:val="single" w:sz="12" w:space="0" w:color="548DD4" w:themeColor="text2" w:themeTint="99"/>
            </w:tcBorders>
            <w:shd w:val="clear" w:color="auto" w:fill="auto"/>
          </w:tcPr>
          <w:p w14:paraId="025442BA" w14:textId="77777777" w:rsidR="006749D5" w:rsidRPr="006018E9" w:rsidRDefault="006749D5" w:rsidP="00235CDC">
            <w:pPr>
              <w:rPr>
                <w:rFonts w:ascii="Arial" w:hAnsi="Arial" w:cs="Arial"/>
                <w:sz w:val="18"/>
                <w:szCs w:val="18"/>
              </w:rPr>
            </w:pPr>
            <w:r w:rsidRPr="006018E9">
              <w:rPr>
                <w:rFonts w:ascii="Arial" w:hAnsi="Arial" w:cs="Arial"/>
                <w:sz w:val="18"/>
                <w:szCs w:val="18"/>
              </w:rPr>
              <w:t>Priprava smernic in izhodišč Načrta upravljanja z morskim okoljem za podporo pripravi usklajenega Pomorskega prostorskega načrta.</w:t>
            </w:r>
          </w:p>
        </w:tc>
        <w:tc>
          <w:tcPr>
            <w:tcW w:w="2552" w:type="dxa"/>
            <w:tcBorders>
              <w:top w:val="single" w:sz="12" w:space="0" w:color="548DD4" w:themeColor="text2" w:themeTint="99"/>
            </w:tcBorders>
            <w:shd w:val="clear" w:color="auto" w:fill="auto"/>
          </w:tcPr>
          <w:p w14:paraId="75909642" w14:textId="77777777" w:rsidR="006749D5" w:rsidRPr="006018E9" w:rsidRDefault="006749D5" w:rsidP="00235CDC">
            <w:pPr>
              <w:rPr>
                <w:rFonts w:ascii="Arial" w:hAnsi="Arial" w:cs="Arial"/>
                <w:sz w:val="18"/>
                <w:szCs w:val="18"/>
              </w:rPr>
            </w:pPr>
            <w:r w:rsidRPr="006018E9">
              <w:rPr>
                <w:rFonts w:ascii="Arial" w:hAnsi="Arial" w:cs="Arial"/>
                <w:sz w:val="18"/>
                <w:szCs w:val="18"/>
              </w:rPr>
              <w:t>2017</w:t>
            </w:r>
          </w:p>
        </w:tc>
        <w:tc>
          <w:tcPr>
            <w:tcW w:w="2268" w:type="dxa"/>
            <w:tcBorders>
              <w:top w:val="single" w:sz="12" w:space="0" w:color="548DD4" w:themeColor="text2" w:themeTint="99"/>
            </w:tcBorders>
            <w:shd w:val="clear" w:color="auto" w:fill="auto"/>
          </w:tcPr>
          <w:p w14:paraId="263A3DC7" w14:textId="44393826"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833821">
              <w:rPr>
                <w:rFonts w:ascii="Arial" w:hAnsi="Arial" w:cs="Arial"/>
                <w:sz w:val="18"/>
                <w:szCs w:val="18"/>
              </w:rPr>
              <w:t>vode</w:t>
            </w:r>
            <w:r w:rsidR="006A1CA2">
              <w:rPr>
                <w:rFonts w:ascii="Arial" w:hAnsi="Arial" w:cs="Arial"/>
                <w:sz w:val="18"/>
                <w:szCs w:val="18"/>
              </w:rPr>
              <w:t xml:space="preserve"> </w:t>
            </w:r>
            <w:r w:rsidR="00764912">
              <w:rPr>
                <w:rFonts w:ascii="Arial" w:hAnsi="Arial" w:cs="Arial"/>
                <w:sz w:val="18"/>
                <w:szCs w:val="18"/>
              </w:rPr>
              <w:t>/</w:t>
            </w:r>
            <w:r w:rsidR="006A1CA2">
              <w:rPr>
                <w:rFonts w:ascii="Arial" w:hAnsi="Arial" w:cs="Arial"/>
                <w:sz w:val="18"/>
                <w:szCs w:val="18"/>
              </w:rPr>
              <w:t xml:space="preserve"> </w:t>
            </w:r>
            <w:r w:rsidR="00764912">
              <w:rPr>
                <w:rFonts w:ascii="Arial" w:hAnsi="Arial" w:cs="Arial"/>
                <w:sz w:val="18"/>
                <w:szCs w:val="18"/>
              </w:rPr>
              <w:t>Direkcija RS za vode</w:t>
            </w:r>
          </w:p>
          <w:p w14:paraId="46E16720" w14:textId="3355F079" w:rsidR="00FA30C9" w:rsidRPr="006018E9" w:rsidRDefault="00FA30C9" w:rsidP="00235CDC">
            <w:pPr>
              <w:rPr>
                <w:rFonts w:ascii="Arial" w:hAnsi="Arial" w:cs="Arial"/>
                <w:sz w:val="18"/>
                <w:szCs w:val="18"/>
              </w:rPr>
            </w:pPr>
          </w:p>
        </w:tc>
        <w:tc>
          <w:tcPr>
            <w:tcW w:w="1843" w:type="dxa"/>
            <w:tcBorders>
              <w:top w:val="single" w:sz="12" w:space="0" w:color="548DD4" w:themeColor="text2" w:themeTint="99"/>
              <w:right w:val="nil"/>
            </w:tcBorders>
            <w:shd w:val="clear" w:color="auto" w:fill="auto"/>
          </w:tcPr>
          <w:p w14:paraId="503E1ED9" w14:textId="27B3FE3F"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tc>
      </w:tr>
      <w:tr w:rsidR="006749D5" w:rsidRPr="006018E9" w14:paraId="3CC7C4E9" w14:textId="77777777" w:rsidTr="00273610">
        <w:tc>
          <w:tcPr>
            <w:tcW w:w="1243" w:type="dxa"/>
            <w:tcBorders>
              <w:left w:val="nil"/>
            </w:tcBorders>
            <w:shd w:val="clear" w:color="auto" w:fill="auto"/>
          </w:tcPr>
          <w:p w14:paraId="0391ACEF" w14:textId="6D71ADEF" w:rsidR="006749D5" w:rsidRPr="006018E9" w:rsidRDefault="006749D5" w:rsidP="00235CDC">
            <w:pPr>
              <w:rPr>
                <w:rFonts w:ascii="Arial" w:hAnsi="Arial" w:cs="Arial"/>
                <w:sz w:val="18"/>
                <w:szCs w:val="18"/>
              </w:rPr>
            </w:pPr>
          </w:p>
        </w:tc>
        <w:tc>
          <w:tcPr>
            <w:tcW w:w="2260" w:type="dxa"/>
            <w:shd w:val="clear" w:color="auto" w:fill="auto"/>
          </w:tcPr>
          <w:p w14:paraId="06A407A6" w14:textId="6BFDA3E5" w:rsidR="006749D5" w:rsidRPr="006018E9" w:rsidRDefault="006749D5" w:rsidP="00235CDC">
            <w:pPr>
              <w:rPr>
                <w:rFonts w:ascii="Arial" w:hAnsi="Arial" w:cs="Arial"/>
                <w:sz w:val="18"/>
                <w:szCs w:val="18"/>
              </w:rPr>
            </w:pPr>
            <w:r w:rsidRPr="006018E9">
              <w:rPr>
                <w:rFonts w:ascii="Arial" w:hAnsi="Arial" w:cs="Arial"/>
                <w:sz w:val="18"/>
                <w:szCs w:val="18"/>
              </w:rPr>
              <w:t>Vzpostavitev sistema za koordinirano in usklajeno načrtovanje dejavnosti in rabe na morju, kjer se povežejo vsi procesi, ki se na nacionalni ravni izvajajo za območje morja in obale</w:t>
            </w:r>
            <w:r w:rsidR="00517D65" w:rsidRPr="006018E9">
              <w:rPr>
                <w:rFonts w:ascii="Arial" w:hAnsi="Arial" w:cs="Arial"/>
                <w:sz w:val="18"/>
                <w:szCs w:val="18"/>
              </w:rPr>
              <w:t>.</w:t>
            </w:r>
          </w:p>
        </w:tc>
        <w:tc>
          <w:tcPr>
            <w:tcW w:w="3458" w:type="dxa"/>
            <w:gridSpan w:val="2"/>
            <w:shd w:val="clear" w:color="auto" w:fill="auto"/>
          </w:tcPr>
          <w:p w14:paraId="5DC60EF8"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755" w:type="dxa"/>
            <w:gridSpan w:val="3"/>
            <w:shd w:val="clear" w:color="auto" w:fill="auto"/>
          </w:tcPr>
          <w:p w14:paraId="364B18FA" w14:textId="52E25B0B" w:rsidR="006749D5" w:rsidRPr="00FA30C9" w:rsidRDefault="006749D5" w:rsidP="00235CDC">
            <w:pPr>
              <w:rPr>
                <w:rFonts w:ascii="Arial" w:hAnsi="Arial" w:cs="Arial"/>
                <w:color w:val="000000"/>
                <w:sz w:val="18"/>
                <w:szCs w:val="18"/>
              </w:rPr>
            </w:pPr>
            <w:r w:rsidRPr="006018E9">
              <w:rPr>
                <w:rFonts w:ascii="Arial" w:hAnsi="Arial" w:cs="Arial"/>
                <w:sz w:val="18"/>
                <w:szCs w:val="18"/>
              </w:rPr>
              <w:t xml:space="preserve">Priprava in </w:t>
            </w:r>
            <w:r w:rsidR="00517D65" w:rsidRPr="006018E9">
              <w:rPr>
                <w:rFonts w:ascii="Arial" w:hAnsi="Arial" w:cs="Arial"/>
                <w:sz w:val="18"/>
                <w:szCs w:val="18"/>
              </w:rPr>
              <w:t xml:space="preserve">sprejetje </w:t>
            </w:r>
            <w:r w:rsidRPr="006018E9">
              <w:rPr>
                <w:rFonts w:ascii="Arial" w:hAnsi="Arial" w:cs="Arial"/>
                <w:sz w:val="18"/>
                <w:szCs w:val="18"/>
              </w:rPr>
              <w:t xml:space="preserve">Pomorskega prostorskega načrta skladno z Direktivo 2014/89/ES </w:t>
            </w:r>
            <w:r w:rsidR="00FA30C9" w:rsidRPr="00833821">
              <w:rPr>
                <w:rFonts w:ascii="Arial" w:hAnsi="Arial" w:cs="Arial"/>
                <w:bCs/>
                <w:color w:val="000000"/>
                <w:sz w:val="18"/>
                <w:szCs w:val="18"/>
              </w:rPr>
              <w:t>z dne 23. julija 2014 o vzpostavitvi okvira za pomorsko prostorsko načrtovanje</w:t>
            </w:r>
            <w:r w:rsidR="00FA30C9" w:rsidRPr="006018E9">
              <w:rPr>
                <w:rFonts w:ascii="Arial" w:hAnsi="Arial" w:cs="Arial"/>
                <w:sz w:val="18"/>
                <w:szCs w:val="18"/>
              </w:rPr>
              <w:t xml:space="preserve"> </w:t>
            </w:r>
            <w:r w:rsidRPr="006018E9">
              <w:rPr>
                <w:rFonts w:ascii="Arial" w:hAnsi="Arial" w:cs="Arial"/>
                <w:sz w:val="18"/>
                <w:szCs w:val="18"/>
              </w:rPr>
              <w:t xml:space="preserve">ob upoštevanju ekosistemskega pristopa ter </w:t>
            </w:r>
            <w:r w:rsidR="00FA30C9">
              <w:rPr>
                <w:rFonts w:ascii="Arial" w:hAnsi="Arial" w:cs="Arial"/>
                <w:sz w:val="18"/>
                <w:szCs w:val="18"/>
              </w:rPr>
              <w:t>Morske direktive, kot okoljskega stebra Direktive 2014/89/ES</w:t>
            </w:r>
            <w:r w:rsidRPr="006018E9">
              <w:rPr>
                <w:rFonts w:ascii="Arial" w:hAnsi="Arial" w:cs="Arial"/>
                <w:sz w:val="18"/>
                <w:szCs w:val="18"/>
              </w:rPr>
              <w:t xml:space="preserve"> vključno z vzpostavitvijo formalizirane medresorske koordinacije za upravljanje </w:t>
            </w:r>
            <w:r w:rsidR="00FA30C9">
              <w:rPr>
                <w:rFonts w:ascii="Arial" w:hAnsi="Arial" w:cs="Arial"/>
                <w:sz w:val="18"/>
                <w:szCs w:val="18"/>
              </w:rPr>
              <w:t xml:space="preserve">z morskim okoljem in obalo. </w:t>
            </w:r>
          </w:p>
        </w:tc>
        <w:tc>
          <w:tcPr>
            <w:tcW w:w="2552" w:type="dxa"/>
            <w:shd w:val="clear" w:color="auto" w:fill="auto"/>
          </w:tcPr>
          <w:p w14:paraId="7A09FAB8" w14:textId="2CC33E6A" w:rsidR="006749D5" w:rsidRPr="006018E9" w:rsidRDefault="00517D65" w:rsidP="00235CDC">
            <w:pPr>
              <w:rPr>
                <w:rFonts w:ascii="Arial" w:hAnsi="Arial" w:cs="Arial"/>
                <w:sz w:val="18"/>
                <w:szCs w:val="18"/>
              </w:rPr>
            </w:pPr>
            <w:r w:rsidRPr="006018E9">
              <w:rPr>
                <w:rFonts w:ascii="Arial" w:hAnsi="Arial" w:cs="Arial"/>
                <w:sz w:val="18"/>
                <w:szCs w:val="18"/>
              </w:rPr>
              <w:t>201</w:t>
            </w:r>
            <w:r w:rsidR="00FA30C9">
              <w:rPr>
                <w:rFonts w:ascii="Arial" w:hAnsi="Arial" w:cs="Arial"/>
                <w:sz w:val="18"/>
                <w:szCs w:val="18"/>
              </w:rPr>
              <w:t>7</w:t>
            </w:r>
            <w:r w:rsidRPr="006018E9">
              <w:rPr>
                <w:rFonts w:ascii="Arial" w:hAnsi="Arial" w:cs="Arial"/>
                <w:sz w:val="18"/>
                <w:szCs w:val="18"/>
              </w:rPr>
              <w:t>–2020</w:t>
            </w:r>
          </w:p>
        </w:tc>
        <w:tc>
          <w:tcPr>
            <w:tcW w:w="2268" w:type="dxa"/>
            <w:shd w:val="clear" w:color="auto" w:fill="auto"/>
          </w:tcPr>
          <w:p w14:paraId="52EC0165" w14:textId="4F3514A6" w:rsidR="006749D5" w:rsidRDefault="006749D5" w:rsidP="00235CDC">
            <w:pPr>
              <w:rPr>
                <w:rFonts w:ascii="Arial" w:hAnsi="Arial" w:cs="Arial"/>
                <w:sz w:val="18"/>
                <w:szCs w:val="18"/>
              </w:rPr>
            </w:pPr>
            <w:r w:rsidRPr="006018E9">
              <w:rPr>
                <w:rFonts w:ascii="Arial" w:hAnsi="Arial" w:cs="Arial"/>
                <w:sz w:val="18"/>
                <w:szCs w:val="18"/>
              </w:rPr>
              <w:t>Ministrstvo, pristojno za prostorsko načrtovanje</w:t>
            </w:r>
            <w:r w:rsidR="006A1CA2">
              <w:rPr>
                <w:rFonts w:ascii="Arial" w:hAnsi="Arial" w:cs="Arial"/>
                <w:sz w:val="18"/>
                <w:szCs w:val="18"/>
              </w:rPr>
              <w:t xml:space="preserve"> /</w:t>
            </w:r>
            <w:r w:rsidR="006A1CA2">
              <w:t xml:space="preserve"> </w:t>
            </w:r>
            <w:r w:rsidR="006A1CA2" w:rsidRPr="006A1CA2">
              <w:rPr>
                <w:rFonts w:ascii="Arial" w:hAnsi="Arial" w:cs="Arial"/>
                <w:sz w:val="18"/>
                <w:szCs w:val="18"/>
              </w:rPr>
              <w:t>Ministrstvo, pristojno za prostorsko načrtovanje</w:t>
            </w:r>
          </w:p>
          <w:p w14:paraId="6BE4651E" w14:textId="02F72BCD" w:rsidR="00FA30C9" w:rsidRPr="006018E9" w:rsidRDefault="00FA30C9" w:rsidP="00235CDC">
            <w:pPr>
              <w:rPr>
                <w:rFonts w:ascii="Arial" w:hAnsi="Arial" w:cs="Arial"/>
                <w:sz w:val="18"/>
                <w:szCs w:val="18"/>
              </w:rPr>
            </w:pPr>
          </w:p>
        </w:tc>
        <w:tc>
          <w:tcPr>
            <w:tcW w:w="1843" w:type="dxa"/>
            <w:tcBorders>
              <w:right w:val="nil"/>
            </w:tcBorders>
            <w:shd w:val="clear" w:color="auto" w:fill="auto"/>
          </w:tcPr>
          <w:p w14:paraId="34082EE7" w14:textId="3F2D7E12"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tc>
      </w:tr>
      <w:tr w:rsidR="006749D5" w:rsidRPr="006018E9" w14:paraId="04816783" w14:textId="77777777" w:rsidTr="00273610">
        <w:tc>
          <w:tcPr>
            <w:tcW w:w="1243" w:type="dxa"/>
            <w:tcBorders>
              <w:left w:val="nil"/>
              <w:bottom w:val="single" w:sz="18" w:space="0" w:color="1F497D" w:themeColor="text2"/>
            </w:tcBorders>
            <w:shd w:val="clear" w:color="auto" w:fill="auto"/>
          </w:tcPr>
          <w:p w14:paraId="56D9E2C1" w14:textId="3D2A98F2" w:rsidR="006749D5" w:rsidRPr="006018E9" w:rsidRDefault="006749D5" w:rsidP="00235CDC">
            <w:pPr>
              <w:tabs>
                <w:tab w:val="left" w:pos="5025"/>
              </w:tabs>
              <w:rPr>
                <w:rFonts w:ascii="Arial" w:hAnsi="Arial" w:cs="Arial"/>
                <w:sz w:val="18"/>
                <w:szCs w:val="18"/>
              </w:rPr>
            </w:pPr>
          </w:p>
        </w:tc>
        <w:tc>
          <w:tcPr>
            <w:tcW w:w="2260" w:type="dxa"/>
            <w:tcBorders>
              <w:bottom w:val="single" w:sz="18" w:space="0" w:color="1F497D" w:themeColor="text2"/>
            </w:tcBorders>
            <w:shd w:val="clear" w:color="auto" w:fill="auto"/>
          </w:tcPr>
          <w:p w14:paraId="7FDCE438" w14:textId="23D8984B"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Določitev kazalnikov prostorskega razvoja na morju in obali</w:t>
            </w:r>
            <w:r w:rsidR="00517D65" w:rsidRPr="006018E9">
              <w:rPr>
                <w:rFonts w:ascii="Arial" w:hAnsi="Arial" w:cs="Arial"/>
                <w:sz w:val="18"/>
                <w:szCs w:val="18"/>
              </w:rPr>
              <w:t>.</w:t>
            </w:r>
          </w:p>
        </w:tc>
        <w:tc>
          <w:tcPr>
            <w:tcW w:w="3458" w:type="dxa"/>
            <w:gridSpan w:val="2"/>
            <w:tcBorders>
              <w:bottom w:val="single" w:sz="18" w:space="0" w:color="548DD4" w:themeColor="text2" w:themeTint="99"/>
            </w:tcBorders>
            <w:shd w:val="clear" w:color="auto" w:fill="auto"/>
          </w:tcPr>
          <w:p w14:paraId="582C3DF1"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55" w:type="dxa"/>
            <w:gridSpan w:val="3"/>
            <w:tcBorders>
              <w:bottom w:val="single" w:sz="18" w:space="0" w:color="548DD4" w:themeColor="text2" w:themeTint="99"/>
            </w:tcBorders>
            <w:shd w:val="clear" w:color="auto" w:fill="auto"/>
          </w:tcPr>
          <w:p w14:paraId="2690F6CC"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Določitev kazalnikov prostorskega razvoja na morju in obali. </w:t>
            </w:r>
          </w:p>
        </w:tc>
        <w:tc>
          <w:tcPr>
            <w:tcW w:w="2552" w:type="dxa"/>
            <w:tcBorders>
              <w:bottom w:val="single" w:sz="18" w:space="0" w:color="548DD4" w:themeColor="text2" w:themeTint="99"/>
            </w:tcBorders>
            <w:shd w:val="clear" w:color="auto" w:fill="auto"/>
          </w:tcPr>
          <w:p w14:paraId="2258AED4" w14:textId="77777777" w:rsidR="006749D5" w:rsidRPr="006018E9" w:rsidRDefault="006749D5" w:rsidP="00235CDC">
            <w:pPr>
              <w:rPr>
                <w:rFonts w:ascii="Arial" w:hAnsi="Arial" w:cs="Arial"/>
                <w:sz w:val="18"/>
                <w:szCs w:val="18"/>
              </w:rPr>
            </w:pPr>
            <w:r w:rsidRPr="006018E9">
              <w:rPr>
                <w:rFonts w:ascii="Arial" w:hAnsi="Arial" w:cs="Arial"/>
                <w:sz w:val="18"/>
                <w:szCs w:val="18"/>
              </w:rPr>
              <w:t>2020</w:t>
            </w:r>
          </w:p>
        </w:tc>
        <w:tc>
          <w:tcPr>
            <w:tcW w:w="2268" w:type="dxa"/>
            <w:tcBorders>
              <w:bottom w:val="single" w:sz="18" w:space="0" w:color="1F497D" w:themeColor="text2"/>
            </w:tcBorders>
            <w:shd w:val="clear" w:color="auto" w:fill="auto"/>
          </w:tcPr>
          <w:p w14:paraId="3607C230" w14:textId="3CE87010" w:rsidR="006749D5" w:rsidRDefault="006749D5" w:rsidP="00235CDC">
            <w:pPr>
              <w:rPr>
                <w:rFonts w:ascii="Arial" w:hAnsi="Arial" w:cs="Arial"/>
                <w:sz w:val="18"/>
                <w:szCs w:val="18"/>
              </w:rPr>
            </w:pPr>
            <w:r w:rsidRPr="006018E9">
              <w:rPr>
                <w:rFonts w:ascii="Arial" w:hAnsi="Arial" w:cs="Arial"/>
                <w:sz w:val="18"/>
                <w:szCs w:val="18"/>
              </w:rPr>
              <w:t>Ministrstvo, pristojno za prostorsko načrtovanje</w:t>
            </w:r>
            <w:r w:rsidR="006A1CA2">
              <w:rPr>
                <w:rFonts w:ascii="Arial" w:hAnsi="Arial" w:cs="Arial"/>
                <w:sz w:val="18"/>
                <w:szCs w:val="18"/>
              </w:rPr>
              <w:t xml:space="preserve"> / </w:t>
            </w:r>
            <w:r w:rsidR="006A1CA2" w:rsidRPr="006A1CA2">
              <w:rPr>
                <w:rFonts w:ascii="Arial" w:hAnsi="Arial" w:cs="Arial"/>
                <w:sz w:val="18"/>
                <w:szCs w:val="18"/>
              </w:rPr>
              <w:t>Ministrstvo, pristojno za prostorsko načrtovanje</w:t>
            </w:r>
          </w:p>
          <w:p w14:paraId="3F37AFC4" w14:textId="53A3C83E" w:rsidR="00FA30C9" w:rsidRPr="006018E9" w:rsidRDefault="00FA30C9" w:rsidP="00235CDC">
            <w:pPr>
              <w:rPr>
                <w:rFonts w:ascii="Arial" w:hAnsi="Arial" w:cs="Arial"/>
                <w:sz w:val="18"/>
                <w:szCs w:val="18"/>
              </w:rPr>
            </w:pPr>
          </w:p>
        </w:tc>
        <w:tc>
          <w:tcPr>
            <w:tcW w:w="1843" w:type="dxa"/>
            <w:tcBorders>
              <w:bottom w:val="single" w:sz="18" w:space="0" w:color="1F497D" w:themeColor="text2"/>
              <w:right w:val="nil"/>
            </w:tcBorders>
            <w:shd w:val="clear" w:color="auto" w:fill="auto"/>
          </w:tcPr>
          <w:p w14:paraId="565EC73F" w14:textId="054CA17B"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5F7E44F5"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7C2CCB73" w14:textId="411D2931"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5D85E7CC"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751A6209"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102FE6D0"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8B6707D"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2A06245B"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48AD92B2"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45E1961F"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17B06C94"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0A285555" w14:textId="423FE7F8" w:rsidR="006749D5" w:rsidRPr="006018E9" w:rsidRDefault="006749D5" w:rsidP="00235CDC">
            <w:pPr>
              <w:rPr>
                <w:rFonts w:ascii="Arial" w:hAnsi="Arial" w:cs="Arial"/>
                <w:sz w:val="18"/>
                <w:szCs w:val="18"/>
              </w:rPr>
            </w:pPr>
            <w:r w:rsidRPr="006018E9">
              <w:rPr>
                <w:rFonts w:ascii="Arial" w:hAnsi="Arial" w:cs="Arial"/>
                <w:sz w:val="18"/>
                <w:szCs w:val="18"/>
              </w:rPr>
              <w:lastRenderedPageBreak/>
              <w:t>D1-D11: TU7(1b)</w:t>
            </w:r>
          </w:p>
        </w:tc>
        <w:tc>
          <w:tcPr>
            <w:tcW w:w="2260" w:type="dxa"/>
            <w:tcBorders>
              <w:top w:val="single" w:sz="12" w:space="0" w:color="548DD4" w:themeColor="text2" w:themeTint="99"/>
              <w:bottom w:val="single" w:sz="12" w:space="0" w:color="548DD4" w:themeColor="text2" w:themeTint="99"/>
            </w:tcBorders>
            <w:shd w:val="clear" w:color="auto" w:fill="auto"/>
          </w:tcPr>
          <w:p w14:paraId="485E47B0" w14:textId="16C204E2" w:rsidR="006749D5" w:rsidRPr="006018E9" w:rsidRDefault="006749D5" w:rsidP="00235CDC">
            <w:pPr>
              <w:rPr>
                <w:rFonts w:ascii="Arial" w:hAnsi="Arial" w:cs="Arial"/>
                <w:sz w:val="18"/>
                <w:szCs w:val="18"/>
              </w:rPr>
            </w:pPr>
            <w:r w:rsidRPr="006018E9">
              <w:rPr>
                <w:rFonts w:ascii="Arial" w:hAnsi="Arial" w:cs="Arial"/>
                <w:sz w:val="18"/>
                <w:szCs w:val="18"/>
              </w:rPr>
              <w:t>Vzpostavljanje povezav med prostorskim načrtovanjem in upravljanjem z vodami v obalnem pasu in trajnostno prostorsko načrtovanje</w:t>
            </w:r>
          </w:p>
        </w:tc>
        <w:tc>
          <w:tcPr>
            <w:tcW w:w="2351" w:type="dxa"/>
            <w:tcBorders>
              <w:top w:val="single" w:sz="12" w:space="0" w:color="548DD4" w:themeColor="text2" w:themeTint="99"/>
              <w:bottom w:val="single" w:sz="12" w:space="0" w:color="548DD4" w:themeColor="text2" w:themeTint="99"/>
            </w:tcBorders>
            <w:shd w:val="clear" w:color="auto" w:fill="auto"/>
          </w:tcPr>
          <w:p w14:paraId="63F11269" w14:textId="77777777"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325C406E"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p w14:paraId="18208039" w14:textId="77777777" w:rsidR="006749D5" w:rsidRPr="006018E9" w:rsidRDefault="006749D5" w:rsidP="00235CDC">
            <w:pPr>
              <w:ind w:firstLine="708"/>
              <w:rPr>
                <w:rFonts w:ascii="Arial" w:hAnsi="Arial" w:cs="Arial"/>
                <w:sz w:val="18"/>
                <w:szCs w:val="18"/>
              </w:rPr>
            </w:pP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21F51636" w14:textId="6A24F917" w:rsidR="006749D5" w:rsidRPr="006018E9" w:rsidRDefault="006749D5" w:rsidP="00235CDC">
            <w:pPr>
              <w:rPr>
                <w:rFonts w:ascii="Arial" w:hAnsi="Arial" w:cs="Arial"/>
                <w:sz w:val="18"/>
                <w:szCs w:val="18"/>
              </w:rPr>
            </w:pPr>
            <w:r w:rsidRPr="006018E9">
              <w:rPr>
                <w:rFonts w:ascii="Arial" w:hAnsi="Arial" w:cs="Arial"/>
                <w:sz w:val="18"/>
                <w:szCs w:val="18"/>
              </w:rPr>
              <w:t xml:space="preserve">Na podlagi Zakona o vodah, Zakona o prostorskem načrtovanju in Zakona o ratifikaciji Protokola o celovitem upravljanju obalnih območij v Sredozemlju in pripadajočih podzakonskih predpisov je </w:t>
            </w:r>
            <w:r w:rsidR="00517D65" w:rsidRPr="006018E9">
              <w:rPr>
                <w:rFonts w:ascii="Arial" w:hAnsi="Arial" w:cs="Arial"/>
                <w:sz w:val="18"/>
                <w:szCs w:val="18"/>
              </w:rPr>
              <w:t xml:space="preserve">treba </w:t>
            </w:r>
            <w:r w:rsidRPr="006018E9">
              <w:rPr>
                <w:rFonts w:ascii="Arial" w:hAnsi="Arial" w:cs="Arial"/>
                <w:sz w:val="18"/>
                <w:szCs w:val="18"/>
              </w:rPr>
              <w:t xml:space="preserve">vzpostaviti povezave med prostorskim načrtovanjem in upravljanjem z vodami v obalnem pasu (ki vključuje celoten pregled obremenitev </w:t>
            </w:r>
            <w:r w:rsidR="00517D65" w:rsidRPr="006018E9">
              <w:rPr>
                <w:rFonts w:ascii="Arial" w:hAnsi="Arial" w:cs="Arial"/>
                <w:sz w:val="18"/>
                <w:szCs w:val="18"/>
              </w:rPr>
              <w:t xml:space="preserve">in </w:t>
            </w:r>
            <w:r w:rsidRPr="006018E9">
              <w:rPr>
                <w:rFonts w:ascii="Arial" w:hAnsi="Arial" w:cs="Arial"/>
                <w:sz w:val="18"/>
                <w:szCs w:val="18"/>
              </w:rPr>
              <w:t>tudi njihovih vplivov na stanje morskega okolja, ter predloge potrebnega ukrepanja, vključno z ukrepi varstva naravnih vrednot) z</w:t>
            </w:r>
            <w:r w:rsidR="00517D65" w:rsidRPr="006018E9">
              <w:rPr>
                <w:rFonts w:ascii="Arial" w:hAnsi="Arial" w:cs="Arial"/>
                <w:sz w:val="18"/>
                <w:szCs w:val="18"/>
              </w:rPr>
              <w:t>aradi</w:t>
            </w:r>
            <w:r w:rsidRPr="006018E9">
              <w:rPr>
                <w:rFonts w:ascii="Arial" w:hAnsi="Arial" w:cs="Arial"/>
                <w:sz w:val="18"/>
                <w:szCs w:val="18"/>
              </w:rPr>
              <w:t xml:space="preserve"> trajnostnega celovitega upravljanja obalnih območij. Pri tem se trajnostni prostorski razvoj zagotavlja z usklajevanjem razvojnih potreb z okoljevarstvenimi in naravovarstvenimi zahtevami v prostoru. Trajnostno pomorsko prostorsko načrtovanje bo prispevalo k učinkovitemu upravljanju morskih dejavnosti ter k trajnostni rabi morskih in obalnih virov z vzpostavitvijo okvira za skladno, pregledno in trajnostno sprejemanje odločitev, ki bo temeljilo na dokazih.</w:t>
            </w:r>
          </w:p>
        </w:tc>
        <w:tc>
          <w:tcPr>
            <w:tcW w:w="2552" w:type="dxa"/>
            <w:tcBorders>
              <w:top w:val="single" w:sz="12" w:space="0" w:color="548DD4" w:themeColor="text2" w:themeTint="99"/>
              <w:bottom w:val="single" w:sz="12" w:space="0" w:color="548DD4" w:themeColor="text2" w:themeTint="99"/>
            </w:tcBorders>
            <w:shd w:val="clear" w:color="auto" w:fill="auto"/>
          </w:tcPr>
          <w:p w14:paraId="5261CBCA" w14:textId="2C4221E7" w:rsidR="006749D5" w:rsidRPr="006018E9" w:rsidRDefault="00517D65" w:rsidP="00235CDC">
            <w:pPr>
              <w:rPr>
                <w:rFonts w:ascii="Arial" w:hAnsi="Arial" w:cs="Arial"/>
                <w:sz w:val="18"/>
                <w:szCs w:val="18"/>
              </w:rPr>
            </w:pPr>
            <w:r w:rsidRPr="006018E9">
              <w:rPr>
                <w:rFonts w:ascii="Arial" w:hAnsi="Arial" w:cs="Arial"/>
                <w:sz w:val="18"/>
                <w:szCs w:val="18"/>
              </w:rPr>
              <w:t>2017–2020</w:t>
            </w:r>
          </w:p>
        </w:tc>
        <w:tc>
          <w:tcPr>
            <w:tcW w:w="2268" w:type="dxa"/>
            <w:tcBorders>
              <w:top w:val="single" w:sz="12" w:space="0" w:color="548DD4" w:themeColor="text2" w:themeTint="99"/>
              <w:bottom w:val="single" w:sz="12" w:space="0" w:color="548DD4" w:themeColor="text2" w:themeTint="99"/>
            </w:tcBorders>
            <w:shd w:val="clear" w:color="auto" w:fill="auto"/>
          </w:tcPr>
          <w:p w14:paraId="0CD3EABD" w14:textId="77777777" w:rsidR="006749D5" w:rsidRPr="006018E9" w:rsidRDefault="006749D5" w:rsidP="00235CDC">
            <w:pPr>
              <w:rPr>
                <w:rFonts w:ascii="Arial" w:hAnsi="Arial" w:cs="Arial"/>
                <w:sz w:val="18"/>
                <w:szCs w:val="18"/>
              </w:rPr>
            </w:pPr>
            <w:r w:rsidRPr="006018E9">
              <w:rPr>
                <w:rFonts w:ascii="Arial" w:hAnsi="Arial" w:cs="Arial"/>
                <w:sz w:val="18"/>
                <w:szCs w:val="18"/>
              </w:rPr>
              <w:t>Ministrstvo, pristojno za prostorsko načrtovanje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8E10CC8"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73189B27"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664228DA" w14:textId="77777777" w:rsidR="006749D5" w:rsidRPr="006018E9" w:rsidRDefault="006749D5" w:rsidP="00235CDC">
            <w:pPr>
              <w:rPr>
                <w:rFonts w:ascii="Arial" w:hAnsi="Arial" w:cs="Arial"/>
                <w:b/>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13263127"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548DD4" w:themeColor="text2" w:themeTint="99"/>
            </w:tcBorders>
            <w:shd w:val="clear" w:color="auto" w:fill="auto"/>
          </w:tcPr>
          <w:p w14:paraId="3B38659B"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749" w:type="dxa"/>
            <w:gridSpan w:val="2"/>
            <w:tcBorders>
              <w:bottom w:val="single" w:sz="12" w:space="0" w:color="548DD4" w:themeColor="text2" w:themeTint="99"/>
            </w:tcBorders>
            <w:shd w:val="clear" w:color="auto" w:fill="auto"/>
          </w:tcPr>
          <w:p w14:paraId="7D9ECD3D"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50348682"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1911E8" w14:textId="3E8207B8"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764912">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7ED09B3D"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32659E93" w14:textId="77777777" w:rsidTr="00273610">
        <w:tc>
          <w:tcPr>
            <w:tcW w:w="1243" w:type="dxa"/>
            <w:tcBorders>
              <w:top w:val="single" w:sz="12" w:space="0" w:color="548DD4" w:themeColor="text2" w:themeTint="99"/>
              <w:left w:val="nil"/>
            </w:tcBorders>
            <w:shd w:val="clear" w:color="auto" w:fill="auto"/>
          </w:tcPr>
          <w:p w14:paraId="12051983" w14:textId="77777777" w:rsidR="006749D5" w:rsidRPr="006018E9" w:rsidRDefault="006749D5" w:rsidP="00235CDC">
            <w:pPr>
              <w:rPr>
                <w:rFonts w:ascii="Arial" w:hAnsi="Arial" w:cs="Arial"/>
                <w:sz w:val="18"/>
                <w:szCs w:val="18"/>
              </w:rPr>
            </w:pPr>
          </w:p>
        </w:tc>
        <w:tc>
          <w:tcPr>
            <w:tcW w:w="2260" w:type="dxa"/>
            <w:tcBorders>
              <w:top w:val="single" w:sz="12" w:space="0" w:color="548DD4" w:themeColor="text2" w:themeTint="99"/>
            </w:tcBorders>
            <w:shd w:val="clear" w:color="auto" w:fill="auto"/>
          </w:tcPr>
          <w:p w14:paraId="68B0711B" w14:textId="739FA1A0" w:rsidR="006749D5" w:rsidRPr="006018E9" w:rsidRDefault="006749D5" w:rsidP="00235CDC">
            <w:pPr>
              <w:rPr>
                <w:rFonts w:ascii="Arial" w:hAnsi="Arial" w:cs="Arial"/>
                <w:sz w:val="18"/>
                <w:szCs w:val="18"/>
              </w:rPr>
            </w:pPr>
            <w:r w:rsidRPr="006018E9">
              <w:rPr>
                <w:rFonts w:ascii="Arial" w:hAnsi="Arial" w:cs="Arial"/>
                <w:sz w:val="18"/>
                <w:szCs w:val="18"/>
              </w:rPr>
              <w:t>Vzpostavitev strukture za celovito upravljanje na območju morja in obale</w:t>
            </w:r>
            <w:r w:rsidR="00517D65" w:rsidRPr="006018E9">
              <w:rPr>
                <w:rFonts w:ascii="Arial" w:hAnsi="Arial" w:cs="Arial"/>
                <w:sz w:val="18"/>
                <w:szCs w:val="18"/>
              </w:rPr>
              <w:t>.</w:t>
            </w:r>
          </w:p>
        </w:tc>
        <w:tc>
          <w:tcPr>
            <w:tcW w:w="3464" w:type="dxa"/>
            <w:gridSpan w:val="3"/>
            <w:tcBorders>
              <w:top w:val="single" w:sz="12" w:space="0" w:color="548DD4" w:themeColor="text2" w:themeTint="99"/>
            </w:tcBorders>
            <w:shd w:val="clear" w:color="auto" w:fill="auto"/>
          </w:tcPr>
          <w:p w14:paraId="53F013B1"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49" w:type="dxa"/>
            <w:gridSpan w:val="2"/>
            <w:tcBorders>
              <w:top w:val="single" w:sz="12" w:space="0" w:color="548DD4" w:themeColor="text2" w:themeTint="99"/>
            </w:tcBorders>
            <w:shd w:val="clear" w:color="auto" w:fill="auto"/>
          </w:tcPr>
          <w:p w14:paraId="3C3042F2" w14:textId="6D1775E8" w:rsidR="006749D5" w:rsidRPr="006018E9" w:rsidRDefault="006749D5" w:rsidP="00235CDC">
            <w:pPr>
              <w:rPr>
                <w:rFonts w:ascii="Arial" w:hAnsi="Arial" w:cs="Arial"/>
                <w:sz w:val="18"/>
                <w:szCs w:val="18"/>
              </w:rPr>
            </w:pPr>
            <w:r w:rsidRPr="006018E9">
              <w:rPr>
                <w:rFonts w:ascii="Arial" w:hAnsi="Arial" w:cs="Arial"/>
                <w:sz w:val="18"/>
                <w:szCs w:val="18"/>
              </w:rPr>
              <w:t>Vzpostavitev strukture za celovito upravljanje na območju morja in obale kot koordinacije za integralno upravljanje morja in priobalnega pasu na nacionalni ravni (med različnimi administrativnimi ravnmi in različnimi sektorji, med deležniki iz gospodarstva in civilne družbe na nacionalni ravni).</w:t>
            </w:r>
          </w:p>
        </w:tc>
        <w:tc>
          <w:tcPr>
            <w:tcW w:w="2552" w:type="dxa"/>
            <w:tcBorders>
              <w:top w:val="single" w:sz="12" w:space="0" w:color="548DD4" w:themeColor="text2" w:themeTint="99"/>
            </w:tcBorders>
            <w:shd w:val="clear" w:color="auto" w:fill="auto"/>
          </w:tcPr>
          <w:p w14:paraId="228508FF" w14:textId="38133A3F" w:rsidR="006749D5" w:rsidRPr="006018E9" w:rsidRDefault="00517D65" w:rsidP="00235CDC">
            <w:pPr>
              <w:rPr>
                <w:rFonts w:ascii="Arial" w:hAnsi="Arial" w:cs="Arial"/>
                <w:sz w:val="18"/>
                <w:szCs w:val="18"/>
              </w:rPr>
            </w:pPr>
            <w:r w:rsidRPr="006018E9">
              <w:rPr>
                <w:rFonts w:ascii="Arial" w:hAnsi="Arial" w:cs="Arial"/>
                <w:sz w:val="18"/>
                <w:szCs w:val="18"/>
              </w:rPr>
              <w:t>2017–2019</w:t>
            </w:r>
          </w:p>
        </w:tc>
        <w:tc>
          <w:tcPr>
            <w:tcW w:w="2268" w:type="dxa"/>
            <w:tcBorders>
              <w:top w:val="single" w:sz="12" w:space="0" w:color="548DD4" w:themeColor="text2" w:themeTint="99"/>
            </w:tcBorders>
            <w:shd w:val="clear" w:color="auto" w:fill="auto"/>
          </w:tcPr>
          <w:p w14:paraId="38EAE3FE" w14:textId="5713052E" w:rsidR="006749D5" w:rsidRDefault="006749D5" w:rsidP="00235CDC">
            <w:pPr>
              <w:rPr>
                <w:rFonts w:ascii="Arial" w:hAnsi="Arial" w:cs="Arial"/>
                <w:sz w:val="18"/>
                <w:szCs w:val="18"/>
              </w:rPr>
            </w:pPr>
            <w:r w:rsidRPr="006018E9">
              <w:rPr>
                <w:rFonts w:ascii="Arial" w:hAnsi="Arial" w:cs="Arial"/>
                <w:sz w:val="18"/>
                <w:szCs w:val="18"/>
              </w:rPr>
              <w:t>Ministrstvo, pristojno za prostorsko načrtovanje</w:t>
            </w:r>
            <w:r w:rsidR="006A1CA2">
              <w:rPr>
                <w:rFonts w:ascii="Arial" w:hAnsi="Arial" w:cs="Arial"/>
                <w:sz w:val="18"/>
                <w:szCs w:val="18"/>
              </w:rPr>
              <w:t xml:space="preserve"> / </w:t>
            </w:r>
            <w:r w:rsidR="006A1CA2" w:rsidRPr="006A1CA2">
              <w:rPr>
                <w:rFonts w:ascii="Arial" w:hAnsi="Arial" w:cs="Arial"/>
                <w:sz w:val="18"/>
                <w:szCs w:val="18"/>
              </w:rPr>
              <w:t>Ministrstvo, pristojno za prostorsko načrtovanje</w:t>
            </w:r>
          </w:p>
          <w:p w14:paraId="64B6D243" w14:textId="5F5802C8" w:rsidR="004F0CFD" w:rsidRPr="006018E9" w:rsidRDefault="004F0CFD" w:rsidP="00235CDC">
            <w:pPr>
              <w:rPr>
                <w:rFonts w:ascii="Arial" w:hAnsi="Arial" w:cs="Arial"/>
                <w:sz w:val="18"/>
                <w:szCs w:val="18"/>
              </w:rPr>
            </w:pPr>
          </w:p>
        </w:tc>
        <w:tc>
          <w:tcPr>
            <w:tcW w:w="1843" w:type="dxa"/>
            <w:tcBorders>
              <w:top w:val="single" w:sz="12" w:space="0" w:color="548DD4" w:themeColor="text2" w:themeTint="99"/>
              <w:right w:val="nil"/>
            </w:tcBorders>
            <w:shd w:val="clear" w:color="auto" w:fill="auto"/>
          </w:tcPr>
          <w:p w14:paraId="54AD33F3" w14:textId="0C05AD27"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tc>
      </w:tr>
      <w:tr w:rsidR="006749D5" w:rsidRPr="006018E9" w14:paraId="22ADBF6E" w14:textId="77777777" w:rsidTr="00273610">
        <w:tc>
          <w:tcPr>
            <w:tcW w:w="1243" w:type="dxa"/>
            <w:tcBorders>
              <w:left w:val="nil"/>
            </w:tcBorders>
            <w:shd w:val="clear" w:color="auto" w:fill="auto"/>
          </w:tcPr>
          <w:p w14:paraId="7F81321C" w14:textId="77777777" w:rsidR="006749D5" w:rsidRPr="006018E9" w:rsidRDefault="006749D5" w:rsidP="00235CDC">
            <w:pPr>
              <w:rPr>
                <w:rFonts w:ascii="Arial" w:hAnsi="Arial" w:cs="Arial"/>
                <w:sz w:val="18"/>
                <w:szCs w:val="18"/>
              </w:rPr>
            </w:pPr>
          </w:p>
        </w:tc>
        <w:tc>
          <w:tcPr>
            <w:tcW w:w="2260" w:type="dxa"/>
            <w:shd w:val="clear" w:color="auto" w:fill="auto"/>
          </w:tcPr>
          <w:p w14:paraId="1A6C4BAB" w14:textId="47572F9D" w:rsidR="006749D5" w:rsidRPr="006018E9" w:rsidRDefault="006749D5" w:rsidP="00235CDC">
            <w:pPr>
              <w:rPr>
                <w:rFonts w:ascii="Arial" w:hAnsi="Arial" w:cs="Arial"/>
                <w:sz w:val="18"/>
                <w:szCs w:val="18"/>
              </w:rPr>
            </w:pPr>
            <w:r w:rsidRPr="006018E9">
              <w:rPr>
                <w:rFonts w:ascii="Arial" w:hAnsi="Arial" w:cs="Arial"/>
                <w:sz w:val="18"/>
                <w:szCs w:val="18"/>
              </w:rPr>
              <w:t>Izvajanje ukrepov na regionalni/medobčinski ravni</w:t>
            </w:r>
            <w:r w:rsidR="00517D65" w:rsidRPr="006018E9">
              <w:rPr>
                <w:rFonts w:ascii="Arial" w:hAnsi="Arial" w:cs="Arial"/>
                <w:sz w:val="18"/>
                <w:szCs w:val="18"/>
              </w:rPr>
              <w:t>.</w:t>
            </w:r>
          </w:p>
        </w:tc>
        <w:tc>
          <w:tcPr>
            <w:tcW w:w="3458" w:type="dxa"/>
            <w:gridSpan w:val="2"/>
            <w:shd w:val="clear" w:color="auto" w:fill="auto"/>
          </w:tcPr>
          <w:p w14:paraId="479F9D63" w14:textId="1E1CCC7F"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6755" w:type="dxa"/>
            <w:gridSpan w:val="3"/>
            <w:shd w:val="clear" w:color="auto" w:fill="auto"/>
          </w:tcPr>
          <w:p w14:paraId="5165B6A1" w14:textId="52A92911" w:rsidR="006749D5" w:rsidRPr="006018E9" w:rsidRDefault="006749D5" w:rsidP="00235CDC">
            <w:pPr>
              <w:rPr>
                <w:rFonts w:ascii="Arial" w:hAnsi="Arial" w:cs="Arial"/>
                <w:sz w:val="18"/>
                <w:szCs w:val="18"/>
              </w:rPr>
            </w:pPr>
            <w:r w:rsidRPr="006018E9">
              <w:rPr>
                <w:rFonts w:ascii="Arial" w:hAnsi="Arial" w:cs="Arial"/>
                <w:sz w:val="18"/>
                <w:szCs w:val="18"/>
              </w:rPr>
              <w:t>Vzpostavitev organizacijske strukture za učinkovito izvajanje ukrepov na regionalni/medobčinski ravni (območje štirih obalnih občin), ki bo sodelovala z medresorsko koordinacijo na nacionalni ravni.</w:t>
            </w:r>
          </w:p>
        </w:tc>
        <w:tc>
          <w:tcPr>
            <w:tcW w:w="2552" w:type="dxa"/>
            <w:shd w:val="clear" w:color="auto" w:fill="auto"/>
          </w:tcPr>
          <w:p w14:paraId="461C2C42" w14:textId="3D877B81" w:rsidR="006749D5" w:rsidRPr="006018E9" w:rsidRDefault="00517D65" w:rsidP="00235CDC">
            <w:pPr>
              <w:rPr>
                <w:rFonts w:ascii="Arial" w:hAnsi="Arial" w:cs="Arial"/>
                <w:sz w:val="18"/>
                <w:szCs w:val="18"/>
              </w:rPr>
            </w:pPr>
            <w:r w:rsidRPr="006018E9">
              <w:rPr>
                <w:rFonts w:ascii="Arial" w:hAnsi="Arial" w:cs="Arial"/>
                <w:sz w:val="18"/>
                <w:szCs w:val="18"/>
              </w:rPr>
              <w:t>2019–2021</w:t>
            </w:r>
          </w:p>
        </w:tc>
        <w:tc>
          <w:tcPr>
            <w:tcW w:w="2268" w:type="dxa"/>
            <w:shd w:val="clear" w:color="auto" w:fill="auto"/>
          </w:tcPr>
          <w:p w14:paraId="012A3467" w14:textId="07CC16D1" w:rsidR="006749D5" w:rsidRDefault="006749D5" w:rsidP="00235CDC">
            <w:pPr>
              <w:rPr>
                <w:rFonts w:ascii="Arial" w:hAnsi="Arial" w:cs="Arial"/>
                <w:sz w:val="18"/>
                <w:szCs w:val="18"/>
              </w:rPr>
            </w:pPr>
            <w:r w:rsidRPr="006018E9">
              <w:rPr>
                <w:rFonts w:ascii="Arial" w:hAnsi="Arial" w:cs="Arial"/>
                <w:sz w:val="18"/>
                <w:szCs w:val="18"/>
              </w:rPr>
              <w:t>Ministrstvo, pristojno za prostorsko načrtovanje</w:t>
            </w:r>
            <w:r w:rsidR="006A1CA2">
              <w:rPr>
                <w:rFonts w:ascii="Arial" w:hAnsi="Arial" w:cs="Arial"/>
                <w:sz w:val="18"/>
                <w:szCs w:val="18"/>
              </w:rPr>
              <w:t xml:space="preserve"> / </w:t>
            </w:r>
            <w:r w:rsidR="006A1CA2" w:rsidRPr="006A1CA2">
              <w:rPr>
                <w:rFonts w:ascii="Arial" w:hAnsi="Arial" w:cs="Arial"/>
                <w:sz w:val="18"/>
                <w:szCs w:val="18"/>
              </w:rPr>
              <w:t>Ministrstvo, pristojno za prostorsko načrtovanje</w:t>
            </w:r>
          </w:p>
          <w:p w14:paraId="41DABDC9" w14:textId="4E6F8C0C" w:rsidR="004F0CFD" w:rsidRPr="006018E9" w:rsidRDefault="004F0CFD" w:rsidP="00235CDC">
            <w:pPr>
              <w:rPr>
                <w:rFonts w:ascii="Arial" w:hAnsi="Arial" w:cs="Arial"/>
                <w:sz w:val="18"/>
                <w:szCs w:val="18"/>
              </w:rPr>
            </w:pPr>
          </w:p>
        </w:tc>
        <w:tc>
          <w:tcPr>
            <w:tcW w:w="1843" w:type="dxa"/>
            <w:tcBorders>
              <w:right w:val="nil"/>
            </w:tcBorders>
            <w:shd w:val="clear" w:color="auto" w:fill="auto"/>
          </w:tcPr>
          <w:p w14:paraId="7FAFB1BD" w14:textId="50D06F82"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tc>
      </w:tr>
      <w:tr w:rsidR="006749D5" w:rsidRPr="006018E9" w14:paraId="184BE391" w14:textId="77777777" w:rsidTr="00273610">
        <w:tc>
          <w:tcPr>
            <w:tcW w:w="1243" w:type="dxa"/>
            <w:tcBorders>
              <w:left w:val="nil"/>
              <w:bottom w:val="single" w:sz="18" w:space="0" w:color="1F497D" w:themeColor="text2"/>
            </w:tcBorders>
            <w:shd w:val="clear" w:color="auto" w:fill="auto"/>
          </w:tcPr>
          <w:p w14:paraId="7E95AFE1" w14:textId="77777777" w:rsidR="006749D5" w:rsidRPr="006018E9" w:rsidRDefault="006749D5" w:rsidP="00235CDC">
            <w:pPr>
              <w:tabs>
                <w:tab w:val="left" w:pos="5025"/>
              </w:tabs>
              <w:rPr>
                <w:rFonts w:ascii="Arial" w:hAnsi="Arial" w:cs="Arial"/>
                <w:sz w:val="18"/>
                <w:szCs w:val="18"/>
              </w:rPr>
            </w:pPr>
          </w:p>
        </w:tc>
        <w:tc>
          <w:tcPr>
            <w:tcW w:w="2260" w:type="dxa"/>
            <w:tcBorders>
              <w:bottom w:val="single" w:sz="18" w:space="0" w:color="1F497D" w:themeColor="text2"/>
            </w:tcBorders>
            <w:shd w:val="clear" w:color="auto" w:fill="auto"/>
          </w:tcPr>
          <w:p w14:paraId="4F895189" w14:textId="3A9362FA"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Prostorski informacijski sistem</w:t>
            </w:r>
            <w:r w:rsidR="00517D65" w:rsidRPr="006018E9">
              <w:rPr>
                <w:rFonts w:ascii="Arial" w:hAnsi="Arial" w:cs="Arial"/>
                <w:sz w:val="18"/>
                <w:szCs w:val="18"/>
              </w:rPr>
              <w:t>.</w:t>
            </w:r>
          </w:p>
        </w:tc>
        <w:tc>
          <w:tcPr>
            <w:tcW w:w="3458" w:type="dxa"/>
            <w:gridSpan w:val="2"/>
            <w:tcBorders>
              <w:bottom w:val="single" w:sz="18" w:space="0" w:color="548DD4" w:themeColor="text2" w:themeTint="99"/>
            </w:tcBorders>
            <w:shd w:val="clear" w:color="auto" w:fill="auto"/>
          </w:tcPr>
          <w:p w14:paraId="6209C5EA" w14:textId="2AED61E8"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755" w:type="dxa"/>
            <w:gridSpan w:val="3"/>
            <w:tcBorders>
              <w:bottom w:val="single" w:sz="18" w:space="0" w:color="548DD4" w:themeColor="text2" w:themeTint="99"/>
            </w:tcBorders>
            <w:shd w:val="clear" w:color="auto" w:fill="auto"/>
          </w:tcPr>
          <w:p w14:paraId="2BFA9759" w14:textId="4B7EA05D" w:rsidR="006749D5" w:rsidRPr="006018E9" w:rsidRDefault="006749D5" w:rsidP="00235CDC">
            <w:pPr>
              <w:rPr>
                <w:rFonts w:ascii="Arial" w:hAnsi="Arial" w:cs="Arial"/>
                <w:sz w:val="18"/>
                <w:szCs w:val="18"/>
              </w:rPr>
            </w:pPr>
            <w:r w:rsidRPr="006018E9">
              <w:rPr>
                <w:rFonts w:ascii="Arial" w:hAnsi="Arial" w:cs="Arial"/>
                <w:sz w:val="18"/>
                <w:szCs w:val="18"/>
              </w:rPr>
              <w:t>Vzpostavitev enotnega prostorskega informacijskega sistema za območje morja in obale.</w:t>
            </w:r>
          </w:p>
        </w:tc>
        <w:tc>
          <w:tcPr>
            <w:tcW w:w="2552" w:type="dxa"/>
            <w:tcBorders>
              <w:bottom w:val="single" w:sz="18" w:space="0" w:color="548DD4" w:themeColor="text2" w:themeTint="99"/>
            </w:tcBorders>
            <w:shd w:val="clear" w:color="auto" w:fill="auto"/>
          </w:tcPr>
          <w:p w14:paraId="478CF60B" w14:textId="7FDB9243" w:rsidR="006749D5" w:rsidRPr="006018E9" w:rsidRDefault="00517D65" w:rsidP="00235CDC">
            <w:pPr>
              <w:rPr>
                <w:rFonts w:ascii="Arial" w:hAnsi="Arial" w:cs="Arial"/>
                <w:sz w:val="18"/>
                <w:szCs w:val="18"/>
              </w:rPr>
            </w:pPr>
            <w:r w:rsidRPr="006018E9">
              <w:rPr>
                <w:rFonts w:ascii="Arial" w:hAnsi="Arial" w:cs="Arial"/>
                <w:sz w:val="18"/>
                <w:szCs w:val="18"/>
              </w:rPr>
              <w:t>2019–2021</w:t>
            </w:r>
          </w:p>
        </w:tc>
        <w:tc>
          <w:tcPr>
            <w:tcW w:w="2268" w:type="dxa"/>
            <w:tcBorders>
              <w:bottom w:val="single" w:sz="18" w:space="0" w:color="1F497D" w:themeColor="text2"/>
            </w:tcBorders>
            <w:shd w:val="clear" w:color="auto" w:fill="auto"/>
          </w:tcPr>
          <w:p w14:paraId="25871EA9" w14:textId="52871173" w:rsidR="006749D5" w:rsidRDefault="006749D5" w:rsidP="00235CDC">
            <w:pPr>
              <w:rPr>
                <w:rFonts w:ascii="Arial" w:hAnsi="Arial" w:cs="Arial"/>
                <w:sz w:val="18"/>
                <w:szCs w:val="18"/>
              </w:rPr>
            </w:pPr>
            <w:r w:rsidRPr="006018E9">
              <w:rPr>
                <w:rFonts w:ascii="Arial" w:hAnsi="Arial" w:cs="Arial"/>
                <w:sz w:val="18"/>
                <w:szCs w:val="18"/>
              </w:rPr>
              <w:t>Ministrstvo, pristojno za prostorsko načrtovanje</w:t>
            </w:r>
            <w:r w:rsidR="006A1CA2">
              <w:rPr>
                <w:rFonts w:ascii="Arial" w:hAnsi="Arial" w:cs="Arial"/>
                <w:sz w:val="18"/>
                <w:szCs w:val="18"/>
              </w:rPr>
              <w:t xml:space="preserve"> /</w:t>
            </w:r>
            <w:r w:rsidR="006A1CA2">
              <w:t xml:space="preserve">  </w:t>
            </w:r>
            <w:r w:rsidR="006A1CA2" w:rsidRPr="006A1CA2">
              <w:rPr>
                <w:rFonts w:ascii="Arial" w:hAnsi="Arial" w:cs="Arial"/>
                <w:sz w:val="18"/>
                <w:szCs w:val="18"/>
              </w:rPr>
              <w:t>Ministrstvo, pristojno za prostorsko načrtovanje</w:t>
            </w:r>
          </w:p>
          <w:p w14:paraId="05C7CD21" w14:textId="285C8D97" w:rsidR="004F0CFD" w:rsidRPr="006018E9" w:rsidRDefault="004F0CFD" w:rsidP="00235CDC">
            <w:pPr>
              <w:rPr>
                <w:rFonts w:ascii="Arial" w:hAnsi="Arial" w:cs="Arial"/>
                <w:sz w:val="18"/>
                <w:szCs w:val="18"/>
              </w:rPr>
            </w:pPr>
          </w:p>
        </w:tc>
        <w:tc>
          <w:tcPr>
            <w:tcW w:w="1843" w:type="dxa"/>
            <w:tcBorders>
              <w:bottom w:val="single" w:sz="18" w:space="0" w:color="1F497D" w:themeColor="text2"/>
              <w:right w:val="nil"/>
            </w:tcBorders>
            <w:shd w:val="clear" w:color="auto" w:fill="auto"/>
          </w:tcPr>
          <w:p w14:paraId="7950DE38" w14:textId="69BE5D92"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p w14:paraId="0A28B7BF" w14:textId="77777777" w:rsidR="006749D5" w:rsidRPr="006018E9" w:rsidRDefault="006749D5" w:rsidP="00235CDC">
            <w:pPr>
              <w:rPr>
                <w:rFonts w:ascii="Arial" w:hAnsi="Arial" w:cs="Arial"/>
                <w:sz w:val="18"/>
                <w:szCs w:val="18"/>
              </w:rPr>
            </w:pPr>
          </w:p>
          <w:p w14:paraId="5D152941" w14:textId="177C1E63" w:rsidR="006749D5" w:rsidRPr="006018E9" w:rsidRDefault="006749D5" w:rsidP="00235CDC">
            <w:pPr>
              <w:rPr>
                <w:rFonts w:ascii="Arial" w:hAnsi="Arial" w:cs="Arial"/>
                <w:sz w:val="18"/>
                <w:szCs w:val="18"/>
              </w:rPr>
            </w:pPr>
            <w:r w:rsidRPr="006018E9">
              <w:rPr>
                <w:rFonts w:ascii="Arial" w:hAnsi="Arial" w:cs="Arial"/>
                <w:sz w:val="18"/>
                <w:szCs w:val="18"/>
              </w:rPr>
              <w:t>*</w:t>
            </w:r>
            <w:r w:rsidR="00DB1ED7"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705D4AA8"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51E03540" w14:textId="1D4F428E"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2167BB4F"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23897E1F"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CB83C7B"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444B6EF0"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1CEBBDBD"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ADAB941"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5401B1ED"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12B36837" w14:textId="77777777" w:rsidTr="00273610">
        <w:tc>
          <w:tcPr>
            <w:tcW w:w="1243" w:type="dxa"/>
            <w:tcBorders>
              <w:top w:val="single" w:sz="12" w:space="0" w:color="4F81BD" w:themeColor="accent1"/>
              <w:left w:val="nil"/>
              <w:bottom w:val="single" w:sz="12" w:space="0" w:color="4F81BD" w:themeColor="accent1"/>
            </w:tcBorders>
            <w:shd w:val="clear" w:color="auto" w:fill="auto"/>
          </w:tcPr>
          <w:p w14:paraId="4605F216" w14:textId="6EBD8223" w:rsidR="006749D5" w:rsidRPr="006018E9" w:rsidRDefault="006749D5" w:rsidP="00235CDC">
            <w:pPr>
              <w:rPr>
                <w:rFonts w:ascii="Arial" w:hAnsi="Arial" w:cs="Arial"/>
                <w:sz w:val="18"/>
                <w:szCs w:val="18"/>
              </w:rPr>
            </w:pPr>
            <w:r w:rsidRPr="006018E9">
              <w:rPr>
                <w:rFonts w:ascii="Arial" w:hAnsi="Arial" w:cs="Arial"/>
                <w:sz w:val="18"/>
                <w:szCs w:val="18"/>
              </w:rPr>
              <w:t>D1-D11: TU8(1b)</w:t>
            </w:r>
          </w:p>
        </w:tc>
        <w:tc>
          <w:tcPr>
            <w:tcW w:w="2260" w:type="dxa"/>
            <w:tcBorders>
              <w:top w:val="single" w:sz="12" w:space="0" w:color="4F81BD" w:themeColor="accent1"/>
              <w:bottom w:val="single" w:sz="12" w:space="0" w:color="4F81BD" w:themeColor="accent1"/>
            </w:tcBorders>
            <w:shd w:val="clear" w:color="auto" w:fill="auto"/>
          </w:tcPr>
          <w:p w14:paraId="6D2514ED" w14:textId="20BD9158" w:rsidR="006749D5" w:rsidRPr="006018E9" w:rsidRDefault="006749D5" w:rsidP="00235CDC">
            <w:pPr>
              <w:rPr>
                <w:rFonts w:ascii="Arial" w:hAnsi="Arial" w:cs="Arial"/>
                <w:sz w:val="18"/>
                <w:szCs w:val="18"/>
              </w:rPr>
            </w:pPr>
            <w:r w:rsidRPr="006018E9">
              <w:rPr>
                <w:rFonts w:ascii="Arial" w:hAnsi="Arial" w:cs="Arial"/>
                <w:sz w:val="18"/>
                <w:szCs w:val="18"/>
              </w:rPr>
              <w:t>Informiranje, ozaveščanje in izobraževanje javnosti o upravljanju z vodam</w:t>
            </w:r>
            <w:r w:rsidR="00517D65" w:rsidRPr="006018E9">
              <w:rPr>
                <w:rFonts w:ascii="Arial" w:hAnsi="Arial" w:cs="Arial"/>
                <w:sz w:val="18"/>
                <w:szCs w:val="18"/>
              </w:rPr>
              <w:t>i</w:t>
            </w:r>
          </w:p>
        </w:tc>
        <w:tc>
          <w:tcPr>
            <w:tcW w:w="2351" w:type="dxa"/>
            <w:tcBorders>
              <w:top w:val="single" w:sz="12" w:space="0" w:color="548DD4" w:themeColor="text2" w:themeTint="99"/>
              <w:bottom w:val="single" w:sz="12" w:space="0" w:color="4F81BD" w:themeColor="accent1"/>
            </w:tcBorders>
            <w:shd w:val="clear" w:color="auto" w:fill="auto"/>
          </w:tcPr>
          <w:p w14:paraId="42A0A742" w14:textId="77777777" w:rsidR="006749D5" w:rsidRPr="006018E9" w:rsidRDefault="006749D5" w:rsidP="00235CDC">
            <w:pPr>
              <w:rPr>
                <w:rFonts w:ascii="Arial" w:hAnsi="Arial" w:cs="Arial"/>
                <w:sz w:val="18"/>
                <w:szCs w:val="18"/>
              </w:rPr>
            </w:pPr>
            <w:r w:rsidRPr="006018E9">
              <w:rPr>
                <w:rFonts w:ascii="Arial" w:hAnsi="Arial" w:cs="Arial"/>
                <w:sz w:val="18"/>
                <w:szCs w:val="18"/>
              </w:rPr>
              <w:t>Komunikacija (vključevanje interesnih skupin in večanje javne ozaveščenosti)</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283D5CD4"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p w14:paraId="551F004A" w14:textId="77777777" w:rsidR="006749D5" w:rsidRPr="006018E9" w:rsidRDefault="006749D5" w:rsidP="00235CDC">
            <w:pPr>
              <w:ind w:firstLine="708"/>
              <w:rPr>
                <w:rFonts w:ascii="Arial" w:hAnsi="Arial" w:cs="Arial"/>
                <w:sz w:val="18"/>
                <w:szCs w:val="18"/>
              </w:rPr>
            </w:pPr>
          </w:p>
        </w:tc>
        <w:tc>
          <w:tcPr>
            <w:tcW w:w="6749" w:type="dxa"/>
            <w:gridSpan w:val="2"/>
            <w:tcBorders>
              <w:top w:val="single" w:sz="12" w:space="0" w:color="548DD4" w:themeColor="text2" w:themeTint="99"/>
              <w:bottom w:val="single" w:sz="12" w:space="0" w:color="4F81BD" w:themeColor="accent1"/>
            </w:tcBorders>
            <w:shd w:val="clear" w:color="auto" w:fill="auto"/>
          </w:tcPr>
          <w:p w14:paraId="39D46F3E" w14:textId="474AB0BA" w:rsidR="006749D5" w:rsidRPr="006018E9" w:rsidRDefault="006749D5" w:rsidP="00235CDC">
            <w:pPr>
              <w:rPr>
                <w:rFonts w:ascii="Arial" w:hAnsi="Arial" w:cs="Arial"/>
                <w:sz w:val="18"/>
                <w:szCs w:val="18"/>
              </w:rPr>
            </w:pPr>
            <w:r w:rsidRPr="006018E9">
              <w:rPr>
                <w:rFonts w:ascii="Arial" w:hAnsi="Arial" w:cs="Arial"/>
                <w:sz w:val="18"/>
                <w:szCs w:val="18"/>
              </w:rPr>
              <w:t>Informiranje, ozaveščanje in izobraževanje administrativne, strokovne in laične javnosti je pomembno za ustrezno obnašanje in odzivanje, da se čim manj obremenjuje</w:t>
            </w:r>
            <w:r w:rsidR="00517D65" w:rsidRPr="006018E9">
              <w:rPr>
                <w:rFonts w:ascii="Arial" w:hAnsi="Arial" w:cs="Arial"/>
                <w:sz w:val="18"/>
                <w:szCs w:val="18"/>
              </w:rPr>
              <w:t>jo</w:t>
            </w:r>
            <w:r w:rsidRPr="006018E9">
              <w:rPr>
                <w:rFonts w:ascii="Arial" w:hAnsi="Arial" w:cs="Arial"/>
                <w:sz w:val="18"/>
                <w:szCs w:val="18"/>
              </w:rPr>
              <w:t xml:space="preserve"> </w:t>
            </w:r>
            <w:r w:rsidR="00E36B93" w:rsidRPr="006018E9">
              <w:rPr>
                <w:rFonts w:ascii="Arial" w:hAnsi="Arial" w:cs="Arial"/>
                <w:sz w:val="18"/>
                <w:szCs w:val="18"/>
              </w:rPr>
              <w:t>morsk</w:t>
            </w:r>
            <w:r w:rsidR="00E36B93">
              <w:rPr>
                <w:rFonts w:ascii="Arial" w:hAnsi="Arial" w:cs="Arial"/>
                <w:sz w:val="18"/>
                <w:szCs w:val="18"/>
              </w:rPr>
              <w:t>i</w:t>
            </w:r>
            <w:r w:rsidR="00E36B93" w:rsidRPr="006018E9">
              <w:rPr>
                <w:rFonts w:ascii="Arial" w:hAnsi="Arial" w:cs="Arial"/>
                <w:sz w:val="18"/>
                <w:szCs w:val="18"/>
              </w:rPr>
              <w:t xml:space="preserve"> </w:t>
            </w:r>
            <w:r w:rsidRPr="006018E9">
              <w:rPr>
                <w:rFonts w:ascii="Arial" w:hAnsi="Arial" w:cs="Arial"/>
                <w:sz w:val="18"/>
                <w:szCs w:val="18"/>
              </w:rPr>
              <w:t>ekosistem</w:t>
            </w:r>
            <w:r w:rsidR="00E36B93">
              <w:rPr>
                <w:rFonts w:ascii="Arial" w:hAnsi="Arial" w:cs="Arial"/>
                <w:sz w:val="18"/>
                <w:szCs w:val="18"/>
              </w:rPr>
              <w:t>i</w:t>
            </w:r>
            <w:r w:rsidRPr="006018E9">
              <w:rPr>
                <w:rFonts w:ascii="Arial" w:hAnsi="Arial" w:cs="Arial"/>
                <w:sz w:val="18"/>
                <w:szCs w:val="18"/>
              </w:rPr>
              <w:t>.</w:t>
            </w:r>
          </w:p>
        </w:tc>
        <w:tc>
          <w:tcPr>
            <w:tcW w:w="2552" w:type="dxa"/>
            <w:tcBorders>
              <w:top w:val="single" w:sz="12" w:space="0" w:color="548DD4" w:themeColor="text2" w:themeTint="99"/>
              <w:bottom w:val="single" w:sz="12" w:space="0" w:color="4F81BD" w:themeColor="accent1"/>
            </w:tcBorders>
            <w:shd w:val="clear" w:color="auto" w:fill="auto"/>
          </w:tcPr>
          <w:p w14:paraId="25BC5D4A" w14:textId="013DCC2C" w:rsidR="006749D5" w:rsidRPr="006018E9" w:rsidRDefault="00517D65" w:rsidP="00235CDC">
            <w:pPr>
              <w:rPr>
                <w:rFonts w:ascii="Arial" w:hAnsi="Arial" w:cs="Arial"/>
                <w:sz w:val="18"/>
                <w:szCs w:val="18"/>
              </w:rPr>
            </w:pPr>
            <w:r w:rsidRPr="006018E9">
              <w:rPr>
                <w:rFonts w:ascii="Arial" w:hAnsi="Arial" w:cs="Arial"/>
                <w:sz w:val="18"/>
                <w:szCs w:val="18"/>
              </w:rPr>
              <w:t>201</w:t>
            </w:r>
            <w:r w:rsidR="00867C14">
              <w:rPr>
                <w:rFonts w:ascii="Arial" w:hAnsi="Arial" w:cs="Arial"/>
                <w:sz w:val="18"/>
                <w:szCs w:val="18"/>
              </w:rPr>
              <w:t>7</w:t>
            </w:r>
            <w:r w:rsidR="007B7B32">
              <w:rPr>
                <w:rFonts w:ascii="Arial" w:hAnsi="Arial" w:cs="Arial"/>
                <w:sz w:val="18"/>
                <w:szCs w:val="18"/>
              </w:rPr>
              <w:t>-</w:t>
            </w:r>
            <w:r w:rsidRPr="006018E9">
              <w:rPr>
                <w:rFonts w:ascii="Arial" w:hAnsi="Arial" w:cs="Arial"/>
                <w:sz w:val="18"/>
                <w:szCs w:val="18"/>
              </w:rPr>
              <w:t>2021</w:t>
            </w:r>
          </w:p>
        </w:tc>
        <w:tc>
          <w:tcPr>
            <w:tcW w:w="2268" w:type="dxa"/>
            <w:tcBorders>
              <w:top w:val="single" w:sz="12" w:space="0" w:color="548DD4" w:themeColor="text2" w:themeTint="99"/>
              <w:bottom w:val="single" w:sz="12" w:space="0" w:color="4F81BD" w:themeColor="accent1"/>
            </w:tcBorders>
            <w:shd w:val="clear" w:color="auto" w:fill="auto"/>
          </w:tcPr>
          <w:p w14:paraId="4653A976" w14:textId="56BA3B36"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F9166E">
              <w:rPr>
                <w:rFonts w:ascii="Arial" w:hAnsi="Arial" w:cs="Arial"/>
                <w:sz w:val="18"/>
                <w:szCs w:val="18"/>
              </w:rPr>
              <w:t>vode</w:t>
            </w:r>
          </w:p>
        </w:tc>
        <w:tc>
          <w:tcPr>
            <w:tcW w:w="1843" w:type="dxa"/>
            <w:tcBorders>
              <w:top w:val="single" w:sz="12" w:space="0" w:color="548DD4" w:themeColor="text2" w:themeTint="99"/>
              <w:bottom w:val="single" w:sz="12" w:space="0" w:color="4F81BD" w:themeColor="accent1"/>
              <w:right w:val="nil"/>
            </w:tcBorders>
            <w:shd w:val="clear" w:color="auto" w:fill="auto"/>
          </w:tcPr>
          <w:p w14:paraId="1298FBF2"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36C84538" w14:textId="77777777" w:rsidTr="00273610">
        <w:tc>
          <w:tcPr>
            <w:tcW w:w="1243" w:type="dxa"/>
            <w:tcBorders>
              <w:top w:val="single" w:sz="12" w:space="0" w:color="4F81BD" w:themeColor="accent1"/>
              <w:left w:val="nil"/>
              <w:bottom w:val="single" w:sz="12" w:space="0" w:color="4F81BD" w:themeColor="accent1"/>
            </w:tcBorders>
            <w:shd w:val="clear" w:color="auto" w:fill="auto"/>
          </w:tcPr>
          <w:p w14:paraId="07B1CEAA" w14:textId="77777777" w:rsidR="006749D5" w:rsidRPr="006018E9" w:rsidRDefault="006749D5" w:rsidP="00235CDC">
            <w:pPr>
              <w:rPr>
                <w:rFonts w:ascii="Arial" w:hAnsi="Arial" w:cs="Arial"/>
                <w:b/>
                <w:sz w:val="18"/>
                <w:szCs w:val="18"/>
              </w:rPr>
            </w:pPr>
          </w:p>
        </w:tc>
        <w:tc>
          <w:tcPr>
            <w:tcW w:w="2260" w:type="dxa"/>
            <w:tcBorders>
              <w:top w:val="single" w:sz="12" w:space="0" w:color="4F81BD" w:themeColor="accent1"/>
              <w:bottom w:val="single" w:sz="12" w:space="0" w:color="4F81BD" w:themeColor="accent1"/>
            </w:tcBorders>
            <w:shd w:val="clear" w:color="auto" w:fill="auto"/>
          </w:tcPr>
          <w:p w14:paraId="4B520A93"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4F81BD" w:themeColor="accent1"/>
            </w:tcBorders>
            <w:shd w:val="clear" w:color="auto" w:fill="auto"/>
          </w:tcPr>
          <w:p w14:paraId="256C99CC"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749" w:type="dxa"/>
            <w:gridSpan w:val="2"/>
            <w:tcBorders>
              <w:bottom w:val="single" w:sz="12" w:space="0" w:color="4F81BD" w:themeColor="accent1"/>
            </w:tcBorders>
            <w:shd w:val="clear" w:color="auto" w:fill="auto"/>
          </w:tcPr>
          <w:p w14:paraId="1EF8DFA5"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552" w:type="dxa"/>
            <w:tcBorders>
              <w:top w:val="single" w:sz="12" w:space="0" w:color="4F81BD" w:themeColor="accent1"/>
              <w:bottom w:val="single" w:sz="12" w:space="0" w:color="4F81BD" w:themeColor="accent1"/>
            </w:tcBorders>
            <w:shd w:val="clear" w:color="auto" w:fill="auto"/>
          </w:tcPr>
          <w:p w14:paraId="4CA888D8"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4F81BD" w:themeColor="accent1"/>
              <w:bottom w:val="single" w:sz="12" w:space="0" w:color="4F81BD" w:themeColor="accent1"/>
            </w:tcBorders>
            <w:shd w:val="clear" w:color="auto" w:fill="auto"/>
          </w:tcPr>
          <w:p w14:paraId="7896A061" w14:textId="1C7582FF"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764912">
              <w:rPr>
                <w:rFonts w:ascii="Arial" w:hAnsi="Arial" w:cs="Arial"/>
                <w:b/>
                <w:sz w:val="18"/>
                <w:szCs w:val="18"/>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4593A83E"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306904E9" w14:textId="77777777" w:rsidTr="00273610">
        <w:tc>
          <w:tcPr>
            <w:tcW w:w="1243" w:type="dxa"/>
            <w:tcBorders>
              <w:top w:val="single" w:sz="12" w:space="0" w:color="4F81BD" w:themeColor="accent1"/>
              <w:left w:val="nil"/>
            </w:tcBorders>
            <w:shd w:val="clear" w:color="auto" w:fill="auto"/>
          </w:tcPr>
          <w:p w14:paraId="3C143974" w14:textId="4D96A701" w:rsidR="006749D5" w:rsidRPr="006018E9" w:rsidRDefault="006749D5" w:rsidP="00235CDC">
            <w:pPr>
              <w:rPr>
                <w:rFonts w:ascii="Arial" w:hAnsi="Arial" w:cs="Arial"/>
                <w:b/>
                <w:sz w:val="18"/>
                <w:szCs w:val="18"/>
              </w:rPr>
            </w:pPr>
          </w:p>
        </w:tc>
        <w:tc>
          <w:tcPr>
            <w:tcW w:w="2260" w:type="dxa"/>
            <w:tcBorders>
              <w:top w:val="single" w:sz="12" w:space="0" w:color="4F81BD" w:themeColor="accent1"/>
            </w:tcBorders>
            <w:shd w:val="clear" w:color="auto" w:fill="auto"/>
          </w:tcPr>
          <w:p w14:paraId="6EECF53F" w14:textId="45F64D0A" w:rsidR="006749D5" w:rsidRPr="006018E9" w:rsidRDefault="006749D5" w:rsidP="00235CDC">
            <w:pPr>
              <w:rPr>
                <w:rFonts w:ascii="Arial" w:hAnsi="Arial" w:cs="Arial"/>
                <w:sz w:val="18"/>
                <w:szCs w:val="18"/>
              </w:rPr>
            </w:pPr>
            <w:r w:rsidRPr="006018E9">
              <w:rPr>
                <w:rFonts w:ascii="Arial" w:hAnsi="Arial" w:cs="Arial"/>
                <w:sz w:val="18"/>
                <w:szCs w:val="18"/>
              </w:rPr>
              <w:t xml:space="preserve">Priprava komunikacijske strategije na </w:t>
            </w:r>
            <w:r w:rsidR="00517D65" w:rsidRPr="006018E9">
              <w:rPr>
                <w:rFonts w:ascii="Arial" w:hAnsi="Arial" w:cs="Arial"/>
                <w:sz w:val="18"/>
                <w:szCs w:val="18"/>
              </w:rPr>
              <w:t xml:space="preserve">ravni </w:t>
            </w:r>
            <w:r w:rsidRPr="006018E9">
              <w:rPr>
                <w:rFonts w:ascii="Arial" w:hAnsi="Arial" w:cs="Arial"/>
                <w:sz w:val="18"/>
                <w:szCs w:val="18"/>
              </w:rPr>
              <w:t>države za vsebine</w:t>
            </w:r>
            <w:r w:rsidR="00517D65" w:rsidRPr="006018E9">
              <w:rPr>
                <w:rFonts w:ascii="Arial" w:hAnsi="Arial" w:cs="Arial"/>
                <w:sz w:val="18"/>
                <w:szCs w:val="18"/>
              </w:rPr>
              <w:t>,</w:t>
            </w:r>
            <w:r w:rsidRPr="006018E9">
              <w:rPr>
                <w:rFonts w:ascii="Arial" w:hAnsi="Arial" w:cs="Arial"/>
                <w:sz w:val="18"/>
                <w:szCs w:val="18"/>
              </w:rPr>
              <w:t xml:space="preserve"> relevantne za upravljanje z vodami.</w:t>
            </w:r>
          </w:p>
        </w:tc>
        <w:tc>
          <w:tcPr>
            <w:tcW w:w="3464" w:type="dxa"/>
            <w:gridSpan w:val="3"/>
            <w:tcBorders>
              <w:top w:val="single" w:sz="12" w:space="0" w:color="4F81BD" w:themeColor="accent1"/>
            </w:tcBorders>
            <w:shd w:val="clear" w:color="auto" w:fill="auto"/>
          </w:tcPr>
          <w:p w14:paraId="1389777D"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49" w:type="dxa"/>
            <w:gridSpan w:val="2"/>
            <w:tcBorders>
              <w:top w:val="single" w:sz="12" w:space="0" w:color="4F81BD" w:themeColor="accent1"/>
            </w:tcBorders>
            <w:shd w:val="clear" w:color="auto" w:fill="auto"/>
          </w:tcPr>
          <w:p w14:paraId="3BF3C3EE" w14:textId="6B544F5D" w:rsidR="006749D5" w:rsidRPr="006018E9" w:rsidRDefault="00764912" w:rsidP="00235CDC">
            <w:pPr>
              <w:rPr>
                <w:rFonts w:ascii="Arial" w:hAnsi="Arial" w:cs="Arial"/>
                <w:sz w:val="18"/>
                <w:szCs w:val="18"/>
              </w:rPr>
            </w:pPr>
            <w:r>
              <w:rPr>
                <w:rFonts w:ascii="Arial" w:hAnsi="Arial" w:cs="Arial"/>
                <w:sz w:val="18"/>
                <w:szCs w:val="18"/>
              </w:rPr>
              <w:t>Aktivnost</w:t>
            </w:r>
            <w:r w:rsidRPr="006018E9">
              <w:rPr>
                <w:rFonts w:ascii="Arial" w:hAnsi="Arial" w:cs="Arial"/>
                <w:sz w:val="18"/>
                <w:szCs w:val="18"/>
              </w:rPr>
              <w:t xml:space="preserve"> </w:t>
            </w:r>
            <w:r>
              <w:rPr>
                <w:rFonts w:ascii="Arial" w:hAnsi="Arial" w:cs="Arial"/>
                <w:sz w:val="18"/>
                <w:szCs w:val="18"/>
              </w:rPr>
              <w:t>vključena</w:t>
            </w:r>
            <w:r w:rsidRPr="006018E9">
              <w:rPr>
                <w:rFonts w:ascii="Arial" w:hAnsi="Arial" w:cs="Arial"/>
                <w:sz w:val="18"/>
                <w:szCs w:val="18"/>
              </w:rPr>
              <w:t xml:space="preserve"> </w:t>
            </w:r>
            <w:r>
              <w:rPr>
                <w:rFonts w:ascii="Arial" w:hAnsi="Arial" w:cs="Arial"/>
                <w:sz w:val="18"/>
                <w:szCs w:val="18"/>
              </w:rPr>
              <w:t xml:space="preserve">v </w:t>
            </w:r>
            <w:r w:rsidRPr="006018E9">
              <w:rPr>
                <w:rFonts w:ascii="Arial" w:hAnsi="Arial" w:cs="Arial"/>
                <w:sz w:val="18"/>
                <w:szCs w:val="18"/>
              </w:rPr>
              <w:t>N</w:t>
            </w:r>
            <w:r>
              <w:rPr>
                <w:rFonts w:ascii="Arial" w:hAnsi="Arial" w:cs="Arial"/>
                <w:sz w:val="18"/>
                <w:szCs w:val="18"/>
              </w:rPr>
              <w:t>ačrt upravljanja voda</w:t>
            </w:r>
            <w:r w:rsidRPr="006018E9">
              <w:rPr>
                <w:rFonts w:ascii="Arial" w:hAnsi="Arial" w:cs="Arial"/>
                <w:sz w:val="18"/>
                <w:szCs w:val="18"/>
              </w:rPr>
              <w:t xml:space="preserve"> 2016–2021</w:t>
            </w:r>
            <w:r>
              <w:rPr>
                <w:rFonts w:ascii="Arial" w:hAnsi="Arial" w:cs="Arial"/>
                <w:sz w:val="18"/>
                <w:szCs w:val="18"/>
              </w:rPr>
              <w:t>: OS32b8</w:t>
            </w:r>
            <w:r w:rsidRPr="006018E9">
              <w:rPr>
                <w:rFonts w:ascii="Arial" w:hAnsi="Arial" w:cs="Arial"/>
                <w:sz w:val="18"/>
                <w:szCs w:val="18"/>
              </w:rPr>
              <w:t>.</w:t>
            </w:r>
          </w:p>
        </w:tc>
        <w:tc>
          <w:tcPr>
            <w:tcW w:w="2552" w:type="dxa"/>
            <w:tcBorders>
              <w:top w:val="single" w:sz="12" w:space="0" w:color="4F81BD" w:themeColor="accent1"/>
            </w:tcBorders>
            <w:shd w:val="clear" w:color="auto" w:fill="auto"/>
          </w:tcPr>
          <w:p w14:paraId="11B0668B" w14:textId="2A31722F" w:rsidR="006749D5" w:rsidRPr="006018E9" w:rsidRDefault="006749D5" w:rsidP="00235CDC">
            <w:pPr>
              <w:rPr>
                <w:rFonts w:ascii="Arial" w:hAnsi="Arial" w:cs="Arial"/>
                <w:sz w:val="18"/>
                <w:szCs w:val="18"/>
              </w:rPr>
            </w:pPr>
            <w:r w:rsidRPr="006018E9">
              <w:rPr>
                <w:rFonts w:ascii="Arial" w:hAnsi="Arial" w:cs="Arial"/>
                <w:sz w:val="18"/>
                <w:szCs w:val="18"/>
              </w:rPr>
              <w:t>2017</w:t>
            </w:r>
            <w:r w:rsidR="00517D65" w:rsidRPr="006018E9">
              <w:rPr>
                <w:rFonts w:ascii="Arial" w:hAnsi="Arial" w:cs="Arial"/>
                <w:sz w:val="18"/>
                <w:szCs w:val="18"/>
              </w:rPr>
              <w:t>–</w:t>
            </w:r>
            <w:r w:rsidRPr="006018E9">
              <w:rPr>
                <w:rFonts w:ascii="Arial" w:hAnsi="Arial" w:cs="Arial"/>
                <w:sz w:val="18"/>
                <w:szCs w:val="18"/>
              </w:rPr>
              <w:t>2018</w:t>
            </w:r>
          </w:p>
        </w:tc>
        <w:tc>
          <w:tcPr>
            <w:tcW w:w="2268" w:type="dxa"/>
            <w:tcBorders>
              <w:top w:val="single" w:sz="12" w:space="0" w:color="4F81BD" w:themeColor="accent1"/>
            </w:tcBorders>
            <w:shd w:val="clear" w:color="auto" w:fill="auto"/>
          </w:tcPr>
          <w:p w14:paraId="18E10C62" w14:textId="6830A7C9"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F9166E">
              <w:rPr>
                <w:rFonts w:ascii="Arial" w:hAnsi="Arial" w:cs="Arial"/>
                <w:sz w:val="18"/>
                <w:szCs w:val="18"/>
              </w:rPr>
              <w:t>vode</w:t>
            </w:r>
            <w:r w:rsidRPr="006018E9">
              <w:rPr>
                <w:rFonts w:ascii="Arial" w:hAnsi="Arial" w:cs="Arial"/>
                <w:sz w:val="18"/>
                <w:szCs w:val="18"/>
              </w:rPr>
              <w:t xml:space="preserve"> </w:t>
            </w:r>
            <w:r w:rsidR="006A1CA2">
              <w:rPr>
                <w:rFonts w:ascii="Arial" w:hAnsi="Arial" w:cs="Arial"/>
                <w:sz w:val="18"/>
                <w:szCs w:val="18"/>
              </w:rPr>
              <w:t xml:space="preserve"> / </w:t>
            </w:r>
            <w:r w:rsidR="006A1CA2" w:rsidRPr="006A1CA2">
              <w:rPr>
                <w:rFonts w:ascii="Arial" w:hAnsi="Arial" w:cs="Arial"/>
                <w:sz w:val="18"/>
                <w:szCs w:val="18"/>
              </w:rPr>
              <w:t xml:space="preserve">Ministrstvo, pristojno za vode  </w:t>
            </w:r>
          </w:p>
          <w:p w14:paraId="375A973F" w14:textId="01B09C8C" w:rsidR="00F9166E" w:rsidRPr="006018E9" w:rsidRDefault="00F9166E" w:rsidP="00235CDC">
            <w:pPr>
              <w:rPr>
                <w:rFonts w:ascii="Arial" w:hAnsi="Arial" w:cs="Arial"/>
                <w:sz w:val="18"/>
                <w:szCs w:val="18"/>
              </w:rPr>
            </w:pPr>
          </w:p>
        </w:tc>
        <w:tc>
          <w:tcPr>
            <w:tcW w:w="1843" w:type="dxa"/>
            <w:tcBorders>
              <w:top w:val="single" w:sz="12" w:space="0" w:color="4F81BD" w:themeColor="accent1"/>
              <w:right w:val="nil"/>
            </w:tcBorders>
            <w:shd w:val="clear" w:color="auto" w:fill="auto"/>
          </w:tcPr>
          <w:p w14:paraId="296920EF" w14:textId="7B90D1BE"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541216D0" w14:textId="77777777" w:rsidTr="00273610">
        <w:tc>
          <w:tcPr>
            <w:tcW w:w="1243" w:type="dxa"/>
            <w:tcBorders>
              <w:left w:val="nil"/>
            </w:tcBorders>
            <w:shd w:val="clear" w:color="auto" w:fill="auto"/>
          </w:tcPr>
          <w:p w14:paraId="47EE3B41" w14:textId="77777777" w:rsidR="006749D5" w:rsidRPr="006018E9" w:rsidRDefault="006749D5" w:rsidP="00235CDC">
            <w:pPr>
              <w:rPr>
                <w:rFonts w:ascii="Arial" w:hAnsi="Arial" w:cs="Arial"/>
                <w:sz w:val="18"/>
                <w:szCs w:val="18"/>
              </w:rPr>
            </w:pPr>
          </w:p>
        </w:tc>
        <w:tc>
          <w:tcPr>
            <w:tcW w:w="2260" w:type="dxa"/>
            <w:shd w:val="clear" w:color="auto" w:fill="auto"/>
          </w:tcPr>
          <w:p w14:paraId="196419F0" w14:textId="5556FD83" w:rsidR="006749D5" w:rsidRPr="006018E9" w:rsidRDefault="00F9166E" w:rsidP="00235CDC">
            <w:pPr>
              <w:rPr>
                <w:rFonts w:ascii="Arial" w:hAnsi="Arial" w:cs="Arial"/>
                <w:sz w:val="18"/>
                <w:szCs w:val="18"/>
              </w:rPr>
            </w:pPr>
            <w:r>
              <w:rPr>
                <w:rFonts w:ascii="Arial" w:hAnsi="Arial" w:cs="Arial"/>
                <w:sz w:val="18"/>
                <w:szCs w:val="18"/>
              </w:rPr>
              <w:t>Izvajanje</w:t>
            </w:r>
            <w:r w:rsidRPr="006018E9">
              <w:rPr>
                <w:rFonts w:ascii="Arial" w:hAnsi="Arial" w:cs="Arial"/>
                <w:sz w:val="18"/>
                <w:szCs w:val="18"/>
              </w:rPr>
              <w:t xml:space="preserve"> </w:t>
            </w:r>
            <w:r w:rsidR="006749D5" w:rsidRPr="006018E9">
              <w:rPr>
                <w:rFonts w:ascii="Arial" w:hAnsi="Arial" w:cs="Arial"/>
                <w:sz w:val="18"/>
                <w:szCs w:val="18"/>
              </w:rPr>
              <w:t xml:space="preserve">kampanje </w:t>
            </w:r>
            <w:r w:rsidR="00517D65" w:rsidRPr="006018E9">
              <w:rPr>
                <w:rFonts w:ascii="Arial" w:hAnsi="Arial" w:cs="Arial"/>
                <w:sz w:val="18"/>
                <w:szCs w:val="18"/>
              </w:rPr>
              <w:t>–</w:t>
            </w:r>
            <w:r w:rsidR="006749D5" w:rsidRPr="006018E9">
              <w:rPr>
                <w:rFonts w:ascii="Arial" w:hAnsi="Arial" w:cs="Arial"/>
                <w:sz w:val="18"/>
                <w:szCs w:val="18"/>
              </w:rPr>
              <w:t xml:space="preserve"> o</w:t>
            </w:r>
            <w:r w:rsidR="009315B8">
              <w:rPr>
                <w:rFonts w:ascii="Arial" w:hAnsi="Arial" w:cs="Arial"/>
                <w:sz w:val="18"/>
                <w:szCs w:val="18"/>
              </w:rPr>
              <w:t>za</w:t>
            </w:r>
            <w:r w:rsidR="006749D5" w:rsidRPr="006018E9">
              <w:rPr>
                <w:rFonts w:ascii="Arial" w:hAnsi="Arial" w:cs="Arial"/>
                <w:sz w:val="18"/>
                <w:szCs w:val="18"/>
              </w:rPr>
              <w:t>veščanje javnosti (priprava medijskega gradiva</w:t>
            </w:r>
            <w:r w:rsidR="00517D65" w:rsidRPr="006018E9">
              <w:rPr>
                <w:rFonts w:ascii="Arial" w:hAnsi="Arial" w:cs="Arial"/>
                <w:sz w:val="18"/>
                <w:szCs w:val="18"/>
              </w:rPr>
              <w:t> </w:t>
            </w:r>
            <w:r w:rsidR="006749D5" w:rsidRPr="006018E9">
              <w:rPr>
                <w:rFonts w:ascii="Arial" w:hAnsi="Arial" w:cs="Arial"/>
                <w:sz w:val="18"/>
                <w:szCs w:val="18"/>
              </w:rPr>
              <w:t>…)</w:t>
            </w:r>
            <w:r w:rsidR="00517D65" w:rsidRPr="006018E9">
              <w:rPr>
                <w:rFonts w:ascii="Arial" w:hAnsi="Arial" w:cs="Arial"/>
                <w:sz w:val="18"/>
                <w:szCs w:val="18"/>
              </w:rPr>
              <w:t>.</w:t>
            </w:r>
          </w:p>
        </w:tc>
        <w:tc>
          <w:tcPr>
            <w:tcW w:w="3458" w:type="dxa"/>
            <w:gridSpan w:val="2"/>
            <w:shd w:val="clear" w:color="auto" w:fill="auto"/>
          </w:tcPr>
          <w:p w14:paraId="3043C030"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55" w:type="dxa"/>
            <w:gridSpan w:val="3"/>
            <w:shd w:val="clear" w:color="auto" w:fill="auto"/>
          </w:tcPr>
          <w:p w14:paraId="15497097" w14:textId="77777777" w:rsidR="006749D5" w:rsidRPr="006018E9" w:rsidRDefault="006749D5" w:rsidP="00235CDC">
            <w:pPr>
              <w:rPr>
                <w:rFonts w:ascii="Arial" w:hAnsi="Arial" w:cs="Arial"/>
                <w:sz w:val="18"/>
                <w:szCs w:val="18"/>
              </w:rPr>
            </w:pPr>
          </w:p>
        </w:tc>
        <w:tc>
          <w:tcPr>
            <w:tcW w:w="2552" w:type="dxa"/>
            <w:shd w:val="clear" w:color="auto" w:fill="auto"/>
          </w:tcPr>
          <w:p w14:paraId="3D70FB57" w14:textId="0A1D0027" w:rsidR="006749D5" w:rsidRPr="006018E9" w:rsidRDefault="00F9166E" w:rsidP="00235CDC">
            <w:pPr>
              <w:rPr>
                <w:rFonts w:ascii="Arial" w:hAnsi="Arial" w:cs="Arial"/>
                <w:sz w:val="18"/>
                <w:szCs w:val="18"/>
              </w:rPr>
            </w:pPr>
            <w:r>
              <w:rPr>
                <w:rFonts w:ascii="Arial" w:hAnsi="Arial" w:cs="Arial"/>
                <w:sz w:val="18"/>
                <w:szCs w:val="18"/>
              </w:rPr>
              <w:t>2017</w:t>
            </w:r>
          </w:p>
        </w:tc>
        <w:tc>
          <w:tcPr>
            <w:tcW w:w="2268" w:type="dxa"/>
            <w:shd w:val="clear" w:color="auto" w:fill="auto"/>
          </w:tcPr>
          <w:p w14:paraId="417E6E3E" w14:textId="093103CC" w:rsidR="006749D5" w:rsidRDefault="00F9166E" w:rsidP="00235CDC">
            <w:pPr>
              <w:rPr>
                <w:rFonts w:ascii="Arial" w:hAnsi="Arial" w:cs="Arial"/>
                <w:sz w:val="18"/>
                <w:szCs w:val="18"/>
              </w:rPr>
            </w:pPr>
            <w:r>
              <w:rPr>
                <w:rFonts w:ascii="Arial" w:hAnsi="Arial" w:cs="Arial"/>
                <w:sz w:val="18"/>
                <w:szCs w:val="18"/>
              </w:rPr>
              <w:t>Uprava RS za pomorstvo</w:t>
            </w:r>
            <w:r w:rsidR="00517D65" w:rsidRPr="006018E9">
              <w:rPr>
                <w:rFonts w:ascii="Arial" w:hAnsi="Arial" w:cs="Arial"/>
                <w:sz w:val="18"/>
                <w:szCs w:val="18"/>
              </w:rPr>
              <w:t>,</w:t>
            </w:r>
            <w:r w:rsidR="006749D5" w:rsidRPr="006018E9">
              <w:rPr>
                <w:rFonts w:ascii="Arial" w:hAnsi="Arial" w:cs="Arial"/>
                <w:sz w:val="18"/>
                <w:szCs w:val="18"/>
              </w:rPr>
              <w:t xml:space="preserve"> v sodelovanju z Ministrstvom, pristojnim za </w:t>
            </w:r>
            <w:r>
              <w:rPr>
                <w:rFonts w:ascii="Arial" w:hAnsi="Arial" w:cs="Arial"/>
                <w:sz w:val="18"/>
                <w:szCs w:val="18"/>
              </w:rPr>
              <w:t>vode</w:t>
            </w:r>
            <w:r w:rsidR="006A1CA2">
              <w:rPr>
                <w:rFonts w:ascii="Arial" w:hAnsi="Arial" w:cs="Arial"/>
                <w:sz w:val="18"/>
                <w:szCs w:val="18"/>
              </w:rPr>
              <w:t xml:space="preserve"> / </w:t>
            </w:r>
            <w:r w:rsidR="006A1CA2" w:rsidRPr="006A1CA2">
              <w:rPr>
                <w:rFonts w:ascii="Arial" w:hAnsi="Arial" w:cs="Arial"/>
                <w:sz w:val="18"/>
                <w:szCs w:val="18"/>
              </w:rPr>
              <w:t>Uprava RS za pomorstvo, v sodelovanju z Ministrstvom, pristojnim za vode</w:t>
            </w:r>
          </w:p>
          <w:p w14:paraId="32671212" w14:textId="6F724D4C" w:rsidR="00F9166E" w:rsidRPr="006018E9" w:rsidRDefault="00F9166E" w:rsidP="00235CDC">
            <w:pPr>
              <w:rPr>
                <w:rFonts w:ascii="Arial" w:hAnsi="Arial" w:cs="Arial"/>
                <w:sz w:val="18"/>
                <w:szCs w:val="18"/>
              </w:rPr>
            </w:pPr>
          </w:p>
        </w:tc>
        <w:tc>
          <w:tcPr>
            <w:tcW w:w="1843" w:type="dxa"/>
            <w:tcBorders>
              <w:right w:val="nil"/>
            </w:tcBorders>
            <w:shd w:val="clear" w:color="auto" w:fill="auto"/>
          </w:tcPr>
          <w:p w14:paraId="372D11BC" w14:textId="7C99ADC8" w:rsidR="006749D5" w:rsidRPr="006018E9" w:rsidRDefault="006749D5" w:rsidP="00235CDC">
            <w:pPr>
              <w:rPr>
                <w:rFonts w:ascii="Arial" w:hAnsi="Arial" w:cs="Arial"/>
                <w:sz w:val="18"/>
                <w:szCs w:val="18"/>
              </w:rPr>
            </w:pPr>
            <w:r w:rsidRPr="006018E9">
              <w:rPr>
                <w:rFonts w:ascii="Arial" w:hAnsi="Arial" w:cs="Arial"/>
                <w:sz w:val="18"/>
                <w:szCs w:val="18"/>
              </w:rPr>
              <w:t xml:space="preserve">Nacionalni proračun </w:t>
            </w:r>
          </w:p>
        </w:tc>
      </w:tr>
      <w:tr w:rsidR="006749D5" w:rsidRPr="006018E9" w14:paraId="7C4C8C1C" w14:textId="77777777" w:rsidTr="00273610">
        <w:tc>
          <w:tcPr>
            <w:tcW w:w="1243" w:type="dxa"/>
            <w:tcBorders>
              <w:left w:val="nil"/>
              <w:bottom w:val="single" w:sz="4" w:space="0" w:color="auto"/>
            </w:tcBorders>
            <w:shd w:val="clear" w:color="auto" w:fill="auto"/>
          </w:tcPr>
          <w:p w14:paraId="550206EC" w14:textId="77777777" w:rsidR="006749D5" w:rsidRPr="006018E9" w:rsidRDefault="006749D5" w:rsidP="00235CDC">
            <w:pPr>
              <w:tabs>
                <w:tab w:val="left" w:pos="5025"/>
              </w:tabs>
              <w:rPr>
                <w:rFonts w:ascii="Arial" w:hAnsi="Arial" w:cs="Arial"/>
                <w:sz w:val="18"/>
                <w:szCs w:val="18"/>
              </w:rPr>
            </w:pPr>
          </w:p>
        </w:tc>
        <w:tc>
          <w:tcPr>
            <w:tcW w:w="2260" w:type="dxa"/>
            <w:tcBorders>
              <w:bottom w:val="single" w:sz="4" w:space="0" w:color="auto"/>
            </w:tcBorders>
            <w:shd w:val="clear" w:color="auto" w:fill="auto"/>
          </w:tcPr>
          <w:p w14:paraId="49D07203" w14:textId="079A380C"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Promocija Kodeksa ravnanja srečanja z morskimi sesalci</w:t>
            </w:r>
            <w:r w:rsidR="00517D65" w:rsidRPr="006018E9">
              <w:rPr>
                <w:rFonts w:ascii="Arial" w:hAnsi="Arial" w:cs="Arial"/>
                <w:sz w:val="18"/>
                <w:szCs w:val="18"/>
              </w:rPr>
              <w:t>.</w:t>
            </w:r>
          </w:p>
        </w:tc>
        <w:tc>
          <w:tcPr>
            <w:tcW w:w="3458" w:type="dxa"/>
            <w:gridSpan w:val="2"/>
            <w:tcBorders>
              <w:bottom w:val="single" w:sz="4" w:space="0" w:color="auto"/>
            </w:tcBorders>
            <w:shd w:val="clear" w:color="auto" w:fill="auto"/>
          </w:tcPr>
          <w:p w14:paraId="5CB2B49B"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55" w:type="dxa"/>
            <w:gridSpan w:val="3"/>
            <w:tcBorders>
              <w:bottom w:val="single" w:sz="4" w:space="0" w:color="auto"/>
            </w:tcBorders>
            <w:shd w:val="clear" w:color="auto" w:fill="auto"/>
          </w:tcPr>
          <w:p w14:paraId="563F1121" w14:textId="0B3E877C" w:rsidR="006749D5" w:rsidRPr="006018E9" w:rsidRDefault="006749D5" w:rsidP="00235CDC">
            <w:pPr>
              <w:rPr>
                <w:rFonts w:ascii="Arial" w:hAnsi="Arial" w:cs="Arial"/>
                <w:sz w:val="18"/>
                <w:szCs w:val="18"/>
              </w:rPr>
            </w:pPr>
            <w:r w:rsidRPr="006018E9">
              <w:rPr>
                <w:rFonts w:ascii="Arial" w:hAnsi="Arial" w:cs="Arial"/>
                <w:sz w:val="18"/>
                <w:szCs w:val="18"/>
              </w:rPr>
              <w:t xml:space="preserve">Priprava in objava brošure določb ob srečanjih z morskimi sesalci glede na mednarodno prakso. Objava brošure na spletnih relevantnih organizacij in institucij. </w:t>
            </w:r>
          </w:p>
        </w:tc>
        <w:tc>
          <w:tcPr>
            <w:tcW w:w="2552" w:type="dxa"/>
            <w:tcBorders>
              <w:bottom w:val="single" w:sz="4" w:space="0" w:color="auto"/>
            </w:tcBorders>
            <w:shd w:val="clear" w:color="auto" w:fill="auto"/>
          </w:tcPr>
          <w:p w14:paraId="4C8107F6" w14:textId="74DE5A36" w:rsidR="006749D5" w:rsidRPr="006018E9" w:rsidRDefault="00C25B50" w:rsidP="00235CDC">
            <w:pPr>
              <w:rPr>
                <w:rFonts w:ascii="Arial" w:hAnsi="Arial" w:cs="Arial"/>
                <w:sz w:val="18"/>
                <w:szCs w:val="18"/>
              </w:rPr>
            </w:pPr>
            <w:r>
              <w:rPr>
                <w:rFonts w:ascii="Arial" w:hAnsi="Arial" w:cs="Arial"/>
                <w:sz w:val="18"/>
                <w:szCs w:val="18"/>
              </w:rPr>
              <w:t>2019</w:t>
            </w:r>
          </w:p>
        </w:tc>
        <w:tc>
          <w:tcPr>
            <w:tcW w:w="2268" w:type="dxa"/>
            <w:tcBorders>
              <w:bottom w:val="single" w:sz="4" w:space="0" w:color="auto"/>
            </w:tcBorders>
            <w:shd w:val="clear" w:color="auto" w:fill="auto"/>
          </w:tcPr>
          <w:p w14:paraId="261D237A" w14:textId="0DA59783" w:rsidR="006749D5" w:rsidRPr="006018E9" w:rsidRDefault="006749D5" w:rsidP="00235CDC">
            <w:pPr>
              <w:rPr>
                <w:rFonts w:ascii="Arial" w:hAnsi="Arial" w:cs="Arial"/>
                <w:sz w:val="18"/>
                <w:szCs w:val="18"/>
              </w:rPr>
            </w:pPr>
            <w:r w:rsidRPr="006018E9">
              <w:rPr>
                <w:rFonts w:ascii="Arial" w:hAnsi="Arial" w:cs="Arial"/>
                <w:sz w:val="18"/>
                <w:szCs w:val="18"/>
              </w:rPr>
              <w:t>Ministrstvo, pristojno za ohranjanje narave</w:t>
            </w:r>
            <w:r w:rsidR="002A750F">
              <w:rPr>
                <w:rFonts w:ascii="Arial" w:hAnsi="Arial" w:cs="Arial"/>
                <w:sz w:val="18"/>
                <w:szCs w:val="18"/>
              </w:rPr>
              <w:t xml:space="preserve">, Ministrstvo pristojno za ribištvo </w:t>
            </w:r>
            <w:r w:rsidRPr="006018E9">
              <w:rPr>
                <w:rFonts w:ascii="Arial" w:hAnsi="Arial" w:cs="Arial"/>
                <w:sz w:val="18"/>
                <w:szCs w:val="18"/>
              </w:rPr>
              <w:t xml:space="preserve"> v sodelovanju z Zavodom RS za varstvo narave</w:t>
            </w:r>
            <w:r w:rsidR="00C939B9">
              <w:rPr>
                <w:rFonts w:ascii="Arial" w:hAnsi="Arial" w:cs="Arial"/>
                <w:sz w:val="18"/>
                <w:szCs w:val="18"/>
              </w:rPr>
              <w:t xml:space="preserve">, </w:t>
            </w:r>
          </w:p>
          <w:p w14:paraId="0D1B5491" w14:textId="24B23D68" w:rsidR="00F9166E" w:rsidRPr="006018E9" w:rsidRDefault="006A1CA2" w:rsidP="00235CDC">
            <w:pPr>
              <w:rPr>
                <w:rFonts w:ascii="Arial" w:hAnsi="Arial" w:cs="Arial"/>
                <w:sz w:val="18"/>
                <w:szCs w:val="18"/>
              </w:rPr>
            </w:pPr>
            <w:r>
              <w:rPr>
                <w:rFonts w:ascii="Arial" w:hAnsi="Arial" w:cs="Arial"/>
                <w:sz w:val="18"/>
                <w:szCs w:val="18"/>
              </w:rPr>
              <w:t xml:space="preserve">/ </w:t>
            </w:r>
            <w:r>
              <w:t xml:space="preserve"> </w:t>
            </w:r>
            <w:r w:rsidRPr="006A1CA2">
              <w:rPr>
                <w:rFonts w:ascii="Arial" w:hAnsi="Arial" w:cs="Arial"/>
                <w:sz w:val="18"/>
                <w:szCs w:val="18"/>
              </w:rPr>
              <w:t>Ministrstvo, pristojno za ohranjanje narave</w:t>
            </w:r>
            <w:r w:rsidR="002A750F">
              <w:rPr>
                <w:rFonts w:ascii="Arial" w:hAnsi="Arial" w:cs="Arial"/>
                <w:sz w:val="18"/>
                <w:szCs w:val="18"/>
              </w:rPr>
              <w:t xml:space="preserve">, Ministrstvo pristojno za ribištvo </w:t>
            </w:r>
            <w:r w:rsidRPr="006A1CA2">
              <w:rPr>
                <w:rFonts w:ascii="Arial" w:hAnsi="Arial" w:cs="Arial"/>
                <w:sz w:val="18"/>
                <w:szCs w:val="18"/>
              </w:rPr>
              <w:t xml:space="preserve"> v sodelovanju z Zavodom RS za varstvo narave, </w:t>
            </w:r>
          </w:p>
        </w:tc>
        <w:tc>
          <w:tcPr>
            <w:tcW w:w="1843" w:type="dxa"/>
            <w:tcBorders>
              <w:bottom w:val="single" w:sz="4" w:space="0" w:color="auto"/>
              <w:right w:val="nil"/>
            </w:tcBorders>
            <w:shd w:val="clear" w:color="auto" w:fill="auto"/>
          </w:tcPr>
          <w:p w14:paraId="43E47178" w14:textId="4B31CB18"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80B00B3" w14:textId="046293EF" w:rsidR="006749D5" w:rsidRPr="006018E9" w:rsidRDefault="00462796" w:rsidP="00462796">
            <w:pPr>
              <w:rPr>
                <w:rFonts w:ascii="Arial" w:hAnsi="Arial" w:cs="Arial"/>
                <w:sz w:val="18"/>
                <w:szCs w:val="18"/>
              </w:rPr>
            </w:pPr>
            <w:r>
              <w:rPr>
                <w:rFonts w:ascii="Arial" w:hAnsi="Arial" w:cs="Arial"/>
                <w:sz w:val="18"/>
                <w:szCs w:val="18"/>
              </w:rPr>
              <w:t>in p</w:t>
            </w:r>
            <w:r w:rsidR="007B7B32">
              <w:rPr>
                <w:rFonts w:ascii="Arial" w:hAnsi="Arial" w:cs="Arial"/>
                <w:sz w:val="18"/>
                <w:szCs w:val="18"/>
              </w:rPr>
              <w:t xml:space="preserve">redvidoma </w:t>
            </w:r>
            <w:r w:rsidR="00F9166E">
              <w:rPr>
                <w:rFonts w:ascii="Arial" w:hAnsi="Arial" w:cs="Arial"/>
                <w:sz w:val="18"/>
                <w:szCs w:val="18"/>
              </w:rPr>
              <w:t xml:space="preserve">Operativni program </w:t>
            </w:r>
            <w:r w:rsidR="002A750F">
              <w:rPr>
                <w:rFonts w:ascii="Arial" w:hAnsi="Arial" w:cs="Arial"/>
                <w:sz w:val="18"/>
                <w:szCs w:val="18"/>
              </w:rPr>
              <w:t>za izvajanje Evropskega sklada za pomorstvo in ribištvo v RS za obdobje 2014-2020</w:t>
            </w:r>
          </w:p>
        </w:tc>
      </w:tr>
      <w:tr w:rsidR="006749D5" w:rsidRPr="006018E9" w14:paraId="331DA610" w14:textId="77777777" w:rsidTr="00273610">
        <w:tc>
          <w:tcPr>
            <w:tcW w:w="1243" w:type="dxa"/>
            <w:tcBorders>
              <w:top w:val="single" w:sz="12" w:space="0" w:color="4F81BD" w:themeColor="accent1"/>
              <w:left w:val="nil"/>
              <w:bottom w:val="single" w:sz="12" w:space="0" w:color="4F81BD" w:themeColor="accent1"/>
            </w:tcBorders>
            <w:shd w:val="clear" w:color="auto" w:fill="auto"/>
          </w:tcPr>
          <w:p w14:paraId="44614DFC" w14:textId="77777777" w:rsidR="006749D5" w:rsidRPr="006018E9" w:rsidRDefault="006749D5" w:rsidP="00235CDC">
            <w:pPr>
              <w:rPr>
                <w:rFonts w:ascii="Arial" w:hAnsi="Arial" w:cs="Arial"/>
                <w:b/>
                <w:sz w:val="18"/>
                <w:szCs w:val="18"/>
              </w:rPr>
            </w:pPr>
          </w:p>
        </w:tc>
        <w:tc>
          <w:tcPr>
            <w:tcW w:w="2260" w:type="dxa"/>
            <w:tcBorders>
              <w:top w:val="single" w:sz="12" w:space="0" w:color="4F81BD" w:themeColor="accent1"/>
              <w:bottom w:val="single" w:sz="12" w:space="0" w:color="4F81BD" w:themeColor="accent1"/>
            </w:tcBorders>
            <w:shd w:val="clear" w:color="auto" w:fill="auto"/>
          </w:tcPr>
          <w:p w14:paraId="63F99004"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4F81BD" w:themeColor="accent1"/>
            </w:tcBorders>
            <w:shd w:val="clear" w:color="auto" w:fill="auto"/>
          </w:tcPr>
          <w:p w14:paraId="7816D0A0"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749" w:type="dxa"/>
            <w:gridSpan w:val="2"/>
            <w:tcBorders>
              <w:bottom w:val="single" w:sz="12" w:space="0" w:color="4F81BD" w:themeColor="accent1"/>
            </w:tcBorders>
            <w:shd w:val="clear" w:color="auto" w:fill="auto"/>
          </w:tcPr>
          <w:p w14:paraId="1E4E8EE6"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552" w:type="dxa"/>
            <w:tcBorders>
              <w:top w:val="single" w:sz="12" w:space="0" w:color="4F81BD" w:themeColor="accent1"/>
              <w:bottom w:val="single" w:sz="12" w:space="0" w:color="4F81BD" w:themeColor="accent1"/>
            </w:tcBorders>
            <w:shd w:val="clear" w:color="auto" w:fill="auto"/>
          </w:tcPr>
          <w:p w14:paraId="46CCE24C"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4F81BD" w:themeColor="accent1"/>
              <w:bottom w:val="single" w:sz="12" w:space="0" w:color="4F81BD" w:themeColor="accent1"/>
            </w:tcBorders>
            <w:shd w:val="clear" w:color="auto" w:fill="auto"/>
          </w:tcPr>
          <w:p w14:paraId="3D126828" w14:textId="0B595440"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0632AB9D"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282B1122" w14:textId="77777777" w:rsidTr="00273610">
        <w:tc>
          <w:tcPr>
            <w:tcW w:w="1243" w:type="dxa"/>
            <w:tcBorders>
              <w:left w:val="nil"/>
              <w:bottom w:val="single" w:sz="4" w:space="0" w:color="auto"/>
            </w:tcBorders>
            <w:shd w:val="clear" w:color="auto" w:fill="auto"/>
          </w:tcPr>
          <w:p w14:paraId="1FA807EF" w14:textId="77777777" w:rsidR="006749D5" w:rsidRPr="006018E9" w:rsidRDefault="006749D5" w:rsidP="00235CDC">
            <w:pPr>
              <w:tabs>
                <w:tab w:val="left" w:pos="5025"/>
              </w:tabs>
              <w:rPr>
                <w:rFonts w:ascii="Arial" w:hAnsi="Arial" w:cs="Arial"/>
                <w:b/>
                <w:sz w:val="18"/>
                <w:szCs w:val="18"/>
              </w:rPr>
            </w:pPr>
          </w:p>
        </w:tc>
        <w:tc>
          <w:tcPr>
            <w:tcW w:w="2260" w:type="dxa"/>
            <w:tcBorders>
              <w:bottom w:val="single" w:sz="4" w:space="0" w:color="auto"/>
            </w:tcBorders>
            <w:shd w:val="clear" w:color="auto" w:fill="auto"/>
          </w:tcPr>
          <w:p w14:paraId="0C4515BF" w14:textId="1FC44162"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Morski odpadki</w:t>
            </w:r>
            <w:r w:rsidR="00517D65" w:rsidRPr="006018E9">
              <w:rPr>
                <w:rFonts w:ascii="Arial" w:hAnsi="Arial" w:cs="Arial"/>
                <w:sz w:val="18"/>
                <w:szCs w:val="18"/>
              </w:rPr>
              <w:t>.</w:t>
            </w:r>
          </w:p>
        </w:tc>
        <w:tc>
          <w:tcPr>
            <w:tcW w:w="3458" w:type="dxa"/>
            <w:gridSpan w:val="2"/>
            <w:tcBorders>
              <w:bottom w:val="single" w:sz="4" w:space="0" w:color="auto"/>
            </w:tcBorders>
            <w:shd w:val="clear" w:color="auto" w:fill="auto"/>
          </w:tcPr>
          <w:p w14:paraId="51600386"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755" w:type="dxa"/>
            <w:gridSpan w:val="3"/>
            <w:tcBorders>
              <w:bottom w:val="single" w:sz="4" w:space="0" w:color="auto"/>
            </w:tcBorders>
            <w:shd w:val="clear" w:color="auto" w:fill="auto"/>
          </w:tcPr>
          <w:p w14:paraId="5B94A18A"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Pripravi se predlog vsebine za vključitev problematike morskih odpadkov v izobraževalni sistem in ozaveščanje javnosti. </w:t>
            </w:r>
          </w:p>
        </w:tc>
        <w:tc>
          <w:tcPr>
            <w:tcW w:w="2552" w:type="dxa"/>
            <w:tcBorders>
              <w:bottom w:val="single" w:sz="4" w:space="0" w:color="auto"/>
            </w:tcBorders>
            <w:shd w:val="clear" w:color="auto" w:fill="auto"/>
          </w:tcPr>
          <w:p w14:paraId="70062171" w14:textId="1137AFD3" w:rsidR="006749D5" w:rsidRPr="006018E9" w:rsidRDefault="00517D65" w:rsidP="00C25B50">
            <w:pPr>
              <w:rPr>
                <w:rFonts w:ascii="Arial" w:hAnsi="Arial" w:cs="Arial"/>
                <w:sz w:val="18"/>
                <w:szCs w:val="18"/>
              </w:rPr>
            </w:pPr>
            <w:r w:rsidRPr="006018E9">
              <w:rPr>
                <w:rFonts w:ascii="Arial" w:hAnsi="Arial" w:cs="Arial"/>
                <w:sz w:val="18"/>
                <w:szCs w:val="18"/>
              </w:rPr>
              <w:t>20</w:t>
            </w:r>
            <w:r w:rsidR="00C25B50">
              <w:rPr>
                <w:rFonts w:ascii="Arial" w:hAnsi="Arial" w:cs="Arial"/>
                <w:sz w:val="18"/>
                <w:szCs w:val="18"/>
              </w:rPr>
              <w:t>18</w:t>
            </w:r>
            <w:r w:rsidRPr="006018E9">
              <w:rPr>
                <w:rFonts w:ascii="Arial" w:hAnsi="Arial" w:cs="Arial"/>
                <w:sz w:val="18"/>
                <w:szCs w:val="18"/>
              </w:rPr>
              <w:t>–2020</w:t>
            </w:r>
          </w:p>
        </w:tc>
        <w:tc>
          <w:tcPr>
            <w:tcW w:w="2268" w:type="dxa"/>
            <w:tcBorders>
              <w:bottom w:val="single" w:sz="4" w:space="0" w:color="auto"/>
            </w:tcBorders>
            <w:shd w:val="clear" w:color="auto" w:fill="auto"/>
          </w:tcPr>
          <w:p w14:paraId="4F931707" w14:textId="77777777" w:rsidR="00C939B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F9166E">
              <w:rPr>
                <w:rFonts w:ascii="Arial" w:hAnsi="Arial" w:cs="Arial"/>
                <w:sz w:val="18"/>
                <w:szCs w:val="18"/>
              </w:rPr>
              <w:t>vode</w:t>
            </w:r>
            <w:r w:rsidR="00517D65" w:rsidRPr="006018E9">
              <w:rPr>
                <w:rFonts w:ascii="Arial" w:hAnsi="Arial" w:cs="Arial"/>
                <w:sz w:val="18"/>
                <w:szCs w:val="18"/>
              </w:rPr>
              <w:t>,</w:t>
            </w:r>
            <w:r w:rsidRPr="006018E9">
              <w:rPr>
                <w:rFonts w:ascii="Arial" w:hAnsi="Arial" w:cs="Arial"/>
                <w:sz w:val="18"/>
                <w:szCs w:val="18"/>
              </w:rPr>
              <w:t xml:space="preserve"> </w:t>
            </w:r>
          </w:p>
          <w:p w14:paraId="4C8E3BC3" w14:textId="77777777" w:rsidR="006A1CA2" w:rsidRPr="006A1CA2" w:rsidRDefault="006749D5" w:rsidP="00235CDC">
            <w:pPr>
              <w:rPr>
                <w:rFonts w:ascii="Arial" w:hAnsi="Arial" w:cs="Arial"/>
                <w:sz w:val="18"/>
                <w:szCs w:val="18"/>
              </w:rPr>
            </w:pPr>
            <w:r w:rsidRPr="006018E9">
              <w:rPr>
                <w:rFonts w:ascii="Arial" w:hAnsi="Arial" w:cs="Arial"/>
                <w:sz w:val="18"/>
                <w:szCs w:val="18"/>
              </w:rPr>
              <w:t>Ministrstvo, pristojno za izobraževanje</w:t>
            </w:r>
            <w:r w:rsidR="006A1CA2">
              <w:rPr>
                <w:rFonts w:ascii="Arial" w:hAnsi="Arial" w:cs="Arial"/>
                <w:sz w:val="18"/>
                <w:szCs w:val="18"/>
              </w:rPr>
              <w:t xml:space="preserve"> / </w:t>
            </w:r>
            <w:r w:rsidR="006A1CA2" w:rsidRPr="006A1CA2">
              <w:rPr>
                <w:rFonts w:ascii="Arial" w:hAnsi="Arial" w:cs="Arial"/>
                <w:sz w:val="18"/>
                <w:szCs w:val="18"/>
              </w:rPr>
              <w:t xml:space="preserve">Ministrstvo, pristojno za vode, </w:t>
            </w:r>
          </w:p>
          <w:p w14:paraId="363DE4FC" w14:textId="594B6DE9" w:rsidR="00C939B9" w:rsidRPr="006018E9" w:rsidRDefault="006A1CA2" w:rsidP="00235CDC">
            <w:pPr>
              <w:rPr>
                <w:rFonts w:ascii="Arial" w:hAnsi="Arial" w:cs="Arial"/>
                <w:sz w:val="18"/>
                <w:szCs w:val="18"/>
              </w:rPr>
            </w:pPr>
            <w:r w:rsidRPr="006A1CA2">
              <w:rPr>
                <w:rFonts w:ascii="Arial" w:hAnsi="Arial" w:cs="Arial"/>
                <w:sz w:val="18"/>
                <w:szCs w:val="18"/>
              </w:rPr>
              <w:t>Ministrstvo, pristojno za izobraževanje</w:t>
            </w:r>
          </w:p>
        </w:tc>
        <w:tc>
          <w:tcPr>
            <w:tcW w:w="1843" w:type="dxa"/>
            <w:tcBorders>
              <w:bottom w:val="single" w:sz="4" w:space="0" w:color="auto"/>
              <w:right w:val="nil"/>
            </w:tcBorders>
            <w:shd w:val="clear" w:color="auto" w:fill="auto"/>
          </w:tcPr>
          <w:p w14:paraId="7F8677FA" w14:textId="2C116893"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18974CCE"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510168C3" w14:textId="097353E8"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3E1CE1CC"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750F2A98"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1E2011A"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644EC4CE"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3CE10434"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F6B11EA"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699AFB5F"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0ECD0D03" w14:textId="77777777" w:rsidTr="00273610">
        <w:tc>
          <w:tcPr>
            <w:tcW w:w="1243" w:type="dxa"/>
            <w:tcBorders>
              <w:top w:val="single" w:sz="12" w:space="0" w:color="4F81BD" w:themeColor="accent1"/>
              <w:left w:val="nil"/>
              <w:bottom w:val="single" w:sz="12" w:space="0" w:color="4F81BD" w:themeColor="accent1"/>
            </w:tcBorders>
            <w:shd w:val="clear" w:color="auto" w:fill="auto"/>
          </w:tcPr>
          <w:p w14:paraId="7F6A2DDC" w14:textId="2CFCBF54" w:rsidR="006749D5" w:rsidRPr="006018E9" w:rsidRDefault="006749D5" w:rsidP="00235CDC">
            <w:pPr>
              <w:rPr>
                <w:rFonts w:ascii="Arial" w:hAnsi="Arial" w:cs="Arial"/>
                <w:sz w:val="18"/>
                <w:szCs w:val="18"/>
              </w:rPr>
            </w:pPr>
            <w:r w:rsidRPr="006018E9">
              <w:rPr>
                <w:rFonts w:ascii="Arial" w:hAnsi="Arial" w:cs="Arial"/>
                <w:sz w:val="18"/>
                <w:szCs w:val="18"/>
              </w:rPr>
              <w:t>D1-D11: TU9(1b)</w:t>
            </w:r>
          </w:p>
        </w:tc>
        <w:tc>
          <w:tcPr>
            <w:tcW w:w="2260" w:type="dxa"/>
            <w:tcBorders>
              <w:top w:val="single" w:sz="12" w:space="0" w:color="4F81BD" w:themeColor="accent1"/>
              <w:bottom w:val="single" w:sz="12" w:space="0" w:color="4F81BD" w:themeColor="accent1"/>
            </w:tcBorders>
            <w:shd w:val="clear" w:color="auto" w:fill="auto"/>
          </w:tcPr>
          <w:p w14:paraId="276E4583" w14:textId="77777777" w:rsidR="006749D5" w:rsidRPr="006018E9" w:rsidRDefault="006749D5" w:rsidP="00235CDC">
            <w:pPr>
              <w:rPr>
                <w:rFonts w:ascii="Arial" w:hAnsi="Arial" w:cs="Arial"/>
                <w:sz w:val="18"/>
                <w:szCs w:val="18"/>
              </w:rPr>
            </w:pPr>
            <w:r w:rsidRPr="006018E9">
              <w:rPr>
                <w:rFonts w:ascii="Arial" w:hAnsi="Arial" w:cs="Arial"/>
                <w:sz w:val="18"/>
                <w:szCs w:val="18"/>
              </w:rPr>
              <w:t>Razvoj meril in metodologij na področju dobrega okoljskega stanja morskega okolja</w:t>
            </w:r>
          </w:p>
        </w:tc>
        <w:tc>
          <w:tcPr>
            <w:tcW w:w="2351" w:type="dxa"/>
            <w:tcBorders>
              <w:top w:val="single" w:sz="12" w:space="0" w:color="548DD4" w:themeColor="text2" w:themeTint="99"/>
              <w:bottom w:val="single" w:sz="12" w:space="0" w:color="4F81BD" w:themeColor="accent1"/>
            </w:tcBorders>
            <w:shd w:val="clear" w:color="auto" w:fill="auto"/>
          </w:tcPr>
          <w:p w14:paraId="4C6D7E58"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1F94C1F3"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p w14:paraId="28E141CC" w14:textId="77777777" w:rsidR="006749D5" w:rsidRPr="006018E9" w:rsidRDefault="006749D5" w:rsidP="00235CDC">
            <w:pPr>
              <w:ind w:firstLine="708"/>
              <w:rPr>
                <w:rFonts w:ascii="Arial" w:hAnsi="Arial" w:cs="Arial"/>
                <w:sz w:val="18"/>
                <w:szCs w:val="18"/>
              </w:rPr>
            </w:pPr>
          </w:p>
        </w:tc>
        <w:tc>
          <w:tcPr>
            <w:tcW w:w="6749" w:type="dxa"/>
            <w:gridSpan w:val="2"/>
            <w:tcBorders>
              <w:top w:val="single" w:sz="12" w:space="0" w:color="548DD4" w:themeColor="text2" w:themeTint="99"/>
              <w:bottom w:val="single" w:sz="12" w:space="0" w:color="4F81BD" w:themeColor="accent1"/>
            </w:tcBorders>
            <w:shd w:val="clear" w:color="auto" w:fill="auto"/>
          </w:tcPr>
          <w:p w14:paraId="336E5583" w14:textId="66DE8D7C" w:rsidR="006749D5" w:rsidRPr="006018E9" w:rsidRDefault="006749D5" w:rsidP="00235CDC">
            <w:pPr>
              <w:rPr>
                <w:rFonts w:ascii="Arial" w:hAnsi="Arial" w:cs="Arial"/>
                <w:sz w:val="18"/>
                <w:szCs w:val="18"/>
              </w:rPr>
            </w:pPr>
            <w:r w:rsidRPr="006018E9">
              <w:rPr>
                <w:rFonts w:ascii="Arial" w:hAnsi="Arial" w:cs="Arial"/>
                <w:sz w:val="18"/>
                <w:szCs w:val="18"/>
              </w:rPr>
              <w:t xml:space="preserve">Ukrep naslavlja razvoj s predpisi zahtevanih kazalnikov, ki še niso vključeni v </w:t>
            </w:r>
            <w:r w:rsidR="0098765C">
              <w:rPr>
                <w:rFonts w:ascii="Arial" w:hAnsi="Arial" w:cs="Arial"/>
                <w:sz w:val="18"/>
                <w:szCs w:val="18"/>
              </w:rPr>
              <w:t>program spremljanja stanja morskega okolja</w:t>
            </w:r>
            <w:r w:rsidRPr="006018E9">
              <w:rPr>
                <w:rFonts w:ascii="Arial" w:hAnsi="Arial" w:cs="Arial"/>
                <w:sz w:val="18"/>
                <w:szCs w:val="18"/>
              </w:rPr>
              <w:t xml:space="preserve"> in ustrezno obravnavanje uporabljenih kazalnikov, katerih zanesljivost napovedi je nizka ali neznana. </w:t>
            </w:r>
          </w:p>
          <w:p w14:paraId="2AD35C81" w14:textId="77777777" w:rsidR="006749D5" w:rsidRPr="006018E9" w:rsidRDefault="006749D5" w:rsidP="00235CDC">
            <w:pPr>
              <w:rPr>
                <w:rFonts w:ascii="Arial" w:hAnsi="Arial" w:cs="Arial"/>
                <w:sz w:val="18"/>
                <w:szCs w:val="18"/>
              </w:rPr>
            </w:pPr>
          </w:p>
          <w:p w14:paraId="4FE60D21" w14:textId="0BE5520A" w:rsidR="006749D5" w:rsidRPr="006018E9" w:rsidRDefault="006749D5" w:rsidP="00235CDC">
            <w:pPr>
              <w:rPr>
                <w:rFonts w:ascii="Arial" w:hAnsi="Arial" w:cs="Arial"/>
                <w:sz w:val="18"/>
                <w:szCs w:val="18"/>
              </w:rPr>
            </w:pPr>
            <w:r w:rsidRPr="006018E9">
              <w:rPr>
                <w:rFonts w:ascii="Arial" w:hAnsi="Arial" w:cs="Arial"/>
                <w:sz w:val="18"/>
                <w:szCs w:val="18"/>
              </w:rPr>
              <w:t xml:space="preserve">Ukrep se izvaja z naslednjim ukrepom </w:t>
            </w:r>
            <w:r w:rsidR="0098765C">
              <w:rPr>
                <w:rFonts w:ascii="Arial" w:hAnsi="Arial" w:cs="Arial"/>
                <w:sz w:val="18"/>
                <w:szCs w:val="18"/>
              </w:rPr>
              <w:t xml:space="preserve">Načrt upravljanja voda </w:t>
            </w:r>
            <w:r w:rsidR="0098765C"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OS3.1a</w:t>
            </w:r>
            <w:r w:rsidR="00DB1ED7" w:rsidRPr="006018E9">
              <w:rPr>
                <w:rFonts w:ascii="Arial" w:hAnsi="Arial" w:cs="Arial"/>
                <w:sz w:val="18"/>
                <w:szCs w:val="18"/>
              </w:rPr>
              <w:t>.</w:t>
            </w:r>
          </w:p>
        </w:tc>
        <w:tc>
          <w:tcPr>
            <w:tcW w:w="2552" w:type="dxa"/>
            <w:tcBorders>
              <w:top w:val="single" w:sz="12" w:space="0" w:color="548DD4" w:themeColor="text2" w:themeTint="99"/>
              <w:bottom w:val="single" w:sz="12" w:space="0" w:color="4F81BD" w:themeColor="accent1"/>
            </w:tcBorders>
            <w:shd w:val="clear" w:color="auto" w:fill="auto"/>
          </w:tcPr>
          <w:p w14:paraId="47929C6E" w14:textId="02DF36C1" w:rsidR="006749D5" w:rsidRPr="006018E9" w:rsidRDefault="00517D65" w:rsidP="00235CDC">
            <w:pPr>
              <w:rPr>
                <w:rFonts w:ascii="Arial" w:hAnsi="Arial" w:cs="Arial"/>
                <w:sz w:val="18"/>
                <w:szCs w:val="18"/>
              </w:rPr>
            </w:pPr>
            <w:r w:rsidRPr="006018E9">
              <w:rPr>
                <w:rFonts w:ascii="Arial" w:hAnsi="Arial" w:cs="Arial"/>
                <w:sz w:val="18"/>
                <w:szCs w:val="18"/>
              </w:rPr>
              <w:t>201</w:t>
            </w:r>
            <w:r w:rsidR="0098765C">
              <w:rPr>
                <w:rFonts w:ascii="Arial" w:hAnsi="Arial" w:cs="Arial"/>
                <w:sz w:val="18"/>
                <w:szCs w:val="18"/>
              </w:rPr>
              <w:t>7</w:t>
            </w:r>
            <w:r w:rsidRPr="006018E9">
              <w:rPr>
                <w:rFonts w:ascii="Arial" w:hAnsi="Arial" w:cs="Arial"/>
                <w:sz w:val="18"/>
                <w:szCs w:val="18"/>
              </w:rPr>
              <w:t>–2021</w:t>
            </w:r>
          </w:p>
        </w:tc>
        <w:tc>
          <w:tcPr>
            <w:tcW w:w="2268" w:type="dxa"/>
            <w:tcBorders>
              <w:top w:val="single" w:sz="12" w:space="0" w:color="548DD4" w:themeColor="text2" w:themeTint="99"/>
              <w:bottom w:val="single" w:sz="12" w:space="0" w:color="4F81BD" w:themeColor="accent1"/>
            </w:tcBorders>
            <w:shd w:val="clear" w:color="auto" w:fill="auto"/>
          </w:tcPr>
          <w:p w14:paraId="5E8801F3" w14:textId="62860B1E" w:rsidR="0098765C"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98765C">
              <w:rPr>
                <w:rFonts w:ascii="Arial" w:hAnsi="Arial" w:cs="Arial"/>
                <w:sz w:val="18"/>
                <w:szCs w:val="18"/>
              </w:rPr>
              <w:t>vode</w:t>
            </w:r>
            <w:r w:rsidR="003B5ABE">
              <w:rPr>
                <w:rFonts w:ascii="Arial" w:hAnsi="Arial" w:cs="Arial"/>
                <w:sz w:val="18"/>
                <w:szCs w:val="18"/>
              </w:rPr>
              <w:t>, Ministrstvo, pristojno za ribištvo</w:t>
            </w:r>
          </w:p>
        </w:tc>
        <w:tc>
          <w:tcPr>
            <w:tcW w:w="1843" w:type="dxa"/>
            <w:tcBorders>
              <w:top w:val="single" w:sz="12" w:space="0" w:color="548DD4" w:themeColor="text2" w:themeTint="99"/>
              <w:bottom w:val="single" w:sz="12" w:space="0" w:color="4F81BD" w:themeColor="accent1"/>
              <w:right w:val="nil"/>
            </w:tcBorders>
            <w:shd w:val="clear" w:color="auto" w:fill="auto"/>
          </w:tcPr>
          <w:p w14:paraId="7BBDD684"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22BFA6E3" w14:textId="665B6502" w:rsidR="006749D5" w:rsidRPr="006018E9" w:rsidRDefault="0098765C" w:rsidP="00235CDC">
            <w:pPr>
              <w:rPr>
                <w:rFonts w:ascii="Arial" w:hAnsi="Arial" w:cs="Arial"/>
                <w:sz w:val="18"/>
                <w:szCs w:val="18"/>
              </w:rPr>
            </w:pPr>
            <w:r>
              <w:rPr>
                <w:rFonts w:ascii="Arial" w:hAnsi="Arial" w:cs="Arial"/>
                <w:sz w:val="18"/>
                <w:szCs w:val="18"/>
              </w:rPr>
              <w:t xml:space="preserve">in </w:t>
            </w:r>
            <w:r w:rsidR="000A346E">
              <w:rPr>
                <w:rFonts w:ascii="Arial" w:hAnsi="Arial" w:cs="Arial"/>
                <w:sz w:val="18"/>
                <w:szCs w:val="18"/>
              </w:rPr>
              <w:t xml:space="preserve">predvidoma </w:t>
            </w:r>
            <w:r w:rsidR="003B5ABE">
              <w:rPr>
                <w:rFonts w:ascii="Arial" w:hAnsi="Arial" w:cs="Arial"/>
                <w:sz w:val="18"/>
                <w:szCs w:val="18"/>
              </w:rPr>
              <w:t>Operativni program za izvajanje Evropskega sklada za pomorstvo in ribištvo v RS za obdobje 2014-2020</w:t>
            </w:r>
          </w:p>
        </w:tc>
      </w:tr>
      <w:tr w:rsidR="006749D5" w:rsidRPr="00A80F8B" w14:paraId="239CB5B7" w14:textId="77777777" w:rsidTr="00273610">
        <w:tc>
          <w:tcPr>
            <w:tcW w:w="1243" w:type="dxa"/>
            <w:tcBorders>
              <w:top w:val="single" w:sz="12" w:space="0" w:color="4F81BD" w:themeColor="accent1"/>
              <w:left w:val="nil"/>
              <w:bottom w:val="single" w:sz="12" w:space="0" w:color="4F81BD" w:themeColor="accent1"/>
            </w:tcBorders>
            <w:shd w:val="clear" w:color="auto" w:fill="auto"/>
          </w:tcPr>
          <w:p w14:paraId="6B78F0CC" w14:textId="77777777" w:rsidR="006749D5" w:rsidRPr="00A80F8B" w:rsidRDefault="006749D5" w:rsidP="00235CDC">
            <w:pPr>
              <w:rPr>
                <w:rFonts w:ascii="Arial" w:hAnsi="Arial" w:cs="Arial"/>
                <w:b/>
                <w:sz w:val="18"/>
                <w:szCs w:val="18"/>
              </w:rPr>
            </w:pPr>
          </w:p>
        </w:tc>
        <w:tc>
          <w:tcPr>
            <w:tcW w:w="2260" w:type="dxa"/>
            <w:tcBorders>
              <w:top w:val="single" w:sz="12" w:space="0" w:color="4F81BD" w:themeColor="accent1"/>
              <w:bottom w:val="single" w:sz="12" w:space="0" w:color="4F81BD" w:themeColor="accent1"/>
            </w:tcBorders>
            <w:shd w:val="clear" w:color="auto" w:fill="auto"/>
          </w:tcPr>
          <w:p w14:paraId="19BAB19B" w14:textId="6D2088E0" w:rsidR="006749D5" w:rsidRPr="00A80F8B" w:rsidRDefault="00574052" w:rsidP="00235CDC">
            <w:pPr>
              <w:rPr>
                <w:rFonts w:ascii="Arial" w:hAnsi="Arial" w:cs="Arial"/>
                <w:b/>
                <w:sz w:val="18"/>
                <w:szCs w:val="18"/>
              </w:rPr>
            </w:pPr>
            <w:r w:rsidRPr="00A80F8B">
              <w:rPr>
                <w:rFonts w:ascii="Arial" w:hAnsi="Arial" w:cs="Arial"/>
                <w:b/>
                <w:sz w:val="18"/>
                <w:szCs w:val="18"/>
              </w:rPr>
              <w:t>Indikativne a</w:t>
            </w:r>
            <w:r w:rsidR="006749D5" w:rsidRPr="00A80F8B">
              <w:rPr>
                <w:rFonts w:ascii="Arial" w:hAnsi="Arial" w:cs="Arial"/>
                <w:b/>
                <w:sz w:val="18"/>
                <w:szCs w:val="18"/>
              </w:rPr>
              <w:t>ktivnost</w:t>
            </w:r>
            <w:r w:rsidR="00A80F8B">
              <w:rPr>
                <w:rFonts w:ascii="Arial" w:hAnsi="Arial" w:cs="Arial"/>
                <w:b/>
                <w:sz w:val="18"/>
                <w:szCs w:val="18"/>
              </w:rPr>
              <w:t>i</w:t>
            </w:r>
            <w:r w:rsidRPr="00A80F8B">
              <w:rPr>
                <w:rFonts w:ascii="Arial" w:hAnsi="Arial" w:cs="Arial"/>
                <w:b/>
                <w:sz w:val="18"/>
                <w:szCs w:val="18"/>
              </w:rPr>
              <w:t xml:space="preserve"> (*v kolikor se v procesu izvajanja Morske direktive izkaže potreba po drugi elementi se </w:t>
            </w:r>
            <w:r w:rsidR="00F21546" w:rsidRPr="00A80F8B">
              <w:rPr>
                <w:rFonts w:ascii="Arial" w:hAnsi="Arial" w:cs="Arial"/>
                <w:b/>
                <w:sz w:val="18"/>
                <w:szCs w:val="18"/>
              </w:rPr>
              <w:t>smiselno</w:t>
            </w:r>
            <w:r w:rsidRPr="00A80F8B">
              <w:rPr>
                <w:rFonts w:ascii="Arial" w:hAnsi="Arial" w:cs="Arial"/>
                <w:b/>
                <w:sz w:val="18"/>
                <w:szCs w:val="18"/>
              </w:rPr>
              <w:t xml:space="preserve"> nadomesti indikativne aktivnosti)</w:t>
            </w:r>
          </w:p>
        </w:tc>
        <w:tc>
          <w:tcPr>
            <w:tcW w:w="3464" w:type="dxa"/>
            <w:gridSpan w:val="3"/>
            <w:tcBorders>
              <w:bottom w:val="single" w:sz="12" w:space="0" w:color="4F81BD" w:themeColor="accent1"/>
            </w:tcBorders>
            <w:shd w:val="clear" w:color="auto" w:fill="auto"/>
          </w:tcPr>
          <w:p w14:paraId="2A3C4593" w14:textId="77777777" w:rsidR="006749D5" w:rsidRPr="00A80F8B" w:rsidRDefault="006749D5" w:rsidP="00235CDC">
            <w:pPr>
              <w:rPr>
                <w:rFonts w:ascii="Arial" w:hAnsi="Arial" w:cs="Arial"/>
                <w:b/>
                <w:sz w:val="18"/>
                <w:szCs w:val="18"/>
              </w:rPr>
            </w:pPr>
            <w:r w:rsidRPr="00A80F8B">
              <w:rPr>
                <w:rFonts w:ascii="Arial" w:hAnsi="Arial" w:cs="Arial"/>
                <w:b/>
                <w:sz w:val="18"/>
                <w:szCs w:val="18"/>
              </w:rPr>
              <w:t>Modul aktivnosti</w:t>
            </w:r>
          </w:p>
        </w:tc>
        <w:tc>
          <w:tcPr>
            <w:tcW w:w="6749" w:type="dxa"/>
            <w:gridSpan w:val="2"/>
            <w:tcBorders>
              <w:bottom w:val="single" w:sz="12" w:space="0" w:color="4F81BD" w:themeColor="accent1"/>
            </w:tcBorders>
            <w:shd w:val="clear" w:color="auto" w:fill="auto"/>
          </w:tcPr>
          <w:p w14:paraId="4717A9F2" w14:textId="77777777" w:rsidR="006749D5" w:rsidRPr="00A80F8B" w:rsidRDefault="006749D5" w:rsidP="00235CDC">
            <w:pPr>
              <w:rPr>
                <w:rFonts w:ascii="Arial" w:hAnsi="Arial" w:cs="Arial"/>
                <w:b/>
                <w:sz w:val="18"/>
                <w:szCs w:val="18"/>
              </w:rPr>
            </w:pPr>
            <w:r w:rsidRPr="00A80F8B">
              <w:rPr>
                <w:rFonts w:ascii="Arial" w:hAnsi="Arial" w:cs="Arial"/>
                <w:b/>
                <w:sz w:val="18"/>
                <w:szCs w:val="18"/>
              </w:rPr>
              <w:t>Opis aktivnosti</w:t>
            </w:r>
          </w:p>
        </w:tc>
        <w:tc>
          <w:tcPr>
            <w:tcW w:w="2552" w:type="dxa"/>
            <w:tcBorders>
              <w:top w:val="single" w:sz="12" w:space="0" w:color="4F81BD" w:themeColor="accent1"/>
              <w:bottom w:val="single" w:sz="12" w:space="0" w:color="4F81BD" w:themeColor="accent1"/>
            </w:tcBorders>
            <w:shd w:val="clear" w:color="auto" w:fill="auto"/>
          </w:tcPr>
          <w:p w14:paraId="71DF86B9" w14:textId="3BFC866D" w:rsidR="006749D5" w:rsidRPr="00A80F8B" w:rsidRDefault="006749D5" w:rsidP="00235CDC">
            <w:pPr>
              <w:rPr>
                <w:rFonts w:ascii="Arial" w:hAnsi="Arial" w:cs="Arial"/>
                <w:b/>
                <w:sz w:val="18"/>
                <w:szCs w:val="18"/>
              </w:rPr>
            </w:pPr>
            <w:r w:rsidRPr="00A80F8B">
              <w:rPr>
                <w:rFonts w:ascii="Arial" w:hAnsi="Arial" w:cs="Arial"/>
                <w:b/>
                <w:sz w:val="18"/>
                <w:szCs w:val="18"/>
              </w:rPr>
              <w:t>Časovnica izvedbe</w:t>
            </w:r>
          </w:p>
        </w:tc>
        <w:tc>
          <w:tcPr>
            <w:tcW w:w="2268" w:type="dxa"/>
            <w:tcBorders>
              <w:top w:val="single" w:sz="12" w:space="0" w:color="4F81BD" w:themeColor="accent1"/>
              <w:bottom w:val="single" w:sz="12" w:space="0" w:color="4F81BD" w:themeColor="accent1"/>
            </w:tcBorders>
            <w:shd w:val="clear" w:color="auto" w:fill="auto"/>
          </w:tcPr>
          <w:p w14:paraId="274050EF" w14:textId="43871AE2" w:rsidR="006749D5" w:rsidRPr="00A80F8B" w:rsidRDefault="006749D5" w:rsidP="00235CDC">
            <w:pPr>
              <w:rPr>
                <w:rFonts w:ascii="Arial" w:hAnsi="Arial" w:cs="Arial"/>
                <w:b/>
                <w:sz w:val="18"/>
                <w:szCs w:val="18"/>
              </w:rPr>
            </w:pPr>
            <w:r w:rsidRPr="00A80F8B">
              <w:rPr>
                <w:rFonts w:ascii="Arial" w:hAnsi="Arial" w:cs="Arial"/>
                <w:b/>
                <w:sz w:val="18"/>
                <w:szCs w:val="18"/>
              </w:rPr>
              <w:t>Nosilec aktivnosti</w:t>
            </w:r>
            <w:r w:rsidR="00764912" w:rsidRPr="00A80F8B">
              <w:rPr>
                <w:rFonts w:ascii="Arial" w:hAnsi="Arial" w:cs="Arial"/>
                <w:b/>
                <w:sz w:val="18"/>
                <w:szCs w:val="18"/>
              </w:rPr>
              <w:t>/izvajalec aktivnosti</w:t>
            </w:r>
          </w:p>
        </w:tc>
        <w:tc>
          <w:tcPr>
            <w:tcW w:w="1843" w:type="dxa"/>
            <w:tcBorders>
              <w:top w:val="single" w:sz="12" w:space="0" w:color="4F81BD" w:themeColor="accent1"/>
              <w:bottom w:val="single" w:sz="12" w:space="0" w:color="4F81BD" w:themeColor="accent1"/>
              <w:right w:val="nil"/>
            </w:tcBorders>
            <w:shd w:val="clear" w:color="auto" w:fill="auto"/>
          </w:tcPr>
          <w:p w14:paraId="696D9FB0" w14:textId="77777777" w:rsidR="006749D5" w:rsidRPr="00A80F8B" w:rsidRDefault="006749D5" w:rsidP="00235CDC">
            <w:pPr>
              <w:rPr>
                <w:rFonts w:ascii="Arial" w:hAnsi="Arial" w:cs="Arial"/>
                <w:b/>
                <w:sz w:val="18"/>
                <w:szCs w:val="18"/>
              </w:rPr>
            </w:pPr>
            <w:r w:rsidRPr="00A80F8B">
              <w:rPr>
                <w:rFonts w:ascii="Arial" w:hAnsi="Arial" w:cs="Arial"/>
                <w:b/>
                <w:sz w:val="18"/>
                <w:szCs w:val="18"/>
              </w:rPr>
              <w:t>Finančni viri</w:t>
            </w:r>
          </w:p>
        </w:tc>
      </w:tr>
      <w:tr w:rsidR="006749D5" w:rsidRPr="006018E9" w14:paraId="6437E023" w14:textId="77777777" w:rsidTr="00273610">
        <w:tc>
          <w:tcPr>
            <w:tcW w:w="1243" w:type="dxa"/>
            <w:tcBorders>
              <w:top w:val="single" w:sz="12" w:space="0" w:color="4F81BD" w:themeColor="accent1"/>
              <w:left w:val="nil"/>
            </w:tcBorders>
            <w:shd w:val="clear" w:color="auto" w:fill="auto"/>
          </w:tcPr>
          <w:p w14:paraId="4DF3E7ED" w14:textId="77777777" w:rsidR="006749D5" w:rsidRPr="006018E9" w:rsidRDefault="006749D5" w:rsidP="00235CDC">
            <w:pPr>
              <w:rPr>
                <w:rFonts w:ascii="Arial" w:hAnsi="Arial" w:cs="Arial"/>
                <w:b/>
                <w:sz w:val="18"/>
                <w:szCs w:val="18"/>
              </w:rPr>
            </w:pPr>
          </w:p>
        </w:tc>
        <w:tc>
          <w:tcPr>
            <w:tcW w:w="2260" w:type="dxa"/>
            <w:tcBorders>
              <w:top w:val="single" w:sz="12" w:space="0" w:color="4F81BD" w:themeColor="accent1"/>
            </w:tcBorders>
            <w:shd w:val="clear" w:color="auto" w:fill="auto"/>
          </w:tcPr>
          <w:p w14:paraId="21153CA7" w14:textId="0C253B85" w:rsidR="006749D5" w:rsidRPr="006018E9" w:rsidRDefault="00F21546" w:rsidP="00235CDC">
            <w:pPr>
              <w:rPr>
                <w:rFonts w:ascii="Arial" w:hAnsi="Arial" w:cs="Arial"/>
                <w:color w:val="F79646" w:themeColor="accent6"/>
                <w:sz w:val="18"/>
                <w:szCs w:val="18"/>
              </w:rPr>
            </w:pPr>
            <w:r w:rsidRPr="006018E9">
              <w:rPr>
                <w:rFonts w:ascii="Arial" w:hAnsi="Arial" w:cs="Arial"/>
                <w:sz w:val="18"/>
                <w:szCs w:val="18"/>
              </w:rPr>
              <w:t xml:space="preserve">Razvoj manjkajočih metod, potrebnih za vzpostavitev </w:t>
            </w:r>
            <w:r>
              <w:rPr>
                <w:rFonts w:ascii="Arial" w:hAnsi="Arial" w:cs="Arial"/>
                <w:sz w:val="18"/>
                <w:szCs w:val="18"/>
              </w:rPr>
              <w:t>programa spremljanja stanja</w:t>
            </w:r>
            <w:r w:rsidRPr="006018E9">
              <w:rPr>
                <w:rFonts w:ascii="Arial" w:hAnsi="Arial" w:cs="Arial"/>
                <w:sz w:val="18"/>
                <w:szCs w:val="18"/>
              </w:rPr>
              <w:t xml:space="preserve"> </w:t>
            </w:r>
            <w:r>
              <w:rPr>
                <w:rFonts w:ascii="Arial" w:hAnsi="Arial" w:cs="Arial"/>
                <w:sz w:val="18"/>
                <w:szCs w:val="18"/>
              </w:rPr>
              <w:t>morskega okolja</w:t>
            </w:r>
            <w:r w:rsidRPr="006018E9">
              <w:rPr>
                <w:rFonts w:ascii="Arial" w:hAnsi="Arial" w:cs="Arial"/>
                <w:sz w:val="18"/>
                <w:szCs w:val="18"/>
              </w:rPr>
              <w:t xml:space="preserve">, ter razvoj metodologije za vrednotenje stanja okolja in usklajevanje na </w:t>
            </w:r>
            <w:r>
              <w:rPr>
                <w:rFonts w:ascii="Arial" w:hAnsi="Arial" w:cs="Arial"/>
                <w:sz w:val="18"/>
                <w:szCs w:val="18"/>
              </w:rPr>
              <w:t xml:space="preserve">podregionalni </w:t>
            </w:r>
            <w:r w:rsidRPr="006018E9">
              <w:rPr>
                <w:rFonts w:ascii="Arial" w:hAnsi="Arial" w:cs="Arial"/>
                <w:sz w:val="18"/>
                <w:szCs w:val="18"/>
              </w:rPr>
              <w:t>ravni.</w:t>
            </w:r>
          </w:p>
        </w:tc>
        <w:tc>
          <w:tcPr>
            <w:tcW w:w="3464" w:type="dxa"/>
            <w:gridSpan w:val="3"/>
            <w:tcBorders>
              <w:top w:val="single" w:sz="12" w:space="0" w:color="4F81BD" w:themeColor="accent1"/>
            </w:tcBorders>
            <w:shd w:val="clear" w:color="auto" w:fill="auto"/>
          </w:tcPr>
          <w:p w14:paraId="46C48612"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model.</w:t>
            </w:r>
          </w:p>
        </w:tc>
        <w:tc>
          <w:tcPr>
            <w:tcW w:w="6749" w:type="dxa"/>
            <w:gridSpan w:val="2"/>
            <w:tcBorders>
              <w:top w:val="single" w:sz="12" w:space="0" w:color="4F81BD" w:themeColor="accent1"/>
            </w:tcBorders>
            <w:shd w:val="clear" w:color="auto" w:fill="auto"/>
          </w:tcPr>
          <w:p w14:paraId="5D7FC708" w14:textId="56E7423D" w:rsidR="006749D5" w:rsidRPr="006018E9" w:rsidRDefault="00F21546" w:rsidP="00235CDC">
            <w:pPr>
              <w:rPr>
                <w:rFonts w:ascii="Arial" w:hAnsi="Arial" w:cs="Arial"/>
                <w:sz w:val="18"/>
                <w:szCs w:val="18"/>
              </w:rPr>
            </w:pPr>
            <w:r w:rsidRPr="006018E9">
              <w:rPr>
                <w:rFonts w:ascii="Arial" w:hAnsi="Arial" w:cs="Arial"/>
                <w:sz w:val="18"/>
                <w:szCs w:val="18"/>
              </w:rPr>
              <w:t xml:space="preserve">Identifikacija manjkajočih relevantnih meril in kazalnikov (vključno z nekomercialnimi vrstami rib) v skladu z </w:t>
            </w:r>
            <w:r>
              <w:rPr>
                <w:rFonts w:ascii="Arial" w:hAnsi="Arial" w:cs="Arial"/>
                <w:sz w:val="18"/>
                <w:szCs w:val="18"/>
              </w:rPr>
              <w:t>Morsko direktivo</w:t>
            </w:r>
            <w:r w:rsidRPr="006018E9">
              <w:rPr>
                <w:rFonts w:ascii="Arial" w:hAnsi="Arial" w:cs="Arial"/>
                <w:sz w:val="18"/>
                <w:szCs w:val="18"/>
              </w:rPr>
              <w:t xml:space="preserve"> in razvoj metod, potrebnih za vzpostavitev </w:t>
            </w:r>
            <w:r>
              <w:rPr>
                <w:rFonts w:ascii="Arial" w:hAnsi="Arial" w:cs="Arial"/>
                <w:sz w:val="18"/>
                <w:szCs w:val="18"/>
              </w:rPr>
              <w:t>programa spremljanja stanja</w:t>
            </w:r>
            <w:r w:rsidRPr="006018E9">
              <w:rPr>
                <w:rFonts w:ascii="Arial" w:hAnsi="Arial" w:cs="Arial"/>
                <w:sz w:val="18"/>
                <w:szCs w:val="18"/>
              </w:rPr>
              <w:t xml:space="preserve"> za morje, ki vsebuje izbor relevantnih elementov za deskriptorje </w:t>
            </w:r>
            <w:r>
              <w:rPr>
                <w:rFonts w:ascii="Arial" w:hAnsi="Arial" w:cs="Arial"/>
                <w:sz w:val="18"/>
                <w:szCs w:val="18"/>
              </w:rPr>
              <w:t xml:space="preserve">kakovosti (D1-D11) </w:t>
            </w:r>
            <w:r w:rsidRPr="006018E9">
              <w:rPr>
                <w:rFonts w:ascii="Arial" w:hAnsi="Arial" w:cs="Arial"/>
                <w:sz w:val="18"/>
                <w:szCs w:val="18"/>
              </w:rPr>
              <w:t xml:space="preserve">parametrov/metrik, izbor/razvoj metod za vzorčenje in laboratorijske obdelave, izbor/razvoj metod za izvajanje monitoringa, izbor/razvoj metodologije za vrednotenja stanja okolja (opredelitev referenčnih razmer oziroma izhodiščnega stanja, opredelitev kvantitativnih okoljskih ciljev, usklajevanje in testiranje na </w:t>
            </w:r>
            <w:r>
              <w:rPr>
                <w:rFonts w:ascii="Arial" w:hAnsi="Arial" w:cs="Arial"/>
                <w:sz w:val="18"/>
                <w:szCs w:val="18"/>
              </w:rPr>
              <w:t>pod</w:t>
            </w:r>
            <w:r w:rsidRPr="006018E9">
              <w:rPr>
                <w:rFonts w:ascii="Arial" w:hAnsi="Arial" w:cs="Arial"/>
                <w:sz w:val="18"/>
                <w:szCs w:val="18"/>
              </w:rPr>
              <w:t xml:space="preserve">regionalni ravni. </w:t>
            </w:r>
            <w:r w:rsidR="006749D5" w:rsidRPr="006018E9">
              <w:rPr>
                <w:rFonts w:ascii="Arial" w:hAnsi="Arial" w:cs="Arial"/>
                <w:sz w:val="18"/>
                <w:szCs w:val="18"/>
              </w:rPr>
              <w:t>Aktivnost</w:t>
            </w:r>
            <w:r w:rsidR="00517D65" w:rsidRPr="006018E9">
              <w:rPr>
                <w:rFonts w:ascii="Arial" w:hAnsi="Arial" w:cs="Arial"/>
                <w:sz w:val="18"/>
                <w:szCs w:val="18"/>
              </w:rPr>
              <w:t>,</w:t>
            </w:r>
            <w:r w:rsidR="006749D5" w:rsidRPr="006018E9">
              <w:rPr>
                <w:rFonts w:ascii="Arial" w:hAnsi="Arial" w:cs="Arial"/>
                <w:sz w:val="18"/>
                <w:szCs w:val="18"/>
              </w:rPr>
              <w:t xml:space="preserve"> vezana na pripravo strokovnih podlag za pripravo 2. cikla </w:t>
            </w:r>
            <w:r w:rsidR="0098765C">
              <w:rPr>
                <w:rFonts w:ascii="Arial" w:hAnsi="Arial" w:cs="Arial"/>
                <w:sz w:val="18"/>
                <w:szCs w:val="18"/>
              </w:rPr>
              <w:t>Morske direktive.</w:t>
            </w:r>
          </w:p>
        </w:tc>
        <w:tc>
          <w:tcPr>
            <w:tcW w:w="2552" w:type="dxa"/>
            <w:tcBorders>
              <w:top w:val="single" w:sz="12" w:space="0" w:color="4F81BD" w:themeColor="accent1"/>
            </w:tcBorders>
            <w:shd w:val="clear" w:color="auto" w:fill="auto"/>
          </w:tcPr>
          <w:p w14:paraId="0A037220" w14:textId="71AABEA2" w:rsidR="006749D5" w:rsidRPr="006018E9" w:rsidRDefault="006749D5" w:rsidP="00235CDC">
            <w:pPr>
              <w:rPr>
                <w:rFonts w:ascii="Arial" w:hAnsi="Arial" w:cs="Arial"/>
                <w:sz w:val="18"/>
                <w:szCs w:val="18"/>
              </w:rPr>
            </w:pPr>
            <w:r w:rsidRPr="006018E9">
              <w:rPr>
                <w:rFonts w:ascii="Arial" w:hAnsi="Arial" w:cs="Arial"/>
                <w:sz w:val="18"/>
                <w:szCs w:val="18"/>
              </w:rPr>
              <w:t>201</w:t>
            </w:r>
            <w:r w:rsidR="00867C14">
              <w:rPr>
                <w:rFonts w:ascii="Arial" w:hAnsi="Arial" w:cs="Arial"/>
                <w:sz w:val="18"/>
                <w:szCs w:val="18"/>
              </w:rPr>
              <w:t>7</w:t>
            </w:r>
            <w:r w:rsidR="00517D65" w:rsidRPr="006018E9">
              <w:rPr>
                <w:rFonts w:ascii="Arial" w:hAnsi="Arial" w:cs="Arial"/>
                <w:sz w:val="18"/>
                <w:szCs w:val="18"/>
              </w:rPr>
              <w:t>–</w:t>
            </w:r>
            <w:r w:rsidR="007B7B32">
              <w:rPr>
                <w:rFonts w:ascii="Arial" w:hAnsi="Arial" w:cs="Arial"/>
                <w:sz w:val="18"/>
                <w:szCs w:val="18"/>
              </w:rPr>
              <w:t>2021</w:t>
            </w:r>
          </w:p>
        </w:tc>
        <w:tc>
          <w:tcPr>
            <w:tcW w:w="2268" w:type="dxa"/>
            <w:tcBorders>
              <w:top w:val="single" w:sz="12" w:space="0" w:color="4F81BD" w:themeColor="accent1"/>
            </w:tcBorders>
            <w:shd w:val="clear" w:color="auto" w:fill="auto"/>
          </w:tcPr>
          <w:p w14:paraId="349BBD14" w14:textId="2CB89A5F"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98765C">
              <w:rPr>
                <w:rFonts w:ascii="Arial" w:hAnsi="Arial" w:cs="Arial"/>
                <w:sz w:val="18"/>
                <w:szCs w:val="18"/>
              </w:rPr>
              <w:t>vode</w:t>
            </w:r>
            <w:r w:rsidR="00517D65" w:rsidRPr="006018E9">
              <w:rPr>
                <w:rFonts w:ascii="Arial" w:hAnsi="Arial" w:cs="Arial"/>
                <w:sz w:val="18"/>
                <w:szCs w:val="18"/>
              </w:rPr>
              <w:t>,</w:t>
            </w:r>
            <w:r w:rsidRPr="006018E9">
              <w:rPr>
                <w:rFonts w:ascii="Arial" w:hAnsi="Arial" w:cs="Arial"/>
                <w:sz w:val="18"/>
                <w:szCs w:val="18"/>
              </w:rPr>
              <w:t xml:space="preserve"> </w:t>
            </w:r>
          </w:p>
          <w:p w14:paraId="084E6020" w14:textId="3C7488FF" w:rsidR="006A1CA2" w:rsidRPr="006A1CA2" w:rsidRDefault="006749D5" w:rsidP="00235CDC">
            <w:pPr>
              <w:rPr>
                <w:rFonts w:ascii="Arial" w:hAnsi="Arial" w:cs="Arial"/>
                <w:sz w:val="18"/>
                <w:szCs w:val="18"/>
              </w:rPr>
            </w:pPr>
            <w:r w:rsidRPr="006018E9">
              <w:rPr>
                <w:rFonts w:ascii="Arial" w:hAnsi="Arial" w:cs="Arial"/>
                <w:sz w:val="18"/>
                <w:szCs w:val="18"/>
              </w:rPr>
              <w:t>Ministrstvo, pristojno za ribištvo</w:t>
            </w:r>
            <w:r w:rsidR="003E31E1">
              <w:rPr>
                <w:rFonts w:ascii="Arial" w:hAnsi="Arial" w:cs="Arial"/>
                <w:sz w:val="18"/>
                <w:szCs w:val="18"/>
              </w:rPr>
              <w:t xml:space="preserve"> </w:t>
            </w:r>
            <w:r w:rsidR="006A1CA2">
              <w:rPr>
                <w:rFonts w:ascii="Arial" w:hAnsi="Arial" w:cs="Arial"/>
                <w:sz w:val="18"/>
                <w:szCs w:val="18"/>
              </w:rPr>
              <w:t xml:space="preserve"> / </w:t>
            </w:r>
            <w:r w:rsidR="006A1CA2" w:rsidRPr="006A1CA2">
              <w:rPr>
                <w:rFonts w:ascii="Arial" w:hAnsi="Arial" w:cs="Arial"/>
                <w:sz w:val="18"/>
                <w:szCs w:val="18"/>
              </w:rPr>
              <w:t xml:space="preserve">Ministrstvo, pristojno za vode, </w:t>
            </w:r>
          </w:p>
          <w:p w14:paraId="413DDE89" w14:textId="74865102" w:rsidR="0098765C" w:rsidRPr="006018E9" w:rsidRDefault="006A1CA2" w:rsidP="00235CDC">
            <w:pPr>
              <w:rPr>
                <w:rFonts w:ascii="Arial" w:hAnsi="Arial" w:cs="Arial"/>
                <w:sz w:val="18"/>
                <w:szCs w:val="18"/>
              </w:rPr>
            </w:pPr>
            <w:r w:rsidRPr="006A1CA2">
              <w:rPr>
                <w:rFonts w:ascii="Arial" w:hAnsi="Arial" w:cs="Arial"/>
                <w:sz w:val="18"/>
                <w:szCs w:val="18"/>
              </w:rPr>
              <w:t>Ministrstvo, pristojno za ribištvo</w:t>
            </w:r>
          </w:p>
        </w:tc>
        <w:tc>
          <w:tcPr>
            <w:tcW w:w="1843" w:type="dxa"/>
            <w:tcBorders>
              <w:top w:val="single" w:sz="12" w:space="0" w:color="4F81BD" w:themeColor="accent1"/>
              <w:right w:val="nil"/>
            </w:tcBorders>
            <w:shd w:val="clear" w:color="auto" w:fill="auto"/>
          </w:tcPr>
          <w:p w14:paraId="3957AA52" w14:textId="77777777" w:rsidR="00764912" w:rsidRPr="00764912" w:rsidRDefault="00764912" w:rsidP="00235CDC">
            <w:pPr>
              <w:rPr>
                <w:rFonts w:ascii="Arial" w:hAnsi="Arial" w:cs="Arial"/>
                <w:sz w:val="18"/>
                <w:szCs w:val="18"/>
              </w:rPr>
            </w:pPr>
            <w:r w:rsidRPr="00764912">
              <w:rPr>
                <w:rFonts w:ascii="Arial" w:hAnsi="Arial" w:cs="Arial"/>
                <w:sz w:val="18"/>
                <w:szCs w:val="18"/>
              </w:rPr>
              <w:t>Nacionalni proračun</w:t>
            </w:r>
          </w:p>
          <w:p w14:paraId="742671B4" w14:textId="7017F95F" w:rsidR="006749D5" w:rsidRDefault="00764912" w:rsidP="00235CDC">
            <w:pPr>
              <w:rPr>
                <w:rFonts w:ascii="Arial" w:hAnsi="Arial" w:cs="Arial"/>
                <w:sz w:val="18"/>
                <w:szCs w:val="18"/>
              </w:rPr>
            </w:pPr>
            <w:r w:rsidRPr="00764912">
              <w:rPr>
                <w:rFonts w:ascii="Arial" w:hAnsi="Arial" w:cs="Arial"/>
                <w:sz w:val="18"/>
                <w:szCs w:val="18"/>
              </w:rPr>
              <w:t>in</w:t>
            </w:r>
            <w:r w:rsidR="000A346E">
              <w:rPr>
                <w:rFonts w:ascii="Arial" w:hAnsi="Arial" w:cs="Arial"/>
                <w:sz w:val="18"/>
                <w:szCs w:val="18"/>
              </w:rPr>
              <w:t xml:space="preserve"> predvidoma </w:t>
            </w:r>
            <w:r w:rsidRPr="00764912">
              <w:rPr>
                <w:rFonts w:ascii="Arial" w:hAnsi="Arial" w:cs="Arial"/>
                <w:sz w:val="18"/>
                <w:szCs w:val="18"/>
              </w:rPr>
              <w:t xml:space="preserve"> </w:t>
            </w:r>
            <w:r w:rsidR="008444B9">
              <w:rPr>
                <w:rFonts w:ascii="Arial" w:hAnsi="Arial" w:cs="Arial"/>
                <w:sz w:val="18"/>
                <w:szCs w:val="18"/>
              </w:rPr>
              <w:t>Operativni program za izvajanje Evropskega sklada za pomorstvo in ribištvo v RS za obdobje 2014-2020.</w:t>
            </w:r>
          </w:p>
          <w:p w14:paraId="13A46180" w14:textId="77777777" w:rsidR="00462796" w:rsidRPr="006018E9" w:rsidRDefault="00462796" w:rsidP="00235CDC">
            <w:pPr>
              <w:rPr>
                <w:rFonts w:ascii="Arial" w:hAnsi="Arial" w:cs="Arial"/>
                <w:sz w:val="18"/>
                <w:szCs w:val="18"/>
              </w:rPr>
            </w:pPr>
          </w:p>
          <w:p w14:paraId="01E4EC86" w14:textId="54D1E754" w:rsidR="006749D5" w:rsidRPr="006018E9" w:rsidRDefault="006749D5" w:rsidP="00235CDC">
            <w:pPr>
              <w:rPr>
                <w:rFonts w:ascii="Arial" w:hAnsi="Arial" w:cs="Arial"/>
                <w:sz w:val="18"/>
                <w:szCs w:val="18"/>
              </w:rPr>
            </w:pPr>
            <w:r w:rsidRPr="006018E9">
              <w:rPr>
                <w:rFonts w:ascii="Arial" w:hAnsi="Arial" w:cs="Arial"/>
                <w:sz w:val="18"/>
                <w:szCs w:val="18"/>
              </w:rPr>
              <w:t>*</w:t>
            </w:r>
            <w:r w:rsidR="00517D65" w:rsidRPr="006018E9">
              <w:rPr>
                <w:rFonts w:ascii="Arial" w:hAnsi="Arial" w:cs="Arial"/>
                <w:sz w:val="18"/>
                <w:szCs w:val="18"/>
              </w:rPr>
              <w:t xml:space="preserve"> </w:t>
            </w:r>
            <w:r w:rsidRPr="006018E9">
              <w:rPr>
                <w:rFonts w:ascii="Arial" w:hAnsi="Arial" w:cs="Arial"/>
                <w:sz w:val="18"/>
                <w:szCs w:val="18"/>
              </w:rPr>
              <w:t>možna</w:t>
            </w:r>
            <w:r w:rsidR="00462796">
              <w:rPr>
                <w:rFonts w:ascii="Arial" w:hAnsi="Arial" w:cs="Arial"/>
                <w:sz w:val="18"/>
                <w:szCs w:val="18"/>
              </w:rPr>
              <w:t xml:space="preserve"> tudi druga </w:t>
            </w:r>
            <w:r w:rsidRPr="006018E9">
              <w:rPr>
                <w:rFonts w:ascii="Arial" w:hAnsi="Arial" w:cs="Arial"/>
                <w:sz w:val="18"/>
                <w:szCs w:val="18"/>
              </w:rPr>
              <w:t xml:space="preserve"> EU sredstva</w:t>
            </w:r>
          </w:p>
        </w:tc>
      </w:tr>
      <w:tr w:rsidR="006749D5" w:rsidRPr="006018E9" w14:paraId="090ECF5F" w14:textId="77777777" w:rsidTr="00273610">
        <w:tc>
          <w:tcPr>
            <w:tcW w:w="1243" w:type="dxa"/>
            <w:tcBorders>
              <w:left w:val="nil"/>
            </w:tcBorders>
            <w:shd w:val="clear" w:color="auto" w:fill="auto"/>
          </w:tcPr>
          <w:p w14:paraId="4E9E96E6" w14:textId="1D6134D2" w:rsidR="006749D5" w:rsidRPr="006018E9" w:rsidRDefault="006749D5" w:rsidP="00235CDC">
            <w:pPr>
              <w:rPr>
                <w:rFonts w:ascii="Arial" w:hAnsi="Arial" w:cs="Arial"/>
                <w:sz w:val="18"/>
                <w:szCs w:val="18"/>
              </w:rPr>
            </w:pPr>
          </w:p>
        </w:tc>
        <w:tc>
          <w:tcPr>
            <w:tcW w:w="2260" w:type="dxa"/>
            <w:shd w:val="clear" w:color="auto" w:fill="auto"/>
          </w:tcPr>
          <w:p w14:paraId="350FDCE2" w14:textId="77777777" w:rsidR="006749D5" w:rsidRPr="006018E9" w:rsidRDefault="006749D5" w:rsidP="00235CDC">
            <w:pPr>
              <w:rPr>
                <w:rFonts w:ascii="Arial" w:hAnsi="Arial" w:cs="Arial"/>
                <w:sz w:val="18"/>
                <w:szCs w:val="18"/>
              </w:rPr>
            </w:pPr>
            <w:r w:rsidRPr="006018E9">
              <w:rPr>
                <w:rFonts w:ascii="Arial" w:hAnsi="Arial" w:cs="Arial"/>
                <w:sz w:val="18"/>
                <w:szCs w:val="18"/>
              </w:rPr>
              <w:t>Razvoj metod za opredelitev povezav posameznih kazalnikov s pritiski in sektorji.</w:t>
            </w:r>
          </w:p>
        </w:tc>
        <w:tc>
          <w:tcPr>
            <w:tcW w:w="3458" w:type="dxa"/>
            <w:gridSpan w:val="2"/>
            <w:shd w:val="clear" w:color="auto" w:fill="auto"/>
          </w:tcPr>
          <w:p w14:paraId="3C999016"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55" w:type="dxa"/>
            <w:gridSpan w:val="3"/>
            <w:shd w:val="clear" w:color="auto" w:fill="auto"/>
          </w:tcPr>
          <w:p w14:paraId="376A9512" w14:textId="26A6254E" w:rsidR="006749D5" w:rsidRPr="006018E9" w:rsidRDefault="006749D5" w:rsidP="00235CDC">
            <w:pPr>
              <w:rPr>
                <w:rFonts w:ascii="Arial" w:hAnsi="Arial" w:cs="Arial"/>
                <w:sz w:val="18"/>
                <w:szCs w:val="18"/>
              </w:rPr>
            </w:pPr>
            <w:r w:rsidRPr="006018E9">
              <w:rPr>
                <w:rFonts w:ascii="Arial" w:hAnsi="Arial" w:cs="Arial"/>
                <w:sz w:val="18"/>
                <w:szCs w:val="18"/>
              </w:rPr>
              <w:t xml:space="preserve">Raziskave in razvoj metod za opredelitev povezav posameznih kazalnikov po vseh deskriptorjih </w:t>
            </w:r>
            <w:r w:rsidR="0098765C">
              <w:rPr>
                <w:rFonts w:ascii="Arial" w:hAnsi="Arial" w:cs="Arial"/>
                <w:sz w:val="18"/>
                <w:szCs w:val="18"/>
              </w:rPr>
              <w:t xml:space="preserve">kakovosti (D1-D11) </w:t>
            </w:r>
            <w:r w:rsidRPr="006018E9">
              <w:rPr>
                <w:rFonts w:ascii="Arial" w:hAnsi="Arial" w:cs="Arial"/>
                <w:sz w:val="18"/>
                <w:szCs w:val="18"/>
              </w:rPr>
              <w:t>s pritiski in sektorji. 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w:t>
            </w:r>
            <w:r w:rsidR="0098765C">
              <w:rPr>
                <w:rFonts w:ascii="Arial" w:hAnsi="Arial" w:cs="Arial"/>
                <w:sz w:val="18"/>
                <w:szCs w:val="18"/>
              </w:rPr>
              <w:t>Morske direktive</w:t>
            </w:r>
          </w:p>
        </w:tc>
        <w:tc>
          <w:tcPr>
            <w:tcW w:w="2552" w:type="dxa"/>
            <w:shd w:val="clear" w:color="auto" w:fill="auto"/>
          </w:tcPr>
          <w:p w14:paraId="0EE5B194" w14:textId="6FA88130" w:rsidR="006749D5" w:rsidRPr="006018E9" w:rsidRDefault="006749D5" w:rsidP="00235CDC">
            <w:pPr>
              <w:rPr>
                <w:rFonts w:ascii="Arial" w:hAnsi="Arial" w:cs="Arial"/>
                <w:sz w:val="18"/>
                <w:szCs w:val="18"/>
              </w:rPr>
            </w:pPr>
            <w:r w:rsidRPr="006018E9">
              <w:rPr>
                <w:rFonts w:ascii="Arial" w:hAnsi="Arial" w:cs="Arial"/>
                <w:sz w:val="18"/>
                <w:szCs w:val="18"/>
              </w:rPr>
              <w:t>2017</w:t>
            </w:r>
            <w:r w:rsidR="00517D65" w:rsidRPr="006018E9">
              <w:rPr>
                <w:rFonts w:ascii="Arial" w:hAnsi="Arial" w:cs="Arial"/>
                <w:sz w:val="18"/>
                <w:szCs w:val="18"/>
              </w:rPr>
              <w:t>–</w:t>
            </w:r>
            <w:r w:rsidR="007B7B32">
              <w:rPr>
                <w:rFonts w:ascii="Arial" w:hAnsi="Arial" w:cs="Arial"/>
                <w:sz w:val="18"/>
                <w:szCs w:val="18"/>
              </w:rPr>
              <w:t>2021</w:t>
            </w:r>
          </w:p>
        </w:tc>
        <w:tc>
          <w:tcPr>
            <w:tcW w:w="2268" w:type="dxa"/>
            <w:shd w:val="clear" w:color="auto" w:fill="auto"/>
          </w:tcPr>
          <w:p w14:paraId="5FCC78D3" w14:textId="79E49203" w:rsidR="0098765C" w:rsidRDefault="006749D5" w:rsidP="00235CDC">
            <w:pPr>
              <w:rPr>
                <w:rFonts w:ascii="Arial" w:hAnsi="Arial" w:cs="Arial"/>
                <w:sz w:val="18"/>
                <w:szCs w:val="18"/>
              </w:rPr>
            </w:pPr>
            <w:r w:rsidRPr="006018E9">
              <w:rPr>
                <w:rFonts w:ascii="Arial" w:hAnsi="Arial" w:cs="Arial"/>
                <w:sz w:val="18"/>
                <w:szCs w:val="18"/>
              </w:rPr>
              <w:t xml:space="preserve">Ministrstvo, pristojno za </w:t>
            </w:r>
            <w:r w:rsidR="0098765C">
              <w:rPr>
                <w:rFonts w:ascii="Arial" w:hAnsi="Arial" w:cs="Arial"/>
                <w:sz w:val="18"/>
                <w:szCs w:val="18"/>
              </w:rPr>
              <w:t>vode</w:t>
            </w:r>
            <w:r w:rsidR="00764912">
              <w:rPr>
                <w:rFonts w:ascii="Arial" w:hAnsi="Arial" w:cs="Arial"/>
                <w:sz w:val="18"/>
                <w:szCs w:val="18"/>
              </w:rPr>
              <w:t xml:space="preserve">/ Direkcija </w:t>
            </w:r>
            <w:r w:rsidR="003F73D1">
              <w:rPr>
                <w:rFonts w:ascii="Arial" w:hAnsi="Arial" w:cs="Arial"/>
                <w:sz w:val="18"/>
                <w:szCs w:val="18"/>
              </w:rPr>
              <w:t>RS za vode</w:t>
            </w:r>
          </w:p>
          <w:p w14:paraId="1CDA2CAC" w14:textId="29E941B4" w:rsidR="006749D5" w:rsidRPr="006018E9" w:rsidRDefault="006749D5" w:rsidP="00235CDC">
            <w:pPr>
              <w:rPr>
                <w:rFonts w:ascii="Arial" w:hAnsi="Arial" w:cs="Arial"/>
                <w:sz w:val="18"/>
                <w:szCs w:val="18"/>
              </w:rPr>
            </w:pPr>
          </w:p>
        </w:tc>
        <w:tc>
          <w:tcPr>
            <w:tcW w:w="1843" w:type="dxa"/>
            <w:tcBorders>
              <w:right w:val="nil"/>
            </w:tcBorders>
            <w:shd w:val="clear" w:color="auto" w:fill="auto"/>
          </w:tcPr>
          <w:p w14:paraId="78F074E8"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BC1F1DA" w14:textId="77777777" w:rsidR="006749D5" w:rsidRPr="006018E9" w:rsidRDefault="006749D5" w:rsidP="00235CDC">
            <w:pPr>
              <w:rPr>
                <w:rFonts w:ascii="Arial" w:hAnsi="Arial" w:cs="Arial"/>
                <w:sz w:val="18"/>
                <w:szCs w:val="18"/>
              </w:rPr>
            </w:pPr>
          </w:p>
          <w:p w14:paraId="1A67FE8E" w14:textId="1AB37DF0" w:rsidR="006749D5" w:rsidRPr="006018E9" w:rsidRDefault="006749D5" w:rsidP="00235CDC">
            <w:pPr>
              <w:rPr>
                <w:rFonts w:ascii="Arial" w:hAnsi="Arial" w:cs="Arial"/>
                <w:sz w:val="18"/>
                <w:szCs w:val="18"/>
              </w:rPr>
            </w:pPr>
            <w:r w:rsidRPr="006018E9">
              <w:rPr>
                <w:rFonts w:ascii="Arial" w:hAnsi="Arial" w:cs="Arial"/>
                <w:sz w:val="18"/>
                <w:szCs w:val="18"/>
              </w:rPr>
              <w:t>*</w:t>
            </w:r>
            <w:r w:rsidR="00517D65"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56759F36" w14:textId="77777777" w:rsidTr="00273610">
        <w:tc>
          <w:tcPr>
            <w:tcW w:w="1243" w:type="dxa"/>
            <w:tcBorders>
              <w:left w:val="nil"/>
              <w:bottom w:val="single" w:sz="4" w:space="0" w:color="auto"/>
            </w:tcBorders>
            <w:shd w:val="clear" w:color="auto" w:fill="auto"/>
          </w:tcPr>
          <w:p w14:paraId="1836290F" w14:textId="4244137D" w:rsidR="006749D5" w:rsidRPr="006018E9" w:rsidRDefault="006749D5" w:rsidP="00235CDC">
            <w:pPr>
              <w:tabs>
                <w:tab w:val="left" w:pos="5025"/>
              </w:tabs>
              <w:rPr>
                <w:rFonts w:ascii="Arial" w:hAnsi="Arial" w:cs="Arial"/>
                <w:sz w:val="18"/>
                <w:szCs w:val="18"/>
              </w:rPr>
            </w:pPr>
          </w:p>
        </w:tc>
        <w:tc>
          <w:tcPr>
            <w:tcW w:w="2260" w:type="dxa"/>
            <w:tcBorders>
              <w:bottom w:val="single" w:sz="4" w:space="0" w:color="auto"/>
            </w:tcBorders>
            <w:shd w:val="clear" w:color="auto" w:fill="auto"/>
          </w:tcPr>
          <w:p w14:paraId="70D1EB1B" w14:textId="79F89FCD" w:rsidR="006749D5" w:rsidRPr="006018E9" w:rsidRDefault="006749D5" w:rsidP="00235CDC">
            <w:pPr>
              <w:rPr>
                <w:rFonts w:ascii="Arial" w:hAnsi="Arial" w:cs="Arial"/>
                <w:sz w:val="18"/>
                <w:szCs w:val="18"/>
              </w:rPr>
            </w:pPr>
            <w:r w:rsidRPr="006018E9">
              <w:rPr>
                <w:rFonts w:ascii="Arial" w:hAnsi="Arial" w:cs="Arial"/>
                <w:sz w:val="18"/>
                <w:szCs w:val="18"/>
              </w:rPr>
              <w:t xml:space="preserve">Preveritev fizičnih poškodb biogenega substrata zaradi ribiških praks – deskriptor </w:t>
            </w:r>
            <w:r w:rsidR="0098765C">
              <w:rPr>
                <w:rFonts w:ascii="Arial" w:hAnsi="Arial" w:cs="Arial"/>
                <w:sz w:val="18"/>
                <w:szCs w:val="18"/>
              </w:rPr>
              <w:t xml:space="preserve">kakovosti </w:t>
            </w:r>
            <w:r w:rsidR="009D53AE">
              <w:rPr>
                <w:rFonts w:ascii="Arial" w:hAnsi="Arial" w:cs="Arial"/>
                <w:sz w:val="18"/>
                <w:szCs w:val="18"/>
              </w:rPr>
              <w:t>Neoporečnost morskega dna (D</w:t>
            </w:r>
            <w:r w:rsidRPr="006018E9">
              <w:rPr>
                <w:rFonts w:ascii="Arial" w:hAnsi="Arial" w:cs="Arial"/>
                <w:sz w:val="18"/>
                <w:szCs w:val="18"/>
              </w:rPr>
              <w:t>6</w:t>
            </w:r>
            <w:r w:rsidR="009D53AE">
              <w:rPr>
                <w:rFonts w:ascii="Arial" w:hAnsi="Arial" w:cs="Arial"/>
                <w:sz w:val="18"/>
                <w:szCs w:val="18"/>
              </w:rPr>
              <w:t>)</w:t>
            </w:r>
            <w:r w:rsidRPr="006018E9">
              <w:rPr>
                <w:rFonts w:ascii="Arial" w:hAnsi="Arial" w:cs="Arial"/>
                <w:sz w:val="18"/>
                <w:szCs w:val="18"/>
              </w:rPr>
              <w:t>.</w:t>
            </w:r>
          </w:p>
        </w:tc>
        <w:tc>
          <w:tcPr>
            <w:tcW w:w="3458" w:type="dxa"/>
            <w:gridSpan w:val="2"/>
            <w:tcBorders>
              <w:bottom w:val="single" w:sz="4" w:space="0" w:color="auto"/>
            </w:tcBorders>
            <w:shd w:val="clear" w:color="auto" w:fill="auto"/>
          </w:tcPr>
          <w:p w14:paraId="40354FAA"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model.</w:t>
            </w:r>
          </w:p>
        </w:tc>
        <w:tc>
          <w:tcPr>
            <w:tcW w:w="6755" w:type="dxa"/>
            <w:gridSpan w:val="3"/>
            <w:tcBorders>
              <w:bottom w:val="single" w:sz="4" w:space="0" w:color="auto"/>
            </w:tcBorders>
            <w:shd w:val="clear" w:color="auto" w:fill="auto"/>
          </w:tcPr>
          <w:p w14:paraId="5BA48EE1" w14:textId="3E92181E" w:rsidR="006749D5" w:rsidRPr="006018E9" w:rsidRDefault="006749D5" w:rsidP="00235CDC">
            <w:pPr>
              <w:rPr>
                <w:rFonts w:ascii="Arial" w:hAnsi="Arial" w:cs="Arial"/>
                <w:sz w:val="18"/>
                <w:szCs w:val="18"/>
              </w:rPr>
            </w:pPr>
            <w:r w:rsidRPr="006018E9">
              <w:rPr>
                <w:rFonts w:ascii="Arial" w:hAnsi="Arial" w:cs="Arial"/>
                <w:sz w:val="18"/>
                <w:szCs w:val="18"/>
              </w:rPr>
              <w:t>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w:t>
            </w:r>
            <w:r w:rsidR="0098765C">
              <w:rPr>
                <w:rFonts w:ascii="Arial" w:hAnsi="Arial" w:cs="Arial"/>
                <w:sz w:val="18"/>
                <w:szCs w:val="18"/>
              </w:rPr>
              <w:t>Morske direktive</w:t>
            </w:r>
          </w:p>
        </w:tc>
        <w:tc>
          <w:tcPr>
            <w:tcW w:w="2552" w:type="dxa"/>
            <w:tcBorders>
              <w:bottom w:val="single" w:sz="4" w:space="0" w:color="auto"/>
            </w:tcBorders>
            <w:shd w:val="clear" w:color="auto" w:fill="auto"/>
          </w:tcPr>
          <w:p w14:paraId="530A246E" w14:textId="16ECDA57" w:rsidR="006749D5" w:rsidRPr="006018E9" w:rsidRDefault="006749D5" w:rsidP="00235CDC">
            <w:pPr>
              <w:rPr>
                <w:rFonts w:ascii="Arial" w:hAnsi="Arial" w:cs="Arial"/>
                <w:sz w:val="18"/>
                <w:szCs w:val="18"/>
              </w:rPr>
            </w:pPr>
            <w:r w:rsidRPr="006018E9">
              <w:rPr>
                <w:rFonts w:ascii="Arial" w:hAnsi="Arial" w:cs="Arial"/>
                <w:sz w:val="18"/>
                <w:szCs w:val="18"/>
              </w:rPr>
              <w:t>2017</w:t>
            </w:r>
            <w:r w:rsidR="00517D65" w:rsidRPr="006018E9">
              <w:rPr>
                <w:rFonts w:ascii="Arial" w:hAnsi="Arial" w:cs="Arial"/>
                <w:sz w:val="18"/>
                <w:szCs w:val="18"/>
              </w:rPr>
              <w:t>–</w:t>
            </w:r>
            <w:r w:rsidR="007B7B32">
              <w:rPr>
                <w:rFonts w:ascii="Arial" w:hAnsi="Arial" w:cs="Arial"/>
                <w:sz w:val="18"/>
                <w:szCs w:val="18"/>
              </w:rPr>
              <w:t>2021</w:t>
            </w:r>
          </w:p>
        </w:tc>
        <w:tc>
          <w:tcPr>
            <w:tcW w:w="2268" w:type="dxa"/>
            <w:tcBorders>
              <w:bottom w:val="single" w:sz="4" w:space="0" w:color="auto"/>
            </w:tcBorders>
            <w:shd w:val="clear" w:color="auto" w:fill="auto"/>
          </w:tcPr>
          <w:p w14:paraId="7868441A" w14:textId="575F7BD4" w:rsidR="006749D5" w:rsidRDefault="006749D5" w:rsidP="00235CDC">
            <w:pPr>
              <w:rPr>
                <w:rFonts w:ascii="Arial" w:hAnsi="Arial" w:cs="Arial"/>
                <w:sz w:val="18"/>
                <w:szCs w:val="18"/>
              </w:rPr>
            </w:pPr>
            <w:r w:rsidRPr="006018E9">
              <w:rPr>
                <w:rFonts w:ascii="Arial" w:hAnsi="Arial" w:cs="Arial"/>
                <w:sz w:val="18"/>
                <w:szCs w:val="18"/>
              </w:rPr>
              <w:t>Ministrstvo, pristojno za ribištvo</w:t>
            </w:r>
            <w:r w:rsidR="00D773E0">
              <w:rPr>
                <w:rFonts w:ascii="Arial" w:hAnsi="Arial" w:cs="Arial"/>
                <w:sz w:val="18"/>
                <w:szCs w:val="18"/>
              </w:rPr>
              <w:t>, Ministrstvo, pristojno za vode</w:t>
            </w:r>
            <w:r w:rsidR="0098765C">
              <w:rPr>
                <w:rFonts w:ascii="Arial" w:hAnsi="Arial" w:cs="Arial"/>
                <w:sz w:val="18"/>
                <w:szCs w:val="18"/>
              </w:rPr>
              <w:t xml:space="preserve"> </w:t>
            </w:r>
            <w:r w:rsidR="006A1CA2">
              <w:rPr>
                <w:rFonts w:ascii="Arial" w:hAnsi="Arial" w:cs="Arial"/>
                <w:sz w:val="18"/>
                <w:szCs w:val="18"/>
              </w:rPr>
              <w:t xml:space="preserve">/ </w:t>
            </w:r>
            <w:r w:rsidR="006A1CA2" w:rsidRPr="006A1CA2">
              <w:rPr>
                <w:rFonts w:ascii="Arial" w:hAnsi="Arial" w:cs="Arial"/>
                <w:sz w:val="18"/>
                <w:szCs w:val="18"/>
              </w:rPr>
              <w:t>Ministrstvo, pristojno za ribištvo</w:t>
            </w:r>
            <w:r w:rsidR="00D773E0">
              <w:rPr>
                <w:rFonts w:ascii="Arial" w:hAnsi="Arial" w:cs="Arial"/>
                <w:sz w:val="18"/>
                <w:szCs w:val="18"/>
              </w:rPr>
              <w:t>, Ministrstvo, pristojno za vode</w:t>
            </w:r>
          </w:p>
          <w:p w14:paraId="47246FDE" w14:textId="748A5C25" w:rsidR="00C63420" w:rsidRPr="006018E9" w:rsidRDefault="00C63420" w:rsidP="00235CDC">
            <w:pPr>
              <w:rPr>
                <w:rFonts w:ascii="Arial" w:hAnsi="Arial" w:cs="Arial"/>
                <w:sz w:val="18"/>
                <w:szCs w:val="18"/>
              </w:rPr>
            </w:pPr>
          </w:p>
        </w:tc>
        <w:tc>
          <w:tcPr>
            <w:tcW w:w="1843" w:type="dxa"/>
            <w:tcBorders>
              <w:bottom w:val="single" w:sz="4" w:space="0" w:color="auto"/>
              <w:right w:val="nil"/>
            </w:tcBorders>
            <w:shd w:val="clear" w:color="auto" w:fill="auto"/>
          </w:tcPr>
          <w:p w14:paraId="5BE484AB" w14:textId="1E67BBB7" w:rsidR="006749D5" w:rsidRPr="006018E9" w:rsidRDefault="007B7B32" w:rsidP="00235CDC">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2014-2020</w:t>
            </w:r>
          </w:p>
          <w:p w14:paraId="68C278F9" w14:textId="77777777" w:rsidR="006749D5" w:rsidRPr="006018E9" w:rsidRDefault="006749D5" w:rsidP="00235CDC">
            <w:pPr>
              <w:rPr>
                <w:rFonts w:ascii="Arial" w:hAnsi="Arial" w:cs="Arial"/>
                <w:sz w:val="18"/>
                <w:szCs w:val="18"/>
              </w:rPr>
            </w:pPr>
          </w:p>
          <w:p w14:paraId="07A7D508" w14:textId="25091E9D" w:rsidR="006749D5" w:rsidRPr="006018E9" w:rsidRDefault="006749D5" w:rsidP="00235CDC">
            <w:pPr>
              <w:rPr>
                <w:rFonts w:ascii="Arial" w:hAnsi="Arial" w:cs="Arial"/>
                <w:sz w:val="18"/>
                <w:szCs w:val="18"/>
              </w:rPr>
            </w:pPr>
          </w:p>
        </w:tc>
      </w:tr>
      <w:tr w:rsidR="006749D5" w:rsidRPr="006018E9" w14:paraId="409D216B" w14:textId="77777777" w:rsidTr="00273610">
        <w:tc>
          <w:tcPr>
            <w:tcW w:w="1243" w:type="dxa"/>
            <w:tcBorders>
              <w:left w:val="nil"/>
              <w:bottom w:val="single" w:sz="4" w:space="0" w:color="auto"/>
            </w:tcBorders>
            <w:shd w:val="clear" w:color="auto" w:fill="auto"/>
          </w:tcPr>
          <w:p w14:paraId="7969B9C6" w14:textId="1FDED8EF" w:rsidR="006749D5" w:rsidRPr="006018E9" w:rsidRDefault="006749D5" w:rsidP="00235CDC">
            <w:pPr>
              <w:tabs>
                <w:tab w:val="left" w:pos="5025"/>
              </w:tabs>
              <w:rPr>
                <w:rFonts w:ascii="Arial" w:hAnsi="Arial" w:cs="Arial"/>
                <w:b/>
                <w:sz w:val="18"/>
                <w:szCs w:val="18"/>
              </w:rPr>
            </w:pPr>
          </w:p>
        </w:tc>
        <w:tc>
          <w:tcPr>
            <w:tcW w:w="2260" w:type="dxa"/>
            <w:tcBorders>
              <w:bottom w:val="single" w:sz="4" w:space="0" w:color="auto"/>
            </w:tcBorders>
            <w:shd w:val="clear" w:color="auto" w:fill="auto"/>
          </w:tcPr>
          <w:p w14:paraId="6808D4FE" w14:textId="583E133F" w:rsidR="006749D5" w:rsidRPr="006018E9" w:rsidRDefault="006749D5" w:rsidP="00235CDC">
            <w:pPr>
              <w:rPr>
                <w:rFonts w:ascii="Arial" w:hAnsi="Arial" w:cs="Arial"/>
                <w:sz w:val="18"/>
                <w:szCs w:val="18"/>
              </w:rPr>
            </w:pPr>
            <w:r w:rsidRPr="006018E9">
              <w:rPr>
                <w:rFonts w:ascii="Arial" w:hAnsi="Arial" w:cs="Arial"/>
                <w:sz w:val="18"/>
                <w:szCs w:val="18"/>
              </w:rPr>
              <w:t>Razvoj metod za presojo hidromorfološke spremenjenosti obalnega območja zaradi antropogenih posegov – deskriptorji 1, 6, 7.</w:t>
            </w:r>
          </w:p>
        </w:tc>
        <w:tc>
          <w:tcPr>
            <w:tcW w:w="3458" w:type="dxa"/>
            <w:gridSpan w:val="2"/>
            <w:tcBorders>
              <w:bottom w:val="single" w:sz="4" w:space="0" w:color="auto"/>
            </w:tcBorders>
            <w:shd w:val="clear" w:color="auto" w:fill="auto"/>
          </w:tcPr>
          <w:p w14:paraId="35DFFC0D"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model.</w:t>
            </w:r>
          </w:p>
        </w:tc>
        <w:tc>
          <w:tcPr>
            <w:tcW w:w="6755" w:type="dxa"/>
            <w:gridSpan w:val="3"/>
            <w:tcBorders>
              <w:bottom w:val="single" w:sz="4" w:space="0" w:color="auto"/>
            </w:tcBorders>
            <w:shd w:val="clear" w:color="auto" w:fill="auto"/>
          </w:tcPr>
          <w:p w14:paraId="4D3DDA4E" w14:textId="0E6C80D4" w:rsidR="006749D5" w:rsidRPr="006018E9" w:rsidRDefault="006749D5" w:rsidP="00235CDC">
            <w:pPr>
              <w:rPr>
                <w:rFonts w:ascii="Arial" w:hAnsi="Arial" w:cs="Arial"/>
                <w:sz w:val="18"/>
                <w:szCs w:val="18"/>
              </w:rPr>
            </w:pPr>
            <w:r w:rsidRPr="006018E9">
              <w:rPr>
                <w:rFonts w:ascii="Arial" w:hAnsi="Arial" w:cs="Arial"/>
                <w:sz w:val="18"/>
                <w:szCs w:val="18"/>
              </w:rPr>
              <w:t>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Okvirne direktive o morski strategiji.</w:t>
            </w:r>
          </w:p>
        </w:tc>
        <w:tc>
          <w:tcPr>
            <w:tcW w:w="2552" w:type="dxa"/>
            <w:tcBorders>
              <w:bottom w:val="single" w:sz="4" w:space="0" w:color="auto"/>
            </w:tcBorders>
            <w:shd w:val="clear" w:color="auto" w:fill="auto"/>
          </w:tcPr>
          <w:p w14:paraId="58ECCFF4" w14:textId="506216FA" w:rsidR="006749D5" w:rsidRPr="006018E9" w:rsidRDefault="006749D5" w:rsidP="00235CDC">
            <w:pPr>
              <w:rPr>
                <w:rFonts w:ascii="Arial" w:hAnsi="Arial" w:cs="Arial"/>
                <w:sz w:val="18"/>
                <w:szCs w:val="18"/>
              </w:rPr>
            </w:pPr>
            <w:r w:rsidRPr="006018E9">
              <w:rPr>
                <w:rFonts w:ascii="Arial" w:hAnsi="Arial" w:cs="Arial"/>
                <w:sz w:val="18"/>
                <w:szCs w:val="18"/>
              </w:rPr>
              <w:t>2017</w:t>
            </w:r>
            <w:r w:rsidR="00517D65" w:rsidRPr="006018E9">
              <w:rPr>
                <w:rFonts w:ascii="Arial" w:hAnsi="Arial" w:cs="Arial"/>
                <w:sz w:val="18"/>
                <w:szCs w:val="18"/>
              </w:rPr>
              <w:t>–</w:t>
            </w:r>
            <w:r w:rsidR="007B7B32" w:rsidRPr="006018E9">
              <w:rPr>
                <w:rFonts w:ascii="Arial" w:hAnsi="Arial" w:cs="Arial"/>
                <w:sz w:val="18"/>
                <w:szCs w:val="18"/>
              </w:rPr>
              <w:t>2</w:t>
            </w:r>
            <w:r w:rsidR="007B7B32">
              <w:rPr>
                <w:rFonts w:ascii="Arial" w:hAnsi="Arial" w:cs="Arial"/>
                <w:sz w:val="18"/>
                <w:szCs w:val="18"/>
              </w:rPr>
              <w:t>021</w:t>
            </w:r>
          </w:p>
        </w:tc>
        <w:tc>
          <w:tcPr>
            <w:tcW w:w="2268" w:type="dxa"/>
            <w:tcBorders>
              <w:bottom w:val="single" w:sz="4" w:space="0" w:color="auto"/>
            </w:tcBorders>
            <w:shd w:val="clear" w:color="auto" w:fill="auto"/>
          </w:tcPr>
          <w:p w14:paraId="2BB68BFA" w14:textId="5CFCC386"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574052">
              <w:rPr>
                <w:rFonts w:ascii="Arial" w:hAnsi="Arial" w:cs="Arial"/>
                <w:sz w:val="18"/>
                <w:szCs w:val="18"/>
              </w:rPr>
              <w:t>vode</w:t>
            </w:r>
            <w:r w:rsidRPr="006018E9">
              <w:rPr>
                <w:rFonts w:ascii="Arial" w:hAnsi="Arial" w:cs="Arial"/>
                <w:sz w:val="18"/>
                <w:szCs w:val="18"/>
              </w:rPr>
              <w:t xml:space="preserve"> </w:t>
            </w:r>
            <w:r w:rsidR="003F73D1">
              <w:rPr>
                <w:rFonts w:ascii="Arial" w:hAnsi="Arial" w:cs="Arial"/>
                <w:sz w:val="18"/>
                <w:szCs w:val="18"/>
              </w:rPr>
              <w:t>/ Direkcija RS za vode</w:t>
            </w:r>
          </w:p>
          <w:p w14:paraId="0FF2B9E1" w14:textId="7AFDFBC3" w:rsidR="00574052" w:rsidRPr="006018E9" w:rsidRDefault="00574052" w:rsidP="00235CDC">
            <w:pPr>
              <w:rPr>
                <w:rFonts w:ascii="Arial" w:hAnsi="Arial" w:cs="Arial"/>
                <w:sz w:val="18"/>
                <w:szCs w:val="18"/>
              </w:rPr>
            </w:pPr>
          </w:p>
        </w:tc>
        <w:tc>
          <w:tcPr>
            <w:tcW w:w="1843" w:type="dxa"/>
            <w:tcBorders>
              <w:bottom w:val="single" w:sz="4" w:space="0" w:color="auto"/>
              <w:right w:val="nil"/>
            </w:tcBorders>
            <w:shd w:val="clear" w:color="auto" w:fill="auto"/>
          </w:tcPr>
          <w:p w14:paraId="6DD1B857"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2199C603" w14:textId="77777777" w:rsidR="006749D5" w:rsidRPr="006018E9" w:rsidRDefault="006749D5" w:rsidP="00235CDC">
            <w:pPr>
              <w:rPr>
                <w:rFonts w:ascii="Arial" w:hAnsi="Arial" w:cs="Arial"/>
                <w:sz w:val="18"/>
                <w:szCs w:val="18"/>
              </w:rPr>
            </w:pPr>
          </w:p>
          <w:p w14:paraId="234E23DA" w14:textId="0742C8A1" w:rsidR="006749D5" w:rsidRPr="006018E9" w:rsidRDefault="006749D5" w:rsidP="00235CDC">
            <w:pPr>
              <w:rPr>
                <w:rFonts w:ascii="Arial" w:hAnsi="Arial" w:cs="Arial"/>
                <w:sz w:val="18"/>
                <w:szCs w:val="18"/>
              </w:rPr>
            </w:pPr>
            <w:r w:rsidRPr="006018E9">
              <w:rPr>
                <w:rFonts w:ascii="Arial" w:hAnsi="Arial" w:cs="Arial"/>
                <w:sz w:val="18"/>
                <w:szCs w:val="18"/>
              </w:rPr>
              <w:t>*</w:t>
            </w:r>
            <w:r w:rsidR="00517D65"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5DEDA909" w14:textId="77777777" w:rsidTr="00273610">
        <w:tc>
          <w:tcPr>
            <w:tcW w:w="1243" w:type="dxa"/>
            <w:tcBorders>
              <w:left w:val="nil"/>
              <w:bottom w:val="single" w:sz="4" w:space="0" w:color="auto"/>
            </w:tcBorders>
            <w:shd w:val="clear" w:color="auto" w:fill="auto"/>
          </w:tcPr>
          <w:p w14:paraId="5239F066" w14:textId="77777777" w:rsidR="006749D5" w:rsidRPr="006018E9" w:rsidRDefault="006749D5" w:rsidP="00235CDC">
            <w:pPr>
              <w:rPr>
                <w:rFonts w:ascii="Arial" w:hAnsi="Arial" w:cs="Arial"/>
                <w:b/>
                <w:sz w:val="18"/>
                <w:szCs w:val="18"/>
              </w:rPr>
            </w:pPr>
          </w:p>
        </w:tc>
        <w:tc>
          <w:tcPr>
            <w:tcW w:w="2260" w:type="dxa"/>
            <w:tcBorders>
              <w:bottom w:val="single" w:sz="4" w:space="0" w:color="auto"/>
            </w:tcBorders>
            <w:shd w:val="clear" w:color="auto" w:fill="auto"/>
          </w:tcPr>
          <w:p w14:paraId="13C8596A" w14:textId="77777777" w:rsidR="006749D5" w:rsidRPr="006018E9" w:rsidRDefault="006749D5" w:rsidP="00235CDC">
            <w:pPr>
              <w:rPr>
                <w:rFonts w:ascii="Arial" w:hAnsi="Arial" w:cs="Arial"/>
                <w:sz w:val="18"/>
                <w:szCs w:val="18"/>
              </w:rPr>
            </w:pPr>
            <w:r w:rsidRPr="006018E9">
              <w:rPr>
                <w:rFonts w:ascii="Arial" w:hAnsi="Arial" w:cs="Arial"/>
                <w:sz w:val="18"/>
                <w:szCs w:val="18"/>
              </w:rPr>
              <w:t>Razvoj metod za spremljanje učinkovitosti izvajanja ukrepov.</w:t>
            </w:r>
          </w:p>
        </w:tc>
        <w:tc>
          <w:tcPr>
            <w:tcW w:w="3458" w:type="dxa"/>
            <w:gridSpan w:val="2"/>
            <w:tcBorders>
              <w:bottom w:val="single" w:sz="4" w:space="0" w:color="auto"/>
            </w:tcBorders>
            <w:shd w:val="clear" w:color="auto" w:fill="auto"/>
          </w:tcPr>
          <w:p w14:paraId="081B019E"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6755" w:type="dxa"/>
            <w:gridSpan w:val="3"/>
            <w:tcBorders>
              <w:bottom w:val="single" w:sz="4" w:space="0" w:color="auto"/>
            </w:tcBorders>
            <w:shd w:val="clear" w:color="auto" w:fill="auto"/>
          </w:tcPr>
          <w:p w14:paraId="678803B6" w14:textId="03A5B9C9" w:rsidR="006749D5" w:rsidRPr="006018E9" w:rsidRDefault="006749D5" w:rsidP="00235CDC">
            <w:pPr>
              <w:rPr>
                <w:rFonts w:ascii="Arial" w:hAnsi="Arial" w:cs="Arial"/>
                <w:sz w:val="18"/>
                <w:szCs w:val="18"/>
              </w:rPr>
            </w:pPr>
            <w:r w:rsidRPr="006018E9">
              <w:rPr>
                <w:rFonts w:ascii="Arial" w:hAnsi="Arial" w:cs="Arial"/>
                <w:sz w:val="18"/>
                <w:szCs w:val="18"/>
              </w:rPr>
              <w:t>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w:t>
            </w:r>
            <w:r w:rsidR="007F51A0">
              <w:rPr>
                <w:rFonts w:ascii="Arial" w:hAnsi="Arial" w:cs="Arial"/>
                <w:sz w:val="18"/>
                <w:szCs w:val="18"/>
              </w:rPr>
              <w:t>Morske direktive.</w:t>
            </w:r>
          </w:p>
        </w:tc>
        <w:tc>
          <w:tcPr>
            <w:tcW w:w="2552" w:type="dxa"/>
            <w:tcBorders>
              <w:bottom w:val="single" w:sz="4" w:space="0" w:color="auto"/>
            </w:tcBorders>
            <w:shd w:val="clear" w:color="auto" w:fill="auto"/>
          </w:tcPr>
          <w:p w14:paraId="68034FC1" w14:textId="1CC3FF75" w:rsidR="006749D5" w:rsidRPr="006018E9" w:rsidRDefault="00517D65" w:rsidP="00235CDC">
            <w:pPr>
              <w:rPr>
                <w:rFonts w:ascii="Arial" w:hAnsi="Arial" w:cs="Arial"/>
                <w:sz w:val="18"/>
                <w:szCs w:val="18"/>
              </w:rPr>
            </w:pPr>
            <w:r w:rsidRPr="006018E9">
              <w:rPr>
                <w:rFonts w:ascii="Arial" w:hAnsi="Arial" w:cs="Arial"/>
                <w:sz w:val="18"/>
                <w:szCs w:val="18"/>
              </w:rPr>
              <w:t>201</w:t>
            </w:r>
            <w:r w:rsidR="00867C14">
              <w:rPr>
                <w:rFonts w:ascii="Arial" w:hAnsi="Arial" w:cs="Arial"/>
                <w:sz w:val="18"/>
                <w:szCs w:val="18"/>
              </w:rPr>
              <w:t>7</w:t>
            </w:r>
            <w:r w:rsidRPr="006018E9">
              <w:rPr>
                <w:rFonts w:ascii="Arial" w:hAnsi="Arial" w:cs="Arial"/>
                <w:sz w:val="18"/>
                <w:szCs w:val="18"/>
              </w:rPr>
              <w:t>–2021</w:t>
            </w:r>
            <w:r w:rsidR="006749D5" w:rsidRPr="006018E9">
              <w:rPr>
                <w:rFonts w:ascii="Arial" w:hAnsi="Arial" w:cs="Arial"/>
                <w:sz w:val="18"/>
                <w:szCs w:val="18"/>
              </w:rPr>
              <w:t xml:space="preserve"> </w:t>
            </w:r>
          </w:p>
        </w:tc>
        <w:tc>
          <w:tcPr>
            <w:tcW w:w="2268" w:type="dxa"/>
            <w:tcBorders>
              <w:bottom w:val="single" w:sz="4" w:space="0" w:color="auto"/>
            </w:tcBorders>
            <w:shd w:val="clear" w:color="auto" w:fill="auto"/>
          </w:tcPr>
          <w:p w14:paraId="62179BDE" w14:textId="5E185A0C"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3F73D1">
              <w:rPr>
                <w:rFonts w:ascii="Arial" w:hAnsi="Arial" w:cs="Arial"/>
                <w:sz w:val="18"/>
                <w:szCs w:val="18"/>
              </w:rPr>
              <w:t>vode / Direkcija RS za vode</w:t>
            </w:r>
            <w:r w:rsidRPr="006018E9">
              <w:rPr>
                <w:rFonts w:ascii="Arial" w:hAnsi="Arial" w:cs="Arial"/>
                <w:sz w:val="18"/>
                <w:szCs w:val="18"/>
              </w:rPr>
              <w:t xml:space="preserve"> </w:t>
            </w:r>
          </w:p>
        </w:tc>
        <w:tc>
          <w:tcPr>
            <w:tcW w:w="1843" w:type="dxa"/>
            <w:tcBorders>
              <w:bottom w:val="single" w:sz="4" w:space="0" w:color="auto"/>
              <w:right w:val="nil"/>
            </w:tcBorders>
            <w:shd w:val="clear" w:color="auto" w:fill="auto"/>
          </w:tcPr>
          <w:p w14:paraId="3EC37E0C"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6CC76980" w14:textId="77777777" w:rsidR="006749D5" w:rsidRPr="006018E9" w:rsidRDefault="006749D5" w:rsidP="00235CDC">
            <w:pPr>
              <w:rPr>
                <w:rFonts w:ascii="Arial" w:hAnsi="Arial" w:cs="Arial"/>
                <w:sz w:val="18"/>
                <w:szCs w:val="18"/>
              </w:rPr>
            </w:pPr>
          </w:p>
          <w:p w14:paraId="392736DB" w14:textId="3D0573B1" w:rsidR="006749D5" w:rsidRPr="006018E9" w:rsidRDefault="006749D5" w:rsidP="00235CDC">
            <w:pPr>
              <w:rPr>
                <w:rFonts w:ascii="Arial" w:hAnsi="Arial" w:cs="Arial"/>
                <w:sz w:val="18"/>
                <w:szCs w:val="18"/>
              </w:rPr>
            </w:pPr>
            <w:r w:rsidRPr="006018E9">
              <w:rPr>
                <w:rFonts w:ascii="Arial" w:hAnsi="Arial" w:cs="Arial"/>
                <w:sz w:val="18"/>
                <w:szCs w:val="18"/>
              </w:rPr>
              <w:t>*</w:t>
            </w:r>
            <w:r w:rsidR="00517D65"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074D5726" w14:textId="77777777" w:rsidTr="00273610">
        <w:tc>
          <w:tcPr>
            <w:tcW w:w="1243" w:type="dxa"/>
            <w:tcBorders>
              <w:top w:val="single" w:sz="4" w:space="0" w:color="auto"/>
              <w:left w:val="nil"/>
              <w:bottom w:val="single" w:sz="4" w:space="0" w:color="auto"/>
            </w:tcBorders>
            <w:shd w:val="clear" w:color="auto" w:fill="auto"/>
          </w:tcPr>
          <w:p w14:paraId="017AB3D6" w14:textId="77777777" w:rsidR="006749D5" w:rsidRPr="006018E9" w:rsidRDefault="006749D5" w:rsidP="00235CDC">
            <w:pPr>
              <w:rPr>
                <w:rFonts w:ascii="Arial" w:hAnsi="Arial" w:cs="Arial"/>
                <w:b/>
                <w:sz w:val="18"/>
                <w:szCs w:val="18"/>
              </w:rPr>
            </w:pPr>
          </w:p>
        </w:tc>
        <w:tc>
          <w:tcPr>
            <w:tcW w:w="2260" w:type="dxa"/>
            <w:tcBorders>
              <w:top w:val="single" w:sz="4" w:space="0" w:color="auto"/>
              <w:bottom w:val="single" w:sz="4" w:space="0" w:color="auto"/>
            </w:tcBorders>
            <w:shd w:val="clear" w:color="auto" w:fill="auto"/>
          </w:tcPr>
          <w:p w14:paraId="5B51CBFE" w14:textId="67436768" w:rsidR="006749D5" w:rsidRPr="006018E9" w:rsidRDefault="006749D5" w:rsidP="00235CDC">
            <w:pPr>
              <w:rPr>
                <w:rFonts w:ascii="Arial" w:hAnsi="Arial" w:cs="Arial"/>
                <w:sz w:val="18"/>
                <w:szCs w:val="18"/>
              </w:rPr>
            </w:pPr>
            <w:r w:rsidRPr="006018E9">
              <w:rPr>
                <w:rFonts w:ascii="Arial" w:hAnsi="Arial" w:cs="Arial"/>
                <w:sz w:val="18"/>
                <w:szCs w:val="18"/>
              </w:rPr>
              <w:t>Raziskave</w:t>
            </w:r>
            <w:r w:rsidR="00517D65" w:rsidRPr="006018E9">
              <w:rPr>
                <w:rFonts w:ascii="Arial" w:hAnsi="Arial" w:cs="Arial"/>
                <w:sz w:val="18"/>
                <w:szCs w:val="18"/>
              </w:rPr>
              <w:t>,</w:t>
            </w:r>
            <w:r w:rsidRPr="006018E9">
              <w:rPr>
                <w:rFonts w:ascii="Arial" w:hAnsi="Arial" w:cs="Arial"/>
                <w:sz w:val="18"/>
                <w:szCs w:val="18"/>
              </w:rPr>
              <w:t xml:space="preserve"> vezane na potencialno vzpostavitev ekoloških koridorjev </w:t>
            </w:r>
            <w:r w:rsidR="003F73D1">
              <w:rPr>
                <w:rFonts w:ascii="Arial" w:hAnsi="Arial" w:cs="Arial"/>
                <w:sz w:val="18"/>
                <w:szCs w:val="18"/>
              </w:rPr>
              <w:t xml:space="preserve">/ </w:t>
            </w:r>
            <w:r w:rsidRPr="006018E9">
              <w:rPr>
                <w:rFonts w:ascii="Arial" w:hAnsi="Arial" w:cs="Arial"/>
                <w:sz w:val="18"/>
                <w:szCs w:val="18"/>
              </w:rPr>
              <w:t>zavarovanih območij na morju.</w:t>
            </w:r>
          </w:p>
        </w:tc>
        <w:tc>
          <w:tcPr>
            <w:tcW w:w="3458" w:type="dxa"/>
            <w:gridSpan w:val="2"/>
            <w:tcBorders>
              <w:top w:val="single" w:sz="4" w:space="0" w:color="auto"/>
              <w:bottom w:val="single" w:sz="4" w:space="0" w:color="auto"/>
            </w:tcBorders>
            <w:shd w:val="clear" w:color="auto" w:fill="auto"/>
          </w:tcPr>
          <w:p w14:paraId="6C0BB267"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model.</w:t>
            </w:r>
          </w:p>
        </w:tc>
        <w:tc>
          <w:tcPr>
            <w:tcW w:w="6755" w:type="dxa"/>
            <w:gridSpan w:val="3"/>
            <w:tcBorders>
              <w:top w:val="single" w:sz="4" w:space="0" w:color="auto"/>
              <w:bottom w:val="single" w:sz="4" w:space="0" w:color="auto"/>
            </w:tcBorders>
            <w:shd w:val="clear" w:color="auto" w:fill="auto"/>
          </w:tcPr>
          <w:p w14:paraId="704CD45F" w14:textId="3BE476EB" w:rsidR="006749D5" w:rsidRPr="006018E9" w:rsidRDefault="006749D5" w:rsidP="00235CDC">
            <w:pPr>
              <w:rPr>
                <w:rFonts w:ascii="Arial" w:hAnsi="Arial" w:cs="Arial"/>
                <w:sz w:val="18"/>
                <w:szCs w:val="18"/>
              </w:rPr>
            </w:pPr>
            <w:r w:rsidRPr="006018E9">
              <w:rPr>
                <w:rFonts w:ascii="Arial" w:hAnsi="Arial" w:cs="Arial"/>
                <w:sz w:val="18"/>
                <w:szCs w:val="18"/>
              </w:rPr>
              <w:t>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w:t>
            </w:r>
            <w:r w:rsidR="007F51A0">
              <w:rPr>
                <w:rFonts w:ascii="Arial" w:hAnsi="Arial" w:cs="Arial"/>
                <w:sz w:val="18"/>
                <w:szCs w:val="18"/>
              </w:rPr>
              <w:t>Morske direktive.</w:t>
            </w:r>
          </w:p>
        </w:tc>
        <w:tc>
          <w:tcPr>
            <w:tcW w:w="2552" w:type="dxa"/>
            <w:tcBorders>
              <w:top w:val="single" w:sz="4" w:space="0" w:color="auto"/>
              <w:bottom w:val="single" w:sz="4" w:space="0" w:color="auto"/>
            </w:tcBorders>
            <w:shd w:val="clear" w:color="auto" w:fill="auto"/>
          </w:tcPr>
          <w:p w14:paraId="4E7C3374" w14:textId="2AF265C2" w:rsidR="006749D5" w:rsidRPr="006018E9" w:rsidRDefault="00517D65" w:rsidP="00235CDC">
            <w:pPr>
              <w:rPr>
                <w:rFonts w:ascii="Arial" w:hAnsi="Arial" w:cs="Arial"/>
                <w:sz w:val="18"/>
                <w:szCs w:val="18"/>
              </w:rPr>
            </w:pPr>
            <w:r w:rsidRPr="006018E9">
              <w:rPr>
                <w:rFonts w:ascii="Arial" w:hAnsi="Arial" w:cs="Arial"/>
                <w:sz w:val="18"/>
                <w:szCs w:val="18"/>
              </w:rPr>
              <w:t>201</w:t>
            </w:r>
            <w:r w:rsidR="001511B1">
              <w:rPr>
                <w:rFonts w:ascii="Arial" w:hAnsi="Arial" w:cs="Arial"/>
                <w:sz w:val="18"/>
                <w:szCs w:val="18"/>
              </w:rPr>
              <w:t>7</w:t>
            </w:r>
            <w:r w:rsidRPr="006018E9">
              <w:rPr>
                <w:rFonts w:ascii="Arial" w:hAnsi="Arial" w:cs="Arial"/>
                <w:sz w:val="18"/>
                <w:szCs w:val="18"/>
              </w:rPr>
              <w:t>–2021</w:t>
            </w:r>
            <w:r w:rsidR="006749D5" w:rsidRPr="006018E9">
              <w:rPr>
                <w:rFonts w:ascii="Arial" w:hAnsi="Arial" w:cs="Arial"/>
                <w:sz w:val="18"/>
                <w:szCs w:val="18"/>
              </w:rPr>
              <w:t xml:space="preserve"> </w:t>
            </w:r>
          </w:p>
        </w:tc>
        <w:tc>
          <w:tcPr>
            <w:tcW w:w="2268" w:type="dxa"/>
            <w:tcBorders>
              <w:top w:val="single" w:sz="4" w:space="0" w:color="auto"/>
              <w:bottom w:val="single" w:sz="4" w:space="0" w:color="auto"/>
            </w:tcBorders>
            <w:shd w:val="clear" w:color="auto" w:fill="auto"/>
          </w:tcPr>
          <w:p w14:paraId="0DCEB532" w14:textId="262BE38D" w:rsidR="006749D5" w:rsidRPr="006018E9" w:rsidRDefault="006749D5" w:rsidP="00235CDC">
            <w:pPr>
              <w:rPr>
                <w:rFonts w:ascii="Arial" w:hAnsi="Arial" w:cs="Arial"/>
                <w:sz w:val="18"/>
                <w:szCs w:val="18"/>
              </w:rPr>
            </w:pPr>
            <w:r w:rsidRPr="006018E9">
              <w:rPr>
                <w:rFonts w:ascii="Arial" w:hAnsi="Arial" w:cs="Arial"/>
                <w:sz w:val="18"/>
                <w:szCs w:val="18"/>
              </w:rPr>
              <w:t>Ministrstvo, pristojno za ohranjanje narave</w:t>
            </w:r>
            <w:r w:rsidR="00574052">
              <w:rPr>
                <w:rFonts w:ascii="Arial" w:hAnsi="Arial" w:cs="Arial"/>
                <w:sz w:val="18"/>
                <w:szCs w:val="18"/>
              </w:rPr>
              <w:t xml:space="preserve"> v sodelovanju z </w:t>
            </w:r>
          </w:p>
          <w:p w14:paraId="1637C464" w14:textId="6BBF2FD7" w:rsidR="006A1CA2" w:rsidRPr="006A1CA2" w:rsidRDefault="006749D5" w:rsidP="00235CDC">
            <w:pPr>
              <w:rPr>
                <w:rFonts w:ascii="Arial" w:hAnsi="Arial" w:cs="Arial"/>
                <w:sz w:val="18"/>
                <w:szCs w:val="18"/>
              </w:rPr>
            </w:pPr>
            <w:r w:rsidRPr="006018E9">
              <w:rPr>
                <w:rFonts w:ascii="Arial" w:hAnsi="Arial" w:cs="Arial"/>
                <w:sz w:val="18"/>
                <w:szCs w:val="18"/>
              </w:rPr>
              <w:t>Zavod</w:t>
            </w:r>
            <w:r w:rsidR="00574052">
              <w:rPr>
                <w:rFonts w:ascii="Arial" w:hAnsi="Arial" w:cs="Arial"/>
                <w:sz w:val="18"/>
                <w:szCs w:val="18"/>
              </w:rPr>
              <w:t>om</w:t>
            </w:r>
            <w:r w:rsidRPr="006018E9">
              <w:rPr>
                <w:rFonts w:ascii="Arial" w:hAnsi="Arial" w:cs="Arial"/>
                <w:sz w:val="18"/>
                <w:szCs w:val="18"/>
              </w:rPr>
              <w:t xml:space="preserve"> RS za varstvo narave </w:t>
            </w:r>
            <w:r w:rsidR="006A1CA2">
              <w:rPr>
                <w:rFonts w:ascii="Arial" w:hAnsi="Arial" w:cs="Arial"/>
                <w:sz w:val="18"/>
                <w:szCs w:val="18"/>
              </w:rPr>
              <w:t>/</w:t>
            </w:r>
            <w:r w:rsidR="006A1CA2">
              <w:t xml:space="preserve"> </w:t>
            </w:r>
            <w:r w:rsidR="006A1CA2" w:rsidRPr="006A1CA2">
              <w:rPr>
                <w:rFonts w:ascii="Arial" w:hAnsi="Arial" w:cs="Arial"/>
                <w:sz w:val="18"/>
                <w:szCs w:val="18"/>
              </w:rPr>
              <w:t xml:space="preserve">Ministrstvo, pristojno za ohranjanje narave v sodelovanju z </w:t>
            </w:r>
          </w:p>
          <w:p w14:paraId="4E0A00A7" w14:textId="7475F183" w:rsidR="006749D5" w:rsidRDefault="006A1CA2" w:rsidP="00235CDC">
            <w:pPr>
              <w:rPr>
                <w:rFonts w:ascii="Arial" w:hAnsi="Arial" w:cs="Arial"/>
                <w:sz w:val="18"/>
                <w:szCs w:val="18"/>
              </w:rPr>
            </w:pPr>
            <w:r w:rsidRPr="006A1CA2">
              <w:rPr>
                <w:rFonts w:ascii="Arial" w:hAnsi="Arial" w:cs="Arial"/>
                <w:sz w:val="18"/>
                <w:szCs w:val="18"/>
              </w:rPr>
              <w:lastRenderedPageBreak/>
              <w:t>Zavodom RS za varstvo narave</w:t>
            </w:r>
          </w:p>
          <w:p w14:paraId="70C7D710" w14:textId="77777777" w:rsidR="006749D5" w:rsidRPr="006018E9" w:rsidRDefault="006749D5" w:rsidP="00235CDC">
            <w:pPr>
              <w:rPr>
                <w:rFonts w:ascii="Arial" w:hAnsi="Arial" w:cs="Arial"/>
                <w:sz w:val="18"/>
                <w:szCs w:val="18"/>
              </w:rPr>
            </w:pPr>
          </w:p>
        </w:tc>
        <w:tc>
          <w:tcPr>
            <w:tcW w:w="1843" w:type="dxa"/>
            <w:tcBorders>
              <w:top w:val="single" w:sz="4" w:space="0" w:color="auto"/>
              <w:bottom w:val="single" w:sz="4" w:space="0" w:color="auto"/>
              <w:right w:val="nil"/>
            </w:tcBorders>
            <w:shd w:val="clear" w:color="auto" w:fill="auto"/>
          </w:tcPr>
          <w:p w14:paraId="3D927D32" w14:textId="77777777" w:rsidR="006749D5" w:rsidRPr="006018E9" w:rsidRDefault="006749D5" w:rsidP="00235CDC">
            <w:pPr>
              <w:rPr>
                <w:rFonts w:ascii="Arial" w:hAnsi="Arial" w:cs="Arial"/>
                <w:sz w:val="18"/>
                <w:szCs w:val="18"/>
              </w:rPr>
            </w:pPr>
            <w:r w:rsidRPr="006018E9">
              <w:rPr>
                <w:rFonts w:ascii="Arial" w:hAnsi="Arial" w:cs="Arial"/>
                <w:sz w:val="18"/>
                <w:szCs w:val="18"/>
              </w:rPr>
              <w:lastRenderedPageBreak/>
              <w:t>Nacionalni proračun</w:t>
            </w:r>
          </w:p>
          <w:p w14:paraId="37D9AEB9" w14:textId="77777777" w:rsidR="006749D5" w:rsidRPr="006018E9" w:rsidRDefault="006749D5" w:rsidP="00235CDC">
            <w:pPr>
              <w:rPr>
                <w:rFonts w:ascii="Arial" w:hAnsi="Arial" w:cs="Arial"/>
                <w:sz w:val="18"/>
                <w:szCs w:val="18"/>
              </w:rPr>
            </w:pPr>
          </w:p>
          <w:p w14:paraId="3510B497" w14:textId="347C1B7E" w:rsidR="006749D5" w:rsidRPr="006018E9" w:rsidRDefault="006749D5" w:rsidP="00235CDC">
            <w:pPr>
              <w:rPr>
                <w:rFonts w:ascii="Arial" w:hAnsi="Arial" w:cs="Arial"/>
                <w:sz w:val="18"/>
                <w:szCs w:val="18"/>
              </w:rPr>
            </w:pPr>
            <w:r w:rsidRPr="006018E9">
              <w:rPr>
                <w:rFonts w:ascii="Arial" w:hAnsi="Arial" w:cs="Arial"/>
                <w:sz w:val="18"/>
                <w:szCs w:val="18"/>
              </w:rPr>
              <w:t>*</w:t>
            </w:r>
            <w:r w:rsidR="00517D65"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40E65918" w14:textId="77777777" w:rsidTr="00273610">
        <w:tc>
          <w:tcPr>
            <w:tcW w:w="1243" w:type="dxa"/>
            <w:tcBorders>
              <w:left w:val="nil"/>
              <w:bottom w:val="single" w:sz="18" w:space="0" w:color="548DD4" w:themeColor="text2" w:themeTint="99"/>
            </w:tcBorders>
            <w:shd w:val="clear" w:color="auto" w:fill="auto"/>
          </w:tcPr>
          <w:p w14:paraId="72D134FB" w14:textId="77777777" w:rsidR="006749D5" w:rsidRPr="006018E9" w:rsidRDefault="006749D5" w:rsidP="00235CDC">
            <w:pPr>
              <w:rPr>
                <w:rFonts w:ascii="Arial" w:hAnsi="Arial" w:cs="Arial"/>
                <w:b/>
                <w:sz w:val="18"/>
                <w:szCs w:val="18"/>
              </w:rPr>
            </w:pPr>
          </w:p>
        </w:tc>
        <w:tc>
          <w:tcPr>
            <w:tcW w:w="2260" w:type="dxa"/>
            <w:tcBorders>
              <w:bottom w:val="single" w:sz="18" w:space="0" w:color="548DD4" w:themeColor="text2" w:themeTint="99"/>
            </w:tcBorders>
            <w:shd w:val="clear" w:color="auto" w:fill="auto"/>
          </w:tcPr>
          <w:p w14:paraId="5EEA6895" w14:textId="77777777" w:rsidR="006749D5" w:rsidRPr="006018E9" w:rsidRDefault="006749D5" w:rsidP="00235CDC">
            <w:pPr>
              <w:rPr>
                <w:rFonts w:ascii="Arial" w:hAnsi="Arial" w:cs="Arial"/>
                <w:sz w:val="18"/>
                <w:szCs w:val="18"/>
              </w:rPr>
            </w:pPr>
            <w:r w:rsidRPr="006018E9">
              <w:rPr>
                <w:rFonts w:ascii="Arial" w:hAnsi="Arial" w:cs="Arial"/>
                <w:sz w:val="18"/>
                <w:szCs w:val="18"/>
              </w:rPr>
              <w:t>Razvoj metod za analizo vplivov rekreativnega ribištva.</w:t>
            </w:r>
          </w:p>
        </w:tc>
        <w:tc>
          <w:tcPr>
            <w:tcW w:w="3458" w:type="dxa"/>
            <w:gridSpan w:val="2"/>
            <w:tcBorders>
              <w:bottom w:val="single" w:sz="18" w:space="0" w:color="548DD4" w:themeColor="text2" w:themeTint="99"/>
            </w:tcBorders>
            <w:shd w:val="clear" w:color="auto" w:fill="auto"/>
          </w:tcPr>
          <w:p w14:paraId="61BB0F71"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model.</w:t>
            </w:r>
          </w:p>
        </w:tc>
        <w:tc>
          <w:tcPr>
            <w:tcW w:w="6755" w:type="dxa"/>
            <w:gridSpan w:val="3"/>
            <w:tcBorders>
              <w:bottom w:val="single" w:sz="18" w:space="0" w:color="548DD4" w:themeColor="text2" w:themeTint="99"/>
            </w:tcBorders>
            <w:shd w:val="clear" w:color="auto" w:fill="auto"/>
          </w:tcPr>
          <w:p w14:paraId="6AC4676A" w14:textId="48343ABE" w:rsidR="006749D5" w:rsidRPr="006018E9" w:rsidRDefault="006749D5" w:rsidP="00235CDC">
            <w:pPr>
              <w:rPr>
                <w:rFonts w:ascii="Arial" w:hAnsi="Arial" w:cs="Arial"/>
                <w:sz w:val="18"/>
                <w:szCs w:val="18"/>
              </w:rPr>
            </w:pPr>
            <w:r w:rsidRPr="006018E9">
              <w:rPr>
                <w:rFonts w:ascii="Arial" w:hAnsi="Arial" w:cs="Arial"/>
                <w:sz w:val="18"/>
                <w:szCs w:val="18"/>
              </w:rPr>
              <w:t>Aktivnost</w:t>
            </w:r>
            <w:r w:rsidR="00517D65" w:rsidRPr="006018E9">
              <w:rPr>
                <w:rFonts w:ascii="Arial" w:hAnsi="Arial" w:cs="Arial"/>
                <w:sz w:val="18"/>
                <w:szCs w:val="18"/>
              </w:rPr>
              <w:t>,</w:t>
            </w:r>
            <w:r w:rsidRPr="006018E9">
              <w:rPr>
                <w:rFonts w:ascii="Arial" w:hAnsi="Arial" w:cs="Arial"/>
                <w:sz w:val="18"/>
                <w:szCs w:val="18"/>
              </w:rPr>
              <w:t xml:space="preserve"> vezana na pripravo strokovnih podlag za pripravo 2. cikla </w:t>
            </w:r>
            <w:r w:rsidR="00574052">
              <w:rPr>
                <w:rFonts w:ascii="Arial" w:hAnsi="Arial" w:cs="Arial"/>
                <w:sz w:val="18"/>
                <w:szCs w:val="18"/>
              </w:rPr>
              <w:t>Morske direktive</w:t>
            </w:r>
          </w:p>
        </w:tc>
        <w:tc>
          <w:tcPr>
            <w:tcW w:w="2552" w:type="dxa"/>
            <w:tcBorders>
              <w:bottom w:val="single" w:sz="18" w:space="0" w:color="548DD4" w:themeColor="text2" w:themeTint="99"/>
            </w:tcBorders>
            <w:shd w:val="clear" w:color="auto" w:fill="auto"/>
          </w:tcPr>
          <w:p w14:paraId="0BC04E63" w14:textId="0A9C993E" w:rsidR="006749D5" w:rsidRPr="006018E9" w:rsidRDefault="006749D5" w:rsidP="00235CDC">
            <w:pPr>
              <w:rPr>
                <w:rFonts w:ascii="Arial" w:hAnsi="Arial" w:cs="Arial"/>
                <w:sz w:val="18"/>
                <w:szCs w:val="18"/>
              </w:rPr>
            </w:pPr>
            <w:r w:rsidRPr="006018E9">
              <w:rPr>
                <w:rFonts w:ascii="Arial" w:hAnsi="Arial" w:cs="Arial"/>
                <w:sz w:val="18"/>
                <w:szCs w:val="18"/>
              </w:rPr>
              <w:t>2017</w:t>
            </w:r>
            <w:r w:rsidR="00517D65" w:rsidRPr="006018E9">
              <w:rPr>
                <w:rFonts w:ascii="Arial" w:hAnsi="Arial" w:cs="Arial"/>
                <w:sz w:val="18"/>
                <w:szCs w:val="18"/>
              </w:rPr>
              <w:t>–</w:t>
            </w:r>
            <w:r w:rsidRPr="006018E9">
              <w:rPr>
                <w:rFonts w:ascii="Arial" w:hAnsi="Arial" w:cs="Arial"/>
                <w:sz w:val="18"/>
                <w:szCs w:val="18"/>
              </w:rPr>
              <w:t>2018</w:t>
            </w:r>
          </w:p>
        </w:tc>
        <w:tc>
          <w:tcPr>
            <w:tcW w:w="2268" w:type="dxa"/>
            <w:tcBorders>
              <w:bottom w:val="single" w:sz="18" w:space="0" w:color="548DD4" w:themeColor="text2" w:themeTint="99"/>
            </w:tcBorders>
            <w:shd w:val="clear" w:color="auto" w:fill="auto"/>
          </w:tcPr>
          <w:p w14:paraId="35459B3D" w14:textId="3DDF6F49" w:rsidR="006749D5" w:rsidRDefault="006749D5" w:rsidP="00235CDC">
            <w:pPr>
              <w:rPr>
                <w:rFonts w:ascii="Arial" w:hAnsi="Arial" w:cs="Arial"/>
                <w:sz w:val="18"/>
                <w:szCs w:val="18"/>
              </w:rPr>
            </w:pPr>
            <w:r w:rsidRPr="006018E9">
              <w:rPr>
                <w:rFonts w:ascii="Arial" w:hAnsi="Arial" w:cs="Arial"/>
                <w:sz w:val="18"/>
                <w:szCs w:val="18"/>
              </w:rPr>
              <w:t>Ministrstvo, pristojno za ribištvo</w:t>
            </w:r>
            <w:r w:rsidR="00D773E0">
              <w:rPr>
                <w:rFonts w:ascii="Arial" w:hAnsi="Arial" w:cs="Arial"/>
                <w:sz w:val="18"/>
                <w:szCs w:val="18"/>
              </w:rPr>
              <w:t xml:space="preserve">, Ministrstvo, </w:t>
            </w:r>
            <w:r w:rsidR="00F21546">
              <w:rPr>
                <w:rFonts w:ascii="Arial" w:hAnsi="Arial" w:cs="Arial"/>
                <w:sz w:val="18"/>
                <w:szCs w:val="18"/>
              </w:rPr>
              <w:t>pristojno</w:t>
            </w:r>
            <w:r w:rsidR="00D773E0">
              <w:rPr>
                <w:rFonts w:ascii="Arial" w:hAnsi="Arial" w:cs="Arial"/>
                <w:sz w:val="18"/>
                <w:szCs w:val="18"/>
              </w:rPr>
              <w:t xml:space="preserve"> za vode</w:t>
            </w:r>
            <w:r w:rsidR="006A1CA2">
              <w:rPr>
                <w:rFonts w:ascii="Arial" w:hAnsi="Arial" w:cs="Arial"/>
                <w:sz w:val="18"/>
                <w:szCs w:val="18"/>
              </w:rPr>
              <w:t xml:space="preserve"> / </w:t>
            </w:r>
            <w:r w:rsidR="006A1CA2" w:rsidRPr="006A1CA2">
              <w:rPr>
                <w:rFonts w:ascii="Arial" w:hAnsi="Arial" w:cs="Arial"/>
                <w:sz w:val="18"/>
                <w:szCs w:val="18"/>
              </w:rPr>
              <w:t>Ministrstvo, pristojno za ribištvo</w:t>
            </w:r>
            <w:r w:rsidR="00D773E0">
              <w:rPr>
                <w:rFonts w:ascii="Arial" w:hAnsi="Arial" w:cs="Arial"/>
                <w:sz w:val="18"/>
                <w:szCs w:val="18"/>
              </w:rPr>
              <w:t xml:space="preserve">, </w:t>
            </w:r>
            <w:r w:rsidR="00F21546">
              <w:rPr>
                <w:rFonts w:ascii="Arial" w:hAnsi="Arial" w:cs="Arial"/>
                <w:sz w:val="18"/>
                <w:szCs w:val="18"/>
              </w:rPr>
              <w:t>Ministrstvo</w:t>
            </w:r>
            <w:r w:rsidR="00D773E0">
              <w:rPr>
                <w:rFonts w:ascii="Arial" w:hAnsi="Arial" w:cs="Arial"/>
                <w:sz w:val="18"/>
                <w:szCs w:val="18"/>
              </w:rPr>
              <w:t>, pristojno za vode</w:t>
            </w:r>
          </w:p>
          <w:p w14:paraId="6B8BEF9F" w14:textId="4A613A57" w:rsidR="00BC2855" w:rsidRPr="006018E9" w:rsidRDefault="00BC2855" w:rsidP="00235CDC">
            <w:pPr>
              <w:rPr>
                <w:rFonts w:ascii="Arial" w:hAnsi="Arial" w:cs="Arial"/>
                <w:sz w:val="18"/>
                <w:szCs w:val="18"/>
              </w:rPr>
            </w:pPr>
          </w:p>
        </w:tc>
        <w:tc>
          <w:tcPr>
            <w:tcW w:w="1843" w:type="dxa"/>
            <w:tcBorders>
              <w:bottom w:val="single" w:sz="18" w:space="0" w:color="548DD4" w:themeColor="text2" w:themeTint="99"/>
              <w:right w:val="nil"/>
            </w:tcBorders>
            <w:shd w:val="clear" w:color="auto" w:fill="auto"/>
          </w:tcPr>
          <w:p w14:paraId="75054C6B" w14:textId="671BFBF5" w:rsidR="006749D5" w:rsidRPr="006018E9" w:rsidRDefault="007B7B32"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2014-2020</w:t>
            </w:r>
          </w:p>
        </w:tc>
      </w:tr>
      <w:tr w:rsidR="006749D5" w:rsidRPr="006018E9" w14:paraId="37FFB4B4"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5FF4B1C1" w14:textId="71D83065"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49541041"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390070F8"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60FAAE63"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749" w:type="dxa"/>
            <w:gridSpan w:val="2"/>
            <w:tcBorders>
              <w:top w:val="single" w:sz="18" w:space="0" w:color="1F497D" w:themeColor="text2"/>
              <w:bottom w:val="single" w:sz="12" w:space="0" w:color="548DD4" w:themeColor="text2" w:themeTint="99"/>
            </w:tcBorders>
            <w:shd w:val="clear" w:color="auto" w:fill="auto"/>
          </w:tcPr>
          <w:p w14:paraId="1B79AA9F"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25934844"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1E481C84"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4F7AB630"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7E342FE6"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67C428B1" w14:textId="00CE5F2F" w:rsidR="006749D5" w:rsidRPr="006018E9" w:rsidRDefault="006749D5" w:rsidP="00235CDC">
            <w:pPr>
              <w:rPr>
                <w:rFonts w:ascii="Arial" w:hAnsi="Arial" w:cs="Arial"/>
                <w:sz w:val="18"/>
                <w:szCs w:val="18"/>
              </w:rPr>
            </w:pPr>
            <w:r w:rsidRPr="006018E9">
              <w:rPr>
                <w:rFonts w:ascii="Arial" w:hAnsi="Arial" w:cs="Arial"/>
                <w:sz w:val="18"/>
                <w:szCs w:val="18"/>
              </w:rPr>
              <w:t>D1-D11: TU10(1b)</w:t>
            </w:r>
          </w:p>
        </w:tc>
        <w:tc>
          <w:tcPr>
            <w:tcW w:w="2260" w:type="dxa"/>
            <w:tcBorders>
              <w:top w:val="single" w:sz="12" w:space="0" w:color="548DD4" w:themeColor="text2" w:themeTint="99"/>
              <w:bottom w:val="single" w:sz="12" w:space="0" w:color="548DD4" w:themeColor="text2" w:themeTint="99"/>
            </w:tcBorders>
            <w:shd w:val="clear" w:color="auto" w:fill="auto"/>
          </w:tcPr>
          <w:p w14:paraId="6B59FD31" w14:textId="2DCCEF68" w:rsidR="006749D5" w:rsidRPr="006018E9" w:rsidRDefault="006749D5" w:rsidP="00235CDC">
            <w:pPr>
              <w:rPr>
                <w:rFonts w:ascii="Arial" w:hAnsi="Arial" w:cs="Arial"/>
                <w:sz w:val="18"/>
                <w:szCs w:val="18"/>
              </w:rPr>
            </w:pPr>
            <w:r w:rsidRPr="006018E9">
              <w:rPr>
                <w:rFonts w:ascii="Arial" w:hAnsi="Arial" w:cs="Arial"/>
                <w:sz w:val="18"/>
                <w:szCs w:val="18"/>
              </w:rPr>
              <w:t xml:space="preserve">Prilagoditev </w:t>
            </w:r>
            <w:r w:rsidR="001511B1">
              <w:rPr>
                <w:rFonts w:ascii="Arial" w:hAnsi="Arial" w:cs="Arial"/>
                <w:sz w:val="18"/>
                <w:szCs w:val="18"/>
              </w:rPr>
              <w:t>spremljanja</w:t>
            </w:r>
            <w:r w:rsidR="001511B1" w:rsidRPr="006018E9">
              <w:rPr>
                <w:rFonts w:ascii="Arial" w:hAnsi="Arial" w:cs="Arial"/>
                <w:sz w:val="18"/>
                <w:szCs w:val="18"/>
              </w:rPr>
              <w:t xml:space="preserve"> </w:t>
            </w:r>
            <w:r w:rsidRPr="006018E9">
              <w:rPr>
                <w:rFonts w:ascii="Arial" w:hAnsi="Arial" w:cs="Arial"/>
                <w:sz w:val="18"/>
                <w:szCs w:val="18"/>
              </w:rPr>
              <w:t>stanja morskega okolja</w:t>
            </w:r>
          </w:p>
        </w:tc>
        <w:tc>
          <w:tcPr>
            <w:tcW w:w="2351" w:type="dxa"/>
            <w:tcBorders>
              <w:top w:val="single" w:sz="12" w:space="0" w:color="548DD4" w:themeColor="text2" w:themeTint="99"/>
              <w:bottom w:val="single" w:sz="12" w:space="0" w:color="548DD4" w:themeColor="text2" w:themeTint="99"/>
            </w:tcBorders>
            <w:shd w:val="clear" w:color="auto" w:fill="auto"/>
          </w:tcPr>
          <w:p w14:paraId="76533A68" w14:textId="77777777"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71F4A07D"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1C77009D" w14:textId="17ED59A0" w:rsidR="006749D5" w:rsidRPr="006018E9" w:rsidRDefault="001511B1" w:rsidP="00235CDC">
            <w:pPr>
              <w:rPr>
                <w:rFonts w:ascii="Arial" w:hAnsi="Arial" w:cs="Arial"/>
                <w:sz w:val="18"/>
                <w:szCs w:val="18"/>
              </w:rPr>
            </w:pPr>
            <w:r>
              <w:rPr>
                <w:rFonts w:ascii="Arial" w:hAnsi="Arial" w:cs="Arial"/>
                <w:sz w:val="18"/>
                <w:szCs w:val="18"/>
              </w:rPr>
              <w:t>Morska direktiva</w:t>
            </w:r>
            <w:r w:rsidR="006749D5" w:rsidRPr="006018E9">
              <w:rPr>
                <w:rFonts w:ascii="Arial" w:hAnsi="Arial" w:cs="Arial"/>
                <w:sz w:val="18"/>
                <w:szCs w:val="18"/>
              </w:rPr>
              <w:t xml:space="preserve"> nalaga spremljanje stanja morskega okolja</w:t>
            </w:r>
            <w:r w:rsidR="00517D65" w:rsidRPr="006018E9">
              <w:rPr>
                <w:rFonts w:ascii="Arial" w:hAnsi="Arial" w:cs="Arial"/>
                <w:sz w:val="18"/>
                <w:szCs w:val="18"/>
              </w:rPr>
              <w:t>,</w:t>
            </w:r>
            <w:r w:rsidR="006749D5" w:rsidRPr="006018E9">
              <w:rPr>
                <w:rFonts w:ascii="Arial" w:hAnsi="Arial" w:cs="Arial"/>
                <w:sz w:val="18"/>
                <w:szCs w:val="18"/>
              </w:rPr>
              <w:t xml:space="preserve"> s katerimi se nadgrajuje</w:t>
            </w:r>
            <w:r w:rsidR="00517D65" w:rsidRPr="006018E9">
              <w:rPr>
                <w:rFonts w:ascii="Arial" w:hAnsi="Arial" w:cs="Arial"/>
                <w:sz w:val="18"/>
                <w:szCs w:val="18"/>
              </w:rPr>
              <w:t>jo</w:t>
            </w:r>
            <w:r w:rsidR="006749D5" w:rsidRPr="006018E9">
              <w:rPr>
                <w:rFonts w:ascii="Arial" w:hAnsi="Arial" w:cs="Arial"/>
                <w:sz w:val="18"/>
                <w:szCs w:val="18"/>
              </w:rPr>
              <w:t xml:space="preserve"> obstoječ</w:t>
            </w:r>
            <w:r w:rsidR="00517D65" w:rsidRPr="006018E9">
              <w:rPr>
                <w:rFonts w:ascii="Arial" w:hAnsi="Arial" w:cs="Arial"/>
                <w:sz w:val="18"/>
                <w:szCs w:val="18"/>
              </w:rPr>
              <w:t>i</w:t>
            </w:r>
            <w:r w:rsidR="006749D5" w:rsidRPr="006018E9">
              <w:rPr>
                <w:rFonts w:ascii="Arial" w:hAnsi="Arial" w:cs="Arial"/>
                <w:sz w:val="18"/>
                <w:szCs w:val="18"/>
              </w:rPr>
              <w:t xml:space="preserve"> monitoring</w:t>
            </w:r>
            <w:r w:rsidR="00517D65" w:rsidRPr="006018E9">
              <w:rPr>
                <w:rFonts w:ascii="Arial" w:hAnsi="Arial" w:cs="Arial"/>
                <w:sz w:val="18"/>
                <w:szCs w:val="18"/>
              </w:rPr>
              <w:t xml:space="preserve">i </w:t>
            </w:r>
            <w:r>
              <w:rPr>
                <w:rFonts w:ascii="Arial" w:hAnsi="Arial" w:cs="Arial"/>
                <w:sz w:val="18"/>
                <w:szCs w:val="18"/>
              </w:rPr>
              <w:t xml:space="preserve">stanja morskega okolja, ki se izvajajo v okviru različnih sektorskih politik. </w:t>
            </w:r>
            <w:r w:rsidR="006749D5" w:rsidRPr="006018E9">
              <w:rPr>
                <w:rFonts w:ascii="Arial" w:hAnsi="Arial" w:cs="Arial"/>
                <w:sz w:val="18"/>
                <w:szCs w:val="18"/>
              </w:rPr>
              <w:t xml:space="preserve"> </w:t>
            </w:r>
          </w:p>
        </w:tc>
        <w:tc>
          <w:tcPr>
            <w:tcW w:w="2552" w:type="dxa"/>
            <w:tcBorders>
              <w:top w:val="single" w:sz="12" w:space="0" w:color="548DD4" w:themeColor="text2" w:themeTint="99"/>
              <w:bottom w:val="single" w:sz="12" w:space="0" w:color="548DD4" w:themeColor="text2" w:themeTint="99"/>
            </w:tcBorders>
            <w:shd w:val="clear" w:color="auto" w:fill="auto"/>
          </w:tcPr>
          <w:p w14:paraId="1C5F5902" w14:textId="004A2D73" w:rsidR="006749D5" w:rsidRPr="006018E9" w:rsidRDefault="00517D65" w:rsidP="00235CDC">
            <w:pPr>
              <w:rPr>
                <w:rFonts w:ascii="Arial" w:hAnsi="Arial" w:cs="Arial"/>
                <w:sz w:val="18"/>
                <w:szCs w:val="18"/>
              </w:rPr>
            </w:pPr>
            <w:r w:rsidRPr="00C939B9">
              <w:rPr>
                <w:rFonts w:ascii="Arial" w:hAnsi="Arial" w:cs="Arial"/>
                <w:sz w:val="18"/>
                <w:szCs w:val="18"/>
              </w:rPr>
              <w:t>201</w:t>
            </w:r>
            <w:r w:rsidR="001511B1" w:rsidRPr="00C939B9">
              <w:rPr>
                <w:rFonts w:ascii="Arial" w:hAnsi="Arial" w:cs="Arial"/>
                <w:sz w:val="18"/>
                <w:szCs w:val="18"/>
              </w:rPr>
              <w:t>7</w:t>
            </w:r>
            <w:r w:rsidRPr="006018E9">
              <w:rPr>
                <w:rFonts w:ascii="Arial" w:hAnsi="Arial" w:cs="Arial"/>
                <w:sz w:val="18"/>
                <w:szCs w:val="18"/>
              </w:rPr>
              <w:t>–</w:t>
            </w:r>
            <w:r w:rsidR="00C939B9">
              <w:rPr>
                <w:rFonts w:ascii="Arial" w:hAnsi="Arial" w:cs="Arial"/>
                <w:sz w:val="18"/>
                <w:szCs w:val="18"/>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10E670A1" w14:textId="379DDBF1"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8479EB">
              <w:rPr>
                <w:rFonts w:ascii="Arial" w:hAnsi="Arial" w:cs="Arial"/>
                <w:sz w:val="18"/>
                <w:szCs w:val="18"/>
              </w:rPr>
              <w:t>vode</w:t>
            </w:r>
            <w:r w:rsidR="00725CEA">
              <w:rPr>
                <w:rFonts w:ascii="Arial" w:hAnsi="Arial" w:cs="Arial"/>
                <w:sz w:val="18"/>
                <w:szCs w:val="18"/>
              </w:rPr>
              <w:t>, Ministrstvo, pristojno za ribištvo</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4B048F57"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4E1E7F5A" w14:textId="77777777" w:rsidR="006749D5" w:rsidRPr="006018E9" w:rsidRDefault="006749D5" w:rsidP="00235CDC">
            <w:pPr>
              <w:rPr>
                <w:rFonts w:ascii="Arial" w:hAnsi="Arial" w:cs="Arial"/>
                <w:sz w:val="18"/>
                <w:szCs w:val="18"/>
              </w:rPr>
            </w:pPr>
          </w:p>
          <w:p w14:paraId="737B8E3A" w14:textId="5A9FC277" w:rsidR="006749D5" w:rsidRPr="006018E9" w:rsidRDefault="007B7B32"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2014-2020</w:t>
            </w:r>
          </w:p>
        </w:tc>
      </w:tr>
      <w:tr w:rsidR="006749D5" w:rsidRPr="006018E9" w14:paraId="40950A0C"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331E9313" w14:textId="77777777" w:rsidR="006749D5" w:rsidRPr="006018E9" w:rsidRDefault="006749D5" w:rsidP="00235CDC">
            <w:pPr>
              <w:rPr>
                <w:rFonts w:ascii="Arial" w:hAnsi="Arial" w:cs="Arial"/>
                <w:b/>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36FD17F2"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548DD4" w:themeColor="text2" w:themeTint="99"/>
            </w:tcBorders>
            <w:shd w:val="clear" w:color="auto" w:fill="auto"/>
          </w:tcPr>
          <w:p w14:paraId="268C62CD"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749" w:type="dxa"/>
            <w:gridSpan w:val="2"/>
            <w:tcBorders>
              <w:bottom w:val="single" w:sz="12" w:space="0" w:color="548DD4" w:themeColor="text2" w:themeTint="99"/>
            </w:tcBorders>
            <w:shd w:val="clear" w:color="auto" w:fill="auto"/>
          </w:tcPr>
          <w:p w14:paraId="75ADA771"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552" w:type="dxa"/>
            <w:tcBorders>
              <w:top w:val="single" w:sz="12" w:space="0" w:color="548DD4" w:themeColor="text2" w:themeTint="99"/>
              <w:bottom w:val="single" w:sz="12" w:space="0" w:color="548DD4" w:themeColor="text2" w:themeTint="99"/>
            </w:tcBorders>
            <w:shd w:val="clear" w:color="auto" w:fill="auto"/>
          </w:tcPr>
          <w:p w14:paraId="21FD93F6" w14:textId="5E34C3D2" w:rsidR="006749D5" w:rsidRPr="006018E9" w:rsidRDefault="006749D5" w:rsidP="00520762">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18220C3A" w14:textId="49A0E487" w:rsidR="006749D5" w:rsidRPr="006018E9" w:rsidRDefault="006749D5" w:rsidP="00235CDC">
            <w:pPr>
              <w:rPr>
                <w:rFonts w:ascii="Arial" w:hAnsi="Arial" w:cs="Arial"/>
                <w:b/>
                <w:sz w:val="18"/>
                <w:szCs w:val="18"/>
              </w:rPr>
            </w:pPr>
            <w:r w:rsidRPr="006018E9">
              <w:rPr>
                <w:rFonts w:ascii="Arial" w:hAnsi="Arial" w:cs="Arial"/>
                <w:b/>
                <w:sz w:val="18"/>
                <w:szCs w:val="18"/>
              </w:rPr>
              <w:t>Nosilci aktivnosti</w:t>
            </w:r>
            <w:r w:rsidR="00A42790">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D3BC7F6" w14:textId="0D966641"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20FD3A72"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30AF4248" w14:textId="77777777" w:rsidR="006749D5" w:rsidRPr="006018E9" w:rsidRDefault="006749D5" w:rsidP="00235CDC">
            <w:pPr>
              <w:rPr>
                <w:rFonts w:ascii="Arial" w:hAnsi="Arial" w:cs="Arial"/>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4E8E886A" w14:textId="75161832" w:rsidR="006749D5" w:rsidRPr="006018E9" w:rsidRDefault="006749D5" w:rsidP="00235CDC">
            <w:pPr>
              <w:pStyle w:val="Pripombabesedilo"/>
              <w:rPr>
                <w:rFonts w:ascii="Arial" w:hAnsi="Arial" w:cs="Arial"/>
              </w:rPr>
            </w:pPr>
            <w:r w:rsidRPr="006018E9">
              <w:rPr>
                <w:rFonts w:ascii="Arial" w:hAnsi="Arial" w:cs="Arial"/>
                <w:sz w:val="18"/>
              </w:rPr>
              <w:t xml:space="preserve">Izvajanje spremljanja stanja morskega okolja v skladu z </w:t>
            </w:r>
            <w:r w:rsidR="008479EB">
              <w:rPr>
                <w:rFonts w:ascii="Arial" w:hAnsi="Arial" w:cs="Arial"/>
                <w:sz w:val="18"/>
              </w:rPr>
              <w:t>Morsko direktivo</w:t>
            </w:r>
          </w:p>
          <w:p w14:paraId="4D14368E" w14:textId="77777777" w:rsidR="006749D5" w:rsidRPr="006018E9" w:rsidRDefault="006749D5" w:rsidP="00235CDC">
            <w:pPr>
              <w:rPr>
                <w:rFonts w:ascii="Arial" w:hAnsi="Arial" w:cs="Arial"/>
                <w:sz w:val="18"/>
                <w:szCs w:val="18"/>
              </w:rPr>
            </w:pPr>
          </w:p>
        </w:tc>
        <w:tc>
          <w:tcPr>
            <w:tcW w:w="3464" w:type="dxa"/>
            <w:gridSpan w:val="3"/>
            <w:tcBorders>
              <w:top w:val="single" w:sz="12" w:space="0" w:color="548DD4" w:themeColor="text2" w:themeTint="99"/>
              <w:bottom w:val="single" w:sz="12" w:space="0" w:color="548DD4" w:themeColor="text2" w:themeTint="99"/>
            </w:tcBorders>
            <w:shd w:val="clear" w:color="auto" w:fill="auto"/>
          </w:tcPr>
          <w:p w14:paraId="1B7DBC95"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749" w:type="dxa"/>
            <w:gridSpan w:val="2"/>
            <w:tcBorders>
              <w:top w:val="single" w:sz="12" w:space="0" w:color="548DD4" w:themeColor="text2" w:themeTint="99"/>
              <w:bottom w:val="single" w:sz="12" w:space="0" w:color="548DD4" w:themeColor="text2" w:themeTint="99"/>
            </w:tcBorders>
            <w:shd w:val="clear" w:color="auto" w:fill="auto"/>
          </w:tcPr>
          <w:p w14:paraId="56C29A9C" w14:textId="7EF7744C" w:rsidR="006749D5" w:rsidRPr="006018E9" w:rsidRDefault="006749D5" w:rsidP="00235CDC">
            <w:pPr>
              <w:pStyle w:val="Pripombabesedilo"/>
              <w:rPr>
                <w:rFonts w:ascii="Arial" w:hAnsi="Arial" w:cs="Arial"/>
                <w:sz w:val="18"/>
                <w:szCs w:val="18"/>
              </w:rPr>
            </w:pPr>
            <w:r w:rsidRPr="006018E9">
              <w:rPr>
                <w:rFonts w:ascii="Arial" w:hAnsi="Arial" w:cs="Arial"/>
                <w:sz w:val="18"/>
                <w:szCs w:val="18"/>
              </w:rPr>
              <w:t>Priprava predpisa za izvajanje spremljanja stanja morskega okolja</w:t>
            </w:r>
            <w:r w:rsidR="00222EEA">
              <w:rPr>
                <w:rFonts w:ascii="Arial" w:hAnsi="Arial" w:cs="Arial"/>
                <w:sz w:val="18"/>
                <w:szCs w:val="18"/>
              </w:rPr>
              <w:t xml:space="preserve"> za manjkajoče elemente</w:t>
            </w:r>
            <w:r w:rsidR="00517D65" w:rsidRPr="006018E9">
              <w:rPr>
                <w:rFonts w:ascii="Arial" w:hAnsi="Arial" w:cs="Arial"/>
                <w:sz w:val="18"/>
                <w:szCs w:val="18"/>
              </w:rPr>
              <w:t>.</w:t>
            </w:r>
          </w:p>
          <w:p w14:paraId="02B23907" w14:textId="77777777" w:rsidR="006749D5" w:rsidRPr="006018E9" w:rsidRDefault="006749D5" w:rsidP="00235CDC">
            <w:pPr>
              <w:pStyle w:val="Pripombabesedilo"/>
              <w:rPr>
                <w:rFonts w:ascii="Arial" w:hAnsi="Arial" w:cs="Arial"/>
                <w:sz w:val="18"/>
                <w:szCs w:val="18"/>
              </w:rPr>
            </w:pPr>
          </w:p>
          <w:p w14:paraId="0A4279AB" w14:textId="7CC56CF7" w:rsidR="006749D5" w:rsidRPr="006018E9" w:rsidRDefault="006749D5" w:rsidP="00235CDC">
            <w:pPr>
              <w:pStyle w:val="Pripombabesedilo"/>
              <w:rPr>
                <w:rFonts w:ascii="Arial" w:hAnsi="Arial" w:cs="Arial"/>
                <w:sz w:val="18"/>
                <w:szCs w:val="18"/>
              </w:rPr>
            </w:pPr>
            <w:r w:rsidRPr="006018E9">
              <w:rPr>
                <w:rFonts w:ascii="Arial" w:hAnsi="Arial" w:cs="Arial"/>
                <w:sz w:val="18"/>
                <w:szCs w:val="18"/>
              </w:rPr>
              <w:t xml:space="preserve">Izvajanje spremljanje stanja morskega okolja z dodatnimi vsebinami za prilagojeno spremljanje stanja morskega okolja: spremljanje stanja prevladujočih habitatov, monitoring prilova, monitoring tujerodnih vrst, monitoring odpadkov v morskem okolju, monitoring podvodnega kontinuirnega in </w:t>
            </w:r>
            <w:r w:rsidR="00517D65" w:rsidRPr="006018E9">
              <w:rPr>
                <w:rFonts w:ascii="Arial" w:hAnsi="Arial" w:cs="Arial"/>
                <w:sz w:val="18"/>
                <w:szCs w:val="18"/>
              </w:rPr>
              <w:t xml:space="preserve">impulznega </w:t>
            </w:r>
            <w:r w:rsidRPr="006018E9">
              <w:rPr>
                <w:rFonts w:ascii="Arial" w:hAnsi="Arial" w:cs="Arial"/>
                <w:sz w:val="18"/>
                <w:szCs w:val="18"/>
              </w:rPr>
              <w:t>hrupa.</w:t>
            </w:r>
          </w:p>
        </w:tc>
        <w:tc>
          <w:tcPr>
            <w:tcW w:w="2552" w:type="dxa"/>
            <w:tcBorders>
              <w:top w:val="single" w:sz="12" w:space="0" w:color="548DD4" w:themeColor="text2" w:themeTint="99"/>
              <w:bottom w:val="single" w:sz="12" w:space="0" w:color="548DD4" w:themeColor="text2" w:themeTint="99"/>
            </w:tcBorders>
            <w:shd w:val="clear" w:color="auto" w:fill="auto"/>
          </w:tcPr>
          <w:p w14:paraId="33424A79" w14:textId="7761FFD2" w:rsidR="006749D5" w:rsidRPr="006018E9" w:rsidRDefault="00517D65" w:rsidP="00235CDC">
            <w:pPr>
              <w:rPr>
                <w:rFonts w:ascii="Arial" w:hAnsi="Arial" w:cs="Arial"/>
                <w:sz w:val="18"/>
                <w:szCs w:val="18"/>
              </w:rPr>
            </w:pPr>
            <w:r w:rsidRPr="006018E9">
              <w:rPr>
                <w:rFonts w:ascii="Arial" w:hAnsi="Arial" w:cs="Arial"/>
                <w:sz w:val="18"/>
                <w:szCs w:val="18"/>
              </w:rPr>
              <w:t>201</w:t>
            </w:r>
            <w:r w:rsidR="00222EEA">
              <w:rPr>
                <w:rFonts w:ascii="Arial" w:hAnsi="Arial" w:cs="Arial"/>
                <w:sz w:val="18"/>
                <w:szCs w:val="18"/>
              </w:rPr>
              <w:t>7</w:t>
            </w:r>
            <w:r w:rsidRPr="006018E9">
              <w:rPr>
                <w:rFonts w:ascii="Arial" w:hAnsi="Arial" w:cs="Arial"/>
                <w:sz w:val="18"/>
                <w:szCs w:val="18"/>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112FDB04" w14:textId="77FD142D"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222EEA">
              <w:rPr>
                <w:rFonts w:ascii="Arial" w:hAnsi="Arial" w:cs="Arial"/>
                <w:sz w:val="18"/>
                <w:szCs w:val="18"/>
              </w:rPr>
              <w:t>vode</w:t>
            </w:r>
            <w:r w:rsidR="00517D65" w:rsidRPr="006018E9">
              <w:rPr>
                <w:rFonts w:ascii="Arial" w:hAnsi="Arial" w:cs="Arial"/>
                <w:sz w:val="18"/>
                <w:szCs w:val="18"/>
              </w:rPr>
              <w:t>,</w:t>
            </w:r>
          </w:p>
          <w:p w14:paraId="33DF9C68" w14:textId="57A975FD" w:rsidR="006749D5" w:rsidRPr="006018E9" w:rsidRDefault="006749D5" w:rsidP="00235CDC">
            <w:pPr>
              <w:rPr>
                <w:rFonts w:ascii="Arial" w:hAnsi="Arial" w:cs="Arial"/>
                <w:sz w:val="18"/>
                <w:szCs w:val="18"/>
              </w:rPr>
            </w:pPr>
            <w:r w:rsidRPr="006018E9">
              <w:rPr>
                <w:rFonts w:ascii="Arial" w:hAnsi="Arial" w:cs="Arial"/>
                <w:sz w:val="18"/>
                <w:szCs w:val="18"/>
              </w:rPr>
              <w:t>Ministrstvo, pristojno za ohranjanje narave</w:t>
            </w:r>
            <w:r w:rsidR="00517D65" w:rsidRPr="006018E9">
              <w:rPr>
                <w:rFonts w:ascii="Arial" w:hAnsi="Arial" w:cs="Arial"/>
                <w:sz w:val="18"/>
                <w:szCs w:val="18"/>
              </w:rPr>
              <w:t>,</w:t>
            </w:r>
          </w:p>
          <w:p w14:paraId="1ED67239" w14:textId="77777777" w:rsidR="006A1CA2" w:rsidRPr="006A1CA2" w:rsidRDefault="00222EEA" w:rsidP="00235CDC">
            <w:pPr>
              <w:rPr>
                <w:rFonts w:ascii="Arial" w:hAnsi="Arial" w:cs="Arial"/>
                <w:sz w:val="18"/>
                <w:szCs w:val="18"/>
              </w:rPr>
            </w:pPr>
            <w:r>
              <w:rPr>
                <w:rFonts w:ascii="Arial" w:hAnsi="Arial" w:cs="Arial"/>
                <w:sz w:val="18"/>
                <w:szCs w:val="18"/>
              </w:rPr>
              <w:t>Ministrstvo, pristojno za ribištvo</w:t>
            </w:r>
            <w:r w:rsidR="006A1CA2">
              <w:rPr>
                <w:rFonts w:ascii="Arial" w:hAnsi="Arial" w:cs="Arial"/>
                <w:sz w:val="18"/>
                <w:szCs w:val="18"/>
              </w:rPr>
              <w:t xml:space="preserve"> / </w:t>
            </w:r>
            <w:r w:rsidR="006A1CA2" w:rsidRPr="006A1CA2">
              <w:rPr>
                <w:rFonts w:ascii="Arial" w:hAnsi="Arial" w:cs="Arial"/>
                <w:sz w:val="18"/>
                <w:szCs w:val="18"/>
              </w:rPr>
              <w:t>Ministrstvo, pristojno za vode,</w:t>
            </w:r>
          </w:p>
          <w:p w14:paraId="23E8A5C9" w14:textId="77777777" w:rsidR="006A1CA2" w:rsidRPr="006A1CA2" w:rsidRDefault="006A1CA2" w:rsidP="00235CDC">
            <w:pPr>
              <w:rPr>
                <w:rFonts w:ascii="Arial" w:hAnsi="Arial" w:cs="Arial"/>
                <w:sz w:val="18"/>
                <w:szCs w:val="18"/>
              </w:rPr>
            </w:pPr>
            <w:r w:rsidRPr="006A1CA2">
              <w:rPr>
                <w:rFonts w:ascii="Arial" w:hAnsi="Arial" w:cs="Arial"/>
                <w:sz w:val="18"/>
                <w:szCs w:val="18"/>
              </w:rPr>
              <w:t>Ministrstvo, pristojno za ohranjanje narave,</w:t>
            </w:r>
          </w:p>
          <w:p w14:paraId="565A0B3B" w14:textId="2F2CE8E3" w:rsidR="00222EEA" w:rsidRDefault="006A1CA2" w:rsidP="00235CDC">
            <w:pPr>
              <w:rPr>
                <w:rFonts w:ascii="Arial" w:hAnsi="Arial" w:cs="Arial"/>
                <w:sz w:val="18"/>
                <w:szCs w:val="18"/>
              </w:rPr>
            </w:pPr>
            <w:r w:rsidRPr="006A1CA2">
              <w:rPr>
                <w:rFonts w:ascii="Arial" w:hAnsi="Arial" w:cs="Arial"/>
                <w:sz w:val="18"/>
                <w:szCs w:val="18"/>
              </w:rPr>
              <w:t>Ministrstvo, pristojno za ribištvo</w:t>
            </w:r>
          </w:p>
          <w:p w14:paraId="24801481" w14:textId="54878CCD" w:rsidR="006749D5" w:rsidRPr="006018E9" w:rsidRDefault="006749D5" w:rsidP="00235CDC">
            <w:pPr>
              <w:rPr>
                <w:rFonts w:ascii="Arial" w:hAnsi="Arial" w:cs="Arial"/>
                <w:sz w:val="18"/>
                <w:szCs w:val="18"/>
              </w:rPr>
            </w:pP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E4DBCE2"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03087B7D" w14:textId="77777777" w:rsidR="006749D5" w:rsidRPr="006018E9" w:rsidRDefault="006749D5" w:rsidP="00235CDC">
            <w:pPr>
              <w:rPr>
                <w:rFonts w:ascii="Arial" w:hAnsi="Arial" w:cs="Arial"/>
                <w:sz w:val="18"/>
                <w:szCs w:val="18"/>
              </w:rPr>
            </w:pPr>
          </w:p>
          <w:p w14:paraId="609F60B8" w14:textId="5CE9516A" w:rsidR="006749D5" w:rsidRPr="006018E9" w:rsidRDefault="007B7B32"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2014-2020</w:t>
            </w:r>
          </w:p>
        </w:tc>
      </w:tr>
      <w:tr w:rsidR="006749D5" w:rsidRPr="006018E9" w14:paraId="7CD40C6C"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33AE9C1A" w14:textId="64C642D9"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17D65"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4CA756C1"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4AB804A0"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10965827"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3489" w:type="dxa"/>
            <w:tcBorders>
              <w:top w:val="single" w:sz="18" w:space="0" w:color="1F497D" w:themeColor="text2"/>
              <w:bottom w:val="single" w:sz="12" w:space="0" w:color="548DD4" w:themeColor="text2" w:themeTint="99"/>
            </w:tcBorders>
            <w:shd w:val="clear" w:color="auto" w:fill="auto"/>
          </w:tcPr>
          <w:p w14:paraId="72C08477" w14:textId="77777777" w:rsidR="006749D5" w:rsidRPr="006018E9" w:rsidRDefault="006749D5" w:rsidP="00235CDC">
            <w:pPr>
              <w:rPr>
                <w:rFonts w:ascii="Arial" w:hAnsi="Arial" w:cs="Arial"/>
                <w:b/>
                <w:sz w:val="18"/>
                <w:szCs w:val="18"/>
              </w:rPr>
            </w:pPr>
            <w:r w:rsidRPr="006018E9">
              <w:rPr>
                <w:rFonts w:ascii="Arial" w:hAnsi="Arial" w:cs="Arial"/>
                <w:b/>
                <w:sz w:val="18"/>
                <w:szCs w:val="18"/>
              </w:rPr>
              <w:t>Pomanjkljivost, ki jo ukrep naslavlja</w:t>
            </w:r>
          </w:p>
        </w:tc>
        <w:tc>
          <w:tcPr>
            <w:tcW w:w="3260" w:type="dxa"/>
            <w:tcBorders>
              <w:top w:val="single" w:sz="18" w:space="0" w:color="1F497D" w:themeColor="text2"/>
              <w:bottom w:val="single" w:sz="12" w:space="0" w:color="548DD4" w:themeColor="text2" w:themeTint="99"/>
            </w:tcBorders>
            <w:shd w:val="clear" w:color="auto" w:fill="auto"/>
          </w:tcPr>
          <w:p w14:paraId="5EA6C130"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3E4E474C"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5C1207EC"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3AC6D65B"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5FA7B67E"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51404662" w14:textId="77777777" w:rsidR="006749D5" w:rsidRDefault="006749D5" w:rsidP="00235CDC">
            <w:pPr>
              <w:rPr>
                <w:rFonts w:ascii="Arial" w:hAnsi="Arial" w:cs="Arial"/>
                <w:sz w:val="18"/>
                <w:szCs w:val="18"/>
              </w:rPr>
            </w:pPr>
            <w:r w:rsidRPr="006018E9">
              <w:rPr>
                <w:rFonts w:ascii="Arial" w:hAnsi="Arial" w:cs="Arial"/>
                <w:sz w:val="18"/>
                <w:szCs w:val="18"/>
              </w:rPr>
              <w:t>D1-D11: DU1(2a)</w:t>
            </w:r>
          </w:p>
          <w:p w14:paraId="6DED9613" w14:textId="77777777" w:rsidR="00C939B9" w:rsidRPr="006018E9" w:rsidRDefault="00C939B9" w:rsidP="00235CDC">
            <w:pPr>
              <w:rPr>
                <w:rFonts w:ascii="Arial" w:hAnsi="Arial" w:cs="Arial"/>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4EA34712"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Vzpostavitev informacijskega sistema za spremljanje učinkovitosti izvajanja temeljnih in dopolnilnih ukrepov </w:t>
            </w:r>
          </w:p>
        </w:tc>
        <w:tc>
          <w:tcPr>
            <w:tcW w:w="2351" w:type="dxa"/>
            <w:tcBorders>
              <w:top w:val="single" w:sz="12" w:space="0" w:color="548DD4" w:themeColor="text2" w:themeTint="99"/>
              <w:bottom w:val="single" w:sz="12" w:space="0" w:color="548DD4" w:themeColor="text2" w:themeTint="99"/>
            </w:tcBorders>
            <w:shd w:val="clear" w:color="auto" w:fill="auto"/>
          </w:tcPr>
          <w:p w14:paraId="68EA543B" w14:textId="77777777" w:rsidR="006749D5" w:rsidRPr="006018E9" w:rsidRDefault="006749D5" w:rsidP="00235CDC">
            <w:pPr>
              <w:rPr>
                <w:rFonts w:ascii="Arial" w:hAnsi="Arial" w:cs="Arial"/>
                <w:sz w:val="18"/>
                <w:szCs w:val="18"/>
              </w:rPr>
            </w:pPr>
            <w:r w:rsidRPr="006018E9">
              <w:rPr>
                <w:rFonts w:ascii="Arial" w:hAnsi="Arial" w:cs="Arial"/>
                <w:sz w:val="18"/>
                <w:szCs w:val="18"/>
              </w:rPr>
              <w:t>Časovni in prostorski 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00AE3B59" w14:textId="77777777" w:rsidR="006749D5" w:rsidRPr="006018E9" w:rsidRDefault="006749D5" w:rsidP="00235CDC">
            <w:pPr>
              <w:rPr>
                <w:rFonts w:ascii="Arial" w:hAnsi="Arial" w:cs="Arial"/>
                <w:sz w:val="18"/>
                <w:szCs w:val="18"/>
              </w:rPr>
            </w:pPr>
            <w:r w:rsidRPr="006018E9">
              <w:rPr>
                <w:rFonts w:ascii="Arial" w:hAnsi="Arial" w:cs="Arial"/>
                <w:sz w:val="18"/>
                <w:szCs w:val="18"/>
              </w:rPr>
              <w:t>Vsi cilji.</w:t>
            </w:r>
          </w:p>
          <w:p w14:paraId="372765A1" w14:textId="77777777" w:rsidR="006749D5" w:rsidRPr="006018E9" w:rsidRDefault="006749D5" w:rsidP="00235CDC">
            <w:pPr>
              <w:ind w:firstLine="708"/>
              <w:rPr>
                <w:rFonts w:ascii="Arial" w:hAnsi="Arial" w:cs="Arial"/>
                <w:sz w:val="18"/>
                <w:szCs w:val="18"/>
              </w:rPr>
            </w:pPr>
          </w:p>
        </w:tc>
        <w:tc>
          <w:tcPr>
            <w:tcW w:w="3489" w:type="dxa"/>
            <w:tcBorders>
              <w:top w:val="single" w:sz="12" w:space="0" w:color="548DD4" w:themeColor="text2" w:themeTint="99"/>
              <w:bottom w:val="single" w:sz="12" w:space="0" w:color="548DD4" w:themeColor="text2" w:themeTint="99"/>
            </w:tcBorders>
            <w:shd w:val="clear" w:color="auto" w:fill="auto"/>
          </w:tcPr>
          <w:p w14:paraId="7D728FFA" w14:textId="7A042A45" w:rsidR="006749D5" w:rsidRPr="006018E9" w:rsidRDefault="006749D5" w:rsidP="00235CDC">
            <w:pPr>
              <w:rPr>
                <w:rFonts w:ascii="Arial" w:hAnsi="Arial" w:cs="Arial"/>
                <w:sz w:val="18"/>
                <w:szCs w:val="18"/>
              </w:rPr>
            </w:pPr>
            <w:r w:rsidRPr="006018E9">
              <w:rPr>
                <w:rFonts w:ascii="Arial" w:hAnsi="Arial" w:cs="Arial"/>
                <w:sz w:val="18"/>
                <w:szCs w:val="18"/>
              </w:rPr>
              <w:t xml:space="preserve">Na državni ravni še ni vzpostavljenega informacijskega sistema za spremljanje učinkovitosti izvajanja ukrepov (kazalniki, stroškovne učinkovitosti in učinkovitosti izvajanja politik, vezanih na varstvo voda), ki se bodo izvajali v okviru prvega cikla implementacije </w:t>
            </w:r>
            <w:r w:rsidR="008A6795">
              <w:rPr>
                <w:rFonts w:ascii="Arial" w:hAnsi="Arial" w:cs="Arial"/>
                <w:sz w:val="18"/>
                <w:szCs w:val="18"/>
              </w:rPr>
              <w:t xml:space="preserve"> Morske direktive</w:t>
            </w:r>
          </w:p>
        </w:tc>
        <w:tc>
          <w:tcPr>
            <w:tcW w:w="3260" w:type="dxa"/>
            <w:tcBorders>
              <w:top w:val="single" w:sz="12" w:space="0" w:color="548DD4" w:themeColor="text2" w:themeTint="99"/>
              <w:bottom w:val="single" w:sz="12" w:space="0" w:color="548DD4" w:themeColor="text2" w:themeTint="99"/>
            </w:tcBorders>
            <w:shd w:val="clear" w:color="auto" w:fill="auto"/>
          </w:tcPr>
          <w:p w14:paraId="2F0A61DB" w14:textId="7C63DE7C" w:rsidR="006749D5" w:rsidRPr="006018E9" w:rsidRDefault="006749D5" w:rsidP="00235CDC">
            <w:pPr>
              <w:rPr>
                <w:rFonts w:ascii="Arial" w:hAnsi="Arial" w:cs="Arial"/>
                <w:sz w:val="18"/>
                <w:szCs w:val="18"/>
              </w:rPr>
            </w:pPr>
            <w:r w:rsidRPr="006018E9">
              <w:rPr>
                <w:rFonts w:ascii="Arial" w:hAnsi="Arial" w:cs="Arial"/>
                <w:sz w:val="18"/>
                <w:szCs w:val="18"/>
              </w:rPr>
              <w:t>Vzpostavitev sistema za spremljanje učinkov izvajanja ukrepov za doseganje dobrega stanja morskega okolja je ključno za ustrezno načrtovanje in odzivanje v procesu upravljanja z morskim okoljem za dosego dobrega stanja morskega okolja ob upoštevanju okoljskih, družbenih in gospodarskih vidikov.</w:t>
            </w:r>
          </w:p>
        </w:tc>
        <w:tc>
          <w:tcPr>
            <w:tcW w:w="2552" w:type="dxa"/>
            <w:tcBorders>
              <w:top w:val="single" w:sz="12" w:space="0" w:color="548DD4" w:themeColor="text2" w:themeTint="99"/>
              <w:bottom w:val="single" w:sz="12" w:space="0" w:color="548DD4" w:themeColor="text2" w:themeTint="99"/>
            </w:tcBorders>
            <w:shd w:val="clear" w:color="auto" w:fill="auto"/>
          </w:tcPr>
          <w:p w14:paraId="3C58E819" w14:textId="0B39E83C" w:rsidR="006749D5" w:rsidRPr="006018E9" w:rsidRDefault="006749D5" w:rsidP="00C25B50">
            <w:pPr>
              <w:rPr>
                <w:rFonts w:ascii="Arial" w:hAnsi="Arial" w:cs="Arial"/>
                <w:sz w:val="18"/>
                <w:szCs w:val="18"/>
              </w:rPr>
            </w:pPr>
            <w:r w:rsidRPr="006018E9">
              <w:rPr>
                <w:rFonts w:ascii="Arial" w:hAnsi="Arial" w:cs="Arial"/>
                <w:sz w:val="18"/>
                <w:szCs w:val="18"/>
              </w:rPr>
              <w:t>201</w:t>
            </w:r>
            <w:r w:rsidR="00C25B50">
              <w:rPr>
                <w:rFonts w:ascii="Arial" w:hAnsi="Arial" w:cs="Arial"/>
                <w:sz w:val="18"/>
                <w:szCs w:val="18"/>
              </w:rPr>
              <w:t>8</w:t>
            </w:r>
            <w:r w:rsidR="00415364" w:rsidRPr="006018E9">
              <w:rPr>
                <w:rFonts w:ascii="Arial" w:hAnsi="Arial" w:cs="Arial"/>
                <w:sz w:val="18"/>
                <w:szCs w:val="18"/>
              </w:rPr>
              <w:t>–</w:t>
            </w:r>
            <w:r w:rsidRPr="006018E9">
              <w:rPr>
                <w:rFonts w:ascii="Arial" w:hAnsi="Arial" w:cs="Arial"/>
                <w:sz w:val="18"/>
                <w:szCs w:val="18"/>
              </w:rPr>
              <w:t>2021</w:t>
            </w:r>
          </w:p>
        </w:tc>
        <w:tc>
          <w:tcPr>
            <w:tcW w:w="2268" w:type="dxa"/>
            <w:tcBorders>
              <w:top w:val="single" w:sz="12" w:space="0" w:color="548DD4" w:themeColor="text2" w:themeTint="99"/>
              <w:bottom w:val="single" w:sz="12" w:space="0" w:color="548DD4" w:themeColor="text2" w:themeTint="99"/>
            </w:tcBorders>
            <w:shd w:val="clear" w:color="auto" w:fill="auto"/>
          </w:tcPr>
          <w:p w14:paraId="73C43438" w14:textId="3CF22A47"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8A6795">
              <w:rPr>
                <w:rFonts w:ascii="Arial" w:hAnsi="Arial" w:cs="Arial"/>
                <w:sz w:val="18"/>
                <w:szCs w:val="18"/>
              </w:rPr>
              <w:t>vode</w:t>
            </w:r>
          </w:p>
          <w:p w14:paraId="75402A4B" w14:textId="77777777" w:rsidR="008A6795" w:rsidRDefault="008A6795" w:rsidP="00235CDC">
            <w:pPr>
              <w:rPr>
                <w:rFonts w:ascii="Arial" w:hAnsi="Arial" w:cs="Arial"/>
                <w:sz w:val="18"/>
                <w:szCs w:val="18"/>
              </w:rPr>
            </w:pPr>
          </w:p>
          <w:p w14:paraId="39A3855E" w14:textId="77777777" w:rsidR="00C939B9" w:rsidRDefault="00C939B9" w:rsidP="00235CDC">
            <w:pPr>
              <w:rPr>
                <w:rFonts w:ascii="Arial" w:hAnsi="Arial" w:cs="Arial"/>
                <w:sz w:val="18"/>
                <w:szCs w:val="18"/>
              </w:rPr>
            </w:pPr>
          </w:p>
          <w:p w14:paraId="39CCE33F" w14:textId="38BE3D3D" w:rsidR="00C939B9" w:rsidRPr="006018E9" w:rsidRDefault="00C939B9" w:rsidP="00235CDC">
            <w:pPr>
              <w:rPr>
                <w:rFonts w:ascii="Arial" w:hAnsi="Arial" w:cs="Arial"/>
                <w:sz w:val="18"/>
                <w:szCs w:val="18"/>
              </w:rPr>
            </w:pP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0436AB67"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6F0FB213"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4010F7CF" w14:textId="77777777" w:rsidR="006749D5" w:rsidRPr="006018E9" w:rsidRDefault="006749D5" w:rsidP="00235CDC">
            <w:pPr>
              <w:rPr>
                <w:rFonts w:ascii="Arial" w:hAnsi="Arial" w:cs="Arial"/>
                <w:b/>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65FF9996"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548DD4" w:themeColor="text2" w:themeTint="99"/>
            </w:tcBorders>
            <w:shd w:val="clear" w:color="auto" w:fill="auto"/>
          </w:tcPr>
          <w:p w14:paraId="19B40415"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3489" w:type="dxa"/>
            <w:tcBorders>
              <w:bottom w:val="single" w:sz="12" w:space="0" w:color="548DD4" w:themeColor="text2" w:themeTint="99"/>
            </w:tcBorders>
            <w:shd w:val="clear" w:color="auto" w:fill="auto"/>
          </w:tcPr>
          <w:p w14:paraId="2A0D6562"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260" w:type="dxa"/>
            <w:tcBorders>
              <w:bottom w:val="single" w:sz="12" w:space="0" w:color="548DD4" w:themeColor="text2" w:themeTint="99"/>
            </w:tcBorders>
            <w:shd w:val="clear" w:color="auto" w:fill="auto"/>
          </w:tcPr>
          <w:p w14:paraId="5EF72C94" w14:textId="77777777" w:rsidR="006749D5" w:rsidRPr="006018E9" w:rsidRDefault="006749D5" w:rsidP="00235CDC">
            <w:pPr>
              <w:rPr>
                <w:rFonts w:ascii="Arial" w:hAnsi="Arial" w:cs="Arial"/>
                <w:b/>
                <w:sz w:val="18"/>
                <w:szCs w:val="18"/>
              </w:rPr>
            </w:pPr>
          </w:p>
        </w:tc>
        <w:tc>
          <w:tcPr>
            <w:tcW w:w="2552" w:type="dxa"/>
            <w:tcBorders>
              <w:top w:val="single" w:sz="12" w:space="0" w:color="548DD4" w:themeColor="text2" w:themeTint="99"/>
              <w:bottom w:val="single" w:sz="12" w:space="0" w:color="548DD4" w:themeColor="text2" w:themeTint="99"/>
            </w:tcBorders>
            <w:shd w:val="clear" w:color="auto" w:fill="auto"/>
          </w:tcPr>
          <w:p w14:paraId="4B760AA6"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0A8356D4" w14:textId="23B59953"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3F5ADA">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BA6B24B"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6978147D" w14:textId="77777777" w:rsidTr="00273610">
        <w:tc>
          <w:tcPr>
            <w:tcW w:w="1243" w:type="dxa"/>
            <w:tcBorders>
              <w:top w:val="single" w:sz="12" w:space="0" w:color="548DD4" w:themeColor="text2" w:themeTint="99"/>
              <w:left w:val="nil"/>
            </w:tcBorders>
            <w:shd w:val="clear" w:color="auto" w:fill="auto"/>
          </w:tcPr>
          <w:p w14:paraId="482F7086" w14:textId="77777777" w:rsidR="006749D5" w:rsidRPr="006018E9" w:rsidRDefault="006749D5" w:rsidP="00235CDC">
            <w:pPr>
              <w:rPr>
                <w:rFonts w:ascii="Arial" w:hAnsi="Arial" w:cs="Arial"/>
                <w:sz w:val="18"/>
                <w:szCs w:val="18"/>
              </w:rPr>
            </w:pPr>
          </w:p>
        </w:tc>
        <w:tc>
          <w:tcPr>
            <w:tcW w:w="2260" w:type="dxa"/>
            <w:tcBorders>
              <w:top w:val="single" w:sz="12" w:space="0" w:color="548DD4" w:themeColor="text2" w:themeTint="99"/>
            </w:tcBorders>
            <w:shd w:val="clear" w:color="auto" w:fill="auto"/>
          </w:tcPr>
          <w:p w14:paraId="5EFC94A0" w14:textId="60CECDFF" w:rsidR="006749D5" w:rsidRPr="006018E9" w:rsidRDefault="003F5ADA" w:rsidP="00235CDC">
            <w:pPr>
              <w:rPr>
                <w:rFonts w:ascii="Arial" w:hAnsi="Arial" w:cs="Arial"/>
                <w:sz w:val="18"/>
                <w:szCs w:val="18"/>
              </w:rPr>
            </w:pPr>
            <w:r>
              <w:rPr>
                <w:rFonts w:ascii="Arial" w:hAnsi="Arial" w:cs="Arial"/>
                <w:sz w:val="18"/>
                <w:szCs w:val="18"/>
              </w:rPr>
              <w:t>I</w:t>
            </w:r>
            <w:r w:rsidR="006749D5" w:rsidRPr="006018E9">
              <w:rPr>
                <w:rFonts w:ascii="Arial" w:hAnsi="Arial" w:cs="Arial"/>
                <w:sz w:val="18"/>
                <w:szCs w:val="18"/>
              </w:rPr>
              <w:t>nformacijsk</w:t>
            </w:r>
            <w:r>
              <w:rPr>
                <w:rFonts w:ascii="Arial" w:hAnsi="Arial" w:cs="Arial"/>
                <w:sz w:val="18"/>
                <w:szCs w:val="18"/>
              </w:rPr>
              <w:t>i</w:t>
            </w:r>
            <w:r w:rsidR="006749D5" w:rsidRPr="006018E9">
              <w:rPr>
                <w:rFonts w:ascii="Arial" w:hAnsi="Arial" w:cs="Arial"/>
                <w:sz w:val="18"/>
                <w:szCs w:val="18"/>
              </w:rPr>
              <w:t xml:space="preserve"> sistem za spremljanje učinkovitosti in stroškov izvajanja temeljnih in dopolnilnih ukrepov s ciljem spremljanja doseganja dobrega okoljskega stanja morskega okolja. </w:t>
            </w:r>
          </w:p>
          <w:p w14:paraId="1ADEB710" w14:textId="77777777" w:rsidR="006749D5" w:rsidRPr="006018E9" w:rsidRDefault="006749D5" w:rsidP="00235CDC">
            <w:pPr>
              <w:rPr>
                <w:rFonts w:ascii="Arial" w:hAnsi="Arial" w:cs="Arial"/>
                <w:sz w:val="18"/>
                <w:szCs w:val="18"/>
              </w:rPr>
            </w:pPr>
          </w:p>
        </w:tc>
        <w:tc>
          <w:tcPr>
            <w:tcW w:w="3464" w:type="dxa"/>
            <w:gridSpan w:val="3"/>
            <w:tcBorders>
              <w:top w:val="single" w:sz="12" w:space="0" w:color="548DD4" w:themeColor="text2" w:themeTint="99"/>
            </w:tcBorders>
            <w:shd w:val="clear" w:color="auto" w:fill="auto"/>
          </w:tcPr>
          <w:p w14:paraId="6D219ABB"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3489" w:type="dxa"/>
            <w:tcBorders>
              <w:top w:val="single" w:sz="12" w:space="0" w:color="548DD4" w:themeColor="text2" w:themeTint="99"/>
            </w:tcBorders>
            <w:shd w:val="clear" w:color="auto" w:fill="auto"/>
          </w:tcPr>
          <w:p w14:paraId="3D39E16F"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260" w:type="dxa"/>
            <w:tcBorders>
              <w:top w:val="single" w:sz="12" w:space="0" w:color="548DD4" w:themeColor="text2" w:themeTint="99"/>
            </w:tcBorders>
            <w:shd w:val="clear" w:color="auto" w:fill="auto"/>
          </w:tcPr>
          <w:p w14:paraId="5741F4A7" w14:textId="3521B6EA" w:rsidR="003F5ADA" w:rsidRDefault="00F21546" w:rsidP="00235CDC">
            <w:pPr>
              <w:rPr>
                <w:rFonts w:ascii="Arial" w:hAnsi="Arial" w:cs="Arial"/>
                <w:sz w:val="18"/>
                <w:szCs w:val="18"/>
              </w:rPr>
            </w:pPr>
            <w:r>
              <w:rPr>
                <w:rFonts w:ascii="Arial" w:hAnsi="Arial" w:cs="Arial"/>
                <w:sz w:val="18"/>
                <w:szCs w:val="18"/>
              </w:rPr>
              <w:t>Opredelitev</w:t>
            </w:r>
            <w:r w:rsidRPr="006018E9">
              <w:rPr>
                <w:rFonts w:ascii="Arial" w:hAnsi="Arial" w:cs="Arial"/>
                <w:sz w:val="18"/>
                <w:szCs w:val="18"/>
              </w:rPr>
              <w:t xml:space="preserve"> kazalnik</w:t>
            </w:r>
            <w:r>
              <w:rPr>
                <w:rFonts w:ascii="Arial" w:hAnsi="Arial" w:cs="Arial"/>
                <w:sz w:val="18"/>
                <w:szCs w:val="18"/>
              </w:rPr>
              <w:t xml:space="preserve">ov </w:t>
            </w:r>
            <w:r w:rsidRPr="006018E9">
              <w:rPr>
                <w:rFonts w:ascii="Arial" w:hAnsi="Arial" w:cs="Arial"/>
                <w:sz w:val="18"/>
                <w:szCs w:val="18"/>
              </w:rPr>
              <w:t xml:space="preserve">za spremljanje učinkovitosti izvajanja ukrepov na podlagi izvajanja </w:t>
            </w:r>
            <w:r>
              <w:rPr>
                <w:rFonts w:ascii="Arial" w:hAnsi="Arial" w:cs="Arial"/>
                <w:sz w:val="18"/>
                <w:szCs w:val="18"/>
              </w:rPr>
              <w:t>spremljanja stanja</w:t>
            </w:r>
            <w:r w:rsidRPr="006018E9">
              <w:rPr>
                <w:rFonts w:ascii="Arial" w:hAnsi="Arial" w:cs="Arial"/>
                <w:sz w:val="18"/>
                <w:szCs w:val="18"/>
              </w:rPr>
              <w:t xml:space="preserve"> morskega okolja in kriterijev za dosego dobrega stanja morskega okolja</w:t>
            </w:r>
            <w:r>
              <w:rPr>
                <w:rFonts w:ascii="Arial" w:hAnsi="Arial" w:cs="Arial"/>
                <w:sz w:val="18"/>
                <w:szCs w:val="18"/>
              </w:rPr>
              <w:t xml:space="preserve"> ter z vidika </w:t>
            </w:r>
            <w:r w:rsidRPr="006018E9">
              <w:rPr>
                <w:rFonts w:ascii="Arial" w:hAnsi="Arial" w:cs="Arial"/>
                <w:sz w:val="18"/>
                <w:szCs w:val="18"/>
              </w:rPr>
              <w:t xml:space="preserve">ocene stroškovne učinkovitosti ukrepa, analize stroškov in koristi ukrepov, vključno z </w:t>
            </w:r>
            <w:r>
              <w:rPr>
                <w:rFonts w:ascii="Arial" w:hAnsi="Arial" w:cs="Arial"/>
                <w:sz w:val="18"/>
                <w:szCs w:val="18"/>
              </w:rPr>
              <w:t xml:space="preserve">vzpostavitvijo informacijskega sistema. </w:t>
            </w:r>
          </w:p>
          <w:p w14:paraId="56010D0E" w14:textId="77777777" w:rsidR="003F5ADA" w:rsidRDefault="003F5ADA" w:rsidP="00235CDC">
            <w:pPr>
              <w:rPr>
                <w:rFonts w:ascii="Arial" w:hAnsi="Arial" w:cs="Arial"/>
                <w:sz w:val="18"/>
                <w:szCs w:val="18"/>
              </w:rPr>
            </w:pPr>
          </w:p>
          <w:p w14:paraId="708A2F92" w14:textId="277C6952" w:rsidR="006749D5" w:rsidRPr="006018E9" w:rsidRDefault="006749D5" w:rsidP="00235CDC">
            <w:pPr>
              <w:rPr>
                <w:rFonts w:ascii="Arial" w:hAnsi="Arial" w:cs="Arial"/>
                <w:sz w:val="18"/>
                <w:szCs w:val="18"/>
              </w:rPr>
            </w:pPr>
          </w:p>
        </w:tc>
        <w:tc>
          <w:tcPr>
            <w:tcW w:w="2552" w:type="dxa"/>
            <w:tcBorders>
              <w:top w:val="single" w:sz="12" w:space="0" w:color="548DD4" w:themeColor="text2" w:themeTint="99"/>
            </w:tcBorders>
            <w:shd w:val="clear" w:color="auto" w:fill="auto"/>
          </w:tcPr>
          <w:p w14:paraId="004FE27D" w14:textId="54C6CF8A" w:rsidR="006749D5" w:rsidRPr="006018E9" w:rsidRDefault="006749D5" w:rsidP="00C25B50">
            <w:pPr>
              <w:rPr>
                <w:rFonts w:ascii="Arial" w:hAnsi="Arial" w:cs="Arial"/>
                <w:sz w:val="18"/>
                <w:szCs w:val="18"/>
              </w:rPr>
            </w:pPr>
            <w:r w:rsidRPr="006018E9">
              <w:rPr>
                <w:rFonts w:ascii="Arial" w:hAnsi="Arial" w:cs="Arial"/>
                <w:sz w:val="18"/>
                <w:szCs w:val="18"/>
              </w:rPr>
              <w:t>201</w:t>
            </w:r>
            <w:r w:rsidR="00C25B50">
              <w:rPr>
                <w:rFonts w:ascii="Arial" w:hAnsi="Arial" w:cs="Arial"/>
                <w:sz w:val="18"/>
                <w:szCs w:val="18"/>
              </w:rPr>
              <w:t>8</w:t>
            </w:r>
            <w:r w:rsidR="003F5ADA">
              <w:rPr>
                <w:rFonts w:ascii="Arial" w:hAnsi="Arial" w:cs="Arial"/>
                <w:sz w:val="18"/>
                <w:szCs w:val="18"/>
              </w:rPr>
              <w:t xml:space="preserve"> - 2021</w:t>
            </w:r>
          </w:p>
        </w:tc>
        <w:tc>
          <w:tcPr>
            <w:tcW w:w="2268" w:type="dxa"/>
            <w:tcBorders>
              <w:top w:val="single" w:sz="12" w:space="0" w:color="548DD4" w:themeColor="text2" w:themeTint="99"/>
            </w:tcBorders>
            <w:shd w:val="clear" w:color="auto" w:fill="auto"/>
          </w:tcPr>
          <w:p w14:paraId="64647E66" w14:textId="68EF1046"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F3685D">
              <w:rPr>
                <w:rFonts w:ascii="Arial" w:hAnsi="Arial" w:cs="Arial"/>
                <w:sz w:val="18"/>
                <w:szCs w:val="18"/>
              </w:rPr>
              <w:t>vode</w:t>
            </w:r>
            <w:r w:rsidRPr="006018E9">
              <w:rPr>
                <w:rFonts w:ascii="Arial" w:hAnsi="Arial" w:cs="Arial"/>
                <w:sz w:val="18"/>
                <w:szCs w:val="18"/>
              </w:rPr>
              <w:t xml:space="preserve"> </w:t>
            </w:r>
            <w:r w:rsidR="003F5ADA">
              <w:rPr>
                <w:rFonts w:ascii="Arial" w:hAnsi="Arial" w:cs="Arial"/>
                <w:sz w:val="18"/>
                <w:szCs w:val="18"/>
              </w:rPr>
              <w:t>/</w:t>
            </w:r>
            <w:r w:rsidR="006A1CA2">
              <w:rPr>
                <w:rFonts w:ascii="Arial" w:hAnsi="Arial" w:cs="Arial"/>
                <w:sz w:val="18"/>
                <w:szCs w:val="18"/>
              </w:rPr>
              <w:t xml:space="preserve"> </w:t>
            </w:r>
            <w:r w:rsidR="003F5ADA">
              <w:rPr>
                <w:rFonts w:ascii="Arial" w:hAnsi="Arial" w:cs="Arial"/>
                <w:sz w:val="18"/>
                <w:szCs w:val="18"/>
              </w:rPr>
              <w:t>Direkcija RS za vode</w:t>
            </w:r>
          </w:p>
          <w:p w14:paraId="13B07F00" w14:textId="29D8F246" w:rsidR="00F3685D" w:rsidRPr="006018E9" w:rsidRDefault="00F3685D" w:rsidP="00235CDC">
            <w:pPr>
              <w:rPr>
                <w:rFonts w:ascii="Arial" w:hAnsi="Arial" w:cs="Arial"/>
                <w:sz w:val="18"/>
                <w:szCs w:val="18"/>
              </w:rPr>
            </w:pPr>
          </w:p>
        </w:tc>
        <w:tc>
          <w:tcPr>
            <w:tcW w:w="1843" w:type="dxa"/>
            <w:tcBorders>
              <w:top w:val="single" w:sz="12" w:space="0" w:color="548DD4" w:themeColor="text2" w:themeTint="99"/>
              <w:right w:val="nil"/>
            </w:tcBorders>
            <w:shd w:val="clear" w:color="auto" w:fill="auto"/>
          </w:tcPr>
          <w:p w14:paraId="7504CF35"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3481946D" w14:textId="77777777" w:rsidTr="00273610">
        <w:tc>
          <w:tcPr>
            <w:tcW w:w="1243" w:type="dxa"/>
            <w:tcBorders>
              <w:top w:val="single" w:sz="18" w:space="0" w:color="1F497D" w:themeColor="text2"/>
              <w:left w:val="nil"/>
              <w:bottom w:val="single" w:sz="12" w:space="0" w:color="548DD4" w:themeColor="text2" w:themeTint="99"/>
            </w:tcBorders>
            <w:shd w:val="clear" w:color="auto" w:fill="auto"/>
          </w:tcPr>
          <w:p w14:paraId="5B1C43B5" w14:textId="2CE052C1" w:rsidR="006749D5" w:rsidRPr="006018E9" w:rsidRDefault="00062A4D" w:rsidP="00235CDC">
            <w:pPr>
              <w:rPr>
                <w:rFonts w:ascii="Arial" w:hAnsi="Arial" w:cs="Arial"/>
                <w:b/>
                <w:sz w:val="18"/>
                <w:szCs w:val="18"/>
              </w:rPr>
            </w:pPr>
            <w:r w:rsidRPr="006018E9">
              <w:rPr>
                <w:rFonts w:ascii="Arial" w:hAnsi="Arial" w:cs="Arial"/>
                <w:b/>
                <w:sz w:val="18"/>
                <w:szCs w:val="18"/>
              </w:rPr>
              <w:t>Koda/</w:t>
            </w:r>
            <w:r w:rsidR="00415364" w:rsidRPr="006018E9">
              <w:rPr>
                <w:rFonts w:ascii="Arial" w:hAnsi="Arial" w:cs="Arial"/>
                <w:b/>
                <w:sz w:val="18"/>
                <w:szCs w:val="18"/>
              </w:rPr>
              <w:t>k</w:t>
            </w:r>
            <w:r w:rsidR="006749D5" w:rsidRPr="006018E9">
              <w:rPr>
                <w:rFonts w:ascii="Arial" w:hAnsi="Arial" w:cs="Arial"/>
                <w:b/>
                <w:sz w:val="18"/>
                <w:szCs w:val="18"/>
              </w:rPr>
              <w:t>ategorija ukrepa</w:t>
            </w:r>
          </w:p>
        </w:tc>
        <w:tc>
          <w:tcPr>
            <w:tcW w:w="2260" w:type="dxa"/>
            <w:tcBorders>
              <w:top w:val="single" w:sz="18" w:space="0" w:color="1F497D" w:themeColor="text2"/>
              <w:bottom w:val="single" w:sz="12" w:space="0" w:color="548DD4" w:themeColor="text2" w:themeTint="99"/>
            </w:tcBorders>
            <w:shd w:val="clear" w:color="auto" w:fill="auto"/>
          </w:tcPr>
          <w:p w14:paraId="665E4EA5"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2351" w:type="dxa"/>
            <w:tcBorders>
              <w:top w:val="single" w:sz="18" w:space="0" w:color="1F497D" w:themeColor="text2"/>
              <w:bottom w:val="single" w:sz="12" w:space="0" w:color="548DD4" w:themeColor="text2" w:themeTint="99"/>
            </w:tcBorders>
            <w:shd w:val="clear" w:color="auto" w:fill="auto"/>
          </w:tcPr>
          <w:p w14:paraId="4AFBEC41"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113" w:type="dxa"/>
            <w:gridSpan w:val="2"/>
            <w:tcBorders>
              <w:top w:val="single" w:sz="18" w:space="0" w:color="1F497D" w:themeColor="text2"/>
              <w:bottom w:val="single" w:sz="12" w:space="0" w:color="548DD4" w:themeColor="text2" w:themeTint="99"/>
            </w:tcBorders>
            <w:shd w:val="clear" w:color="auto" w:fill="auto"/>
          </w:tcPr>
          <w:p w14:paraId="3DA34B10"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3489" w:type="dxa"/>
            <w:tcBorders>
              <w:top w:val="single" w:sz="18" w:space="0" w:color="1F497D" w:themeColor="text2"/>
              <w:bottom w:val="single" w:sz="12" w:space="0" w:color="548DD4" w:themeColor="text2" w:themeTint="99"/>
            </w:tcBorders>
            <w:shd w:val="clear" w:color="auto" w:fill="auto"/>
          </w:tcPr>
          <w:p w14:paraId="3C83694C" w14:textId="77777777" w:rsidR="006749D5" w:rsidRPr="006018E9" w:rsidRDefault="006749D5" w:rsidP="00235CDC">
            <w:pPr>
              <w:rPr>
                <w:rFonts w:ascii="Arial" w:hAnsi="Arial" w:cs="Arial"/>
                <w:b/>
                <w:sz w:val="18"/>
                <w:szCs w:val="18"/>
              </w:rPr>
            </w:pPr>
            <w:r w:rsidRPr="006018E9">
              <w:rPr>
                <w:rFonts w:ascii="Arial" w:hAnsi="Arial" w:cs="Arial"/>
                <w:b/>
                <w:sz w:val="18"/>
                <w:szCs w:val="18"/>
              </w:rPr>
              <w:t>Pomanjkljivost, ki jo ukrep naslavlja</w:t>
            </w:r>
          </w:p>
        </w:tc>
        <w:tc>
          <w:tcPr>
            <w:tcW w:w="3260" w:type="dxa"/>
            <w:tcBorders>
              <w:top w:val="single" w:sz="18" w:space="0" w:color="1F497D" w:themeColor="text2"/>
              <w:bottom w:val="single" w:sz="12" w:space="0" w:color="548DD4" w:themeColor="text2" w:themeTint="99"/>
            </w:tcBorders>
            <w:shd w:val="clear" w:color="auto" w:fill="auto"/>
          </w:tcPr>
          <w:p w14:paraId="186B6333"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552" w:type="dxa"/>
            <w:tcBorders>
              <w:top w:val="single" w:sz="18" w:space="0" w:color="1F497D" w:themeColor="text2"/>
              <w:bottom w:val="single" w:sz="12" w:space="0" w:color="548DD4" w:themeColor="text2" w:themeTint="99"/>
            </w:tcBorders>
            <w:shd w:val="clear" w:color="auto" w:fill="auto"/>
          </w:tcPr>
          <w:p w14:paraId="6AC96627"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4B60E313"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5EF421F2"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11E7CBD4"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6A27E739"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D1-D11: </w:t>
            </w:r>
            <w:r w:rsidRPr="006018E9">
              <w:rPr>
                <w:rFonts w:ascii="Arial" w:hAnsi="Arial" w:cs="Arial"/>
                <w:sz w:val="18"/>
                <w:szCs w:val="18"/>
              </w:rPr>
              <w:lastRenderedPageBreak/>
              <w:t>DU2(2a)</w:t>
            </w:r>
          </w:p>
        </w:tc>
        <w:tc>
          <w:tcPr>
            <w:tcW w:w="2260" w:type="dxa"/>
            <w:tcBorders>
              <w:top w:val="single" w:sz="12" w:space="0" w:color="548DD4" w:themeColor="text2" w:themeTint="99"/>
              <w:bottom w:val="single" w:sz="12" w:space="0" w:color="548DD4" w:themeColor="text2" w:themeTint="99"/>
            </w:tcBorders>
            <w:shd w:val="clear" w:color="auto" w:fill="auto"/>
          </w:tcPr>
          <w:p w14:paraId="17DE5671" w14:textId="523E7C73"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Vzpostavitev sistema za </w:t>
            </w:r>
            <w:r w:rsidRPr="006018E9">
              <w:rPr>
                <w:rFonts w:ascii="Arial" w:hAnsi="Arial" w:cs="Arial"/>
                <w:sz w:val="18"/>
                <w:szCs w:val="18"/>
              </w:rPr>
              <w:lastRenderedPageBreak/>
              <w:t>učinkovito izvajanje okoljskih presoj za področje vplivov planov/dejavnosti/posegov na morske vode</w:t>
            </w:r>
          </w:p>
        </w:tc>
        <w:tc>
          <w:tcPr>
            <w:tcW w:w="2351" w:type="dxa"/>
            <w:tcBorders>
              <w:top w:val="single" w:sz="12" w:space="0" w:color="548DD4" w:themeColor="text2" w:themeTint="99"/>
              <w:bottom w:val="single" w:sz="12" w:space="0" w:color="548DD4" w:themeColor="text2" w:themeTint="99"/>
            </w:tcBorders>
            <w:shd w:val="clear" w:color="auto" w:fill="auto"/>
          </w:tcPr>
          <w:p w14:paraId="47A6F3A2" w14:textId="77777777"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Časovni in prostorski </w:t>
            </w:r>
            <w:r w:rsidRPr="006018E9">
              <w:rPr>
                <w:rFonts w:ascii="Arial" w:hAnsi="Arial" w:cs="Arial"/>
                <w:sz w:val="18"/>
                <w:szCs w:val="18"/>
              </w:rPr>
              <w:lastRenderedPageBreak/>
              <w:t>nadzor.</w:t>
            </w:r>
          </w:p>
        </w:tc>
        <w:tc>
          <w:tcPr>
            <w:tcW w:w="1113" w:type="dxa"/>
            <w:gridSpan w:val="2"/>
            <w:tcBorders>
              <w:top w:val="single" w:sz="12" w:space="0" w:color="548DD4" w:themeColor="text2" w:themeTint="99"/>
              <w:bottom w:val="single" w:sz="12" w:space="0" w:color="548DD4" w:themeColor="text2" w:themeTint="99"/>
            </w:tcBorders>
            <w:shd w:val="clear" w:color="auto" w:fill="auto"/>
          </w:tcPr>
          <w:p w14:paraId="6ADD6BBC" w14:textId="77777777" w:rsidR="006749D5" w:rsidRPr="006018E9" w:rsidRDefault="006749D5" w:rsidP="00235CDC">
            <w:pPr>
              <w:rPr>
                <w:rFonts w:ascii="Arial" w:hAnsi="Arial" w:cs="Arial"/>
                <w:sz w:val="18"/>
                <w:szCs w:val="18"/>
              </w:rPr>
            </w:pPr>
            <w:r w:rsidRPr="006018E9">
              <w:rPr>
                <w:rFonts w:ascii="Arial" w:hAnsi="Arial" w:cs="Arial"/>
                <w:sz w:val="18"/>
                <w:szCs w:val="18"/>
              </w:rPr>
              <w:lastRenderedPageBreak/>
              <w:t>Vsi cilji.</w:t>
            </w:r>
          </w:p>
          <w:p w14:paraId="4B7AFBFD" w14:textId="77777777" w:rsidR="006749D5" w:rsidRPr="006018E9" w:rsidRDefault="006749D5" w:rsidP="00235CDC">
            <w:pPr>
              <w:ind w:firstLine="708"/>
              <w:rPr>
                <w:rFonts w:ascii="Arial" w:hAnsi="Arial" w:cs="Arial"/>
                <w:sz w:val="18"/>
                <w:szCs w:val="18"/>
              </w:rPr>
            </w:pPr>
          </w:p>
        </w:tc>
        <w:tc>
          <w:tcPr>
            <w:tcW w:w="3489" w:type="dxa"/>
            <w:tcBorders>
              <w:top w:val="single" w:sz="12" w:space="0" w:color="548DD4" w:themeColor="text2" w:themeTint="99"/>
              <w:bottom w:val="single" w:sz="12" w:space="0" w:color="548DD4" w:themeColor="text2" w:themeTint="99"/>
            </w:tcBorders>
            <w:shd w:val="clear" w:color="auto" w:fill="auto"/>
          </w:tcPr>
          <w:p w14:paraId="4821F9F1" w14:textId="25D6D00B"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V obstoječih okoljskih presojah je vpliv </w:t>
            </w:r>
            <w:r w:rsidRPr="006018E9">
              <w:rPr>
                <w:rFonts w:ascii="Arial" w:hAnsi="Arial" w:cs="Arial"/>
                <w:sz w:val="18"/>
                <w:szCs w:val="18"/>
              </w:rPr>
              <w:lastRenderedPageBreak/>
              <w:t>planov/dejavnosti/posegov na morsko okolje pomanjkljivo/neustrezno obravnavan.</w:t>
            </w:r>
          </w:p>
        </w:tc>
        <w:tc>
          <w:tcPr>
            <w:tcW w:w="3260" w:type="dxa"/>
            <w:tcBorders>
              <w:top w:val="single" w:sz="12" w:space="0" w:color="548DD4" w:themeColor="text2" w:themeTint="99"/>
              <w:bottom w:val="single" w:sz="12" w:space="0" w:color="548DD4" w:themeColor="text2" w:themeTint="99"/>
            </w:tcBorders>
            <w:shd w:val="clear" w:color="auto" w:fill="auto"/>
          </w:tcPr>
          <w:p w14:paraId="5A7E7501" w14:textId="1381768C"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Regulativa okoljskih presoj zajema </w:t>
            </w:r>
            <w:r w:rsidRPr="006018E9">
              <w:rPr>
                <w:rFonts w:ascii="Arial" w:hAnsi="Arial" w:cs="Arial"/>
                <w:sz w:val="18"/>
                <w:szCs w:val="18"/>
              </w:rPr>
              <w:lastRenderedPageBreak/>
              <w:t xml:space="preserve">tudi določilo za presojo vplivov planov/dejavnosti/posegov na vode. </w:t>
            </w:r>
            <w:r w:rsidR="008A4315">
              <w:rPr>
                <w:rFonts w:ascii="Arial" w:hAnsi="Arial" w:cs="Arial"/>
                <w:sz w:val="18"/>
                <w:szCs w:val="18"/>
              </w:rPr>
              <w:t>Morska direktiva</w:t>
            </w:r>
            <w:r w:rsidRPr="006018E9">
              <w:rPr>
                <w:rFonts w:ascii="Arial" w:hAnsi="Arial" w:cs="Arial"/>
                <w:sz w:val="18"/>
                <w:szCs w:val="18"/>
              </w:rPr>
              <w:t xml:space="preserve"> prinaša nova spoznanja o morskem okolju. </w:t>
            </w:r>
            <w:r w:rsidR="00415364" w:rsidRPr="006018E9">
              <w:rPr>
                <w:rFonts w:ascii="Arial" w:hAnsi="Arial" w:cs="Arial"/>
                <w:sz w:val="18"/>
                <w:szCs w:val="18"/>
              </w:rPr>
              <w:t>T</w:t>
            </w:r>
            <w:r w:rsidRPr="006018E9">
              <w:rPr>
                <w:rFonts w:ascii="Arial" w:hAnsi="Arial" w:cs="Arial"/>
                <w:sz w:val="18"/>
                <w:szCs w:val="18"/>
              </w:rPr>
              <w:t xml:space="preserve">a je </w:t>
            </w:r>
            <w:r w:rsidR="00415364" w:rsidRPr="006018E9">
              <w:rPr>
                <w:rFonts w:ascii="Arial" w:hAnsi="Arial" w:cs="Arial"/>
                <w:sz w:val="18"/>
                <w:szCs w:val="18"/>
              </w:rPr>
              <w:t xml:space="preserve">treba </w:t>
            </w:r>
            <w:r w:rsidRPr="006018E9">
              <w:rPr>
                <w:rFonts w:ascii="Arial" w:hAnsi="Arial" w:cs="Arial"/>
                <w:sz w:val="18"/>
                <w:szCs w:val="18"/>
              </w:rPr>
              <w:t>ustrezno implementirati skozi regulativo okoljskih presoj za doseganje dobrega stanja morskega okolja in trajnostnega razvoja družbe.</w:t>
            </w:r>
          </w:p>
        </w:tc>
        <w:tc>
          <w:tcPr>
            <w:tcW w:w="2552" w:type="dxa"/>
            <w:tcBorders>
              <w:top w:val="single" w:sz="12" w:space="0" w:color="548DD4" w:themeColor="text2" w:themeTint="99"/>
              <w:bottom w:val="single" w:sz="12" w:space="0" w:color="548DD4" w:themeColor="text2" w:themeTint="99"/>
            </w:tcBorders>
            <w:shd w:val="clear" w:color="auto" w:fill="auto"/>
          </w:tcPr>
          <w:p w14:paraId="405B9B21" w14:textId="6A14B773" w:rsidR="006749D5" w:rsidRPr="006018E9" w:rsidRDefault="006749D5" w:rsidP="00C25B50">
            <w:pPr>
              <w:rPr>
                <w:rFonts w:ascii="Arial" w:hAnsi="Arial" w:cs="Arial"/>
                <w:sz w:val="18"/>
                <w:szCs w:val="18"/>
              </w:rPr>
            </w:pPr>
            <w:r w:rsidRPr="006018E9">
              <w:rPr>
                <w:rFonts w:ascii="Arial" w:hAnsi="Arial" w:cs="Arial"/>
                <w:sz w:val="18"/>
                <w:szCs w:val="18"/>
              </w:rPr>
              <w:lastRenderedPageBreak/>
              <w:t>2017</w:t>
            </w:r>
            <w:r w:rsidR="003F5ADA">
              <w:rPr>
                <w:rFonts w:ascii="Arial" w:hAnsi="Arial" w:cs="Arial"/>
                <w:sz w:val="18"/>
                <w:szCs w:val="18"/>
              </w:rPr>
              <w:t xml:space="preserve"> - 201</w:t>
            </w:r>
            <w:r w:rsidR="00C25B50">
              <w:rPr>
                <w:rFonts w:ascii="Arial" w:hAnsi="Arial" w:cs="Arial"/>
                <w:sz w:val="18"/>
                <w:szCs w:val="18"/>
              </w:rPr>
              <w:t>9</w:t>
            </w:r>
          </w:p>
        </w:tc>
        <w:tc>
          <w:tcPr>
            <w:tcW w:w="2268" w:type="dxa"/>
            <w:tcBorders>
              <w:top w:val="single" w:sz="12" w:space="0" w:color="548DD4" w:themeColor="text2" w:themeTint="99"/>
              <w:bottom w:val="single" w:sz="12" w:space="0" w:color="548DD4" w:themeColor="text2" w:themeTint="99"/>
            </w:tcBorders>
            <w:shd w:val="clear" w:color="auto" w:fill="auto"/>
          </w:tcPr>
          <w:p w14:paraId="155B0CD2" w14:textId="3F79CE8F"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585AB7">
              <w:rPr>
                <w:rFonts w:ascii="Arial" w:hAnsi="Arial" w:cs="Arial"/>
                <w:sz w:val="18"/>
                <w:szCs w:val="18"/>
              </w:rPr>
              <w:lastRenderedPageBreak/>
              <w:t>vode</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610780DF" w14:textId="77777777" w:rsidR="006749D5" w:rsidRPr="006018E9" w:rsidRDefault="006749D5" w:rsidP="00235CDC">
            <w:pPr>
              <w:rPr>
                <w:rFonts w:ascii="Arial" w:hAnsi="Arial" w:cs="Arial"/>
                <w:sz w:val="18"/>
                <w:szCs w:val="18"/>
              </w:rPr>
            </w:pPr>
            <w:r w:rsidRPr="006018E9">
              <w:rPr>
                <w:rFonts w:ascii="Arial" w:hAnsi="Arial" w:cs="Arial"/>
                <w:sz w:val="18"/>
                <w:szCs w:val="18"/>
              </w:rPr>
              <w:lastRenderedPageBreak/>
              <w:t>Nacionalni proračun</w:t>
            </w:r>
          </w:p>
        </w:tc>
      </w:tr>
      <w:tr w:rsidR="006749D5" w:rsidRPr="006018E9" w14:paraId="107F8474" w14:textId="77777777" w:rsidTr="00273610">
        <w:tc>
          <w:tcPr>
            <w:tcW w:w="1243" w:type="dxa"/>
            <w:tcBorders>
              <w:top w:val="single" w:sz="12" w:space="0" w:color="548DD4" w:themeColor="text2" w:themeTint="99"/>
              <w:left w:val="nil"/>
              <w:bottom w:val="single" w:sz="12" w:space="0" w:color="548DD4" w:themeColor="text2" w:themeTint="99"/>
            </w:tcBorders>
            <w:shd w:val="clear" w:color="auto" w:fill="auto"/>
          </w:tcPr>
          <w:p w14:paraId="04832FDA" w14:textId="77777777" w:rsidR="006749D5" w:rsidRPr="006018E9" w:rsidRDefault="006749D5" w:rsidP="00235CDC">
            <w:pPr>
              <w:rPr>
                <w:rFonts w:ascii="Arial" w:hAnsi="Arial" w:cs="Arial"/>
                <w:b/>
                <w:sz w:val="18"/>
                <w:szCs w:val="18"/>
              </w:rPr>
            </w:pPr>
          </w:p>
        </w:tc>
        <w:tc>
          <w:tcPr>
            <w:tcW w:w="2260" w:type="dxa"/>
            <w:tcBorders>
              <w:top w:val="single" w:sz="12" w:space="0" w:color="548DD4" w:themeColor="text2" w:themeTint="99"/>
              <w:bottom w:val="single" w:sz="12" w:space="0" w:color="548DD4" w:themeColor="text2" w:themeTint="99"/>
            </w:tcBorders>
            <w:shd w:val="clear" w:color="auto" w:fill="auto"/>
          </w:tcPr>
          <w:p w14:paraId="37CF7BA3"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64" w:type="dxa"/>
            <w:gridSpan w:val="3"/>
            <w:tcBorders>
              <w:bottom w:val="single" w:sz="12" w:space="0" w:color="548DD4" w:themeColor="text2" w:themeTint="99"/>
            </w:tcBorders>
            <w:shd w:val="clear" w:color="auto" w:fill="auto"/>
          </w:tcPr>
          <w:p w14:paraId="2DC6F3F5"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3489" w:type="dxa"/>
            <w:tcBorders>
              <w:bottom w:val="single" w:sz="12" w:space="0" w:color="548DD4" w:themeColor="text2" w:themeTint="99"/>
            </w:tcBorders>
            <w:shd w:val="clear" w:color="auto" w:fill="auto"/>
          </w:tcPr>
          <w:p w14:paraId="4489CC61"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260" w:type="dxa"/>
            <w:tcBorders>
              <w:bottom w:val="single" w:sz="12" w:space="0" w:color="548DD4" w:themeColor="text2" w:themeTint="99"/>
            </w:tcBorders>
            <w:shd w:val="clear" w:color="auto" w:fill="auto"/>
          </w:tcPr>
          <w:p w14:paraId="75727EED" w14:textId="77777777" w:rsidR="006749D5" w:rsidRPr="006018E9" w:rsidRDefault="006749D5" w:rsidP="00235CDC">
            <w:pPr>
              <w:rPr>
                <w:rFonts w:ascii="Arial" w:hAnsi="Arial" w:cs="Arial"/>
                <w:b/>
                <w:sz w:val="18"/>
                <w:szCs w:val="18"/>
              </w:rPr>
            </w:pPr>
          </w:p>
        </w:tc>
        <w:tc>
          <w:tcPr>
            <w:tcW w:w="2552" w:type="dxa"/>
            <w:tcBorders>
              <w:top w:val="single" w:sz="12" w:space="0" w:color="548DD4" w:themeColor="text2" w:themeTint="99"/>
              <w:bottom w:val="single" w:sz="12" w:space="0" w:color="548DD4" w:themeColor="text2" w:themeTint="99"/>
            </w:tcBorders>
            <w:shd w:val="clear" w:color="auto" w:fill="auto"/>
          </w:tcPr>
          <w:p w14:paraId="447C3432"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6BEB43CB" w14:textId="3EF8C7F3"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3F5ADA">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B94B696"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6035F16F" w14:textId="77777777" w:rsidTr="00273610">
        <w:tc>
          <w:tcPr>
            <w:tcW w:w="1243" w:type="dxa"/>
            <w:tcBorders>
              <w:top w:val="single" w:sz="12" w:space="0" w:color="548DD4" w:themeColor="text2" w:themeTint="99"/>
              <w:left w:val="nil"/>
            </w:tcBorders>
            <w:shd w:val="clear" w:color="auto" w:fill="auto"/>
          </w:tcPr>
          <w:p w14:paraId="070904AD" w14:textId="77777777" w:rsidR="006749D5" w:rsidRPr="006018E9" w:rsidRDefault="006749D5" w:rsidP="00235CDC">
            <w:pPr>
              <w:rPr>
                <w:rFonts w:ascii="Arial" w:hAnsi="Arial" w:cs="Arial"/>
                <w:sz w:val="18"/>
                <w:szCs w:val="18"/>
              </w:rPr>
            </w:pPr>
          </w:p>
        </w:tc>
        <w:tc>
          <w:tcPr>
            <w:tcW w:w="2260" w:type="dxa"/>
            <w:tcBorders>
              <w:top w:val="single" w:sz="12" w:space="0" w:color="548DD4" w:themeColor="text2" w:themeTint="99"/>
            </w:tcBorders>
            <w:shd w:val="clear" w:color="auto" w:fill="auto"/>
          </w:tcPr>
          <w:p w14:paraId="00050C9C" w14:textId="657A6A93" w:rsidR="006749D5" w:rsidRPr="006018E9" w:rsidRDefault="006749D5" w:rsidP="00235CDC">
            <w:pPr>
              <w:rPr>
                <w:rFonts w:ascii="Arial" w:hAnsi="Arial" w:cs="Arial"/>
                <w:sz w:val="18"/>
                <w:szCs w:val="18"/>
              </w:rPr>
            </w:pPr>
            <w:r w:rsidRPr="006018E9">
              <w:rPr>
                <w:rFonts w:ascii="Arial" w:hAnsi="Arial" w:cs="Arial"/>
                <w:sz w:val="18"/>
                <w:szCs w:val="18"/>
              </w:rPr>
              <w:t xml:space="preserve">Priprava smernic in objava/seznanitev/izobraževanje pristojnih organov in izdelovalcev okoljskih presoj s smernicami za upoštevanje določil </w:t>
            </w:r>
            <w:r w:rsidR="008A4315">
              <w:rPr>
                <w:rFonts w:ascii="Arial" w:hAnsi="Arial" w:cs="Arial"/>
                <w:sz w:val="18"/>
                <w:szCs w:val="18"/>
              </w:rPr>
              <w:t>Morske direktive</w:t>
            </w:r>
            <w:r w:rsidRPr="006018E9">
              <w:rPr>
                <w:rFonts w:ascii="Arial" w:hAnsi="Arial" w:cs="Arial"/>
                <w:sz w:val="18"/>
                <w:szCs w:val="18"/>
              </w:rPr>
              <w:t xml:space="preserve"> v postopkih »okoljskih presoj«</w:t>
            </w:r>
            <w:r w:rsidR="00415364" w:rsidRPr="006018E9">
              <w:rPr>
                <w:rFonts w:ascii="Arial" w:hAnsi="Arial" w:cs="Arial"/>
                <w:sz w:val="18"/>
                <w:szCs w:val="18"/>
              </w:rPr>
              <w:t>.</w:t>
            </w:r>
            <w:r w:rsidRPr="006018E9">
              <w:rPr>
                <w:rFonts w:ascii="Arial" w:hAnsi="Arial" w:cs="Arial"/>
                <w:sz w:val="18"/>
                <w:szCs w:val="18"/>
              </w:rPr>
              <w:t xml:space="preserve"> </w:t>
            </w:r>
          </w:p>
        </w:tc>
        <w:tc>
          <w:tcPr>
            <w:tcW w:w="3464" w:type="dxa"/>
            <w:gridSpan w:val="3"/>
            <w:tcBorders>
              <w:top w:val="single" w:sz="12" w:space="0" w:color="548DD4" w:themeColor="text2" w:themeTint="99"/>
            </w:tcBorders>
            <w:shd w:val="clear" w:color="auto" w:fill="auto"/>
          </w:tcPr>
          <w:p w14:paraId="5CC17325" w14:textId="77777777" w:rsidR="006749D5" w:rsidRPr="006018E9" w:rsidRDefault="006749D5" w:rsidP="00235CDC">
            <w:pPr>
              <w:rPr>
                <w:rFonts w:ascii="Arial" w:hAnsi="Arial" w:cs="Arial"/>
                <w:sz w:val="18"/>
                <w:szCs w:val="18"/>
              </w:rPr>
            </w:pPr>
            <w:r w:rsidRPr="006018E9">
              <w:rPr>
                <w:rFonts w:ascii="Arial" w:hAnsi="Arial" w:cs="Arial"/>
                <w:sz w:val="18"/>
                <w:szCs w:val="18"/>
              </w:rPr>
              <w:t>Umerjanje politike.</w:t>
            </w:r>
          </w:p>
        </w:tc>
        <w:tc>
          <w:tcPr>
            <w:tcW w:w="3489" w:type="dxa"/>
            <w:tcBorders>
              <w:top w:val="single" w:sz="12" w:space="0" w:color="548DD4" w:themeColor="text2" w:themeTint="99"/>
            </w:tcBorders>
            <w:shd w:val="clear" w:color="auto" w:fill="auto"/>
          </w:tcPr>
          <w:p w14:paraId="046B2E4F"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260" w:type="dxa"/>
            <w:tcBorders>
              <w:top w:val="single" w:sz="12" w:space="0" w:color="548DD4" w:themeColor="text2" w:themeTint="99"/>
            </w:tcBorders>
            <w:shd w:val="clear" w:color="auto" w:fill="auto"/>
          </w:tcPr>
          <w:p w14:paraId="1EDC4233" w14:textId="4A14B312" w:rsidR="006749D5" w:rsidRPr="006018E9" w:rsidRDefault="006749D5" w:rsidP="00235CDC">
            <w:pPr>
              <w:rPr>
                <w:rFonts w:ascii="Arial" w:hAnsi="Arial" w:cs="Arial"/>
                <w:sz w:val="18"/>
                <w:szCs w:val="18"/>
              </w:rPr>
            </w:pPr>
            <w:r w:rsidRPr="006018E9">
              <w:rPr>
                <w:rFonts w:ascii="Arial" w:hAnsi="Arial" w:cs="Arial"/>
                <w:sz w:val="18"/>
                <w:szCs w:val="18"/>
              </w:rPr>
              <w:t>Izdelava smernic za upoštevanje določil, ki izhajajo iz Okvirne direktive o morski strategiji v okoljskih presojah. V smernicah se na podlagi stanja morskega okolja in pritiskov indikativno navede</w:t>
            </w:r>
            <w:r w:rsidR="00415364" w:rsidRPr="006018E9">
              <w:rPr>
                <w:rFonts w:ascii="Arial" w:hAnsi="Arial" w:cs="Arial"/>
                <w:sz w:val="18"/>
                <w:szCs w:val="18"/>
              </w:rPr>
              <w:t>jo</w:t>
            </w:r>
            <w:r w:rsidRPr="006018E9">
              <w:rPr>
                <w:rFonts w:ascii="Arial" w:hAnsi="Arial" w:cs="Arial"/>
                <w:sz w:val="18"/>
                <w:szCs w:val="18"/>
              </w:rPr>
              <w:t xml:space="preserve"> kazalnik</w:t>
            </w:r>
            <w:r w:rsidR="00415364" w:rsidRPr="006018E9">
              <w:rPr>
                <w:rFonts w:ascii="Arial" w:hAnsi="Arial" w:cs="Arial"/>
                <w:sz w:val="18"/>
                <w:szCs w:val="18"/>
              </w:rPr>
              <w:t>i</w:t>
            </w:r>
            <w:r w:rsidRPr="006018E9">
              <w:rPr>
                <w:rFonts w:ascii="Arial" w:hAnsi="Arial" w:cs="Arial"/>
                <w:sz w:val="18"/>
                <w:szCs w:val="18"/>
              </w:rPr>
              <w:t>, ki se naj pri okoljski presoji upoštevajo pri posameznih deskriptorjih. Smernice se objavi</w:t>
            </w:r>
            <w:r w:rsidR="00415364" w:rsidRPr="006018E9">
              <w:rPr>
                <w:rFonts w:ascii="Arial" w:hAnsi="Arial" w:cs="Arial"/>
                <w:sz w:val="18"/>
                <w:szCs w:val="18"/>
              </w:rPr>
              <w:t>jo</w:t>
            </w:r>
            <w:r w:rsidRPr="006018E9">
              <w:rPr>
                <w:rFonts w:ascii="Arial" w:hAnsi="Arial" w:cs="Arial"/>
                <w:sz w:val="18"/>
                <w:szCs w:val="18"/>
              </w:rPr>
              <w:t xml:space="preserve"> na spletni strani </w:t>
            </w:r>
            <w:r w:rsidR="008A4315">
              <w:rPr>
                <w:rFonts w:ascii="Arial" w:hAnsi="Arial" w:cs="Arial"/>
                <w:sz w:val="18"/>
                <w:szCs w:val="18"/>
              </w:rPr>
              <w:t>ministrstva, pristojnega za okolje</w:t>
            </w:r>
            <w:r w:rsidRPr="006018E9">
              <w:rPr>
                <w:rFonts w:ascii="Arial" w:hAnsi="Arial" w:cs="Arial"/>
                <w:sz w:val="18"/>
                <w:szCs w:val="18"/>
              </w:rPr>
              <w:t>, pristojn</w:t>
            </w:r>
            <w:r w:rsidR="00415364" w:rsidRPr="006018E9">
              <w:rPr>
                <w:rFonts w:ascii="Arial" w:hAnsi="Arial" w:cs="Arial"/>
                <w:sz w:val="18"/>
                <w:szCs w:val="18"/>
              </w:rPr>
              <w:t>i</w:t>
            </w:r>
            <w:r w:rsidRPr="006018E9">
              <w:rPr>
                <w:rFonts w:ascii="Arial" w:hAnsi="Arial" w:cs="Arial"/>
                <w:sz w:val="18"/>
                <w:szCs w:val="18"/>
              </w:rPr>
              <w:t xml:space="preserve"> organ</w:t>
            </w:r>
            <w:r w:rsidR="00415364" w:rsidRPr="006018E9">
              <w:rPr>
                <w:rFonts w:ascii="Arial" w:hAnsi="Arial" w:cs="Arial"/>
                <w:sz w:val="18"/>
                <w:szCs w:val="18"/>
              </w:rPr>
              <w:t>i</w:t>
            </w:r>
            <w:r w:rsidRPr="006018E9">
              <w:rPr>
                <w:rFonts w:ascii="Arial" w:hAnsi="Arial" w:cs="Arial"/>
                <w:sz w:val="18"/>
                <w:szCs w:val="18"/>
              </w:rPr>
              <w:t xml:space="preserve"> in izdelovalc</w:t>
            </w:r>
            <w:r w:rsidR="00415364" w:rsidRPr="006018E9">
              <w:rPr>
                <w:rFonts w:ascii="Arial" w:hAnsi="Arial" w:cs="Arial"/>
                <w:sz w:val="18"/>
                <w:szCs w:val="18"/>
              </w:rPr>
              <w:t>i</w:t>
            </w:r>
            <w:r w:rsidRPr="006018E9">
              <w:rPr>
                <w:rFonts w:ascii="Arial" w:hAnsi="Arial" w:cs="Arial"/>
                <w:sz w:val="18"/>
                <w:szCs w:val="18"/>
              </w:rPr>
              <w:t xml:space="preserve"> okoljskih poročil pa z njimi seznani</w:t>
            </w:r>
            <w:r w:rsidR="00415364" w:rsidRPr="006018E9">
              <w:rPr>
                <w:rFonts w:ascii="Arial" w:hAnsi="Arial" w:cs="Arial"/>
                <w:sz w:val="18"/>
                <w:szCs w:val="18"/>
              </w:rPr>
              <w:t>jo</w:t>
            </w:r>
            <w:r w:rsidRPr="006018E9">
              <w:rPr>
                <w:rFonts w:ascii="Arial" w:hAnsi="Arial" w:cs="Arial"/>
                <w:sz w:val="18"/>
                <w:szCs w:val="18"/>
              </w:rPr>
              <w:t xml:space="preserve"> in izvede</w:t>
            </w:r>
            <w:r w:rsidR="00415364" w:rsidRPr="006018E9">
              <w:rPr>
                <w:rFonts w:ascii="Arial" w:hAnsi="Arial" w:cs="Arial"/>
                <w:sz w:val="18"/>
                <w:szCs w:val="18"/>
              </w:rPr>
              <w:t>jo</w:t>
            </w:r>
            <w:r w:rsidRPr="006018E9">
              <w:rPr>
                <w:rFonts w:ascii="Arial" w:hAnsi="Arial" w:cs="Arial"/>
                <w:sz w:val="18"/>
                <w:szCs w:val="18"/>
              </w:rPr>
              <w:t xml:space="preserve"> izobraževanja. </w:t>
            </w:r>
          </w:p>
        </w:tc>
        <w:tc>
          <w:tcPr>
            <w:tcW w:w="2552" w:type="dxa"/>
            <w:tcBorders>
              <w:top w:val="single" w:sz="12" w:space="0" w:color="548DD4" w:themeColor="text2" w:themeTint="99"/>
            </w:tcBorders>
            <w:shd w:val="clear" w:color="auto" w:fill="auto"/>
          </w:tcPr>
          <w:p w14:paraId="02E46C88" w14:textId="37CE9A35" w:rsidR="006749D5" w:rsidRPr="006018E9" w:rsidRDefault="006749D5" w:rsidP="00C25B50">
            <w:pPr>
              <w:rPr>
                <w:rFonts w:ascii="Arial" w:hAnsi="Arial" w:cs="Arial"/>
                <w:sz w:val="18"/>
                <w:szCs w:val="18"/>
              </w:rPr>
            </w:pPr>
            <w:r w:rsidRPr="006018E9">
              <w:rPr>
                <w:rFonts w:ascii="Arial" w:hAnsi="Arial" w:cs="Arial"/>
                <w:sz w:val="18"/>
                <w:szCs w:val="18"/>
              </w:rPr>
              <w:t>2017</w:t>
            </w:r>
            <w:r w:rsidR="003F5ADA">
              <w:rPr>
                <w:rFonts w:ascii="Arial" w:hAnsi="Arial" w:cs="Arial"/>
                <w:sz w:val="18"/>
                <w:szCs w:val="18"/>
              </w:rPr>
              <w:t xml:space="preserve"> - 201</w:t>
            </w:r>
            <w:r w:rsidR="00C25B50">
              <w:rPr>
                <w:rFonts w:ascii="Arial" w:hAnsi="Arial" w:cs="Arial"/>
                <w:sz w:val="18"/>
                <w:szCs w:val="18"/>
              </w:rPr>
              <w:t>9</w:t>
            </w:r>
          </w:p>
        </w:tc>
        <w:tc>
          <w:tcPr>
            <w:tcW w:w="2268" w:type="dxa"/>
            <w:tcBorders>
              <w:top w:val="single" w:sz="12" w:space="0" w:color="548DD4" w:themeColor="text2" w:themeTint="99"/>
            </w:tcBorders>
            <w:shd w:val="clear" w:color="auto" w:fill="auto"/>
          </w:tcPr>
          <w:p w14:paraId="172687C4" w14:textId="36503608"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585AB7">
              <w:rPr>
                <w:rFonts w:ascii="Arial" w:hAnsi="Arial" w:cs="Arial"/>
                <w:sz w:val="18"/>
                <w:szCs w:val="18"/>
              </w:rPr>
              <w:t>vode</w:t>
            </w:r>
            <w:r w:rsidRPr="006018E9">
              <w:rPr>
                <w:rFonts w:ascii="Arial" w:hAnsi="Arial" w:cs="Arial"/>
                <w:sz w:val="18"/>
                <w:szCs w:val="18"/>
              </w:rPr>
              <w:t xml:space="preserve"> </w:t>
            </w:r>
            <w:r w:rsidR="003F5ADA">
              <w:rPr>
                <w:rFonts w:ascii="Arial" w:hAnsi="Arial" w:cs="Arial"/>
                <w:sz w:val="18"/>
                <w:szCs w:val="18"/>
              </w:rPr>
              <w:t>/</w:t>
            </w:r>
            <w:r w:rsidR="006A1CA2">
              <w:rPr>
                <w:rFonts w:ascii="Arial" w:hAnsi="Arial" w:cs="Arial"/>
                <w:sz w:val="18"/>
                <w:szCs w:val="18"/>
              </w:rPr>
              <w:t xml:space="preserve"> </w:t>
            </w:r>
            <w:r w:rsidR="003F5ADA">
              <w:rPr>
                <w:rFonts w:ascii="Arial" w:hAnsi="Arial" w:cs="Arial"/>
                <w:sz w:val="18"/>
                <w:szCs w:val="18"/>
              </w:rPr>
              <w:t>Direkcija RS za vode</w:t>
            </w:r>
          </w:p>
          <w:p w14:paraId="10245442" w14:textId="7931B723" w:rsidR="008A4315" w:rsidRPr="006018E9" w:rsidRDefault="008A4315" w:rsidP="00235CDC">
            <w:pPr>
              <w:rPr>
                <w:rFonts w:ascii="Arial" w:hAnsi="Arial" w:cs="Arial"/>
                <w:sz w:val="18"/>
                <w:szCs w:val="18"/>
              </w:rPr>
            </w:pPr>
          </w:p>
        </w:tc>
        <w:tc>
          <w:tcPr>
            <w:tcW w:w="1843" w:type="dxa"/>
            <w:tcBorders>
              <w:top w:val="single" w:sz="12" w:space="0" w:color="548DD4" w:themeColor="text2" w:themeTint="99"/>
              <w:right w:val="nil"/>
            </w:tcBorders>
            <w:shd w:val="clear" w:color="auto" w:fill="auto"/>
          </w:tcPr>
          <w:p w14:paraId="5CC119F4"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bl>
    <w:p w14:paraId="41A0242E" w14:textId="77777777" w:rsidR="00E75CA2" w:rsidRDefault="00E75CA2" w:rsidP="00235CDC">
      <w:pPr>
        <w:jc w:val="both"/>
        <w:rPr>
          <w:rFonts w:ascii="Arial" w:hAnsi="Arial" w:cs="Arial"/>
        </w:rPr>
      </w:pPr>
    </w:p>
    <w:p w14:paraId="39B359F9" w14:textId="726109AD" w:rsidR="00FB7768" w:rsidRPr="00FB7768" w:rsidRDefault="00D409CC" w:rsidP="000E135D">
      <w:pPr>
        <w:pStyle w:val="Naslov2"/>
      </w:pPr>
      <w:bookmarkStart w:id="82" w:name="_Toc488318159"/>
      <w:r>
        <w:t>Ukrepi za ohranjanje biotske</w:t>
      </w:r>
      <w:r w:rsidR="00FB7768" w:rsidRPr="00FB7768">
        <w:t xml:space="preserve"> raznovrstnosti (D1), vzpostavitev funkcionalnega stanja prehranjevalnih spletov (D4), doseganje dobrega stanja ribjega staleža (D3), doseganje dobrega stanja morskega dna (D6) in zagotavljanje primernih hidrografskih razmer (D7)</w:t>
      </w:r>
      <w:bookmarkEnd w:id="82"/>
    </w:p>
    <w:p w14:paraId="537E91FC" w14:textId="77777777" w:rsidR="00FB7768" w:rsidRDefault="00FB7768" w:rsidP="00235CDC">
      <w:pPr>
        <w:jc w:val="both"/>
        <w:rPr>
          <w:rFonts w:ascii="Arial" w:hAnsi="Arial" w:cs="Arial"/>
        </w:rPr>
      </w:pPr>
    </w:p>
    <w:p w14:paraId="45F766DB" w14:textId="4CFB00E4" w:rsidR="00D77BDB" w:rsidRDefault="00E75CA2" w:rsidP="00235CDC">
      <w:pPr>
        <w:jc w:val="both"/>
        <w:rPr>
          <w:rFonts w:ascii="Arial" w:hAnsi="Arial" w:cs="Arial"/>
        </w:rPr>
      </w:pPr>
      <w:r>
        <w:rPr>
          <w:rFonts w:ascii="Arial" w:hAnsi="Arial" w:cs="Arial"/>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so, upad biotske </w:t>
      </w:r>
      <w:r w:rsidR="00A25924">
        <w:rPr>
          <w:rFonts w:ascii="Arial" w:hAnsi="Arial" w:cs="Arial"/>
        </w:rPr>
        <w:t>raznovrstnosti</w:t>
      </w:r>
      <w:r>
        <w:rPr>
          <w:rFonts w:ascii="Arial" w:hAnsi="Arial" w:cs="Arial"/>
        </w:rPr>
        <w:t xml:space="preserve"> (D1), upad gospodarsko pomembn</w:t>
      </w:r>
      <w:r w:rsidR="00D77BDB">
        <w:rPr>
          <w:rFonts w:ascii="Arial" w:hAnsi="Arial" w:cs="Arial"/>
        </w:rPr>
        <w:t xml:space="preserve">ih vrst rib in lupinarjev (D3), poškodbe morskega dna (D6) in v spremembah v elementih prehranjevalnih spletov (D4) ter hidrografskih razmer (D7). </w:t>
      </w:r>
    </w:p>
    <w:p w14:paraId="278E7580" w14:textId="77777777" w:rsidR="00E75CA2" w:rsidRDefault="00E75CA2" w:rsidP="00235CDC">
      <w:pPr>
        <w:jc w:val="both"/>
        <w:rPr>
          <w:rFonts w:ascii="Arial" w:hAnsi="Arial" w:cs="Arial"/>
        </w:rPr>
      </w:pPr>
    </w:p>
    <w:p w14:paraId="1282991D" w14:textId="37389CBE" w:rsidR="00C95FCF" w:rsidRDefault="00C73568" w:rsidP="00235CDC">
      <w:pPr>
        <w:jc w:val="both"/>
        <w:rPr>
          <w:rFonts w:ascii="Arial" w:hAnsi="Arial" w:cs="Arial"/>
        </w:rPr>
      </w:pPr>
      <w:r>
        <w:rPr>
          <w:rFonts w:ascii="Arial" w:hAnsi="Arial" w:cs="Arial"/>
        </w:rPr>
        <w:t>Skupina u</w:t>
      </w:r>
      <w:r w:rsidRPr="006018E9">
        <w:rPr>
          <w:rFonts w:ascii="Arial" w:hAnsi="Arial" w:cs="Arial"/>
        </w:rPr>
        <w:t>krep</w:t>
      </w:r>
      <w:r>
        <w:rPr>
          <w:rFonts w:ascii="Arial" w:hAnsi="Arial" w:cs="Arial"/>
        </w:rPr>
        <w:t>ov</w:t>
      </w:r>
      <w:r w:rsidRPr="006018E9">
        <w:rPr>
          <w:rFonts w:ascii="Arial" w:hAnsi="Arial" w:cs="Arial"/>
        </w:rPr>
        <w:t>, relevantni</w:t>
      </w:r>
      <w:r>
        <w:rPr>
          <w:rFonts w:ascii="Arial" w:hAnsi="Arial" w:cs="Arial"/>
        </w:rPr>
        <w:t>h</w:t>
      </w:r>
      <w:r w:rsidRPr="006018E9">
        <w:rPr>
          <w:rFonts w:ascii="Arial" w:hAnsi="Arial" w:cs="Arial"/>
        </w:rPr>
        <w:t xml:space="preserve"> za deskriptorje</w:t>
      </w:r>
      <w:r>
        <w:rPr>
          <w:rFonts w:ascii="Arial" w:hAnsi="Arial" w:cs="Arial"/>
        </w:rPr>
        <w:t xml:space="preserve"> kakovosti, biotska raznovrstnost (D1), ribji stalež – komercialne vrste rib in lupinarjev (D3), elementi prehranjevalnih spletov (D4), </w:t>
      </w:r>
      <w:r w:rsidR="00F21546">
        <w:rPr>
          <w:rFonts w:ascii="Arial" w:hAnsi="Arial" w:cs="Arial"/>
        </w:rPr>
        <w:t>neporočenost</w:t>
      </w:r>
      <w:r>
        <w:rPr>
          <w:rFonts w:ascii="Arial" w:hAnsi="Arial" w:cs="Arial"/>
        </w:rPr>
        <w:t xml:space="preserve"> morskega dna (D6) in hidrografske razmere (D7), vključuje ukrepe za nadzor nad stanjem navedenih deskriptorjev kakovosti ter ukrepe za vzpostavitev podlage za pripravo in izvedbo ukrepov za izboljšanje ali ohranitev dobrega stanja morskega okolja. V okviru obstoječih pravnih podlag, tj. t</w:t>
      </w:r>
      <w:r w:rsidRPr="006018E9">
        <w:rPr>
          <w:rFonts w:ascii="Arial" w:hAnsi="Arial" w:cs="Arial"/>
        </w:rPr>
        <w:t>emeljni ukrepi (1a)</w:t>
      </w:r>
      <w:r>
        <w:rPr>
          <w:rFonts w:ascii="Arial" w:hAnsi="Arial" w:cs="Arial"/>
        </w:rPr>
        <w:t xml:space="preserve"> se varstvo morskega okolja za navedene </w:t>
      </w:r>
      <w:r w:rsidR="00D77BDB">
        <w:rPr>
          <w:rFonts w:ascii="Arial" w:hAnsi="Arial" w:cs="Arial"/>
        </w:rPr>
        <w:t xml:space="preserve">deskriptorje </w:t>
      </w:r>
      <w:r>
        <w:rPr>
          <w:rFonts w:ascii="Arial" w:hAnsi="Arial" w:cs="Arial"/>
        </w:rPr>
        <w:t xml:space="preserve">kakovosti zagotavlja z </w:t>
      </w:r>
      <w:r w:rsidRPr="006018E9">
        <w:rPr>
          <w:rFonts w:ascii="Arial" w:hAnsi="Arial" w:cs="Arial"/>
        </w:rPr>
        <w:t>upravljanje</w:t>
      </w:r>
      <w:r>
        <w:rPr>
          <w:rFonts w:ascii="Arial" w:hAnsi="Arial" w:cs="Arial"/>
        </w:rPr>
        <w:t>m</w:t>
      </w:r>
      <w:r w:rsidRPr="006018E9">
        <w:rPr>
          <w:rFonts w:ascii="Arial" w:hAnsi="Arial" w:cs="Arial"/>
        </w:rPr>
        <w:t xml:space="preserve"> zavarovanih in varovanih območij ohranjanja narave, upravljanje</w:t>
      </w:r>
      <w:r>
        <w:rPr>
          <w:rFonts w:ascii="Arial" w:hAnsi="Arial" w:cs="Arial"/>
        </w:rPr>
        <w:t>m</w:t>
      </w:r>
      <w:r w:rsidRPr="006018E9">
        <w:rPr>
          <w:rFonts w:ascii="Arial" w:hAnsi="Arial" w:cs="Arial"/>
        </w:rPr>
        <w:t xml:space="preserve"> ribolovnih virov </w:t>
      </w:r>
      <w:r>
        <w:rPr>
          <w:rFonts w:ascii="Arial" w:hAnsi="Arial" w:cs="Arial"/>
        </w:rPr>
        <w:t xml:space="preserve">v okviru Skupne ribiške politike </w:t>
      </w:r>
      <w:r w:rsidRPr="006018E9">
        <w:rPr>
          <w:rFonts w:ascii="Arial" w:hAnsi="Arial" w:cs="Arial"/>
        </w:rPr>
        <w:t xml:space="preserve">in </w:t>
      </w:r>
      <w:r>
        <w:rPr>
          <w:rFonts w:ascii="Arial" w:hAnsi="Arial" w:cs="Arial"/>
        </w:rPr>
        <w:t xml:space="preserve">upravljanjem </w:t>
      </w:r>
      <w:r w:rsidRPr="006018E9">
        <w:rPr>
          <w:rFonts w:ascii="Arial" w:hAnsi="Arial" w:cs="Arial"/>
        </w:rPr>
        <w:t>r</w:t>
      </w:r>
      <w:r>
        <w:rPr>
          <w:rFonts w:ascii="Arial" w:hAnsi="Arial" w:cs="Arial"/>
        </w:rPr>
        <w:t>ekreativnega ribištva, prepovedjo</w:t>
      </w:r>
      <w:r w:rsidRPr="006018E9">
        <w:rPr>
          <w:rFonts w:ascii="Arial" w:hAnsi="Arial" w:cs="Arial"/>
        </w:rPr>
        <w:t xml:space="preserve"> sidranja v določenih območjih in preprečevanje</w:t>
      </w:r>
      <w:r>
        <w:rPr>
          <w:rFonts w:ascii="Arial" w:hAnsi="Arial" w:cs="Arial"/>
        </w:rPr>
        <w:t>m</w:t>
      </w:r>
      <w:r w:rsidRPr="006018E9">
        <w:rPr>
          <w:rFonts w:ascii="Arial" w:hAnsi="Arial" w:cs="Arial"/>
        </w:rPr>
        <w:t xml:space="preserve"> hidromorfološke obremenjenosti obale morja</w:t>
      </w:r>
      <w:r>
        <w:rPr>
          <w:rFonts w:ascii="Arial" w:hAnsi="Arial" w:cs="Arial"/>
        </w:rPr>
        <w:t>.</w:t>
      </w:r>
      <w:r w:rsidR="00D77BDB">
        <w:rPr>
          <w:rFonts w:ascii="Arial" w:hAnsi="Arial" w:cs="Arial"/>
        </w:rPr>
        <w:t xml:space="preserve"> </w:t>
      </w:r>
      <w:r w:rsidR="00E75CA2">
        <w:rPr>
          <w:rFonts w:ascii="Arial" w:hAnsi="Arial" w:cs="Arial"/>
        </w:rPr>
        <w:t>Analiza učinkovitosti izvajanja temeljnih ukrepov tipa 1a je pokazala, da je za dosego dobrega stanja morskega okolja do leta 2020</w:t>
      </w:r>
      <w:r>
        <w:rPr>
          <w:rFonts w:ascii="Arial" w:hAnsi="Arial" w:cs="Arial"/>
        </w:rPr>
        <w:t xml:space="preserve"> ob upošt</w:t>
      </w:r>
      <w:r w:rsidR="00A25924">
        <w:rPr>
          <w:rFonts w:ascii="Arial" w:hAnsi="Arial" w:cs="Arial"/>
        </w:rPr>
        <w:t>e</w:t>
      </w:r>
      <w:r>
        <w:rPr>
          <w:rFonts w:ascii="Arial" w:hAnsi="Arial" w:cs="Arial"/>
        </w:rPr>
        <w:t xml:space="preserve">vanju doseganja ciljev za navedene </w:t>
      </w:r>
      <w:r w:rsidR="00D77BDB">
        <w:rPr>
          <w:rFonts w:ascii="Arial" w:hAnsi="Arial" w:cs="Arial"/>
        </w:rPr>
        <w:t xml:space="preserve">deskriptorje </w:t>
      </w:r>
      <w:r>
        <w:rPr>
          <w:rFonts w:ascii="Arial" w:hAnsi="Arial" w:cs="Arial"/>
        </w:rPr>
        <w:t>kakovosti</w:t>
      </w:r>
      <w:r w:rsidR="00E75CA2">
        <w:rPr>
          <w:rFonts w:ascii="Arial" w:hAnsi="Arial" w:cs="Arial"/>
        </w:rPr>
        <w:t xml:space="preserve"> potrebno nadgraditi</w:t>
      </w:r>
      <w:r w:rsidR="00E75CA2" w:rsidRPr="00D246C0">
        <w:rPr>
          <w:rFonts w:ascii="Arial" w:hAnsi="Arial" w:cs="Arial"/>
        </w:rPr>
        <w:t xml:space="preserve"> </w:t>
      </w:r>
      <w:r>
        <w:rPr>
          <w:rFonts w:ascii="Arial" w:hAnsi="Arial" w:cs="Arial"/>
        </w:rPr>
        <w:t xml:space="preserve">ukrepe, ki se že </w:t>
      </w:r>
      <w:r w:rsidR="00F21546">
        <w:rPr>
          <w:rFonts w:ascii="Arial" w:hAnsi="Arial" w:cs="Arial"/>
        </w:rPr>
        <w:t>izvajajo</w:t>
      </w:r>
      <w:r>
        <w:rPr>
          <w:rFonts w:ascii="Arial" w:hAnsi="Arial" w:cs="Arial"/>
        </w:rPr>
        <w:t xml:space="preserve"> (t</w:t>
      </w:r>
      <w:r w:rsidR="00E75CA2">
        <w:rPr>
          <w:rFonts w:ascii="Arial" w:hAnsi="Arial" w:cs="Arial"/>
        </w:rPr>
        <w:t xml:space="preserve">j. temeljni ukrepi tip 1a). S temeljnimi ukrepi tipa 1b in dopolnilnimi ukrepi tipa 2a se uvaja ukrepe za </w:t>
      </w:r>
      <w:r>
        <w:rPr>
          <w:rFonts w:ascii="Arial" w:hAnsi="Arial" w:cs="Arial"/>
        </w:rPr>
        <w:t>učinkovitejše upravljanje z vrstami pomembnimi za ohranjanje biotske raznovrstnosti</w:t>
      </w:r>
      <w:r w:rsidR="00D77BDB">
        <w:rPr>
          <w:rFonts w:ascii="Arial" w:hAnsi="Arial" w:cs="Arial"/>
        </w:rPr>
        <w:t xml:space="preserve"> in</w:t>
      </w:r>
      <w:r>
        <w:rPr>
          <w:rFonts w:ascii="Arial" w:hAnsi="Arial" w:cs="Arial"/>
        </w:rPr>
        <w:t xml:space="preserve"> z gospodarsko pomembnimi vrstami rib in lupinarjev, </w:t>
      </w:r>
      <w:r w:rsidR="00D77BDB">
        <w:rPr>
          <w:rFonts w:ascii="Arial" w:hAnsi="Arial" w:cs="Arial"/>
        </w:rPr>
        <w:t xml:space="preserve">ukrepe </w:t>
      </w:r>
      <w:r>
        <w:rPr>
          <w:rFonts w:ascii="Arial" w:hAnsi="Arial" w:cs="Arial"/>
        </w:rPr>
        <w:t xml:space="preserve">za učinkovitejše ukrepanje v primeru nasedlih morskih sesalcev in želv ob sočasnem ozaveščanju javnosti ob pomenu ustreznega ukrepanja v navedenih primerih,  </w:t>
      </w:r>
      <w:r w:rsidR="00D77BDB">
        <w:rPr>
          <w:rFonts w:ascii="Arial" w:hAnsi="Arial" w:cs="Arial"/>
        </w:rPr>
        <w:t xml:space="preserve">in ukrepe za pripravo podlag za izvajanje ukrepov za zmanjšanje poškodb morskega dna zaradi sidranja in zmanjšanje obremenjevanja morskega okolja s podvodnim </w:t>
      </w:r>
      <w:r w:rsidR="00F21546">
        <w:rPr>
          <w:rFonts w:ascii="Arial" w:hAnsi="Arial" w:cs="Arial"/>
        </w:rPr>
        <w:t>hrupom</w:t>
      </w:r>
      <w:r w:rsidR="00D77BDB">
        <w:rPr>
          <w:rFonts w:ascii="Arial" w:hAnsi="Arial" w:cs="Arial"/>
        </w:rPr>
        <w:t xml:space="preserve">. </w:t>
      </w:r>
    </w:p>
    <w:p w14:paraId="26D4B27B" w14:textId="77777777" w:rsidR="00C95FCF" w:rsidRDefault="00C95FCF" w:rsidP="00235CDC">
      <w:pPr>
        <w:jc w:val="both"/>
        <w:rPr>
          <w:rFonts w:ascii="Arial" w:hAnsi="Arial" w:cs="Arial"/>
        </w:rPr>
      </w:pPr>
    </w:p>
    <w:p w14:paraId="1FBD8464" w14:textId="77777777" w:rsidR="004D2919" w:rsidRDefault="004D2919" w:rsidP="00235CDC">
      <w:pPr>
        <w:jc w:val="both"/>
        <w:rPr>
          <w:rFonts w:ascii="Arial" w:hAnsi="Arial" w:cs="Arial"/>
        </w:rPr>
      </w:pPr>
    </w:p>
    <w:p w14:paraId="448CB7E2" w14:textId="77777777" w:rsidR="004D2919" w:rsidRDefault="004D2919" w:rsidP="00235CDC">
      <w:pPr>
        <w:jc w:val="both"/>
        <w:rPr>
          <w:rFonts w:ascii="Arial" w:hAnsi="Arial" w:cs="Arial"/>
        </w:rPr>
      </w:pPr>
    </w:p>
    <w:p w14:paraId="657744D9" w14:textId="77777777" w:rsidR="004D2919" w:rsidRDefault="004D2919" w:rsidP="00235CDC">
      <w:pPr>
        <w:jc w:val="both"/>
        <w:rPr>
          <w:rFonts w:ascii="Arial" w:hAnsi="Arial" w:cs="Arial"/>
        </w:rPr>
      </w:pPr>
    </w:p>
    <w:p w14:paraId="2B991A51" w14:textId="77777777" w:rsidR="004D2919" w:rsidRDefault="004D2919" w:rsidP="00235CDC">
      <w:pPr>
        <w:jc w:val="both"/>
        <w:rPr>
          <w:rFonts w:ascii="Arial" w:hAnsi="Arial" w:cs="Arial"/>
        </w:rPr>
      </w:pPr>
    </w:p>
    <w:p w14:paraId="2B9354F7" w14:textId="77777777" w:rsidR="004D2919" w:rsidRDefault="004D2919" w:rsidP="00235CDC">
      <w:pPr>
        <w:jc w:val="both"/>
        <w:rPr>
          <w:rFonts w:ascii="Arial" w:hAnsi="Arial" w:cs="Arial"/>
        </w:rPr>
      </w:pPr>
    </w:p>
    <w:p w14:paraId="4E2F62C5" w14:textId="77777777" w:rsidR="004D2919" w:rsidRDefault="004D2919" w:rsidP="00235CDC">
      <w:pPr>
        <w:jc w:val="both"/>
        <w:rPr>
          <w:rFonts w:ascii="Arial" w:hAnsi="Arial" w:cs="Arial"/>
        </w:rPr>
      </w:pPr>
    </w:p>
    <w:p w14:paraId="0AECEDA5" w14:textId="77777777" w:rsidR="004D2919" w:rsidRDefault="004D2919" w:rsidP="00235CDC">
      <w:pPr>
        <w:jc w:val="both"/>
        <w:rPr>
          <w:rFonts w:ascii="Arial" w:hAnsi="Arial" w:cs="Arial"/>
        </w:rPr>
      </w:pPr>
    </w:p>
    <w:p w14:paraId="3E6590C2" w14:textId="77777777" w:rsidR="004D2919" w:rsidRDefault="004D2919" w:rsidP="00235CDC">
      <w:pPr>
        <w:jc w:val="both"/>
        <w:rPr>
          <w:rFonts w:ascii="Arial" w:hAnsi="Arial" w:cs="Arial"/>
        </w:rPr>
      </w:pPr>
    </w:p>
    <w:p w14:paraId="596F36B2" w14:textId="77777777" w:rsidR="004D2919" w:rsidRDefault="004D2919" w:rsidP="00235CDC">
      <w:pPr>
        <w:jc w:val="both"/>
        <w:rPr>
          <w:rFonts w:ascii="Arial" w:hAnsi="Arial" w:cs="Arial"/>
        </w:rPr>
      </w:pPr>
    </w:p>
    <w:p w14:paraId="1A922ACD" w14:textId="77777777" w:rsidR="004D2919" w:rsidRDefault="004D2919" w:rsidP="00235CDC">
      <w:pPr>
        <w:jc w:val="both"/>
        <w:rPr>
          <w:rFonts w:ascii="Arial" w:hAnsi="Arial" w:cs="Arial"/>
        </w:rPr>
      </w:pPr>
    </w:p>
    <w:p w14:paraId="7480AFAB" w14:textId="77777777" w:rsidR="004D2919" w:rsidRDefault="004D2919" w:rsidP="00235CDC">
      <w:pPr>
        <w:jc w:val="both"/>
        <w:rPr>
          <w:rFonts w:ascii="Arial" w:hAnsi="Arial" w:cs="Arial"/>
        </w:rPr>
      </w:pPr>
    </w:p>
    <w:p w14:paraId="07E031FA" w14:textId="77777777" w:rsidR="004D2919" w:rsidRDefault="004D2919" w:rsidP="00235CDC">
      <w:pPr>
        <w:jc w:val="both"/>
        <w:rPr>
          <w:rFonts w:ascii="Arial" w:hAnsi="Arial" w:cs="Arial"/>
        </w:rPr>
      </w:pPr>
    </w:p>
    <w:p w14:paraId="3EEA0B3A" w14:textId="77777777" w:rsidR="004D2919" w:rsidRDefault="004D2919" w:rsidP="00235CDC">
      <w:pPr>
        <w:jc w:val="both"/>
        <w:rPr>
          <w:rFonts w:ascii="Arial" w:hAnsi="Arial" w:cs="Arial"/>
        </w:rPr>
      </w:pPr>
    </w:p>
    <w:p w14:paraId="33BD8DE2" w14:textId="77777777" w:rsidR="004D2919" w:rsidRDefault="004D2919" w:rsidP="00235CDC">
      <w:pPr>
        <w:jc w:val="both"/>
        <w:rPr>
          <w:rFonts w:ascii="Arial" w:hAnsi="Arial" w:cs="Arial"/>
        </w:rPr>
      </w:pPr>
    </w:p>
    <w:p w14:paraId="09F8DA77" w14:textId="77777777" w:rsidR="004D2919" w:rsidRDefault="004D2919" w:rsidP="00235CDC">
      <w:pPr>
        <w:jc w:val="both"/>
        <w:rPr>
          <w:rFonts w:ascii="Arial" w:hAnsi="Arial" w:cs="Arial"/>
        </w:rPr>
      </w:pPr>
    </w:p>
    <w:p w14:paraId="17E926E1" w14:textId="372B1776" w:rsidR="001A322A" w:rsidRPr="006018E9" w:rsidRDefault="001A322A" w:rsidP="00235CDC">
      <w:pPr>
        <w:jc w:val="both"/>
        <w:rPr>
          <w:rFonts w:ascii="Arial" w:hAnsi="Arial" w:cs="Arial"/>
        </w:rPr>
      </w:pPr>
    </w:p>
    <w:p w14:paraId="23ED36BE" w14:textId="0730DB47" w:rsidR="00170F8A" w:rsidRPr="00FB7768" w:rsidRDefault="00FB7768" w:rsidP="00235CDC">
      <w:pPr>
        <w:rPr>
          <w:rFonts w:ascii="Arial" w:hAnsi="Arial" w:cs="Arial"/>
          <w:b/>
        </w:rPr>
      </w:pPr>
      <w:r w:rsidRPr="00FB7768">
        <w:rPr>
          <w:rFonts w:ascii="Arial" w:hAnsi="Arial" w:cs="Arial"/>
          <w:b/>
        </w:rPr>
        <w:lastRenderedPageBreak/>
        <w:t>Temeljni ukrepi (1a)</w:t>
      </w:r>
    </w:p>
    <w:tbl>
      <w:tblPr>
        <w:tblStyle w:val="Tabelamrea"/>
        <w:tblW w:w="21938" w:type="dxa"/>
        <w:tblLayout w:type="fixed"/>
        <w:tblLook w:val="04A0" w:firstRow="1" w:lastRow="0" w:firstColumn="1" w:lastColumn="0" w:noHBand="0" w:noVBand="1"/>
      </w:tblPr>
      <w:tblGrid>
        <w:gridCol w:w="1242"/>
        <w:gridCol w:w="5670"/>
        <w:gridCol w:w="9356"/>
        <w:gridCol w:w="5670"/>
      </w:tblGrid>
      <w:tr w:rsidR="00DF40CC" w:rsidRPr="006018E9" w14:paraId="28ABC573"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E59EB3E" w14:textId="19DE0DEB" w:rsidR="00DF40CC" w:rsidRPr="006018E9" w:rsidRDefault="00062A4D" w:rsidP="00235CDC">
            <w:pPr>
              <w:rPr>
                <w:rFonts w:ascii="Arial" w:hAnsi="Arial" w:cs="Arial"/>
                <w:b/>
                <w:sz w:val="18"/>
                <w:szCs w:val="18"/>
              </w:rPr>
            </w:pPr>
            <w:r w:rsidRPr="006018E9">
              <w:rPr>
                <w:rFonts w:ascii="Arial" w:hAnsi="Arial" w:cs="Arial"/>
                <w:b/>
                <w:sz w:val="18"/>
                <w:szCs w:val="18"/>
              </w:rPr>
              <w:t>Koda/</w:t>
            </w:r>
            <w:r w:rsidR="00DF40CC"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3AA289A8" w14:textId="77777777" w:rsidR="00DF40CC" w:rsidRPr="006018E9" w:rsidRDefault="00DF40CC"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0887CD99" w14:textId="77777777" w:rsidR="00DF40CC" w:rsidRPr="006018E9" w:rsidRDefault="00DF40CC"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5CE718B5" w14:textId="77777777" w:rsidR="00DF40CC" w:rsidRPr="006018E9" w:rsidRDefault="00DF40CC" w:rsidP="00235CDC">
            <w:pPr>
              <w:rPr>
                <w:rFonts w:ascii="Arial" w:hAnsi="Arial" w:cs="Arial"/>
                <w:b/>
                <w:sz w:val="18"/>
                <w:szCs w:val="18"/>
              </w:rPr>
            </w:pPr>
            <w:r w:rsidRPr="006018E9">
              <w:rPr>
                <w:rFonts w:ascii="Arial" w:hAnsi="Arial" w:cs="Arial"/>
                <w:b/>
                <w:sz w:val="18"/>
                <w:szCs w:val="18"/>
              </w:rPr>
              <w:t>Cilj</w:t>
            </w:r>
          </w:p>
        </w:tc>
      </w:tr>
      <w:tr w:rsidR="00DF40CC" w:rsidRPr="006018E9" w14:paraId="0DC4B5D9" w14:textId="77777777" w:rsidTr="00273610">
        <w:trPr>
          <w:trHeight w:val="3522"/>
        </w:trPr>
        <w:tc>
          <w:tcPr>
            <w:tcW w:w="1242" w:type="dxa"/>
            <w:tcBorders>
              <w:top w:val="single" w:sz="18" w:space="0" w:color="1F497D" w:themeColor="text2"/>
              <w:left w:val="nil"/>
              <w:bottom w:val="single" w:sz="12" w:space="0" w:color="4F81BD" w:themeColor="accent1"/>
            </w:tcBorders>
            <w:shd w:val="clear" w:color="auto" w:fill="auto"/>
          </w:tcPr>
          <w:p w14:paraId="60C2A39E" w14:textId="43042E8D" w:rsidR="00DF40CC" w:rsidRPr="006018E9" w:rsidRDefault="005158F9" w:rsidP="00235CDC">
            <w:pPr>
              <w:rPr>
                <w:rFonts w:ascii="Arial" w:hAnsi="Arial" w:cs="Arial"/>
                <w:sz w:val="18"/>
                <w:szCs w:val="18"/>
              </w:rPr>
            </w:pPr>
            <w:r w:rsidRPr="006018E9">
              <w:rPr>
                <w:rFonts w:ascii="Arial" w:hAnsi="Arial" w:cs="Arial"/>
                <w:sz w:val="18"/>
                <w:szCs w:val="18"/>
              </w:rPr>
              <w:t>D1,</w:t>
            </w:r>
            <w:r w:rsidR="00D848DD" w:rsidRPr="006018E9">
              <w:rPr>
                <w:rFonts w:ascii="Arial" w:hAnsi="Arial" w:cs="Arial"/>
                <w:sz w:val="18"/>
                <w:szCs w:val="18"/>
              </w:rPr>
              <w:t> </w:t>
            </w:r>
            <w:r w:rsidRPr="006018E9">
              <w:rPr>
                <w:rFonts w:ascii="Arial" w:hAnsi="Arial" w:cs="Arial"/>
                <w:sz w:val="18"/>
                <w:szCs w:val="18"/>
              </w:rPr>
              <w:t>3,</w:t>
            </w:r>
            <w:r w:rsidR="00D848DD" w:rsidRPr="006018E9">
              <w:rPr>
                <w:rFonts w:ascii="Arial" w:hAnsi="Arial" w:cs="Arial"/>
                <w:sz w:val="18"/>
                <w:szCs w:val="18"/>
              </w:rPr>
              <w:t> </w:t>
            </w:r>
            <w:r w:rsidRPr="006018E9">
              <w:rPr>
                <w:rFonts w:ascii="Arial" w:hAnsi="Arial" w:cs="Arial"/>
                <w:sz w:val="18"/>
                <w:szCs w:val="18"/>
              </w:rPr>
              <w:t>4,</w:t>
            </w:r>
            <w:r w:rsidR="00D848DD" w:rsidRPr="006018E9">
              <w:rPr>
                <w:rFonts w:ascii="Arial" w:hAnsi="Arial" w:cs="Arial"/>
                <w:sz w:val="18"/>
                <w:szCs w:val="18"/>
              </w:rPr>
              <w:t> </w:t>
            </w:r>
            <w:r w:rsidRPr="006018E9">
              <w:rPr>
                <w:rFonts w:ascii="Arial" w:hAnsi="Arial" w:cs="Arial"/>
                <w:sz w:val="18"/>
                <w:szCs w:val="18"/>
              </w:rPr>
              <w:t>6,</w:t>
            </w:r>
            <w:r w:rsidR="00D848DD" w:rsidRPr="006018E9">
              <w:rPr>
                <w:rFonts w:ascii="Arial" w:hAnsi="Arial" w:cs="Arial"/>
                <w:sz w:val="18"/>
                <w:szCs w:val="18"/>
              </w:rPr>
              <w:t> </w:t>
            </w:r>
            <w:r w:rsidRPr="006018E9">
              <w:rPr>
                <w:rFonts w:ascii="Arial" w:hAnsi="Arial" w:cs="Arial"/>
                <w:sz w:val="18"/>
                <w:szCs w:val="18"/>
              </w:rPr>
              <w:t xml:space="preserve">7: </w:t>
            </w:r>
            <w:r w:rsidR="00170F8A" w:rsidRPr="006018E9">
              <w:rPr>
                <w:rFonts w:ascii="Arial" w:hAnsi="Arial" w:cs="Arial"/>
                <w:sz w:val="18"/>
                <w:szCs w:val="18"/>
              </w:rPr>
              <w:t>TU1</w:t>
            </w:r>
            <w:r w:rsidRPr="006018E9">
              <w:rPr>
                <w:rFonts w:ascii="Arial" w:hAnsi="Arial" w:cs="Arial"/>
                <w:sz w:val="18"/>
                <w:szCs w:val="18"/>
              </w:rPr>
              <w:t>(</w:t>
            </w:r>
            <w:r w:rsidR="00170F8A" w:rsidRPr="006018E9">
              <w:rPr>
                <w:rFonts w:ascii="Arial" w:hAnsi="Arial" w:cs="Arial"/>
                <w:sz w:val="18"/>
                <w:szCs w:val="18"/>
              </w:rPr>
              <w:t>1a</w:t>
            </w:r>
            <w:r w:rsidRPr="006018E9">
              <w:rPr>
                <w:rFonts w:ascii="Arial" w:hAnsi="Arial" w:cs="Arial"/>
                <w:sz w:val="18"/>
                <w:szCs w:val="18"/>
              </w:rPr>
              <w:t>)</w:t>
            </w:r>
          </w:p>
          <w:p w14:paraId="260BD23F" w14:textId="77777777" w:rsidR="009E35B2" w:rsidRPr="006018E9" w:rsidRDefault="009E35B2" w:rsidP="00235CDC">
            <w:pPr>
              <w:rPr>
                <w:rFonts w:ascii="Arial" w:hAnsi="Arial" w:cs="Arial"/>
                <w:sz w:val="18"/>
                <w:szCs w:val="18"/>
              </w:rPr>
            </w:pPr>
          </w:p>
          <w:p w14:paraId="2E8D794E" w14:textId="77777777" w:rsidR="004D3C00" w:rsidRPr="006018E9" w:rsidRDefault="004D3C00" w:rsidP="00235CDC">
            <w:pPr>
              <w:rPr>
                <w:rFonts w:ascii="Arial" w:hAnsi="Arial" w:cs="Arial"/>
                <w:b/>
                <w:sz w:val="18"/>
                <w:szCs w:val="18"/>
              </w:rPr>
            </w:pPr>
          </w:p>
        </w:tc>
        <w:tc>
          <w:tcPr>
            <w:tcW w:w="5670" w:type="dxa"/>
            <w:tcBorders>
              <w:top w:val="single" w:sz="18" w:space="0" w:color="1F497D" w:themeColor="text2"/>
              <w:bottom w:val="single" w:sz="12" w:space="0" w:color="4F81BD" w:themeColor="accent1"/>
            </w:tcBorders>
            <w:shd w:val="clear" w:color="auto" w:fill="auto"/>
          </w:tcPr>
          <w:p w14:paraId="04736494" w14:textId="77777777" w:rsidR="00DF40CC" w:rsidRPr="006018E9" w:rsidRDefault="00CC3BD2" w:rsidP="00235CDC">
            <w:pPr>
              <w:rPr>
                <w:rFonts w:ascii="Arial" w:hAnsi="Arial" w:cs="Arial"/>
                <w:sz w:val="18"/>
                <w:szCs w:val="18"/>
              </w:rPr>
            </w:pPr>
            <w:r w:rsidRPr="006018E9">
              <w:rPr>
                <w:rFonts w:ascii="Arial" w:hAnsi="Arial" w:cs="Arial"/>
                <w:color w:val="000000" w:themeColor="text1"/>
                <w:sz w:val="18"/>
                <w:szCs w:val="18"/>
              </w:rPr>
              <w:t>Natura 2000</w:t>
            </w:r>
            <w:r w:rsidR="00463330" w:rsidRPr="006018E9">
              <w:rPr>
                <w:rFonts w:ascii="Arial" w:hAnsi="Arial" w:cs="Arial"/>
                <w:color w:val="000000" w:themeColor="text1"/>
                <w:sz w:val="18"/>
                <w:szCs w:val="18"/>
              </w:rPr>
              <w:t>,</w:t>
            </w:r>
            <w:r w:rsidRPr="006018E9">
              <w:rPr>
                <w:rFonts w:ascii="Arial" w:hAnsi="Arial" w:cs="Arial"/>
                <w:color w:val="000000" w:themeColor="text1"/>
                <w:sz w:val="18"/>
                <w:szCs w:val="18"/>
              </w:rPr>
              <w:t xml:space="preserve"> zavarovana območja</w:t>
            </w:r>
            <w:r w:rsidR="00463330" w:rsidRPr="006018E9">
              <w:rPr>
                <w:rFonts w:ascii="Arial" w:hAnsi="Arial" w:cs="Arial"/>
                <w:color w:val="000000" w:themeColor="text1"/>
                <w:sz w:val="18"/>
                <w:szCs w:val="18"/>
              </w:rPr>
              <w:t>, ekološko pomembna območja, naravne vrednote, zavarovane vrste in habitatni tipi</w:t>
            </w:r>
          </w:p>
        </w:tc>
        <w:tc>
          <w:tcPr>
            <w:tcW w:w="9356" w:type="dxa"/>
            <w:tcBorders>
              <w:top w:val="single" w:sz="18" w:space="0" w:color="1F497D" w:themeColor="text2"/>
              <w:bottom w:val="single" w:sz="12" w:space="0" w:color="4F81BD" w:themeColor="accent1"/>
            </w:tcBorders>
            <w:shd w:val="clear" w:color="auto" w:fill="auto"/>
          </w:tcPr>
          <w:p w14:paraId="59E640EE" w14:textId="29F01763" w:rsidR="00DF40CC" w:rsidRPr="006018E9" w:rsidRDefault="00CC3BD2" w:rsidP="00235CDC">
            <w:pPr>
              <w:rPr>
                <w:rFonts w:ascii="Arial" w:hAnsi="Arial" w:cs="Arial"/>
                <w:color w:val="000000" w:themeColor="text1"/>
                <w:sz w:val="18"/>
                <w:szCs w:val="18"/>
              </w:rPr>
            </w:pPr>
            <w:r w:rsidRPr="006018E9">
              <w:rPr>
                <w:rFonts w:ascii="Arial" w:hAnsi="Arial" w:cs="Arial"/>
                <w:color w:val="000000" w:themeColor="text1"/>
                <w:sz w:val="18"/>
                <w:szCs w:val="18"/>
              </w:rPr>
              <w:t>Območja Natur</w:t>
            </w:r>
            <w:r w:rsidR="00D77BDB">
              <w:rPr>
                <w:rFonts w:ascii="Arial" w:hAnsi="Arial" w:cs="Arial"/>
                <w:color w:val="000000" w:themeColor="text1"/>
                <w:sz w:val="18"/>
                <w:szCs w:val="18"/>
              </w:rPr>
              <w:t>a</w:t>
            </w:r>
            <w:r w:rsidRPr="006018E9">
              <w:rPr>
                <w:rFonts w:ascii="Arial" w:hAnsi="Arial" w:cs="Arial"/>
                <w:color w:val="000000" w:themeColor="text1"/>
                <w:sz w:val="18"/>
                <w:szCs w:val="18"/>
              </w:rPr>
              <w:t xml:space="preserve"> 2000 so območja, najprimernejša za ohranjanje ali doseganje ugodnega stanja evropsko pomembnih vrst in habitatnih tipov v interesu EU, katere del je Slovenija. Na teh območjih so predvideni varstveni ukrepi in ukrepi prilagojene rabe naravnih dobrin. Poleg območij Natur</w:t>
            </w:r>
            <w:r w:rsidR="00D77BDB">
              <w:rPr>
                <w:rFonts w:ascii="Arial" w:hAnsi="Arial" w:cs="Arial"/>
                <w:color w:val="000000" w:themeColor="text1"/>
                <w:sz w:val="18"/>
                <w:szCs w:val="18"/>
              </w:rPr>
              <w:t>a</w:t>
            </w:r>
            <w:r w:rsidRPr="006018E9">
              <w:rPr>
                <w:rFonts w:ascii="Arial" w:hAnsi="Arial" w:cs="Arial"/>
                <w:color w:val="000000" w:themeColor="text1"/>
                <w:sz w:val="18"/>
                <w:szCs w:val="18"/>
              </w:rPr>
              <w:t xml:space="preserve"> 2000 so </w:t>
            </w:r>
            <w:r w:rsidR="00463330" w:rsidRPr="006018E9">
              <w:rPr>
                <w:rFonts w:ascii="Arial" w:hAnsi="Arial" w:cs="Arial"/>
                <w:color w:val="000000" w:themeColor="text1"/>
                <w:sz w:val="18"/>
                <w:szCs w:val="18"/>
              </w:rPr>
              <w:t xml:space="preserve">v skladu z Zakonom o ohranjanju narave </w:t>
            </w:r>
            <w:r w:rsidR="00B064D2">
              <w:rPr>
                <w:rFonts w:ascii="Arial" w:hAnsi="Arial" w:cs="Arial"/>
                <w:color w:val="000000" w:themeColor="text1"/>
                <w:sz w:val="18"/>
                <w:szCs w:val="18"/>
              </w:rPr>
              <w:t>(</w:t>
            </w:r>
            <w:r w:rsidR="00B064D2" w:rsidRPr="00A80E35">
              <w:rPr>
                <w:rFonts w:ascii="Arial" w:hAnsi="Arial" w:cs="Arial"/>
                <w:bCs/>
                <w:sz w:val="18"/>
                <w:szCs w:val="18"/>
              </w:rPr>
              <w:t xml:space="preserve">Uradni list RS, št. </w:t>
            </w:r>
            <w:hyperlink r:id="rId132" w:tgtFrame="_blank" w:tooltip="Zakon o ohranjanju narave (uradno prečiščeno besedilo)" w:history="1">
              <w:r w:rsidR="00B064D2" w:rsidRPr="00A80E35">
                <w:rPr>
                  <w:rFonts w:ascii="Arial" w:hAnsi="Arial" w:cs="Arial"/>
                  <w:bCs/>
                  <w:sz w:val="18"/>
                  <w:szCs w:val="18"/>
                </w:rPr>
                <w:t>96/04</w:t>
              </w:r>
            </w:hyperlink>
            <w:r w:rsidR="00B064D2" w:rsidRPr="00A80E35">
              <w:rPr>
                <w:rFonts w:ascii="Arial" w:hAnsi="Arial" w:cs="Arial"/>
                <w:bCs/>
                <w:sz w:val="18"/>
                <w:szCs w:val="18"/>
              </w:rPr>
              <w:t xml:space="preserve"> – uradno prečiščeno besedilo, </w:t>
            </w:r>
            <w:hyperlink r:id="rId133" w:tgtFrame="_blank" w:tooltip="Zakon o društvih" w:history="1">
              <w:r w:rsidR="00B064D2" w:rsidRPr="00A80E35">
                <w:rPr>
                  <w:rFonts w:ascii="Arial" w:hAnsi="Arial" w:cs="Arial"/>
                  <w:bCs/>
                  <w:sz w:val="18"/>
                  <w:szCs w:val="18"/>
                </w:rPr>
                <w:t>61/06</w:t>
              </w:r>
            </w:hyperlink>
            <w:r w:rsidR="00B064D2" w:rsidRPr="00A80E35">
              <w:rPr>
                <w:rFonts w:ascii="Arial" w:hAnsi="Arial" w:cs="Arial"/>
                <w:bCs/>
                <w:sz w:val="18"/>
                <w:szCs w:val="18"/>
              </w:rPr>
              <w:t xml:space="preserve"> – ZDru-1, </w:t>
            </w:r>
            <w:hyperlink r:id="rId134" w:tgtFrame="_blank" w:tooltip="Zakon o spremembah in dopolnitvah Zakona o Skladu kmetijskih zemljišč in gozdov Republike Slovenije" w:history="1">
              <w:r w:rsidR="00B064D2" w:rsidRPr="00A80E35">
                <w:rPr>
                  <w:rFonts w:ascii="Arial" w:hAnsi="Arial" w:cs="Arial"/>
                  <w:bCs/>
                  <w:sz w:val="18"/>
                  <w:szCs w:val="18"/>
                </w:rPr>
                <w:t>8/10</w:t>
              </w:r>
            </w:hyperlink>
            <w:r w:rsidR="00B064D2" w:rsidRPr="00A80E35">
              <w:rPr>
                <w:rFonts w:ascii="Arial" w:hAnsi="Arial" w:cs="Arial"/>
                <w:bCs/>
                <w:sz w:val="18"/>
                <w:szCs w:val="18"/>
              </w:rPr>
              <w:t xml:space="preserve"> – ZSKZ-B in </w:t>
            </w:r>
            <w:hyperlink r:id="rId135" w:tgtFrame="_blank" w:tooltip="Zakon o spremembah in dopolnitvah Zakona o ohranjanju narave" w:history="1">
              <w:r w:rsidR="00B064D2" w:rsidRPr="00A80E35">
                <w:rPr>
                  <w:rFonts w:ascii="Arial" w:hAnsi="Arial" w:cs="Arial"/>
                  <w:bCs/>
                  <w:sz w:val="18"/>
                  <w:szCs w:val="18"/>
                </w:rPr>
                <w:t>46/14</w:t>
              </w:r>
            </w:hyperlink>
            <w:r w:rsidR="00B064D2">
              <w:rPr>
                <w:rFonts w:ascii="Arial" w:hAnsi="Arial" w:cs="Arial"/>
                <w:bCs/>
                <w:sz w:val="18"/>
                <w:szCs w:val="18"/>
              </w:rPr>
              <w:t xml:space="preserve">) </w:t>
            </w:r>
            <w:r w:rsidRPr="006018E9">
              <w:rPr>
                <w:rFonts w:ascii="Arial" w:hAnsi="Arial" w:cs="Arial"/>
                <w:color w:val="000000" w:themeColor="text1"/>
                <w:sz w:val="18"/>
                <w:szCs w:val="18"/>
              </w:rPr>
              <w:t xml:space="preserve">pomembna tudi zavarovana območja </w:t>
            </w:r>
            <w:r w:rsidR="00463330" w:rsidRPr="006018E9">
              <w:rPr>
                <w:rFonts w:ascii="Arial" w:hAnsi="Arial" w:cs="Arial"/>
                <w:color w:val="000000" w:themeColor="text1"/>
                <w:sz w:val="18"/>
                <w:szCs w:val="18"/>
              </w:rPr>
              <w:t>(</w:t>
            </w:r>
            <w:r w:rsidRPr="006018E9">
              <w:rPr>
                <w:rFonts w:ascii="Arial" w:hAnsi="Arial" w:cs="Arial"/>
                <w:color w:val="000000" w:themeColor="text1"/>
                <w:sz w:val="18"/>
                <w:szCs w:val="18"/>
              </w:rPr>
              <w:t>parki, naravni rezervati in naravni spomeniki</w:t>
            </w:r>
            <w:r w:rsidR="00463330" w:rsidRPr="006018E9">
              <w:rPr>
                <w:rFonts w:ascii="Arial" w:hAnsi="Arial" w:cs="Arial"/>
                <w:color w:val="000000" w:themeColor="text1"/>
                <w:sz w:val="18"/>
                <w:szCs w:val="18"/>
              </w:rPr>
              <w:t>)</w:t>
            </w:r>
            <w:r w:rsidRPr="006018E9">
              <w:rPr>
                <w:rFonts w:ascii="Arial" w:hAnsi="Arial" w:cs="Arial"/>
                <w:color w:val="000000" w:themeColor="text1"/>
                <w:sz w:val="18"/>
                <w:szCs w:val="18"/>
              </w:rPr>
              <w:t>,</w:t>
            </w:r>
            <w:r w:rsidR="00415364" w:rsidRPr="006018E9">
              <w:rPr>
                <w:rFonts w:ascii="Arial" w:hAnsi="Arial" w:cs="Arial"/>
                <w:color w:val="000000" w:themeColor="text1"/>
                <w:sz w:val="18"/>
                <w:szCs w:val="18"/>
              </w:rPr>
              <w:t xml:space="preserve"> </w:t>
            </w:r>
            <w:r w:rsidR="00463330" w:rsidRPr="006018E9">
              <w:rPr>
                <w:rFonts w:ascii="Arial" w:hAnsi="Arial" w:cs="Arial"/>
                <w:color w:val="000000" w:themeColor="text1"/>
                <w:sz w:val="18"/>
                <w:szCs w:val="18"/>
              </w:rPr>
              <w:t>ekološko pomembna območja, naravne vrednote, zavarovane vrste in habitatni tipi.</w:t>
            </w:r>
            <w:r w:rsidR="005C6D3E" w:rsidRPr="006018E9">
              <w:rPr>
                <w:rFonts w:ascii="Arial" w:hAnsi="Arial" w:cs="Arial"/>
                <w:color w:val="000000" w:themeColor="text1"/>
                <w:sz w:val="18"/>
                <w:szCs w:val="18"/>
              </w:rPr>
              <w:t xml:space="preserve"> K omejevanju posegov v morsko okolje prispevajo tudi varstveni režimi, ki veljajo na območjih nepremičnih kulturnih spomenikov in registrirane nepremične kulturne dediščine, določenih na podlagi Zakona o varstvu kulturne dediščine</w:t>
            </w:r>
            <w:r w:rsidR="00B064D2">
              <w:rPr>
                <w:rFonts w:ascii="Arial" w:hAnsi="Arial" w:cs="Arial"/>
                <w:b/>
                <w:bCs/>
                <w:color w:val="626060"/>
                <w:sz w:val="18"/>
                <w:szCs w:val="18"/>
              </w:rPr>
              <w:t xml:space="preserve"> </w:t>
            </w:r>
            <w:r w:rsidR="00B064D2" w:rsidRPr="00B064D2">
              <w:rPr>
                <w:rFonts w:ascii="Arial" w:hAnsi="Arial" w:cs="Arial"/>
                <w:bCs/>
                <w:sz w:val="18"/>
                <w:szCs w:val="18"/>
              </w:rPr>
              <w:t xml:space="preserve">(Uradni list RS, št. </w:t>
            </w:r>
            <w:hyperlink r:id="rId136" w:tgtFrame="_blank" w:tooltip="Zakon o varstvu kulturne dediščine (ZVKD-1)" w:history="1">
              <w:r w:rsidR="00B064D2" w:rsidRPr="00B064D2">
                <w:rPr>
                  <w:rFonts w:ascii="Arial" w:hAnsi="Arial" w:cs="Arial"/>
                  <w:bCs/>
                  <w:sz w:val="18"/>
                  <w:szCs w:val="18"/>
                </w:rPr>
                <w:t>16/08</w:t>
              </w:r>
            </w:hyperlink>
            <w:r w:rsidR="00B064D2" w:rsidRPr="00B064D2">
              <w:rPr>
                <w:rFonts w:ascii="Arial" w:hAnsi="Arial" w:cs="Arial"/>
                <w:bCs/>
                <w:sz w:val="18"/>
                <w:szCs w:val="18"/>
              </w:rPr>
              <w:t xml:space="preserve">, </w:t>
            </w:r>
            <w:hyperlink r:id="rId137" w:tgtFrame="_blank" w:tooltip="Zakon o spremembi in dopolnitvi Zakona o varstvu kulturne dediščine" w:history="1">
              <w:r w:rsidR="00B064D2" w:rsidRPr="00B064D2">
                <w:rPr>
                  <w:rFonts w:ascii="Arial" w:hAnsi="Arial" w:cs="Arial"/>
                  <w:bCs/>
                  <w:sz w:val="18"/>
                  <w:szCs w:val="18"/>
                </w:rPr>
                <w:t>123/08</w:t>
              </w:r>
            </w:hyperlink>
            <w:r w:rsidR="00B064D2" w:rsidRPr="00B064D2">
              <w:rPr>
                <w:rFonts w:ascii="Arial" w:hAnsi="Arial" w:cs="Arial"/>
                <w:bCs/>
                <w:sz w:val="18"/>
                <w:szCs w:val="18"/>
              </w:rPr>
              <w:t xml:space="preserve">, </w:t>
            </w:r>
            <w:hyperlink r:id="rId138" w:tgtFrame="_blank" w:tooltip="Avtentična razlaga prvega in drugega odstavka 39. člena Zakona o varstvu kulturne dediščine" w:history="1">
              <w:r w:rsidR="00B064D2" w:rsidRPr="00B064D2">
                <w:rPr>
                  <w:rFonts w:ascii="Arial" w:hAnsi="Arial" w:cs="Arial"/>
                  <w:bCs/>
                  <w:sz w:val="18"/>
                  <w:szCs w:val="18"/>
                </w:rPr>
                <w:t>8/11</w:t>
              </w:r>
            </w:hyperlink>
            <w:r w:rsidR="00B064D2" w:rsidRPr="00B064D2">
              <w:rPr>
                <w:rFonts w:ascii="Arial" w:hAnsi="Arial" w:cs="Arial"/>
                <w:bCs/>
                <w:sz w:val="18"/>
                <w:szCs w:val="18"/>
              </w:rPr>
              <w:t xml:space="preserve"> – ORZVKD39, </w:t>
            </w:r>
            <w:hyperlink r:id="rId139" w:tgtFrame="_blank" w:tooltip="Zakon o spremembah in dopolnitvah Zakona o varstvu kulturne dediščine" w:history="1">
              <w:r w:rsidR="00B064D2" w:rsidRPr="00B064D2">
                <w:rPr>
                  <w:rFonts w:ascii="Arial" w:hAnsi="Arial" w:cs="Arial"/>
                  <w:bCs/>
                  <w:sz w:val="18"/>
                  <w:szCs w:val="18"/>
                </w:rPr>
                <w:t>90/12</w:t>
              </w:r>
            </w:hyperlink>
            <w:r w:rsidR="00B064D2" w:rsidRPr="00B064D2">
              <w:rPr>
                <w:rFonts w:ascii="Arial" w:hAnsi="Arial" w:cs="Arial"/>
                <w:bCs/>
                <w:sz w:val="18"/>
                <w:szCs w:val="18"/>
              </w:rPr>
              <w:t xml:space="preserve">, </w:t>
            </w:r>
            <w:hyperlink r:id="rId140" w:tgtFrame="_blank" w:tooltip="Zakon o spremembah in dopolnitvah Zakona o varstvu kulturne dediščine" w:history="1">
              <w:r w:rsidR="00B064D2" w:rsidRPr="00B064D2">
                <w:rPr>
                  <w:rFonts w:ascii="Arial" w:hAnsi="Arial" w:cs="Arial"/>
                  <w:bCs/>
                  <w:sz w:val="18"/>
                  <w:szCs w:val="18"/>
                </w:rPr>
                <w:t>111/13</w:t>
              </w:r>
            </w:hyperlink>
            <w:r w:rsidR="00B064D2" w:rsidRPr="00B064D2">
              <w:rPr>
                <w:rFonts w:ascii="Arial" w:hAnsi="Arial" w:cs="Arial"/>
                <w:bCs/>
                <w:sz w:val="18"/>
                <w:szCs w:val="18"/>
              </w:rPr>
              <w:t xml:space="preserve"> in </w:t>
            </w:r>
            <w:hyperlink r:id="rId141" w:tgtFrame="_blank" w:tooltip="Zakon o spremembah in dopolnitvah Zakona o varstvu kulturne dediščine" w:history="1">
              <w:r w:rsidR="00B064D2" w:rsidRPr="00B064D2">
                <w:rPr>
                  <w:rFonts w:ascii="Arial" w:hAnsi="Arial" w:cs="Arial"/>
                  <w:bCs/>
                  <w:sz w:val="18"/>
                  <w:szCs w:val="18"/>
                </w:rPr>
                <w:t>32/16</w:t>
              </w:r>
            </w:hyperlink>
            <w:r w:rsidR="00B064D2" w:rsidRPr="00B064D2">
              <w:rPr>
                <w:rFonts w:ascii="Arial" w:hAnsi="Arial" w:cs="Arial"/>
                <w:bCs/>
                <w:sz w:val="18"/>
                <w:szCs w:val="18"/>
              </w:rPr>
              <w:t>)</w:t>
            </w:r>
            <w:r w:rsidR="005C6D3E" w:rsidRPr="00B064D2">
              <w:rPr>
                <w:rFonts w:ascii="Arial" w:hAnsi="Arial" w:cs="Arial"/>
                <w:sz w:val="18"/>
                <w:szCs w:val="18"/>
              </w:rPr>
              <w:t xml:space="preserve">. </w:t>
            </w:r>
          </w:p>
        </w:tc>
        <w:tc>
          <w:tcPr>
            <w:tcW w:w="5670" w:type="dxa"/>
            <w:tcBorders>
              <w:top w:val="single" w:sz="18" w:space="0" w:color="1F497D" w:themeColor="text2"/>
              <w:bottom w:val="single" w:sz="12" w:space="0" w:color="4F81BD" w:themeColor="accent1"/>
              <w:right w:val="nil"/>
            </w:tcBorders>
            <w:shd w:val="clear" w:color="auto" w:fill="auto"/>
          </w:tcPr>
          <w:p w14:paraId="7155C905" w14:textId="77777777" w:rsidR="009019DF" w:rsidRPr="006018E9" w:rsidRDefault="009019DF" w:rsidP="00235CDC">
            <w:pPr>
              <w:rPr>
                <w:rFonts w:ascii="Arial" w:hAnsi="Arial" w:cs="Arial"/>
                <w:sz w:val="18"/>
                <w:szCs w:val="18"/>
              </w:rPr>
            </w:pPr>
            <w:r w:rsidRPr="006018E9">
              <w:rPr>
                <w:rFonts w:ascii="Arial" w:hAnsi="Arial" w:cs="Arial"/>
                <w:sz w:val="18"/>
                <w:szCs w:val="18"/>
              </w:rPr>
              <w:t>D1-1</w:t>
            </w:r>
          </w:p>
          <w:p w14:paraId="030DA780"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na porazdelitev in stanje vrst so v skladu s cilji Direktive o pticah 2009/147/ES.</w:t>
            </w:r>
          </w:p>
          <w:p w14:paraId="3DDF9585" w14:textId="77777777" w:rsidR="00904E0A" w:rsidRPr="006018E9" w:rsidRDefault="00904E0A" w:rsidP="00235CDC">
            <w:pPr>
              <w:tabs>
                <w:tab w:val="left" w:pos="1777"/>
              </w:tabs>
              <w:rPr>
                <w:rFonts w:ascii="Arial" w:hAnsi="Arial" w:cs="Arial"/>
                <w:color w:val="000000"/>
                <w:sz w:val="18"/>
                <w:szCs w:val="18"/>
              </w:rPr>
            </w:pPr>
          </w:p>
          <w:p w14:paraId="4577D5C0" w14:textId="6CC3B6A0" w:rsidR="00DF40CC" w:rsidRPr="006018E9" w:rsidRDefault="00904E0A" w:rsidP="00235CDC">
            <w:pPr>
              <w:tabs>
                <w:tab w:val="left" w:pos="1777"/>
              </w:tabs>
              <w:rPr>
                <w:rFonts w:ascii="Arial" w:hAnsi="Arial" w:cs="Arial"/>
                <w:sz w:val="18"/>
                <w:szCs w:val="18"/>
              </w:rPr>
            </w:pPr>
            <w:r w:rsidRPr="006018E9">
              <w:rPr>
                <w:rFonts w:ascii="Arial" w:hAnsi="Arial" w:cs="Arial"/>
                <w:color w:val="000000"/>
                <w:sz w:val="18"/>
                <w:szCs w:val="18"/>
              </w:rPr>
              <w:t>D1-2</w:t>
            </w:r>
          </w:p>
          <w:p w14:paraId="21500DB4" w14:textId="798371B6"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s cilji Barcelonske konvencije</w:t>
            </w:r>
            <w:r w:rsidR="00415364" w:rsidRPr="006018E9">
              <w:rPr>
                <w:rFonts w:ascii="Arial" w:hAnsi="Arial" w:cs="Arial"/>
                <w:color w:val="000000"/>
                <w:sz w:val="18"/>
                <w:szCs w:val="18"/>
              </w:rPr>
              <w:t>.</w:t>
            </w:r>
          </w:p>
          <w:p w14:paraId="172A7BE6" w14:textId="77777777" w:rsidR="00904E0A" w:rsidRPr="006018E9" w:rsidRDefault="00904E0A" w:rsidP="00235CDC">
            <w:pPr>
              <w:tabs>
                <w:tab w:val="left" w:pos="1777"/>
              </w:tabs>
              <w:rPr>
                <w:rFonts w:ascii="Arial" w:hAnsi="Arial" w:cs="Arial"/>
                <w:color w:val="000000"/>
                <w:sz w:val="18"/>
                <w:szCs w:val="18"/>
              </w:rPr>
            </w:pPr>
          </w:p>
          <w:p w14:paraId="53DFE14C"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D1-3</w:t>
            </w:r>
          </w:p>
          <w:p w14:paraId="4ED30A08" w14:textId="24577F0B"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z Direktivo o habitatih 92/43/ES</w:t>
            </w:r>
            <w:r w:rsidR="00415364" w:rsidRPr="006018E9">
              <w:rPr>
                <w:rFonts w:ascii="Arial" w:hAnsi="Arial" w:cs="Arial"/>
                <w:color w:val="000000"/>
                <w:sz w:val="18"/>
                <w:szCs w:val="18"/>
              </w:rPr>
              <w:t>.</w:t>
            </w:r>
          </w:p>
          <w:p w14:paraId="1134C48D" w14:textId="77777777" w:rsidR="00904E0A" w:rsidRPr="006018E9" w:rsidRDefault="00904E0A" w:rsidP="00235CDC">
            <w:pPr>
              <w:tabs>
                <w:tab w:val="left" w:pos="1777"/>
              </w:tabs>
              <w:rPr>
                <w:rFonts w:ascii="Arial" w:hAnsi="Arial" w:cs="Arial"/>
                <w:color w:val="000000"/>
                <w:sz w:val="18"/>
                <w:szCs w:val="18"/>
              </w:rPr>
            </w:pPr>
          </w:p>
          <w:p w14:paraId="0FE60857" w14:textId="7FB00465" w:rsidR="00904E0A" w:rsidRDefault="00EF0424" w:rsidP="00235CDC">
            <w:pPr>
              <w:tabs>
                <w:tab w:val="left" w:pos="1777"/>
              </w:tabs>
              <w:rPr>
                <w:rFonts w:ascii="Arial" w:hAnsi="Arial" w:cs="Arial"/>
                <w:color w:val="000000"/>
                <w:sz w:val="18"/>
                <w:szCs w:val="18"/>
              </w:rPr>
            </w:pPr>
            <w:r w:rsidRPr="00EF0424">
              <w:rPr>
                <w:rFonts w:ascii="Arial" w:hAnsi="Arial" w:cs="Arial"/>
                <w:color w:val="000000"/>
                <w:sz w:val="18"/>
                <w:szCs w:val="18"/>
              </w:rPr>
              <w:t>D1-4 Okoljski cilji za opis ekološkega stanja voda so v skladu z Direktivo 2000/60/ES.</w:t>
            </w:r>
          </w:p>
          <w:p w14:paraId="48CFCD95" w14:textId="77777777" w:rsidR="00C95FCF" w:rsidRPr="006018E9" w:rsidRDefault="00C95FCF" w:rsidP="00235CDC">
            <w:pPr>
              <w:tabs>
                <w:tab w:val="left" w:pos="1777"/>
              </w:tabs>
              <w:rPr>
                <w:rFonts w:ascii="Arial" w:hAnsi="Arial" w:cs="Arial"/>
                <w:color w:val="000000"/>
                <w:sz w:val="18"/>
                <w:szCs w:val="18"/>
              </w:rPr>
            </w:pPr>
          </w:p>
          <w:p w14:paraId="06DAA203"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D1-5</w:t>
            </w:r>
          </w:p>
          <w:p w14:paraId="0C860D9B" w14:textId="7403B3FD" w:rsidR="00904E0A" w:rsidRPr="006018E9" w:rsidRDefault="00904E0A" w:rsidP="00235CDC">
            <w:pPr>
              <w:tabs>
                <w:tab w:val="left" w:pos="1777"/>
              </w:tabs>
              <w:rPr>
                <w:rFonts w:ascii="Arial" w:hAnsi="Arial" w:cs="Arial"/>
                <w:sz w:val="18"/>
                <w:szCs w:val="18"/>
              </w:rPr>
            </w:pPr>
            <w:r w:rsidRPr="006018E9">
              <w:rPr>
                <w:rFonts w:ascii="Arial" w:hAnsi="Arial" w:cs="Arial"/>
                <w:color w:val="000000"/>
                <w:sz w:val="18"/>
                <w:szCs w:val="18"/>
              </w:rPr>
              <w:t>Vzpostavitev zavarovanih območij v slovenskem morju in na območju Jadrana do leta 2020</w:t>
            </w:r>
            <w:r w:rsidR="00415364" w:rsidRPr="006018E9">
              <w:rPr>
                <w:rFonts w:ascii="Arial" w:hAnsi="Arial" w:cs="Arial"/>
                <w:color w:val="000000"/>
                <w:sz w:val="18"/>
                <w:szCs w:val="18"/>
              </w:rPr>
              <w:t>.</w:t>
            </w:r>
          </w:p>
        </w:tc>
      </w:tr>
      <w:tr w:rsidR="00836F85" w:rsidRPr="006018E9" w14:paraId="44CE8148" w14:textId="77777777" w:rsidTr="00273610">
        <w:tc>
          <w:tcPr>
            <w:tcW w:w="1242" w:type="dxa"/>
            <w:tcBorders>
              <w:top w:val="single" w:sz="18" w:space="0" w:color="1F497D" w:themeColor="text2"/>
              <w:left w:val="nil"/>
              <w:bottom w:val="single" w:sz="18" w:space="0" w:color="1F497D" w:themeColor="text2"/>
            </w:tcBorders>
            <w:shd w:val="clear" w:color="auto" w:fill="auto"/>
          </w:tcPr>
          <w:p w14:paraId="4E8104B2" w14:textId="77777777"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469E09B7" w14:textId="77777777" w:rsidR="00836F85" w:rsidRPr="006018E9" w:rsidRDefault="00836F85"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37E77E48" w14:textId="7201BA7E" w:rsidR="00836F85" w:rsidRPr="006018E9" w:rsidRDefault="00836F85"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46E470F7" w14:textId="77777777" w:rsidR="00836F85" w:rsidRPr="006018E9" w:rsidRDefault="00836F85" w:rsidP="00235CDC">
            <w:pPr>
              <w:rPr>
                <w:rFonts w:ascii="Arial" w:hAnsi="Arial" w:cs="Arial"/>
                <w:b/>
                <w:sz w:val="18"/>
                <w:szCs w:val="18"/>
              </w:rPr>
            </w:pPr>
            <w:r w:rsidRPr="006018E9">
              <w:rPr>
                <w:rFonts w:ascii="Arial" w:hAnsi="Arial" w:cs="Arial"/>
                <w:b/>
                <w:sz w:val="18"/>
                <w:szCs w:val="18"/>
              </w:rPr>
              <w:t>Pristojni za izvedbo ukrepa</w:t>
            </w:r>
          </w:p>
        </w:tc>
      </w:tr>
      <w:tr w:rsidR="00836F85" w:rsidRPr="006018E9" w14:paraId="3FCD7AE2"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414280EC" w14:textId="77777777" w:rsidR="00836F85" w:rsidRPr="006018E9" w:rsidRDefault="00836F85"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2F58A870" w14:textId="77777777" w:rsidR="00836F85" w:rsidRPr="006018E9" w:rsidRDefault="00587A7F" w:rsidP="00235CDC">
            <w:pPr>
              <w:rPr>
                <w:rFonts w:ascii="Arial" w:hAnsi="Arial" w:cs="Arial"/>
                <w:sz w:val="18"/>
                <w:szCs w:val="18"/>
              </w:rPr>
            </w:pPr>
            <w:r w:rsidRPr="006018E9">
              <w:rPr>
                <w:rFonts w:ascii="Arial" w:hAnsi="Arial" w:cs="Arial"/>
                <w:sz w:val="18"/>
                <w:szCs w:val="18"/>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2A456097" w14:textId="475C77A6" w:rsidR="00836F85" w:rsidRPr="006018E9" w:rsidRDefault="00836F85"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4297420B" w14:textId="77777777" w:rsidR="00836F85" w:rsidRPr="006018E9" w:rsidRDefault="00587A7F" w:rsidP="00235CDC">
            <w:pPr>
              <w:rPr>
                <w:rFonts w:ascii="Arial" w:hAnsi="Arial" w:cs="Arial"/>
                <w:sz w:val="18"/>
                <w:szCs w:val="18"/>
              </w:rPr>
            </w:pPr>
            <w:r w:rsidRPr="006018E9">
              <w:rPr>
                <w:rFonts w:ascii="Arial" w:hAnsi="Arial" w:cs="Arial"/>
                <w:sz w:val="18"/>
                <w:szCs w:val="18"/>
              </w:rPr>
              <w:t>Ministrstvo, pristojno za ohranjanje narave</w:t>
            </w:r>
          </w:p>
        </w:tc>
      </w:tr>
      <w:tr w:rsidR="00836F85" w:rsidRPr="006018E9" w14:paraId="078E650E"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DEE2F9E" w14:textId="2C7B0998" w:rsidR="00836F85" w:rsidRPr="006018E9" w:rsidRDefault="00062A4D" w:rsidP="00235CDC">
            <w:pPr>
              <w:rPr>
                <w:rFonts w:ascii="Arial" w:hAnsi="Arial" w:cs="Arial"/>
                <w:b/>
                <w:sz w:val="18"/>
                <w:szCs w:val="18"/>
              </w:rPr>
            </w:pPr>
            <w:r w:rsidRPr="006018E9">
              <w:rPr>
                <w:rFonts w:ascii="Arial" w:hAnsi="Arial" w:cs="Arial"/>
                <w:b/>
                <w:sz w:val="18"/>
                <w:szCs w:val="18"/>
              </w:rPr>
              <w:t>Koda/</w:t>
            </w:r>
          </w:p>
          <w:p w14:paraId="75A5A792" w14:textId="77777777" w:rsidR="00836F85" w:rsidRPr="006018E9" w:rsidRDefault="00836F85"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6F1A90CF" w14:textId="77777777" w:rsidR="00836F85" w:rsidRPr="006018E9" w:rsidRDefault="00836F85"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6932504E" w14:textId="77777777" w:rsidR="00836F85" w:rsidRPr="006018E9" w:rsidRDefault="00836F85"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4A3FAAF5" w14:textId="77777777" w:rsidR="00836F85" w:rsidRPr="006018E9" w:rsidRDefault="00836F85" w:rsidP="00235CDC">
            <w:pPr>
              <w:rPr>
                <w:rFonts w:ascii="Arial" w:hAnsi="Arial" w:cs="Arial"/>
                <w:b/>
                <w:sz w:val="18"/>
                <w:szCs w:val="18"/>
              </w:rPr>
            </w:pPr>
            <w:r w:rsidRPr="006018E9">
              <w:rPr>
                <w:rFonts w:ascii="Arial" w:hAnsi="Arial" w:cs="Arial"/>
                <w:b/>
                <w:sz w:val="18"/>
                <w:szCs w:val="18"/>
              </w:rPr>
              <w:t>Cilj</w:t>
            </w:r>
          </w:p>
        </w:tc>
      </w:tr>
      <w:tr w:rsidR="00DF40CC" w:rsidRPr="006018E9" w14:paraId="3205C390"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7CC77AB6" w14:textId="072BCCA9" w:rsidR="00DF40CC" w:rsidRPr="006018E9" w:rsidRDefault="00D848DD" w:rsidP="00235CDC">
            <w:pPr>
              <w:rPr>
                <w:rFonts w:ascii="Arial" w:hAnsi="Arial" w:cs="Arial"/>
                <w:sz w:val="18"/>
                <w:szCs w:val="18"/>
              </w:rPr>
            </w:pPr>
            <w:r w:rsidRPr="006018E9">
              <w:rPr>
                <w:rFonts w:ascii="Arial" w:hAnsi="Arial" w:cs="Arial"/>
                <w:sz w:val="18"/>
                <w:szCs w:val="18"/>
              </w:rPr>
              <w:t>D1, 3, 4, 6, 7</w:t>
            </w:r>
            <w:r w:rsidR="005158F9" w:rsidRPr="006018E9">
              <w:rPr>
                <w:rFonts w:ascii="Arial" w:hAnsi="Arial" w:cs="Arial"/>
                <w:sz w:val="18"/>
                <w:szCs w:val="18"/>
              </w:rPr>
              <w:t>: TU2(1a)</w:t>
            </w:r>
          </w:p>
        </w:tc>
        <w:tc>
          <w:tcPr>
            <w:tcW w:w="5670" w:type="dxa"/>
            <w:tcBorders>
              <w:top w:val="single" w:sz="12" w:space="0" w:color="4F81BD" w:themeColor="accent1"/>
              <w:bottom w:val="single" w:sz="12" w:space="0" w:color="4F81BD" w:themeColor="accent1"/>
            </w:tcBorders>
            <w:shd w:val="clear" w:color="auto" w:fill="auto"/>
          </w:tcPr>
          <w:p w14:paraId="0BBB93E7" w14:textId="77777777" w:rsidR="00DF40CC" w:rsidRPr="006018E9" w:rsidRDefault="00CC3BD2" w:rsidP="00235CDC">
            <w:pPr>
              <w:rPr>
                <w:rFonts w:ascii="Arial" w:hAnsi="Arial" w:cs="Arial"/>
                <w:sz w:val="18"/>
                <w:szCs w:val="18"/>
              </w:rPr>
            </w:pPr>
            <w:r w:rsidRPr="006018E9">
              <w:rPr>
                <w:rFonts w:ascii="Arial" w:hAnsi="Arial" w:cs="Arial"/>
                <w:color w:val="000000" w:themeColor="text1"/>
                <w:sz w:val="18"/>
                <w:szCs w:val="18"/>
              </w:rPr>
              <w:t>Varstvo in obnova morske biotske raznovrstnosti in ekosistemov v okviru trajnostnih ribolovnih dejavnosti</w:t>
            </w:r>
          </w:p>
        </w:tc>
        <w:tc>
          <w:tcPr>
            <w:tcW w:w="9356" w:type="dxa"/>
            <w:tcBorders>
              <w:top w:val="single" w:sz="12" w:space="0" w:color="4F81BD" w:themeColor="accent1"/>
              <w:bottom w:val="single" w:sz="12" w:space="0" w:color="4F81BD" w:themeColor="accent1"/>
            </w:tcBorders>
            <w:shd w:val="clear" w:color="auto" w:fill="auto"/>
          </w:tcPr>
          <w:p w14:paraId="3625BB18" w14:textId="36572AF7" w:rsidR="00DF40CC" w:rsidRPr="006018E9" w:rsidRDefault="00CC3BD2" w:rsidP="00235CDC">
            <w:pPr>
              <w:rPr>
                <w:rFonts w:ascii="Arial" w:hAnsi="Arial" w:cs="Arial"/>
                <w:sz w:val="18"/>
                <w:szCs w:val="18"/>
              </w:rPr>
            </w:pPr>
            <w:r w:rsidRPr="006018E9">
              <w:rPr>
                <w:rFonts w:ascii="Arial" w:hAnsi="Arial" w:cs="Arial"/>
                <w:sz w:val="18"/>
                <w:szCs w:val="18"/>
              </w:rPr>
              <w:t>Splošno zmanjševanje ribolovnega napora poteka z uravnavanjem kapacitet ribiških ladjevij posameznih držav članic. V ta namen je Evropska komisija vzpostavila Register ribiškega ladjevja skupnosti kot orodje za implementacijo in spremljanje izvajanja Skupne ribiške politike. Za vsako državo članico je tako določena največja dopustna kapaciteta izražena v skupni moči ladijskih motorjev in v skupni nosilnosti ladje.</w:t>
            </w:r>
          </w:p>
        </w:tc>
        <w:tc>
          <w:tcPr>
            <w:tcW w:w="5670" w:type="dxa"/>
            <w:tcBorders>
              <w:top w:val="single" w:sz="12" w:space="0" w:color="4F81BD" w:themeColor="accent1"/>
              <w:bottom w:val="single" w:sz="12" w:space="0" w:color="4F81BD" w:themeColor="accent1"/>
              <w:right w:val="nil"/>
            </w:tcBorders>
            <w:shd w:val="clear" w:color="auto" w:fill="auto"/>
          </w:tcPr>
          <w:p w14:paraId="670EB01B" w14:textId="77777777" w:rsidR="00C95FCF" w:rsidRPr="00C95FCF" w:rsidRDefault="003E31E1" w:rsidP="00235CDC">
            <w:pPr>
              <w:rPr>
                <w:rFonts w:ascii="Arial" w:hAnsi="Arial" w:cs="Arial"/>
                <w:color w:val="000000"/>
                <w:sz w:val="18"/>
                <w:szCs w:val="18"/>
              </w:rPr>
            </w:pPr>
            <w:r w:rsidRPr="00C95FCF">
              <w:rPr>
                <w:rFonts w:ascii="Arial" w:hAnsi="Arial" w:cs="Arial"/>
                <w:i/>
                <w:color w:val="000000"/>
                <w:sz w:val="18"/>
                <w:szCs w:val="18"/>
              </w:rPr>
              <w:t>D3-1</w:t>
            </w:r>
            <w:r w:rsidRPr="00C95FCF">
              <w:rPr>
                <w:rFonts w:ascii="Arial" w:hAnsi="Arial" w:cs="Arial"/>
                <w:color w:val="000000"/>
                <w:sz w:val="18"/>
                <w:szCs w:val="18"/>
              </w:rPr>
              <w:t xml:space="preserve"> </w:t>
            </w:r>
          </w:p>
          <w:p w14:paraId="0AF304E0" w14:textId="3986F9FD" w:rsidR="00904E0A" w:rsidRDefault="003E31E1" w:rsidP="00235CDC">
            <w:pPr>
              <w:rPr>
                <w:rFonts w:ascii="Arial" w:hAnsi="Arial" w:cs="Arial"/>
                <w:color w:val="000000"/>
                <w:sz w:val="18"/>
                <w:szCs w:val="18"/>
              </w:rPr>
            </w:pPr>
            <w:r w:rsidRPr="00A139FE">
              <w:rPr>
                <w:rFonts w:ascii="Arial" w:hAnsi="Arial" w:cs="Arial"/>
                <w:color w:val="000000"/>
                <w:sz w:val="18"/>
                <w:szCs w:val="18"/>
              </w:rPr>
              <w:t>Do leta 2020 je treba zmanjšati smrtnost rib na raven, da bo zagotovljena trajnos</w:t>
            </w:r>
            <w:r w:rsidR="00725CEA">
              <w:rPr>
                <w:rFonts w:ascii="Arial" w:hAnsi="Arial" w:cs="Arial"/>
                <w:color w:val="000000"/>
                <w:sz w:val="18"/>
                <w:szCs w:val="18"/>
              </w:rPr>
              <w:t>tna raba rib skladno z delom v pod</w:t>
            </w:r>
            <w:r w:rsidRPr="00A139FE">
              <w:rPr>
                <w:rFonts w:ascii="Arial" w:hAnsi="Arial" w:cs="Arial"/>
                <w:color w:val="000000"/>
                <w:sz w:val="18"/>
                <w:szCs w:val="18"/>
              </w:rPr>
              <w:t>regiji</w:t>
            </w:r>
            <w:r w:rsidR="00725CEA">
              <w:rPr>
                <w:rFonts w:ascii="Arial" w:hAnsi="Arial" w:cs="Arial"/>
                <w:color w:val="000000"/>
                <w:sz w:val="18"/>
                <w:szCs w:val="18"/>
              </w:rPr>
              <w:t>.</w:t>
            </w:r>
            <w:r w:rsidRPr="00A139FE">
              <w:rPr>
                <w:rFonts w:ascii="Arial" w:hAnsi="Arial" w:cs="Arial"/>
                <w:color w:val="000000"/>
                <w:sz w:val="18"/>
                <w:szCs w:val="18"/>
              </w:rPr>
              <w:t xml:space="preserve"> </w:t>
            </w:r>
          </w:p>
          <w:p w14:paraId="0A313442" w14:textId="77777777" w:rsidR="00C95FCF" w:rsidRPr="006018E9" w:rsidRDefault="00C95FCF" w:rsidP="00235CDC">
            <w:pPr>
              <w:rPr>
                <w:rFonts w:ascii="Arial" w:hAnsi="Arial" w:cs="Arial"/>
                <w:color w:val="000000"/>
                <w:sz w:val="18"/>
                <w:szCs w:val="18"/>
              </w:rPr>
            </w:pPr>
          </w:p>
          <w:p w14:paraId="280EC571" w14:textId="77777777" w:rsidR="00904E0A" w:rsidRPr="006018E9" w:rsidRDefault="00904E0A" w:rsidP="00235CDC">
            <w:pPr>
              <w:rPr>
                <w:rFonts w:ascii="Arial" w:hAnsi="Arial" w:cs="Arial"/>
                <w:color w:val="000000"/>
                <w:sz w:val="18"/>
                <w:szCs w:val="18"/>
              </w:rPr>
            </w:pPr>
            <w:r w:rsidRPr="006018E9">
              <w:rPr>
                <w:rFonts w:ascii="Arial" w:hAnsi="Arial" w:cs="Arial"/>
                <w:color w:val="000000"/>
                <w:sz w:val="18"/>
                <w:szCs w:val="18"/>
              </w:rPr>
              <w:t>D3-2</w:t>
            </w:r>
          </w:p>
          <w:p w14:paraId="59B93F24" w14:textId="53D0A055" w:rsidR="00904E0A" w:rsidRPr="006018E9" w:rsidRDefault="004A3CEC" w:rsidP="00235CDC">
            <w:pPr>
              <w:rPr>
                <w:rFonts w:ascii="Arial" w:hAnsi="Arial" w:cs="Arial"/>
                <w:color w:val="000000"/>
                <w:sz w:val="18"/>
                <w:szCs w:val="18"/>
              </w:rPr>
            </w:pPr>
            <w:r>
              <w:rPr>
                <w:rFonts w:ascii="Arial" w:hAnsi="Arial" w:cs="Arial"/>
                <w:color w:val="000000"/>
                <w:sz w:val="18"/>
                <w:szCs w:val="18"/>
              </w:rPr>
              <w:t>Ugotoviti je treba obseg rekreativnega ribištva.</w:t>
            </w:r>
          </w:p>
          <w:p w14:paraId="32B81FAC" w14:textId="77777777" w:rsidR="00904E0A" w:rsidRPr="006018E9" w:rsidRDefault="00904E0A" w:rsidP="00235CDC">
            <w:pPr>
              <w:rPr>
                <w:rFonts w:ascii="Arial" w:hAnsi="Arial" w:cs="Arial"/>
                <w:color w:val="000000"/>
                <w:sz w:val="18"/>
                <w:szCs w:val="18"/>
              </w:rPr>
            </w:pPr>
          </w:p>
          <w:p w14:paraId="5CA3C9EC" w14:textId="77777777" w:rsidR="00904E0A" w:rsidRPr="006018E9" w:rsidRDefault="00904E0A" w:rsidP="00235CDC">
            <w:pPr>
              <w:rPr>
                <w:rFonts w:ascii="Arial" w:hAnsi="Arial" w:cs="Arial"/>
                <w:color w:val="000000"/>
                <w:sz w:val="18"/>
                <w:szCs w:val="18"/>
              </w:rPr>
            </w:pPr>
            <w:r w:rsidRPr="006018E9">
              <w:rPr>
                <w:rFonts w:ascii="Arial" w:hAnsi="Arial" w:cs="Arial"/>
                <w:color w:val="000000"/>
                <w:sz w:val="18"/>
                <w:szCs w:val="18"/>
              </w:rPr>
              <w:t>D3-3</w:t>
            </w:r>
          </w:p>
          <w:p w14:paraId="128644AB" w14:textId="07593B5A" w:rsidR="00904E0A" w:rsidRPr="006018E9" w:rsidRDefault="00904E0A" w:rsidP="00235CDC">
            <w:pPr>
              <w:rPr>
                <w:rFonts w:ascii="Arial" w:hAnsi="Arial" w:cs="Arial"/>
                <w:color w:val="000000"/>
                <w:sz w:val="18"/>
                <w:szCs w:val="18"/>
              </w:rPr>
            </w:pPr>
            <w:r w:rsidRPr="006018E9">
              <w:rPr>
                <w:rFonts w:ascii="Arial" w:hAnsi="Arial" w:cs="Arial"/>
                <w:color w:val="000000"/>
                <w:sz w:val="18"/>
                <w:szCs w:val="18"/>
              </w:rPr>
              <w:t>Ribolovni napor mora biti v skladu z veljavnimi načrti upravljanja ribištva (regionalno usklajen)</w:t>
            </w:r>
            <w:r w:rsidR="00415364" w:rsidRPr="006018E9">
              <w:rPr>
                <w:rFonts w:ascii="Arial" w:hAnsi="Arial" w:cs="Arial"/>
                <w:color w:val="000000"/>
                <w:sz w:val="18"/>
                <w:szCs w:val="18"/>
              </w:rPr>
              <w:t>.</w:t>
            </w:r>
          </w:p>
          <w:p w14:paraId="4405171B" w14:textId="77777777" w:rsidR="00904E0A" w:rsidRPr="006018E9" w:rsidRDefault="00904E0A" w:rsidP="00235CDC">
            <w:pPr>
              <w:rPr>
                <w:rFonts w:ascii="Arial" w:hAnsi="Arial" w:cs="Arial"/>
                <w:color w:val="000000"/>
                <w:sz w:val="18"/>
                <w:szCs w:val="18"/>
              </w:rPr>
            </w:pPr>
          </w:p>
          <w:p w14:paraId="12544F7D" w14:textId="77777777" w:rsidR="00904E0A" w:rsidRPr="006018E9" w:rsidRDefault="00904E0A" w:rsidP="00235CDC">
            <w:pPr>
              <w:rPr>
                <w:rFonts w:ascii="Arial" w:hAnsi="Arial" w:cs="Arial"/>
                <w:color w:val="000000"/>
                <w:sz w:val="18"/>
                <w:szCs w:val="18"/>
              </w:rPr>
            </w:pPr>
            <w:r w:rsidRPr="006018E9">
              <w:rPr>
                <w:rFonts w:ascii="Arial" w:hAnsi="Arial" w:cs="Arial"/>
                <w:color w:val="000000"/>
                <w:sz w:val="18"/>
                <w:szCs w:val="18"/>
              </w:rPr>
              <w:t>D3-4</w:t>
            </w:r>
          </w:p>
          <w:p w14:paraId="477A185F" w14:textId="07FBCCD7" w:rsidR="00904E0A" w:rsidRPr="006018E9" w:rsidRDefault="00904E0A" w:rsidP="00235CDC">
            <w:pPr>
              <w:rPr>
                <w:rFonts w:ascii="Arial" w:hAnsi="Arial" w:cs="Arial"/>
                <w:sz w:val="18"/>
                <w:szCs w:val="18"/>
              </w:rPr>
            </w:pPr>
            <w:r w:rsidRPr="006018E9">
              <w:rPr>
                <w:rFonts w:ascii="Arial" w:hAnsi="Arial" w:cs="Arial"/>
                <w:color w:val="000000"/>
                <w:sz w:val="18"/>
                <w:szCs w:val="18"/>
              </w:rPr>
              <w:t xml:space="preserve">Razvoj relevantnih kazalnikov za opis komercialnih vrst rib in lupinarjev do leta 2021 oziroma skladno z razvojem dela v </w:t>
            </w:r>
            <w:r w:rsidR="00415364" w:rsidRPr="006018E9">
              <w:rPr>
                <w:rFonts w:ascii="Arial" w:hAnsi="Arial" w:cs="Arial"/>
                <w:color w:val="000000"/>
                <w:sz w:val="18"/>
                <w:szCs w:val="18"/>
              </w:rPr>
              <w:t>pod</w:t>
            </w:r>
            <w:r w:rsidRPr="006018E9">
              <w:rPr>
                <w:rFonts w:ascii="Arial" w:hAnsi="Arial" w:cs="Arial"/>
                <w:color w:val="000000"/>
                <w:sz w:val="18"/>
                <w:szCs w:val="18"/>
              </w:rPr>
              <w:t>regiji. (člen 15)</w:t>
            </w:r>
            <w:r w:rsidR="00415364" w:rsidRPr="006018E9">
              <w:rPr>
                <w:rFonts w:ascii="Arial" w:hAnsi="Arial" w:cs="Arial"/>
                <w:color w:val="000000"/>
                <w:sz w:val="18"/>
                <w:szCs w:val="18"/>
              </w:rPr>
              <w:t>.</w:t>
            </w:r>
          </w:p>
        </w:tc>
      </w:tr>
      <w:tr w:rsidR="00784BB4" w:rsidRPr="006018E9" w14:paraId="51EC73CC"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22C36FE" w14:textId="77777777"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15467349" w14:textId="77777777" w:rsidR="00784BB4" w:rsidRPr="006018E9" w:rsidRDefault="00784BB4"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4AC17629" w14:textId="7D81D414"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7ADED709" w14:textId="77777777" w:rsidR="00784BB4" w:rsidRPr="006018E9" w:rsidRDefault="00784BB4" w:rsidP="00235CDC">
            <w:pPr>
              <w:rPr>
                <w:rFonts w:ascii="Arial" w:hAnsi="Arial" w:cs="Arial"/>
                <w:b/>
                <w:sz w:val="18"/>
                <w:szCs w:val="18"/>
              </w:rPr>
            </w:pPr>
            <w:r w:rsidRPr="006018E9">
              <w:rPr>
                <w:rFonts w:ascii="Arial" w:hAnsi="Arial" w:cs="Arial"/>
                <w:b/>
                <w:sz w:val="18"/>
                <w:szCs w:val="18"/>
              </w:rPr>
              <w:t>Pristojni za izvedbo ukrepa</w:t>
            </w:r>
          </w:p>
        </w:tc>
      </w:tr>
      <w:tr w:rsidR="00784BB4" w:rsidRPr="006018E9" w14:paraId="1C40CD63"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72338F1" w14:textId="77777777"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1D4C5B9B" w14:textId="77777777" w:rsidR="00784BB4" w:rsidRPr="006018E9" w:rsidRDefault="00656BE8"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5630C13" w14:textId="78B203C4"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13D2E250" w14:textId="77777777" w:rsidR="00784BB4" w:rsidRPr="006018E9" w:rsidRDefault="00656BE8" w:rsidP="00235CDC">
            <w:pPr>
              <w:rPr>
                <w:rFonts w:ascii="Arial" w:hAnsi="Arial" w:cs="Arial"/>
                <w:sz w:val="18"/>
                <w:szCs w:val="18"/>
              </w:rPr>
            </w:pPr>
            <w:r w:rsidRPr="006018E9">
              <w:rPr>
                <w:rFonts w:ascii="Arial" w:hAnsi="Arial" w:cs="Arial"/>
                <w:sz w:val="18"/>
                <w:szCs w:val="18"/>
              </w:rPr>
              <w:t>Ministrstvo, pristojno za ribištvo</w:t>
            </w:r>
          </w:p>
        </w:tc>
      </w:tr>
      <w:tr w:rsidR="00784BB4" w:rsidRPr="006018E9" w14:paraId="0CC9C5CC" w14:textId="77777777" w:rsidTr="00273610">
        <w:tc>
          <w:tcPr>
            <w:tcW w:w="1242" w:type="dxa"/>
            <w:tcBorders>
              <w:top w:val="single" w:sz="18" w:space="0" w:color="1F497D" w:themeColor="text2"/>
              <w:left w:val="nil"/>
              <w:bottom w:val="single" w:sz="18" w:space="0" w:color="1F497D" w:themeColor="text2"/>
            </w:tcBorders>
            <w:shd w:val="clear" w:color="auto" w:fill="auto"/>
          </w:tcPr>
          <w:p w14:paraId="7D141CE3" w14:textId="7AE91467" w:rsidR="00784BB4" w:rsidRPr="006018E9" w:rsidRDefault="00062A4D" w:rsidP="00235CDC">
            <w:pPr>
              <w:rPr>
                <w:rFonts w:ascii="Arial" w:hAnsi="Arial" w:cs="Arial"/>
                <w:b/>
                <w:sz w:val="18"/>
                <w:szCs w:val="18"/>
              </w:rPr>
            </w:pPr>
            <w:r w:rsidRPr="006018E9">
              <w:rPr>
                <w:rFonts w:ascii="Arial" w:hAnsi="Arial" w:cs="Arial"/>
                <w:b/>
                <w:sz w:val="18"/>
                <w:szCs w:val="18"/>
              </w:rPr>
              <w:t>Koda/</w:t>
            </w:r>
          </w:p>
          <w:p w14:paraId="07A52D13" w14:textId="77777777" w:rsidR="00784BB4" w:rsidRPr="006018E9" w:rsidRDefault="00784BB4"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66BEE813" w14:textId="77777777" w:rsidR="00784BB4" w:rsidRPr="006018E9" w:rsidRDefault="00784BB4"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44DA0741" w14:textId="77777777" w:rsidR="00784BB4" w:rsidRPr="006018E9" w:rsidRDefault="00784BB4"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7B552718" w14:textId="77777777" w:rsidR="00784BB4" w:rsidRPr="006018E9" w:rsidRDefault="00784BB4" w:rsidP="00235CDC">
            <w:pPr>
              <w:rPr>
                <w:rFonts w:ascii="Arial" w:hAnsi="Arial" w:cs="Arial"/>
                <w:b/>
                <w:sz w:val="18"/>
                <w:szCs w:val="18"/>
              </w:rPr>
            </w:pPr>
            <w:r w:rsidRPr="006018E9">
              <w:rPr>
                <w:rFonts w:ascii="Arial" w:hAnsi="Arial" w:cs="Arial"/>
                <w:b/>
                <w:sz w:val="18"/>
                <w:szCs w:val="18"/>
              </w:rPr>
              <w:t>Cilj</w:t>
            </w:r>
          </w:p>
        </w:tc>
      </w:tr>
      <w:tr w:rsidR="00DF40CC" w:rsidRPr="006018E9" w14:paraId="54C50F36"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33B5E32D" w14:textId="47E20514" w:rsidR="00DF40CC" w:rsidRPr="006018E9" w:rsidRDefault="00D848DD" w:rsidP="00235CDC">
            <w:pPr>
              <w:rPr>
                <w:rFonts w:ascii="Arial" w:hAnsi="Arial" w:cs="Arial"/>
                <w:sz w:val="18"/>
                <w:szCs w:val="18"/>
              </w:rPr>
            </w:pPr>
            <w:r w:rsidRPr="006018E9">
              <w:rPr>
                <w:rFonts w:ascii="Arial" w:hAnsi="Arial" w:cs="Arial"/>
                <w:sz w:val="18"/>
                <w:szCs w:val="18"/>
              </w:rPr>
              <w:t>D1, 3, 4, 6, 7</w:t>
            </w:r>
            <w:r w:rsidR="005158F9" w:rsidRPr="006018E9">
              <w:rPr>
                <w:rFonts w:ascii="Arial" w:hAnsi="Arial" w:cs="Arial"/>
                <w:sz w:val="18"/>
                <w:szCs w:val="18"/>
              </w:rPr>
              <w:t xml:space="preserve">: </w:t>
            </w:r>
            <w:r w:rsidR="00170F8A" w:rsidRPr="006018E9">
              <w:rPr>
                <w:rFonts w:ascii="Arial" w:hAnsi="Arial" w:cs="Arial"/>
                <w:sz w:val="18"/>
                <w:szCs w:val="18"/>
              </w:rPr>
              <w:t>TU3</w:t>
            </w:r>
            <w:r w:rsidR="005158F9" w:rsidRPr="006018E9">
              <w:rPr>
                <w:rFonts w:ascii="Arial" w:hAnsi="Arial" w:cs="Arial"/>
                <w:sz w:val="18"/>
                <w:szCs w:val="18"/>
              </w:rPr>
              <w:t>(</w:t>
            </w:r>
            <w:r w:rsidR="00170F8A" w:rsidRPr="006018E9">
              <w:rPr>
                <w:rFonts w:ascii="Arial" w:hAnsi="Arial" w:cs="Arial"/>
                <w:sz w:val="18"/>
                <w:szCs w:val="18"/>
              </w:rPr>
              <w:t>1a</w:t>
            </w:r>
            <w:r w:rsidR="005158F9" w:rsidRPr="006018E9">
              <w:rPr>
                <w:rFonts w:ascii="Arial" w:hAnsi="Arial" w:cs="Arial"/>
                <w:sz w:val="18"/>
                <w:szCs w:val="18"/>
              </w:rPr>
              <w:t>)</w:t>
            </w:r>
          </w:p>
        </w:tc>
        <w:tc>
          <w:tcPr>
            <w:tcW w:w="5670" w:type="dxa"/>
            <w:tcBorders>
              <w:top w:val="single" w:sz="12" w:space="0" w:color="4F81BD" w:themeColor="accent1"/>
              <w:bottom w:val="single" w:sz="12" w:space="0" w:color="4F81BD" w:themeColor="accent1"/>
            </w:tcBorders>
            <w:shd w:val="clear" w:color="auto" w:fill="auto"/>
          </w:tcPr>
          <w:p w14:paraId="63D8F46F" w14:textId="3A1D0AE5" w:rsidR="00DF40CC" w:rsidRPr="006018E9" w:rsidRDefault="00CC3BD2" w:rsidP="00235CDC">
            <w:pPr>
              <w:tabs>
                <w:tab w:val="left" w:pos="4657"/>
              </w:tabs>
              <w:rPr>
                <w:rFonts w:ascii="Arial" w:hAnsi="Arial" w:cs="Arial"/>
                <w:sz w:val="18"/>
                <w:szCs w:val="18"/>
              </w:rPr>
            </w:pPr>
            <w:r w:rsidRPr="006018E9">
              <w:rPr>
                <w:rFonts w:ascii="Arial" w:hAnsi="Arial" w:cs="Arial"/>
                <w:color w:val="000000" w:themeColor="text1"/>
                <w:sz w:val="18"/>
                <w:szCs w:val="18"/>
              </w:rPr>
              <w:t>Paket temeljnih ukrepov za ohranjanje integritete morskega dna (omejitve oz. prepovedi sidranja na morju)</w:t>
            </w:r>
          </w:p>
        </w:tc>
        <w:tc>
          <w:tcPr>
            <w:tcW w:w="9356" w:type="dxa"/>
            <w:tcBorders>
              <w:top w:val="single" w:sz="12" w:space="0" w:color="4F81BD" w:themeColor="accent1"/>
              <w:bottom w:val="single" w:sz="12" w:space="0" w:color="4F81BD" w:themeColor="accent1"/>
            </w:tcBorders>
            <w:shd w:val="clear" w:color="auto" w:fill="auto"/>
          </w:tcPr>
          <w:p w14:paraId="4268C09F" w14:textId="57A9941B" w:rsidR="00DF40CC" w:rsidRPr="006018E9" w:rsidRDefault="00CC3BD2" w:rsidP="00235CDC">
            <w:pPr>
              <w:rPr>
                <w:rFonts w:ascii="Arial" w:hAnsi="Arial" w:cs="Arial"/>
                <w:sz w:val="18"/>
                <w:szCs w:val="18"/>
              </w:rPr>
            </w:pPr>
            <w:r w:rsidRPr="006018E9">
              <w:rPr>
                <w:rFonts w:ascii="Arial" w:hAnsi="Arial" w:cs="Arial"/>
                <w:sz w:val="18"/>
                <w:szCs w:val="18"/>
              </w:rPr>
              <w:t xml:space="preserve">Prepovedi ali omejevanje sidranja na morju izhajajo iz </w:t>
            </w:r>
            <w:r w:rsidR="00B064D2" w:rsidRPr="00A80E35">
              <w:rPr>
                <w:rFonts w:ascii="Arial" w:hAnsi="Arial" w:cs="Arial"/>
                <w:sz w:val="18"/>
                <w:szCs w:val="18"/>
              </w:rPr>
              <w:t>Zakona o vodah (</w:t>
            </w:r>
            <w:r w:rsidR="00B064D2" w:rsidRPr="00A80E35">
              <w:rPr>
                <w:rFonts w:ascii="Arial" w:hAnsi="Arial" w:cs="Arial"/>
                <w:bCs/>
                <w:sz w:val="18"/>
                <w:szCs w:val="18"/>
              </w:rPr>
              <w:t xml:space="preserve">Uradni list RS, št. </w:t>
            </w:r>
            <w:hyperlink r:id="rId142" w:tgtFrame="_blank" w:tooltip="Zakon o vodah (ZV-1)" w:history="1">
              <w:r w:rsidR="00B064D2" w:rsidRPr="00A80E35">
                <w:rPr>
                  <w:rFonts w:ascii="Arial" w:hAnsi="Arial" w:cs="Arial"/>
                  <w:bCs/>
                  <w:sz w:val="18"/>
                  <w:szCs w:val="18"/>
                </w:rPr>
                <w:t>67/02</w:t>
              </w:r>
            </w:hyperlink>
            <w:r w:rsidR="00B064D2" w:rsidRPr="00A80E35">
              <w:rPr>
                <w:rFonts w:ascii="Arial" w:hAnsi="Arial" w:cs="Arial"/>
                <w:bCs/>
                <w:sz w:val="18"/>
                <w:szCs w:val="18"/>
              </w:rPr>
              <w:t xml:space="preserve">, </w:t>
            </w:r>
            <w:hyperlink r:id="rId143" w:tgtFrame="_blank" w:tooltip="Zakon o spremembah in dopolnitvah zakona o zdravstveni inšpekciji" w:history="1">
              <w:r w:rsidR="00B064D2" w:rsidRPr="00A80E35">
                <w:rPr>
                  <w:rFonts w:ascii="Arial" w:hAnsi="Arial" w:cs="Arial"/>
                  <w:bCs/>
                  <w:sz w:val="18"/>
                  <w:szCs w:val="18"/>
                </w:rPr>
                <w:t>2/04</w:t>
              </w:r>
            </w:hyperlink>
            <w:r w:rsidR="00B064D2" w:rsidRPr="00A80E35">
              <w:rPr>
                <w:rFonts w:ascii="Arial" w:hAnsi="Arial" w:cs="Arial"/>
                <w:bCs/>
                <w:sz w:val="18"/>
                <w:szCs w:val="18"/>
              </w:rPr>
              <w:t xml:space="preserve"> – ZZdrI-A, </w:t>
            </w:r>
            <w:hyperlink r:id="rId144" w:tgtFrame="_blank" w:tooltip="Zakon o varstvu okolja" w:history="1">
              <w:r w:rsidR="00B064D2" w:rsidRPr="00A80E35">
                <w:rPr>
                  <w:rFonts w:ascii="Arial" w:hAnsi="Arial" w:cs="Arial"/>
                  <w:bCs/>
                  <w:sz w:val="18"/>
                  <w:szCs w:val="18"/>
                </w:rPr>
                <w:t>41/04</w:t>
              </w:r>
            </w:hyperlink>
            <w:r w:rsidR="00B064D2" w:rsidRPr="00A80E35">
              <w:rPr>
                <w:rFonts w:ascii="Arial" w:hAnsi="Arial" w:cs="Arial"/>
                <w:bCs/>
                <w:sz w:val="18"/>
                <w:szCs w:val="18"/>
              </w:rPr>
              <w:t xml:space="preserve"> – ZVO-1, </w:t>
            </w:r>
            <w:hyperlink r:id="rId145" w:tgtFrame="_blank" w:tooltip="Zakon o spremembah in dopolnitvah Zakona o vodah" w:history="1">
              <w:r w:rsidR="00B064D2" w:rsidRPr="00A80E35">
                <w:rPr>
                  <w:rFonts w:ascii="Arial" w:hAnsi="Arial" w:cs="Arial"/>
                  <w:bCs/>
                  <w:sz w:val="18"/>
                  <w:szCs w:val="18"/>
                </w:rPr>
                <w:t>57/08</w:t>
              </w:r>
            </w:hyperlink>
            <w:r w:rsidR="00B064D2" w:rsidRPr="00A80E35">
              <w:rPr>
                <w:rFonts w:ascii="Arial" w:hAnsi="Arial" w:cs="Arial"/>
                <w:bCs/>
                <w:sz w:val="18"/>
                <w:szCs w:val="18"/>
              </w:rPr>
              <w:t xml:space="preserve">, </w:t>
            </w:r>
            <w:hyperlink r:id="rId146" w:tgtFrame="_blank" w:tooltip="Zakon o spremembah in dopolnitvah Zakona o vodah" w:history="1">
              <w:r w:rsidR="00B064D2" w:rsidRPr="00A80E35">
                <w:rPr>
                  <w:rFonts w:ascii="Arial" w:hAnsi="Arial" w:cs="Arial"/>
                  <w:bCs/>
                  <w:sz w:val="18"/>
                  <w:szCs w:val="18"/>
                </w:rPr>
                <w:t>57/12</w:t>
              </w:r>
            </w:hyperlink>
            <w:r w:rsidR="00B064D2" w:rsidRPr="00A80E35">
              <w:rPr>
                <w:rFonts w:ascii="Arial" w:hAnsi="Arial" w:cs="Arial"/>
                <w:bCs/>
                <w:sz w:val="18"/>
                <w:szCs w:val="18"/>
              </w:rPr>
              <w:t xml:space="preserve">, </w:t>
            </w:r>
            <w:hyperlink r:id="rId147" w:tgtFrame="_blank" w:tooltip="Zakon o dopolnitvah Zakona o vodah" w:history="1">
              <w:r w:rsidR="00B064D2" w:rsidRPr="00A80E35">
                <w:rPr>
                  <w:rFonts w:ascii="Arial" w:hAnsi="Arial" w:cs="Arial"/>
                  <w:bCs/>
                  <w:sz w:val="18"/>
                  <w:szCs w:val="18"/>
                </w:rPr>
                <w:t>100/13</w:t>
              </w:r>
            </w:hyperlink>
            <w:r w:rsidR="00B064D2" w:rsidRPr="00A80E35">
              <w:rPr>
                <w:rFonts w:ascii="Arial" w:hAnsi="Arial" w:cs="Arial"/>
                <w:bCs/>
                <w:sz w:val="18"/>
                <w:szCs w:val="18"/>
              </w:rPr>
              <w:t xml:space="preserve">, </w:t>
            </w:r>
            <w:hyperlink r:id="rId148" w:tgtFrame="_blank" w:tooltip="Zakon o spremembah in dopolnitvah Zakona o vodah" w:history="1">
              <w:r w:rsidR="00B064D2" w:rsidRPr="00A80E35">
                <w:rPr>
                  <w:rFonts w:ascii="Arial" w:hAnsi="Arial" w:cs="Arial"/>
                  <w:bCs/>
                  <w:sz w:val="18"/>
                  <w:szCs w:val="18"/>
                </w:rPr>
                <w:t>40/14</w:t>
              </w:r>
            </w:hyperlink>
            <w:r w:rsidR="00B064D2" w:rsidRPr="00A80E35">
              <w:rPr>
                <w:rFonts w:ascii="Arial" w:hAnsi="Arial" w:cs="Arial"/>
                <w:bCs/>
                <w:sz w:val="18"/>
                <w:szCs w:val="18"/>
              </w:rPr>
              <w:t xml:space="preserve"> in </w:t>
            </w:r>
            <w:hyperlink r:id="rId149" w:tgtFrame="_blank" w:tooltip="Zakon o spremembah in dopolnitvah Zakona o vodah" w:history="1">
              <w:r w:rsidR="00B064D2" w:rsidRPr="00A80E35">
                <w:rPr>
                  <w:rFonts w:ascii="Arial" w:hAnsi="Arial" w:cs="Arial"/>
                  <w:bCs/>
                  <w:sz w:val="18"/>
                  <w:szCs w:val="18"/>
                </w:rPr>
                <w:t>56/15</w:t>
              </w:r>
            </w:hyperlink>
            <w:r w:rsidR="00B064D2" w:rsidRPr="00A80E35">
              <w:rPr>
                <w:rFonts w:ascii="Arial" w:hAnsi="Arial" w:cs="Arial"/>
                <w:bCs/>
                <w:sz w:val="18"/>
                <w:szCs w:val="18"/>
              </w:rPr>
              <w:t>)</w:t>
            </w:r>
            <w:r w:rsidR="00B064D2" w:rsidRPr="00A80E35">
              <w:rPr>
                <w:rFonts w:ascii="Arial" w:hAnsi="Arial" w:cs="Arial"/>
                <w:sz w:val="18"/>
                <w:szCs w:val="18"/>
              </w:rPr>
              <w:t>, Zakona o varstvu okolja (</w:t>
            </w:r>
            <w:r w:rsidR="00B064D2" w:rsidRPr="00A80E35">
              <w:rPr>
                <w:rFonts w:ascii="Arial" w:hAnsi="Arial" w:cs="Arial"/>
                <w:bCs/>
                <w:sz w:val="18"/>
                <w:szCs w:val="18"/>
              </w:rPr>
              <w:t xml:space="preserve">Uradni list RS, št. </w:t>
            </w:r>
            <w:hyperlink r:id="rId150" w:tgtFrame="_blank" w:tooltip="Zakon o varstvu okolja (uradno prečiščeno besedilo)" w:history="1">
              <w:r w:rsidR="00B064D2" w:rsidRPr="00A80E35">
                <w:rPr>
                  <w:rFonts w:ascii="Arial" w:hAnsi="Arial" w:cs="Arial"/>
                  <w:bCs/>
                  <w:sz w:val="18"/>
                  <w:szCs w:val="18"/>
                </w:rPr>
                <w:t>39/06</w:t>
              </w:r>
            </w:hyperlink>
            <w:r w:rsidR="00B064D2" w:rsidRPr="00A80E35">
              <w:rPr>
                <w:rFonts w:ascii="Arial" w:hAnsi="Arial" w:cs="Arial"/>
                <w:bCs/>
                <w:sz w:val="18"/>
                <w:szCs w:val="18"/>
              </w:rPr>
              <w:t xml:space="preserve"> – uradno prečiščeno besedilo, </w:t>
            </w:r>
            <w:hyperlink r:id="rId151" w:tgtFrame="_blank" w:tooltip="Zakon o meteorološki dejavnosti" w:history="1">
              <w:r w:rsidR="00B064D2" w:rsidRPr="00A80E35">
                <w:rPr>
                  <w:rFonts w:ascii="Arial" w:hAnsi="Arial" w:cs="Arial"/>
                  <w:bCs/>
                  <w:sz w:val="18"/>
                  <w:szCs w:val="18"/>
                </w:rPr>
                <w:t>49/06</w:t>
              </w:r>
            </w:hyperlink>
            <w:r w:rsidR="00B064D2" w:rsidRPr="00A80E35">
              <w:rPr>
                <w:rFonts w:ascii="Arial" w:hAnsi="Arial" w:cs="Arial"/>
                <w:bCs/>
                <w:sz w:val="18"/>
                <w:szCs w:val="18"/>
              </w:rPr>
              <w:t xml:space="preserve"> – ZMetD, </w:t>
            </w:r>
            <w:hyperlink r:id="rId152" w:tgtFrame="_blank" w:tooltip="Odločba o delni razveljavitvi drugega odstavka 187. člena Zakona o varstvu okolja" w:history="1">
              <w:r w:rsidR="00B064D2" w:rsidRPr="00A80E35">
                <w:rPr>
                  <w:rFonts w:ascii="Arial" w:hAnsi="Arial" w:cs="Arial"/>
                  <w:bCs/>
                  <w:sz w:val="18"/>
                  <w:szCs w:val="18"/>
                </w:rPr>
                <w:t>66/06</w:t>
              </w:r>
            </w:hyperlink>
            <w:r w:rsidR="00B064D2" w:rsidRPr="00A80E35">
              <w:rPr>
                <w:rFonts w:ascii="Arial" w:hAnsi="Arial" w:cs="Arial"/>
                <w:bCs/>
                <w:sz w:val="18"/>
                <w:szCs w:val="18"/>
              </w:rPr>
              <w:t xml:space="preserve"> – odl. US, </w:t>
            </w:r>
            <w:hyperlink r:id="rId153" w:tgtFrame="_blank" w:tooltip="Zakon o prostorskem načrtovanju" w:history="1">
              <w:r w:rsidR="00B064D2" w:rsidRPr="00A80E35">
                <w:rPr>
                  <w:rFonts w:ascii="Arial" w:hAnsi="Arial" w:cs="Arial"/>
                  <w:bCs/>
                  <w:sz w:val="18"/>
                  <w:szCs w:val="18"/>
                </w:rPr>
                <w:t>33/07</w:t>
              </w:r>
            </w:hyperlink>
            <w:r w:rsidR="00B064D2" w:rsidRPr="00A80E35">
              <w:rPr>
                <w:rFonts w:ascii="Arial" w:hAnsi="Arial" w:cs="Arial"/>
                <w:bCs/>
                <w:sz w:val="18"/>
                <w:szCs w:val="18"/>
              </w:rPr>
              <w:t xml:space="preserve"> – ZPNačrt, </w:t>
            </w:r>
            <w:hyperlink r:id="rId154" w:tgtFrame="_blank" w:tooltip="Zakon o spremembah in dopolnitvah Zakona o financiranju občin" w:history="1">
              <w:r w:rsidR="00B064D2" w:rsidRPr="00A80E35">
                <w:rPr>
                  <w:rFonts w:ascii="Arial" w:hAnsi="Arial" w:cs="Arial"/>
                  <w:bCs/>
                  <w:sz w:val="18"/>
                  <w:szCs w:val="18"/>
                </w:rPr>
                <w:t>57/08</w:t>
              </w:r>
            </w:hyperlink>
            <w:r w:rsidR="00B064D2" w:rsidRPr="00A80E35">
              <w:rPr>
                <w:rFonts w:ascii="Arial" w:hAnsi="Arial" w:cs="Arial"/>
                <w:bCs/>
                <w:sz w:val="18"/>
                <w:szCs w:val="18"/>
              </w:rPr>
              <w:t xml:space="preserve"> – ZFO-1A, </w:t>
            </w:r>
            <w:hyperlink r:id="rId155" w:tgtFrame="_blank" w:tooltip="Zakon o spremembah in dopolnitvah Zakona o varstvu okolja" w:history="1">
              <w:r w:rsidR="00B064D2" w:rsidRPr="00A80E35">
                <w:rPr>
                  <w:rFonts w:ascii="Arial" w:hAnsi="Arial" w:cs="Arial"/>
                  <w:bCs/>
                  <w:sz w:val="18"/>
                  <w:szCs w:val="18"/>
                </w:rPr>
                <w:t>70/08</w:t>
              </w:r>
            </w:hyperlink>
            <w:r w:rsidR="00B064D2" w:rsidRPr="00A80E35">
              <w:rPr>
                <w:rFonts w:ascii="Arial" w:hAnsi="Arial" w:cs="Arial"/>
                <w:bCs/>
                <w:sz w:val="18"/>
                <w:szCs w:val="18"/>
              </w:rPr>
              <w:t xml:space="preserve">, </w:t>
            </w:r>
            <w:hyperlink r:id="rId156" w:tgtFrame="_blank" w:tooltip="Zakon o spremembah in dopolnitvah Zakona o varstvu okolja" w:history="1">
              <w:r w:rsidR="00B064D2" w:rsidRPr="00A80E35">
                <w:rPr>
                  <w:rFonts w:ascii="Arial" w:hAnsi="Arial" w:cs="Arial"/>
                  <w:bCs/>
                  <w:sz w:val="18"/>
                  <w:szCs w:val="18"/>
                </w:rPr>
                <w:t>108/09</w:t>
              </w:r>
            </w:hyperlink>
            <w:r w:rsidR="00B064D2" w:rsidRPr="00A80E35">
              <w:rPr>
                <w:rFonts w:ascii="Arial" w:hAnsi="Arial" w:cs="Arial"/>
                <w:bCs/>
                <w:sz w:val="18"/>
                <w:szCs w:val="18"/>
              </w:rPr>
              <w:t xml:space="preserve">, </w:t>
            </w:r>
            <w:hyperlink r:id="rId157" w:tgtFrame="_blank" w:tooltip="Zakon o spremembah in dopolnitvah Zakona o prostorskem načrtovanju" w:history="1">
              <w:r w:rsidR="00B064D2" w:rsidRPr="00A80E35">
                <w:rPr>
                  <w:rFonts w:ascii="Arial" w:hAnsi="Arial" w:cs="Arial"/>
                  <w:bCs/>
                  <w:sz w:val="18"/>
                  <w:szCs w:val="18"/>
                </w:rPr>
                <w:t>108/09</w:t>
              </w:r>
            </w:hyperlink>
            <w:r w:rsidR="00B064D2" w:rsidRPr="00A80E35">
              <w:rPr>
                <w:rFonts w:ascii="Arial" w:hAnsi="Arial" w:cs="Arial"/>
                <w:bCs/>
                <w:sz w:val="18"/>
                <w:szCs w:val="18"/>
              </w:rPr>
              <w:t xml:space="preserve"> – ZPNačrt-A, </w:t>
            </w:r>
            <w:hyperlink r:id="rId158" w:tgtFrame="_blank" w:tooltip="Zakon o spremembah Zakona o varstvu okolja" w:history="1">
              <w:r w:rsidR="00B064D2" w:rsidRPr="00A80E35">
                <w:rPr>
                  <w:rFonts w:ascii="Arial" w:hAnsi="Arial" w:cs="Arial"/>
                  <w:bCs/>
                  <w:sz w:val="18"/>
                  <w:szCs w:val="18"/>
                </w:rPr>
                <w:t>48/12</w:t>
              </w:r>
            </w:hyperlink>
            <w:r w:rsidR="00B064D2" w:rsidRPr="00A80E35">
              <w:rPr>
                <w:rFonts w:ascii="Arial" w:hAnsi="Arial" w:cs="Arial"/>
                <w:bCs/>
                <w:sz w:val="18"/>
                <w:szCs w:val="18"/>
              </w:rPr>
              <w:t xml:space="preserve">, </w:t>
            </w:r>
            <w:hyperlink r:id="rId159" w:tgtFrame="_blank" w:tooltip="Zakon o spremembah in dopolnitvah Zakona o varstvu okolja" w:history="1">
              <w:r w:rsidR="00B064D2" w:rsidRPr="00A80E35">
                <w:rPr>
                  <w:rFonts w:ascii="Arial" w:hAnsi="Arial" w:cs="Arial"/>
                  <w:bCs/>
                  <w:sz w:val="18"/>
                  <w:szCs w:val="18"/>
                </w:rPr>
                <w:t>57/12</w:t>
              </w:r>
            </w:hyperlink>
            <w:r w:rsidR="00B064D2" w:rsidRPr="00A80E35">
              <w:rPr>
                <w:rFonts w:ascii="Arial" w:hAnsi="Arial" w:cs="Arial"/>
                <w:bCs/>
                <w:sz w:val="18"/>
                <w:szCs w:val="18"/>
              </w:rPr>
              <w:t xml:space="preserve">, </w:t>
            </w:r>
            <w:hyperlink r:id="rId160" w:tgtFrame="_blank" w:tooltip="Zakon o spremembah in dopolnitvah Zakona o varstvu okolja" w:history="1">
              <w:r w:rsidR="00B064D2" w:rsidRPr="00A80E35">
                <w:rPr>
                  <w:rFonts w:ascii="Arial" w:hAnsi="Arial" w:cs="Arial"/>
                  <w:bCs/>
                  <w:sz w:val="18"/>
                  <w:szCs w:val="18"/>
                </w:rPr>
                <w:t>92/13</w:t>
              </w:r>
            </w:hyperlink>
            <w:r w:rsidR="00B064D2" w:rsidRPr="00A80E35">
              <w:rPr>
                <w:rFonts w:ascii="Arial" w:hAnsi="Arial" w:cs="Arial"/>
                <w:bCs/>
                <w:sz w:val="18"/>
                <w:szCs w:val="18"/>
              </w:rPr>
              <w:t xml:space="preserve">, </w:t>
            </w:r>
            <w:hyperlink r:id="rId161" w:tgtFrame="_blank" w:tooltip="Zakon o spremembah Zakona o varstvu okolja" w:history="1">
              <w:r w:rsidR="00B064D2" w:rsidRPr="00A80E35">
                <w:rPr>
                  <w:rFonts w:ascii="Arial" w:hAnsi="Arial" w:cs="Arial"/>
                  <w:bCs/>
                  <w:sz w:val="18"/>
                  <w:szCs w:val="18"/>
                </w:rPr>
                <w:t>56/15</w:t>
              </w:r>
            </w:hyperlink>
            <w:r w:rsidR="00B064D2" w:rsidRPr="00A80E35">
              <w:rPr>
                <w:rFonts w:ascii="Arial" w:hAnsi="Arial" w:cs="Arial"/>
                <w:bCs/>
                <w:sz w:val="18"/>
                <w:szCs w:val="18"/>
              </w:rPr>
              <w:t xml:space="preserve">, </w:t>
            </w:r>
            <w:hyperlink r:id="rId162" w:tgtFrame="_blank" w:tooltip="Zakon o spremembah Zakona o spremembah in dopolnitvah Zakona o varstvu okolja" w:history="1">
              <w:r w:rsidR="00B064D2" w:rsidRPr="00A80E35">
                <w:rPr>
                  <w:rFonts w:ascii="Arial" w:hAnsi="Arial" w:cs="Arial"/>
                  <w:bCs/>
                  <w:sz w:val="18"/>
                  <w:szCs w:val="18"/>
                </w:rPr>
                <w:t>102/15</w:t>
              </w:r>
            </w:hyperlink>
            <w:r w:rsidR="00B064D2" w:rsidRPr="00A80E35">
              <w:rPr>
                <w:rFonts w:ascii="Arial" w:hAnsi="Arial" w:cs="Arial"/>
                <w:bCs/>
                <w:sz w:val="18"/>
                <w:szCs w:val="18"/>
              </w:rPr>
              <w:t xml:space="preserve"> in </w:t>
            </w:r>
            <w:hyperlink r:id="rId163" w:tgtFrame="_blank" w:tooltip="Zakon o spremembah in dopolnitvah Zakona o varstvu okolja" w:history="1">
              <w:r w:rsidR="00B064D2" w:rsidRPr="00A80E35">
                <w:rPr>
                  <w:rFonts w:ascii="Arial" w:hAnsi="Arial" w:cs="Arial"/>
                  <w:bCs/>
                  <w:sz w:val="18"/>
                  <w:szCs w:val="18"/>
                </w:rPr>
                <w:t>30/16</w:t>
              </w:r>
            </w:hyperlink>
            <w:r w:rsidR="00B064D2" w:rsidRPr="00A80E35">
              <w:rPr>
                <w:rFonts w:ascii="Arial" w:hAnsi="Arial" w:cs="Arial"/>
                <w:bCs/>
                <w:sz w:val="18"/>
                <w:szCs w:val="18"/>
              </w:rPr>
              <w:t>)</w:t>
            </w:r>
            <w:r w:rsidR="00B064D2">
              <w:rPr>
                <w:rFonts w:ascii="Arial" w:hAnsi="Arial" w:cs="Arial"/>
                <w:bCs/>
                <w:sz w:val="18"/>
                <w:szCs w:val="18"/>
              </w:rPr>
              <w:t xml:space="preserve"> </w:t>
            </w:r>
            <w:r w:rsidR="00415364" w:rsidRPr="006018E9">
              <w:rPr>
                <w:rFonts w:ascii="Arial" w:hAnsi="Arial" w:cs="Arial"/>
                <w:sz w:val="18"/>
                <w:szCs w:val="18"/>
              </w:rPr>
              <w:t xml:space="preserve">in </w:t>
            </w:r>
            <w:r w:rsidRPr="006018E9">
              <w:rPr>
                <w:rFonts w:ascii="Arial" w:hAnsi="Arial" w:cs="Arial"/>
                <w:sz w:val="18"/>
                <w:szCs w:val="18"/>
              </w:rPr>
              <w:t xml:space="preserve">tudi </w:t>
            </w:r>
            <w:r w:rsidR="00B064D2" w:rsidRPr="00A80E35">
              <w:rPr>
                <w:rFonts w:ascii="Arial" w:hAnsi="Arial" w:cs="Arial"/>
                <w:sz w:val="18"/>
                <w:szCs w:val="18"/>
              </w:rPr>
              <w:t>Zakona o ohranjanju narave (</w:t>
            </w:r>
            <w:r w:rsidR="00B064D2" w:rsidRPr="00A80E35">
              <w:rPr>
                <w:rFonts w:ascii="Arial" w:hAnsi="Arial" w:cs="Arial"/>
                <w:bCs/>
                <w:sz w:val="18"/>
                <w:szCs w:val="18"/>
              </w:rPr>
              <w:t xml:space="preserve">Uradni list RS, št. </w:t>
            </w:r>
            <w:hyperlink r:id="rId164" w:tgtFrame="_blank" w:tooltip="Zakon o ohranjanju narave (uradno prečiščeno besedilo)" w:history="1">
              <w:r w:rsidR="00B064D2" w:rsidRPr="00A80E35">
                <w:rPr>
                  <w:rFonts w:ascii="Arial" w:hAnsi="Arial" w:cs="Arial"/>
                  <w:bCs/>
                  <w:sz w:val="18"/>
                  <w:szCs w:val="18"/>
                </w:rPr>
                <w:t>96/04</w:t>
              </w:r>
            </w:hyperlink>
            <w:r w:rsidR="00B064D2" w:rsidRPr="00A80E35">
              <w:rPr>
                <w:rFonts w:ascii="Arial" w:hAnsi="Arial" w:cs="Arial"/>
                <w:bCs/>
                <w:sz w:val="18"/>
                <w:szCs w:val="18"/>
              </w:rPr>
              <w:t xml:space="preserve"> – uradno prečiščeno besedilo, </w:t>
            </w:r>
            <w:hyperlink r:id="rId165" w:tgtFrame="_blank" w:tooltip="Zakon o društvih" w:history="1">
              <w:r w:rsidR="00B064D2" w:rsidRPr="00A80E35">
                <w:rPr>
                  <w:rFonts w:ascii="Arial" w:hAnsi="Arial" w:cs="Arial"/>
                  <w:bCs/>
                  <w:sz w:val="18"/>
                  <w:szCs w:val="18"/>
                </w:rPr>
                <w:t>61/06</w:t>
              </w:r>
            </w:hyperlink>
            <w:r w:rsidR="00B064D2" w:rsidRPr="00A80E35">
              <w:rPr>
                <w:rFonts w:ascii="Arial" w:hAnsi="Arial" w:cs="Arial"/>
                <w:bCs/>
                <w:sz w:val="18"/>
                <w:szCs w:val="18"/>
              </w:rPr>
              <w:t xml:space="preserve"> – ZDru-1, </w:t>
            </w:r>
            <w:hyperlink r:id="rId166" w:tgtFrame="_blank" w:tooltip="Zakon o spremembah in dopolnitvah Zakona o Skladu kmetijskih zemljišč in gozdov Republike Slovenije" w:history="1">
              <w:r w:rsidR="00B064D2" w:rsidRPr="00A80E35">
                <w:rPr>
                  <w:rFonts w:ascii="Arial" w:hAnsi="Arial" w:cs="Arial"/>
                  <w:bCs/>
                  <w:sz w:val="18"/>
                  <w:szCs w:val="18"/>
                </w:rPr>
                <w:t>8/10</w:t>
              </w:r>
            </w:hyperlink>
            <w:r w:rsidR="00B064D2" w:rsidRPr="00A80E35">
              <w:rPr>
                <w:rFonts w:ascii="Arial" w:hAnsi="Arial" w:cs="Arial"/>
                <w:bCs/>
                <w:sz w:val="18"/>
                <w:szCs w:val="18"/>
              </w:rPr>
              <w:t xml:space="preserve"> – ZSKZ-B in </w:t>
            </w:r>
            <w:hyperlink r:id="rId167" w:tgtFrame="_blank" w:tooltip="Zakon o spremembah in dopolnitvah Zakona o ohranjanju narave" w:history="1">
              <w:r w:rsidR="00B064D2" w:rsidRPr="00A80E35">
                <w:rPr>
                  <w:rFonts w:ascii="Arial" w:hAnsi="Arial" w:cs="Arial"/>
                  <w:bCs/>
                  <w:sz w:val="18"/>
                  <w:szCs w:val="18"/>
                </w:rPr>
                <w:t>46/14</w:t>
              </w:r>
            </w:hyperlink>
            <w:r w:rsidR="00B064D2" w:rsidRPr="00A80E35">
              <w:rPr>
                <w:rFonts w:ascii="Arial" w:hAnsi="Arial" w:cs="Arial"/>
                <w:bCs/>
                <w:sz w:val="18"/>
                <w:szCs w:val="18"/>
              </w:rPr>
              <w:t>)</w:t>
            </w:r>
            <w:r w:rsidRPr="006018E9">
              <w:rPr>
                <w:rFonts w:ascii="Arial" w:hAnsi="Arial" w:cs="Arial"/>
                <w:sz w:val="18"/>
                <w:szCs w:val="18"/>
              </w:rPr>
              <w:t xml:space="preserve">. </w:t>
            </w:r>
            <w:r w:rsidR="00B064D2" w:rsidRPr="00A80E35">
              <w:rPr>
                <w:rFonts w:ascii="Arial" w:hAnsi="Arial" w:cs="Arial"/>
                <w:sz w:val="18"/>
                <w:szCs w:val="18"/>
              </w:rPr>
              <w:t>Pomorsk</w:t>
            </w:r>
            <w:r w:rsidR="00B064D2">
              <w:rPr>
                <w:rFonts w:ascii="Arial" w:hAnsi="Arial" w:cs="Arial"/>
                <w:sz w:val="18"/>
                <w:szCs w:val="18"/>
              </w:rPr>
              <w:t>i</w:t>
            </w:r>
            <w:r w:rsidR="00B064D2" w:rsidRPr="00A80E35">
              <w:rPr>
                <w:rFonts w:ascii="Arial" w:hAnsi="Arial" w:cs="Arial"/>
                <w:sz w:val="18"/>
                <w:szCs w:val="18"/>
              </w:rPr>
              <w:t xml:space="preserve"> zakonik</w:t>
            </w:r>
            <w:r w:rsidR="00B064D2">
              <w:rPr>
                <w:rFonts w:ascii="Arial" w:hAnsi="Arial" w:cs="Arial"/>
                <w:sz w:val="18"/>
                <w:szCs w:val="18"/>
              </w:rPr>
              <w:t xml:space="preserve"> </w:t>
            </w:r>
            <w:r w:rsidR="00B064D2" w:rsidRPr="00A80E35">
              <w:rPr>
                <w:rFonts w:ascii="Arial" w:hAnsi="Arial" w:cs="Arial"/>
                <w:sz w:val="18"/>
                <w:szCs w:val="18"/>
              </w:rPr>
              <w:t xml:space="preserve"> (</w:t>
            </w:r>
            <w:r w:rsidR="00B064D2" w:rsidRPr="00A80E35">
              <w:rPr>
                <w:rFonts w:ascii="Arial" w:hAnsi="Arial" w:cs="Arial"/>
                <w:bCs/>
                <w:sz w:val="18"/>
                <w:szCs w:val="18"/>
              </w:rPr>
              <w:t xml:space="preserve">Uradni list RS, št. </w:t>
            </w:r>
            <w:hyperlink r:id="rId168" w:tgtFrame="_blank" w:tooltip="Pomorski zakonik (uradno prečiščeno besedilo)" w:history="1">
              <w:r w:rsidR="00B064D2" w:rsidRPr="00A80E35">
                <w:rPr>
                  <w:rFonts w:ascii="Arial" w:hAnsi="Arial" w:cs="Arial"/>
                  <w:bCs/>
                  <w:sz w:val="18"/>
                  <w:szCs w:val="18"/>
                </w:rPr>
                <w:t>62/16</w:t>
              </w:r>
            </w:hyperlink>
            <w:r w:rsidR="00B064D2" w:rsidRPr="00A80E35">
              <w:rPr>
                <w:rFonts w:ascii="Arial" w:hAnsi="Arial" w:cs="Arial"/>
                <w:bCs/>
                <w:sz w:val="18"/>
                <w:szCs w:val="18"/>
              </w:rPr>
              <w:t xml:space="preserve"> – uradno prečiščeno besedilo</w:t>
            </w:r>
            <w:r w:rsidR="00B064D2">
              <w:rPr>
                <w:rFonts w:ascii="Arial" w:hAnsi="Arial" w:cs="Arial"/>
                <w:bCs/>
                <w:sz w:val="18"/>
                <w:szCs w:val="18"/>
              </w:rPr>
              <w:t xml:space="preserve">) </w:t>
            </w:r>
            <w:r w:rsidRPr="006018E9">
              <w:rPr>
                <w:rFonts w:ascii="Arial" w:hAnsi="Arial" w:cs="Arial"/>
                <w:sz w:val="18"/>
                <w:szCs w:val="18"/>
              </w:rPr>
              <w:t>natančno določa območje sidrišča</w:t>
            </w:r>
            <w:r w:rsidR="00415364" w:rsidRPr="006018E9">
              <w:rPr>
                <w:rFonts w:ascii="Arial" w:hAnsi="Arial" w:cs="Arial"/>
                <w:sz w:val="18"/>
                <w:szCs w:val="18"/>
              </w:rPr>
              <w:t xml:space="preserve"> in </w:t>
            </w:r>
            <w:r w:rsidRPr="006018E9">
              <w:rPr>
                <w:rFonts w:ascii="Arial" w:hAnsi="Arial" w:cs="Arial"/>
                <w:sz w:val="18"/>
                <w:szCs w:val="18"/>
              </w:rPr>
              <w:t xml:space="preserve">tudi omejuje plovbo. Prav tako tudi podzakonski akti </w:t>
            </w:r>
            <w:r w:rsidR="00B064D2" w:rsidRPr="00A80E35">
              <w:rPr>
                <w:rFonts w:ascii="Arial" w:hAnsi="Arial" w:cs="Arial"/>
                <w:sz w:val="18"/>
                <w:szCs w:val="18"/>
              </w:rPr>
              <w:t>Zakona o ohranjanju narave (</w:t>
            </w:r>
            <w:r w:rsidR="00B064D2" w:rsidRPr="00A80E35">
              <w:rPr>
                <w:rFonts w:ascii="Arial" w:hAnsi="Arial" w:cs="Arial"/>
                <w:bCs/>
                <w:sz w:val="18"/>
                <w:szCs w:val="18"/>
              </w:rPr>
              <w:t xml:space="preserve">Uradni list RS, št. </w:t>
            </w:r>
            <w:hyperlink r:id="rId169" w:tgtFrame="_blank" w:tooltip="Zakon o ohranjanju narave (uradno prečiščeno besedilo)" w:history="1">
              <w:r w:rsidR="00B064D2" w:rsidRPr="00A80E35">
                <w:rPr>
                  <w:rFonts w:ascii="Arial" w:hAnsi="Arial" w:cs="Arial"/>
                  <w:bCs/>
                  <w:sz w:val="18"/>
                  <w:szCs w:val="18"/>
                </w:rPr>
                <w:t>96/04</w:t>
              </w:r>
            </w:hyperlink>
            <w:r w:rsidR="00B064D2" w:rsidRPr="00A80E35">
              <w:rPr>
                <w:rFonts w:ascii="Arial" w:hAnsi="Arial" w:cs="Arial"/>
                <w:bCs/>
                <w:sz w:val="18"/>
                <w:szCs w:val="18"/>
              </w:rPr>
              <w:t xml:space="preserve"> – uradno prečiščeno besedilo, </w:t>
            </w:r>
            <w:hyperlink r:id="rId170" w:tgtFrame="_blank" w:tooltip="Zakon o društvih" w:history="1">
              <w:r w:rsidR="00B064D2" w:rsidRPr="00A80E35">
                <w:rPr>
                  <w:rFonts w:ascii="Arial" w:hAnsi="Arial" w:cs="Arial"/>
                  <w:bCs/>
                  <w:sz w:val="18"/>
                  <w:szCs w:val="18"/>
                </w:rPr>
                <w:t>61/06</w:t>
              </w:r>
            </w:hyperlink>
            <w:r w:rsidR="00B064D2" w:rsidRPr="00A80E35">
              <w:rPr>
                <w:rFonts w:ascii="Arial" w:hAnsi="Arial" w:cs="Arial"/>
                <w:bCs/>
                <w:sz w:val="18"/>
                <w:szCs w:val="18"/>
              </w:rPr>
              <w:t xml:space="preserve"> – ZDru-1, </w:t>
            </w:r>
            <w:hyperlink r:id="rId171" w:tgtFrame="_blank" w:tooltip="Zakon o spremembah in dopolnitvah Zakona o Skladu kmetijskih zemljišč in gozdov Republike Slovenije" w:history="1">
              <w:r w:rsidR="00B064D2" w:rsidRPr="00A80E35">
                <w:rPr>
                  <w:rFonts w:ascii="Arial" w:hAnsi="Arial" w:cs="Arial"/>
                  <w:bCs/>
                  <w:sz w:val="18"/>
                  <w:szCs w:val="18"/>
                </w:rPr>
                <w:t>8/10</w:t>
              </w:r>
            </w:hyperlink>
            <w:r w:rsidR="00B064D2" w:rsidRPr="00A80E35">
              <w:rPr>
                <w:rFonts w:ascii="Arial" w:hAnsi="Arial" w:cs="Arial"/>
                <w:bCs/>
                <w:sz w:val="18"/>
                <w:szCs w:val="18"/>
              </w:rPr>
              <w:t xml:space="preserve"> – ZSKZ-B in </w:t>
            </w:r>
            <w:hyperlink r:id="rId172" w:tgtFrame="_blank" w:tooltip="Zakon o spremembah in dopolnitvah Zakona o ohranjanju narave" w:history="1">
              <w:r w:rsidR="00B064D2" w:rsidRPr="00A80E35">
                <w:rPr>
                  <w:rFonts w:ascii="Arial" w:hAnsi="Arial" w:cs="Arial"/>
                  <w:bCs/>
                  <w:sz w:val="18"/>
                  <w:szCs w:val="18"/>
                </w:rPr>
                <w:t>46/14</w:t>
              </w:r>
            </w:hyperlink>
            <w:r w:rsidR="00B064D2" w:rsidRPr="00A80E35">
              <w:rPr>
                <w:rFonts w:ascii="Arial" w:hAnsi="Arial" w:cs="Arial"/>
                <w:bCs/>
                <w:sz w:val="18"/>
                <w:szCs w:val="18"/>
              </w:rPr>
              <w:t>)</w:t>
            </w:r>
            <w:r w:rsidRPr="006018E9">
              <w:rPr>
                <w:rFonts w:ascii="Arial" w:hAnsi="Arial" w:cs="Arial"/>
                <w:sz w:val="18"/>
                <w:szCs w:val="18"/>
              </w:rPr>
              <w:t xml:space="preserve"> določajo pravila/prepovedi za sidranje ali plovbo na </w:t>
            </w:r>
            <w:r w:rsidR="009D7BA2" w:rsidRPr="006018E9">
              <w:rPr>
                <w:rFonts w:ascii="Arial" w:hAnsi="Arial" w:cs="Arial"/>
                <w:sz w:val="18"/>
                <w:szCs w:val="18"/>
              </w:rPr>
              <w:t>zavarovanih območjih</w:t>
            </w:r>
            <w:r w:rsidRPr="006018E9">
              <w:rPr>
                <w:rFonts w:ascii="Arial" w:hAnsi="Arial" w:cs="Arial"/>
                <w:sz w:val="18"/>
                <w:szCs w:val="18"/>
              </w:rPr>
              <w:t>.</w:t>
            </w:r>
          </w:p>
          <w:p w14:paraId="47B27D1C" w14:textId="77777777" w:rsidR="00DF5B2B" w:rsidRPr="006018E9" w:rsidRDefault="00DF5B2B" w:rsidP="00235CDC">
            <w:pPr>
              <w:rPr>
                <w:rFonts w:ascii="Arial" w:hAnsi="Arial" w:cs="Arial"/>
                <w:sz w:val="18"/>
                <w:szCs w:val="18"/>
              </w:rPr>
            </w:pPr>
          </w:p>
          <w:p w14:paraId="770CC9F8" w14:textId="0B9A75AC" w:rsidR="00B064D2" w:rsidRDefault="001C6AE4"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delno vključen v</w:t>
            </w:r>
            <w:r w:rsidRPr="006018E9">
              <w:rPr>
                <w:rFonts w:ascii="Arial" w:hAnsi="Arial" w:cs="Arial"/>
                <w:sz w:val="18"/>
                <w:szCs w:val="18"/>
              </w:rPr>
              <w:t xml:space="preserve"> N</w:t>
            </w:r>
            <w:r>
              <w:rPr>
                <w:rFonts w:ascii="Arial" w:hAnsi="Arial" w:cs="Arial"/>
                <w:sz w:val="18"/>
                <w:szCs w:val="18"/>
              </w:rPr>
              <w:t>ačrt upravljanja voda</w:t>
            </w:r>
            <w:r w:rsidRPr="006018E9">
              <w:rPr>
                <w:rFonts w:ascii="Arial" w:hAnsi="Arial" w:cs="Arial"/>
                <w:sz w:val="18"/>
                <w:szCs w:val="18"/>
              </w:rPr>
              <w:t xml:space="preserve"> 2016–2021: </w:t>
            </w:r>
            <w:r>
              <w:rPr>
                <w:rFonts w:ascii="Arial" w:hAnsi="Arial" w:cs="Arial"/>
                <w:sz w:val="18"/>
                <w:szCs w:val="18"/>
              </w:rPr>
              <w:t>R3a</w:t>
            </w:r>
          </w:p>
          <w:p w14:paraId="15264448" w14:textId="68E2D964" w:rsidR="00B064D2" w:rsidRPr="006018E9" w:rsidRDefault="00B064D2" w:rsidP="00235CDC">
            <w:pPr>
              <w:rPr>
                <w:rFonts w:ascii="Arial" w:hAnsi="Arial" w:cs="Arial"/>
                <w:sz w:val="18"/>
                <w:szCs w:val="18"/>
              </w:rPr>
            </w:pPr>
          </w:p>
        </w:tc>
        <w:tc>
          <w:tcPr>
            <w:tcW w:w="5670" w:type="dxa"/>
            <w:tcBorders>
              <w:top w:val="single" w:sz="12" w:space="0" w:color="4F81BD" w:themeColor="accent1"/>
              <w:bottom w:val="single" w:sz="12" w:space="0" w:color="4F81BD" w:themeColor="accent1"/>
              <w:right w:val="nil"/>
            </w:tcBorders>
            <w:shd w:val="clear" w:color="auto" w:fill="auto"/>
          </w:tcPr>
          <w:p w14:paraId="78163E97" w14:textId="77777777" w:rsidR="00904E0A" w:rsidRPr="006018E9" w:rsidRDefault="00904E0A" w:rsidP="00235CDC">
            <w:pPr>
              <w:rPr>
                <w:rFonts w:ascii="Arial" w:hAnsi="Arial" w:cs="Arial"/>
                <w:sz w:val="18"/>
                <w:szCs w:val="18"/>
              </w:rPr>
            </w:pPr>
            <w:r w:rsidRPr="006018E9">
              <w:rPr>
                <w:rFonts w:ascii="Arial" w:hAnsi="Arial" w:cs="Arial"/>
                <w:sz w:val="18"/>
                <w:szCs w:val="18"/>
              </w:rPr>
              <w:t>D1-1</w:t>
            </w:r>
          </w:p>
          <w:p w14:paraId="086C2F27" w14:textId="1FA3C141"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na porazdelitev in stanje vrst so v skladu s cilji Direktive o pticah 2009/147/ES</w:t>
            </w:r>
            <w:r w:rsidR="00415364" w:rsidRPr="006018E9">
              <w:rPr>
                <w:rFonts w:ascii="Arial" w:hAnsi="Arial" w:cs="Arial"/>
                <w:color w:val="000000"/>
                <w:sz w:val="18"/>
                <w:szCs w:val="18"/>
              </w:rPr>
              <w:t>.</w:t>
            </w:r>
          </w:p>
          <w:p w14:paraId="3959AE3B" w14:textId="77777777" w:rsidR="00904E0A" w:rsidRPr="006018E9" w:rsidRDefault="00904E0A" w:rsidP="00235CDC">
            <w:pPr>
              <w:tabs>
                <w:tab w:val="left" w:pos="1777"/>
              </w:tabs>
              <w:rPr>
                <w:rFonts w:ascii="Arial" w:hAnsi="Arial" w:cs="Arial"/>
                <w:color w:val="000000"/>
                <w:sz w:val="18"/>
                <w:szCs w:val="18"/>
              </w:rPr>
            </w:pPr>
          </w:p>
          <w:p w14:paraId="407DD6B7" w14:textId="2B420EBD" w:rsidR="00904E0A" w:rsidRPr="006018E9" w:rsidRDefault="00904E0A" w:rsidP="00235CDC">
            <w:pPr>
              <w:tabs>
                <w:tab w:val="left" w:pos="1777"/>
              </w:tabs>
              <w:rPr>
                <w:rFonts w:ascii="Arial" w:hAnsi="Arial" w:cs="Arial"/>
                <w:sz w:val="18"/>
                <w:szCs w:val="18"/>
              </w:rPr>
            </w:pPr>
            <w:r w:rsidRPr="006018E9">
              <w:rPr>
                <w:rFonts w:ascii="Arial" w:hAnsi="Arial" w:cs="Arial"/>
                <w:color w:val="000000"/>
                <w:sz w:val="18"/>
                <w:szCs w:val="18"/>
              </w:rPr>
              <w:t>D1-2</w:t>
            </w:r>
          </w:p>
          <w:p w14:paraId="36A2F6AF" w14:textId="7C6C323B"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s cilji Barcelonske konvencije</w:t>
            </w:r>
            <w:r w:rsidR="00415364" w:rsidRPr="006018E9">
              <w:rPr>
                <w:rFonts w:ascii="Arial" w:hAnsi="Arial" w:cs="Arial"/>
                <w:color w:val="000000"/>
                <w:sz w:val="18"/>
                <w:szCs w:val="18"/>
              </w:rPr>
              <w:t>.</w:t>
            </w:r>
          </w:p>
          <w:p w14:paraId="24DE6700" w14:textId="77777777" w:rsidR="00904E0A" w:rsidRPr="006018E9" w:rsidRDefault="00904E0A" w:rsidP="00235CDC">
            <w:pPr>
              <w:tabs>
                <w:tab w:val="left" w:pos="1777"/>
              </w:tabs>
              <w:rPr>
                <w:rFonts w:ascii="Arial" w:hAnsi="Arial" w:cs="Arial"/>
                <w:color w:val="000000"/>
                <w:sz w:val="18"/>
                <w:szCs w:val="18"/>
              </w:rPr>
            </w:pPr>
          </w:p>
          <w:p w14:paraId="03223329"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D1-3</w:t>
            </w:r>
          </w:p>
          <w:p w14:paraId="52115C4C" w14:textId="68398E3D"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z Direktivo o habitatih 92/43/ES</w:t>
            </w:r>
            <w:r w:rsidR="00415364" w:rsidRPr="006018E9">
              <w:rPr>
                <w:rFonts w:ascii="Arial" w:hAnsi="Arial" w:cs="Arial"/>
                <w:color w:val="000000"/>
                <w:sz w:val="18"/>
                <w:szCs w:val="18"/>
              </w:rPr>
              <w:t>.</w:t>
            </w:r>
          </w:p>
          <w:p w14:paraId="7F0EB67C" w14:textId="77777777" w:rsidR="00904E0A" w:rsidRPr="006018E9" w:rsidRDefault="00904E0A" w:rsidP="00235CDC">
            <w:pPr>
              <w:tabs>
                <w:tab w:val="left" w:pos="1777"/>
              </w:tabs>
              <w:rPr>
                <w:rFonts w:ascii="Arial" w:hAnsi="Arial" w:cs="Arial"/>
                <w:color w:val="000000"/>
                <w:sz w:val="18"/>
                <w:szCs w:val="18"/>
              </w:rPr>
            </w:pPr>
          </w:p>
          <w:p w14:paraId="6C1F0A2F" w14:textId="77777777" w:rsidR="00C95FCF" w:rsidRDefault="00EF0424" w:rsidP="00235CDC">
            <w:pPr>
              <w:tabs>
                <w:tab w:val="left" w:pos="1777"/>
              </w:tabs>
              <w:rPr>
                <w:rFonts w:ascii="Arial" w:hAnsi="Arial" w:cs="Arial"/>
                <w:color w:val="000000"/>
                <w:sz w:val="18"/>
                <w:szCs w:val="18"/>
              </w:rPr>
            </w:pPr>
            <w:r w:rsidRPr="00EF0424">
              <w:rPr>
                <w:rFonts w:ascii="Arial" w:hAnsi="Arial" w:cs="Arial"/>
                <w:color w:val="000000"/>
                <w:sz w:val="18"/>
                <w:szCs w:val="18"/>
              </w:rPr>
              <w:t xml:space="preserve">D1-4 </w:t>
            </w:r>
          </w:p>
          <w:p w14:paraId="4FF3C282" w14:textId="7DD68B2E" w:rsidR="00904E0A" w:rsidRDefault="00EF0424" w:rsidP="00235CDC">
            <w:pPr>
              <w:tabs>
                <w:tab w:val="left" w:pos="1777"/>
              </w:tabs>
              <w:rPr>
                <w:rFonts w:ascii="Arial" w:hAnsi="Arial" w:cs="Arial"/>
                <w:color w:val="000000"/>
                <w:sz w:val="18"/>
                <w:szCs w:val="18"/>
              </w:rPr>
            </w:pPr>
            <w:r w:rsidRPr="00EF0424">
              <w:rPr>
                <w:rFonts w:ascii="Arial" w:hAnsi="Arial" w:cs="Arial"/>
                <w:color w:val="000000"/>
                <w:sz w:val="18"/>
                <w:szCs w:val="18"/>
              </w:rPr>
              <w:t>Okoljski cilji za opis ekološkega stanja voda so v skladu z Direktivo 2000/60/ES.</w:t>
            </w:r>
          </w:p>
          <w:p w14:paraId="1CAE772F" w14:textId="77777777" w:rsidR="00C95FCF" w:rsidRPr="006018E9" w:rsidRDefault="00C95FCF" w:rsidP="00235CDC">
            <w:pPr>
              <w:tabs>
                <w:tab w:val="left" w:pos="1777"/>
              </w:tabs>
              <w:rPr>
                <w:rFonts w:ascii="Arial" w:hAnsi="Arial" w:cs="Arial"/>
                <w:color w:val="000000"/>
                <w:sz w:val="18"/>
                <w:szCs w:val="18"/>
              </w:rPr>
            </w:pPr>
          </w:p>
          <w:p w14:paraId="5579C4CD"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D1-5</w:t>
            </w:r>
          </w:p>
          <w:p w14:paraId="3B7FC291" w14:textId="77777777" w:rsidR="00DF40CC" w:rsidRPr="006018E9" w:rsidRDefault="00904E0A" w:rsidP="00235CDC">
            <w:pPr>
              <w:rPr>
                <w:rFonts w:ascii="Arial" w:hAnsi="Arial" w:cs="Arial"/>
                <w:color w:val="000000"/>
                <w:sz w:val="18"/>
                <w:szCs w:val="18"/>
              </w:rPr>
            </w:pPr>
            <w:r w:rsidRPr="006018E9">
              <w:rPr>
                <w:rFonts w:ascii="Arial" w:hAnsi="Arial" w:cs="Arial"/>
                <w:color w:val="000000"/>
                <w:sz w:val="18"/>
                <w:szCs w:val="18"/>
              </w:rPr>
              <w:t>Vzpostavitev zavarovanih območij v slovenskem morju in na območju Jadrana do leta 2020.</w:t>
            </w:r>
          </w:p>
          <w:p w14:paraId="7BF56010" w14:textId="77777777" w:rsidR="00A92B70" w:rsidRDefault="00A92B70" w:rsidP="00235CDC">
            <w:pPr>
              <w:rPr>
                <w:rFonts w:ascii="Arial" w:hAnsi="Arial" w:cs="Arial"/>
                <w:color w:val="000000"/>
                <w:sz w:val="18"/>
                <w:szCs w:val="18"/>
              </w:rPr>
            </w:pPr>
            <w:r w:rsidRPr="00A92B70">
              <w:rPr>
                <w:rFonts w:ascii="Arial" w:hAnsi="Arial" w:cs="Arial"/>
                <w:color w:val="000000"/>
                <w:sz w:val="18"/>
                <w:szCs w:val="18"/>
              </w:rPr>
              <w:lastRenderedPageBreak/>
              <w:t>D6-1 Doseganje dobrega in preprečitev poslabšanja stanja glede na biomaso, številčnost in območje razširjenosti biogenega substrata skladno z Direktivo 2000/60/ES.</w:t>
            </w:r>
          </w:p>
          <w:p w14:paraId="53496519" w14:textId="77777777" w:rsidR="00A92B70" w:rsidRPr="00A92B70" w:rsidRDefault="00A92B70" w:rsidP="00235CDC">
            <w:pPr>
              <w:rPr>
                <w:rFonts w:ascii="Arial" w:hAnsi="Arial" w:cs="Arial"/>
                <w:color w:val="000000"/>
                <w:sz w:val="18"/>
                <w:szCs w:val="18"/>
              </w:rPr>
            </w:pPr>
          </w:p>
          <w:p w14:paraId="4D22D071" w14:textId="77777777" w:rsidR="00C95FCF" w:rsidRDefault="00A92B70" w:rsidP="00235CDC">
            <w:pPr>
              <w:rPr>
                <w:rFonts w:ascii="Arial" w:hAnsi="Arial" w:cs="Arial"/>
                <w:color w:val="000000"/>
                <w:sz w:val="18"/>
                <w:szCs w:val="18"/>
              </w:rPr>
            </w:pPr>
            <w:r w:rsidRPr="00A92B70">
              <w:rPr>
                <w:rFonts w:ascii="Arial" w:hAnsi="Arial" w:cs="Arial"/>
                <w:color w:val="000000"/>
                <w:sz w:val="18"/>
                <w:szCs w:val="18"/>
              </w:rPr>
              <w:t xml:space="preserve">D6-2 </w:t>
            </w:r>
          </w:p>
          <w:p w14:paraId="788E5BCF" w14:textId="4BA36999" w:rsidR="0065237B" w:rsidRDefault="00A92B70" w:rsidP="00235CDC">
            <w:pPr>
              <w:rPr>
                <w:rFonts w:ascii="Arial" w:hAnsi="Arial" w:cs="Arial"/>
                <w:color w:val="000000"/>
                <w:sz w:val="18"/>
                <w:szCs w:val="18"/>
              </w:rPr>
            </w:pPr>
            <w:r w:rsidRPr="00A92B70">
              <w:rPr>
                <w:rFonts w:ascii="Arial" w:hAnsi="Arial" w:cs="Arial"/>
                <w:color w:val="000000"/>
                <w:sz w:val="18"/>
                <w:szCs w:val="18"/>
              </w:rPr>
              <w:t>Doseganje dobrega in preprečitev poslabšanja stanja glede na obseg morskega dna (različne vrste substratov), na katerega močno vplivajo človekove dejavnosti skladno z Direktivo 2000/60/ES.</w:t>
            </w:r>
          </w:p>
          <w:p w14:paraId="2AA6694F" w14:textId="77777777" w:rsidR="00C95FCF" w:rsidRPr="006018E9" w:rsidRDefault="00C95FCF" w:rsidP="00235CDC">
            <w:pPr>
              <w:rPr>
                <w:rFonts w:ascii="Arial" w:hAnsi="Arial" w:cs="Arial"/>
                <w:color w:val="000000"/>
                <w:sz w:val="18"/>
                <w:szCs w:val="18"/>
              </w:rPr>
            </w:pPr>
          </w:p>
          <w:p w14:paraId="08651AD9" w14:textId="77777777" w:rsidR="0065237B" w:rsidRPr="006018E9" w:rsidRDefault="0065237B" w:rsidP="00235CDC">
            <w:pPr>
              <w:suppressAutoHyphens/>
              <w:rPr>
                <w:rFonts w:ascii="Arial" w:hAnsi="Arial" w:cs="Arial"/>
                <w:sz w:val="18"/>
              </w:rPr>
            </w:pPr>
            <w:r w:rsidRPr="006018E9">
              <w:rPr>
                <w:rFonts w:ascii="Arial" w:hAnsi="Arial" w:cs="Arial"/>
                <w:sz w:val="18"/>
              </w:rPr>
              <w:t>D6-5</w:t>
            </w:r>
          </w:p>
          <w:p w14:paraId="29C3BA0B" w14:textId="77777777" w:rsidR="0065237B" w:rsidRPr="006018E9" w:rsidRDefault="0065237B" w:rsidP="00235CDC">
            <w:pPr>
              <w:suppressAutoHyphens/>
              <w:rPr>
                <w:rFonts w:ascii="Arial" w:hAnsi="Arial" w:cs="Arial"/>
                <w:sz w:val="18"/>
                <w:szCs w:val="18"/>
              </w:rPr>
            </w:pPr>
            <w:r w:rsidRPr="006018E9">
              <w:rPr>
                <w:rFonts w:ascii="Arial" w:hAnsi="Arial" w:cs="Arial"/>
                <w:sz w:val="18"/>
              </w:rPr>
              <w:t>Preveritev (in po potrebi omejitev) vplivov zaradi fizičnih poškodb biogenega substrata zaradi ribiških praks.</w:t>
            </w:r>
          </w:p>
        </w:tc>
      </w:tr>
      <w:tr w:rsidR="00784BB4" w:rsidRPr="006018E9" w14:paraId="205F7A6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6E574F1" w14:textId="77777777"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4BC411B9" w14:textId="77777777" w:rsidR="00784BB4" w:rsidRPr="006018E9" w:rsidRDefault="00784BB4"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3BE8CDAF" w14:textId="604763D2"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6D27867E" w14:textId="77777777" w:rsidR="00784BB4" w:rsidRPr="006018E9" w:rsidRDefault="00784BB4" w:rsidP="00235CDC">
            <w:pPr>
              <w:rPr>
                <w:rFonts w:ascii="Arial" w:hAnsi="Arial" w:cs="Arial"/>
                <w:b/>
                <w:sz w:val="18"/>
                <w:szCs w:val="18"/>
              </w:rPr>
            </w:pPr>
            <w:r w:rsidRPr="006018E9">
              <w:rPr>
                <w:rFonts w:ascii="Arial" w:hAnsi="Arial" w:cs="Arial"/>
                <w:b/>
                <w:sz w:val="18"/>
                <w:szCs w:val="18"/>
              </w:rPr>
              <w:t>Pristojni za izvedbo ukrepa</w:t>
            </w:r>
          </w:p>
        </w:tc>
      </w:tr>
      <w:tr w:rsidR="00784BB4" w:rsidRPr="006018E9" w14:paraId="0FAA392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09E760D1" w14:textId="77777777"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0C79E987" w14:textId="77777777" w:rsidR="00784BB4" w:rsidRPr="006018E9" w:rsidRDefault="00656BE8" w:rsidP="00235CDC">
            <w:pPr>
              <w:rPr>
                <w:rFonts w:ascii="Arial" w:hAnsi="Arial" w:cs="Arial"/>
                <w:sz w:val="18"/>
                <w:szCs w:val="18"/>
              </w:rPr>
            </w:pPr>
            <w:r w:rsidRPr="006018E9">
              <w:rPr>
                <w:rFonts w:ascii="Arial" w:hAnsi="Arial" w:cs="Arial"/>
                <w:sz w:val="18"/>
                <w:szCs w:val="18"/>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7BE075BA" w14:textId="2DCD659A"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6D1169C3" w14:textId="46313885" w:rsidR="00784BB4" w:rsidRPr="006018E9" w:rsidRDefault="00656BE8" w:rsidP="00235CDC">
            <w:pPr>
              <w:rPr>
                <w:rFonts w:ascii="Arial" w:hAnsi="Arial" w:cs="Arial"/>
                <w:sz w:val="18"/>
                <w:szCs w:val="18"/>
              </w:rPr>
            </w:pPr>
            <w:r w:rsidRPr="006018E9">
              <w:rPr>
                <w:rFonts w:ascii="Arial" w:hAnsi="Arial" w:cs="Arial"/>
                <w:sz w:val="18"/>
                <w:szCs w:val="18"/>
              </w:rPr>
              <w:t>Ministrstvo, pristojno za pomorski promet</w:t>
            </w:r>
            <w:r w:rsidR="00415364" w:rsidRPr="006018E9">
              <w:rPr>
                <w:rFonts w:ascii="Arial" w:hAnsi="Arial" w:cs="Arial"/>
                <w:sz w:val="18"/>
                <w:szCs w:val="18"/>
              </w:rPr>
              <w:t>,</w:t>
            </w:r>
          </w:p>
          <w:p w14:paraId="50134E28" w14:textId="77777777" w:rsidR="00656BE8" w:rsidRPr="006018E9" w:rsidRDefault="00656BE8" w:rsidP="00235CDC">
            <w:pPr>
              <w:rPr>
                <w:rFonts w:ascii="Arial" w:hAnsi="Arial" w:cs="Arial"/>
                <w:sz w:val="18"/>
                <w:szCs w:val="18"/>
              </w:rPr>
            </w:pPr>
            <w:r w:rsidRPr="006018E9">
              <w:rPr>
                <w:rFonts w:ascii="Arial" w:hAnsi="Arial" w:cs="Arial"/>
                <w:sz w:val="18"/>
                <w:szCs w:val="18"/>
              </w:rPr>
              <w:t>Ministrstvo, pristojno za ohranjanje narave</w:t>
            </w:r>
          </w:p>
        </w:tc>
      </w:tr>
      <w:tr w:rsidR="00784BB4" w:rsidRPr="006018E9" w14:paraId="0025D5C5"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05FB190" w14:textId="2EEFE292" w:rsidR="00784BB4" w:rsidRPr="006018E9" w:rsidRDefault="00062A4D" w:rsidP="00235CDC">
            <w:pPr>
              <w:rPr>
                <w:rFonts w:ascii="Arial" w:hAnsi="Arial" w:cs="Arial"/>
                <w:b/>
                <w:sz w:val="18"/>
                <w:szCs w:val="18"/>
              </w:rPr>
            </w:pPr>
            <w:r w:rsidRPr="006018E9">
              <w:rPr>
                <w:rFonts w:ascii="Arial" w:hAnsi="Arial" w:cs="Arial"/>
                <w:b/>
                <w:sz w:val="18"/>
                <w:szCs w:val="18"/>
              </w:rPr>
              <w:t>Koda/</w:t>
            </w:r>
          </w:p>
          <w:p w14:paraId="422BA8B8" w14:textId="77777777" w:rsidR="00784BB4" w:rsidRPr="006018E9" w:rsidRDefault="00784BB4"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1FF478A8" w14:textId="77777777" w:rsidR="00784BB4" w:rsidRPr="006018E9" w:rsidRDefault="00784BB4"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00C58865" w14:textId="77777777" w:rsidR="00784BB4" w:rsidRPr="006018E9" w:rsidRDefault="00784BB4"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350E497B" w14:textId="77777777" w:rsidR="00784BB4" w:rsidRPr="006018E9" w:rsidRDefault="00784BB4" w:rsidP="00235CDC">
            <w:pPr>
              <w:rPr>
                <w:rFonts w:ascii="Arial" w:hAnsi="Arial" w:cs="Arial"/>
                <w:b/>
                <w:sz w:val="18"/>
                <w:szCs w:val="18"/>
              </w:rPr>
            </w:pPr>
            <w:r w:rsidRPr="006018E9">
              <w:rPr>
                <w:rFonts w:ascii="Arial" w:hAnsi="Arial" w:cs="Arial"/>
                <w:b/>
                <w:sz w:val="18"/>
                <w:szCs w:val="18"/>
              </w:rPr>
              <w:t>Cilj</w:t>
            </w:r>
          </w:p>
        </w:tc>
      </w:tr>
      <w:tr w:rsidR="00DF40CC" w:rsidRPr="006018E9" w14:paraId="6AF8A466"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46869CA1" w14:textId="61E1ED1A" w:rsidR="00DF40CC" w:rsidRPr="006018E9" w:rsidRDefault="00D848DD" w:rsidP="00235CDC">
            <w:pPr>
              <w:rPr>
                <w:rFonts w:ascii="Arial" w:hAnsi="Arial" w:cs="Arial"/>
                <w:sz w:val="18"/>
                <w:szCs w:val="18"/>
              </w:rPr>
            </w:pPr>
            <w:r w:rsidRPr="006018E9">
              <w:rPr>
                <w:rFonts w:ascii="Arial" w:hAnsi="Arial" w:cs="Arial"/>
                <w:sz w:val="18"/>
                <w:szCs w:val="18"/>
              </w:rPr>
              <w:t>D1, 3, 4, 6, 7</w:t>
            </w:r>
            <w:r w:rsidR="005158F9" w:rsidRPr="006018E9">
              <w:rPr>
                <w:rFonts w:ascii="Arial" w:hAnsi="Arial" w:cs="Arial"/>
                <w:sz w:val="18"/>
                <w:szCs w:val="18"/>
              </w:rPr>
              <w:t xml:space="preserve">: </w:t>
            </w:r>
            <w:r w:rsidR="00170F8A" w:rsidRPr="006018E9">
              <w:rPr>
                <w:rFonts w:ascii="Arial" w:hAnsi="Arial" w:cs="Arial"/>
                <w:sz w:val="18"/>
                <w:szCs w:val="18"/>
              </w:rPr>
              <w:t>TU4</w:t>
            </w:r>
            <w:r w:rsidR="005158F9" w:rsidRPr="006018E9">
              <w:rPr>
                <w:rFonts w:ascii="Arial" w:hAnsi="Arial" w:cs="Arial"/>
                <w:sz w:val="18"/>
                <w:szCs w:val="18"/>
              </w:rPr>
              <w:t>(</w:t>
            </w:r>
            <w:r w:rsidR="00170F8A" w:rsidRPr="006018E9">
              <w:rPr>
                <w:rFonts w:ascii="Arial" w:hAnsi="Arial" w:cs="Arial"/>
                <w:sz w:val="18"/>
                <w:szCs w:val="18"/>
              </w:rPr>
              <w:t>1a</w:t>
            </w:r>
            <w:r w:rsidR="005158F9" w:rsidRPr="006018E9">
              <w:rPr>
                <w:rFonts w:ascii="Arial" w:hAnsi="Arial" w:cs="Arial"/>
                <w:sz w:val="18"/>
                <w:szCs w:val="18"/>
              </w:rPr>
              <w:t>)</w:t>
            </w:r>
          </w:p>
          <w:p w14:paraId="35339535" w14:textId="77777777" w:rsidR="0052019D" w:rsidRPr="006018E9" w:rsidRDefault="0052019D" w:rsidP="00235CDC">
            <w:pPr>
              <w:rPr>
                <w:rFonts w:ascii="Arial" w:hAnsi="Arial" w:cs="Arial"/>
                <w:b/>
                <w:sz w:val="18"/>
                <w:szCs w:val="18"/>
              </w:rPr>
            </w:pPr>
          </w:p>
          <w:p w14:paraId="16EFF217" w14:textId="77777777" w:rsidR="0052019D" w:rsidRPr="006018E9" w:rsidRDefault="0052019D" w:rsidP="00235CDC">
            <w:pPr>
              <w:rPr>
                <w:rFonts w:ascii="Arial" w:hAnsi="Arial" w:cs="Arial"/>
                <w:b/>
                <w:sz w:val="18"/>
                <w:szCs w:val="18"/>
              </w:rPr>
            </w:pPr>
          </w:p>
        </w:tc>
        <w:tc>
          <w:tcPr>
            <w:tcW w:w="5670" w:type="dxa"/>
            <w:tcBorders>
              <w:top w:val="single" w:sz="12" w:space="0" w:color="4F81BD" w:themeColor="accent1"/>
              <w:bottom w:val="single" w:sz="12" w:space="0" w:color="4F81BD" w:themeColor="accent1"/>
            </w:tcBorders>
            <w:shd w:val="clear" w:color="auto" w:fill="auto"/>
          </w:tcPr>
          <w:p w14:paraId="0E271C0C" w14:textId="77777777" w:rsidR="00DF40CC" w:rsidRPr="006018E9" w:rsidRDefault="00CC3BD2" w:rsidP="00235CDC">
            <w:pPr>
              <w:rPr>
                <w:rFonts w:ascii="Arial" w:hAnsi="Arial" w:cs="Arial"/>
                <w:sz w:val="18"/>
                <w:szCs w:val="18"/>
              </w:rPr>
            </w:pPr>
            <w:r w:rsidRPr="006018E9">
              <w:rPr>
                <w:rFonts w:ascii="Arial" w:hAnsi="Arial" w:cs="Arial"/>
                <w:sz w:val="18"/>
                <w:szCs w:val="18"/>
              </w:rPr>
              <w:t>Paket temeljnih ukrepov za preprečevanje hidromorfološke obremenjenosti obale morja</w:t>
            </w:r>
          </w:p>
          <w:p w14:paraId="0D6BBAF9" w14:textId="77777777" w:rsidR="009D6E99" w:rsidRPr="006018E9" w:rsidRDefault="009D6E99" w:rsidP="00235CDC">
            <w:pPr>
              <w:rPr>
                <w:rFonts w:ascii="Arial" w:hAnsi="Arial" w:cs="Arial"/>
                <w:sz w:val="18"/>
                <w:szCs w:val="18"/>
              </w:rPr>
            </w:pPr>
          </w:p>
          <w:p w14:paraId="78F0A849" w14:textId="77777777" w:rsidR="009D6E99" w:rsidRPr="006018E9" w:rsidRDefault="009D6E99" w:rsidP="00235CDC">
            <w:pPr>
              <w:rPr>
                <w:rFonts w:ascii="Arial" w:hAnsi="Arial" w:cs="Arial"/>
                <w:sz w:val="18"/>
                <w:szCs w:val="18"/>
              </w:rPr>
            </w:pPr>
          </w:p>
        </w:tc>
        <w:tc>
          <w:tcPr>
            <w:tcW w:w="9356" w:type="dxa"/>
            <w:tcBorders>
              <w:top w:val="single" w:sz="12" w:space="0" w:color="4F81BD" w:themeColor="accent1"/>
              <w:bottom w:val="single" w:sz="12" w:space="0" w:color="4F81BD" w:themeColor="accent1"/>
            </w:tcBorders>
            <w:shd w:val="clear" w:color="auto" w:fill="auto"/>
          </w:tcPr>
          <w:p w14:paraId="437503D0" w14:textId="5AB10B0E" w:rsidR="00CC3BD2" w:rsidRPr="006018E9" w:rsidRDefault="00CC3BD2" w:rsidP="00235CDC">
            <w:pPr>
              <w:rPr>
                <w:rFonts w:ascii="Arial" w:hAnsi="Arial" w:cs="Arial"/>
                <w:sz w:val="18"/>
                <w:szCs w:val="18"/>
              </w:rPr>
            </w:pPr>
            <w:r w:rsidRPr="006018E9">
              <w:rPr>
                <w:rFonts w:ascii="Arial" w:hAnsi="Arial" w:cs="Arial"/>
                <w:sz w:val="18"/>
                <w:szCs w:val="18"/>
              </w:rPr>
              <w:t xml:space="preserve">Ukrepi izhajajo iz </w:t>
            </w:r>
            <w:r w:rsidR="00DB50FB" w:rsidRPr="00A80E35">
              <w:rPr>
                <w:rFonts w:ascii="Arial" w:hAnsi="Arial" w:cs="Arial"/>
                <w:sz w:val="18"/>
                <w:szCs w:val="18"/>
              </w:rPr>
              <w:t>Zakona o vodah (</w:t>
            </w:r>
            <w:r w:rsidR="00DB50FB" w:rsidRPr="00A80E35">
              <w:rPr>
                <w:rFonts w:ascii="Arial" w:hAnsi="Arial" w:cs="Arial"/>
                <w:bCs/>
                <w:sz w:val="18"/>
                <w:szCs w:val="18"/>
              </w:rPr>
              <w:t xml:space="preserve">Uradni list RS, št. </w:t>
            </w:r>
            <w:hyperlink r:id="rId173" w:tgtFrame="_blank" w:tooltip="Zakon o vodah (ZV-1)" w:history="1">
              <w:r w:rsidR="00DB50FB" w:rsidRPr="00A80E35">
                <w:rPr>
                  <w:rFonts w:ascii="Arial" w:hAnsi="Arial" w:cs="Arial"/>
                  <w:bCs/>
                  <w:sz w:val="18"/>
                  <w:szCs w:val="18"/>
                </w:rPr>
                <w:t>67/02</w:t>
              </w:r>
            </w:hyperlink>
            <w:r w:rsidR="00DB50FB" w:rsidRPr="00A80E35">
              <w:rPr>
                <w:rFonts w:ascii="Arial" w:hAnsi="Arial" w:cs="Arial"/>
                <w:bCs/>
                <w:sz w:val="18"/>
                <w:szCs w:val="18"/>
              </w:rPr>
              <w:t xml:space="preserve">, </w:t>
            </w:r>
            <w:hyperlink r:id="rId174" w:tgtFrame="_blank" w:tooltip="Zakon o spremembah in dopolnitvah zakona o zdravstveni inšpekciji" w:history="1">
              <w:r w:rsidR="00DB50FB" w:rsidRPr="00A80E35">
                <w:rPr>
                  <w:rFonts w:ascii="Arial" w:hAnsi="Arial" w:cs="Arial"/>
                  <w:bCs/>
                  <w:sz w:val="18"/>
                  <w:szCs w:val="18"/>
                </w:rPr>
                <w:t>2/04</w:t>
              </w:r>
            </w:hyperlink>
            <w:r w:rsidR="00DB50FB" w:rsidRPr="00A80E35">
              <w:rPr>
                <w:rFonts w:ascii="Arial" w:hAnsi="Arial" w:cs="Arial"/>
                <w:bCs/>
                <w:sz w:val="18"/>
                <w:szCs w:val="18"/>
              </w:rPr>
              <w:t xml:space="preserve"> – ZZdrI-A, </w:t>
            </w:r>
            <w:hyperlink r:id="rId175" w:tgtFrame="_blank" w:tooltip="Zakon o varstvu okolja" w:history="1">
              <w:r w:rsidR="00DB50FB" w:rsidRPr="00A80E35">
                <w:rPr>
                  <w:rFonts w:ascii="Arial" w:hAnsi="Arial" w:cs="Arial"/>
                  <w:bCs/>
                  <w:sz w:val="18"/>
                  <w:szCs w:val="18"/>
                </w:rPr>
                <w:t>41/04</w:t>
              </w:r>
            </w:hyperlink>
            <w:r w:rsidR="00DB50FB" w:rsidRPr="00A80E35">
              <w:rPr>
                <w:rFonts w:ascii="Arial" w:hAnsi="Arial" w:cs="Arial"/>
                <w:bCs/>
                <w:sz w:val="18"/>
                <w:szCs w:val="18"/>
              </w:rPr>
              <w:t xml:space="preserve"> – ZVO-1, </w:t>
            </w:r>
            <w:hyperlink r:id="rId176" w:tgtFrame="_blank" w:tooltip="Zakon o spremembah in dopolnitvah Zakona o vodah" w:history="1">
              <w:r w:rsidR="00DB50FB" w:rsidRPr="00A80E35">
                <w:rPr>
                  <w:rFonts w:ascii="Arial" w:hAnsi="Arial" w:cs="Arial"/>
                  <w:bCs/>
                  <w:sz w:val="18"/>
                  <w:szCs w:val="18"/>
                </w:rPr>
                <w:t>57/08</w:t>
              </w:r>
            </w:hyperlink>
            <w:r w:rsidR="00DB50FB" w:rsidRPr="00A80E35">
              <w:rPr>
                <w:rFonts w:ascii="Arial" w:hAnsi="Arial" w:cs="Arial"/>
                <w:bCs/>
                <w:sz w:val="18"/>
                <w:szCs w:val="18"/>
              </w:rPr>
              <w:t xml:space="preserve">, </w:t>
            </w:r>
            <w:hyperlink r:id="rId177" w:tgtFrame="_blank" w:tooltip="Zakon o spremembah in dopolnitvah Zakona o vodah" w:history="1">
              <w:r w:rsidR="00DB50FB" w:rsidRPr="00A80E35">
                <w:rPr>
                  <w:rFonts w:ascii="Arial" w:hAnsi="Arial" w:cs="Arial"/>
                  <w:bCs/>
                  <w:sz w:val="18"/>
                  <w:szCs w:val="18"/>
                </w:rPr>
                <w:t>57/12</w:t>
              </w:r>
            </w:hyperlink>
            <w:r w:rsidR="00DB50FB" w:rsidRPr="00A80E35">
              <w:rPr>
                <w:rFonts w:ascii="Arial" w:hAnsi="Arial" w:cs="Arial"/>
                <w:bCs/>
                <w:sz w:val="18"/>
                <w:szCs w:val="18"/>
              </w:rPr>
              <w:t xml:space="preserve">, </w:t>
            </w:r>
            <w:hyperlink r:id="rId178" w:tgtFrame="_blank" w:tooltip="Zakon o dopolnitvah Zakona o vodah" w:history="1">
              <w:r w:rsidR="00DB50FB" w:rsidRPr="00A80E35">
                <w:rPr>
                  <w:rFonts w:ascii="Arial" w:hAnsi="Arial" w:cs="Arial"/>
                  <w:bCs/>
                  <w:sz w:val="18"/>
                  <w:szCs w:val="18"/>
                </w:rPr>
                <w:t>100/13</w:t>
              </w:r>
            </w:hyperlink>
            <w:r w:rsidR="00DB50FB" w:rsidRPr="00A80E35">
              <w:rPr>
                <w:rFonts w:ascii="Arial" w:hAnsi="Arial" w:cs="Arial"/>
                <w:bCs/>
                <w:sz w:val="18"/>
                <w:szCs w:val="18"/>
              </w:rPr>
              <w:t xml:space="preserve">, </w:t>
            </w:r>
            <w:hyperlink r:id="rId179" w:tgtFrame="_blank" w:tooltip="Zakon o spremembah in dopolnitvah Zakona o vodah" w:history="1">
              <w:r w:rsidR="00DB50FB" w:rsidRPr="00A80E35">
                <w:rPr>
                  <w:rFonts w:ascii="Arial" w:hAnsi="Arial" w:cs="Arial"/>
                  <w:bCs/>
                  <w:sz w:val="18"/>
                  <w:szCs w:val="18"/>
                </w:rPr>
                <w:t>40/14</w:t>
              </w:r>
            </w:hyperlink>
            <w:r w:rsidR="00DB50FB" w:rsidRPr="00A80E35">
              <w:rPr>
                <w:rFonts w:ascii="Arial" w:hAnsi="Arial" w:cs="Arial"/>
                <w:bCs/>
                <w:sz w:val="18"/>
                <w:szCs w:val="18"/>
              </w:rPr>
              <w:t xml:space="preserve"> in </w:t>
            </w:r>
            <w:hyperlink r:id="rId180" w:tgtFrame="_blank" w:tooltip="Zakon o spremembah in dopolnitvah Zakona o vodah" w:history="1">
              <w:r w:rsidR="00DB50FB" w:rsidRPr="00A80E35">
                <w:rPr>
                  <w:rFonts w:ascii="Arial" w:hAnsi="Arial" w:cs="Arial"/>
                  <w:bCs/>
                  <w:sz w:val="18"/>
                  <w:szCs w:val="18"/>
                </w:rPr>
                <w:t>56/15</w:t>
              </w:r>
            </w:hyperlink>
            <w:r w:rsidR="00DB50FB" w:rsidRPr="00A80E35">
              <w:rPr>
                <w:rFonts w:ascii="Arial" w:hAnsi="Arial" w:cs="Arial"/>
                <w:bCs/>
                <w:sz w:val="18"/>
                <w:szCs w:val="18"/>
              </w:rPr>
              <w:t>)</w:t>
            </w:r>
            <w:r w:rsidRPr="006018E9">
              <w:rPr>
                <w:rFonts w:ascii="Arial" w:hAnsi="Arial" w:cs="Arial"/>
                <w:sz w:val="18"/>
                <w:szCs w:val="18"/>
              </w:rPr>
              <w:t>, ki določa pridobitev vodnega dovoljenja za neposredno rabo vode in pridobitev vodnega soglasja za posege v prostor, ki bi lahko trajno ali začasno vplival na vodni režim ali stanje voda.</w:t>
            </w:r>
          </w:p>
          <w:p w14:paraId="7B200FCF" w14:textId="77777777" w:rsidR="00CC3BD2" w:rsidRPr="006018E9" w:rsidRDefault="00CC3BD2" w:rsidP="00235CDC">
            <w:pPr>
              <w:rPr>
                <w:rFonts w:ascii="Arial" w:hAnsi="Arial" w:cs="Arial"/>
                <w:sz w:val="18"/>
                <w:szCs w:val="18"/>
              </w:rPr>
            </w:pPr>
          </w:p>
          <w:p w14:paraId="180B82D2" w14:textId="77777777" w:rsidR="00DF40CC" w:rsidRPr="006018E9" w:rsidRDefault="00CC3BD2" w:rsidP="00235CDC">
            <w:pPr>
              <w:rPr>
                <w:rFonts w:ascii="Arial" w:hAnsi="Arial" w:cs="Arial"/>
                <w:sz w:val="18"/>
                <w:szCs w:val="18"/>
              </w:rPr>
            </w:pPr>
            <w:r w:rsidRPr="006018E9">
              <w:rPr>
                <w:rFonts w:ascii="Arial" w:hAnsi="Arial" w:cs="Arial"/>
                <w:sz w:val="18"/>
                <w:szCs w:val="18"/>
              </w:rPr>
              <w:t>V okviru EU so bila pripravljena priporočila za Integrirano upravljanje obalnega območja (ICZM), ki naj bi prispevala k pospeševanju najboljše prakse glede trajnostnega prostorskega načrtovanja v obalnem območju, ki pa se v praksi ne izvajajo dosledno.</w:t>
            </w:r>
          </w:p>
          <w:p w14:paraId="66D45F49" w14:textId="4DBFD73B" w:rsidR="001C6AE4" w:rsidRPr="006018E9" w:rsidRDefault="001C6AE4"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N</w:t>
            </w:r>
            <w:r>
              <w:rPr>
                <w:rFonts w:ascii="Arial" w:hAnsi="Arial" w:cs="Arial"/>
                <w:sz w:val="18"/>
                <w:szCs w:val="18"/>
              </w:rPr>
              <w:t>ačrt upravljanja voda</w:t>
            </w:r>
            <w:r w:rsidRPr="006018E9">
              <w:rPr>
                <w:rFonts w:ascii="Arial" w:hAnsi="Arial" w:cs="Arial"/>
                <w:sz w:val="18"/>
                <w:szCs w:val="18"/>
              </w:rPr>
              <w:t xml:space="preserve"> 2016–2021: HM8a, R3a, R1a </w:t>
            </w:r>
          </w:p>
        </w:tc>
        <w:tc>
          <w:tcPr>
            <w:tcW w:w="5670" w:type="dxa"/>
            <w:tcBorders>
              <w:top w:val="single" w:sz="12" w:space="0" w:color="4F81BD" w:themeColor="accent1"/>
              <w:bottom w:val="single" w:sz="12" w:space="0" w:color="4F81BD" w:themeColor="accent1"/>
              <w:right w:val="nil"/>
            </w:tcBorders>
            <w:shd w:val="clear" w:color="auto" w:fill="auto"/>
          </w:tcPr>
          <w:p w14:paraId="7C586D93" w14:textId="77777777" w:rsidR="00904E0A" w:rsidRPr="006018E9" w:rsidRDefault="00904E0A" w:rsidP="00235CDC">
            <w:pPr>
              <w:rPr>
                <w:rFonts w:ascii="Arial" w:hAnsi="Arial" w:cs="Arial"/>
                <w:sz w:val="18"/>
                <w:szCs w:val="18"/>
              </w:rPr>
            </w:pPr>
            <w:r w:rsidRPr="006018E9">
              <w:rPr>
                <w:rFonts w:ascii="Arial" w:hAnsi="Arial" w:cs="Arial"/>
                <w:sz w:val="18"/>
                <w:szCs w:val="18"/>
              </w:rPr>
              <w:t>D1-1</w:t>
            </w:r>
          </w:p>
          <w:p w14:paraId="67709C7B"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na porazdelitev in stanje vrst so v skladu s cilji Direktive o pticah 2009/147/ES.</w:t>
            </w:r>
          </w:p>
          <w:p w14:paraId="66301317" w14:textId="77777777" w:rsidR="00904E0A" w:rsidRPr="006018E9" w:rsidRDefault="00904E0A" w:rsidP="00235CDC">
            <w:pPr>
              <w:tabs>
                <w:tab w:val="left" w:pos="1777"/>
              </w:tabs>
              <w:rPr>
                <w:rFonts w:ascii="Arial" w:hAnsi="Arial" w:cs="Arial"/>
                <w:color w:val="000000"/>
                <w:sz w:val="18"/>
                <w:szCs w:val="18"/>
              </w:rPr>
            </w:pPr>
          </w:p>
          <w:p w14:paraId="5D595596" w14:textId="2ED9F180" w:rsidR="00904E0A" w:rsidRPr="006018E9" w:rsidRDefault="00904E0A" w:rsidP="00235CDC">
            <w:pPr>
              <w:tabs>
                <w:tab w:val="left" w:pos="1777"/>
              </w:tabs>
              <w:rPr>
                <w:rFonts w:ascii="Arial" w:hAnsi="Arial" w:cs="Arial"/>
                <w:sz w:val="18"/>
                <w:szCs w:val="18"/>
              </w:rPr>
            </w:pPr>
            <w:r w:rsidRPr="006018E9">
              <w:rPr>
                <w:rFonts w:ascii="Arial" w:hAnsi="Arial" w:cs="Arial"/>
                <w:color w:val="000000"/>
                <w:sz w:val="18"/>
                <w:szCs w:val="18"/>
              </w:rPr>
              <w:t>D1-2</w:t>
            </w:r>
          </w:p>
          <w:p w14:paraId="47353B7A" w14:textId="5172CB3F"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s cilji Barcelonske konvencije</w:t>
            </w:r>
            <w:r w:rsidR="00415364" w:rsidRPr="006018E9">
              <w:rPr>
                <w:rFonts w:ascii="Arial" w:hAnsi="Arial" w:cs="Arial"/>
                <w:color w:val="000000"/>
                <w:sz w:val="18"/>
                <w:szCs w:val="18"/>
              </w:rPr>
              <w:t>.</w:t>
            </w:r>
          </w:p>
          <w:p w14:paraId="603784F2" w14:textId="77777777" w:rsidR="00904E0A" w:rsidRPr="006018E9" w:rsidRDefault="00904E0A" w:rsidP="00235CDC">
            <w:pPr>
              <w:tabs>
                <w:tab w:val="left" w:pos="1777"/>
              </w:tabs>
              <w:rPr>
                <w:rFonts w:ascii="Arial" w:hAnsi="Arial" w:cs="Arial"/>
                <w:color w:val="000000"/>
                <w:sz w:val="18"/>
                <w:szCs w:val="18"/>
              </w:rPr>
            </w:pPr>
          </w:p>
          <w:p w14:paraId="4CF418A5"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D1-3</w:t>
            </w:r>
          </w:p>
          <w:p w14:paraId="4B625EE3"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z Direktivo o habitatih 92/43/ES.</w:t>
            </w:r>
          </w:p>
          <w:p w14:paraId="17DF085A" w14:textId="77777777" w:rsidR="00904E0A" w:rsidRPr="006018E9" w:rsidRDefault="00904E0A" w:rsidP="00235CDC">
            <w:pPr>
              <w:tabs>
                <w:tab w:val="left" w:pos="1777"/>
              </w:tabs>
              <w:rPr>
                <w:rFonts w:ascii="Arial" w:hAnsi="Arial" w:cs="Arial"/>
                <w:color w:val="000000"/>
                <w:sz w:val="18"/>
                <w:szCs w:val="18"/>
              </w:rPr>
            </w:pPr>
          </w:p>
          <w:p w14:paraId="5716F7A9" w14:textId="77777777" w:rsidR="00C95FCF" w:rsidRDefault="00A92B70" w:rsidP="00235CDC">
            <w:pPr>
              <w:tabs>
                <w:tab w:val="left" w:pos="1777"/>
              </w:tabs>
              <w:rPr>
                <w:rFonts w:ascii="Arial" w:hAnsi="Arial" w:cs="Arial"/>
                <w:color w:val="000000"/>
                <w:sz w:val="18"/>
                <w:szCs w:val="18"/>
              </w:rPr>
            </w:pPr>
            <w:r w:rsidRPr="00A92B70">
              <w:rPr>
                <w:rFonts w:ascii="Arial" w:hAnsi="Arial" w:cs="Arial"/>
                <w:color w:val="000000"/>
                <w:sz w:val="18"/>
                <w:szCs w:val="18"/>
              </w:rPr>
              <w:t xml:space="preserve">D1-4 </w:t>
            </w:r>
          </w:p>
          <w:p w14:paraId="3928DA36" w14:textId="2727E982" w:rsidR="00904E0A" w:rsidRPr="006018E9" w:rsidRDefault="00A92B70" w:rsidP="00235CDC">
            <w:pPr>
              <w:tabs>
                <w:tab w:val="left" w:pos="1777"/>
              </w:tabs>
              <w:rPr>
                <w:rFonts w:ascii="Arial" w:hAnsi="Arial" w:cs="Arial"/>
                <w:color w:val="000000"/>
                <w:sz w:val="18"/>
                <w:szCs w:val="18"/>
              </w:rPr>
            </w:pPr>
            <w:r w:rsidRPr="00A92B70">
              <w:rPr>
                <w:rFonts w:ascii="Arial" w:hAnsi="Arial" w:cs="Arial"/>
                <w:color w:val="000000"/>
                <w:sz w:val="18"/>
                <w:szCs w:val="18"/>
              </w:rPr>
              <w:t>Okoljski cilji za opis ekološkega stanja voda so v skladu z Direktivo 2000/60/ES.</w:t>
            </w:r>
          </w:p>
          <w:p w14:paraId="6F482C12" w14:textId="77777777" w:rsidR="00904E0A" w:rsidRPr="006018E9" w:rsidRDefault="00904E0A" w:rsidP="00235CDC">
            <w:pPr>
              <w:tabs>
                <w:tab w:val="left" w:pos="1777"/>
              </w:tabs>
              <w:rPr>
                <w:rFonts w:ascii="Arial" w:hAnsi="Arial" w:cs="Arial"/>
                <w:color w:val="000000"/>
                <w:sz w:val="18"/>
                <w:szCs w:val="18"/>
              </w:rPr>
            </w:pPr>
          </w:p>
          <w:p w14:paraId="3ECFA24E" w14:textId="77777777" w:rsidR="00904E0A" w:rsidRPr="006018E9" w:rsidRDefault="00904E0A" w:rsidP="00235CDC">
            <w:pPr>
              <w:tabs>
                <w:tab w:val="left" w:pos="1777"/>
              </w:tabs>
              <w:rPr>
                <w:rFonts w:ascii="Arial" w:hAnsi="Arial" w:cs="Arial"/>
                <w:color w:val="000000"/>
                <w:sz w:val="18"/>
                <w:szCs w:val="18"/>
              </w:rPr>
            </w:pPr>
            <w:r w:rsidRPr="006018E9">
              <w:rPr>
                <w:rFonts w:ascii="Arial" w:hAnsi="Arial" w:cs="Arial"/>
                <w:color w:val="000000"/>
                <w:sz w:val="18"/>
                <w:szCs w:val="18"/>
              </w:rPr>
              <w:t>D1-5</w:t>
            </w:r>
          </w:p>
          <w:p w14:paraId="3E92563D" w14:textId="77777777" w:rsidR="00904E0A" w:rsidRPr="006018E9" w:rsidRDefault="00904E0A" w:rsidP="00235CDC">
            <w:pPr>
              <w:rPr>
                <w:rFonts w:ascii="Arial" w:hAnsi="Arial" w:cs="Arial"/>
                <w:color w:val="000000"/>
                <w:sz w:val="18"/>
                <w:szCs w:val="18"/>
              </w:rPr>
            </w:pPr>
            <w:r w:rsidRPr="006018E9">
              <w:rPr>
                <w:rFonts w:ascii="Arial" w:hAnsi="Arial" w:cs="Arial"/>
                <w:color w:val="000000"/>
                <w:sz w:val="18"/>
                <w:szCs w:val="18"/>
              </w:rPr>
              <w:t>Vzpostavitev zavarovanih območij v slovenskem morju in na območju Jadrana do leta 2020.</w:t>
            </w:r>
          </w:p>
          <w:p w14:paraId="0F033C14" w14:textId="77777777" w:rsidR="00904E0A" w:rsidRPr="006018E9" w:rsidRDefault="00904E0A" w:rsidP="00235CDC">
            <w:pPr>
              <w:rPr>
                <w:rFonts w:ascii="Arial" w:hAnsi="Arial" w:cs="Arial"/>
                <w:color w:val="000000"/>
                <w:sz w:val="18"/>
                <w:szCs w:val="18"/>
              </w:rPr>
            </w:pPr>
          </w:p>
          <w:p w14:paraId="4135F545" w14:textId="77777777" w:rsidR="00C95FCF" w:rsidRDefault="00A92B70" w:rsidP="00235CDC">
            <w:pPr>
              <w:rPr>
                <w:rFonts w:ascii="Arial" w:hAnsi="Arial" w:cs="Arial"/>
                <w:color w:val="000000"/>
                <w:sz w:val="18"/>
                <w:szCs w:val="18"/>
              </w:rPr>
            </w:pPr>
            <w:r w:rsidRPr="00A92B70">
              <w:rPr>
                <w:rFonts w:ascii="Arial" w:hAnsi="Arial" w:cs="Arial"/>
                <w:color w:val="000000"/>
                <w:sz w:val="18"/>
                <w:szCs w:val="18"/>
              </w:rPr>
              <w:t xml:space="preserve">D6-1 </w:t>
            </w:r>
          </w:p>
          <w:p w14:paraId="65559839" w14:textId="4E0F3820" w:rsidR="00A92B70" w:rsidRDefault="00A92B70" w:rsidP="00235CDC">
            <w:pPr>
              <w:rPr>
                <w:rFonts w:ascii="Arial" w:hAnsi="Arial" w:cs="Arial"/>
                <w:color w:val="000000"/>
                <w:sz w:val="18"/>
                <w:szCs w:val="18"/>
              </w:rPr>
            </w:pPr>
            <w:r w:rsidRPr="00A92B70">
              <w:rPr>
                <w:rFonts w:ascii="Arial" w:hAnsi="Arial" w:cs="Arial"/>
                <w:color w:val="000000"/>
                <w:sz w:val="18"/>
                <w:szCs w:val="18"/>
              </w:rPr>
              <w:t>Doseganje dobrega in preprečitev poslabšanja stanja glede na biomaso, številčnost in območje razširjenosti biogenega substrata skladno z Direktivo 2000/60/ES.</w:t>
            </w:r>
          </w:p>
          <w:p w14:paraId="4881B4A7" w14:textId="77777777" w:rsidR="00A92B70" w:rsidRPr="00A92B70" w:rsidRDefault="00A92B70" w:rsidP="00235CDC">
            <w:pPr>
              <w:rPr>
                <w:rFonts w:ascii="Arial" w:hAnsi="Arial" w:cs="Arial"/>
                <w:color w:val="000000"/>
                <w:sz w:val="18"/>
                <w:szCs w:val="18"/>
              </w:rPr>
            </w:pPr>
          </w:p>
          <w:p w14:paraId="38E8F838" w14:textId="77777777" w:rsidR="00C95FCF" w:rsidRDefault="00A92B70" w:rsidP="00235CDC">
            <w:pPr>
              <w:rPr>
                <w:rFonts w:ascii="Arial" w:hAnsi="Arial" w:cs="Arial"/>
                <w:color w:val="000000"/>
                <w:sz w:val="18"/>
                <w:szCs w:val="18"/>
              </w:rPr>
            </w:pPr>
            <w:r w:rsidRPr="00A92B70">
              <w:rPr>
                <w:rFonts w:ascii="Arial" w:hAnsi="Arial" w:cs="Arial"/>
                <w:color w:val="000000"/>
                <w:sz w:val="18"/>
                <w:szCs w:val="18"/>
              </w:rPr>
              <w:t xml:space="preserve">D6-2 </w:t>
            </w:r>
          </w:p>
          <w:p w14:paraId="33D0C3EA" w14:textId="5C8758F4" w:rsidR="00DF40CC" w:rsidRPr="006018E9" w:rsidRDefault="00A92B70" w:rsidP="00235CDC">
            <w:pPr>
              <w:rPr>
                <w:rFonts w:ascii="Arial" w:hAnsi="Arial" w:cs="Arial"/>
                <w:sz w:val="18"/>
                <w:szCs w:val="18"/>
              </w:rPr>
            </w:pPr>
            <w:r w:rsidRPr="00A92B70">
              <w:rPr>
                <w:rFonts w:ascii="Arial" w:hAnsi="Arial" w:cs="Arial"/>
                <w:color w:val="000000"/>
                <w:sz w:val="18"/>
                <w:szCs w:val="18"/>
              </w:rPr>
              <w:t>Doseganje dobrega in preprečitev poslabšanja stanja glede na obseg morskega dna (različne vrste substratov), na katerega močno vplivajo človekove dejavnosti skladno z Direktivo 2000/60/ES.</w:t>
            </w:r>
          </w:p>
        </w:tc>
      </w:tr>
      <w:tr w:rsidR="00784BB4" w:rsidRPr="006018E9" w14:paraId="4CD060DF"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FC7C654" w14:textId="77777777"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0E10664D" w14:textId="77777777" w:rsidR="00784BB4" w:rsidRPr="006018E9" w:rsidRDefault="00784BB4"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26314D06" w14:textId="0737B55B"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4C64A9BC" w14:textId="77777777" w:rsidR="00784BB4" w:rsidRPr="006018E9" w:rsidRDefault="00784BB4" w:rsidP="00235CDC">
            <w:pPr>
              <w:rPr>
                <w:rFonts w:ascii="Arial" w:hAnsi="Arial" w:cs="Arial"/>
                <w:b/>
                <w:sz w:val="18"/>
                <w:szCs w:val="18"/>
              </w:rPr>
            </w:pPr>
            <w:r w:rsidRPr="006018E9">
              <w:rPr>
                <w:rFonts w:ascii="Arial" w:hAnsi="Arial" w:cs="Arial"/>
                <w:b/>
                <w:sz w:val="18"/>
                <w:szCs w:val="18"/>
              </w:rPr>
              <w:t>Pristojni za izvedbo ukrepa</w:t>
            </w:r>
          </w:p>
        </w:tc>
      </w:tr>
      <w:tr w:rsidR="00784BB4" w:rsidRPr="006018E9" w14:paraId="7F0D0A39"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121211A" w14:textId="77777777"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1EFFD756" w14:textId="77777777" w:rsidR="00784BB4" w:rsidRPr="006018E9" w:rsidRDefault="003D4254" w:rsidP="00235CDC">
            <w:pPr>
              <w:rPr>
                <w:rFonts w:ascii="Arial" w:hAnsi="Arial" w:cs="Arial"/>
                <w:sz w:val="18"/>
                <w:szCs w:val="18"/>
              </w:rPr>
            </w:pPr>
            <w:r w:rsidRPr="006018E9">
              <w:rPr>
                <w:rFonts w:ascii="Arial" w:hAnsi="Arial" w:cs="Arial"/>
                <w:sz w:val="18"/>
                <w:szCs w:val="18"/>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57F4BF81" w14:textId="7F352671"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636399B8" w14:textId="5C58DC54" w:rsidR="00784BB4" w:rsidRPr="006018E9" w:rsidRDefault="003D4254" w:rsidP="00235CDC">
            <w:pPr>
              <w:rPr>
                <w:rFonts w:ascii="Arial" w:hAnsi="Arial" w:cs="Arial"/>
                <w:sz w:val="18"/>
                <w:szCs w:val="18"/>
              </w:rPr>
            </w:pPr>
            <w:r w:rsidRPr="006018E9">
              <w:rPr>
                <w:rFonts w:ascii="Arial" w:hAnsi="Arial" w:cs="Arial"/>
                <w:sz w:val="18"/>
                <w:szCs w:val="18"/>
              </w:rPr>
              <w:t xml:space="preserve">Ministrstvo, pristojno za </w:t>
            </w:r>
            <w:r w:rsidR="00DB50FB">
              <w:rPr>
                <w:rFonts w:ascii="Arial" w:hAnsi="Arial" w:cs="Arial"/>
                <w:sz w:val="18"/>
                <w:szCs w:val="18"/>
              </w:rPr>
              <w:t>vode</w:t>
            </w:r>
          </w:p>
        </w:tc>
      </w:tr>
      <w:tr w:rsidR="00784BB4" w:rsidRPr="006018E9" w14:paraId="252BC7E0"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24E1981" w14:textId="62739DF2" w:rsidR="00784BB4" w:rsidRPr="006018E9" w:rsidRDefault="00062A4D" w:rsidP="00235CDC">
            <w:pPr>
              <w:rPr>
                <w:rFonts w:ascii="Arial" w:hAnsi="Arial" w:cs="Arial"/>
                <w:b/>
                <w:sz w:val="18"/>
                <w:szCs w:val="18"/>
              </w:rPr>
            </w:pPr>
            <w:r w:rsidRPr="006018E9">
              <w:rPr>
                <w:rFonts w:ascii="Arial" w:hAnsi="Arial" w:cs="Arial"/>
                <w:b/>
                <w:sz w:val="18"/>
                <w:szCs w:val="18"/>
              </w:rPr>
              <w:t>Koda/</w:t>
            </w:r>
          </w:p>
          <w:p w14:paraId="793539CF" w14:textId="77777777" w:rsidR="00784BB4" w:rsidRPr="006018E9" w:rsidRDefault="00784BB4"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09F7B323" w14:textId="77777777" w:rsidR="00784BB4" w:rsidRPr="006018E9" w:rsidRDefault="00784BB4"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7E9FFFC8" w14:textId="77777777" w:rsidR="00784BB4" w:rsidRPr="006018E9" w:rsidRDefault="00784BB4"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5B249317" w14:textId="77777777" w:rsidR="00784BB4" w:rsidRPr="006018E9" w:rsidRDefault="00784BB4" w:rsidP="00235CDC">
            <w:pPr>
              <w:rPr>
                <w:rFonts w:ascii="Arial" w:hAnsi="Arial" w:cs="Arial"/>
                <w:b/>
                <w:sz w:val="18"/>
                <w:szCs w:val="18"/>
              </w:rPr>
            </w:pPr>
            <w:r w:rsidRPr="006018E9">
              <w:rPr>
                <w:rFonts w:ascii="Arial" w:hAnsi="Arial" w:cs="Arial"/>
                <w:b/>
                <w:sz w:val="18"/>
                <w:szCs w:val="18"/>
              </w:rPr>
              <w:t>Cilj</w:t>
            </w:r>
          </w:p>
        </w:tc>
      </w:tr>
      <w:tr w:rsidR="00F94792" w:rsidRPr="006018E9" w14:paraId="4C426712"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B9FB325" w14:textId="43D3BE66" w:rsidR="00F94792" w:rsidRPr="006018E9" w:rsidRDefault="00D848DD" w:rsidP="00235CDC">
            <w:pPr>
              <w:rPr>
                <w:rFonts w:ascii="Arial" w:hAnsi="Arial" w:cs="Arial"/>
                <w:sz w:val="18"/>
                <w:szCs w:val="18"/>
              </w:rPr>
            </w:pPr>
            <w:r w:rsidRPr="006018E9">
              <w:rPr>
                <w:rFonts w:ascii="Arial" w:hAnsi="Arial" w:cs="Arial"/>
                <w:sz w:val="18"/>
                <w:szCs w:val="18"/>
              </w:rPr>
              <w:t>D1, 3, 4, 6, 7</w:t>
            </w:r>
            <w:r w:rsidR="005158F9" w:rsidRPr="006018E9">
              <w:rPr>
                <w:rFonts w:ascii="Arial" w:hAnsi="Arial" w:cs="Arial"/>
                <w:sz w:val="18"/>
                <w:szCs w:val="18"/>
              </w:rPr>
              <w:t xml:space="preserve">: </w:t>
            </w:r>
            <w:r w:rsidR="00F94792" w:rsidRPr="006018E9">
              <w:rPr>
                <w:rFonts w:ascii="Arial" w:hAnsi="Arial" w:cs="Arial"/>
                <w:sz w:val="18"/>
                <w:szCs w:val="18"/>
              </w:rPr>
              <w:t>TU5</w:t>
            </w:r>
            <w:r w:rsidR="005158F9" w:rsidRPr="006018E9">
              <w:rPr>
                <w:rFonts w:ascii="Arial" w:hAnsi="Arial" w:cs="Arial"/>
                <w:sz w:val="18"/>
                <w:szCs w:val="18"/>
              </w:rPr>
              <w:t>(</w:t>
            </w:r>
            <w:r w:rsidR="00F94792" w:rsidRPr="006018E9">
              <w:rPr>
                <w:rFonts w:ascii="Arial" w:hAnsi="Arial" w:cs="Arial"/>
                <w:sz w:val="18"/>
                <w:szCs w:val="18"/>
              </w:rPr>
              <w:t>1a</w:t>
            </w:r>
            <w:r w:rsidR="005158F9" w:rsidRPr="006018E9">
              <w:rPr>
                <w:rFonts w:ascii="Arial" w:hAnsi="Arial" w:cs="Arial"/>
                <w:sz w:val="18"/>
                <w:szCs w:val="18"/>
              </w:rPr>
              <w:t>)</w:t>
            </w:r>
          </w:p>
          <w:p w14:paraId="58A852F4" w14:textId="77777777" w:rsidR="00F94792" w:rsidRPr="006018E9" w:rsidRDefault="00F94792" w:rsidP="00235CDC">
            <w:pPr>
              <w:rPr>
                <w:rFonts w:ascii="Arial" w:hAnsi="Arial" w:cs="Arial"/>
                <w:sz w:val="18"/>
                <w:szCs w:val="18"/>
              </w:rPr>
            </w:pPr>
          </w:p>
          <w:p w14:paraId="4C83438A" w14:textId="77777777" w:rsidR="00F94792" w:rsidRPr="006018E9" w:rsidRDefault="00F94792" w:rsidP="00235CDC">
            <w:pPr>
              <w:rPr>
                <w:rFonts w:ascii="Arial" w:hAnsi="Arial" w:cs="Arial"/>
                <w:sz w:val="18"/>
                <w:szCs w:val="18"/>
              </w:rPr>
            </w:pPr>
          </w:p>
        </w:tc>
        <w:tc>
          <w:tcPr>
            <w:tcW w:w="5670" w:type="dxa"/>
            <w:tcBorders>
              <w:top w:val="single" w:sz="18" w:space="0" w:color="1F497D" w:themeColor="text2"/>
              <w:bottom w:val="single" w:sz="18" w:space="0" w:color="1F497D" w:themeColor="text2"/>
              <w:right w:val="single" w:sz="4" w:space="0" w:color="auto"/>
            </w:tcBorders>
            <w:shd w:val="clear" w:color="auto" w:fill="auto"/>
          </w:tcPr>
          <w:p w14:paraId="62C2EA5C" w14:textId="77777777" w:rsidR="00F94792" w:rsidRPr="006018E9" w:rsidRDefault="00F94792" w:rsidP="00235CDC">
            <w:pPr>
              <w:rPr>
                <w:rFonts w:ascii="Arial" w:hAnsi="Arial" w:cs="Arial"/>
                <w:sz w:val="18"/>
                <w:szCs w:val="18"/>
              </w:rPr>
            </w:pPr>
            <w:r w:rsidRPr="006018E9">
              <w:rPr>
                <w:rFonts w:ascii="Arial" w:hAnsi="Arial" w:cs="Arial"/>
                <w:sz w:val="18"/>
                <w:szCs w:val="18"/>
              </w:rPr>
              <w:t>Upravljanje rekreativnega ribištva</w:t>
            </w:r>
          </w:p>
        </w:tc>
        <w:tc>
          <w:tcPr>
            <w:tcW w:w="9356"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6AA5B478" w14:textId="4D7E3390" w:rsidR="00F94792" w:rsidRPr="006018E9" w:rsidRDefault="00F94792" w:rsidP="00235CDC">
            <w:pPr>
              <w:rPr>
                <w:rFonts w:ascii="Arial" w:hAnsi="Arial" w:cs="Arial"/>
                <w:sz w:val="18"/>
                <w:szCs w:val="18"/>
              </w:rPr>
            </w:pPr>
            <w:r w:rsidRPr="006018E9">
              <w:rPr>
                <w:rFonts w:ascii="Arial" w:hAnsi="Arial" w:cs="Arial"/>
                <w:sz w:val="18"/>
                <w:szCs w:val="18"/>
              </w:rPr>
              <w:t xml:space="preserve">Ukrep izhaja iz </w:t>
            </w:r>
            <w:r w:rsidR="00DB50FB" w:rsidRPr="00DB50FB">
              <w:rPr>
                <w:rFonts w:ascii="Arial" w:hAnsi="Arial" w:cs="Arial"/>
                <w:bCs/>
                <w:sz w:val="18"/>
                <w:szCs w:val="18"/>
              </w:rPr>
              <w:t xml:space="preserve">Pravilnika o prostočasnem ribolovu na morju (Uradni list RS, št. </w:t>
            </w:r>
            <w:hyperlink r:id="rId181" w:tgtFrame="_blank" w:tooltip="Pravilnik o prostočasnem ribolovu na morju" w:history="1">
              <w:r w:rsidR="00DB50FB" w:rsidRPr="00DB50FB">
                <w:rPr>
                  <w:rFonts w:ascii="Arial" w:hAnsi="Arial" w:cs="Arial"/>
                  <w:bCs/>
                  <w:sz w:val="18"/>
                  <w:szCs w:val="18"/>
                </w:rPr>
                <w:t>64/08</w:t>
              </w:r>
            </w:hyperlink>
            <w:r w:rsidR="00DB50FB" w:rsidRPr="00DB50FB">
              <w:rPr>
                <w:rFonts w:ascii="Arial" w:hAnsi="Arial" w:cs="Arial"/>
                <w:bCs/>
                <w:sz w:val="18"/>
                <w:szCs w:val="18"/>
              </w:rPr>
              <w:t>)</w:t>
            </w:r>
            <w:r w:rsidRPr="00DB50FB">
              <w:rPr>
                <w:rFonts w:ascii="Arial" w:hAnsi="Arial" w:cs="Arial"/>
                <w:sz w:val="18"/>
                <w:szCs w:val="18"/>
              </w:rPr>
              <w:t>,</w:t>
            </w:r>
            <w:r w:rsidRPr="006018E9">
              <w:rPr>
                <w:rFonts w:ascii="Arial" w:hAnsi="Arial" w:cs="Arial"/>
                <w:sz w:val="18"/>
                <w:szCs w:val="18"/>
              </w:rPr>
              <w:t xml:space="preserve"> ki določa ravnanje pri izvajanju prostočasnega ribolova na morju.</w:t>
            </w:r>
          </w:p>
        </w:tc>
        <w:tc>
          <w:tcPr>
            <w:tcW w:w="5670" w:type="dxa"/>
            <w:tcBorders>
              <w:top w:val="single" w:sz="18" w:space="0" w:color="1F497D" w:themeColor="text2"/>
              <w:left w:val="single" w:sz="4" w:space="0" w:color="auto"/>
              <w:bottom w:val="single" w:sz="18" w:space="0" w:color="1F497D" w:themeColor="text2"/>
              <w:right w:val="nil"/>
            </w:tcBorders>
            <w:shd w:val="clear" w:color="auto" w:fill="auto"/>
          </w:tcPr>
          <w:p w14:paraId="720952C1" w14:textId="4DDBFBBA" w:rsidR="00F94792" w:rsidRPr="006018E9" w:rsidRDefault="00F94792" w:rsidP="00235CDC">
            <w:pPr>
              <w:rPr>
                <w:rFonts w:ascii="Arial" w:hAnsi="Arial" w:cs="Arial"/>
                <w:sz w:val="18"/>
                <w:szCs w:val="18"/>
              </w:rPr>
            </w:pPr>
            <w:r w:rsidRPr="006018E9">
              <w:rPr>
                <w:rFonts w:ascii="Arial" w:hAnsi="Arial" w:cs="Arial"/>
                <w:sz w:val="18"/>
                <w:szCs w:val="18"/>
              </w:rPr>
              <w:t>D3-</w:t>
            </w:r>
            <w:r w:rsidR="004A3CEC">
              <w:rPr>
                <w:rFonts w:ascii="Arial" w:hAnsi="Arial" w:cs="Arial"/>
                <w:sz w:val="18"/>
                <w:szCs w:val="18"/>
              </w:rPr>
              <w:t>2</w:t>
            </w:r>
          </w:p>
          <w:p w14:paraId="6AB8BD48" w14:textId="52650153" w:rsidR="00F94792" w:rsidRPr="006018E9" w:rsidRDefault="004A3CEC" w:rsidP="00235CDC">
            <w:pPr>
              <w:rPr>
                <w:rFonts w:ascii="Arial" w:hAnsi="Arial" w:cs="Arial"/>
                <w:sz w:val="18"/>
                <w:szCs w:val="18"/>
              </w:rPr>
            </w:pPr>
            <w:r>
              <w:rPr>
                <w:rFonts w:ascii="Arial" w:hAnsi="Arial" w:cs="Arial"/>
                <w:sz w:val="18"/>
                <w:szCs w:val="18"/>
              </w:rPr>
              <w:t>Ugotoviti je treba obseg rekreativnega ribištva</w:t>
            </w:r>
          </w:p>
        </w:tc>
      </w:tr>
      <w:tr w:rsidR="00784BB4" w:rsidRPr="006018E9" w14:paraId="269D7486" w14:textId="77777777" w:rsidTr="00273610">
        <w:tc>
          <w:tcPr>
            <w:tcW w:w="1242" w:type="dxa"/>
            <w:tcBorders>
              <w:top w:val="single" w:sz="18" w:space="0" w:color="1F497D" w:themeColor="text2"/>
              <w:left w:val="nil"/>
              <w:bottom w:val="single" w:sz="18" w:space="0" w:color="1F497D" w:themeColor="text2"/>
            </w:tcBorders>
            <w:shd w:val="clear" w:color="auto" w:fill="auto"/>
          </w:tcPr>
          <w:p w14:paraId="2A78F74E" w14:textId="77777777"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7DB43609" w14:textId="77777777" w:rsidR="00784BB4" w:rsidRPr="006018E9" w:rsidRDefault="00784BB4"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0589FB26" w14:textId="3510BAB5"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1974884B" w14:textId="77777777" w:rsidR="00784BB4" w:rsidRPr="006018E9" w:rsidRDefault="00784BB4" w:rsidP="00235CDC">
            <w:pPr>
              <w:rPr>
                <w:rFonts w:ascii="Arial" w:hAnsi="Arial" w:cs="Arial"/>
                <w:b/>
                <w:sz w:val="18"/>
                <w:szCs w:val="18"/>
              </w:rPr>
            </w:pPr>
            <w:r w:rsidRPr="006018E9">
              <w:rPr>
                <w:rFonts w:ascii="Arial" w:hAnsi="Arial" w:cs="Arial"/>
                <w:b/>
                <w:sz w:val="18"/>
                <w:szCs w:val="18"/>
              </w:rPr>
              <w:t>Pristojni za izvedbo ukrepa</w:t>
            </w:r>
          </w:p>
        </w:tc>
      </w:tr>
      <w:tr w:rsidR="00784BB4" w:rsidRPr="006018E9" w14:paraId="5EDD7684"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018BF2E7" w14:textId="77777777"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70F24090" w14:textId="77777777" w:rsidR="00784BB4" w:rsidRPr="006018E9" w:rsidRDefault="00E27486"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8A3BA72" w14:textId="5DD77CC1"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5C34563E" w14:textId="77777777" w:rsidR="00784BB4" w:rsidRPr="006018E9" w:rsidRDefault="00E27486" w:rsidP="00235CDC">
            <w:pPr>
              <w:rPr>
                <w:rFonts w:ascii="Arial" w:hAnsi="Arial" w:cs="Arial"/>
                <w:sz w:val="18"/>
                <w:szCs w:val="18"/>
              </w:rPr>
            </w:pPr>
            <w:r w:rsidRPr="006018E9">
              <w:rPr>
                <w:rFonts w:ascii="Arial" w:hAnsi="Arial" w:cs="Arial"/>
                <w:sz w:val="18"/>
                <w:szCs w:val="18"/>
              </w:rPr>
              <w:t>Ministrstvo, pristojno za ribištvo</w:t>
            </w:r>
          </w:p>
        </w:tc>
      </w:tr>
      <w:tr w:rsidR="00784BB4" w:rsidRPr="006018E9" w14:paraId="02031658"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B30161D" w14:textId="4A4772D7" w:rsidR="00784BB4" w:rsidRPr="006018E9" w:rsidRDefault="00062A4D" w:rsidP="00235CDC">
            <w:pPr>
              <w:rPr>
                <w:rFonts w:ascii="Arial" w:hAnsi="Arial" w:cs="Arial"/>
                <w:b/>
                <w:sz w:val="18"/>
                <w:szCs w:val="18"/>
              </w:rPr>
            </w:pPr>
            <w:r w:rsidRPr="006018E9">
              <w:rPr>
                <w:rFonts w:ascii="Arial" w:hAnsi="Arial" w:cs="Arial"/>
                <w:b/>
                <w:sz w:val="18"/>
                <w:szCs w:val="18"/>
              </w:rPr>
              <w:t>Koda/</w:t>
            </w:r>
          </w:p>
          <w:p w14:paraId="4ECD15A0" w14:textId="77777777" w:rsidR="00784BB4" w:rsidRPr="006018E9" w:rsidRDefault="00784BB4"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2CC372B8" w14:textId="77777777" w:rsidR="00784BB4" w:rsidRPr="006018E9" w:rsidRDefault="00784BB4"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6114BD48" w14:textId="77777777" w:rsidR="00784BB4" w:rsidRPr="006018E9" w:rsidRDefault="00784BB4"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73AE5516" w14:textId="77777777" w:rsidR="00784BB4" w:rsidRPr="006018E9" w:rsidRDefault="00784BB4" w:rsidP="00235CDC">
            <w:pPr>
              <w:rPr>
                <w:rFonts w:ascii="Arial" w:hAnsi="Arial" w:cs="Arial"/>
                <w:b/>
                <w:sz w:val="18"/>
                <w:szCs w:val="18"/>
              </w:rPr>
            </w:pPr>
            <w:r w:rsidRPr="006018E9">
              <w:rPr>
                <w:rFonts w:ascii="Arial" w:hAnsi="Arial" w:cs="Arial"/>
                <w:b/>
                <w:sz w:val="18"/>
                <w:szCs w:val="18"/>
              </w:rPr>
              <w:t>Cilj</w:t>
            </w:r>
          </w:p>
        </w:tc>
      </w:tr>
      <w:tr w:rsidR="00646AF9" w:rsidRPr="006018E9" w14:paraId="02ACC196" w14:textId="77777777" w:rsidTr="00273610">
        <w:tc>
          <w:tcPr>
            <w:tcW w:w="1242" w:type="dxa"/>
            <w:tcBorders>
              <w:top w:val="single" w:sz="18" w:space="0" w:color="1F497D" w:themeColor="text2"/>
              <w:left w:val="nil"/>
              <w:bottom w:val="single" w:sz="18" w:space="0" w:color="1F497D" w:themeColor="text2"/>
              <w:right w:val="single" w:sz="4" w:space="0" w:color="auto"/>
            </w:tcBorders>
            <w:shd w:val="clear" w:color="auto" w:fill="auto"/>
          </w:tcPr>
          <w:p w14:paraId="4B7CF06E" w14:textId="320D8B88" w:rsidR="00646AF9" w:rsidRPr="006018E9" w:rsidRDefault="00D848DD" w:rsidP="00235CDC">
            <w:pPr>
              <w:rPr>
                <w:rFonts w:ascii="Arial" w:hAnsi="Arial" w:cs="Arial"/>
                <w:sz w:val="18"/>
                <w:szCs w:val="18"/>
              </w:rPr>
            </w:pPr>
            <w:r w:rsidRPr="006018E9">
              <w:rPr>
                <w:rFonts w:ascii="Arial" w:hAnsi="Arial" w:cs="Arial"/>
                <w:sz w:val="18"/>
                <w:szCs w:val="18"/>
              </w:rPr>
              <w:t>D1, 3, 4, 6, 7</w:t>
            </w:r>
            <w:r w:rsidR="005158F9" w:rsidRPr="006018E9">
              <w:rPr>
                <w:rFonts w:ascii="Arial" w:hAnsi="Arial" w:cs="Arial"/>
                <w:sz w:val="18"/>
                <w:szCs w:val="18"/>
              </w:rPr>
              <w:t xml:space="preserve">: </w:t>
            </w:r>
            <w:r w:rsidR="00646AF9" w:rsidRPr="006018E9">
              <w:rPr>
                <w:rFonts w:ascii="Arial" w:hAnsi="Arial" w:cs="Arial"/>
                <w:sz w:val="18"/>
                <w:szCs w:val="18"/>
              </w:rPr>
              <w:t>TU6</w:t>
            </w:r>
            <w:r w:rsidR="005158F9" w:rsidRPr="006018E9">
              <w:rPr>
                <w:rFonts w:ascii="Arial" w:hAnsi="Arial" w:cs="Arial"/>
                <w:sz w:val="18"/>
                <w:szCs w:val="18"/>
              </w:rPr>
              <w:t>(</w:t>
            </w:r>
            <w:r w:rsidR="00646AF9" w:rsidRPr="006018E9">
              <w:rPr>
                <w:rFonts w:ascii="Arial" w:hAnsi="Arial" w:cs="Arial"/>
                <w:sz w:val="18"/>
                <w:szCs w:val="18"/>
              </w:rPr>
              <w:t>1a</w:t>
            </w:r>
            <w:r w:rsidR="005158F9" w:rsidRPr="006018E9">
              <w:rPr>
                <w:rFonts w:ascii="Arial" w:hAnsi="Arial" w:cs="Arial"/>
                <w:sz w:val="18"/>
                <w:szCs w:val="18"/>
              </w:rPr>
              <w:t>)</w:t>
            </w:r>
          </w:p>
          <w:p w14:paraId="13208A3A" w14:textId="77777777" w:rsidR="00646AF9" w:rsidRPr="006018E9" w:rsidRDefault="00646AF9" w:rsidP="00235CDC">
            <w:pPr>
              <w:rPr>
                <w:rFonts w:ascii="Arial" w:hAnsi="Arial" w:cs="Arial"/>
                <w:sz w:val="18"/>
                <w:szCs w:val="18"/>
              </w:rPr>
            </w:pPr>
          </w:p>
        </w:tc>
        <w:tc>
          <w:tcPr>
            <w:tcW w:w="5670"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62638A84" w14:textId="560D4601" w:rsidR="00646AF9" w:rsidRPr="006018E9" w:rsidRDefault="00646AF9" w:rsidP="00235CDC">
            <w:pPr>
              <w:rPr>
                <w:rFonts w:ascii="Arial" w:hAnsi="Arial" w:cs="Arial"/>
                <w:sz w:val="18"/>
                <w:szCs w:val="18"/>
              </w:rPr>
            </w:pPr>
            <w:r w:rsidRPr="006018E9">
              <w:rPr>
                <w:rFonts w:ascii="Arial" w:hAnsi="Arial" w:cs="Arial"/>
                <w:sz w:val="18"/>
                <w:szCs w:val="18"/>
              </w:rPr>
              <w:t>Upravljanje morskih območij Natur</w:t>
            </w:r>
            <w:r w:rsidR="00DB50FB">
              <w:rPr>
                <w:rFonts w:ascii="Arial" w:hAnsi="Arial" w:cs="Arial"/>
                <w:sz w:val="18"/>
                <w:szCs w:val="18"/>
              </w:rPr>
              <w:t>a</w:t>
            </w:r>
            <w:r w:rsidRPr="006018E9">
              <w:rPr>
                <w:rFonts w:ascii="Arial" w:hAnsi="Arial" w:cs="Arial"/>
                <w:sz w:val="18"/>
                <w:szCs w:val="18"/>
              </w:rPr>
              <w:t xml:space="preserve"> 2000</w:t>
            </w:r>
          </w:p>
        </w:tc>
        <w:tc>
          <w:tcPr>
            <w:tcW w:w="9356" w:type="dxa"/>
            <w:tcBorders>
              <w:top w:val="single" w:sz="18" w:space="0" w:color="1F497D" w:themeColor="text2"/>
              <w:left w:val="single" w:sz="4" w:space="0" w:color="auto"/>
              <w:bottom w:val="single" w:sz="18" w:space="0" w:color="1F497D" w:themeColor="text2"/>
              <w:right w:val="single" w:sz="4" w:space="0" w:color="auto"/>
            </w:tcBorders>
            <w:shd w:val="clear" w:color="auto" w:fill="auto"/>
          </w:tcPr>
          <w:p w14:paraId="1FC5D3AE" w14:textId="24BF5E2B" w:rsidR="00646AF9" w:rsidRPr="006018E9" w:rsidRDefault="009D7BA2" w:rsidP="00235CDC">
            <w:pPr>
              <w:rPr>
                <w:rFonts w:ascii="Arial" w:hAnsi="Arial" w:cs="Arial"/>
                <w:sz w:val="18"/>
                <w:szCs w:val="18"/>
              </w:rPr>
            </w:pPr>
            <w:r w:rsidRPr="006018E9">
              <w:rPr>
                <w:rFonts w:ascii="Arial" w:hAnsi="Arial" w:cs="Arial"/>
                <w:sz w:val="18"/>
                <w:szCs w:val="18"/>
              </w:rPr>
              <w:t>Z Zakonom o ohranjanju narave in pripadajočim aktom so bila za zagotavljanje ugodnega ohranitvenega stanja kvalifikacijskih habitatnih tipov in vrst vzpostavljena območja Natura 2000. Varstveni ukrepi za posamezna območja, habitatne tipe in vrste so podrobneje opredeljeni v Programu upravljanja Natura območij</w:t>
            </w:r>
            <w:r w:rsidR="00440E1F" w:rsidRPr="006018E9">
              <w:rPr>
                <w:rFonts w:ascii="Arial" w:hAnsi="Arial" w:cs="Arial"/>
                <w:sz w:val="18"/>
                <w:szCs w:val="18"/>
              </w:rPr>
              <w:t xml:space="preserve"> za obdobje </w:t>
            </w:r>
            <w:r w:rsidR="00440E1F" w:rsidRPr="006018E9">
              <w:rPr>
                <w:rFonts w:ascii="Arial" w:hAnsi="Arial" w:cs="Arial"/>
                <w:sz w:val="18"/>
                <w:szCs w:val="18"/>
              </w:rPr>
              <w:lastRenderedPageBreak/>
              <w:t>2015</w:t>
            </w:r>
            <w:r w:rsidR="003F0684" w:rsidRPr="006018E9">
              <w:rPr>
                <w:rFonts w:ascii="Arial" w:hAnsi="Arial" w:cs="Arial"/>
                <w:sz w:val="18"/>
                <w:szCs w:val="18"/>
              </w:rPr>
              <w:t>–</w:t>
            </w:r>
            <w:r w:rsidR="00440E1F" w:rsidRPr="006018E9">
              <w:rPr>
                <w:rFonts w:ascii="Arial" w:hAnsi="Arial" w:cs="Arial"/>
                <w:sz w:val="18"/>
                <w:szCs w:val="18"/>
              </w:rPr>
              <w:t>2020</w:t>
            </w:r>
            <w:r w:rsidRPr="006018E9">
              <w:rPr>
                <w:rFonts w:ascii="Arial" w:hAnsi="Arial" w:cs="Arial"/>
                <w:sz w:val="18"/>
                <w:szCs w:val="18"/>
              </w:rPr>
              <w:t>.</w:t>
            </w:r>
          </w:p>
        </w:tc>
        <w:tc>
          <w:tcPr>
            <w:tcW w:w="5670" w:type="dxa"/>
            <w:tcBorders>
              <w:top w:val="single" w:sz="18" w:space="0" w:color="1F497D" w:themeColor="text2"/>
              <w:left w:val="single" w:sz="4" w:space="0" w:color="auto"/>
              <w:bottom w:val="single" w:sz="18" w:space="0" w:color="1F497D" w:themeColor="text2"/>
            </w:tcBorders>
            <w:shd w:val="clear" w:color="auto" w:fill="auto"/>
          </w:tcPr>
          <w:p w14:paraId="03567901" w14:textId="77777777" w:rsidR="00A407AA" w:rsidRPr="006018E9" w:rsidRDefault="00A407AA" w:rsidP="00235CDC">
            <w:pPr>
              <w:rPr>
                <w:rFonts w:ascii="Arial" w:hAnsi="Arial" w:cs="Arial"/>
                <w:sz w:val="18"/>
                <w:szCs w:val="18"/>
              </w:rPr>
            </w:pPr>
            <w:r w:rsidRPr="006018E9">
              <w:rPr>
                <w:rFonts w:ascii="Arial" w:hAnsi="Arial" w:cs="Arial"/>
                <w:sz w:val="18"/>
                <w:szCs w:val="18"/>
              </w:rPr>
              <w:lastRenderedPageBreak/>
              <w:t>D1-1</w:t>
            </w:r>
          </w:p>
          <w:p w14:paraId="276CD715" w14:textId="77777777" w:rsidR="00A407AA" w:rsidRPr="006018E9" w:rsidRDefault="00A407AA" w:rsidP="00235CDC">
            <w:pPr>
              <w:rPr>
                <w:rFonts w:ascii="Arial" w:hAnsi="Arial" w:cs="Arial"/>
                <w:sz w:val="18"/>
                <w:szCs w:val="18"/>
              </w:rPr>
            </w:pPr>
            <w:r w:rsidRPr="006018E9">
              <w:rPr>
                <w:rFonts w:ascii="Arial" w:hAnsi="Arial" w:cs="Arial"/>
                <w:sz w:val="18"/>
                <w:szCs w:val="18"/>
              </w:rPr>
              <w:t>Okoljski cilji glede na porazdelitev in stanje vrst so v skladu s cilji Direktive o pticah 2009/147/ES.</w:t>
            </w:r>
          </w:p>
          <w:p w14:paraId="06A22EA9" w14:textId="77777777" w:rsidR="00A407AA" w:rsidRPr="006018E9" w:rsidRDefault="00A407AA" w:rsidP="00235CDC">
            <w:pPr>
              <w:rPr>
                <w:rFonts w:ascii="Arial" w:hAnsi="Arial" w:cs="Arial"/>
                <w:sz w:val="18"/>
                <w:szCs w:val="18"/>
              </w:rPr>
            </w:pPr>
            <w:r w:rsidRPr="006018E9">
              <w:rPr>
                <w:rFonts w:ascii="Arial" w:hAnsi="Arial" w:cs="Arial"/>
                <w:sz w:val="18"/>
                <w:szCs w:val="18"/>
              </w:rPr>
              <w:lastRenderedPageBreak/>
              <w:t>D1-3</w:t>
            </w:r>
          </w:p>
          <w:p w14:paraId="16E4B41B" w14:textId="77777777" w:rsidR="00A407AA" w:rsidRPr="006018E9" w:rsidRDefault="00A407AA" w:rsidP="00235CDC">
            <w:pPr>
              <w:rPr>
                <w:rFonts w:ascii="Arial" w:hAnsi="Arial" w:cs="Arial"/>
                <w:sz w:val="18"/>
                <w:szCs w:val="18"/>
              </w:rPr>
            </w:pPr>
            <w:r w:rsidRPr="006018E9">
              <w:rPr>
                <w:rFonts w:ascii="Arial" w:hAnsi="Arial" w:cs="Arial"/>
                <w:sz w:val="18"/>
                <w:szCs w:val="18"/>
              </w:rPr>
              <w:t>Okoljski cilji glede porazdelitve, velikosti in stanja so v skladu z Direktivo o habitatih 92/43/ES.</w:t>
            </w:r>
          </w:p>
          <w:p w14:paraId="5EDE37D0" w14:textId="77777777" w:rsidR="00A407AA" w:rsidRPr="006018E9" w:rsidRDefault="00A407AA" w:rsidP="00235CDC">
            <w:pPr>
              <w:rPr>
                <w:rFonts w:ascii="Arial" w:hAnsi="Arial" w:cs="Arial"/>
                <w:sz w:val="18"/>
                <w:szCs w:val="18"/>
              </w:rPr>
            </w:pPr>
          </w:p>
          <w:p w14:paraId="0EF638BC" w14:textId="77777777" w:rsidR="00C95FCF" w:rsidRDefault="00A92B70" w:rsidP="00235CDC">
            <w:pPr>
              <w:rPr>
                <w:rFonts w:ascii="Arial" w:hAnsi="Arial" w:cs="Arial"/>
                <w:sz w:val="18"/>
                <w:szCs w:val="18"/>
              </w:rPr>
            </w:pPr>
            <w:r w:rsidRPr="00A92B70">
              <w:rPr>
                <w:rFonts w:ascii="Arial" w:hAnsi="Arial" w:cs="Arial"/>
                <w:sz w:val="18"/>
                <w:szCs w:val="18"/>
              </w:rPr>
              <w:t>D1-4</w:t>
            </w:r>
          </w:p>
          <w:p w14:paraId="44EDCB95" w14:textId="16EB3A06" w:rsidR="00A407AA" w:rsidRDefault="00A92B70" w:rsidP="00235CDC">
            <w:pPr>
              <w:rPr>
                <w:rFonts w:ascii="Arial" w:hAnsi="Arial" w:cs="Arial"/>
                <w:sz w:val="18"/>
                <w:szCs w:val="18"/>
              </w:rPr>
            </w:pPr>
            <w:r w:rsidRPr="00A92B70">
              <w:rPr>
                <w:rFonts w:ascii="Arial" w:hAnsi="Arial" w:cs="Arial"/>
                <w:sz w:val="18"/>
                <w:szCs w:val="18"/>
              </w:rPr>
              <w:t>Okoljski cilji za opis ekološkega stanja voda so v skladu z Direktivo 2000/60/ES.</w:t>
            </w:r>
          </w:p>
          <w:p w14:paraId="591DB4B8" w14:textId="77777777" w:rsidR="00C95FCF" w:rsidRPr="006018E9" w:rsidRDefault="00C95FCF" w:rsidP="00235CDC">
            <w:pPr>
              <w:rPr>
                <w:rFonts w:ascii="Arial" w:hAnsi="Arial" w:cs="Arial"/>
                <w:sz w:val="18"/>
                <w:szCs w:val="18"/>
              </w:rPr>
            </w:pPr>
          </w:p>
          <w:p w14:paraId="71A7FF66" w14:textId="77777777" w:rsidR="00A407AA" w:rsidRPr="006018E9" w:rsidRDefault="00A407AA" w:rsidP="00235CDC">
            <w:pPr>
              <w:rPr>
                <w:rFonts w:ascii="Arial" w:hAnsi="Arial" w:cs="Arial"/>
                <w:sz w:val="18"/>
                <w:szCs w:val="18"/>
              </w:rPr>
            </w:pPr>
            <w:r w:rsidRPr="006018E9">
              <w:rPr>
                <w:rFonts w:ascii="Arial" w:hAnsi="Arial" w:cs="Arial"/>
                <w:sz w:val="18"/>
                <w:szCs w:val="18"/>
              </w:rPr>
              <w:t>D1-5</w:t>
            </w:r>
          </w:p>
          <w:p w14:paraId="54FDD7F3" w14:textId="77777777" w:rsidR="00A407AA" w:rsidRPr="006018E9" w:rsidRDefault="00A407AA" w:rsidP="00235CDC">
            <w:pPr>
              <w:rPr>
                <w:rFonts w:ascii="Arial" w:hAnsi="Arial" w:cs="Arial"/>
                <w:sz w:val="18"/>
                <w:szCs w:val="18"/>
              </w:rPr>
            </w:pPr>
            <w:r w:rsidRPr="006018E9">
              <w:rPr>
                <w:rFonts w:ascii="Arial" w:hAnsi="Arial" w:cs="Arial"/>
                <w:sz w:val="18"/>
                <w:szCs w:val="18"/>
              </w:rPr>
              <w:t>Vzpostavitev zavarovanih območij v slovenskem morju in na območju Jadrana do leta 2020.</w:t>
            </w:r>
          </w:p>
          <w:p w14:paraId="345381F1" w14:textId="185A01AD" w:rsidR="00646AF9" w:rsidRPr="006018E9" w:rsidRDefault="00646AF9" w:rsidP="00235CDC">
            <w:pPr>
              <w:rPr>
                <w:rFonts w:ascii="Arial" w:hAnsi="Arial" w:cs="Arial"/>
                <w:sz w:val="18"/>
                <w:szCs w:val="18"/>
              </w:rPr>
            </w:pPr>
          </w:p>
        </w:tc>
      </w:tr>
      <w:tr w:rsidR="00784BB4" w:rsidRPr="006018E9" w14:paraId="457B6893"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88B5276" w14:textId="77777777"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53E750D6" w14:textId="77777777" w:rsidR="00784BB4" w:rsidRPr="006018E9" w:rsidRDefault="00784BB4"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6C14F5A9" w14:textId="7A1278DD" w:rsidR="00784BB4" w:rsidRPr="006018E9" w:rsidRDefault="00784BB4"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7B213F04" w14:textId="77777777" w:rsidR="00784BB4" w:rsidRPr="006018E9" w:rsidRDefault="00784BB4" w:rsidP="00235CDC">
            <w:pPr>
              <w:rPr>
                <w:rFonts w:ascii="Arial" w:hAnsi="Arial" w:cs="Arial"/>
                <w:b/>
                <w:sz w:val="18"/>
                <w:szCs w:val="18"/>
              </w:rPr>
            </w:pPr>
            <w:r w:rsidRPr="006018E9">
              <w:rPr>
                <w:rFonts w:ascii="Arial" w:hAnsi="Arial" w:cs="Arial"/>
                <w:b/>
                <w:sz w:val="18"/>
                <w:szCs w:val="18"/>
              </w:rPr>
              <w:t>Pristojni za izvedbo ukrepa</w:t>
            </w:r>
          </w:p>
        </w:tc>
      </w:tr>
      <w:tr w:rsidR="00784BB4" w:rsidRPr="006018E9" w14:paraId="4B34F819"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2A67AD70" w14:textId="77777777"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667579F3" w14:textId="77777777" w:rsidR="00784BB4" w:rsidRPr="006018E9" w:rsidRDefault="00E27486" w:rsidP="00235CDC">
            <w:pPr>
              <w:rPr>
                <w:rFonts w:ascii="Arial" w:hAnsi="Arial" w:cs="Arial"/>
                <w:sz w:val="18"/>
                <w:szCs w:val="18"/>
              </w:rPr>
            </w:pPr>
            <w:r w:rsidRPr="006018E9">
              <w:rPr>
                <w:rFonts w:ascii="Arial" w:hAnsi="Arial" w:cs="Arial"/>
                <w:sz w:val="18"/>
                <w:szCs w:val="18"/>
              </w:rPr>
              <w:t>Prostorski in časovni nadzor.</w:t>
            </w:r>
          </w:p>
        </w:tc>
        <w:tc>
          <w:tcPr>
            <w:tcW w:w="9356" w:type="dxa"/>
            <w:tcBorders>
              <w:top w:val="single" w:sz="18" w:space="0" w:color="1F497D" w:themeColor="text2"/>
              <w:bottom w:val="single" w:sz="12" w:space="0" w:color="4F81BD" w:themeColor="accent1"/>
            </w:tcBorders>
            <w:shd w:val="clear" w:color="auto" w:fill="auto"/>
          </w:tcPr>
          <w:p w14:paraId="7DFC88FA" w14:textId="31B3AD6C" w:rsidR="00784BB4" w:rsidRPr="006018E9" w:rsidRDefault="00784BB4"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5C1FCE2A" w14:textId="77777777" w:rsidR="00784BB4" w:rsidRPr="006018E9" w:rsidRDefault="00E27486" w:rsidP="00235CDC">
            <w:pPr>
              <w:rPr>
                <w:rFonts w:ascii="Arial" w:hAnsi="Arial" w:cs="Arial"/>
                <w:sz w:val="18"/>
                <w:szCs w:val="18"/>
              </w:rPr>
            </w:pPr>
            <w:r w:rsidRPr="006018E9">
              <w:rPr>
                <w:rFonts w:ascii="Arial" w:hAnsi="Arial" w:cs="Arial"/>
                <w:sz w:val="18"/>
                <w:szCs w:val="18"/>
              </w:rPr>
              <w:t>Ministrstvo, pristojno za ohranjanje narave</w:t>
            </w:r>
          </w:p>
        </w:tc>
      </w:tr>
    </w:tbl>
    <w:p w14:paraId="5D64CE58" w14:textId="77777777" w:rsidR="00CB3BC7" w:rsidRDefault="00CB3BC7" w:rsidP="00235CDC">
      <w:pPr>
        <w:rPr>
          <w:rFonts w:ascii="Arial" w:hAnsi="Arial" w:cs="Arial"/>
        </w:rPr>
      </w:pPr>
    </w:p>
    <w:p w14:paraId="161AB65A" w14:textId="7858E332" w:rsidR="00DF40CC" w:rsidRPr="00FB7768" w:rsidRDefault="00FB7768" w:rsidP="00235CDC">
      <w:pPr>
        <w:rPr>
          <w:rFonts w:ascii="Arial" w:hAnsi="Arial" w:cs="Arial"/>
          <w:b/>
        </w:rPr>
      </w:pPr>
      <w:r w:rsidRPr="00FB7768">
        <w:rPr>
          <w:rFonts w:ascii="Arial" w:hAnsi="Arial" w:cs="Arial"/>
          <w:b/>
        </w:rPr>
        <w:t>Temeljni ukrepi (1b) in dopolnilni ukrepi (2a)</w:t>
      </w:r>
    </w:p>
    <w:tbl>
      <w:tblPr>
        <w:tblStyle w:val="Tabelamrea"/>
        <w:tblW w:w="20379" w:type="dxa"/>
        <w:tblLook w:val="04A0" w:firstRow="1" w:lastRow="0" w:firstColumn="1" w:lastColumn="0" w:noHBand="0" w:noVBand="1"/>
      </w:tblPr>
      <w:tblGrid>
        <w:gridCol w:w="1567"/>
        <w:gridCol w:w="2652"/>
        <w:gridCol w:w="66"/>
        <w:gridCol w:w="1625"/>
        <w:gridCol w:w="1829"/>
        <w:gridCol w:w="2717"/>
        <w:gridCol w:w="69"/>
        <w:gridCol w:w="3412"/>
        <w:gridCol w:w="7"/>
        <w:gridCol w:w="28"/>
        <w:gridCol w:w="9"/>
        <w:gridCol w:w="2317"/>
        <w:gridCol w:w="9"/>
        <w:gridCol w:w="34"/>
        <w:gridCol w:w="69"/>
        <w:gridCol w:w="2114"/>
        <w:gridCol w:w="40"/>
        <w:gridCol w:w="1815"/>
      </w:tblGrid>
      <w:tr w:rsidR="004A3CEC" w:rsidRPr="006018E9" w14:paraId="2F496374"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9D252E5" w14:textId="291C8F1C" w:rsidR="006749D5" w:rsidRPr="006018E9" w:rsidRDefault="00062A4D" w:rsidP="00235CDC">
            <w:pPr>
              <w:rPr>
                <w:rFonts w:ascii="Arial" w:hAnsi="Arial" w:cs="Arial"/>
                <w:b/>
                <w:sz w:val="18"/>
                <w:szCs w:val="18"/>
              </w:rPr>
            </w:pPr>
            <w:r w:rsidRPr="006018E9">
              <w:rPr>
                <w:rFonts w:ascii="Arial" w:hAnsi="Arial" w:cs="Arial"/>
                <w:b/>
                <w:sz w:val="18"/>
                <w:szCs w:val="18"/>
              </w:rPr>
              <w:t>Koda/</w:t>
            </w:r>
            <w:r w:rsidR="003F0684"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34C2D782"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31D27889"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7266DF3B"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198" w:type="dxa"/>
            <w:gridSpan w:val="3"/>
            <w:tcBorders>
              <w:top w:val="single" w:sz="18" w:space="0" w:color="1F497D" w:themeColor="text2"/>
              <w:bottom w:val="single" w:sz="12" w:space="0" w:color="548DD4" w:themeColor="text2" w:themeTint="99"/>
            </w:tcBorders>
            <w:shd w:val="clear" w:color="auto" w:fill="auto"/>
          </w:tcPr>
          <w:p w14:paraId="55891AFE"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1" w:type="dxa"/>
            <w:gridSpan w:val="4"/>
            <w:tcBorders>
              <w:top w:val="single" w:sz="18" w:space="0" w:color="1F497D" w:themeColor="text2"/>
              <w:bottom w:val="single" w:sz="12" w:space="0" w:color="548DD4" w:themeColor="text2" w:themeTint="99"/>
            </w:tcBorders>
            <w:shd w:val="clear" w:color="auto" w:fill="auto"/>
          </w:tcPr>
          <w:p w14:paraId="07DD7418"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6" w:type="dxa"/>
            <w:gridSpan w:val="5"/>
            <w:tcBorders>
              <w:top w:val="single" w:sz="18" w:space="0" w:color="1F497D" w:themeColor="text2"/>
              <w:bottom w:val="single" w:sz="12" w:space="0" w:color="548DD4" w:themeColor="text2" w:themeTint="99"/>
            </w:tcBorders>
            <w:shd w:val="clear" w:color="auto" w:fill="auto"/>
          </w:tcPr>
          <w:p w14:paraId="55BB6CD2"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124AA5A9"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12EA95B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D7929EA" w14:textId="47AAF902" w:rsidR="006749D5" w:rsidRPr="006018E9" w:rsidRDefault="00D848DD" w:rsidP="00235CDC">
            <w:pPr>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TU7(1b)</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1C49C882" w14:textId="62C62DC0" w:rsidR="006749D5" w:rsidRPr="006018E9" w:rsidRDefault="006749D5" w:rsidP="00235CDC">
            <w:pPr>
              <w:rPr>
                <w:rFonts w:ascii="Arial" w:hAnsi="Arial" w:cs="Arial"/>
                <w:sz w:val="18"/>
                <w:szCs w:val="18"/>
              </w:rPr>
            </w:pPr>
            <w:r w:rsidRPr="006018E9">
              <w:rPr>
                <w:rFonts w:ascii="Arial" w:hAnsi="Arial" w:cs="Arial"/>
                <w:sz w:val="18"/>
                <w:szCs w:val="18"/>
              </w:rPr>
              <w:t xml:space="preserve">Identifikacija območij Natura 2000 za </w:t>
            </w:r>
            <w:r w:rsidR="003F0684" w:rsidRPr="006018E9">
              <w:rPr>
                <w:rFonts w:ascii="Arial" w:hAnsi="Arial" w:cs="Arial"/>
                <w:sz w:val="18"/>
                <w:szCs w:val="18"/>
              </w:rPr>
              <w:t>v</w:t>
            </w:r>
            <w:r w:rsidRPr="006018E9">
              <w:rPr>
                <w:rFonts w:ascii="Arial" w:hAnsi="Arial" w:cs="Arial"/>
                <w:sz w:val="18"/>
                <w:szCs w:val="18"/>
              </w:rPr>
              <w:t>eliko pliskavko</w:t>
            </w:r>
            <w:r w:rsidR="005C2D7E" w:rsidRPr="002D4040">
              <w:rPr>
                <w:rStyle w:val="st1"/>
                <w:rFonts w:ascii="Arial" w:hAnsi="Arial" w:cs="Arial"/>
                <w:i/>
                <w:sz w:val="20"/>
                <w:szCs w:val="20"/>
              </w:rPr>
              <w:t xml:space="preserve"> </w:t>
            </w:r>
            <w:r w:rsidR="005C2D7E" w:rsidRPr="005C2D7E">
              <w:rPr>
                <w:rStyle w:val="st1"/>
                <w:rFonts w:ascii="Arial" w:hAnsi="Arial" w:cs="Arial"/>
                <w:i/>
                <w:sz w:val="18"/>
                <w:szCs w:val="18"/>
              </w:rPr>
              <w:t>(Tursiops truncatus)</w:t>
            </w:r>
            <w:r w:rsidRPr="006018E9">
              <w:rPr>
                <w:rFonts w:ascii="Arial" w:hAnsi="Arial" w:cs="Arial"/>
                <w:sz w:val="18"/>
                <w:szCs w:val="18"/>
              </w:rPr>
              <w:t xml:space="preserve"> in </w:t>
            </w:r>
            <w:r w:rsidR="003F0684" w:rsidRPr="006018E9">
              <w:rPr>
                <w:rFonts w:ascii="Arial" w:hAnsi="Arial" w:cs="Arial"/>
                <w:sz w:val="18"/>
                <w:szCs w:val="18"/>
              </w:rPr>
              <w:t>g</w:t>
            </w:r>
            <w:r w:rsidRPr="006018E9">
              <w:rPr>
                <w:rFonts w:ascii="Arial" w:hAnsi="Arial" w:cs="Arial"/>
                <w:sz w:val="18"/>
                <w:szCs w:val="18"/>
              </w:rPr>
              <w:t xml:space="preserve">lavato kareto </w:t>
            </w:r>
            <w:r w:rsidR="00DB50FB" w:rsidRPr="00DB50FB">
              <w:rPr>
                <w:rFonts w:ascii="Arial" w:hAnsi="Arial" w:cs="Arial"/>
                <w:i/>
                <w:sz w:val="18"/>
                <w:szCs w:val="18"/>
              </w:rPr>
              <w:t>(Caretta caretta)</w:t>
            </w:r>
          </w:p>
        </w:tc>
        <w:tc>
          <w:tcPr>
            <w:tcW w:w="1625" w:type="dxa"/>
            <w:tcBorders>
              <w:top w:val="single" w:sz="12" w:space="0" w:color="548DD4" w:themeColor="text2" w:themeTint="99"/>
              <w:bottom w:val="single" w:sz="12" w:space="0" w:color="548DD4" w:themeColor="text2" w:themeTint="99"/>
            </w:tcBorders>
            <w:shd w:val="clear" w:color="auto" w:fill="auto"/>
          </w:tcPr>
          <w:p w14:paraId="559DD62D" w14:textId="77777777"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232E69F8"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D1-3 </w:t>
            </w:r>
          </w:p>
          <w:p w14:paraId="46A41EF8" w14:textId="77777777" w:rsidR="006749D5" w:rsidRPr="006018E9" w:rsidRDefault="006749D5" w:rsidP="00235CDC">
            <w:pPr>
              <w:rPr>
                <w:rFonts w:ascii="Arial" w:hAnsi="Arial" w:cs="Arial"/>
                <w:sz w:val="18"/>
                <w:szCs w:val="18"/>
              </w:rPr>
            </w:pPr>
            <w:r w:rsidRPr="006018E9">
              <w:rPr>
                <w:rFonts w:ascii="Arial" w:hAnsi="Arial" w:cs="Arial"/>
                <w:sz w:val="18"/>
                <w:szCs w:val="18"/>
              </w:rPr>
              <w:t>Okoljski cilji glede na porazdelitev in stanje so v skladu s cilji Direktive o habitatih 92/43/ES.</w:t>
            </w:r>
          </w:p>
          <w:p w14:paraId="2144DBB3" w14:textId="77777777" w:rsidR="006749D5" w:rsidRPr="006018E9" w:rsidRDefault="006749D5" w:rsidP="00235CDC">
            <w:pPr>
              <w:rPr>
                <w:rFonts w:ascii="Arial" w:hAnsi="Arial" w:cs="Arial"/>
                <w:sz w:val="18"/>
                <w:szCs w:val="18"/>
              </w:rPr>
            </w:pPr>
          </w:p>
          <w:p w14:paraId="69AD2011" w14:textId="77777777" w:rsidR="006749D5" w:rsidRPr="006018E9" w:rsidRDefault="006749D5" w:rsidP="00235CDC">
            <w:pPr>
              <w:rPr>
                <w:rFonts w:ascii="Arial" w:hAnsi="Arial" w:cs="Arial"/>
                <w:sz w:val="18"/>
                <w:szCs w:val="18"/>
              </w:rPr>
            </w:pPr>
            <w:r w:rsidRPr="006018E9">
              <w:rPr>
                <w:rFonts w:ascii="Arial" w:hAnsi="Arial" w:cs="Arial"/>
                <w:sz w:val="18"/>
                <w:szCs w:val="18"/>
              </w:rPr>
              <w:t>D1-7</w:t>
            </w:r>
          </w:p>
          <w:p w14:paraId="31B4154D" w14:textId="2DDE0BAE" w:rsidR="006749D5" w:rsidRPr="006018E9" w:rsidRDefault="006749D5" w:rsidP="00235CDC">
            <w:pPr>
              <w:rPr>
                <w:rFonts w:ascii="Arial" w:hAnsi="Arial" w:cs="Arial"/>
                <w:sz w:val="18"/>
                <w:szCs w:val="18"/>
              </w:rPr>
            </w:pPr>
            <w:r w:rsidRPr="006018E9">
              <w:rPr>
                <w:rFonts w:ascii="Arial" w:hAnsi="Arial" w:cs="Arial"/>
                <w:sz w:val="18"/>
                <w:szCs w:val="18"/>
              </w:rPr>
              <w:t xml:space="preserve">Odpraviti negotovosti in vrzeli pri določitvi izhodiščnega stanja, oceni stanja </w:t>
            </w:r>
            <w:r w:rsidR="003F0684" w:rsidRPr="006018E9">
              <w:rPr>
                <w:rFonts w:ascii="Arial" w:hAnsi="Arial" w:cs="Arial"/>
                <w:sz w:val="18"/>
                <w:szCs w:val="18"/>
              </w:rPr>
              <w:t xml:space="preserve">ter </w:t>
            </w:r>
            <w:r w:rsidRPr="006018E9">
              <w:rPr>
                <w:rFonts w:ascii="Arial" w:hAnsi="Arial" w:cs="Arial"/>
                <w:sz w:val="18"/>
                <w:szCs w:val="18"/>
              </w:rPr>
              <w:t>določitvi ciljev in ciljnih vrednosti za vsa merila in kazalnike</w:t>
            </w:r>
            <w:r w:rsidR="003F0684" w:rsidRPr="006018E9">
              <w:rPr>
                <w:rFonts w:ascii="Arial" w:hAnsi="Arial" w:cs="Arial"/>
                <w:sz w:val="18"/>
                <w:szCs w:val="18"/>
              </w:rPr>
              <w:t>.</w:t>
            </w:r>
          </w:p>
        </w:tc>
        <w:tc>
          <w:tcPr>
            <w:tcW w:w="6198" w:type="dxa"/>
            <w:gridSpan w:val="3"/>
            <w:tcBorders>
              <w:top w:val="single" w:sz="12" w:space="0" w:color="548DD4" w:themeColor="text2" w:themeTint="99"/>
              <w:bottom w:val="single" w:sz="12" w:space="0" w:color="548DD4" w:themeColor="text2" w:themeTint="99"/>
            </w:tcBorders>
            <w:shd w:val="clear" w:color="auto" w:fill="auto"/>
          </w:tcPr>
          <w:p w14:paraId="35B69BB6" w14:textId="3E8696B3" w:rsidR="006749D5" w:rsidRPr="006018E9" w:rsidRDefault="006749D5" w:rsidP="00235CDC">
            <w:pPr>
              <w:rPr>
                <w:rFonts w:ascii="Arial" w:hAnsi="Arial" w:cs="Arial"/>
                <w:sz w:val="18"/>
                <w:szCs w:val="18"/>
              </w:rPr>
            </w:pPr>
            <w:r w:rsidRPr="006018E9">
              <w:rPr>
                <w:rFonts w:ascii="Arial" w:hAnsi="Arial" w:cs="Arial"/>
                <w:sz w:val="18"/>
                <w:szCs w:val="18"/>
              </w:rPr>
              <w:t xml:space="preserve">Država članica je v skladu z </w:t>
            </w:r>
            <w:r w:rsidR="003F0684" w:rsidRPr="006018E9">
              <w:rPr>
                <w:rFonts w:ascii="Arial" w:hAnsi="Arial" w:cs="Arial"/>
                <w:sz w:val="18"/>
                <w:szCs w:val="18"/>
              </w:rPr>
              <w:t>e</w:t>
            </w:r>
            <w:r w:rsidRPr="006018E9">
              <w:rPr>
                <w:rFonts w:ascii="Arial" w:hAnsi="Arial" w:cs="Arial"/>
                <w:sz w:val="18"/>
                <w:szCs w:val="18"/>
              </w:rPr>
              <w:t>vropsko direktivo</w:t>
            </w:r>
            <w:r w:rsidR="00DB50FB">
              <w:rPr>
                <w:rFonts w:ascii="Arial" w:hAnsi="Arial" w:cs="Arial"/>
                <w:sz w:val="18"/>
                <w:szCs w:val="18"/>
              </w:rPr>
              <w:t xml:space="preserve"> o habitatih 92/43/ES</w:t>
            </w:r>
            <w:r w:rsidRPr="006018E9">
              <w:rPr>
                <w:rFonts w:ascii="Arial" w:hAnsi="Arial" w:cs="Arial"/>
                <w:sz w:val="18"/>
                <w:szCs w:val="18"/>
              </w:rPr>
              <w:t xml:space="preserve"> do</w:t>
            </w:r>
            <w:r w:rsidR="003F0684" w:rsidRPr="006018E9">
              <w:rPr>
                <w:rFonts w:ascii="Arial" w:hAnsi="Arial" w:cs="Arial"/>
                <w:sz w:val="18"/>
                <w:szCs w:val="18"/>
              </w:rPr>
              <w:t>l</w:t>
            </w:r>
            <w:r w:rsidRPr="006018E9">
              <w:rPr>
                <w:rFonts w:ascii="Arial" w:hAnsi="Arial" w:cs="Arial"/>
                <w:sz w:val="18"/>
                <w:szCs w:val="18"/>
              </w:rPr>
              <w:t>žna zagotavljati ugodne pogoje znotraj svojih meja za vrste</w:t>
            </w:r>
            <w:r w:rsidR="003F0684" w:rsidRPr="006018E9">
              <w:rPr>
                <w:rFonts w:ascii="Arial" w:hAnsi="Arial" w:cs="Arial"/>
                <w:sz w:val="18"/>
                <w:szCs w:val="18"/>
              </w:rPr>
              <w:t>,</w:t>
            </w:r>
            <w:r w:rsidRPr="006018E9">
              <w:rPr>
                <w:rFonts w:ascii="Arial" w:hAnsi="Arial" w:cs="Arial"/>
                <w:sz w:val="18"/>
                <w:szCs w:val="18"/>
              </w:rPr>
              <w:t xml:space="preserve"> uvrščene v </w:t>
            </w:r>
            <w:r w:rsidR="003F0684" w:rsidRPr="006018E9">
              <w:rPr>
                <w:rFonts w:ascii="Arial" w:hAnsi="Arial" w:cs="Arial"/>
                <w:sz w:val="18"/>
                <w:szCs w:val="18"/>
              </w:rPr>
              <w:t>P</w:t>
            </w:r>
            <w:r w:rsidRPr="006018E9">
              <w:rPr>
                <w:rFonts w:ascii="Arial" w:hAnsi="Arial" w:cs="Arial"/>
                <w:sz w:val="18"/>
                <w:szCs w:val="18"/>
              </w:rPr>
              <w:t>rilogo II. Ugodne pogoje država članica zagotavlja z vzpostavitvijo mednarodne mreže Natur</w:t>
            </w:r>
            <w:r w:rsidR="00DB50FB">
              <w:rPr>
                <w:rFonts w:ascii="Arial" w:hAnsi="Arial" w:cs="Arial"/>
                <w:sz w:val="18"/>
                <w:szCs w:val="18"/>
              </w:rPr>
              <w:t>a</w:t>
            </w:r>
            <w:r w:rsidR="003F0684" w:rsidRPr="006018E9">
              <w:rPr>
                <w:rFonts w:ascii="Arial" w:hAnsi="Arial" w:cs="Arial"/>
                <w:sz w:val="18"/>
                <w:szCs w:val="18"/>
              </w:rPr>
              <w:t> </w:t>
            </w:r>
            <w:r w:rsidRPr="006018E9">
              <w:rPr>
                <w:rFonts w:ascii="Arial" w:hAnsi="Arial" w:cs="Arial"/>
                <w:sz w:val="18"/>
                <w:szCs w:val="18"/>
              </w:rPr>
              <w:t>2000 območij za vrste, če se ugotovi, da so na območjih pojavljanja vrst značilni fizični in biološki dejavniki</w:t>
            </w:r>
            <w:r w:rsidR="003F0684" w:rsidRPr="006018E9">
              <w:rPr>
                <w:rFonts w:ascii="Arial" w:hAnsi="Arial" w:cs="Arial"/>
                <w:sz w:val="18"/>
                <w:szCs w:val="18"/>
              </w:rPr>
              <w:t>,</w:t>
            </w:r>
            <w:r w:rsidRPr="006018E9">
              <w:rPr>
                <w:rFonts w:ascii="Arial" w:hAnsi="Arial" w:cs="Arial"/>
                <w:sz w:val="18"/>
                <w:szCs w:val="18"/>
              </w:rPr>
              <w:t xml:space="preserve"> ključni za življenje i</w:t>
            </w:r>
            <w:r w:rsidR="003F0684" w:rsidRPr="006018E9">
              <w:rPr>
                <w:rFonts w:ascii="Arial" w:hAnsi="Arial" w:cs="Arial"/>
                <w:sz w:val="18"/>
                <w:szCs w:val="18"/>
              </w:rPr>
              <w:t>n</w:t>
            </w:r>
            <w:r w:rsidRPr="006018E9">
              <w:rPr>
                <w:rFonts w:ascii="Arial" w:hAnsi="Arial" w:cs="Arial"/>
                <w:sz w:val="18"/>
                <w:szCs w:val="18"/>
              </w:rPr>
              <w:t xml:space="preserve"> razmnoževanje vrst. </w:t>
            </w:r>
          </w:p>
        </w:tc>
        <w:tc>
          <w:tcPr>
            <w:tcW w:w="2361" w:type="dxa"/>
            <w:gridSpan w:val="4"/>
            <w:tcBorders>
              <w:top w:val="single" w:sz="12" w:space="0" w:color="548DD4" w:themeColor="text2" w:themeTint="99"/>
              <w:bottom w:val="single" w:sz="12" w:space="0" w:color="548DD4" w:themeColor="text2" w:themeTint="99"/>
            </w:tcBorders>
            <w:shd w:val="clear" w:color="auto" w:fill="auto"/>
          </w:tcPr>
          <w:p w14:paraId="3980630B" w14:textId="7BC787D8" w:rsidR="006749D5" w:rsidRPr="006018E9" w:rsidRDefault="006749D5" w:rsidP="00235CDC">
            <w:pPr>
              <w:rPr>
                <w:rFonts w:ascii="Arial" w:hAnsi="Arial" w:cs="Arial"/>
                <w:sz w:val="18"/>
                <w:szCs w:val="18"/>
              </w:rPr>
            </w:pPr>
            <w:r w:rsidRPr="006018E9">
              <w:rPr>
                <w:rFonts w:ascii="Arial" w:hAnsi="Arial" w:cs="Arial"/>
                <w:sz w:val="18"/>
                <w:szCs w:val="18"/>
              </w:rPr>
              <w:t>2018</w:t>
            </w:r>
            <w:r w:rsidR="003F0684" w:rsidRPr="006018E9">
              <w:rPr>
                <w:rFonts w:ascii="Arial" w:hAnsi="Arial" w:cs="Arial"/>
                <w:sz w:val="18"/>
                <w:szCs w:val="18"/>
              </w:rPr>
              <w:t>–</w:t>
            </w:r>
            <w:r w:rsidRPr="006018E9">
              <w:rPr>
                <w:rFonts w:ascii="Arial" w:hAnsi="Arial" w:cs="Arial"/>
                <w:sz w:val="18"/>
                <w:szCs w:val="18"/>
              </w:rPr>
              <w:t>2021</w:t>
            </w:r>
          </w:p>
        </w:tc>
        <w:tc>
          <w:tcPr>
            <w:tcW w:w="2266" w:type="dxa"/>
            <w:gridSpan w:val="5"/>
            <w:tcBorders>
              <w:top w:val="single" w:sz="12" w:space="0" w:color="548DD4" w:themeColor="text2" w:themeTint="99"/>
              <w:bottom w:val="single" w:sz="12" w:space="0" w:color="548DD4" w:themeColor="text2" w:themeTint="99"/>
            </w:tcBorders>
            <w:shd w:val="clear" w:color="auto" w:fill="auto"/>
          </w:tcPr>
          <w:p w14:paraId="30B35105" w14:textId="2E51DFDE" w:rsidR="006749D5" w:rsidRDefault="003E31E1" w:rsidP="00235CDC">
            <w:pPr>
              <w:rPr>
                <w:rFonts w:ascii="Arial" w:hAnsi="Arial" w:cs="Arial"/>
                <w:sz w:val="18"/>
                <w:szCs w:val="18"/>
              </w:rPr>
            </w:pPr>
            <w:r>
              <w:rPr>
                <w:rFonts w:ascii="Arial" w:hAnsi="Arial" w:cs="Arial"/>
                <w:sz w:val="18"/>
                <w:szCs w:val="18"/>
              </w:rPr>
              <w:t xml:space="preserve">Ministrstvo, pristojno za ribištvo, </w:t>
            </w:r>
            <w:r w:rsidR="006749D5" w:rsidRPr="006018E9">
              <w:rPr>
                <w:rFonts w:ascii="Arial" w:hAnsi="Arial" w:cs="Arial"/>
                <w:sz w:val="18"/>
                <w:szCs w:val="18"/>
              </w:rPr>
              <w:t>Ministrstvo, pristojno za ohranjanje narave</w:t>
            </w:r>
          </w:p>
          <w:p w14:paraId="6A3807DA" w14:textId="77777777" w:rsidR="005C2D7E" w:rsidRDefault="005C2D7E" w:rsidP="00235CDC">
            <w:pPr>
              <w:rPr>
                <w:rFonts w:ascii="Arial" w:hAnsi="Arial" w:cs="Arial"/>
                <w:sz w:val="18"/>
                <w:szCs w:val="18"/>
              </w:rPr>
            </w:pPr>
          </w:p>
          <w:p w14:paraId="61084401" w14:textId="77777777" w:rsidR="005C2D7E" w:rsidRDefault="005C2D7E" w:rsidP="00235CDC">
            <w:pPr>
              <w:rPr>
                <w:rFonts w:ascii="Arial" w:hAnsi="Arial" w:cs="Arial"/>
                <w:sz w:val="18"/>
                <w:szCs w:val="18"/>
              </w:rPr>
            </w:pPr>
          </w:p>
          <w:p w14:paraId="0D64733E" w14:textId="1F74DB28" w:rsidR="00C939B9" w:rsidRPr="006018E9" w:rsidRDefault="00C939B9" w:rsidP="00235CDC">
            <w:pPr>
              <w:rPr>
                <w:rFonts w:ascii="Arial" w:hAnsi="Arial" w:cs="Arial"/>
                <w:sz w:val="18"/>
                <w:szCs w:val="18"/>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720DB40B" w14:textId="6E672C97" w:rsidR="006749D5" w:rsidRPr="006018E9" w:rsidRDefault="004A3CEC"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2014-2020</w:t>
            </w:r>
            <w:r w:rsidR="00D71774">
              <w:rPr>
                <w:rFonts w:ascii="Arial" w:hAnsi="Arial" w:cs="Arial"/>
                <w:sz w:val="18"/>
                <w:szCs w:val="18"/>
              </w:rPr>
              <w:t xml:space="preserve"> </w:t>
            </w:r>
            <w:r w:rsidR="006749D5" w:rsidRPr="006018E9">
              <w:rPr>
                <w:rFonts w:ascii="Arial" w:hAnsi="Arial" w:cs="Arial"/>
                <w:sz w:val="18"/>
                <w:szCs w:val="18"/>
              </w:rPr>
              <w:t>in nacionalni proračun</w:t>
            </w:r>
          </w:p>
        </w:tc>
      </w:tr>
      <w:tr w:rsidR="004A3CEC" w:rsidRPr="006018E9" w14:paraId="375116B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AC54AEB" w14:textId="77777777" w:rsidR="006749D5" w:rsidRPr="006018E9" w:rsidRDefault="006749D5" w:rsidP="00235CDC">
            <w:pPr>
              <w:rPr>
                <w:rFonts w:ascii="Arial" w:hAnsi="Arial" w:cs="Arial"/>
                <w:b/>
                <w:sz w:val="18"/>
                <w:szCs w:val="18"/>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0DD7EBB9"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54" w:type="dxa"/>
            <w:gridSpan w:val="2"/>
            <w:tcBorders>
              <w:bottom w:val="single" w:sz="12" w:space="0" w:color="548DD4" w:themeColor="text2" w:themeTint="99"/>
            </w:tcBorders>
            <w:shd w:val="clear" w:color="auto" w:fill="auto"/>
          </w:tcPr>
          <w:p w14:paraId="2F7ACB9C"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198" w:type="dxa"/>
            <w:gridSpan w:val="3"/>
            <w:tcBorders>
              <w:bottom w:val="single" w:sz="12" w:space="0" w:color="548DD4" w:themeColor="text2" w:themeTint="99"/>
            </w:tcBorders>
            <w:shd w:val="clear" w:color="auto" w:fill="auto"/>
          </w:tcPr>
          <w:p w14:paraId="39E94263"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1" w:type="dxa"/>
            <w:gridSpan w:val="4"/>
            <w:tcBorders>
              <w:top w:val="single" w:sz="12" w:space="0" w:color="548DD4" w:themeColor="text2" w:themeTint="99"/>
              <w:bottom w:val="single" w:sz="12" w:space="0" w:color="548DD4" w:themeColor="text2" w:themeTint="99"/>
            </w:tcBorders>
            <w:shd w:val="clear" w:color="auto" w:fill="auto"/>
          </w:tcPr>
          <w:p w14:paraId="44A49DD1" w14:textId="3C7A6D08" w:rsidR="006749D5" w:rsidRPr="006018E9" w:rsidRDefault="003F0684" w:rsidP="00235CDC">
            <w:pPr>
              <w:rPr>
                <w:rFonts w:ascii="Arial" w:hAnsi="Arial" w:cs="Arial"/>
                <w:b/>
                <w:sz w:val="18"/>
                <w:szCs w:val="18"/>
              </w:rPr>
            </w:pPr>
            <w:r w:rsidRPr="006018E9">
              <w:rPr>
                <w:rFonts w:ascii="Arial" w:hAnsi="Arial" w:cs="Arial"/>
                <w:b/>
                <w:sz w:val="18"/>
                <w:szCs w:val="18"/>
              </w:rPr>
              <w:t>Časovnica</w:t>
            </w:r>
            <w:r w:rsidR="006749D5" w:rsidRPr="006018E9">
              <w:rPr>
                <w:rFonts w:ascii="Arial" w:hAnsi="Arial" w:cs="Arial"/>
                <w:b/>
                <w:sz w:val="18"/>
                <w:szCs w:val="18"/>
              </w:rPr>
              <w:t xml:space="preserve"> izvedbe</w:t>
            </w:r>
          </w:p>
        </w:tc>
        <w:tc>
          <w:tcPr>
            <w:tcW w:w="2266" w:type="dxa"/>
            <w:gridSpan w:val="5"/>
            <w:tcBorders>
              <w:top w:val="single" w:sz="12" w:space="0" w:color="548DD4" w:themeColor="text2" w:themeTint="99"/>
              <w:bottom w:val="single" w:sz="12" w:space="0" w:color="548DD4" w:themeColor="text2" w:themeTint="99"/>
            </w:tcBorders>
            <w:shd w:val="clear" w:color="auto" w:fill="auto"/>
          </w:tcPr>
          <w:p w14:paraId="7A472A32" w14:textId="66A3761C"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1C6AE4">
              <w:rPr>
                <w:rFonts w:ascii="Arial" w:hAnsi="Arial" w:cs="Arial"/>
                <w:b/>
                <w:sz w:val="18"/>
                <w:szCs w:val="18"/>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172AC71D"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364DA077" w14:textId="77777777" w:rsidTr="00273610">
        <w:tc>
          <w:tcPr>
            <w:tcW w:w="1567" w:type="dxa"/>
            <w:tcBorders>
              <w:top w:val="single" w:sz="12" w:space="0" w:color="548DD4" w:themeColor="text2" w:themeTint="99"/>
              <w:left w:val="nil"/>
            </w:tcBorders>
            <w:shd w:val="clear" w:color="auto" w:fill="auto"/>
          </w:tcPr>
          <w:p w14:paraId="3CE10994" w14:textId="77777777" w:rsidR="006749D5" w:rsidRPr="006018E9" w:rsidRDefault="006749D5" w:rsidP="00235CDC">
            <w:pPr>
              <w:rPr>
                <w:rFonts w:ascii="Arial" w:hAnsi="Arial" w:cs="Arial"/>
                <w:sz w:val="18"/>
                <w:szCs w:val="18"/>
              </w:rPr>
            </w:pPr>
          </w:p>
        </w:tc>
        <w:tc>
          <w:tcPr>
            <w:tcW w:w="2718" w:type="dxa"/>
            <w:gridSpan w:val="2"/>
            <w:tcBorders>
              <w:top w:val="single" w:sz="12" w:space="0" w:color="548DD4" w:themeColor="text2" w:themeTint="99"/>
            </w:tcBorders>
            <w:shd w:val="clear" w:color="auto" w:fill="auto"/>
          </w:tcPr>
          <w:p w14:paraId="203934DB" w14:textId="7517E110"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Identifikacija območij, ki imajo fizične ali biološke dejavnike, bistvene za življenje in razmnoževanje </w:t>
            </w:r>
            <w:r w:rsidR="005C2D7E" w:rsidRPr="006018E9">
              <w:rPr>
                <w:rFonts w:ascii="Arial" w:hAnsi="Arial" w:cs="Arial"/>
                <w:sz w:val="18"/>
                <w:szCs w:val="18"/>
              </w:rPr>
              <w:t>velik</w:t>
            </w:r>
            <w:r w:rsidR="005C2D7E">
              <w:rPr>
                <w:rFonts w:ascii="Arial" w:hAnsi="Arial" w:cs="Arial"/>
                <w:sz w:val="18"/>
                <w:szCs w:val="18"/>
              </w:rPr>
              <w:t>e</w:t>
            </w:r>
            <w:r w:rsidR="005C2D7E" w:rsidRPr="006018E9">
              <w:rPr>
                <w:rFonts w:ascii="Arial" w:hAnsi="Arial" w:cs="Arial"/>
                <w:sz w:val="18"/>
                <w:szCs w:val="18"/>
              </w:rPr>
              <w:t xml:space="preserve"> pliskavk</w:t>
            </w:r>
            <w:r w:rsidR="005C2D7E">
              <w:rPr>
                <w:rFonts w:ascii="Arial" w:hAnsi="Arial" w:cs="Arial"/>
                <w:sz w:val="18"/>
                <w:szCs w:val="18"/>
              </w:rPr>
              <w:t>e</w:t>
            </w:r>
            <w:r w:rsidR="005C2D7E" w:rsidRPr="002D4040">
              <w:rPr>
                <w:rStyle w:val="st1"/>
                <w:rFonts w:ascii="Arial" w:hAnsi="Arial" w:cs="Arial"/>
                <w:i/>
                <w:sz w:val="20"/>
                <w:szCs w:val="20"/>
              </w:rPr>
              <w:t xml:space="preserve"> </w:t>
            </w:r>
            <w:r w:rsidR="005C2D7E" w:rsidRPr="005C2D7E">
              <w:rPr>
                <w:rStyle w:val="st1"/>
                <w:rFonts w:ascii="Arial" w:hAnsi="Arial" w:cs="Arial"/>
                <w:i/>
                <w:sz w:val="18"/>
                <w:szCs w:val="18"/>
              </w:rPr>
              <w:t>(Tursiops truncatus)</w:t>
            </w:r>
            <w:r w:rsidR="005C2D7E" w:rsidRPr="006018E9">
              <w:rPr>
                <w:rFonts w:ascii="Arial" w:hAnsi="Arial" w:cs="Arial"/>
                <w:sz w:val="18"/>
                <w:szCs w:val="18"/>
              </w:rPr>
              <w:t xml:space="preserve"> in glavat</w:t>
            </w:r>
            <w:r w:rsidR="005C2D7E">
              <w:rPr>
                <w:rFonts w:ascii="Arial" w:hAnsi="Arial" w:cs="Arial"/>
                <w:sz w:val="18"/>
                <w:szCs w:val="18"/>
              </w:rPr>
              <w:t>e karete</w:t>
            </w:r>
            <w:r w:rsidR="005C2D7E" w:rsidRPr="006018E9">
              <w:rPr>
                <w:rFonts w:ascii="Arial" w:hAnsi="Arial" w:cs="Arial"/>
                <w:sz w:val="18"/>
                <w:szCs w:val="18"/>
              </w:rPr>
              <w:t xml:space="preserve"> </w:t>
            </w:r>
            <w:r w:rsidR="005C2D7E" w:rsidRPr="00DB50FB">
              <w:rPr>
                <w:rFonts w:ascii="Arial" w:hAnsi="Arial" w:cs="Arial"/>
                <w:i/>
                <w:sz w:val="18"/>
                <w:szCs w:val="18"/>
              </w:rPr>
              <w:t>(Caretta caretta)</w:t>
            </w:r>
            <w:r w:rsidR="003F0684" w:rsidRPr="006018E9">
              <w:rPr>
                <w:rFonts w:ascii="Arial" w:hAnsi="Arial" w:cs="Arial"/>
                <w:sz w:val="18"/>
                <w:szCs w:val="18"/>
              </w:rPr>
              <w:t>.</w:t>
            </w:r>
          </w:p>
        </w:tc>
        <w:tc>
          <w:tcPr>
            <w:tcW w:w="3454" w:type="dxa"/>
            <w:gridSpan w:val="2"/>
            <w:tcBorders>
              <w:top w:val="single" w:sz="12" w:space="0" w:color="548DD4" w:themeColor="text2" w:themeTint="99"/>
            </w:tcBorders>
            <w:shd w:val="clear" w:color="auto" w:fill="auto"/>
          </w:tcPr>
          <w:p w14:paraId="4DAD70FA"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198" w:type="dxa"/>
            <w:gridSpan w:val="3"/>
            <w:tcBorders>
              <w:top w:val="single" w:sz="12" w:space="0" w:color="548DD4" w:themeColor="text2" w:themeTint="99"/>
            </w:tcBorders>
            <w:shd w:val="clear" w:color="auto" w:fill="auto"/>
          </w:tcPr>
          <w:p w14:paraId="0D66825B" w14:textId="1EC84F67" w:rsidR="006749D5" w:rsidRPr="006018E9" w:rsidRDefault="006749D5" w:rsidP="00235CDC">
            <w:pPr>
              <w:rPr>
                <w:rFonts w:ascii="Arial" w:hAnsi="Arial" w:cs="Arial"/>
                <w:sz w:val="18"/>
                <w:szCs w:val="18"/>
              </w:rPr>
            </w:pPr>
            <w:r w:rsidRPr="006018E9">
              <w:rPr>
                <w:rFonts w:ascii="Arial" w:hAnsi="Arial" w:cs="Arial"/>
                <w:sz w:val="18"/>
                <w:szCs w:val="18"/>
              </w:rPr>
              <w:t>Izdelala se bo študija</w:t>
            </w:r>
            <w:r w:rsidR="003F0684" w:rsidRPr="006018E9">
              <w:rPr>
                <w:rFonts w:ascii="Arial" w:hAnsi="Arial" w:cs="Arial"/>
                <w:sz w:val="18"/>
                <w:szCs w:val="18"/>
              </w:rPr>
              <w:t>,</w:t>
            </w:r>
            <w:r w:rsidRPr="006018E9">
              <w:rPr>
                <w:rFonts w:ascii="Arial" w:hAnsi="Arial" w:cs="Arial"/>
                <w:sz w:val="18"/>
                <w:szCs w:val="18"/>
              </w:rPr>
              <w:t xml:space="preserve"> s katero se bo preverilo ali obstajajo fizični ali biološki dejavniki</w:t>
            </w:r>
            <w:r w:rsidR="003F0684" w:rsidRPr="006018E9">
              <w:rPr>
                <w:rFonts w:ascii="Arial" w:hAnsi="Arial" w:cs="Arial"/>
                <w:sz w:val="18"/>
                <w:szCs w:val="18"/>
              </w:rPr>
              <w:t>,</w:t>
            </w:r>
            <w:r w:rsidRPr="006018E9">
              <w:rPr>
                <w:rFonts w:ascii="Arial" w:hAnsi="Arial" w:cs="Arial"/>
                <w:sz w:val="18"/>
                <w:szCs w:val="18"/>
              </w:rPr>
              <w:t xml:space="preserve"> bistveni za življenje in razmnoževanje </w:t>
            </w:r>
            <w:r w:rsidR="005C2D7E" w:rsidRPr="006018E9">
              <w:rPr>
                <w:rFonts w:ascii="Arial" w:hAnsi="Arial" w:cs="Arial"/>
                <w:sz w:val="18"/>
                <w:szCs w:val="18"/>
              </w:rPr>
              <w:t>velik</w:t>
            </w:r>
            <w:r w:rsidR="005C2D7E">
              <w:rPr>
                <w:rFonts w:ascii="Arial" w:hAnsi="Arial" w:cs="Arial"/>
                <w:sz w:val="18"/>
                <w:szCs w:val="18"/>
              </w:rPr>
              <w:t>e</w:t>
            </w:r>
            <w:r w:rsidR="005C2D7E" w:rsidRPr="006018E9">
              <w:rPr>
                <w:rFonts w:ascii="Arial" w:hAnsi="Arial" w:cs="Arial"/>
                <w:sz w:val="18"/>
                <w:szCs w:val="18"/>
              </w:rPr>
              <w:t xml:space="preserve"> pliskavk</w:t>
            </w:r>
            <w:r w:rsidR="005C2D7E">
              <w:rPr>
                <w:rFonts w:ascii="Arial" w:hAnsi="Arial" w:cs="Arial"/>
                <w:sz w:val="18"/>
                <w:szCs w:val="18"/>
              </w:rPr>
              <w:t>e</w:t>
            </w:r>
            <w:r w:rsidR="005C2D7E" w:rsidRPr="002D4040">
              <w:rPr>
                <w:rStyle w:val="st1"/>
                <w:rFonts w:ascii="Arial" w:hAnsi="Arial" w:cs="Arial"/>
                <w:i/>
                <w:sz w:val="20"/>
                <w:szCs w:val="20"/>
              </w:rPr>
              <w:t xml:space="preserve"> </w:t>
            </w:r>
            <w:r w:rsidR="005C2D7E" w:rsidRPr="005C2D7E">
              <w:rPr>
                <w:rStyle w:val="st1"/>
                <w:rFonts w:ascii="Arial" w:hAnsi="Arial" w:cs="Arial"/>
                <w:i/>
                <w:sz w:val="18"/>
                <w:szCs w:val="18"/>
              </w:rPr>
              <w:t>(Tursiops truncatus)</w:t>
            </w:r>
            <w:r w:rsidR="005C2D7E" w:rsidRPr="006018E9">
              <w:rPr>
                <w:rFonts w:ascii="Arial" w:hAnsi="Arial" w:cs="Arial"/>
                <w:sz w:val="18"/>
                <w:szCs w:val="18"/>
              </w:rPr>
              <w:t xml:space="preserve"> in glavat</w:t>
            </w:r>
            <w:r w:rsidR="005C2D7E">
              <w:rPr>
                <w:rFonts w:ascii="Arial" w:hAnsi="Arial" w:cs="Arial"/>
                <w:sz w:val="18"/>
                <w:szCs w:val="18"/>
              </w:rPr>
              <w:t>e</w:t>
            </w:r>
            <w:r w:rsidR="005C2D7E" w:rsidRPr="006018E9">
              <w:rPr>
                <w:rFonts w:ascii="Arial" w:hAnsi="Arial" w:cs="Arial"/>
                <w:sz w:val="18"/>
                <w:szCs w:val="18"/>
              </w:rPr>
              <w:t xml:space="preserve"> karet</w:t>
            </w:r>
            <w:r w:rsidR="005C2D7E">
              <w:rPr>
                <w:rFonts w:ascii="Arial" w:hAnsi="Arial" w:cs="Arial"/>
                <w:sz w:val="18"/>
                <w:szCs w:val="18"/>
              </w:rPr>
              <w:t>e</w:t>
            </w:r>
            <w:r w:rsidR="005C2D7E" w:rsidRPr="006018E9">
              <w:rPr>
                <w:rFonts w:ascii="Arial" w:hAnsi="Arial" w:cs="Arial"/>
                <w:sz w:val="18"/>
                <w:szCs w:val="18"/>
              </w:rPr>
              <w:t xml:space="preserve"> </w:t>
            </w:r>
            <w:r w:rsidR="005C2D7E" w:rsidRPr="00DB50FB">
              <w:rPr>
                <w:rFonts w:ascii="Arial" w:hAnsi="Arial" w:cs="Arial"/>
                <w:i/>
                <w:sz w:val="18"/>
                <w:szCs w:val="18"/>
              </w:rPr>
              <w:t>(Caretta caretta)</w:t>
            </w:r>
          </w:p>
        </w:tc>
        <w:tc>
          <w:tcPr>
            <w:tcW w:w="2361" w:type="dxa"/>
            <w:gridSpan w:val="4"/>
            <w:tcBorders>
              <w:top w:val="single" w:sz="12" w:space="0" w:color="548DD4" w:themeColor="text2" w:themeTint="99"/>
            </w:tcBorders>
            <w:shd w:val="clear" w:color="auto" w:fill="auto"/>
          </w:tcPr>
          <w:p w14:paraId="30A38645" w14:textId="77777777" w:rsidR="006749D5" w:rsidRPr="006018E9" w:rsidRDefault="006749D5" w:rsidP="00235CDC">
            <w:pPr>
              <w:rPr>
                <w:rFonts w:ascii="Arial" w:hAnsi="Arial" w:cs="Arial"/>
                <w:sz w:val="18"/>
                <w:szCs w:val="18"/>
              </w:rPr>
            </w:pPr>
            <w:r w:rsidRPr="006018E9">
              <w:rPr>
                <w:rFonts w:ascii="Arial" w:hAnsi="Arial" w:cs="Arial"/>
                <w:sz w:val="18"/>
                <w:szCs w:val="18"/>
              </w:rPr>
              <w:t>2018</w:t>
            </w:r>
          </w:p>
        </w:tc>
        <w:tc>
          <w:tcPr>
            <w:tcW w:w="2266" w:type="dxa"/>
            <w:gridSpan w:val="5"/>
            <w:tcBorders>
              <w:top w:val="single" w:sz="12" w:space="0" w:color="548DD4" w:themeColor="text2" w:themeTint="99"/>
            </w:tcBorders>
            <w:shd w:val="clear" w:color="auto" w:fill="auto"/>
          </w:tcPr>
          <w:p w14:paraId="0C62DB2A" w14:textId="6D7D232A" w:rsidR="006749D5" w:rsidRPr="006018E9" w:rsidRDefault="003E31E1" w:rsidP="00235CDC">
            <w:pPr>
              <w:rPr>
                <w:rFonts w:ascii="Arial" w:hAnsi="Arial" w:cs="Arial"/>
                <w:sz w:val="18"/>
                <w:szCs w:val="18"/>
              </w:rPr>
            </w:pPr>
            <w:r>
              <w:rPr>
                <w:rFonts w:ascii="Arial" w:hAnsi="Arial" w:cs="Arial"/>
                <w:sz w:val="18"/>
                <w:szCs w:val="18"/>
              </w:rPr>
              <w:t>Ministrstvo, pristojno za ribištvo</w:t>
            </w:r>
            <w:r w:rsidRPr="006018E9">
              <w:rPr>
                <w:rFonts w:ascii="Arial" w:hAnsi="Arial" w:cs="Arial"/>
                <w:sz w:val="18"/>
                <w:szCs w:val="18"/>
              </w:rPr>
              <w:t xml:space="preserve"> </w:t>
            </w:r>
            <w:r>
              <w:rPr>
                <w:rFonts w:ascii="Arial" w:hAnsi="Arial" w:cs="Arial"/>
                <w:sz w:val="18"/>
                <w:szCs w:val="18"/>
              </w:rPr>
              <w:t xml:space="preserve">, </w:t>
            </w:r>
            <w:r w:rsidR="006749D5" w:rsidRPr="006018E9">
              <w:rPr>
                <w:rFonts w:ascii="Arial" w:hAnsi="Arial" w:cs="Arial"/>
                <w:sz w:val="18"/>
                <w:szCs w:val="18"/>
              </w:rPr>
              <w:t xml:space="preserve">Zavod RS za varstvo narave </w:t>
            </w:r>
            <w:r w:rsidR="006A1CA2">
              <w:rPr>
                <w:rFonts w:ascii="Arial" w:hAnsi="Arial" w:cs="Arial"/>
                <w:sz w:val="18"/>
                <w:szCs w:val="18"/>
              </w:rPr>
              <w:t xml:space="preserve"> / </w:t>
            </w:r>
            <w:r>
              <w:rPr>
                <w:rFonts w:ascii="Arial" w:hAnsi="Arial" w:cs="Arial"/>
                <w:sz w:val="18"/>
                <w:szCs w:val="18"/>
              </w:rPr>
              <w:t>Ministrstvo, pristojno za ribištvo</w:t>
            </w:r>
            <w:r w:rsidRPr="006A1CA2">
              <w:rPr>
                <w:rFonts w:ascii="Arial" w:hAnsi="Arial" w:cs="Arial"/>
                <w:sz w:val="18"/>
                <w:szCs w:val="18"/>
              </w:rPr>
              <w:t xml:space="preserve"> </w:t>
            </w:r>
            <w:r>
              <w:rPr>
                <w:rFonts w:ascii="Arial" w:hAnsi="Arial" w:cs="Arial"/>
                <w:sz w:val="18"/>
                <w:szCs w:val="18"/>
              </w:rPr>
              <w:t xml:space="preserve">, </w:t>
            </w:r>
            <w:r w:rsidR="006A1CA2" w:rsidRPr="006A1CA2">
              <w:rPr>
                <w:rFonts w:ascii="Arial" w:hAnsi="Arial" w:cs="Arial"/>
                <w:sz w:val="18"/>
                <w:szCs w:val="18"/>
              </w:rPr>
              <w:t xml:space="preserve">Zavod RS za varstvo narave  </w:t>
            </w:r>
          </w:p>
        </w:tc>
        <w:tc>
          <w:tcPr>
            <w:tcW w:w="1815" w:type="dxa"/>
            <w:tcBorders>
              <w:top w:val="single" w:sz="12" w:space="0" w:color="548DD4" w:themeColor="text2" w:themeTint="99"/>
              <w:right w:val="nil"/>
            </w:tcBorders>
            <w:shd w:val="clear" w:color="auto" w:fill="auto"/>
          </w:tcPr>
          <w:p w14:paraId="46912BFE" w14:textId="4A046B54" w:rsidR="006749D5" w:rsidRPr="006018E9" w:rsidRDefault="004A3CEC"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 xml:space="preserve">Operativni program za izvajanje Evropskega sklada za pomorstvo in ribištvo v RS za obdobje 2014-2020 </w:t>
            </w:r>
            <w:r w:rsidR="006749D5" w:rsidRPr="006018E9">
              <w:rPr>
                <w:rFonts w:ascii="Arial" w:hAnsi="Arial" w:cs="Arial"/>
                <w:sz w:val="18"/>
                <w:szCs w:val="18"/>
              </w:rPr>
              <w:t>in nacionalni proračun</w:t>
            </w:r>
          </w:p>
        </w:tc>
      </w:tr>
      <w:tr w:rsidR="004A3CEC" w:rsidRPr="006018E9" w14:paraId="70B3B1B5" w14:textId="77777777" w:rsidTr="00273610">
        <w:tc>
          <w:tcPr>
            <w:tcW w:w="1567" w:type="dxa"/>
            <w:tcBorders>
              <w:left w:val="nil"/>
              <w:bottom w:val="single" w:sz="18" w:space="0" w:color="1F497D" w:themeColor="text2"/>
            </w:tcBorders>
            <w:shd w:val="clear" w:color="auto" w:fill="auto"/>
          </w:tcPr>
          <w:p w14:paraId="5B11C52D" w14:textId="77777777" w:rsidR="006749D5" w:rsidRPr="006018E9" w:rsidRDefault="006749D5" w:rsidP="00235CDC">
            <w:pPr>
              <w:tabs>
                <w:tab w:val="left" w:pos="5025"/>
              </w:tabs>
              <w:rPr>
                <w:rFonts w:ascii="Arial" w:hAnsi="Arial" w:cs="Arial"/>
                <w:sz w:val="18"/>
                <w:szCs w:val="18"/>
              </w:rPr>
            </w:pPr>
          </w:p>
        </w:tc>
        <w:tc>
          <w:tcPr>
            <w:tcW w:w="2718" w:type="dxa"/>
            <w:gridSpan w:val="2"/>
            <w:tcBorders>
              <w:bottom w:val="single" w:sz="18" w:space="0" w:color="1F497D" w:themeColor="text2"/>
            </w:tcBorders>
            <w:shd w:val="clear" w:color="auto" w:fill="auto"/>
          </w:tcPr>
          <w:p w14:paraId="53C64848" w14:textId="30221F0B"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Izvajanje monitoringa vrst in izbranih območjih</w:t>
            </w:r>
            <w:r w:rsidR="003F0684" w:rsidRPr="006018E9">
              <w:rPr>
                <w:rFonts w:ascii="Arial" w:hAnsi="Arial" w:cs="Arial"/>
                <w:sz w:val="18"/>
                <w:szCs w:val="18"/>
              </w:rPr>
              <w:t>,</w:t>
            </w:r>
            <w:r w:rsidRPr="006018E9">
              <w:rPr>
                <w:rFonts w:ascii="Arial" w:hAnsi="Arial" w:cs="Arial"/>
                <w:sz w:val="18"/>
                <w:szCs w:val="18"/>
              </w:rPr>
              <w:t xml:space="preserve"> relevant</w:t>
            </w:r>
            <w:r w:rsidR="003F0684" w:rsidRPr="006018E9">
              <w:rPr>
                <w:rFonts w:ascii="Arial" w:hAnsi="Arial" w:cs="Arial"/>
                <w:sz w:val="18"/>
                <w:szCs w:val="18"/>
              </w:rPr>
              <w:t>n</w:t>
            </w:r>
            <w:r w:rsidRPr="006018E9">
              <w:rPr>
                <w:rFonts w:ascii="Arial" w:hAnsi="Arial" w:cs="Arial"/>
                <w:sz w:val="18"/>
                <w:szCs w:val="18"/>
              </w:rPr>
              <w:t xml:space="preserve">ih za </w:t>
            </w:r>
            <w:r w:rsidR="005C2D7E" w:rsidRPr="006018E9">
              <w:rPr>
                <w:rFonts w:ascii="Arial" w:hAnsi="Arial" w:cs="Arial"/>
                <w:sz w:val="18"/>
                <w:szCs w:val="18"/>
              </w:rPr>
              <w:t>veliko pliskavko</w:t>
            </w:r>
            <w:r w:rsidR="005C2D7E" w:rsidRPr="002D4040">
              <w:rPr>
                <w:rStyle w:val="st1"/>
                <w:rFonts w:ascii="Arial" w:hAnsi="Arial" w:cs="Arial"/>
                <w:i/>
                <w:sz w:val="20"/>
                <w:szCs w:val="20"/>
              </w:rPr>
              <w:t xml:space="preserve"> </w:t>
            </w:r>
            <w:r w:rsidR="005C2D7E" w:rsidRPr="005C2D7E">
              <w:rPr>
                <w:rStyle w:val="st1"/>
                <w:rFonts w:ascii="Arial" w:hAnsi="Arial" w:cs="Arial"/>
                <w:i/>
                <w:sz w:val="18"/>
                <w:szCs w:val="18"/>
              </w:rPr>
              <w:t>(Tursiops truncatus)</w:t>
            </w:r>
            <w:r w:rsidR="005C2D7E" w:rsidRPr="006018E9">
              <w:rPr>
                <w:rFonts w:ascii="Arial" w:hAnsi="Arial" w:cs="Arial"/>
                <w:sz w:val="18"/>
                <w:szCs w:val="18"/>
              </w:rPr>
              <w:t xml:space="preserve"> in glavato kareto </w:t>
            </w:r>
            <w:r w:rsidR="005C2D7E" w:rsidRPr="00DB50FB">
              <w:rPr>
                <w:rFonts w:ascii="Arial" w:hAnsi="Arial" w:cs="Arial"/>
                <w:i/>
                <w:sz w:val="18"/>
                <w:szCs w:val="18"/>
              </w:rPr>
              <w:t>(Caretta caretta)</w:t>
            </w:r>
            <w:r w:rsidR="003F0684" w:rsidRPr="006018E9">
              <w:rPr>
                <w:rFonts w:ascii="Arial" w:hAnsi="Arial" w:cs="Arial"/>
                <w:sz w:val="18"/>
                <w:szCs w:val="18"/>
              </w:rPr>
              <w:t>.</w:t>
            </w:r>
          </w:p>
        </w:tc>
        <w:tc>
          <w:tcPr>
            <w:tcW w:w="3454" w:type="dxa"/>
            <w:gridSpan w:val="2"/>
            <w:tcBorders>
              <w:bottom w:val="single" w:sz="18" w:space="0" w:color="548DD4" w:themeColor="text2" w:themeTint="99"/>
            </w:tcBorders>
            <w:shd w:val="clear" w:color="auto" w:fill="auto"/>
          </w:tcPr>
          <w:p w14:paraId="78CFD270"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198" w:type="dxa"/>
            <w:gridSpan w:val="3"/>
            <w:tcBorders>
              <w:bottom w:val="single" w:sz="18" w:space="0" w:color="548DD4" w:themeColor="text2" w:themeTint="99"/>
            </w:tcBorders>
            <w:shd w:val="clear" w:color="auto" w:fill="auto"/>
          </w:tcPr>
          <w:p w14:paraId="547F8DAF" w14:textId="41F63E7E" w:rsidR="006749D5" w:rsidRPr="006018E9" w:rsidRDefault="006749D5" w:rsidP="00235CDC">
            <w:pPr>
              <w:rPr>
                <w:rFonts w:ascii="Arial" w:hAnsi="Arial" w:cs="Arial"/>
                <w:sz w:val="18"/>
                <w:szCs w:val="18"/>
              </w:rPr>
            </w:pPr>
            <w:r w:rsidRPr="006018E9">
              <w:rPr>
                <w:rFonts w:ascii="Arial" w:hAnsi="Arial" w:cs="Arial"/>
                <w:sz w:val="18"/>
                <w:szCs w:val="18"/>
              </w:rPr>
              <w:t>Izvajal se bo terenski monitoring velike pliskav</w:t>
            </w:r>
            <w:r w:rsidR="003F0684" w:rsidRPr="006018E9">
              <w:rPr>
                <w:rFonts w:ascii="Arial" w:hAnsi="Arial" w:cs="Arial"/>
                <w:sz w:val="18"/>
                <w:szCs w:val="18"/>
              </w:rPr>
              <w:t>k</w:t>
            </w:r>
            <w:r w:rsidRPr="006018E9">
              <w:rPr>
                <w:rFonts w:ascii="Arial" w:hAnsi="Arial" w:cs="Arial"/>
                <w:sz w:val="18"/>
                <w:szCs w:val="18"/>
              </w:rPr>
              <w:t>e in glavate karete, tudi za namen identifikacije območij</w:t>
            </w:r>
            <w:r w:rsidR="003F0684" w:rsidRPr="006018E9">
              <w:rPr>
                <w:rFonts w:ascii="Arial" w:hAnsi="Arial" w:cs="Arial"/>
                <w:sz w:val="18"/>
                <w:szCs w:val="18"/>
              </w:rPr>
              <w:t>,</w:t>
            </w:r>
            <w:r w:rsidRPr="006018E9">
              <w:rPr>
                <w:rFonts w:ascii="Arial" w:hAnsi="Arial" w:cs="Arial"/>
                <w:sz w:val="18"/>
                <w:szCs w:val="18"/>
              </w:rPr>
              <w:t xml:space="preserve"> ki imajo fizične ali biološke dejavnike, bistvene za življenje in razmnoževanje </w:t>
            </w:r>
            <w:r w:rsidR="005C2D7E" w:rsidRPr="006018E9">
              <w:rPr>
                <w:rFonts w:ascii="Arial" w:hAnsi="Arial" w:cs="Arial"/>
                <w:sz w:val="18"/>
                <w:szCs w:val="18"/>
              </w:rPr>
              <w:t>velik</w:t>
            </w:r>
            <w:r w:rsidR="005C2D7E">
              <w:rPr>
                <w:rFonts w:ascii="Arial" w:hAnsi="Arial" w:cs="Arial"/>
                <w:sz w:val="18"/>
                <w:szCs w:val="18"/>
              </w:rPr>
              <w:t>e</w:t>
            </w:r>
            <w:r w:rsidR="005C2D7E" w:rsidRPr="006018E9">
              <w:rPr>
                <w:rFonts w:ascii="Arial" w:hAnsi="Arial" w:cs="Arial"/>
                <w:sz w:val="18"/>
                <w:szCs w:val="18"/>
              </w:rPr>
              <w:t xml:space="preserve"> pliskavk</w:t>
            </w:r>
            <w:r w:rsidR="005C2D7E">
              <w:rPr>
                <w:rFonts w:ascii="Arial" w:hAnsi="Arial" w:cs="Arial"/>
                <w:sz w:val="18"/>
                <w:szCs w:val="18"/>
              </w:rPr>
              <w:t>e</w:t>
            </w:r>
            <w:r w:rsidR="005C2D7E" w:rsidRPr="002D4040">
              <w:rPr>
                <w:rStyle w:val="st1"/>
                <w:rFonts w:ascii="Arial" w:hAnsi="Arial" w:cs="Arial"/>
                <w:i/>
                <w:sz w:val="20"/>
                <w:szCs w:val="20"/>
              </w:rPr>
              <w:t xml:space="preserve"> </w:t>
            </w:r>
            <w:r w:rsidR="005C2D7E" w:rsidRPr="005C2D7E">
              <w:rPr>
                <w:rStyle w:val="st1"/>
                <w:rFonts w:ascii="Arial" w:hAnsi="Arial" w:cs="Arial"/>
                <w:i/>
                <w:sz w:val="18"/>
                <w:szCs w:val="18"/>
              </w:rPr>
              <w:t>(Tursiops truncatus)</w:t>
            </w:r>
            <w:r w:rsidR="005C2D7E" w:rsidRPr="006018E9">
              <w:rPr>
                <w:rFonts w:ascii="Arial" w:hAnsi="Arial" w:cs="Arial"/>
                <w:sz w:val="18"/>
                <w:szCs w:val="18"/>
              </w:rPr>
              <w:t xml:space="preserve"> in glavat</w:t>
            </w:r>
            <w:r w:rsidR="005C2D7E">
              <w:rPr>
                <w:rFonts w:ascii="Arial" w:hAnsi="Arial" w:cs="Arial"/>
                <w:sz w:val="18"/>
                <w:szCs w:val="18"/>
              </w:rPr>
              <w:t>e karete</w:t>
            </w:r>
            <w:r w:rsidR="005C2D7E" w:rsidRPr="006018E9">
              <w:rPr>
                <w:rFonts w:ascii="Arial" w:hAnsi="Arial" w:cs="Arial"/>
                <w:sz w:val="18"/>
                <w:szCs w:val="18"/>
              </w:rPr>
              <w:t xml:space="preserve"> </w:t>
            </w:r>
            <w:r w:rsidR="005C2D7E" w:rsidRPr="00DB50FB">
              <w:rPr>
                <w:rFonts w:ascii="Arial" w:hAnsi="Arial" w:cs="Arial"/>
                <w:i/>
                <w:sz w:val="18"/>
                <w:szCs w:val="18"/>
              </w:rPr>
              <w:t>(Caretta caretta)</w:t>
            </w:r>
          </w:p>
        </w:tc>
        <w:tc>
          <w:tcPr>
            <w:tcW w:w="2361" w:type="dxa"/>
            <w:gridSpan w:val="4"/>
            <w:tcBorders>
              <w:bottom w:val="single" w:sz="18" w:space="0" w:color="548DD4" w:themeColor="text2" w:themeTint="99"/>
            </w:tcBorders>
            <w:shd w:val="clear" w:color="auto" w:fill="auto"/>
          </w:tcPr>
          <w:p w14:paraId="3C6B6105" w14:textId="2F9311C1" w:rsidR="006749D5" w:rsidRPr="006018E9" w:rsidRDefault="006749D5" w:rsidP="00235CDC">
            <w:pPr>
              <w:rPr>
                <w:rFonts w:ascii="Arial" w:hAnsi="Arial" w:cs="Arial"/>
                <w:sz w:val="18"/>
                <w:szCs w:val="18"/>
              </w:rPr>
            </w:pPr>
            <w:r w:rsidRPr="006018E9">
              <w:rPr>
                <w:rFonts w:ascii="Arial" w:hAnsi="Arial" w:cs="Arial"/>
                <w:sz w:val="18"/>
                <w:szCs w:val="18"/>
              </w:rPr>
              <w:t>2018</w:t>
            </w:r>
            <w:r w:rsidR="003F0684" w:rsidRPr="006018E9">
              <w:rPr>
                <w:rFonts w:ascii="Arial" w:hAnsi="Arial" w:cs="Arial"/>
                <w:sz w:val="18"/>
                <w:szCs w:val="18"/>
              </w:rPr>
              <w:t>–</w:t>
            </w:r>
            <w:r w:rsidRPr="006018E9">
              <w:rPr>
                <w:rFonts w:ascii="Arial" w:hAnsi="Arial" w:cs="Arial"/>
                <w:sz w:val="18"/>
                <w:szCs w:val="18"/>
              </w:rPr>
              <w:t>2021</w:t>
            </w:r>
          </w:p>
        </w:tc>
        <w:tc>
          <w:tcPr>
            <w:tcW w:w="2266" w:type="dxa"/>
            <w:gridSpan w:val="5"/>
            <w:tcBorders>
              <w:bottom w:val="single" w:sz="18" w:space="0" w:color="1F497D" w:themeColor="text2"/>
            </w:tcBorders>
            <w:shd w:val="clear" w:color="auto" w:fill="auto"/>
          </w:tcPr>
          <w:p w14:paraId="7E75CC9D" w14:textId="20D66CE6" w:rsidR="006749D5" w:rsidRPr="006018E9" w:rsidRDefault="003E31E1" w:rsidP="00235CDC">
            <w:pPr>
              <w:rPr>
                <w:rFonts w:ascii="Arial" w:hAnsi="Arial" w:cs="Arial"/>
                <w:sz w:val="18"/>
                <w:szCs w:val="18"/>
              </w:rPr>
            </w:pPr>
            <w:r>
              <w:rPr>
                <w:rFonts w:ascii="Arial" w:hAnsi="Arial" w:cs="Arial"/>
                <w:sz w:val="18"/>
                <w:szCs w:val="18"/>
              </w:rPr>
              <w:t>Ministrstvo, pristojno za ribištvo</w:t>
            </w:r>
            <w:r w:rsidRPr="006018E9">
              <w:rPr>
                <w:rFonts w:ascii="Arial" w:hAnsi="Arial" w:cs="Arial"/>
                <w:sz w:val="18"/>
                <w:szCs w:val="18"/>
              </w:rPr>
              <w:t xml:space="preserve"> </w:t>
            </w:r>
            <w:r>
              <w:rPr>
                <w:rFonts w:ascii="Arial" w:hAnsi="Arial" w:cs="Arial"/>
                <w:sz w:val="18"/>
                <w:szCs w:val="18"/>
              </w:rPr>
              <w:t xml:space="preserve">, </w:t>
            </w:r>
            <w:r w:rsidR="006749D5" w:rsidRPr="006018E9">
              <w:rPr>
                <w:rFonts w:ascii="Arial" w:hAnsi="Arial" w:cs="Arial"/>
                <w:sz w:val="18"/>
                <w:szCs w:val="18"/>
              </w:rPr>
              <w:t>Zavod RS za varstvo narave</w:t>
            </w:r>
            <w:r w:rsidR="006A1CA2">
              <w:rPr>
                <w:rFonts w:ascii="Arial" w:hAnsi="Arial" w:cs="Arial"/>
                <w:sz w:val="18"/>
                <w:szCs w:val="18"/>
              </w:rPr>
              <w:t xml:space="preserve"> / </w:t>
            </w:r>
            <w:r>
              <w:rPr>
                <w:rFonts w:ascii="Arial" w:hAnsi="Arial" w:cs="Arial"/>
                <w:sz w:val="18"/>
                <w:szCs w:val="18"/>
              </w:rPr>
              <w:t>Ministrstvo, pristojno za ribištvo</w:t>
            </w:r>
            <w:r w:rsidRPr="006A1CA2">
              <w:rPr>
                <w:rFonts w:ascii="Arial" w:hAnsi="Arial" w:cs="Arial"/>
                <w:sz w:val="18"/>
                <w:szCs w:val="18"/>
              </w:rPr>
              <w:t xml:space="preserve"> </w:t>
            </w:r>
            <w:r>
              <w:rPr>
                <w:rFonts w:ascii="Arial" w:hAnsi="Arial" w:cs="Arial"/>
                <w:sz w:val="18"/>
                <w:szCs w:val="18"/>
              </w:rPr>
              <w:t xml:space="preserve">, </w:t>
            </w:r>
            <w:r w:rsidR="006A1CA2" w:rsidRPr="006A1CA2">
              <w:rPr>
                <w:rFonts w:ascii="Arial" w:hAnsi="Arial" w:cs="Arial"/>
                <w:sz w:val="18"/>
                <w:szCs w:val="18"/>
              </w:rPr>
              <w:t xml:space="preserve">Zavod RS za varstvo narave  </w:t>
            </w:r>
          </w:p>
        </w:tc>
        <w:tc>
          <w:tcPr>
            <w:tcW w:w="1815" w:type="dxa"/>
            <w:tcBorders>
              <w:bottom w:val="single" w:sz="18" w:space="0" w:color="1F497D" w:themeColor="text2"/>
              <w:right w:val="nil"/>
            </w:tcBorders>
            <w:shd w:val="clear" w:color="auto" w:fill="auto"/>
          </w:tcPr>
          <w:p w14:paraId="08378E09" w14:textId="043D1CE6" w:rsidR="006749D5" w:rsidRPr="006018E9" w:rsidRDefault="004A3CEC" w:rsidP="003E31E1">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 xml:space="preserve">Operativni program za izvajanje Evropskega sklada za pomorstvo in ribištvo v RS za obdobje 2014-2020 </w:t>
            </w:r>
            <w:r w:rsidR="006749D5" w:rsidRPr="006018E9">
              <w:rPr>
                <w:rFonts w:ascii="Arial" w:hAnsi="Arial" w:cs="Arial"/>
                <w:sz w:val="18"/>
                <w:szCs w:val="18"/>
              </w:rPr>
              <w:t>in nacionalni proračun</w:t>
            </w:r>
          </w:p>
        </w:tc>
      </w:tr>
      <w:tr w:rsidR="004A3CEC" w:rsidRPr="006018E9" w14:paraId="29C80A68"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8B56A69" w14:textId="21401607" w:rsidR="006749D5" w:rsidRPr="006018E9" w:rsidRDefault="00062A4D" w:rsidP="00235CDC">
            <w:pPr>
              <w:rPr>
                <w:rFonts w:ascii="Arial" w:hAnsi="Arial" w:cs="Arial"/>
                <w:b/>
                <w:sz w:val="18"/>
                <w:szCs w:val="18"/>
              </w:rPr>
            </w:pPr>
            <w:r w:rsidRPr="006018E9">
              <w:rPr>
                <w:rFonts w:ascii="Arial" w:hAnsi="Arial" w:cs="Arial"/>
                <w:b/>
                <w:sz w:val="18"/>
                <w:szCs w:val="18"/>
              </w:rPr>
              <w:t>Koda/</w:t>
            </w:r>
            <w:r w:rsidR="00E4622A"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22C00926"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3C2BC9D3"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76EA8761"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198" w:type="dxa"/>
            <w:gridSpan w:val="3"/>
            <w:tcBorders>
              <w:top w:val="single" w:sz="18" w:space="0" w:color="1F497D" w:themeColor="text2"/>
              <w:bottom w:val="single" w:sz="12" w:space="0" w:color="548DD4" w:themeColor="text2" w:themeTint="99"/>
            </w:tcBorders>
            <w:shd w:val="clear" w:color="auto" w:fill="auto"/>
          </w:tcPr>
          <w:p w14:paraId="45E7B485"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1" w:type="dxa"/>
            <w:gridSpan w:val="4"/>
            <w:tcBorders>
              <w:top w:val="single" w:sz="18" w:space="0" w:color="1F497D" w:themeColor="text2"/>
              <w:bottom w:val="single" w:sz="12" w:space="0" w:color="548DD4" w:themeColor="text2" w:themeTint="99"/>
            </w:tcBorders>
            <w:shd w:val="clear" w:color="auto" w:fill="auto"/>
          </w:tcPr>
          <w:p w14:paraId="65053991"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6" w:type="dxa"/>
            <w:gridSpan w:val="5"/>
            <w:tcBorders>
              <w:top w:val="single" w:sz="18" w:space="0" w:color="1F497D" w:themeColor="text2"/>
              <w:bottom w:val="single" w:sz="12" w:space="0" w:color="548DD4" w:themeColor="text2" w:themeTint="99"/>
            </w:tcBorders>
            <w:shd w:val="clear" w:color="auto" w:fill="auto"/>
          </w:tcPr>
          <w:p w14:paraId="147E550F"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4D91CAB5"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011188A1"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7A43FE6F" w14:textId="3299D0FA" w:rsidR="006749D5" w:rsidRPr="006018E9" w:rsidRDefault="00D848DD" w:rsidP="00235CDC">
            <w:pPr>
              <w:tabs>
                <w:tab w:val="left" w:pos="990"/>
              </w:tabs>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TU8(1b)</w:t>
            </w:r>
          </w:p>
        </w:tc>
        <w:tc>
          <w:tcPr>
            <w:tcW w:w="2718" w:type="dxa"/>
            <w:gridSpan w:val="2"/>
            <w:tcBorders>
              <w:top w:val="single" w:sz="12" w:space="0" w:color="4F81BD" w:themeColor="accent1"/>
              <w:bottom w:val="single" w:sz="12" w:space="0" w:color="4F81BD" w:themeColor="accent1"/>
            </w:tcBorders>
            <w:shd w:val="clear" w:color="auto" w:fill="auto"/>
          </w:tcPr>
          <w:p w14:paraId="1D84F38B" w14:textId="0790575C" w:rsidR="006749D5" w:rsidRPr="006018E9" w:rsidRDefault="001C6AE4" w:rsidP="00235CDC">
            <w:pPr>
              <w:rPr>
                <w:rFonts w:ascii="Arial" w:hAnsi="Arial" w:cs="Arial"/>
                <w:sz w:val="18"/>
                <w:szCs w:val="18"/>
              </w:rPr>
            </w:pPr>
            <w:r>
              <w:rPr>
                <w:rFonts w:ascii="Arial" w:hAnsi="Arial" w:cs="Arial"/>
                <w:sz w:val="18"/>
                <w:szCs w:val="18"/>
              </w:rPr>
              <w:t>Identifikacija habitatov morskega okolja, njihovo kartiranje ter izvajanje rednega monitoringa izbranih habitatov morskega okolja</w:t>
            </w:r>
          </w:p>
        </w:tc>
        <w:tc>
          <w:tcPr>
            <w:tcW w:w="1625" w:type="dxa"/>
            <w:tcBorders>
              <w:top w:val="single" w:sz="12" w:space="0" w:color="548DD4" w:themeColor="text2" w:themeTint="99"/>
              <w:bottom w:val="single" w:sz="12" w:space="0" w:color="4F81BD" w:themeColor="accent1"/>
            </w:tcBorders>
            <w:shd w:val="clear" w:color="auto" w:fill="auto"/>
          </w:tcPr>
          <w:p w14:paraId="107FE1DB" w14:textId="77777777"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1508578B" w14:textId="77777777" w:rsidR="006749D5" w:rsidRPr="006018E9" w:rsidRDefault="006749D5" w:rsidP="00235CDC">
            <w:pPr>
              <w:rPr>
                <w:rFonts w:ascii="Arial" w:hAnsi="Arial" w:cs="Arial"/>
                <w:sz w:val="18"/>
                <w:szCs w:val="18"/>
              </w:rPr>
            </w:pPr>
            <w:r w:rsidRPr="006018E9">
              <w:rPr>
                <w:rFonts w:ascii="Arial" w:hAnsi="Arial" w:cs="Arial"/>
                <w:sz w:val="18"/>
                <w:szCs w:val="18"/>
              </w:rPr>
              <w:t>D1-1</w:t>
            </w:r>
          </w:p>
          <w:p w14:paraId="7C131FD2" w14:textId="77777777" w:rsidR="006749D5" w:rsidRPr="006018E9" w:rsidRDefault="006749D5"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na porazdelitev in stanje vrst so v skladu s cilji Direktive o pticah 2009/147/ES.</w:t>
            </w:r>
          </w:p>
          <w:p w14:paraId="3EE677F8" w14:textId="77777777" w:rsidR="006749D5" w:rsidRPr="006018E9" w:rsidRDefault="006749D5" w:rsidP="00235CDC">
            <w:pPr>
              <w:tabs>
                <w:tab w:val="left" w:pos="1777"/>
              </w:tabs>
              <w:rPr>
                <w:rFonts w:ascii="Arial" w:hAnsi="Arial" w:cs="Arial"/>
                <w:color w:val="000000"/>
                <w:sz w:val="18"/>
                <w:szCs w:val="18"/>
              </w:rPr>
            </w:pPr>
            <w:r w:rsidRPr="006018E9">
              <w:rPr>
                <w:rFonts w:ascii="Arial" w:hAnsi="Arial" w:cs="Arial"/>
                <w:color w:val="000000"/>
                <w:sz w:val="18"/>
                <w:szCs w:val="18"/>
              </w:rPr>
              <w:lastRenderedPageBreak/>
              <w:t>D1-3</w:t>
            </w:r>
          </w:p>
          <w:p w14:paraId="2A9549F3" w14:textId="77777777" w:rsidR="006749D5" w:rsidRPr="006018E9" w:rsidRDefault="006749D5" w:rsidP="00235CDC">
            <w:pPr>
              <w:tabs>
                <w:tab w:val="left" w:pos="1777"/>
              </w:tabs>
              <w:rPr>
                <w:rFonts w:ascii="Arial" w:hAnsi="Arial" w:cs="Arial"/>
                <w:color w:val="000000"/>
                <w:sz w:val="18"/>
                <w:szCs w:val="18"/>
              </w:rPr>
            </w:pPr>
            <w:r w:rsidRPr="006018E9">
              <w:rPr>
                <w:rFonts w:ascii="Arial" w:hAnsi="Arial" w:cs="Arial"/>
                <w:color w:val="000000"/>
                <w:sz w:val="18"/>
                <w:szCs w:val="18"/>
              </w:rPr>
              <w:t>Okoljski cilji glede porazdelitve, velikosti in stanja so v skladu z Direktivo o habitatih 92/43/ES.</w:t>
            </w:r>
          </w:p>
          <w:p w14:paraId="3C42B57C" w14:textId="77777777" w:rsidR="006749D5" w:rsidRPr="006018E9" w:rsidRDefault="006749D5" w:rsidP="00235CDC">
            <w:pPr>
              <w:tabs>
                <w:tab w:val="left" w:pos="1777"/>
              </w:tabs>
              <w:rPr>
                <w:rFonts w:ascii="Arial" w:hAnsi="Arial" w:cs="Arial"/>
                <w:color w:val="000000"/>
                <w:sz w:val="18"/>
                <w:szCs w:val="18"/>
              </w:rPr>
            </w:pPr>
          </w:p>
          <w:p w14:paraId="3C113C13" w14:textId="37087237" w:rsidR="006749D5" w:rsidRPr="006018E9" w:rsidRDefault="00A92B70" w:rsidP="00235CDC">
            <w:pPr>
              <w:tabs>
                <w:tab w:val="left" w:pos="1777"/>
              </w:tabs>
              <w:rPr>
                <w:rFonts w:ascii="Arial" w:hAnsi="Arial" w:cs="Arial"/>
                <w:sz w:val="18"/>
                <w:szCs w:val="18"/>
              </w:rPr>
            </w:pPr>
            <w:r w:rsidRPr="00A92B70">
              <w:rPr>
                <w:rFonts w:ascii="Arial" w:hAnsi="Arial" w:cs="Arial"/>
                <w:color w:val="000000"/>
                <w:sz w:val="18"/>
                <w:szCs w:val="18"/>
              </w:rPr>
              <w:t>D1-4 Okoljski cilji za opis ekološkega stanja voda so v skladu z Direktivo 2000/60/ES.</w:t>
            </w:r>
          </w:p>
        </w:tc>
        <w:tc>
          <w:tcPr>
            <w:tcW w:w="6198" w:type="dxa"/>
            <w:gridSpan w:val="3"/>
            <w:tcBorders>
              <w:top w:val="single" w:sz="12" w:space="0" w:color="548DD4" w:themeColor="text2" w:themeTint="99"/>
              <w:bottom w:val="single" w:sz="12" w:space="0" w:color="4F81BD" w:themeColor="accent1"/>
            </w:tcBorders>
            <w:shd w:val="clear" w:color="auto" w:fill="auto"/>
          </w:tcPr>
          <w:p w14:paraId="6BE92783" w14:textId="1744E564" w:rsidR="006749D5" w:rsidRPr="006018E9" w:rsidRDefault="001C6AE4" w:rsidP="00235CDC">
            <w:pPr>
              <w:rPr>
                <w:rFonts w:ascii="Arial" w:hAnsi="Arial" w:cs="Arial"/>
                <w:sz w:val="18"/>
                <w:szCs w:val="18"/>
              </w:rPr>
            </w:pPr>
            <w:r>
              <w:rPr>
                <w:rFonts w:ascii="Arial" w:hAnsi="Arial" w:cs="Arial"/>
                <w:sz w:val="18"/>
                <w:szCs w:val="18"/>
              </w:rPr>
              <w:lastRenderedPageBreak/>
              <w:t xml:space="preserve">Identifikacija habitatov morskega okolja, njihovo kartiranje ter izvajanje rednega monitoringa izbranih habitatov morskega okolja. </w:t>
            </w:r>
            <w:r w:rsidRPr="006018E9">
              <w:rPr>
                <w:rFonts w:ascii="Arial" w:hAnsi="Arial" w:cs="Arial"/>
                <w:sz w:val="18"/>
                <w:szCs w:val="18"/>
              </w:rPr>
              <w:t xml:space="preserve"> </w:t>
            </w:r>
            <w:r w:rsidR="006749D5" w:rsidRPr="006018E9">
              <w:rPr>
                <w:rFonts w:ascii="Arial" w:hAnsi="Arial" w:cs="Arial"/>
                <w:sz w:val="18"/>
                <w:szCs w:val="18"/>
              </w:rPr>
              <w:t>Vzpostavitev sistema cikličnih meritev za spremljanje prisotnosti in razširjenosti prevladujočih habitatov (monitoring) ter izdelave primerjalnih analiz skozi določeno časovno obdobje.</w:t>
            </w:r>
          </w:p>
        </w:tc>
        <w:tc>
          <w:tcPr>
            <w:tcW w:w="2361" w:type="dxa"/>
            <w:gridSpan w:val="4"/>
            <w:tcBorders>
              <w:top w:val="single" w:sz="12" w:space="0" w:color="548DD4" w:themeColor="text2" w:themeTint="99"/>
              <w:bottom w:val="single" w:sz="12" w:space="0" w:color="4F81BD" w:themeColor="accent1"/>
            </w:tcBorders>
            <w:shd w:val="clear" w:color="auto" w:fill="auto"/>
          </w:tcPr>
          <w:p w14:paraId="6A9DB45D" w14:textId="26A538D9" w:rsidR="006749D5" w:rsidRPr="006018E9" w:rsidRDefault="00517D65" w:rsidP="00C25B50">
            <w:pPr>
              <w:rPr>
                <w:rFonts w:ascii="Arial" w:hAnsi="Arial" w:cs="Arial"/>
                <w:sz w:val="18"/>
                <w:szCs w:val="18"/>
              </w:rPr>
            </w:pPr>
            <w:r w:rsidRPr="006018E9">
              <w:rPr>
                <w:rFonts w:ascii="Arial" w:hAnsi="Arial" w:cs="Arial"/>
                <w:sz w:val="18"/>
                <w:szCs w:val="18"/>
              </w:rPr>
              <w:t>201</w:t>
            </w:r>
            <w:r w:rsidR="00C25B50">
              <w:rPr>
                <w:rFonts w:ascii="Arial" w:hAnsi="Arial" w:cs="Arial"/>
                <w:sz w:val="18"/>
                <w:szCs w:val="18"/>
              </w:rPr>
              <w:t>9</w:t>
            </w:r>
            <w:r w:rsidRPr="006018E9">
              <w:rPr>
                <w:rFonts w:ascii="Arial" w:hAnsi="Arial" w:cs="Arial"/>
                <w:sz w:val="18"/>
                <w:szCs w:val="18"/>
              </w:rPr>
              <w:t>–2021</w:t>
            </w:r>
          </w:p>
        </w:tc>
        <w:tc>
          <w:tcPr>
            <w:tcW w:w="2266" w:type="dxa"/>
            <w:gridSpan w:val="5"/>
            <w:tcBorders>
              <w:top w:val="single" w:sz="12" w:space="0" w:color="548DD4" w:themeColor="text2" w:themeTint="99"/>
              <w:bottom w:val="single" w:sz="12" w:space="0" w:color="4F81BD" w:themeColor="accent1"/>
            </w:tcBorders>
            <w:shd w:val="clear" w:color="auto" w:fill="auto"/>
          </w:tcPr>
          <w:p w14:paraId="0D78D2B5" w14:textId="77777777" w:rsidR="006749D5" w:rsidRDefault="006749D5" w:rsidP="00235CDC">
            <w:pPr>
              <w:rPr>
                <w:rFonts w:ascii="Arial" w:hAnsi="Arial" w:cs="Arial"/>
                <w:sz w:val="18"/>
                <w:szCs w:val="18"/>
              </w:rPr>
            </w:pPr>
            <w:r w:rsidRPr="006018E9">
              <w:rPr>
                <w:rFonts w:ascii="Arial" w:hAnsi="Arial" w:cs="Arial"/>
                <w:sz w:val="18"/>
                <w:szCs w:val="18"/>
              </w:rPr>
              <w:t>Ministrstvo, pristojno za ohranjanje narave</w:t>
            </w:r>
          </w:p>
          <w:p w14:paraId="6F381330" w14:textId="77777777" w:rsidR="005C2D7E" w:rsidRDefault="005C2D7E" w:rsidP="00235CDC">
            <w:pPr>
              <w:rPr>
                <w:rFonts w:ascii="Arial" w:hAnsi="Arial" w:cs="Arial"/>
                <w:sz w:val="18"/>
                <w:szCs w:val="18"/>
              </w:rPr>
            </w:pPr>
          </w:p>
          <w:p w14:paraId="4314101D" w14:textId="77777777" w:rsidR="00C939B9" w:rsidRDefault="00C939B9" w:rsidP="00235CDC">
            <w:pPr>
              <w:rPr>
                <w:rFonts w:ascii="Arial" w:hAnsi="Arial" w:cs="Arial"/>
                <w:sz w:val="18"/>
                <w:szCs w:val="18"/>
              </w:rPr>
            </w:pPr>
          </w:p>
          <w:p w14:paraId="049AD618" w14:textId="77777777" w:rsidR="005C2D7E" w:rsidRDefault="005C2D7E" w:rsidP="00235CDC">
            <w:pPr>
              <w:rPr>
                <w:rFonts w:ascii="Arial" w:hAnsi="Arial" w:cs="Arial"/>
                <w:sz w:val="18"/>
                <w:szCs w:val="18"/>
              </w:rPr>
            </w:pPr>
          </w:p>
          <w:p w14:paraId="3F1D43A7" w14:textId="5EB298C0" w:rsidR="00C939B9" w:rsidRPr="006018E9" w:rsidRDefault="00C939B9" w:rsidP="00235CDC">
            <w:pPr>
              <w:rPr>
                <w:rFonts w:ascii="Arial" w:hAnsi="Arial" w:cs="Arial"/>
                <w:sz w:val="18"/>
                <w:szCs w:val="18"/>
              </w:rPr>
            </w:pPr>
          </w:p>
        </w:tc>
        <w:tc>
          <w:tcPr>
            <w:tcW w:w="1815" w:type="dxa"/>
            <w:tcBorders>
              <w:top w:val="single" w:sz="12" w:space="0" w:color="548DD4" w:themeColor="text2" w:themeTint="99"/>
              <w:bottom w:val="single" w:sz="12" w:space="0" w:color="4F81BD" w:themeColor="accent1"/>
              <w:right w:val="nil"/>
            </w:tcBorders>
            <w:shd w:val="clear" w:color="auto" w:fill="auto"/>
          </w:tcPr>
          <w:p w14:paraId="60B93EC6"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DAA1B5B" w14:textId="77777777" w:rsidR="006749D5" w:rsidRPr="006018E9" w:rsidRDefault="006749D5" w:rsidP="00235CDC">
            <w:pPr>
              <w:rPr>
                <w:rFonts w:ascii="Arial" w:hAnsi="Arial" w:cs="Arial"/>
                <w:sz w:val="18"/>
                <w:szCs w:val="18"/>
              </w:rPr>
            </w:pPr>
          </w:p>
          <w:p w14:paraId="41E83B57" w14:textId="04739ECA" w:rsidR="006749D5" w:rsidRPr="006018E9" w:rsidRDefault="006749D5" w:rsidP="00F21546">
            <w:pPr>
              <w:rPr>
                <w:rFonts w:ascii="Arial" w:hAnsi="Arial" w:cs="Arial"/>
                <w:sz w:val="18"/>
                <w:szCs w:val="18"/>
              </w:rPr>
            </w:pPr>
            <w:r w:rsidRPr="006018E9">
              <w:rPr>
                <w:rFonts w:ascii="Arial" w:hAnsi="Arial" w:cs="Arial"/>
                <w:sz w:val="18"/>
                <w:szCs w:val="18"/>
              </w:rPr>
              <w:t>*</w:t>
            </w:r>
            <w:r w:rsidR="003F0684" w:rsidRPr="006018E9">
              <w:rPr>
                <w:rFonts w:ascii="Arial" w:hAnsi="Arial" w:cs="Arial"/>
                <w:sz w:val="18"/>
                <w:szCs w:val="18"/>
              </w:rPr>
              <w:t xml:space="preserve"> </w:t>
            </w:r>
            <w:r w:rsidRPr="006018E9">
              <w:rPr>
                <w:rFonts w:ascii="Arial" w:hAnsi="Arial" w:cs="Arial"/>
                <w:sz w:val="18"/>
                <w:szCs w:val="18"/>
              </w:rPr>
              <w:t xml:space="preserve">možna EU </w:t>
            </w:r>
            <w:r w:rsidR="00F21546">
              <w:rPr>
                <w:rFonts w:ascii="Arial" w:hAnsi="Arial" w:cs="Arial"/>
                <w:sz w:val="18"/>
                <w:szCs w:val="18"/>
              </w:rPr>
              <w:t>sredstva</w:t>
            </w:r>
          </w:p>
        </w:tc>
      </w:tr>
      <w:tr w:rsidR="004A3CEC" w:rsidRPr="006018E9" w14:paraId="0C98D4FB"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18B32A49" w14:textId="77777777" w:rsidR="006749D5" w:rsidRPr="006018E9" w:rsidRDefault="006749D5" w:rsidP="00235CDC">
            <w:pPr>
              <w:rPr>
                <w:rFonts w:ascii="Arial" w:hAnsi="Arial" w:cs="Arial"/>
                <w:b/>
                <w:sz w:val="18"/>
                <w:szCs w:val="18"/>
              </w:rPr>
            </w:pPr>
          </w:p>
        </w:tc>
        <w:tc>
          <w:tcPr>
            <w:tcW w:w="2718" w:type="dxa"/>
            <w:gridSpan w:val="2"/>
            <w:tcBorders>
              <w:top w:val="single" w:sz="12" w:space="0" w:color="4F81BD" w:themeColor="accent1"/>
              <w:bottom w:val="single" w:sz="12" w:space="0" w:color="4F81BD" w:themeColor="accent1"/>
            </w:tcBorders>
            <w:shd w:val="clear" w:color="auto" w:fill="auto"/>
          </w:tcPr>
          <w:p w14:paraId="2C69E2ED"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54" w:type="dxa"/>
            <w:gridSpan w:val="2"/>
            <w:tcBorders>
              <w:bottom w:val="single" w:sz="12" w:space="0" w:color="4F81BD" w:themeColor="accent1"/>
            </w:tcBorders>
            <w:shd w:val="clear" w:color="auto" w:fill="auto"/>
          </w:tcPr>
          <w:p w14:paraId="75336A1C"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198" w:type="dxa"/>
            <w:gridSpan w:val="3"/>
            <w:tcBorders>
              <w:bottom w:val="single" w:sz="12" w:space="0" w:color="4F81BD" w:themeColor="accent1"/>
            </w:tcBorders>
            <w:shd w:val="clear" w:color="auto" w:fill="auto"/>
          </w:tcPr>
          <w:p w14:paraId="0D1A9786"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1" w:type="dxa"/>
            <w:gridSpan w:val="4"/>
            <w:tcBorders>
              <w:top w:val="single" w:sz="12" w:space="0" w:color="4F81BD" w:themeColor="accent1"/>
              <w:bottom w:val="single" w:sz="12" w:space="0" w:color="4F81BD" w:themeColor="accent1"/>
            </w:tcBorders>
            <w:shd w:val="clear" w:color="auto" w:fill="auto"/>
          </w:tcPr>
          <w:p w14:paraId="5033B5D0"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66" w:type="dxa"/>
            <w:gridSpan w:val="5"/>
            <w:tcBorders>
              <w:top w:val="single" w:sz="12" w:space="0" w:color="4F81BD" w:themeColor="accent1"/>
              <w:bottom w:val="single" w:sz="12" w:space="0" w:color="4F81BD" w:themeColor="accent1"/>
            </w:tcBorders>
            <w:shd w:val="clear" w:color="auto" w:fill="auto"/>
          </w:tcPr>
          <w:p w14:paraId="6AD2C700" w14:textId="1672E573"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1C6AE4">
              <w:rPr>
                <w:rFonts w:ascii="Arial" w:hAnsi="Arial" w:cs="Arial"/>
                <w:b/>
                <w:sz w:val="18"/>
                <w:szCs w:val="18"/>
              </w:rPr>
              <w:t>/izvajalec aktivnosti</w:t>
            </w:r>
          </w:p>
        </w:tc>
        <w:tc>
          <w:tcPr>
            <w:tcW w:w="1815" w:type="dxa"/>
            <w:tcBorders>
              <w:top w:val="single" w:sz="12" w:space="0" w:color="4F81BD" w:themeColor="accent1"/>
              <w:bottom w:val="single" w:sz="12" w:space="0" w:color="4F81BD" w:themeColor="accent1"/>
              <w:right w:val="nil"/>
            </w:tcBorders>
            <w:shd w:val="clear" w:color="auto" w:fill="auto"/>
          </w:tcPr>
          <w:p w14:paraId="33292E0E"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081D87A6" w14:textId="77777777" w:rsidTr="00273610">
        <w:tc>
          <w:tcPr>
            <w:tcW w:w="1567" w:type="dxa"/>
            <w:tcBorders>
              <w:top w:val="single" w:sz="4" w:space="0" w:color="auto"/>
              <w:left w:val="nil"/>
            </w:tcBorders>
            <w:shd w:val="clear" w:color="auto" w:fill="auto"/>
          </w:tcPr>
          <w:p w14:paraId="5C5347BB" w14:textId="77777777" w:rsidR="006749D5" w:rsidRPr="006018E9" w:rsidRDefault="006749D5" w:rsidP="00235CDC">
            <w:pPr>
              <w:rPr>
                <w:rFonts w:ascii="Arial" w:hAnsi="Arial" w:cs="Arial"/>
                <w:sz w:val="18"/>
                <w:szCs w:val="18"/>
              </w:rPr>
            </w:pPr>
          </w:p>
        </w:tc>
        <w:tc>
          <w:tcPr>
            <w:tcW w:w="2718" w:type="dxa"/>
            <w:gridSpan w:val="2"/>
            <w:tcBorders>
              <w:top w:val="single" w:sz="4" w:space="0" w:color="auto"/>
            </w:tcBorders>
            <w:shd w:val="clear" w:color="auto" w:fill="auto"/>
          </w:tcPr>
          <w:p w14:paraId="01F3C3CE" w14:textId="37D432C6" w:rsidR="006749D5" w:rsidRPr="006018E9" w:rsidRDefault="006749D5" w:rsidP="00235CDC">
            <w:pPr>
              <w:rPr>
                <w:rFonts w:ascii="Arial" w:hAnsi="Arial" w:cs="Arial"/>
                <w:sz w:val="18"/>
                <w:szCs w:val="18"/>
              </w:rPr>
            </w:pPr>
            <w:r w:rsidRPr="006018E9">
              <w:rPr>
                <w:rFonts w:ascii="Arial" w:hAnsi="Arial" w:cs="Arial"/>
                <w:sz w:val="18"/>
                <w:szCs w:val="18"/>
              </w:rPr>
              <w:t>Kartiranje identificiranih habitatov</w:t>
            </w:r>
            <w:r w:rsidR="001C6AE4">
              <w:rPr>
                <w:rFonts w:ascii="Arial" w:hAnsi="Arial" w:cs="Arial"/>
                <w:sz w:val="18"/>
                <w:szCs w:val="18"/>
              </w:rPr>
              <w:t xml:space="preserve"> morskega okolja</w:t>
            </w:r>
            <w:r w:rsidRPr="006018E9">
              <w:rPr>
                <w:rFonts w:ascii="Arial" w:hAnsi="Arial" w:cs="Arial"/>
                <w:sz w:val="18"/>
                <w:szCs w:val="18"/>
              </w:rPr>
              <w:t xml:space="preserve"> ter izbor in vključitev</w:t>
            </w:r>
            <w:r w:rsidR="001C6AE4">
              <w:rPr>
                <w:rFonts w:ascii="Arial" w:hAnsi="Arial" w:cs="Arial"/>
                <w:sz w:val="18"/>
                <w:szCs w:val="18"/>
              </w:rPr>
              <w:t xml:space="preserve"> </w:t>
            </w:r>
            <w:r w:rsidR="002D7ADB">
              <w:rPr>
                <w:rFonts w:ascii="Arial" w:hAnsi="Arial" w:cs="Arial"/>
                <w:sz w:val="18"/>
                <w:szCs w:val="18"/>
              </w:rPr>
              <w:t>relevantnih</w:t>
            </w:r>
            <w:r w:rsidR="001C6AE4">
              <w:rPr>
                <w:rFonts w:ascii="Arial" w:hAnsi="Arial" w:cs="Arial"/>
                <w:sz w:val="18"/>
                <w:szCs w:val="18"/>
              </w:rPr>
              <w:t xml:space="preserve"> habitatov</w:t>
            </w:r>
            <w:r w:rsidRPr="006018E9">
              <w:rPr>
                <w:rFonts w:ascii="Arial" w:hAnsi="Arial" w:cs="Arial"/>
                <w:sz w:val="18"/>
                <w:szCs w:val="18"/>
              </w:rPr>
              <w:t xml:space="preserve"> v redni monitoring voda</w:t>
            </w:r>
            <w:r w:rsidR="003F0684" w:rsidRPr="006018E9">
              <w:rPr>
                <w:rFonts w:ascii="Arial" w:hAnsi="Arial" w:cs="Arial"/>
                <w:sz w:val="18"/>
                <w:szCs w:val="18"/>
              </w:rPr>
              <w:t>.</w:t>
            </w:r>
          </w:p>
        </w:tc>
        <w:tc>
          <w:tcPr>
            <w:tcW w:w="3454" w:type="dxa"/>
            <w:gridSpan w:val="2"/>
            <w:tcBorders>
              <w:top w:val="single" w:sz="4" w:space="0" w:color="auto"/>
            </w:tcBorders>
            <w:shd w:val="clear" w:color="auto" w:fill="auto"/>
          </w:tcPr>
          <w:p w14:paraId="7FAB5467"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198" w:type="dxa"/>
            <w:gridSpan w:val="3"/>
            <w:tcBorders>
              <w:top w:val="single" w:sz="4" w:space="0" w:color="auto"/>
            </w:tcBorders>
            <w:shd w:val="clear" w:color="auto" w:fill="auto"/>
          </w:tcPr>
          <w:p w14:paraId="141CFC33" w14:textId="77777777" w:rsidR="006749D5" w:rsidRPr="006018E9" w:rsidRDefault="006749D5" w:rsidP="00235CDC">
            <w:pPr>
              <w:rPr>
                <w:rFonts w:ascii="Arial" w:hAnsi="Arial" w:cs="Arial"/>
                <w:sz w:val="18"/>
                <w:szCs w:val="18"/>
              </w:rPr>
            </w:pPr>
          </w:p>
        </w:tc>
        <w:tc>
          <w:tcPr>
            <w:tcW w:w="2361" w:type="dxa"/>
            <w:gridSpan w:val="4"/>
            <w:tcBorders>
              <w:top w:val="single" w:sz="4" w:space="0" w:color="auto"/>
            </w:tcBorders>
            <w:shd w:val="clear" w:color="auto" w:fill="auto"/>
          </w:tcPr>
          <w:p w14:paraId="3703D9F7" w14:textId="2B82B579" w:rsidR="006749D5" w:rsidRPr="006018E9" w:rsidRDefault="00C25B50" w:rsidP="00C25B50">
            <w:pPr>
              <w:rPr>
                <w:rFonts w:ascii="Arial" w:hAnsi="Arial" w:cs="Arial"/>
                <w:sz w:val="18"/>
                <w:szCs w:val="18"/>
              </w:rPr>
            </w:pPr>
            <w:r w:rsidRPr="006018E9">
              <w:rPr>
                <w:rFonts w:ascii="Arial" w:hAnsi="Arial" w:cs="Arial"/>
                <w:sz w:val="18"/>
                <w:szCs w:val="18"/>
              </w:rPr>
              <w:t>2</w:t>
            </w:r>
            <w:r>
              <w:rPr>
                <w:rFonts w:ascii="Arial" w:hAnsi="Arial" w:cs="Arial"/>
                <w:sz w:val="18"/>
                <w:szCs w:val="18"/>
              </w:rPr>
              <w:t>019</w:t>
            </w:r>
          </w:p>
        </w:tc>
        <w:tc>
          <w:tcPr>
            <w:tcW w:w="2266" w:type="dxa"/>
            <w:gridSpan w:val="5"/>
            <w:tcBorders>
              <w:top w:val="single" w:sz="4" w:space="0" w:color="auto"/>
            </w:tcBorders>
            <w:shd w:val="clear" w:color="auto" w:fill="auto"/>
          </w:tcPr>
          <w:p w14:paraId="29CD9D5E" w14:textId="10B6990E" w:rsidR="006749D5" w:rsidRPr="006018E9" w:rsidRDefault="006749D5" w:rsidP="00235CDC">
            <w:pPr>
              <w:rPr>
                <w:rFonts w:ascii="Arial" w:hAnsi="Arial" w:cs="Arial"/>
                <w:sz w:val="18"/>
                <w:szCs w:val="18"/>
              </w:rPr>
            </w:pPr>
            <w:r w:rsidRPr="006018E9">
              <w:rPr>
                <w:rFonts w:ascii="Arial" w:hAnsi="Arial" w:cs="Arial"/>
                <w:sz w:val="18"/>
                <w:szCs w:val="18"/>
              </w:rPr>
              <w:t>Ministrstvo, pristojno za ohranjanje narave</w:t>
            </w:r>
            <w:r w:rsidR="005C2D7E">
              <w:rPr>
                <w:rFonts w:ascii="Arial" w:hAnsi="Arial" w:cs="Arial"/>
                <w:sz w:val="18"/>
                <w:szCs w:val="18"/>
              </w:rPr>
              <w:t xml:space="preserve"> v sodelovanju z Zavodom RS za varstvo narave</w:t>
            </w:r>
            <w:r w:rsidR="006A1CA2">
              <w:rPr>
                <w:rFonts w:ascii="Arial" w:hAnsi="Arial" w:cs="Arial"/>
                <w:sz w:val="18"/>
                <w:szCs w:val="18"/>
              </w:rPr>
              <w:t xml:space="preserve"> /</w:t>
            </w:r>
            <w:r w:rsidR="006A1CA2">
              <w:t xml:space="preserve"> </w:t>
            </w:r>
            <w:r w:rsidR="006A1CA2" w:rsidRPr="006A1CA2">
              <w:rPr>
                <w:rFonts w:ascii="Arial" w:hAnsi="Arial" w:cs="Arial"/>
                <w:sz w:val="18"/>
                <w:szCs w:val="18"/>
              </w:rPr>
              <w:t>Ministrstvo, pristojno za ohranjanje narave v sodelovanju z Zavodom RS za varstvo narave</w:t>
            </w:r>
          </w:p>
        </w:tc>
        <w:tc>
          <w:tcPr>
            <w:tcW w:w="1815" w:type="dxa"/>
            <w:tcBorders>
              <w:top w:val="single" w:sz="4" w:space="0" w:color="auto"/>
              <w:right w:val="nil"/>
            </w:tcBorders>
            <w:shd w:val="clear" w:color="auto" w:fill="auto"/>
          </w:tcPr>
          <w:p w14:paraId="501AE14F"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2427C73" w14:textId="77777777" w:rsidR="006749D5" w:rsidRPr="006018E9" w:rsidRDefault="006749D5" w:rsidP="00235CDC">
            <w:pPr>
              <w:rPr>
                <w:rFonts w:ascii="Arial" w:hAnsi="Arial" w:cs="Arial"/>
                <w:sz w:val="18"/>
                <w:szCs w:val="18"/>
              </w:rPr>
            </w:pPr>
          </w:p>
          <w:p w14:paraId="3BAD1F12" w14:textId="1DFBEF9A" w:rsidR="006749D5" w:rsidRPr="006018E9" w:rsidRDefault="006749D5" w:rsidP="00235CDC">
            <w:pPr>
              <w:rPr>
                <w:rFonts w:ascii="Arial" w:hAnsi="Arial" w:cs="Arial"/>
                <w:sz w:val="18"/>
                <w:szCs w:val="18"/>
              </w:rPr>
            </w:pPr>
            <w:r w:rsidRPr="006018E9">
              <w:rPr>
                <w:rFonts w:ascii="Arial" w:hAnsi="Arial" w:cs="Arial"/>
                <w:sz w:val="18"/>
                <w:szCs w:val="18"/>
              </w:rPr>
              <w:t>*</w:t>
            </w:r>
            <w:r w:rsidR="003F0684" w:rsidRPr="006018E9">
              <w:rPr>
                <w:rFonts w:ascii="Arial" w:hAnsi="Arial" w:cs="Arial"/>
                <w:sz w:val="18"/>
                <w:szCs w:val="18"/>
              </w:rPr>
              <w:t xml:space="preserve"> </w:t>
            </w:r>
            <w:r w:rsidRPr="006018E9">
              <w:rPr>
                <w:rFonts w:ascii="Arial" w:hAnsi="Arial" w:cs="Arial"/>
                <w:sz w:val="18"/>
                <w:szCs w:val="18"/>
              </w:rPr>
              <w:t>možna EU sredstva</w:t>
            </w:r>
          </w:p>
        </w:tc>
      </w:tr>
      <w:tr w:rsidR="004A3CEC" w:rsidRPr="006018E9" w14:paraId="7D60CB52" w14:textId="77777777" w:rsidTr="00273610">
        <w:tc>
          <w:tcPr>
            <w:tcW w:w="1567" w:type="dxa"/>
            <w:tcBorders>
              <w:top w:val="single" w:sz="4" w:space="0" w:color="auto"/>
              <w:left w:val="nil"/>
            </w:tcBorders>
            <w:shd w:val="clear" w:color="auto" w:fill="auto"/>
          </w:tcPr>
          <w:p w14:paraId="6FE9ACDD" w14:textId="77777777" w:rsidR="006749D5" w:rsidRPr="006018E9" w:rsidRDefault="006749D5" w:rsidP="00235CDC">
            <w:pPr>
              <w:rPr>
                <w:rFonts w:ascii="Arial" w:hAnsi="Arial" w:cs="Arial"/>
                <w:sz w:val="18"/>
                <w:szCs w:val="18"/>
              </w:rPr>
            </w:pPr>
          </w:p>
        </w:tc>
        <w:tc>
          <w:tcPr>
            <w:tcW w:w="2718" w:type="dxa"/>
            <w:gridSpan w:val="2"/>
            <w:tcBorders>
              <w:top w:val="single" w:sz="4" w:space="0" w:color="auto"/>
            </w:tcBorders>
            <w:shd w:val="clear" w:color="auto" w:fill="auto"/>
          </w:tcPr>
          <w:p w14:paraId="72999803" w14:textId="75238EE5" w:rsidR="006749D5" w:rsidRPr="006018E9" w:rsidRDefault="006749D5" w:rsidP="00235CDC">
            <w:pPr>
              <w:rPr>
                <w:rFonts w:ascii="Arial" w:hAnsi="Arial" w:cs="Arial"/>
                <w:sz w:val="18"/>
                <w:szCs w:val="18"/>
              </w:rPr>
            </w:pPr>
            <w:r w:rsidRPr="006018E9">
              <w:rPr>
                <w:rFonts w:ascii="Arial" w:hAnsi="Arial" w:cs="Arial"/>
                <w:sz w:val="18"/>
                <w:szCs w:val="18"/>
              </w:rPr>
              <w:t>Vzpostavitev sistema cikličnih meritev za spremljanje habitatov</w:t>
            </w:r>
            <w:r w:rsidR="003F0684" w:rsidRPr="006018E9">
              <w:rPr>
                <w:rFonts w:ascii="Arial" w:hAnsi="Arial" w:cs="Arial"/>
                <w:sz w:val="18"/>
                <w:szCs w:val="18"/>
              </w:rPr>
              <w:t>,</w:t>
            </w:r>
            <w:r w:rsidRPr="006018E9">
              <w:rPr>
                <w:rFonts w:ascii="Arial" w:hAnsi="Arial" w:cs="Arial"/>
                <w:sz w:val="18"/>
                <w:szCs w:val="18"/>
              </w:rPr>
              <w:t xml:space="preserve"> usklajeno na regiji in </w:t>
            </w:r>
            <w:r w:rsidR="003F0684" w:rsidRPr="006018E9">
              <w:rPr>
                <w:rFonts w:ascii="Arial" w:hAnsi="Arial" w:cs="Arial"/>
                <w:sz w:val="18"/>
                <w:szCs w:val="18"/>
              </w:rPr>
              <w:t>pod</w:t>
            </w:r>
            <w:r w:rsidRPr="006018E9">
              <w:rPr>
                <w:rFonts w:ascii="Arial" w:hAnsi="Arial" w:cs="Arial"/>
                <w:sz w:val="18"/>
                <w:szCs w:val="18"/>
              </w:rPr>
              <w:t>regiji</w:t>
            </w:r>
            <w:r w:rsidR="003F0684" w:rsidRPr="006018E9">
              <w:rPr>
                <w:rFonts w:ascii="Arial" w:hAnsi="Arial" w:cs="Arial"/>
                <w:sz w:val="18"/>
                <w:szCs w:val="18"/>
              </w:rPr>
              <w:t>.</w:t>
            </w:r>
          </w:p>
        </w:tc>
        <w:tc>
          <w:tcPr>
            <w:tcW w:w="3454" w:type="dxa"/>
            <w:gridSpan w:val="2"/>
            <w:tcBorders>
              <w:top w:val="single" w:sz="4" w:space="0" w:color="auto"/>
            </w:tcBorders>
            <w:shd w:val="clear" w:color="auto" w:fill="auto"/>
          </w:tcPr>
          <w:p w14:paraId="0969A381"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198" w:type="dxa"/>
            <w:gridSpan w:val="3"/>
            <w:tcBorders>
              <w:top w:val="single" w:sz="4" w:space="0" w:color="auto"/>
            </w:tcBorders>
            <w:shd w:val="clear" w:color="auto" w:fill="auto"/>
          </w:tcPr>
          <w:p w14:paraId="349F4501" w14:textId="77777777" w:rsidR="006749D5" w:rsidRPr="006018E9" w:rsidRDefault="006749D5" w:rsidP="00235CDC">
            <w:pPr>
              <w:rPr>
                <w:rFonts w:ascii="Arial" w:hAnsi="Arial" w:cs="Arial"/>
                <w:sz w:val="18"/>
                <w:szCs w:val="18"/>
              </w:rPr>
            </w:pPr>
          </w:p>
        </w:tc>
        <w:tc>
          <w:tcPr>
            <w:tcW w:w="2361" w:type="dxa"/>
            <w:gridSpan w:val="4"/>
            <w:tcBorders>
              <w:top w:val="single" w:sz="4" w:space="0" w:color="auto"/>
            </w:tcBorders>
            <w:shd w:val="clear" w:color="auto" w:fill="auto"/>
          </w:tcPr>
          <w:p w14:paraId="5D2700DE" w14:textId="5078B83A" w:rsidR="006749D5" w:rsidRPr="006018E9" w:rsidRDefault="00C25B50" w:rsidP="00235CDC">
            <w:pPr>
              <w:rPr>
                <w:rFonts w:ascii="Arial" w:hAnsi="Arial" w:cs="Arial"/>
                <w:sz w:val="18"/>
                <w:szCs w:val="18"/>
              </w:rPr>
            </w:pPr>
            <w:r>
              <w:rPr>
                <w:rFonts w:ascii="Arial" w:hAnsi="Arial" w:cs="Arial"/>
                <w:sz w:val="18"/>
                <w:szCs w:val="18"/>
              </w:rPr>
              <w:t>2019</w:t>
            </w:r>
          </w:p>
        </w:tc>
        <w:tc>
          <w:tcPr>
            <w:tcW w:w="2266" w:type="dxa"/>
            <w:gridSpan w:val="5"/>
            <w:tcBorders>
              <w:top w:val="single" w:sz="4" w:space="0" w:color="auto"/>
            </w:tcBorders>
            <w:shd w:val="clear" w:color="auto" w:fill="auto"/>
          </w:tcPr>
          <w:p w14:paraId="3C5925C2" w14:textId="58DF4A51"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5C2D7E">
              <w:rPr>
                <w:rFonts w:ascii="Arial" w:hAnsi="Arial" w:cs="Arial"/>
                <w:sz w:val="18"/>
                <w:szCs w:val="18"/>
              </w:rPr>
              <w:t>vode</w:t>
            </w:r>
            <w:r w:rsidRPr="006018E9" w:rsidDel="00D533CC">
              <w:rPr>
                <w:rFonts w:ascii="Arial" w:hAnsi="Arial" w:cs="Arial"/>
                <w:sz w:val="18"/>
                <w:szCs w:val="18"/>
              </w:rPr>
              <w:t xml:space="preserve"> </w:t>
            </w:r>
            <w:r w:rsidRPr="006018E9">
              <w:rPr>
                <w:rFonts w:ascii="Arial" w:hAnsi="Arial" w:cs="Arial"/>
                <w:sz w:val="18"/>
                <w:szCs w:val="18"/>
              </w:rPr>
              <w:t xml:space="preserve">in </w:t>
            </w:r>
            <w:r w:rsidR="005C2D7E">
              <w:rPr>
                <w:rFonts w:ascii="Arial" w:hAnsi="Arial" w:cs="Arial"/>
                <w:sz w:val="18"/>
                <w:szCs w:val="18"/>
              </w:rPr>
              <w:t xml:space="preserve"> </w:t>
            </w:r>
            <w:r w:rsidR="001C6AE4">
              <w:rPr>
                <w:rFonts w:ascii="Arial" w:hAnsi="Arial" w:cs="Arial"/>
                <w:sz w:val="18"/>
                <w:szCs w:val="18"/>
              </w:rPr>
              <w:t>M</w:t>
            </w:r>
            <w:r w:rsidR="005C2D7E">
              <w:rPr>
                <w:rFonts w:ascii="Arial" w:hAnsi="Arial" w:cs="Arial"/>
                <w:sz w:val="18"/>
                <w:szCs w:val="18"/>
              </w:rPr>
              <w:t xml:space="preserve">inistrstvo, pristojno za </w:t>
            </w:r>
            <w:r w:rsidRPr="006018E9">
              <w:rPr>
                <w:rFonts w:ascii="Arial" w:hAnsi="Arial" w:cs="Arial"/>
                <w:sz w:val="18"/>
                <w:szCs w:val="18"/>
              </w:rPr>
              <w:t>ohranjanje narave</w:t>
            </w:r>
            <w:r w:rsidR="006A1CA2">
              <w:rPr>
                <w:rFonts w:ascii="Arial" w:hAnsi="Arial" w:cs="Arial"/>
                <w:sz w:val="18"/>
                <w:szCs w:val="18"/>
              </w:rPr>
              <w:t xml:space="preserve"> / </w:t>
            </w:r>
            <w:r w:rsidR="006A1CA2" w:rsidRPr="006A1CA2">
              <w:rPr>
                <w:rFonts w:ascii="Arial" w:hAnsi="Arial" w:cs="Arial"/>
                <w:sz w:val="18"/>
                <w:szCs w:val="18"/>
              </w:rPr>
              <w:t>Mini</w:t>
            </w:r>
            <w:r w:rsidR="00E45697">
              <w:rPr>
                <w:rFonts w:ascii="Arial" w:hAnsi="Arial" w:cs="Arial"/>
                <w:sz w:val="18"/>
                <w:szCs w:val="18"/>
              </w:rPr>
              <w:t xml:space="preserve">strstvo, pristojno za vode in  </w:t>
            </w:r>
            <w:r w:rsidR="006A1CA2" w:rsidRPr="006A1CA2">
              <w:rPr>
                <w:rFonts w:ascii="Arial" w:hAnsi="Arial" w:cs="Arial"/>
                <w:sz w:val="18"/>
                <w:szCs w:val="18"/>
              </w:rPr>
              <w:t>Ministrstvo, pristojno za ohranjanje narave</w:t>
            </w:r>
          </w:p>
          <w:p w14:paraId="430A468A" w14:textId="0F0B9C74" w:rsidR="006749D5" w:rsidRPr="006018E9" w:rsidRDefault="006749D5" w:rsidP="00235CDC">
            <w:pPr>
              <w:rPr>
                <w:rFonts w:ascii="Arial" w:hAnsi="Arial" w:cs="Arial"/>
                <w:sz w:val="18"/>
                <w:szCs w:val="18"/>
              </w:rPr>
            </w:pPr>
          </w:p>
        </w:tc>
        <w:tc>
          <w:tcPr>
            <w:tcW w:w="1815" w:type="dxa"/>
            <w:tcBorders>
              <w:top w:val="single" w:sz="4" w:space="0" w:color="auto"/>
              <w:right w:val="nil"/>
            </w:tcBorders>
            <w:shd w:val="clear" w:color="auto" w:fill="auto"/>
          </w:tcPr>
          <w:p w14:paraId="7C40E569"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60ADDFB5" w14:textId="77777777" w:rsidR="006749D5" w:rsidRPr="006018E9" w:rsidRDefault="006749D5" w:rsidP="00235CDC">
            <w:pPr>
              <w:rPr>
                <w:rFonts w:ascii="Arial" w:hAnsi="Arial" w:cs="Arial"/>
                <w:sz w:val="18"/>
                <w:szCs w:val="18"/>
              </w:rPr>
            </w:pPr>
          </w:p>
          <w:p w14:paraId="096C189F" w14:textId="606DBD98" w:rsidR="006749D5" w:rsidRPr="006018E9" w:rsidRDefault="006749D5" w:rsidP="00235CDC">
            <w:pPr>
              <w:rPr>
                <w:rFonts w:ascii="Arial" w:hAnsi="Arial" w:cs="Arial"/>
                <w:sz w:val="18"/>
                <w:szCs w:val="18"/>
              </w:rPr>
            </w:pPr>
            <w:r w:rsidRPr="006018E9">
              <w:rPr>
                <w:rFonts w:ascii="Arial" w:hAnsi="Arial" w:cs="Arial"/>
                <w:sz w:val="18"/>
                <w:szCs w:val="18"/>
              </w:rPr>
              <w:t>*</w:t>
            </w:r>
            <w:r w:rsidR="003F0684" w:rsidRPr="006018E9">
              <w:rPr>
                <w:rFonts w:ascii="Arial" w:hAnsi="Arial" w:cs="Arial"/>
                <w:sz w:val="18"/>
                <w:szCs w:val="18"/>
              </w:rPr>
              <w:t xml:space="preserve"> </w:t>
            </w:r>
            <w:r w:rsidRPr="006018E9">
              <w:rPr>
                <w:rFonts w:ascii="Arial" w:hAnsi="Arial" w:cs="Arial"/>
                <w:sz w:val="18"/>
                <w:szCs w:val="18"/>
              </w:rPr>
              <w:t>možna EU sredstva</w:t>
            </w:r>
          </w:p>
        </w:tc>
      </w:tr>
      <w:tr w:rsidR="004A3CEC" w:rsidRPr="006018E9" w14:paraId="6BAD7E00" w14:textId="77777777" w:rsidTr="00273610">
        <w:tc>
          <w:tcPr>
            <w:tcW w:w="1567" w:type="dxa"/>
            <w:tcBorders>
              <w:top w:val="single" w:sz="4" w:space="0" w:color="auto"/>
              <w:left w:val="nil"/>
            </w:tcBorders>
            <w:shd w:val="clear" w:color="auto" w:fill="auto"/>
          </w:tcPr>
          <w:p w14:paraId="05651668" w14:textId="77777777" w:rsidR="006749D5" w:rsidRPr="006018E9" w:rsidRDefault="006749D5" w:rsidP="00235CDC">
            <w:pPr>
              <w:rPr>
                <w:rFonts w:ascii="Arial" w:hAnsi="Arial" w:cs="Arial"/>
                <w:sz w:val="18"/>
                <w:szCs w:val="18"/>
              </w:rPr>
            </w:pPr>
          </w:p>
        </w:tc>
        <w:tc>
          <w:tcPr>
            <w:tcW w:w="2718" w:type="dxa"/>
            <w:gridSpan w:val="2"/>
            <w:tcBorders>
              <w:top w:val="single" w:sz="4" w:space="0" w:color="auto"/>
            </w:tcBorders>
            <w:shd w:val="clear" w:color="auto" w:fill="auto"/>
          </w:tcPr>
          <w:p w14:paraId="121952F3" w14:textId="0EF31C37" w:rsidR="006749D5" w:rsidRPr="006018E9" w:rsidRDefault="006749D5" w:rsidP="00235CDC">
            <w:pPr>
              <w:rPr>
                <w:rFonts w:ascii="Arial" w:hAnsi="Arial" w:cs="Arial"/>
                <w:sz w:val="18"/>
                <w:szCs w:val="18"/>
              </w:rPr>
            </w:pPr>
            <w:r w:rsidRPr="006018E9">
              <w:rPr>
                <w:rFonts w:ascii="Arial" w:hAnsi="Arial" w:cs="Arial"/>
                <w:sz w:val="18"/>
                <w:szCs w:val="18"/>
              </w:rPr>
              <w:t>Izvajanje monitoringa prevladujočih habitatov morskega okolja</w:t>
            </w:r>
            <w:r w:rsidR="003F0684" w:rsidRPr="006018E9">
              <w:rPr>
                <w:rFonts w:ascii="Arial" w:hAnsi="Arial" w:cs="Arial"/>
                <w:sz w:val="18"/>
                <w:szCs w:val="18"/>
              </w:rPr>
              <w:t>.</w:t>
            </w:r>
          </w:p>
        </w:tc>
        <w:tc>
          <w:tcPr>
            <w:tcW w:w="3454" w:type="dxa"/>
            <w:gridSpan w:val="2"/>
            <w:tcBorders>
              <w:top w:val="single" w:sz="4" w:space="0" w:color="auto"/>
            </w:tcBorders>
            <w:shd w:val="clear" w:color="auto" w:fill="auto"/>
          </w:tcPr>
          <w:p w14:paraId="708FEC79"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198" w:type="dxa"/>
            <w:gridSpan w:val="3"/>
            <w:tcBorders>
              <w:top w:val="single" w:sz="4" w:space="0" w:color="auto"/>
            </w:tcBorders>
            <w:shd w:val="clear" w:color="auto" w:fill="auto"/>
          </w:tcPr>
          <w:p w14:paraId="463E0F98" w14:textId="29506D2B" w:rsidR="006749D5" w:rsidRPr="006018E9" w:rsidRDefault="005C2D7E" w:rsidP="00235CDC">
            <w:pPr>
              <w:rPr>
                <w:rFonts w:ascii="Arial" w:hAnsi="Arial" w:cs="Arial"/>
                <w:sz w:val="18"/>
                <w:szCs w:val="18"/>
              </w:rPr>
            </w:pPr>
            <w:r>
              <w:rPr>
                <w:rFonts w:ascii="Arial" w:hAnsi="Arial" w:cs="Arial"/>
                <w:sz w:val="18"/>
                <w:szCs w:val="18"/>
              </w:rPr>
              <w:t xml:space="preserve">opomba: </w:t>
            </w:r>
            <w:r w:rsidR="006749D5" w:rsidRPr="006018E9">
              <w:rPr>
                <w:rFonts w:ascii="Arial" w:hAnsi="Arial" w:cs="Arial"/>
                <w:sz w:val="18"/>
                <w:szCs w:val="18"/>
              </w:rPr>
              <w:t>Aktivnost se izvaja v okviru ukrepa D1-D11: TU10(1b).</w:t>
            </w:r>
          </w:p>
        </w:tc>
        <w:tc>
          <w:tcPr>
            <w:tcW w:w="2361" w:type="dxa"/>
            <w:gridSpan w:val="4"/>
            <w:tcBorders>
              <w:top w:val="single" w:sz="4" w:space="0" w:color="auto"/>
            </w:tcBorders>
            <w:shd w:val="clear" w:color="auto" w:fill="auto"/>
          </w:tcPr>
          <w:p w14:paraId="55E92703" w14:textId="424057AC" w:rsidR="006749D5" w:rsidRPr="006018E9" w:rsidRDefault="006749D5" w:rsidP="00C25B50">
            <w:pPr>
              <w:rPr>
                <w:rFonts w:ascii="Arial" w:hAnsi="Arial" w:cs="Arial"/>
                <w:sz w:val="18"/>
                <w:szCs w:val="18"/>
              </w:rPr>
            </w:pPr>
            <w:r w:rsidRPr="006018E9">
              <w:rPr>
                <w:rFonts w:ascii="Arial" w:hAnsi="Arial" w:cs="Arial"/>
                <w:sz w:val="18"/>
                <w:szCs w:val="18"/>
              </w:rPr>
              <w:t>201</w:t>
            </w:r>
            <w:r w:rsidR="00C25B50">
              <w:rPr>
                <w:rFonts w:ascii="Arial" w:hAnsi="Arial" w:cs="Arial"/>
                <w:sz w:val="18"/>
                <w:szCs w:val="18"/>
              </w:rPr>
              <w:t>9</w:t>
            </w:r>
            <w:r w:rsidR="003F0684" w:rsidRPr="006018E9">
              <w:rPr>
                <w:rFonts w:ascii="Arial" w:hAnsi="Arial" w:cs="Arial"/>
                <w:sz w:val="18"/>
                <w:szCs w:val="18"/>
              </w:rPr>
              <w:t>–</w:t>
            </w:r>
            <w:r w:rsidRPr="006018E9">
              <w:rPr>
                <w:rFonts w:ascii="Arial" w:hAnsi="Arial" w:cs="Arial"/>
                <w:sz w:val="18"/>
                <w:szCs w:val="18"/>
              </w:rPr>
              <w:t>2021</w:t>
            </w:r>
          </w:p>
        </w:tc>
        <w:tc>
          <w:tcPr>
            <w:tcW w:w="2266" w:type="dxa"/>
            <w:gridSpan w:val="5"/>
            <w:tcBorders>
              <w:top w:val="single" w:sz="4" w:space="0" w:color="auto"/>
            </w:tcBorders>
            <w:shd w:val="clear" w:color="auto" w:fill="auto"/>
          </w:tcPr>
          <w:p w14:paraId="6C8A9466" w14:textId="15309221"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5C2D7E">
              <w:rPr>
                <w:rFonts w:ascii="Arial" w:hAnsi="Arial" w:cs="Arial"/>
                <w:sz w:val="18"/>
                <w:szCs w:val="18"/>
              </w:rPr>
              <w:t>vode</w:t>
            </w:r>
            <w:r w:rsidRPr="006018E9">
              <w:rPr>
                <w:rFonts w:ascii="Arial" w:hAnsi="Arial" w:cs="Arial"/>
                <w:sz w:val="18"/>
                <w:szCs w:val="18"/>
              </w:rPr>
              <w:t xml:space="preserve"> in </w:t>
            </w:r>
            <w:r w:rsidR="001C6AE4">
              <w:rPr>
                <w:rFonts w:ascii="Arial" w:hAnsi="Arial" w:cs="Arial"/>
                <w:sz w:val="18"/>
                <w:szCs w:val="18"/>
              </w:rPr>
              <w:t>M</w:t>
            </w:r>
            <w:r w:rsidR="005C2D7E">
              <w:rPr>
                <w:rFonts w:ascii="Arial" w:hAnsi="Arial" w:cs="Arial"/>
                <w:sz w:val="18"/>
                <w:szCs w:val="18"/>
              </w:rPr>
              <w:t xml:space="preserve">inistrstvo, pristojno za </w:t>
            </w:r>
            <w:r w:rsidRPr="006018E9">
              <w:rPr>
                <w:rFonts w:ascii="Arial" w:hAnsi="Arial" w:cs="Arial"/>
                <w:sz w:val="18"/>
                <w:szCs w:val="18"/>
              </w:rPr>
              <w:t xml:space="preserve">ohranjanje narave </w:t>
            </w:r>
            <w:r w:rsidR="001C6AE4">
              <w:rPr>
                <w:rFonts w:ascii="Arial" w:hAnsi="Arial" w:cs="Arial"/>
                <w:sz w:val="18"/>
                <w:szCs w:val="18"/>
              </w:rPr>
              <w:t xml:space="preserve">/ </w:t>
            </w:r>
            <w:r w:rsidR="002D7ADB">
              <w:rPr>
                <w:rFonts w:ascii="Arial" w:hAnsi="Arial" w:cs="Arial"/>
                <w:sz w:val="18"/>
                <w:szCs w:val="18"/>
              </w:rPr>
              <w:t>Agencija</w:t>
            </w:r>
            <w:r w:rsidR="001C6AE4">
              <w:rPr>
                <w:rFonts w:ascii="Arial" w:hAnsi="Arial" w:cs="Arial"/>
                <w:sz w:val="18"/>
                <w:szCs w:val="18"/>
              </w:rPr>
              <w:t xml:space="preserve"> RS za okolje in Zavod RS za naravo</w:t>
            </w:r>
          </w:p>
        </w:tc>
        <w:tc>
          <w:tcPr>
            <w:tcW w:w="1815" w:type="dxa"/>
            <w:tcBorders>
              <w:top w:val="single" w:sz="4" w:space="0" w:color="auto"/>
              <w:right w:val="nil"/>
            </w:tcBorders>
            <w:shd w:val="clear" w:color="auto" w:fill="auto"/>
          </w:tcPr>
          <w:p w14:paraId="1B6C05FE"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1A2E9B58" w14:textId="77777777" w:rsidR="006749D5" w:rsidRPr="006018E9" w:rsidRDefault="006749D5" w:rsidP="00235CDC">
            <w:pPr>
              <w:rPr>
                <w:rFonts w:ascii="Arial" w:hAnsi="Arial" w:cs="Arial"/>
                <w:sz w:val="18"/>
                <w:szCs w:val="18"/>
              </w:rPr>
            </w:pPr>
          </w:p>
        </w:tc>
      </w:tr>
      <w:tr w:rsidR="004A3CEC" w:rsidRPr="006018E9" w14:paraId="6C7B9890"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79C7B531" w14:textId="5792B2BC" w:rsidR="006749D5" w:rsidRPr="006018E9" w:rsidRDefault="00062A4D" w:rsidP="00235CDC">
            <w:pPr>
              <w:rPr>
                <w:rFonts w:ascii="Arial" w:hAnsi="Arial" w:cs="Arial"/>
                <w:b/>
                <w:sz w:val="18"/>
                <w:szCs w:val="18"/>
              </w:rPr>
            </w:pPr>
            <w:r w:rsidRPr="006018E9">
              <w:rPr>
                <w:rFonts w:ascii="Arial" w:hAnsi="Arial" w:cs="Arial"/>
                <w:b/>
                <w:sz w:val="18"/>
                <w:szCs w:val="18"/>
              </w:rPr>
              <w:t>Koda/</w:t>
            </w:r>
            <w:r w:rsidR="00E4622A"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7D7F07EB"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0D5FAA9A"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2A207C89"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05" w:type="dxa"/>
            <w:gridSpan w:val="4"/>
            <w:tcBorders>
              <w:top w:val="single" w:sz="18" w:space="0" w:color="1F497D" w:themeColor="text2"/>
              <w:bottom w:val="single" w:sz="12" w:space="0" w:color="548DD4" w:themeColor="text2" w:themeTint="99"/>
            </w:tcBorders>
            <w:shd w:val="clear" w:color="auto" w:fill="auto"/>
          </w:tcPr>
          <w:p w14:paraId="7B1A0979"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3" w:type="dxa"/>
            <w:gridSpan w:val="4"/>
            <w:tcBorders>
              <w:top w:val="single" w:sz="18" w:space="0" w:color="1F497D" w:themeColor="text2"/>
              <w:bottom w:val="single" w:sz="12" w:space="0" w:color="548DD4" w:themeColor="text2" w:themeTint="99"/>
            </w:tcBorders>
            <w:shd w:val="clear" w:color="auto" w:fill="auto"/>
          </w:tcPr>
          <w:p w14:paraId="30EA67D6"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57" w:type="dxa"/>
            <w:gridSpan w:val="4"/>
            <w:tcBorders>
              <w:top w:val="single" w:sz="18" w:space="0" w:color="1F497D" w:themeColor="text2"/>
              <w:bottom w:val="single" w:sz="12" w:space="0" w:color="548DD4" w:themeColor="text2" w:themeTint="99"/>
            </w:tcBorders>
            <w:shd w:val="clear" w:color="auto" w:fill="auto"/>
          </w:tcPr>
          <w:p w14:paraId="2B9E4067"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71198A14"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0B14BAEA"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5C98CC10" w14:textId="31DFBEC0" w:rsidR="006749D5" w:rsidRPr="006018E9" w:rsidRDefault="00D848DD" w:rsidP="00235CDC">
            <w:pPr>
              <w:tabs>
                <w:tab w:val="left" w:pos="990"/>
              </w:tabs>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TU9(1b)</w:t>
            </w:r>
          </w:p>
        </w:tc>
        <w:tc>
          <w:tcPr>
            <w:tcW w:w="2718" w:type="dxa"/>
            <w:gridSpan w:val="2"/>
            <w:tcBorders>
              <w:top w:val="single" w:sz="12" w:space="0" w:color="4F81BD" w:themeColor="accent1"/>
              <w:bottom w:val="single" w:sz="12" w:space="0" w:color="4F81BD" w:themeColor="accent1"/>
            </w:tcBorders>
            <w:shd w:val="clear" w:color="auto" w:fill="auto"/>
          </w:tcPr>
          <w:p w14:paraId="6CD97679" w14:textId="77777777" w:rsidR="006749D5" w:rsidRPr="006018E9" w:rsidRDefault="006749D5" w:rsidP="00235CDC">
            <w:pPr>
              <w:rPr>
                <w:rFonts w:ascii="Arial" w:hAnsi="Arial" w:cs="Arial"/>
                <w:sz w:val="18"/>
                <w:szCs w:val="18"/>
              </w:rPr>
            </w:pPr>
            <w:r w:rsidRPr="006018E9">
              <w:rPr>
                <w:rFonts w:ascii="Arial" w:hAnsi="Arial" w:cs="Arial"/>
                <w:sz w:val="18"/>
                <w:szCs w:val="18"/>
              </w:rPr>
              <w:t>Upravljanje vrst rib in lupinarjev</w:t>
            </w:r>
          </w:p>
        </w:tc>
        <w:tc>
          <w:tcPr>
            <w:tcW w:w="1625" w:type="dxa"/>
            <w:tcBorders>
              <w:top w:val="single" w:sz="12" w:space="0" w:color="548DD4" w:themeColor="text2" w:themeTint="99"/>
              <w:bottom w:val="single" w:sz="12" w:space="0" w:color="4F81BD" w:themeColor="accent1"/>
            </w:tcBorders>
            <w:shd w:val="clear" w:color="auto" w:fill="auto"/>
          </w:tcPr>
          <w:p w14:paraId="6DA2F90A" w14:textId="77777777" w:rsidR="006749D5" w:rsidRPr="006018E9" w:rsidRDefault="006749D5" w:rsidP="00235CDC">
            <w:pPr>
              <w:rPr>
                <w:rFonts w:ascii="Arial" w:hAnsi="Arial" w:cs="Arial"/>
                <w:sz w:val="18"/>
                <w:szCs w:val="18"/>
              </w:rPr>
            </w:pPr>
            <w:r w:rsidRPr="006018E9">
              <w:rPr>
                <w:rFonts w:ascii="Arial" w:hAnsi="Arial" w:cs="Arial"/>
                <w:sz w:val="18"/>
                <w:szCs w:val="18"/>
              </w:rPr>
              <w:t>Prostorski in časovni nadzor.</w:t>
            </w:r>
          </w:p>
        </w:tc>
        <w:tc>
          <w:tcPr>
            <w:tcW w:w="1829" w:type="dxa"/>
            <w:tcBorders>
              <w:top w:val="single" w:sz="12" w:space="0" w:color="548DD4" w:themeColor="text2" w:themeTint="99"/>
              <w:bottom w:val="single" w:sz="12" w:space="0" w:color="548DD4" w:themeColor="text2" w:themeTint="99"/>
            </w:tcBorders>
            <w:shd w:val="clear" w:color="auto" w:fill="auto"/>
          </w:tcPr>
          <w:p w14:paraId="104932D2" w14:textId="77777777" w:rsidR="00EA01B8" w:rsidRDefault="00A5448A" w:rsidP="00235CDC">
            <w:pPr>
              <w:rPr>
                <w:rFonts w:ascii="Arial" w:hAnsi="Arial" w:cs="Arial"/>
                <w:color w:val="000000"/>
                <w:sz w:val="18"/>
                <w:szCs w:val="18"/>
              </w:rPr>
            </w:pPr>
            <w:r w:rsidRPr="00EA01B8">
              <w:rPr>
                <w:rFonts w:ascii="Arial" w:hAnsi="Arial" w:cs="Arial"/>
                <w:color w:val="000000"/>
                <w:sz w:val="18"/>
                <w:szCs w:val="18"/>
              </w:rPr>
              <w:t xml:space="preserve">D3-1 </w:t>
            </w:r>
          </w:p>
          <w:p w14:paraId="26F86103" w14:textId="54B24541" w:rsidR="006749D5" w:rsidRDefault="00A5448A" w:rsidP="00235CDC">
            <w:pPr>
              <w:rPr>
                <w:rFonts w:ascii="Arial" w:hAnsi="Arial" w:cs="Arial"/>
                <w:color w:val="000000"/>
                <w:sz w:val="18"/>
                <w:szCs w:val="18"/>
              </w:rPr>
            </w:pPr>
            <w:r w:rsidRPr="00324421">
              <w:rPr>
                <w:rFonts w:ascii="Arial" w:hAnsi="Arial" w:cs="Arial"/>
                <w:color w:val="000000"/>
                <w:sz w:val="18"/>
                <w:szCs w:val="18"/>
              </w:rPr>
              <w:t xml:space="preserve">Do leta 2020 je treba zmanjšati smrtnost rib na raven, da bo zagotovljena trajnostna </w:t>
            </w:r>
            <w:r w:rsidR="00EA01B8">
              <w:rPr>
                <w:rFonts w:ascii="Arial" w:hAnsi="Arial" w:cs="Arial"/>
                <w:color w:val="000000"/>
                <w:sz w:val="18"/>
                <w:szCs w:val="18"/>
              </w:rPr>
              <w:t>raba rib skladno z delom v pod</w:t>
            </w:r>
            <w:r w:rsidRPr="00324421">
              <w:rPr>
                <w:rFonts w:ascii="Arial" w:hAnsi="Arial" w:cs="Arial"/>
                <w:color w:val="000000"/>
                <w:sz w:val="18"/>
                <w:szCs w:val="18"/>
              </w:rPr>
              <w:t>regiji</w:t>
            </w:r>
            <w:r w:rsidR="00EA01B8">
              <w:rPr>
                <w:rFonts w:ascii="Arial" w:hAnsi="Arial" w:cs="Arial"/>
                <w:color w:val="000000"/>
                <w:sz w:val="18"/>
                <w:szCs w:val="18"/>
              </w:rPr>
              <w:t>.</w:t>
            </w:r>
            <w:r w:rsidRPr="00324421">
              <w:rPr>
                <w:rFonts w:ascii="Arial" w:hAnsi="Arial" w:cs="Arial"/>
                <w:color w:val="000000"/>
                <w:sz w:val="18"/>
                <w:szCs w:val="18"/>
              </w:rPr>
              <w:t xml:space="preserve"> </w:t>
            </w:r>
          </w:p>
          <w:p w14:paraId="2C58AD97" w14:textId="77777777" w:rsidR="00EA01B8" w:rsidRPr="006018E9" w:rsidRDefault="00EA01B8" w:rsidP="00235CDC">
            <w:pPr>
              <w:rPr>
                <w:rFonts w:ascii="Arial" w:hAnsi="Arial" w:cs="Arial"/>
                <w:color w:val="000000"/>
                <w:sz w:val="18"/>
                <w:szCs w:val="18"/>
              </w:rPr>
            </w:pPr>
          </w:p>
          <w:p w14:paraId="21AE6D02" w14:textId="77777777" w:rsidR="006749D5" w:rsidRPr="006018E9" w:rsidRDefault="006749D5" w:rsidP="00235CDC">
            <w:pPr>
              <w:rPr>
                <w:rFonts w:ascii="Arial" w:hAnsi="Arial" w:cs="Arial"/>
                <w:color w:val="000000"/>
                <w:sz w:val="18"/>
                <w:szCs w:val="18"/>
              </w:rPr>
            </w:pPr>
            <w:r w:rsidRPr="006018E9">
              <w:rPr>
                <w:rFonts w:ascii="Arial" w:hAnsi="Arial" w:cs="Arial"/>
                <w:color w:val="000000"/>
                <w:sz w:val="18"/>
                <w:szCs w:val="18"/>
              </w:rPr>
              <w:t>D3-2</w:t>
            </w:r>
          </w:p>
          <w:p w14:paraId="3B98B30E" w14:textId="61D06884" w:rsidR="006749D5" w:rsidRPr="006018E9" w:rsidRDefault="004A3CEC" w:rsidP="00235CDC">
            <w:pPr>
              <w:rPr>
                <w:rFonts w:ascii="Arial" w:hAnsi="Arial" w:cs="Arial"/>
                <w:color w:val="000000"/>
                <w:sz w:val="18"/>
                <w:szCs w:val="18"/>
              </w:rPr>
            </w:pPr>
            <w:r>
              <w:rPr>
                <w:rFonts w:ascii="Arial" w:hAnsi="Arial" w:cs="Arial"/>
                <w:color w:val="000000"/>
                <w:sz w:val="18"/>
                <w:szCs w:val="18"/>
              </w:rPr>
              <w:t xml:space="preserve">Ugotoviti je treba obseg rekreativnega ribištva. </w:t>
            </w:r>
          </w:p>
          <w:p w14:paraId="6C19E4F1" w14:textId="77777777" w:rsidR="006749D5" w:rsidRPr="006018E9" w:rsidRDefault="006749D5" w:rsidP="00235CDC">
            <w:pPr>
              <w:rPr>
                <w:rFonts w:ascii="Arial" w:hAnsi="Arial" w:cs="Arial"/>
                <w:color w:val="000000"/>
                <w:sz w:val="18"/>
                <w:szCs w:val="18"/>
              </w:rPr>
            </w:pPr>
          </w:p>
          <w:p w14:paraId="3870EEFB" w14:textId="77777777" w:rsidR="006749D5" w:rsidRPr="006018E9" w:rsidRDefault="006749D5" w:rsidP="00235CDC">
            <w:pPr>
              <w:rPr>
                <w:rFonts w:ascii="Arial" w:hAnsi="Arial" w:cs="Arial"/>
                <w:color w:val="000000"/>
                <w:sz w:val="18"/>
                <w:szCs w:val="18"/>
              </w:rPr>
            </w:pPr>
            <w:r w:rsidRPr="006018E9">
              <w:rPr>
                <w:rFonts w:ascii="Arial" w:hAnsi="Arial" w:cs="Arial"/>
                <w:color w:val="000000"/>
                <w:sz w:val="18"/>
                <w:szCs w:val="18"/>
              </w:rPr>
              <w:t>D3-3</w:t>
            </w:r>
          </w:p>
          <w:p w14:paraId="5F8CEFB8" w14:textId="77777777" w:rsidR="006749D5" w:rsidRPr="006018E9" w:rsidRDefault="006749D5" w:rsidP="00235CDC">
            <w:pPr>
              <w:rPr>
                <w:rFonts w:ascii="Arial" w:hAnsi="Arial" w:cs="Arial"/>
                <w:color w:val="000000"/>
                <w:sz w:val="18"/>
                <w:szCs w:val="18"/>
              </w:rPr>
            </w:pPr>
            <w:r w:rsidRPr="006018E9">
              <w:rPr>
                <w:rFonts w:ascii="Arial" w:hAnsi="Arial" w:cs="Arial"/>
                <w:color w:val="000000"/>
                <w:sz w:val="18"/>
                <w:szCs w:val="18"/>
              </w:rPr>
              <w:t>Ribolovni napor mora biti v skladu z veljavnimi načrti upravljanja ribištva (regionalno usklajen).</w:t>
            </w:r>
          </w:p>
          <w:p w14:paraId="3CD54C32" w14:textId="77777777" w:rsidR="006749D5" w:rsidRPr="006018E9" w:rsidRDefault="006749D5" w:rsidP="00235CDC">
            <w:pPr>
              <w:rPr>
                <w:rFonts w:ascii="Arial" w:hAnsi="Arial" w:cs="Arial"/>
                <w:color w:val="000000"/>
                <w:sz w:val="18"/>
                <w:szCs w:val="18"/>
              </w:rPr>
            </w:pPr>
          </w:p>
          <w:p w14:paraId="5DD8F8A6" w14:textId="77777777" w:rsidR="006749D5" w:rsidRPr="006018E9" w:rsidRDefault="006749D5" w:rsidP="00235CDC">
            <w:pPr>
              <w:rPr>
                <w:rFonts w:ascii="Arial" w:hAnsi="Arial" w:cs="Arial"/>
                <w:color w:val="000000"/>
                <w:sz w:val="18"/>
                <w:szCs w:val="18"/>
              </w:rPr>
            </w:pPr>
            <w:r w:rsidRPr="006018E9">
              <w:rPr>
                <w:rFonts w:ascii="Arial" w:hAnsi="Arial" w:cs="Arial"/>
                <w:color w:val="000000"/>
                <w:sz w:val="18"/>
                <w:szCs w:val="18"/>
              </w:rPr>
              <w:t>D3-4</w:t>
            </w:r>
          </w:p>
          <w:p w14:paraId="781D83E1" w14:textId="40FD96B3" w:rsidR="006749D5" w:rsidRPr="006018E9" w:rsidRDefault="006749D5" w:rsidP="00235CDC">
            <w:pPr>
              <w:tabs>
                <w:tab w:val="left" w:pos="1777"/>
              </w:tabs>
              <w:rPr>
                <w:rFonts w:ascii="Arial" w:hAnsi="Arial" w:cs="Arial"/>
                <w:sz w:val="18"/>
                <w:szCs w:val="18"/>
              </w:rPr>
            </w:pPr>
            <w:r w:rsidRPr="006018E9">
              <w:rPr>
                <w:rFonts w:ascii="Arial" w:hAnsi="Arial" w:cs="Arial"/>
                <w:color w:val="000000"/>
                <w:sz w:val="18"/>
                <w:szCs w:val="18"/>
              </w:rPr>
              <w:t xml:space="preserve">Razvoj relevantnih </w:t>
            </w:r>
            <w:r w:rsidRPr="006018E9">
              <w:rPr>
                <w:rFonts w:ascii="Arial" w:hAnsi="Arial" w:cs="Arial"/>
                <w:color w:val="000000"/>
                <w:sz w:val="18"/>
                <w:szCs w:val="18"/>
              </w:rPr>
              <w:lastRenderedPageBreak/>
              <w:t xml:space="preserve">kazalnikov za opis komercialnih vrst rib in lupinarjev do leta 2021 oziroma skladno z razvojem dela v </w:t>
            </w:r>
            <w:r w:rsidR="003F0684" w:rsidRPr="006018E9">
              <w:rPr>
                <w:rFonts w:ascii="Arial" w:hAnsi="Arial" w:cs="Arial"/>
                <w:color w:val="000000"/>
                <w:sz w:val="18"/>
                <w:szCs w:val="18"/>
              </w:rPr>
              <w:t>pod</w:t>
            </w:r>
            <w:r w:rsidRPr="006018E9">
              <w:rPr>
                <w:rFonts w:ascii="Arial" w:hAnsi="Arial" w:cs="Arial"/>
                <w:color w:val="000000"/>
                <w:sz w:val="18"/>
                <w:szCs w:val="18"/>
              </w:rPr>
              <w:t>regiji</w:t>
            </w:r>
            <w:r w:rsidR="003F0684" w:rsidRPr="006018E9">
              <w:rPr>
                <w:rFonts w:ascii="Arial" w:hAnsi="Arial" w:cs="Arial"/>
                <w:color w:val="000000"/>
                <w:sz w:val="18"/>
                <w:szCs w:val="18"/>
              </w:rPr>
              <w:t xml:space="preserve"> </w:t>
            </w:r>
            <w:r w:rsidRPr="006018E9">
              <w:rPr>
                <w:rFonts w:ascii="Arial" w:hAnsi="Arial" w:cs="Arial"/>
                <w:color w:val="000000"/>
                <w:sz w:val="18"/>
                <w:szCs w:val="18"/>
              </w:rPr>
              <w:t>(člen 15)</w:t>
            </w:r>
            <w:r w:rsidR="003F0684" w:rsidRPr="006018E9">
              <w:rPr>
                <w:rFonts w:ascii="Arial" w:hAnsi="Arial" w:cs="Arial"/>
                <w:color w:val="000000"/>
                <w:sz w:val="18"/>
                <w:szCs w:val="18"/>
              </w:rPr>
              <w:t>.</w:t>
            </w:r>
          </w:p>
        </w:tc>
        <w:tc>
          <w:tcPr>
            <w:tcW w:w="6205" w:type="dxa"/>
            <w:gridSpan w:val="4"/>
            <w:tcBorders>
              <w:top w:val="single" w:sz="12" w:space="0" w:color="548DD4" w:themeColor="text2" w:themeTint="99"/>
              <w:bottom w:val="single" w:sz="12" w:space="0" w:color="4F81BD" w:themeColor="accent1"/>
            </w:tcBorders>
            <w:shd w:val="clear" w:color="auto" w:fill="auto"/>
          </w:tcPr>
          <w:p w14:paraId="585C09B3" w14:textId="13467AE1" w:rsidR="006749D5" w:rsidRPr="006018E9" w:rsidRDefault="006749D5" w:rsidP="00235CDC">
            <w:pPr>
              <w:rPr>
                <w:rFonts w:ascii="Arial" w:hAnsi="Arial" w:cs="Arial"/>
                <w:sz w:val="18"/>
                <w:szCs w:val="18"/>
              </w:rPr>
            </w:pPr>
            <w:r w:rsidRPr="006018E9">
              <w:rPr>
                <w:rFonts w:ascii="Arial" w:hAnsi="Arial" w:cs="Arial"/>
                <w:sz w:val="18"/>
                <w:szCs w:val="18"/>
              </w:rPr>
              <w:lastRenderedPageBreak/>
              <w:t>Ukrep zajema izvajanje Skupne ribiške politike</w:t>
            </w:r>
            <w:r w:rsidR="003F0684" w:rsidRPr="006018E9">
              <w:rPr>
                <w:rFonts w:ascii="Arial" w:hAnsi="Arial" w:cs="Arial"/>
                <w:sz w:val="18"/>
                <w:szCs w:val="18"/>
              </w:rPr>
              <w:t>,</w:t>
            </w:r>
            <w:r w:rsidRPr="006018E9">
              <w:rPr>
                <w:rFonts w:ascii="Arial" w:hAnsi="Arial" w:cs="Arial"/>
                <w:sz w:val="18"/>
                <w:szCs w:val="18"/>
              </w:rPr>
              <w:t xml:space="preserve"> vključno z ukrepi regionalne upravljavske organizacije</w:t>
            </w:r>
            <w:r w:rsidR="003F0684" w:rsidRPr="006018E9">
              <w:rPr>
                <w:rFonts w:ascii="Arial" w:hAnsi="Arial" w:cs="Arial"/>
                <w:sz w:val="18"/>
                <w:szCs w:val="18"/>
              </w:rPr>
              <w:t>,</w:t>
            </w:r>
            <w:r w:rsidRPr="006018E9">
              <w:rPr>
                <w:rFonts w:ascii="Arial" w:hAnsi="Arial" w:cs="Arial"/>
                <w:sz w:val="18"/>
                <w:szCs w:val="18"/>
              </w:rPr>
              <w:t xml:space="preserve"> </w:t>
            </w:r>
            <w:r w:rsidR="003F0684" w:rsidRPr="006018E9">
              <w:rPr>
                <w:rFonts w:ascii="Arial" w:hAnsi="Arial" w:cs="Arial"/>
                <w:sz w:val="18"/>
                <w:szCs w:val="18"/>
              </w:rPr>
              <w:t xml:space="preserve">ter </w:t>
            </w:r>
            <w:r w:rsidRPr="006018E9">
              <w:rPr>
                <w:rFonts w:ascii="Arial" w:hAnsi="Arial" w:cs="Arial"/>
                <w:sz w:val="18"/>
                <w:szCs w:val="18"/>
              </w:rPr>
              <w:t xml:space="preserve">spremljanje </w:t>
            </w:r>
            <w:r w:rsidR="004A3CEC">
              <w:rPr>
                <w:rFonts w:ascii="Arial" w:hAnsi="Arial" w:cs="Arial"/>
                <w:sz w:val="18"/>
                <w:szCs w:val="18"/>
              </w:rPr>
              <w:t xml:space="preserve">iztovora nekomercialnih vrst rib in lupinarjev. </w:t>
            </w:r>
          </w:p>
        </w:tc>
        <w:tc>
          <w:tcPr>
            <w:tcW w:w="2363" w:type="dxa"/>
            <w:gridSpan w:val="4"/>
            <w:tcBorders>
              <w:top w:val="single" w:sz="12" w:space="0" w:color="548DD4" w:themeColor="text2" w:themeTint="99"/>
              <w:bottom w:val="single" w:sz="12" w:space="0" w:color="4F81BD" w:themeColor="accent1"/>
            </w:tcBorders>
            <w:shd w:val="clear" w:color="auto" w:fill="auto"/>
          </w:tcPr>
          <w:p w14:paraId="5DED0220" w14:textId="709A6E5A" w:rsidR="006749D5" w:rsidRPr="006018E9" w:rsidRDefault="00517D65" w:rsidP="00235CDC">
            <w:pPr>
              <w:rPr>
                <w:rFonts w:ascii="Arial" w:hAnsi="Arial" w:cs="Arial"/>
                <w:sz w:val="18"/>
                <w:szCs w:val="18"/>
              </w:rPr>
            </w:pPr>
            <w:r w:rsidRPr="006018E9">
              <w:rPr>
                <w:rFonts w:ascii="Arial" w:hAnsi="Arial" w:cs="Arial"/>
                <w:sz w:val="18"/>
                <w:szCs w:val="18"/>
              </w:rPr>
              <w:t>201</w:t>
            </w:r>
            <w:r w:rsidR="00D73533">
              <w:rPr>
                <w:rFonts w:ascii="Arial" w:hAnsi="Arial" w:cs="Arial"/>
                <w:sz w:val="18"/>
                <w:szCs w:val="18"/>
              </w:rPr>
              <w:t>7</w:t>
            </w:r>
            <w:r w:rsidRPr="006018E9">
              <w:rPr>
                <w:rFonts w:ascii="Arial" w:hAnsi="Arial" w:cs="Arial"/>
                <w:sz w:val="18"/>
                <w:szCs w:val="18"/>
              </w:rPr>
              <w:t>–2021</w:t>
            </w:r>
          </w:p>
        </w:tc>
        <w:tc>
          <w:tcPr>
            <w:tcW w:w="2257" w:type="dxa"/>
            <w:gridSpan w:val="4"/>
            <w:tcBorders>
              <w:top w:val="single" w:sz="12" w:space="0" w:color="548DD4" w:themeColor="text2" w:themeTint="99"/>
              <w:bottom w:val="single" w:sz="12" w:space="0" w:color="4F81BD" w:themeColor="accent1"/>
            </w:tcBorders>
            <w:shd w:val="clear" w:color="auto" w:fill="auto"/>
          </w:tcPr>
          <w:p w14:paraId="68776741" w14:textId="1D008EFF" w:rsidR="006749D5" w:rsidRPr="006018E9" w:rsidRDefault="00A5448A" w:rsidP="00235CDC">
            <w:pPr>
              <w:rPr>
                <w:rFonts w:ascii="Arial" w:hAnsi="Arial" w:cs="Arial"/>
                <w:sz w:val="18"/>
                <w:szCs w:val="18"/>
              </w:rPr>
            </w:pPr>
            <w:r>
              <w:rPr>
                <w:rFonts w:ascii="Arial" w:hAnsi="Arial" w:cs="Arial"/>
                <w:sz w:val="18"/>
                <w:szCs w:val="18"/>
              </w:rPr>
              <w:t xml:space="preserve">Ministrstvo, pristojno za okolje, </w:t>
            </w:r>
            <w:r w:rsidR="006749D5" w:rsidRPr="006018E9">
              <w:rPr>
                <w:rFonts w:ascii="Arial" w:hAnsi="Arial" w:cs="Arial"/>
                <w:sz w:val="18"/>
                <w:szCs w:val="18"/>
              </w:rPr>
              <w:t>Ministrstvo, pristojno za ribištvo</w:t>
            </w:r>
          </w:p>
        </w:tc>
        <w:tc>
          <w:tcPr>
            <w:tcW w:w="1815" w:type="dxa"/>
            <w:tcBorders>
              <w:top w:val="single" w:sz="12" w:space="0" w:color="548DD4" w:themeColor="text2" w:themeTint="99"/>
              <w:bottom w:val="single" w:sz="12" w:space="0" w:color="4F81BD" w:themeColor="accent1"/>
              <w:right w:val="nil"/>
            </w:tcBorders>
            <w:shd w:val="clear" w:color="auto" w:fill="auto"/>
          </w:tcPr>
          <w:p w14:paraId="3D2CA603" w14:textId="6035E3CD" w:rsidR="006749D5" w:rsidRPr="006018E9" w:rsidRDefault="004A3CEC" w:rsidP="00235CDC">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 xml:space="preserve">Operativni program za izvajanje Evropskega sklada za pomorstvo in ribištvo v RS za obdobje 2014-2020 </w:t>
            </w:r>
            <w:r w:rsidR="006749D5" w:rsidRPr="006018E9">
              <w:rPr>
                <w:rFonts w:ascii="Arial" w:hAnsi="Arial" w:cs="Arial"/>
                <w:sz w:val="18"/>
                <w:szCs w:val="18"/>
              </w:rPr>
              <w:t>in nacionalni proračun</w:t>
            </w:r>
          </w:p>
          <w:p w14:paraId="74E99E39" w14:textId="77777777" w:rsidR="006749D5" w:rsidRPr="006018E9" w:rsidRDefault="006749D5" w:rsidP="00235CDC">
            <w:pPr>
              <w:rPr>
                <w:rFonts w:ascii="Arial" w:hAnsi="Arial" w:cs="Arial"/>
                <w:sz w:val="18"/>
                <w:szCs w:val="18"/>
              </w:rPr>
            </w:pPr>
          </w:p>
          <w:p w14:paraId="4167E871" w14:textId="020F4A6B" w:rsidR="006749D5" w:rsidRPr="006018E9" w:rsidRDefault="006749D5" w:rsidP="00235CDC">
            <w:pPr>
              <w:rPr>
                <w:rFonts w:ascii="Arial" w:hAnsi="Arial" w:cs="Arial"/>
                <w:sz w:val="18"/>
                <w:szCs w:val="18"/>
              </w:rPr>
            </w:pPr>
          </w:p>
        </w:tc>
      </w:tr>
      <w:tr w:rsidR="004A3CEC" w:rsidRPr="006018E9" w14:paraId="100E2388" w14:textId="77777777" w:rsidTr="00273610">
        <w:tc>
          <w:tcPr>
            <w:tcW w:w="1567" w:type="dxa"/>
            <w:tcBorders>
              <w:top w:val="single" w:sz="12" w:space="0" w:color="4F81BD" w:themeColor="accent1"/>
              <w:left w:val="nil"/>
              <w:bottom w:val="single" w:sz="12" w:space="0" w:color="4F81BD" w:themeColor="accent1"/>
            </w:tcBorders>
            <w:shd w:val="clear" w:color="auto" w:fill="auto"/>
          </w:tcPr>
          <w:p w14:paraId="35536505" w14:textId="77777777" w:rsidR="006749D5" w:rsidRPr="006018E9" w:rsidRDefault="006749D5" w:rsidP="00235CDC">
            <w:pPr>
              <w:rPr>
                <w:rFonts w:ascii="Arial" w:hAnsi="Arial" w:cs="Arial"/>
                <w:b/>
                <w:sz w:val="18"/>
                <w:szCs w:val="18"/>
              </w:rPr>
            </w:pPr>
          </w:p>
        </w:tc>
        <w:tc>
          <w:tcPr>
            <w:tcW w:w="2718" w:type="dxa"/>
            <w:gridSpan w:val="2"/>
            <w:tcBorders>
              <w:top w:val="single" w:sz="12" w:space="0" w:color="4F81BD" w:themeColor="accent1"/>
              <w:bottom w:val="single" w:sz="12" w:space="0" w:color="4F81BD" w:themeColor="accent1"/>
            </w:tcBorders>
            <w:shd w:val="clear" w:color="auto" w:fill="auto"/>
          </w:tcPr>
          <w:p w14:paraId="5B574BA1"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54" w:type="dxa"/>
            <w:gridSpan w:val="2"/>
            <w:tcBorders>
              <w:bottom w:val="single" w:sz="12" w:space="0" w:color="4F81BD" w:themeColor="accent1"/>
            </w:tcBorders>
            <w:shd w:val="clear" w:color="auto" w:fill="auto"/>
          </w:tcPr>
          <w:p w14:paraId="3EFD3F06"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05" w:type="dxa"/>
            <w:gridSpan w:val="4"/>
            <w:tcBorders>
              <w:bottom w:val="single" w:sz="12" w:space="0" w:color="4F81BD" w:themeColor="accent1"/>
            </w:tcBorders>
            <w:shd w:val="clear" w:color="auto" w:fill="auto"/>
          </w:tcPr>
          <w:p w14:paraId="648D0384"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3" w:type="dxa"/>
            <w:gridSpan w:val="4"/>
            <w:tcBorders>
              <w:top w:val="single" w:sz="12" w:space="0" w:color="4F81BD" w:themeColor="accent1"/>
              <w:bottom w:val="single" w:sz="12" w:space="0" w:color="4F81BD" w:themeColor="accent1"/>
            </w:tcBorders>
            <w:shd w:val="clear" w:color="auto" w:fill="auto"/>
          </w:tcPr>
          <w:p w14:paraId="10CCC9A7"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57" w:type="dxa"/>
            <w:gridSpan w:val="4"/>
            <w:tcBorders>
              <w:top w:val="single" w:sz="12" w:space="0" w:color="4F81BD" w:themeColor="accent1"/>
              <w:bottom w:val="single" w:sz="12" w:space="0" w:color="4F81BD" w:themeColor="accent1"/>
            </w:tcBorders>
            <w:shd w:val="clear" w:color="auto" w:fill="auto"/>
          </w:tcPr>
          <w:p w14:paraId="1B60D852" w14:textId="3C6BDEB1"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5" w:type="dxa"/>
            <w:tcBorders>
              <w:top w:val="single" w:sz="12" w:space="0" w:color="4F81BD" w:themeColor="accent1"/>
              <w:bottom w:val="single" w:sz="12" w:space="0" w:color="4F81BD" w:themeColor="accent1"/>
              <w:right w:val="nil"/>
            </w:tcBorders>
            <w:shd w:val="clear" w:color="auto" w:fill="auto"/>
          </w:tcPr>
          <w:p w14:paraId="6D5794A8"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26799216" w14:textId="77777777" w:rsidTr="00273610">
        <w:tc>
          <w:tcPr>
            <w:tcW w:w="1567" w:type="dxa"/>
            <w:tcBorders>
              <w:top w:val="single" w:sz="12" w:space="0" w:color="4F81BD" w:themeColor="accent1"/>
              <w:left w:val="nil"/>
              <w:bottom w:val="single" w:sz="4" w:space="0" w:color="auto"/>
            </w:tcBorders>
            <w:shd w:val="clear" w:color="auto" w:fill="auto"/>
          </w:tcPr>
          <w:p w14:paraId="0975CAC3" w14:textId="77777777" w:rsidR="006749D5" w:rsidRPr="006018E9" w:rsidRDefault="006749D5" w:rsidP="00235CDC">
            <w:pPr>
              <w:rPr>
                <w:rFonts w:ascii="Arial" w:hAnsi="Arial" w:cs="Arial"/>
                <w:sz w:val="18"/>
                <w:szCs w:val="18"/>
              </w:rPr>
            </w:pPr>
          </w:p>
        </w:tc>
        <w:tc>
          <w:tcPr>
            <w:tcW w:w="2718" w:type="dxa"/>
            <w:gridSpan w:val="2"/>
            <w:tcBorders>
              <w:top w:val="single" w:sz="12" w:space="0" w:color="4F81BD" w:themeColor="accent1"/>
              <w:bottom w:val="single" w:sz="4" w:space="0" w:color="auto"/>
            </w:tcBorders>
            <w:shd w:val="clear" w:color="auto" w:fill="auto"/>
          </w:tcPr>
          <w:p w14:paraId="06F050B8" w14:textId="1C9A704A" w:rsidR="006749D5" w:rsidRPr="006018E9" w:rsidRDefault="004A3CEC" w:rsidP="00235CDC">
            <w:pPr>
              <w:rPr>
                <w:rFonts w:ascii="Arial" w:hAnsi="Arial" w:cs="Arial"/>
                <w:sz w:val="18"/>
                <w:szCs w:val="18"/>
              </w:rPr>
            </w:pPr>
            <w:r>
              <w:rPr>
                <w:rFonts w:ascii="Arial" w:hAnsi="Arial" w:cs="Arial"/>
                <w:sz w:val="18"/>
                <w:szCs w:val="18"/>
              </w:rPr>
              <w:t>Vključitev ocene stanja preostalih komercialnih vrst rib in lupinarjev na regionalnem nivoju v okviru Skupne ribiške politike in obvezujočih regionalnih priporočil.</w:t>
            </w:r>
          </w:p>
        </w:tc>
        <w:tc>
          <w:tcPr>
            <w:tcW w:w="3454" w:type="dxa"/>
            <w:gridSpan w:val="2"/>
            <w:tcBorders>
              <w:top w:val="single" w:sz="12" w:space="0" w:color="4F81BD" w:themeColor="accent1"/>
              <w:bottom w:val="single" w:sz="4" w:space="0" w:color="auto"/>
            </w:tcBorders>
            <w:shd w:val="clear" w:color="auto" w:fill="auto"/>
          </w:tcPr>
          <w:p w14:paraId="4C5546F5"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205" w:type="dxa"/>
            <w:gridSpan w:val="4"/>
            <w:tcBorders>
              <w:top w:val="single" w:sz="12" w:space="0" w:color="4F81BD" w:themeColor="accent1"/>
              <w:bottom w:val="single" w:sz="4" w:space="0" w:color="auto"/>
            </w:tcBorders>
            <w:shd w:val="clear" w:color="auto" w:fill="auto"/>
          </w:tcPr>
          <w:p w14:paraId="785B11AB" w14:textId="34A78512" w:rsidR="006749D5" w:rsidRPr="006018E9" w:rsidRDefault="006749D5" w:rsidP="00235CDC">
            <w:pPr>
              <w:rPr>
                <w:rFonts w:ascii="Arial" w:hAnsi="Arial" w:cs="Arial"/>
                <w:sz w:val="18"/>
                <w:szCs w:val="18"/>
              </w:rPr>
            </w:pPr>
            <w:r w:rsidRPr="006018E9">
              <w:rPr>
                <w:rFonts w:ascii="Arial" w:hAnsi="Arial" w:cs="Arial"/>
                <w:sz w:val="18"/>
                <w:szCs w:val="18"/>
              </w:rPr>
              <w:t>Vključitev preostalih komercialnih ribjih vrst in lupinarjev na regional</w:t>
            </w:r>
            <w:r w:rsidR="003F0684" w:rsidRPr="006018E9">
              <w:rPr>
                <w:rFonts w:ascii="Arial" w:hAnsi="Arial" w:cs="Arial"/>
                <w:sz w:val="18"/>
                <w:szCs w:val="18"/>
              </w:rPr>
              <w:t>ni ravni</w:t>
            </w:r>
            <w:r w:rsidRPr="006018E9">
              <w:rPr>
                <w:rFonts w:ascii="Arial" w:hAnsi="Arial" w:cs="Arial"/>
                <w:sz w:val="18"/>
                <w:szCs w:val="18"/>
              </w:rPr>
              <w:t xml:space="preserve"> v okviru </w:t>
            </w:r>
            <w:r w:rsidRPr="00902E20">
              <w:rPr>
                <w:rFonts w:ascii="Arial" w:hAnsi="Arial" w:cs="Arial"/>
                <w:sz w:val="18"/>
                <w:szCs w:val="18"/>
              </w:rPr>
              <w:t>skupne</w:t>
            </w:r>
            <w:r w:rsidRPr="006018E9">
              <w:rPr>
                <w:rFonts w:ascii="Arial" w:hAnsi="Arial" w:cs="Arial"/>
                <w:sz w:val="18"/>
                <w:szCs w:val="18"/>
              </w:rPr>
              <w:t xml:space="preserve"> ribiške politike in nacionalnih predpisov.</w:t>
            </w:r>
          </w:p>
        </w:tc>
        <w:tc>
          <w:tcPr>
            <w:tcW w:w="2363" w:type="dxa"/>
            <w:gridSpan w:val="4"/>
            <w:tcBorders>
              <w:top w:val="single" w:sz="12" w:space="0" w:color="4F81BD" w:themeColor="accent1"/>
              <w:bottom w:val="single" w:sz="4" w:space="0" w:color="auto"/>
            </w:tcBorders>
            <w:shd w:val="clear" w:color="auto" w:fill="auto"/>
          </w:tcPr>
          <w:p w14:paraId="7EFDFF31" w14:textId="77777777" w:rsidR="006749D5" w:rsidRDefault="00517D65" w:rsidP="00235CDC">
            <w:pPr>
              <w:rPr>
                <w:rFonts w:ascii="Arial" w:hAnsi="Arial" w:cs="Arial"/>
                <w:sz w:val="18"/>
                <w:szCs w:val="18"/>
              </w:rPr>
            </w:pPr>
            <w:r w:rsidRPr="006018E9">
              <w:rPr>
                <w:rFonts w:ascii="Arial" w:hAnsi="Arial" w:cs="Arial"/>
                <w:sz w:val="18"/>
                <w:szCs w:val="18"/>
              </w:rPr>
              <w:t>201</w:t>
            </w:r>
            <w:r w:rsidR="00EF418D">
              <w:rPr>
                <w:rFonts w:ascii="Arial" w:hAnsi="Arial" w:cs="Arial"/>
                <w:sz w:val="18"/>
                <w:szCs w:val="18"/>
              </w:rPr>
              <w:t>7</w:t>
            </w:r>
            <w:r w:rsidRPr="006018E9">
              <w:rPr>
                <w:rFonts w:ascii="Arial" w:hAnsi="Arial" w:cs="Arial"/>
                <w:sz w:val="18"/>
                <w:szCs w:val="18"/>
              </w:rPr>
              <w:t>–2021</w:t>
            </w:r>
          </w:p>
          <w:p w14:paraId="7133ED5D" w14:textId="77777777" w:rsidR="00EF418D" w:rsidRDefault="00EF418D" w:rsidP="00235CDC">
            <w:pPr>
              <w:rPr>
                <w:rFonts w:ascii="Arial" w:hAnsi="Arial" w:cs="Arial"/>
                <w:sz w:val="18"/>
                <w:szCs w:val="18"/>
              </w:rPr>
            </w:pPr>
          </w:p>
          <w:p w14:paraId="58C1C1A2" w14:textId="4E90CE6F" w:rsidR="00EF418D" w:rsidRPr="006018E9" w:rsidRDefault="00EF418D" w:rsidP="00235CDC">
            <w:pPr>
              <w:rPr>
                <w:rFonts w:ascii="Arial" w:hAnsi="Arial" w:cs="Arial"/>
                <w:sz w:val="18"/>
                <w:szCs w:val="18"/>
              </w:rPr>
            </w:pPr>
          </w:p>
        </w:tc>
        <w:tc>
          <w:tcPr>
            <w:tcW w:w="2257" w:type="dxa"/>
            <w:gridSpan w:val="4"/>
            <w:tcBorders>
              <w:top w:val="single" w:sz="12" w:space="0" w:color="4F81BD" w:themeColor="accent1"/>
              <w:bottom w:val="single" w:sz="4" w:space="0" w:color="auto"/>
            </w:tcBorders>
            <w:shd w:val="clear" w:color="auto" w:fill="auto"/>
          </w:tcPr>
          <w:p w14:paraId="1C2E4F14" w14:textId="459825D8" w:rsidR="006749D5" w:rsidRPr="006018E9" w:rsidRDefault="00A5448A" w:rsidP="00235CDC">
            <w:pPr>
              <w:rPr>
                <w:rFonts w:ascii="Arial" w:hAnsi="Arial" w:cs="Arial"/>
                <w:sz w:val="18"/>
                <w:szCs w:val="18"/>
              </w:rPr>
            </w:pPr>
            <w:r>
              <w:rPr>
                <w:rFonts w:ascii="Arial" w:hAnsi="Arial" w:cs="Arial"/>
                <w:sz w:val="18"/>
                <w:szCs w:val="18"/>
              </w:rPr>
              <w:t xml:space="preserve">Ministrstvo, pristojno za okolje, </w:t>
            </w:r>
            <w:r w:rsidR="006749D5" w:rsidRPr="006018E9">
              <w:rPr>
                <w:rFonts w:ascii="Arial" w:hAnsi="Arial" w:cs="Arial"/>
                <w:sz w:val="18"/>
                <w:szCs w:val="18"/>
              </w:rPr>
              <w:t>Ministrstvo, pristojno za ribištvo</w:t>
            </w:r>
            <w:r w:rsidR="00D773E0">
              <w:rPr>
                <w:rFonts w:ascii="Arial" w:hAnsi="Arial" w:cs="Arial"/>
                <w:sz w:val="18"/>
                <w:szCs w:val="18"/>
              </w:rPr>
              <w:t xml:space="preserve"> </w:t>
            </w:r>
            <w:r w:rsidR="006A1CA2">
              <w:rPr>
                <w:rFonts w:ascii="Arial" w:hAnsi="Arial" w:cs="Arial"/>
                <w:sz w:val="18"/>
                <w:szCs w:val="18"/>
              </w:rPr>
              <w:t>/</w:t>
            </w:r>
            <w:r w:rsidR="006A1CA2">
              <w:t xml:space="preserve"> </w:t>
            </w:r>
            <w:r>
              <w:rPr>
                <w:rFonts w:ascii="Arial" w:hAnsi="Arial" w:cs="Arial"/>
                <w:sz w:val="18"/>
                <w:szCs w:val="18"/>
              </w:rPr>
              <w:t xml:space="preserve">Ministrstvo, pristojno za okolje, </w:t>
            </w:r>
            <w:r w:rsidR="006A1CA2" w:rsidRPr="006A1CA2">
              <w:rPr>
                <w:rFonts w:ascii="Arial" w:hAnsi="Arial" w:cs="Arial"/>
                <w:sz w:val="18"/>
                <w:szCs w:val="18"/>
              </w:rPr>
              <w:t>Ministrstvo, pristojno za ribištvo</w:t>
            </w:r>
          </w:p>
        </w:tc>
        <w:tc>
          <w:tcPr>
            <w:tcW w:w="1815" w:type="dxa"/>
            <w:tcBorders>
              <w:top w:val="single" w:sz="12" w:space="0" w:color="4F81BD" w:themeColor="accent1"/>
              <w:bottom w:val="single" w:sz="4" w:space="0" w:color="auto"/>
              <w:right w:val="nil"/>
            </w:tcBorders>
            <w:shd w:val="clear" w:color="auto" w:fill="auto"/>
          </w:tcPr>
          <w:p w14:paraId="2552671A" w14:textId="25E3012B" w:rsidR="006749D5" w:rsidRPr="006018E9" w:rsidRDefault="004A3CEC" w:rsidP="00235CDC">
            <w:pPr>
              <w:rPr>
                <w:rFonts w:ascii="Arial" w:hAnsi="Arial" w:cs="Arial"/>
                <w:sz w:val="18"/>
                <w:szCs w:val="18"/>
              </w:rPr>
            </w:pPr>
            <w:r>
              <w:rPr>
                <w:rFonts w:ascii="Arial" w:hAnsi="Arial" w:cs="Arial"/>
                <w:sz w:val="18"/>
                <w:szCs w:val="18"/>
              </w:rPr>
              <w:t xml:space="preserve">Predvidoma </w:t>
            </w:r>
            <w:r w:rsidRPr="006018E9">
              <w:rPr>
                <w:rFonts w:ascii="Arial" w:hAnsi="Arial" w:cs="Arial"/>
                <w:sz w:val="18"/>
                <w:szCs w:val="18"/>
              </w:rPr>
              <w:t xml:space="preserve"> </w:t>
            </w:r>
            <w:r w:rsidR="00725CEA">
              <w:rPr>
                <w:rFonts w:ascii="Arial" w:hAnsi="Arial" w:cs="Arial"/>
                <w:sz w:val="18"/>
                <w:szCs w:val="18"/>
              </w:rPr>
              <w:t>Operativni program za izvajanje Evropskega sklada za pomorstvo in ribištvo v RS za obdobje 2014-2020</w:t>
            </w:r>
            <w:r w:rsidR="00EF418D" w:rsidRPr="006018E9">
              <w:rPr>
                <w:rFonts w:ascii="Arial" w:hAnsi="Arial" w:cs="Arial"/>
                <w:sz w:val="18"/>
                <w:szCs w:val="18"/>
              </w:rPr>
              <w:t xml:space="preserve"> </w:t>
            </w:r>
            <w:r w:rsidR="006749D5" w:rsidRPr="006018E9">
              <w:rPr>
                <w:rFonts w:ascii="Arial" w:hAnsi="Arial" w:cs="Arial"/>
                <w:sz w:val="18"/>
                <w:szCs w:val="18"/>
              </w:rPr>
              <w:t>in nacionalni proračun</w:t>
            </w:r>
          </w:p>
          <w:p w14:paraId="654A10CF" w14:textId="77777777" w:rsidR="006749D5" w:rsidRPr="006018E9" w:rsidRDefault="006749D5" w:rsidP="00235CDC">
            <w:pPr>
              <w:rPr>
                <w:rFonts w:ascii="Arial" w:hAnsi="Arial" w:cs="Arial"/>
                <w:sz w:val="18"/>
                <w:szCs w:val="18"/>
              </w:rPr>
            </w:pPr>
          </w:p>
          <w:p w14:paraId="6573B029" w14:textId="56A82769" w:rsidR="006749D5" w:rsidRPr="006018E9" w:rsidRDefault="006749D5" w:rsidP="00235CDC">
            <w:pPr>
              <w:rPr>
                <w:rFonts w:ascii="Arial" w:hAnsi="Arial" w:cs="Arial"/>
                <w:sz w:val="18"/>
                <w:szCs w:val="18"/>
              </w:rPr>
            </w:pPr>
          </w:p>
        </w:tc>
      </w:tr>
      <w:tr w:rsidR="004A3CEC" w:rsidRPr="006018E9" w14:paraId="2D5AD1A3"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B6BD082" w14:textId="19F7EF70" w:rsidR="006749D5" w:rsidRPr="006018E9" w:rsidRDefault="00062A4D" w:rsidP="00235CDC">
            <w:pPr>
              <w:rPr>
                <w:rFonts w:ascii="Arial" w:hAnsi="Arial" w:cs="Arial"/>
                <w:b/>
                <w:sz w:val="18"/>
                <w:szCs w:val="18"/>
              </w:rPr>
            </w:pPr>
            <w:r w:rsidRPr="006018E9">
              <w:rPr>
                <w:rFonts w:ascii="Arial" w:hAnsi="Arial" w:cs="Arial"/>
                <w:b/>
                <w:sz w:val="18"/>
                <w:szCs w:val="18"/>
              </w:rPr>
              <w:t>Koda/</w:t>
            </w:r>
            <w:r w:rsidR="003F0684"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322AE0DF"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32019617"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01E7CA59"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344A7194" w14:textId="77777777" w:rsidR="006749D5" w:rsidRPr="006018E9" w:rsidRDefault="006749D5" w:rsidP="00235CDC">
            <w:pPr>
              <w:rPr>
                <w:rFonts w:ascii="Arial" w:hAnsi="Arial" w:cs="Arial"/>
                <w:sz w:val="18"/>
                <w:szCs w:val="18"/>
              </w:rPr>
            </w:pPr>
            <w:r w:rsidRPr="006018E9">
              <w:rPr>
                <w:rFonts w:ascii="Arial" w:hAnsi="Arial" w:cs="Arial"/>
                <w:b/>
                <w:sz w:val="18"/>
                <w:szCs w:val="18"/>
              </w:rPr>
              <w:t>Pomanjkljivosti, ki jih naslavlja ukrep</w:t>
            </w:r>
          </w:p>
        </w:tc>
        <w:tc>
          <w:tcPr>
            <w:tcW w:w="3447" w:type="dxa"/>
            <w:gridSpan w:val="3"/>
            <w:tcBorders>
              <w:top w:val="single" w:sz="18" w:space="0" w:color="1F497D" w:themeColor="text2"/>
              <w:bottom w:val="single" w:sz="12" w:space="0" w:color="548DD4" w:themeColor="text2" w:themeTint="99"/>
            </w:tcBorders>
            <w:shd w:val="clear" w:color="auto" w:fill="auto"/>
          </w:tcPr>
          <w:p w14:paraId="26F40BEB"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9" w:type="dxa"/>
            <w:gridSpan w:val="4"/>
            <w:tcBorders>
              <w:top w:val="single" w:sz="18" w:space="0" w:color="1F497D" w:themeColor="text2"/>
              <w:bottom w:val="single" w:sz="12" w:space="0" w:color="548DD4" w:themeColor="text2" w:themeTint="99"/>
            </w:tcBorders>
            <w:shd w:val="clear" w:color="auto" w:fill="auto"/>
          </w:tcPr>
          <w:p w14:paraId="7B79F5FB"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10DEA68E"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48A85F8A"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5A0540AA"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02925D2" w14:textId="7BAE9930" w:rsidR="006749D5" w:rsidRPr="006018E9" w:rsidRDefault="00D848DD" w:rsidP="00235CDC">
            <w:pPr>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DU1(2a)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159CA755" w14:textId="57A95827" w:rsidR="006749D5" w:rsidRPr="006018E9" w:rsidRDefault="006749D5" w:rsidP="00235CDC">
            <w:pPr>
              <w:rPr>
                <w:rFonts w:ascii="Arial" w:hAnsi="Arial" w:cs="Arial"/>
                <w:sz w:val="18"/>
                <w:szCs w:val="18"/>
              </w:rPr>
            </w:pPr>
            <w:bookmarkStart w:id="83" w:name="_Toc408494974"/>
            <w:r w:rsidRPr="006018E9">
              <w:rPr>
                <w:rFonts w:ascii="Arial" w:hAnsi="Arial" w:cs="Arial"/>
                <w:sz w:val="18"/>
                <w:szCs w:val="18"/>
              </w:rPr>
              <w:t>Vzpostavitev omrežja za obveščanje in ukrepanje v primerih nasedlih oziroma poškodovanih morskih sesalcev in želv</w:t>
            </w:r>
            <w:bookmarkEnd w:id="83"/>
          </w:p>
        </w:tc>
        <w:tc>
          <w:tcPr>
            <w:tcW w:w="1625" w:type="dxa"/>
            <w:tcBorders>
              <w:top w:val="single" w:sz="12" w:space="0" w:color="548DD4" w:themeColor="text2" w:themeTint="99"/>
              <w:bottom w:val="single" w:sz="12" w:space="0" w:color="548DD4" w:themeColor="text2" w:themeTint="99"/>
            </w:tcBorders>
            <w:shd w:val="clear" w:color="auto" w:fill="auto"/>
          </w:tcPr>
          <w:p w14:paraId="35CC2AA4"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748CA958" w14:textId="77777777" w:rsidR="006749D5" w:rsidRPr="006018E9" w:rsidRDefault="006749D5" w:rsidP="00235CDC">
            <w:pPr>
              <w:rPr>
                <w:rFonts w:ascii="Arial" w:hAnsi="Arial" w:cs="Arial"/>
                <w:sz w:val="18"/>
                <w:szCs w:val="18"/>
              </w:rPr>
            </w:pPr>
            <w:r w:rsidRPr="006018E9">
              <w:rPr>
                <w:rFonts w:ascii="Arial" w:hAnsi="Arial" w:cs="Arial"/>
                <w:sz w:val="18"/>
                <w:szCs w:val="18"/>
              </w:rPr>
              <w:t>D1-3</w:t>
            </w:r>
          </w:p>
          <w:p w14:paraId="53499804" w14:textId="77777777" w:rsidR="006749D5" w:rsidRPr="006018E9" w:rsidRDefault="006749D5" w:rsidP="00235CDC">
            <w:pPr>
              <w:rPr>
                <w:rFonts w:ascii="Arial" w:hAnsi="Arial" w:cs="Arial"/>
                <w:sz w:val="18"/>
                <w:szCs w:val="18"/>
              </w:rPr>
            </w:pPr>
            <w:r w:rsidRPr="006018E9">
              <w:rPr>
                <w:rFonts w:ascii="Arial" w:hAnsi="Arial" w:cs="Arial"/>
                <w:sz w:val="18"/>
                <w:szCs w:val="18"/>
              </w:rPr>
              <w:t>Okoljski cilji glede na porazdelitev in stanje so v skladu s cilji Direktive o habitatih 92/43/ES.</w:t>
            </w:r>
          </w:p>
          <w:p w14:paraId="4959C5D1" w14:textId="77777777" w:rsidR="006749D5" w:rsidRPr="006018E9" w:rsidRDefault="006749D5" w:rsidP="00235CDC">
            <w:pPr>
              <w:rPr>
                <w:rFonts w:ascii="Arial" w:hAnsi="Arial" w:cs="Arial"/>
                <w:sz w:val="18"/>
                <w:szCs w:val="18"/>
              </w:rPr>
            </w:pPr>
          </w:p>
          <w:p w14:paraId="1406C024"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D1-7 </w:t>
            </w:r>
          </w:p>
          <w:p w14:paraId="6205D70E" w14:textId="77777777" w:rsidR="006749D5" w:rsidRPr="006018E9" w:rsidRDefault="006749D5" w:rsidP="00235CDC">
            <w:pPr>
              <w:rPr>
                <w:rFonts w:ascii="Arial" w:hAnsi="Arial" w:cs="Arial"/>
                <w:sz w:val="18"/>
                <w:szCs w:val="18"/>
              </w:rPr>
            </w:pPr>
            <w:r w:rsidRPr="006018E9">
              <w:rPr>
                <w:rFonts w:ascii="Arial" w:hAnsi="Arial" w:cs="Arial"/>
                <w:sz w:val="18"/>
                <w:szCs w:val="18"/>
              </w:rPr>
              <w:t>Odpraviti negotovosti in vrzeli pri določitvi izhodiščnega stanja, oceni stanja in določitvi ciljev in ciljnih vrednosti za vsa merila in kazalnike.</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151813D9"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Ukrep naslavlja pomanjkljivo poznavanje ekologije morskih sesalcev in želv v Jadranskem morju. </w:t>
            </w:r>
          </w:p>
        </w:tc>
        <w:tc>
          <w:tcPr>
            <w:tcW w:w="3447" w:type="dxa"/>
            <w:gridSpan w:val="3"/>
            <w:tcBorders>
              <w:top w:val="single" w:sz="12" w:space="0" w:color="548DD4" w:themeColor="text2" w:themeTint="99"/>
              <w:bottom w:val="single" w:sz="12" w:space="0" w:color="548DD4" w:themeColor="text2" w:themeTint="99"/>
            </w:tcBorders>
            <w:shd w:val="clear" w:color="auto" w:fill="auto"/>
          </w:tcPr>
          <w:p w14:paraId="57BE248D" w14:textId="3C8D59BB" w:rsidR="006749D5" w:rsidRPr="006018E9" w:rsidRDefault="006749D5" w:rsidP="00235CDC">
            <w:pPr>
              <w:rPr>
                <w:rFonts w:ascii="Arial" w:hAnsi="Arial" w:cs="Arial"/>
                <w:sz w:val="18"/>
                <w:szCs w:val="18"/>
              </w:rPr>
            </w:pPr>
            <w:r w:rsidRPr="006018E9">
              <w:rPr>
                <w:rFonts w:ascii="Arial" w:hAnsi="Arial" w:cs="Arial"/>
                <w:sz w:val="18"/>
                <w:szCs w:val="18"/>
              </w:rPr>
              <w:t xml:space="preserve">V okviru ACCOBAMS je država pogodbenica dolžna vzpostaviti nacionalno omrežje za obveščanje in ukrepanje v primerih nasedlih sesalcev in želv. Cilj navedenega omrežja, ki ga imajo vzpostavljene države pogodbenice, je izmenjava podatkov </w:t>
            </w:r>
            <w:r w:rsidR="003F0684" w:rsidRPr="006018E9">
              <w:rPr>
                <w:rFonts w:ascii="Arial" w:hAnsi="Arial" w:cs="Arial"/>
                <w:sz w:val="18"/>
                <w:szCs w:val="18"/>
              </w:rPr>
              <w:t xml:space="preserve">in </w:t>
            </w:r>
            <w:r w:rsidRPr="006018E9">
              <w:rPr>
                <w:rFonts w:ascii="Arial" w:hAnsi="Arial" w:cs="Arial"/>
                <w:sz w:val="18"/>
                <w:szCs w:val="18"/>
              </w:rPr>
              <w:t xml:space="preserve">nadgradnja poznavanja ekologije živali ter na ta način </w:t>
            </w:r>
            <w:r w:rsidR="003F0684" w:rsidRPr="006018E9">
              <w:rPr>
                <w:rFonts w:ascii="Arial" w:hAnsi="Arial" w:cs="Arial"/>
                <w:sz w:val="18"/>
                <w:szCs w:val="18"/>
              </w:rPr>
              <w:t xml:space="preserve">njihovo </w:t>
            </w:r>
            <w:r w:rsidRPr="006018E9">
              <w:rPr>
                <w:rFonts w:ascii="Arial" w:hAnsi="Arial" w:cs="Arial"/>
                <w:sz w:val="18"/>
                <w:szCs w:val="18"/>
              </w:rPr>
              <w:t xml:space="preserve">učinkovitejše varstvo. </w:t>
            </w:r>
          </w:p>
        </w:tc>
        <w:tc>
          <w:tcPr>
            <w:tcW w:w="2369" w:type="dxa"/>
            <w:gridSpan w:val="4"/>
            <w:tcBorders>
              <w:top w:val="single" w:sz="12" w:space="0" w:color="548DD4" w:themeColor="text2" w:themeTint="99"/>
              <w:bottom w:val="single" w:sz="12" w:space="0" w:color="548DD4" w:themeColor="text2" w:themeTint="99"/>
            </w:tcBorders>
            <w:shd w:val="clear" w:color="auto" w:fill="auto"/>
          </w:tcPr>
          <w:p w14:paraId="348D2252" w14:textId="068AEF5D" w:rsidR="006749D5" w:rsidRPr="006018E9" w:rsidRDefault="006749D5" w:rsidP="00235CDC">
            <w:pPr>
              <w:rPr>
                <w:rFonts w:ascii="Arial" w:hAnsi="Arial" w:cs="Arial"/>
                <w:sz w:val="18"/>
                <w:szCs w:val="18"/>
              </w:rPr>
            </w:pPr>
            <w:r w:rsidRPr="006018E9">
              <w:rPr>
                <w:rFonts w:ascii="Arial" w:hAnsi="Arial" w:cs="Arial"/>
                <w:sz w:val="18"/>
                <w:szCs w:val="18"/>
              </w:rPr>
              <w:t>2017</w:t>
            </w:r>
            <w:r w:rsidR="003F0684" w:rsidRPr="006018E9">
              <w:rPr>
                <w:rFonts w:ascii="Arial" w:hAnsi="Arial" w:cs="Arial"/>
                <w:sz w:val="18"/>
                <w:szCs w:val="18"/>
              </w:rPr>
              <w:t>–</w:t>
            </w:r>
            <w:r w:rsidRPr="006018E9">
              <w:rPr>
                <w:rFonts w:ascii="Arial" w:hAnsi="Arial" w:cs="Arial"/>
                <w:sz w:val="18"/>
                <w:szCs w:val="18"/>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331536E1" w14:textId="78F0AEC6" w:rsidR="006749D5" w:rsidRDefault="006749D5" w:rsidP="00235CDC">
            <w:pPr>
              <w:rPr>
                <w:rFonts w:ascii="Arial" w:hAnsi="Arial" w:cs="Arial"/>
                <w:sz w:val="18"/>
                <w:szCs w:val="18"/>
              </w:rPr>
            </w:pPr>
            <w:r w:rsidRPr="006018E9">
              <w:rPr>
                <w:rFonts w:ascii="Arial" w:hAnsi="Arial" w:cs="Arial"/>
                <w:sz w:val="18"/>
                <w:szCs w:val="18"/>
              </w:rPr>
              <w:t>Ministrstvo, pristojno za ohranjanje narave</w:t>
            </w:r>
            <w:r w:rsidR="00A5448A">
              <w:rPr>
                <w:rFonts w:ascii="Arial" w:hAnsi="Arial" w:cs="Arial"/>
                <w:sz w:val="18"/>
                <w:szCs w:val="18"/>
              </w:rPr>
              <w:t>, Ministrstvo, pristojno za ribištvo</w:t>
            </w:r>
          </w:p>
          <w:p w14:paraId="4FE714E7" w14:textId="77777777" w:rsidR="0017172B" w:rsidRDefault="0017172B" w:rsidP="00235CDC">
            <w:pPr>
              <w:rPr>
                <w:rFonts w:ascii="Arial" w:hAnsi="Arial" w:cs="Arial"/>
                <w:sz w:val="18"/>
                <w:szCs w:val="18"/>
              </w:rPr>
            </w:pPr>
          </w:p>
          <w:p w14:paraId="256A6940" w14:textId="18A2BAA5" w:rsidR="0017172B" w:rsidRPr="006018E9" w:rsidRDefault="0017172B" w:rsidP="00235CDC">
            <w:pPr>
              <w:rPr>
                <w:rFonts w:ascii="Arial" w:hAnsi="Arial" w:cs="Arial"/>
                <w:sz w:val="18"/>
                <w:szCs w:val="18"/>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728FF87C" w14:textId="57050A49" w:rsidR="006749D5" w:rsidRPr="006018E9" w:rsidRDefault="004A3CEC" w:rsidP="00235CDC">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 xml:space="preserve">Operativni program za izvajanje Evropskega sklada za pomorstvo in ribištvo v RS za obdobje 2014-2020 </w:t>
            </w:r>
            <w:r w:rsidR="006749D5" w:rsidRPr="006018E9">
              <w:rPr>
                <w:rFonts w:ascii="Arial" w:hAnsi="Arial" w:cs="Arial"/>
                <w:sz w:val="18"/>
                <w:szCs w:val="18"/>
              </w:rPr>
              <w:t>in nacionalni proračun</w:t>
            </w:r>
          </w:p>
          <w:p w14:paraId="7E547E55" w14:textId="0D04E76C" w:rsidR="006749D5" w:rsidRPr="006018E9" w:rsidRDefault="006749D5" w:rsidP="00235CDC">
            <w:pPr>
              <w:rPr>
                <w:rFonts w:ascii="Arial" w:hAnsi="Arial" w:cs="Arial"/>
                <w:sz w:val="18"/>
                <w:szCs w:val="18"/>
              </w:rPr>
            </w:pPr>
          </w:p>
        </w:tc>
      </w:tr>
      <w:tr w:rsidR="004A3CEC" w:rsidRPr="006018E9" w14:paraId="1627095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68EB1A5" w14:textId="77777777" w:rsidR="006749D5" w:rsidRPr="006018E9" w:rsidRDefault="006749D5" w:rsidP="00235CDC">
            <w:pPr>
              <w:rPr>
                <w:rFonts w:ascii="Arial" w:hAnsi="Arial" w:cs="Arial"/>
                <w:b/>
                <w:sz w:val="18"/>
                <w:szCs w:val="18"/>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7B41D264"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54" w:type="dxa"/>
            <w:gridSpan w:val="2"/>
            <w:tcBorders>
              <w:bottom w:val="single" w:sz="12" w:space="0" w:color="548DD4" w:themeColor="text2" w:themeTint="99"/>
            </w:tcBorders>
            <w:shd w:val="clear" w:color="auto" w:fill="auto"/>
          </w:tcPr>
          <w:p w14:paraId="27314329"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2786" w:type="dxa"/>
            <w:gridSpan w:val="2"/>
            <w:tcBorders>
              <w:bottom w:val="single" w:sz="12" w:space="0" w:color="548DD4" w:themeColor="text2" w:themeTint="99"/>
            </w:tcBorders>
            <w:shd w:val="clear" w:color="auto" w:fill="auto"/>
          </w:tcPr>
          <w:p w14:paraId="27EA470D"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447" w:type="dxa"/>
            <w:gridSpan w:val="3"/>
            <w:tcBorders>
              <w:bottom w:val="single" w:sz="12" w:space="0" w:color="548DD4" w:themeColor="text2" w:themeTint="99"/>
            </w:tcBorders>
            <w:shd w:val="clear" w:color="auto" w:fill="auto"/>
          </w:tcPr>
          <w:p w14:paraId="61B47851"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9" w:type="dxa"/>
            <w:gridSpan w:val="4"/>
            <w:tcBorders>
              <w:top w:val="single" w:sz="12" w:space="0" w:color="548DD4" w:themeColor="text2" w:themeTint="99"/>
              <w:bottom w:val="single" w:sz="12" w:space="0" w:color="548DD4" w:themeColor="text2" w:themeTint="99"/>
            </w:tcBorders>
            <w:shd w:val="clear" w:color="auto" w:fill="auto"/>
          </w:tcPr>
          <w:p w14:paraId="637896E9"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24426088" w14:textId="114B095D"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217E0CDC"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11E8D7B4" w14:textId="77777777" w:rsidTr="00273610">
        <w:tc>
          <w:tcPr>
            <w:tcW w:w="1567" w:type="dxa"/>
            <w:tcBorders>
              <w:top w:val="single" w:sz="12" w:space="0" w:color="548DD4" w:themeColor="text2" w:themeTint="99"/>
              <w:left w:val="nil"/>
            </w:tcBorders>
            <w:shd w:val="clear" w:color="auto" w:fill="auto"/>
          </w:tcPr>
          <w:p w14:paraId="729DD4F9" w14:textId="77777777" w:rsidR="006749D5" w:rsidRPr="006018E9" w:rsidRDefault="006749D5" w:rsidP="00235CDC">
            <w:pPr>
              <w:rPr>
                <w:rFonts w:ascii="Arial" w:hAnsi="Arial" w:cs="Arial"/>
                <w:sz w:val="18"/>
                <w:szCs w:val="18"/>
              </w:rPr>
            </w:pPr>
          </w:p>
        </w:tc>
        <w:tc>
          <w:tcPr>
            <w:tcW w:w="2718" w:type="dxa"/>
            <w:gridSpan w:val="2"/>
            <w:tcBorders>
              <w:top w:val="single" w:sz="12" w:space="0" w:color="548DD4" w:themeColor="text2" w:themeTint="99"/>
            </w:tcBorders>
            <w:shd w:val="clear" w:color="auto" w:fill="auto"/>
          </w:tcPr>
          <w:p w14:paraId="2C003F28" w14:textId="4BC4FE89" w:rsidR="006749D5" w:rsidRPr="006018E9" w:rsidRDefault="006749D5" w:rsidP="00235CDC">
            <w:pPr>
              <w:rPr>
                <w:rFonts w:ascii="Arial" w:hAnsi="Arial" w:cs="Arial"/>
                <w:sz w:val="18"/>
                <w:szCs w:val="18"/>
              </w:rPr>
            </w:pPr>
            <w:r w:rsidRPr="006018E9">
              <w:rPr>
                <w:rFonts w:ascii="Arial" w:hAnsi="Arial" w:cs="Arial"/>
                <w:sz w:val="18"/>
                <w:szCs w:val="18"/>
              </w:rPr>
              <w:t>Vzpostavitev nacionalnega omrežja za obveščanje in ukrepanje v primerih nasedlih morskih sesalcev in želv</w:t>
            </w:r>
            <w:r w:rsidR="003F0684" w:rsidRPr="006018E9">
              <w:rPr>
                <w:rFonts w:ascii="Arial" w:hAnsi="Arial" w:cs="Arial"/>
                <w:sz w:val="18"/>
                <w:szCs w:val="18"/>
              </w:rPr>
              <w:t>.</w:t>
            </w:r>
          </w:p>
        </w:tc>
        <w:tc>
          <w:tcPr>
            <w:tcW w:w="3454" w:type="dxa"/>
            <w:gridSpan w:val="2"/>
            <w:tcBorders>
              <w:top w:val="single" w:sz="12" w:space="0" w:color="548DD4" w:themeColor="text2" w:themeTint="99"/>
            </w:tcBorders>
            <w:shd w:val="clear" w:color="auto" w:fill="auto"/>
          </w:tcPr>
          <w:p w14:paraId="2083AE2F"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2786" w:type="dxa"/>
            <w:gridSpan w:val="2"/>
            <w:tcBorders>
              <w:top w:val="single" w:sz="12" w:space="0" w:color="548DD4" w:themeColor="text2" w:themeTint="99"/>
            </w:tcBorders>
            <w:shd w:val="clear" w:color="auto" w:fill="auto"/>
          </w:tcPr>
          <w:p w14:paraId="76BE13F1" w14:textId="77777777" w:rsidR="006749D5" w:rsidRPr="006018E9" w:rsidRDefault="006749D5" w:rsidP="00235CDC">
            <w:pPr>
              <w:rPr>
                <w:rFonts w:ascii="Arial" w:hAnsi="Arial" w:cs="Arial"/>
                <w:sz w:val="18"/>
                <w:szCs w:val="18"/>
              </w:rPr>
            </w:pPr>
          </w:p>
        </w:tc>
        <w:tc>
          <w:tcPr>
            <w:tcW w:w="3447" w:type="dxa"/>
            <w:gridSpan w:val="3"/>
            <w:tcBorders>
              <w:top w:val="single" w:sz="12" w:space="0" w:color="548DD4" w:themeColor="text2" w:themeTint="99"/>
            </w:tcBorders>
            <w:shd w:val="clear" w:color="auto" w:fill="auto"/>
          </w:tcPr>
          <w:p w14:paraId="751000B4" w14:textId="49F9EB00" w:rsidR="006749D5" w:rsidRPr="006018E9" w:rsidRDefault="006749D5" w:rsidP="00235CDC">
            <w:pPr>
              <w:rPr>
                <w:rFonts w:ascii="Arial" w:hAnsi="Arial" w:cs="Arial"/>
                <w:sz w:val="18"/>
                <w:szCs w:val="18"/>
              </w:rPr>
            </w:pPr>
            <w:r w:rsidRPr="006018E9">
              <w:rPr>
                <w:rFonts w:ascii="Arial" w:hAnsi="Arial" w:cs="Arial"/>
                <w:sz w:val="18"/>
                <w:szCs w:val="18"/>
              </w:rPr>
              <w:t xml:space="preserve">Za vzpostavitev nacionalnega omrežja se bo vzpostavil protokol obveščanja in ravnanja za primere nasedlih živih ali mrtvih morskih sesalcev in želv, </w:t>
            </w:r>
            <w:r w:rsidR="003F0684" w:rsidRPr="006018E9">
              <w:rPr>
                <w:rFonts w:ascii="Arial" w:hAnsi="Arial" w:cs="Arial"/>
                <w:sz w:val="18"/>
                <w:szCs w:val="18"/>
              </w:rPr>
              <w:t xml:space="preserve">vzpostavila baza, </w:t>
            </w:r>
            <w:r w:rsidRPr="006018E9">
              <w:rPr>
                <w:rFonts w:ascii="Arial" w:hAnsi="Arial" w:cs="Arial"/>
                <w:sz w:val="18"/>
                <w:szCs w:val="18"/>
              </w:rPr>
              <w:t>kamor se bodo podatki vnašali</w:t>
            </w:r>
            <w:r w:rsidR="003F0684" w:rsidRPr="006018E9">
              <w:rPr>
                <w:rFonts w:ascii="Arial" w:hAnsi="Arial" w:cs="Arial"/>
                <w:sz w:val="18"/>
                <w:szCs w:val="18"/>
              </w:rPr>
              <w:t>,</w:t>
            </w:r>
            <w:r w:rsidRPr="006018E9">
              <w:rPr>
                <w:rFonts w:ascii="Arial" w:hAnsi="Arial" w:cs="Arial"/>
                <w:sz w:val="18"/>
                <w:szCs w:val="18"/>
              </w:rPr>
              <w:t xml:space="preserve"> ter </w:t>
            </w:r>
            <w:r w:rsidR="003F0684" w:rsidRPr="006018E9">
              <w:rPr>
                <w:rFonts w:ascii="Arial" w:hAnsi="Arial" w:cs="Arial"/>
                <w:sz w:val="18"/>
                <w:szCs w:val="18"/>
              </w:rPr>
              <w:t xml:space="preserve">informirala </w:t>
            </w:r>
            <w:r w:rsidRPr="006018E9">
              <w:rPr>
                <w:rFonts w:ascii="Arial" w:hAnsi="Arial" w:cs="Arial"/>
                <w:sz w:val="18"/>
                <w:szCs w:val="18"/>
              </w:rPr>
              <w:t>javnost o organih</w:t>
            </w:r>
            <w:r w:rsidR="003F0684" w:rsidRPr="006018E9">
              <w:rPr>
                <w:rFonts w:ascii="Arial" w:hAnsi="Arial" w:cs="Arial"/>
                <w:sz w:val="18"/>
                <w:szCs w:val="18"/>
              </w:rPr>
              <w:t>,</w:t>
            </w:r>
            <w:r w:rsidRPr="006018E9">
              <w:rPr>
                <w:rFonts w:ascii="Arial" w:hAnsi="Arial" w:cs="Arial"/>
                <w:sz w:val="18"/>
                <w:szCs w:val="18"/>
              </w:rPr>
              <w:t xml:space="preserve"> kamor lahko javijo primere nasedlih morskih sesalcev in želv. </w:t>
            </w:r>
          </w:p>
        </w:tc>
        <w:tc>
          <w:tcPr>
            <w:tcW w:w="2369" w:type="dxa"/>
            <w:gridSpan w:val="4"/>
            <w:tcBorders>
              <w:top w:val="single" w:sz="12" w:space="0" w:color="548DD4" w:themeColor="text2" w:themeTint="99"/>
            </w:tcBorders>
            <w:shd w:val="clear" w:color="auto" w:fill="auto"/>
          </w:tcPr>
          <w:p w14:paraId="01F7F8D9" w14:textId="13B94162" w:rsidR="006749D5" w:rsidRPr="006018E9" w:rsidRDefault="006749D5" w:rsidP="00235CDC">
            <w:pPr>
              <w:rPr>
                <w:rFonts w:ascii="Arial" w:hAnsi="Arial" w:cs="Arial"/>
                <w:sz w:val="18"/>
                <w:szCs w:val="18"/>
              </w:rPr>
            </w:pPr>
            <w:r w:rsidRPr="006018E9">
              <w:rPr>
                <w:rFonts w:ascii="Arial" w:hAnsi="Arial" w:cs="Arial"/>
                <w:sz w:val="18"/>
                <w:szCs w:val="18"/>
              </w:rPr>
              <w:t>2017</w:t>
            </w:r>
            <w:r w:rsidR="003F0684" w:rsidRPr="006018E9">
              <w:rPr>
                <w:rFonts w:ascii="Arial" w:hAnsi="Arial" w:cs="Arial"/>
                <w:sz w:val="18"/>
                <w:szCs w:val="18"/>
              </w:rPr>
              <w:t>–</w:t>
            </w:r>
            <w:r w:rsidRPr="006018E9">
              <w:rPr>
                <w:rFonts w:ascii="Arial" w:hAnsi="Arial" w:cs="Arial"/>
                <w:sz w:val="18"/>
                <w:szCs w:val="18"/>
              </w:rPr>
              <w:t>2021</w:t>
            </w:r>
          </w:p>
        </w:tc>
        <w:tc>
          <w:tcPr>
            <w:tcW w:w="2223" w:type="dxa"/>
            <w:gridSpan w:val="3"/>
            <w:tcBorders>
              <w:top w:val="single" w:sz="12" w:space="0" w:color="548DD4" w:themeColor="text2" w:themeTint="99"/>
            </w:tcBorders>
            <w:shd w:val="clear" w:color="auto" w:fill="auto"/>
          </w:tcPr>
          <w:p w14:paraId="21124F43" w14:textId="2DF8007D" w:rsidR="006749D5" w:rsidRPr="006018E9" w:rsidRDefault="006749D5" w:rsidP="00235CDC">
            <w:pPr>
              <w:rPr>
                <w:rFonts w:ascii="Arial" w:hAnsi="Arial" w:cs="Arial"/>
                <w:sz w:val="18"/>
                <w:szCs w:val="18"/>
              </w:rPr>
            </w:pPr>
            <w:r w:rsidRPr="006018E9">
              <w:rPr>
                <w:rFonts w:ascii="Arial" w:hAnsi="Arial" w:cs="Arial"/>
                <w:sz w:val="18"/>
                <w:szCs w:val="18"/>
              </w:rPr>
              <w:t>Zavod RS za varstvo narave</w:t>
            </w:r>
            <w:r w:rsidR="00A5448A">
              <w:rPr>
                <w:rFonts w:ascii="Arial" w:hAnsi="Arial" w:cs="Arial"/>
                <w:sz w:val="18"/>
                <w:szCs w:val="18"/>
              </w:rPr>
              <w:t>, Ministrstvo, pristojno za ribištvo</w:t>
            </w:r>
            <w:r w:rsidR="006A1CA2">
              <w:rPr>
                <w:rFonts w:ascii="Arial" w:hAnsi="Arial" w:cs="Arial"/>
                <w:sz w:val="18"/>
                <w:szCs w:val="18"/>
              </w:rPr>
              <w:t xml:space="preserve"> /</w:t>
            </w:r>
            <w:r w:rsidR="006A1CA2">
              <w:t xml:space="preserve"> </w:t>
            </w:r>
            <w:r w:rsidR="006A1CA2" w:rsidRPr="006A1CA2">
              <w:rPr>
                <w:rFonts w:ascii="Arial" w:hAnsi="Arial" w:cs="Arial"/>
                <w:sz w:val="18"/>
                <w:szCs w:val="18"/>
              </w:rPr>
              <w:t>Zavod RS za varstvo narave</w:t>
            </w:r>
            <w:r w:rsidR="00A5448A">
              <w:rPr>
                <w:rFonts w:ascii="Arial" w:hAnsi="Arial" w:cs="Arial"/>
                <w:sz w:val="18"/>
                <w:szCs w:val="18"/>
              </w:rPr>
              <w:t>, Ministrstvo, pristojno za ribištvo</w:t>
            </w:r>
          </w:p>
        </w:tc>
        <w:tc>
          <w:tcPr>
            <w:tcW w:w="1815" w:type="dxa"/>
            <w:tcBorders>
              <w:top w:val="single" w:sz="12" w:space="0" w:color="548DD4" w:themeColor="text2" w:themeTint="99"/>
              <w:right w:val="nil"/>
            </w:tcBorders>
            <w:shd w:val="clear" w:color="auto" w:fill="auto"/>
          </w:tcPr>
          <w:p w14:paraId="10EED44B" w14:textId="7F0E7613" w:rsidR="006749D5" w:rsidRPr="006018E9" w:rsidRDefault="00B57949" w:rsidP="00235CDC">
            <w:pPr>
              <w:rPr>
                <w:rFonts w:ascii="Arial" w:hAnsi="Arial" w:cs="Arial"/>
                <w:sz w:val="18"/>
                <w:szCs w:val="18"/>
              </w:rPr>
            </w:pPr>
            <w:r>
              <w:rPr>
                <w:rFonts w:ascii="Arial" w:hAnsi="Arial" w:cs="Arial"/>
                <w:sz w:val="18"/>
                <w:szCs w:val="18"/>
              </w:rPr>
              <w:t xml:space="preserve">Predvidoma </w:t>
            </w:r>
            <w:r w:rsidR="00725CEA">
              <w:rPr>
                <w:rFonts w:ascii="Arial" w:hAnsi="Arial" w:cs="Arial"/>
                <w:sz w:val="18"/>
                <w:szCs w:val="18"/>
              </w:rPr>
              <w:t>Operativni program za izvajanje Evropskega sklada za pomorstvo in ribištvo v RS za obdobje 2014-</w:t>
            </w:r>
            <w:r w:rsidR="002D7ADB">
              <w:rPr>
                <w:rFonts w:ascii="Arial" w:hAnsi="Arial" w:cs="Arial"/>
                <w:sz w:val="18"/>
                <w:szCs w:val="18"/>
              </w:rPr>
              <w:t xml:space="preserve">2020 </w:t>
            </w:r>
            <w:r w:rsidR="002D7ADB" w:rsidRPr="006018E9">
              <w:rPr>
                <w:rFonts w:ascii="Arial" w:hAnsi="Arial" w:cs="Arial"/>
                <w:sz w:val="18"/>
                <w:szCs w:val="18"/>
              </w:rPr>
              <w:t>in</w:t>
            </w:r>
            <w:r w:rsidR="006749D5" w:rsidRPr="006018E9">
              <w:rPr>
                <w:rFonts w:ascii="Arial" w:hAnsi="Arial" w:cs="Arial"/>
                <w:sz w:val="18"/>
                <w:szCs w:val="18"/>
              </w:rPr>
              <w:t xml:space="preserve"> nacionalni proračun</w:t>
            </w:r>
          </w:p>
          <w:p w14:paraId="04A99A9B" w14:textId="40474154" w:rsidR="006749D5" w:rsidRPr="006018E9" w:rsidRDefault="006749D5" w:rsidP="00235CDC">
            <w:pPr>
              <w:rPr>
                <w:rFonts w:ascii="Arial" w:hAnsi="Arial" w:cs="Arial"/>
                <w:sz w:val="18"/>
                <w:szCs w:val="18"/>
              </w:rPr>
            </w:pPr>
          </w:p>
        </w:tc>
      </w:tr>
      <w:tr w:rsidR="004A3CEC" w:rsidRPr="006018E9" w14:paraId="483A7C2E"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DDD363F" w14:textId="281F3D20" w:rsidR="006749D5" w:rsidRPr="006018E9" w:rsidRDefault="00062A4D" w:rsidP="00235CDC">
            <w:pPr>
              <w:rPr>
                <w:rFonts w:ascii="Arial" w:hAnsi="Arial" w:cs="Arial"/>
                <w:b/>
                <w:sz w:val="18"/>
                <w:szCs w:val="18"/>
              </w:rPr>
            </w:pPr>
            <w:r w:rsidRPr="006018E9">
              <w:rPr>
                <w:rFonts w:ascii="Arial" w:hAnsi="Arial" w:cs="Arial"/>
                <w:b/>
                <w:sz w:val="18"/>
                <w:szCs w:val="18"/>
              </w:rPr>
              <w:t>Koda/</w:t>
            </w:r>
            <w:r w:rsidR="00E4622A"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0A76F432"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1082C575"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03DDE230"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723B0641" w14:textId="77777777" w:rsidR="006749D5" w:rsidRPr="006018E9" w:rsidRDefault="006749D5" w:rsidP="00235CDC">
            <w:pPr>
              <w:rPr>
                <w:rFonts w:ascii="Arial" w:hAnsi="Arial" w:cs="Arial"/>
                <w:b/>
                <w:sz w:val="18"/>
                <w:szCs w:val="18"/>
              </w:rPr>
            </w:pPr>
            <w:r w:rsidRPr="006018E9">
              <w:rPr>
                <w:rFonts w:ascii="Arial" w:hAnsi="Arial" w:cs="Arial"/>
                <w:b/>
                <w:sz w:val="18"/>
                <w:szCs w:val="18"/>
              </w:rPr>
              <w:t>Pomanjkljivosti, ki jih naslavlja ukrep</w:t>
            </w:r>
          </w:p>
        </w:tc>
        <w:tc>
          <w:tcPr>
            <w:tcW w:w="3456" w:type="dxa"/>
            <w:gridSpan w:val="4"/>
            <w:tcBorders>
              <w:top w:val="single" w:sz="18" w:space="0" w:color="1F497D" w:themeColor="text2"/>
              <w:bottom w:val="single" w:sz="12" w:space="0" w:color="548DD4" w:themeColor="text2" w:themeTint="99"/>
            </w:tcBorders>
            <w:shd w:val="clear" w:color="auto" w:fill="auto"/>
          </w:tcPr>
          <w:p w14:paraId="5D6BDC01"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0" w:type="dxa"/>
            <w:gridSpan w:val="3"/>
            <w:tcBorders>
              <w:top w:val="single" w:sz="18" w:space="0" w:color="1F497D" w:themeColor="text2"/>
              <w:bottom w:val="single" w:sz="12" w:space="0" w:color="548DD4" w:themeColor="text2" w:themeTint="99"/>
            </w:tcBorders>
            <w:shd w:val="clear" w:color="auto" w:fill="auto"/>
          </w:tcPr>
          <w:p w14:paraId="0DE3FDE4"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7E8FBA0A"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6AE103E5"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356BB5F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06BAC8D5" w14:textId="6B818571" w:rsidR="006749D5" w:rsidRPr="006018E9" w:rsidRDefault="00D848DD" w:rsidP="00235CDC">
            <w:pPr>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DU2(2a)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46B737DE" w14:textId="2F407140" w:rsidR="006749D5" w:rsidRPr="006018E9" w:rsidRDefault="006749D5" w:rsidP="00235CDC">
            <w:pPr>
              <w:rPr>
                <w:rFonts w:ascii="Arial" w:hAnsi="Arial" w:cs="Arial"/>
                <w:sz w:val="18"/>
                <w:szCs w:val="18"/>
              </w:rPr>
            </w:pPr>
            <w:r w:rsidRPr="006018E9">
              <w:rPr>
                <w:rFonts w:ascii="Arial" w:hAnsi="Arial" w:cs="Arial"/>
                <w:sz w:val="18"/>
                <w:szCs w:val="18"/>
              </w:rPr>
              <w:t xml:space="preserve">Preprečevanje poškodb morskega dna zaradi sidranja </w:t>
            </w:r>
          </w:p>
          <w:p w14:paraId="7DE72B18" w14:textId="77777777" w:rsidR="006749D5" w:rsidRPr="006018E9" w:rsidRDefault="006749D5" w:rsidP="00235CDC">
            <w:pPr>
              <w:rPr>
                <w:rFonts w:ascii="Arial" w:hAnsi="Arial" w:cs="Arial"/>
                <w:sz w:val="18"/>
                <w:szCs w:val="18"/>
              </w:rPr>
            </w:pPr>
          </w:p>
          <w:p w14:paraId="286D23B1" w14:textId="77777777" w:rsidR="006749D5" w:rsidRPr="006018E9" w:rsidRDefault="006749D5" w:rsidP="00235CDC">
            <w:pPr>
              <w:rPr>
                <w:rFonts w:ascii="Arial" w:hAnsi="Arial" w:cs="Arial"/>
                <w:sz w:val="18"/>
                <w:szCs w:val="18"/>
              </w:rPr>
            </w:pPr>
          </w:p>
        </w:tc>
        <w:tc>
          <w:tcPr>
            <w:tcW w:w="1625" w:type="dxa"/>
            <w:tcBorders>
              <w:top w:val="single" w:sz="12" w:space="0" w:color="548DD4" w:themeColor="text2" w:themeTint="99"/>
              <w:bottom w:val="single" w:sz="12" w:space="0" w:color="548DD4" w:themeColor="text2" w:themeTint="99"/>
            </w:tcBorders>
            <w:shd w:val="clear" w:color="auto" w:fill="auto"/>
          </w:tcPr>
          <w:p w14:paraId="7DFF0D65"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3CB1E290" w14:textId="77777777" w:rsidR="006749D5" w:rsidRPr="006018E9" w:rsidRDefault="006749D5" w:rsidP="00235CDC">
            <w:pPr>
              <w:rPr>
                <w:rFonts w:ascii="Arial" w:hAnsi="Arial" w:cs="Arial"/>
                <w:sz w:val="18"/>
                <w:szCs w:val="18"/>
              </w:rPr>
            </w:pPr>
            <w:r w:rsidRPr="006018E9">
              <w:rPr>
                <w:rFonts w:ascii="Arial" w:hAnsi="Arial" w:cs="Arial"/>
                <w:sz w:val="18"/>
                <w:szCs w:val="18"/>
              </w:rPr>
              <w:t>D1-3</w:t>
            </w:r>
          </w:p>
          <w:p w14:paraId="0F4D865B" w14:textId="77777777" w:rsidR="006749D5" w:rsidRPr="006018E9" w:rsidRDefault="006749D5" w:rsidP="00235CDC">
            <w:pPr>
              <w:rPr>
                <w:rFonts w:ascii="Arial" w:hAnsi="Arial" w:cs="Arial"/>
                <w:sz w:val="18"/>
                <w:szCs w:val="18"/>
              </w:rPr>
            </w:pPr>
            <w:r w:rsidRPr="006018E9">
              <w:rPr>
                <w:rFonts w:ascii="Arial" w:hAnsi="Arial" w:cs="Arial"/>
                <w:sz w:val="18"/>
                <w:szCs w:val="18"/>
              </w:rPr>
              <w:t>Okoljski cilji glede na porazdelitev in stanje so v skladu s cilji Direktive o habitatih 92/43/ES.</w:t>
            </w:r>
          </w:p>
          <w:p w14:paraId="2C2814F2" w14:textId="77777777" w:rsidR="006749D5" w:rsidRPr="006018E9" w:rsidRDefault="006749D5" w:rsidP="00235CDC">
            <w:pPr>
              <w:rPr>
                <w:rFonts w:ascii="Arial" w:hAnsi="Arial" w:cs="Arial"/>
                <w:sz w:val="18"/>
                <w:szCs w:val="18"/>
              </w:rPr>
            </w:pPr>
          </w:p>
          <w:p w14:paraId="5617A8AD" w14:textId="77777777" w:rsidR="00EA01B8" w:rsidRDefault="00A92B70" w:rsidP="00235CDC">
            <w:pPr>
              <w:rPr>
                <w:rFonts w:ascii="Arial" w:hAnsi="Arial" w:cs="Arial"/>
                <w:sz w:val="18"/>
                <w:szCs w:val="18"/>
              </w:rPr>
            </w:pPr>
            <w:r w:rsidRPr="00A92B70">
              <w:rPr>
                <w:rFonts w:ascii="Arial" w:hAnsi="Arial" w:cs="Arial"/>
                <w:sz w:val="18"/>
                <w:szCs w:val="18"/>
              </w:rPr>
              <w:t xml:space="preserve">D1-4 </w:t>
            </w:r>
          </w:p>
          <w:p w14:paraId="71B3F6AE" w14:textId="64AEDB6C" w:rsidR="006749D5" w:rsidRPr="006018E9" w:rsidRDefault="00A92B70" w:rsidP="00235CDC">
            <w:pPr>
              <w:rPr>
                <w:rFonts w:ascii="Arial" w:hAnsi="Arial" w:cs="Arial"/>
                <w:sz w:val="18"/>
                <w:szCs w:val="18"/>
              </w:rPr>
            </w:pPr>
            <w:r w:rsidRPr="00A92B70">
              <w:rPr>
                <w:rFonts w:ascii="Arial" w:hAnsi="Arial" w:cs="Arial"/>
                <w:sz w:val="18"/>
                <w:szCs w:val="18"/>
              </w:rPr>
              <w:t xml:space="preserve">Okoljski cilji za opis ekološkega stanja voda so v skladu z </w:t>
            </w:r>
            <w:r w:rsidRPr="00A92B70">
              <w:rPr>
                <w:rFonts w:ascii="Arial" w:hAnsi="Arial" w:cs="Arial"/>
                <w:sz w:val="18"/>
                <w:szCs w:val="18"/>
              </w:rPr>
              <w:lastRenderedPageBreak/>
              <w:t>Direktivo 2000/60/ES.</w:t>
            </w:r>
          </w:p>
          <w:p w14:paraId="2193A27B" w14:textId="77777777" w:rsidR="00A92B70" w:rsidRDefault="00A92B70" w:rsidP="00235CDC">
            <w:pPr>
              <w:rPr>
                <w:rFonts w:ascii="Arial" w:hAnsi="Arial" w:cs="Arial"/>
                <w:sz w:val="18"/>
                <w:szCs w:val="18"/>
              </w:rPr>
            </w:pPr>
            <w:r w:rsidRPr="00A92B70">
              <w:rPr>
                <w:rFonts w:ascii="Arial" w:hAnsi="Arial" w:cs="Arial"/>
                <w:sz w:val="18"/>
                <w:szCs w:val="18"/>
              </w:rPr>
              <w:t>D6-1 Doseganje dobrega in preprečitev poslabšanja stanja glede na biomaso, številčnost in območje razširjenosti biogenega substrata skladno z Direktivo 2000/60/ES.</w:t>
            </w:r>
          </w:p>
          <w:p w14:paraId="0C97A1CC" w14:textId="77777777" w:rsidR="00A92B70" w:rsidRPr="00A92B70" w:rsidRDefault="00A92B70" w:rsidP="00235CDC">
            <w:pPr>
              <w:rPr>
                <w:rFonts w:ascii="Arial" w:hAnsi="Arial" w:cs="Arial"/>
                <w:sz w:val="18"/>
                <w:szCs w:val="18"/>
              </w:rPr>
            </w:pPr>
          </w:p>
          <w:p w14:paraId="2324B1A0" w14:textId="77777777" w:rsidR="00EA01B8" w:rsidRDefault="00A92B70" w:rsidP="00235CDC">
            <w:pPr>
              <w:rPr>
                <w:rFonts w:ascii="Arial" w:hAnsi="Arial" w:cs="Arial"/>
                <w:sz w:val="18"/>
                <w:szCs w:val="18"/>
              </w:rPr>
            </w:pPr>
            <w:r w:rsidRPr="00A92B70">
              <w:rPr>
                <w:rFonts w:ascii="Arial" w:hAnsi="Arial" w:cs="Arial"/>
                <w:sz w:val="18"/>
                <w:szCs w:val="18"/>
              </w:rPr>
              <w:t xml:space="preserve">D6-2 </w:t>
            </w:r>
          </w:p>
          <w:p w14:paraId="37CD0CCB" w14:textId="51BF1679" w:rsidR="00A92B70" w:rsidRDefault="00A92B70" w:rsidP="00235CDC">
            <w:pPr>
              <w:rPr>
                <w:rFonts w:ascii="Arial" w:hAnsi="Arial" w:cs="Arial"/>
                <w:sz w:val="18"/>
                <w:szCs w:val="18"/>
              </w:rPr>
            </w:pPr>
            <w:r w:rsidRPr="00A92B70">
              <w:rPr>
                <w:rFonts w:ascii="Arial" w:hAnsi="Arial" w:cs="Arial"/>
                <w:sz w:val="18"/>
                <w:szCs w:val="18"/>
              </w:rPr>
              <w:t>Doseganje dobrega in preprečitev poslabšanja stanja glede na obseg morskega dna (različne vrste substratov), na katerega močno vplivajo človekove dejavnosti skladno z Direktivo 2000/60/ES.</w:t>
            </w:r>
          </w:p>
          <w:p w14:paraId="3026BD6B" w14:textId="77777777" w:rsidR="00A92B70" w:rsidRPr="00A92B70" w:rsidRDefault="00A92B70" w:rsidP="00235CDC">
            <w:pPr>
              <w:rPr>
                <w:rFonts w:ascii="Arial" w:hAnsi="Arial" w:cs="Arial"/>
                <w:sz w:val="18"/>
                <w:szCs w:val="18"/>
              </w:rPr>
            </w:pPr>
          </w:p>
          <w:p w14:paraId="2ACE0782" w14:textId="77777777" w:rsidR="00EA01B8" w:rsidRDefault="00A92B70" w:rsidP="00235CDC">
            <w:pPr>
              <w:rPr>
                <w:rFonts w:ascii="Arial" w:hAnsi="Arial" w:cs="Arial"/>
                <w:sz w:val="18"/>
                <w:szCs w:val="18"/>
              </w:rPr>
            </w:pPr>
            <w:r w:rsidRPr="00A92B70">
              <w:rPr>
                <w:rFonts w:ascii="Arial" w:hAnsi="Arial" w:cs="Arial"/>
                <w:sz w:val="18"/>
                <w:szCs w:val="18"/>
              </w:rPr>
              <w:t xml:space="preserve">D6-3 </w:t>
            </w:r>
          </w:p>
          <w:p w14:paraId="5B849986" w14:textId="3D02E11D" w:rsidR="006749D5" w:rsidRPr="006018E9" w:rsidRDefault="00A92B70" w:rsidP="00235CDC">
            <w:pPr>
              <w:rPr>
                <w:rFonts w:ascii="Arial" w:hAnsi="Arial" w:cs="Arial"/>
                <w:sz w:val="18"/>
                <w:szCs w:val="18"/>
              </w:rPr>
            </w:pPr>
            <w:r w:rsidRPr="00A92B70">
              <w:rPr>
                <w:rFonts w:ascii="Arial" w:hAnsi="Arial" w:cs="Arial"/>
                <w:sz w:val="18"/>
                <w:szCs w:val="18"/>
              </w:rPr>
              <w:t>Doseganje dobrega in preprečitev poslabšanja stanja glede na stanje bentoških skupnosti, ovrednoteno z uporabo že razvitih in operativnih večmetričnih indeksov za oceno stanja in funkcionalnosti bentoške skupnosti skladno z Direktivo 2000/60/ES.</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0902A384" w14:textId="1BD93AF8"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Pri izvajanju dejavnosti se ne upoštevajo dosledno cilji Vodne direktive za obalne vode </w:t>
            </w:r>
            <w:r w:rsidR="003F0684" w:rsidRPr="006018E9">
              <w:rPr>
                <w:rFonts w:ascii="Arial" w:hAnsi="Arial" w:cs="Arial"/>
                <w:sz w:val="18"/>
                <w:szCs w:val="18"/>
              </w:rPr>
              <w:t xml:space="preserve">in </w:t>
            </w:r>
            <w:r w:rsidRPr="006018E9">
              <w:rPr>
                <w:rFonts w:ascii="Arial" w:hAnsi="Arial" w:cs="Arial"/>
                <w:sz w:val="18"/>
                <w:szCs w:val="18"/>
              </w:rPr>
              <w:t xml:space="preserve">cilji </w:t>
            </w:r>
            <w:r w:rsidR="0066125B">
              <w:rPr>
                <w:rFonts w:ascii="Arial" w:hAnsi="Arial" w:cs="Arial"/>
                <w:sz w:val="18"/>
                <w:szCs w:val="18"/>
              </w:rPr>
              <w:t>Morske direktive</w:t>
            </w:r>
            <w:r w:rsidR="003F0684" w:rsidRPr="006018E9">
              <w:rPr>
                <w:rFonts w:ascii="Arial" w:hAnsi="Arial" w:cs="Arial"/>
                <w:sz w:val="18"/>
                <w:szCs w:val="18"/>
              </w:rPr>
              <w:t>,</w:t>
            </w:r>
            <w:r w:rsidRPr="006018E9">
              <w:rPr>
                <w:rFonts w:ascii="Arial" w:hAnsi="Arial" w:cs="Arial"/>
                <w:sz w:val="18"/>
                <w:szCs w:val="18"/>
              </w:rPr>
              <w:t xml:space="preserve"> zato prihaja do degradacij morskega dna. </w:t>
            </w:r>
          </w:p>
        </w:tc>
        <w:tc>
          <w:tcPr>
            <w:tcW w:w="3456" w:type="dxa"/>
            <w:gridSpan w:val="4"/>
            <w:tcBorders>
              <w:top w:val="single" w:sz="12" w:space="0" w:color="548DD4" w:themeColor="text2" w:themeTint="99"/>
              <w:bottom w:val="single" w:sz="12" w:space="0" w:color="548DD4" w:themeColor="text2" w:themeTint="99"/>
            </w:tcBorders>
            <w:shd w:val="clear" w:color="auto" w:fill="auto"/>
          </w:tcPr>
          <w:p w14:paraId="4547BFC4" w14:textId="498B02AB" w:rsidR="006749D5" w:rsidRPr="006018E9" w:rsidRDefault="006749D5" w:rsidP="00235CDC">
            <w:pPr>
              <w:rPr>
                <w:rFonts w:ascii="Arial" w:hAnsi="Arial" w:cs="Arial"/>
                <w:sz w:val="18"/>
                <w:szCs w:val="18"/>
              </w:rPr>
            </w:pPr>
            <w:r w:rsidRPr="006018E9">
              <w:rPr>
                <w:rFonts w:ascii="Arial" w:hAnsi="Arial" w:cs="Arial"/>
                <w:sz w:val="18"/>
                <w:szCs w:val="18"/>
              </w:rPr>
              <w:t xml:space="preserve">Ukrep predvideva dosledno upoštevanje meril in ciljev Vodne direktive za obalni del morja ter </w:t>
            </w:r>
            <w:r w:rsidR="0066125B">
              <w:rPr>
                <w:rFonts w:ascii="Arial" w:hAnsi="Arial" w:cs="Arial"/>
                <w:sz w:val="18"/>
                <w:szCs w:val="18"/>
              </w:rPr>
              <w:t>Morske direktive</w:t>
            </w:r>
            <w:r w:rsidRPr="006018E9">
              <w:rPr>
                <w:rFonts w:ascii="Arial" w:hAnsi="Arial" w:cs="Arial"/>
                <w:sz w:val="18"/>
                <w:szCs w:val="18"/>
              </w:rPr>
              <w:t xml:space="preserve">. Prav tako ukrep naslavlja protokol o Integralnem upravljanju obalnega območja, ki bi prispeval k pospeševanju dobre prakse trajnostnega prostorskega načrtovanja v obalnem območju. </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6C94A09C" w14:textId="74F235E8" w:rsidR="006749D5" w:rsidRPr="006018E9" w:rsidRDefault="006749D5" w:rsidP="00235CDC">
            <w:pPr>
              <w:rPr>
                <w:rFonts w:ascii="Arial" w:hAnsi="Arial" w:cs="Arial"/>
                <w:sz w:val="18"/>
                <w:szCs w:val="18"/>
              </w:rPr>
            </w:pPr>
            <w:r w:rsidRPr="006018E9">
              <w:rPr>
                <w:rFonts w:ascii="Arial" w:hAnsi="Arial" w:cs="Arial"/>
                <w:sz w:val="18"/>
                <w:szCs w:val="18"/>
              </w:rPr>
              <w:t>2017</w:t>
            </w:r>
            <w:r w:rsidR="003F0684" w:rsidRPr="006018E9">
              <w:rPr>
                <w:rFonts w:ascii="Arial" w:hAnsi="Arial" w:cs="Arial"/>
                <w:sz w:val="18"/>
                <w:szCs w:val="18"/>
              </w:rPr>
              <w:t>–</w:t>
            </w:r>
            <w:r w:rsidRPr="006018E9">
              <w:rPr>
                <w:rFonts w:ascii="Arial" w:hAnsi="Arial" w:cs="Arial"/>
                <w:sz w:val="18"/>
                <w:szCs w:val="18"/>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1CE27BC8" w14:textId="097C6761"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B57949">
              <w:rPr>
                <w:rFonts w:ascii="Arial" w:hAnsi="Arial" w:cs="Arial"/>
                <w:sz w:val="18"/>
                <w:szCs w:val="18"/>
              </w:rPr>
              <w:t xml:space="preserve">vode </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37B36BEB" w14:textId="3BB9A804"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793FDC0D" w14:textId="77777777" w:rsidR="006749D5" w:rsidRPr="006018E9" w:rsidRDefault="006749D5" w:rsidP="00235CDC">
            <w:pPr>
              <w:rPr>
                <w:rFonts w:ascii="Arial" w:hAnsi="Arial" w:cs="Arial"/>
                <w:sz w:val="18"/>
                <w:szCs w:val="18"/>
              </w:rPr>
            </w:pPr>
          </w:p>
          <w:p w14:paraId="21E9DC14" w14:textId="77777777" w:rsidR="006749D5" w:rsidRPr="006018E9" w:rsidRDefault="006749D5" w:rsidP="00235CDC">
            <w:pPr>
              <w:rPr>
                <w:rFonts w:ascii="Arial" w:hAnsi="Arial" w:cs="Arial"/>
                <w:sz w:val="18"/>
                <w:szCs w:val="18"/>
              </w:rPr>
            </w:pPr>
          </w:p>
        </w:tc>
      </w:tr>
      <w:tr w:rsidR="004A3CEC" w:rsidRPr="006018E9" w14:paraId="0560D5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0031406B" w14:textId="77777777" w:rsidR="006749D5" w:rsidRPr="006018E9" w:rsidRDefault="006749D5" w:rsidP="00235CDC">
            <w:pPr>
              <w:rPr>
                <w:rFonts w:ascii="Arial" w:hAnsi="Arial" w:cs="Arial"/>
                <w:b/>
                <w:sz w:val="18"/>
                <w:szCs w:val="18"/>
              </w:rPr>
            </w:pPr>
          </w:p>
        </w:tc>
        <w:tc>
          <w:tcPr>
            <w:tcW w:w="2652" w:type="dxa"/>
            <w:tcBorders>
              <w:top w:val="single" w:sz="12" w:space="0" w:color="548DD4" w:themeColor="text2" w:themeTint="99"/>
              <w:bottom w:val="single" w:sz="12" w:space="0" w:color="548DD4" w:themeColor="text2" w:themeTint="99"/>
            </w:tcBorders>
            <w:shd w:val="clear" w:color="auto" w:fill="auto"/>
          </w:tcPr>
          <w:p w14:paraId="7C81015D"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20" w:type="dxa"/>
            <w:gridSpan w:val="3"/>
            <w:tcBorders>
              <w:bottom w:val="single" w:sz="12" w:space="0" w:color="548DD4" w:themeColor="text2" w:themeTint="99"/>
            </w:tcBorders>
            <w:shd w:val="clear" w:color="auto" w:fill="auto"/>
          </w:tcPr>
          <w:p w14:paraId="7C1E4B56"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2717" w:type="dxa"/>
            <w:tcBorders>
              <w:bottom w:val="single" w:sz="12" w:space="0" w:color="548DD4" w:themeColor="text2" w:themeTint="99"/>
            </w:tcBorders>
            <w:shd w:val="clear" w:color="auto" w:fill="auto"/>
          </w:tcPr>
          <w:p w14:paraId="313D28E4"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525" w:type="dxa"/>
            <w:gridSpan w:val="5"/>
            <w:tcBorders>
              <w:bottom w:val="single" w:sz="12" w:space="0" w:color="548DD4" w:themeColor="text2" w:themeTint="99"/>
            </w:tcBorders>
            <w:shd w:val="clear" w:color="auto" w:fill="auto"/>
          </w:tcPr>
          <w:p w14:paraId="1256760B"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429" w:type="dxa"/>
            <w:gridSpan w:val="4"/>
            <w:tcBorders>
              <w:top w:val="single" w:sz="12" w:space="0" w:color="548DD4" w:themeColor="text2" w:themeTint="99"/>
              <w:bottom w:val="single" w:sz="12" w:space="0" w:color="548DD4" w:themeColor="text2" w:themeTint="99"/>
            </w:tcBorders>
            <w:shd w:val="clear" w:color="auto" w:fill="auto"/>
          </w:tcPr>
          <w:p w14:paraId="19FB34DA"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114" w:type="dxa"/>
            <w:tcBorders>
              <w:top w:val="single" w:sz="12" w:space="0" w:color="548DD4" w:themeColor="text2" w:themeTint="99"/>
              <w:bottom w:val="single" w:sz="12" w:space="0" w:color="548DD4" w:themeColor="text2" w:themeTint="99"/>
            </w:tcBorders>
            <w:shd w:val="clear" w:color="auto" w:fill="auto"/>
          </w:tcPr>
          <w:p w14:paraId="55275328" w14:textId="11940983"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5346FA">
              <w:rPr>
                <w:rFonts w:ascii="Arial" w:hAnsi="Arial" w:cs="Arial"/>
                <w:b/>
                <w:sz w:val="18"/>
                <w:szCs w:val="18"/>
              </w:rPr>
              <w:t>/izvajalec aktivnosti</w:t>
            </w:r>
          </w:p>
        </w:tc>
        <w:tc>
          <w:tcPr>
            <w:tcW w:w="1855" w:type="dxa"/>
            <w:gridSpan w:val="2"/>
            <w:tcBorders>
              <w:top w:val="single" w:sz="12" w:space="0" w:color="548DD4" w:themeColor="text2" w:themeTint="99"/>
              <w:bottom w:val="single" w:sz="12" w:space="0" w:color="548DD4" w:themeColor="text2" w:themeTint="99"/>
              <w:right w:val="nil"/>
            </w:tcBorders>
            <w:shd w:val="clear" w:color="auto" w:fill="auto"/>
          </w:tcPr>
          <w:p w14:paraId="60ADF5B4"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70792C28" w14:textId="77777777" w:rsidTr="00273610">
        <w:tc>
          <w:tcPr>
            <w:tcW w:w="1567" w:type="dxa"/>
            <w:tcBorders>
              <w:top w:val="single" w:sz="12" w:space="0" w:color="548DD4" w:themeColor="text2" w:themeTint="99"/>
              <w:left w:val="nil"/>
              <w:bottom w:val="single" w:sz="4" w:space="0" w:color="auto"/>
            </w:tcBorders>
            <w:shd w:val="clear" w:color="auto" w:fill="auto"/>
          </w:tcPr>
          <w:p w14:paraId="6EEE064C" w14:textId="77777777" w:rsidR="006749D5" w:rsidRPr="006018E9" w:rsidRDefault="006749D5" w:rsidP="00235CDC">
            <w:pPr>
              <w:rPr>
                <w:rFonts w:ascii="Arial" w:hAnsi="Arial" w:cs="Arial"/>
                <w:color w:val="9BBB59" w:themeColor="accent3"/>
                <w:sz w:val="18"/>
                <w:szCs w:val="18"/>
              </w:rPr>
            </w:pPr>
          </w:p>
        </w:tc>
        <w:tc>
          <w:tcPr>
            <w:tcW w:w="2652" w:type="dxa"/>
            <w:tcBorders>
              <w:top w:val="single" w:sz="12" w:space="0" w:color="548DD4" w:themeColor="text2" w:themeTint="99"/>
              <w:bottom w:val="single" w:sz="4" w:space="0" w:color="auto"/>
            </w:tcBorders>
            <w:shd w:val="clear" w:color="auto" w:fill="auto"/>
          </w:tcPr>
          <w:p w14:paraId="11AA205C" w14:textId="3A807431" w:rsidR="005346FA" w:rsidRDefault="006749D5" w:rsidP="00235CDC">
            <w:pPr>
              <w:rPr>
                <w:rFonts w:ascii="Arial" w:hAnsi="Arial" w:cs="Arial"/>
                <w:sz w:val="18"/>
                <w:szCs w:val="18"/>
              </w:rPr>
            </w:pPr>
            <w:r w:rsidRPr="006018E9">
              <w:rPr>
                <w:rFonts w:ascii="Arial" w:hAnsi="Arial" w:cs="Arial"/>
                <w:sz w:val="18"/>
                <w:szCs w:val="18"/>
              </w:rPr>
              <w:t>Strokovne in pravne podlage za predlog ureditve priveznih mest na območjih najpogostejšega sezonskega pojavljanja</w:t>
            </w:r>
            <w:r w:rsidR="005346FA">
              <w:rPr>
                <w:rFonts w:ascii="Arial" w:hAnsi="Arial" w:cs="Arial"/>
                <w:sz w:val="18"/>
                <w:szCs w:val="18"/>
              </w:rPr>
              <w:t xml:space="preserve"> plovil.</w:t>
            </w:r>
          </w:p>
          <w:p w14:paraId="3C747DA8" w14:textId="0496AE29" w:rsidR="006749D5" w:rsidRPr="006018E9" w:rsidRDefault="006749D5" w:rsidP="00235CDC">
            <w:pPr>
              <w:rPr>
                <w:rFonts w:ascii="Arial" w:hAnsi="Arial" w:cs="Arial"/>
                <w:sz w:val="18"/>
                <w:szCs w:val="18"/>
              </w:rPr>
            </w:pPr>
          </w:p>
          <w:p w14:paraId="5C056D2C" w14:textId="77777777" w:rsidR="006749D5" w:rsidRPr="006018E9" w:rsidRDefault="006749D5" w:rsidP="00235CDC">
            <w:pPr>
              <w:rPr>
                <w:rFonts w:ascii="Arial" w:hAnsi="Arial" w:cs="Arial"/>
                <w:sz w:val="18"/>
                <w:szCs w:val="18"/>
              </w:rPr>
            </w:pPr>
          </w:p>
        </w:tc>
        <w:tc>
          <w:tcPr>
            <w:tcW w:w="3520" w:type="dxa"/>
            <w:gridSpan w:val="3"/>
            <w:tcBorders>
              <w:top w:val="single" w:sz="12" w:space="0" w:color="548DD4" w:themeColor="text2" w:themeTint="99"/>
              <w:bottom w:val="single" w:sz="4" w:space="0" w:color="auto"/>
            </w:tcBorders>
            <w:shd w:val="clear" w:color="auto" w:fill="auto"/>
          </w:tcPr>
          <w:p w14:paraId="573A1457"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2717" w:type="dxa"/>
            <w:tcBorders>
              <w:top w:val="single" w:sz="12" w:space="0" w:color="548DD4" w:themeColor="text2" w:themeTint="99"/>
              <w:bottom w:val="single" w:sz="4" w:space="0" w:color="auto"/>
            </w:tcBorders>
            <w:shd w:val="clear" w:color="auto" w:fill="auto"/>
          </w:tcPr>
          <w:p w14:paraId="6A2B21E6"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525" w:type="dxa"/>
            <w:gridSpan w:val="5"/>
            <w:tcBorders>
              <w:top w:val="single" w:sz="12" w:space="0" w:color="548DD4" w:themeColor="text2" w:themeTint="99"/>
              <w:bottom w:val="single" w:sz="4" w:space="0" w:color="auto"/>
            </w:tcBorders>
            <w:shd w:val="clear" w:color="auto" w:fill="auto"/>
          </w:tcPr>
          <w:p w14:paraId="13C05BA9" w14:textId="22A540F5" w:rsidR="006749D5" w:rsidRPr="006018E9" w:rsidRDefault="00EC6B1F" w:rsidP="00276F3C">
            <w:pPr>
              <w:rPr>
                <w:rFonts w:ascii="Arial" w:hAnsi="Arial" w:cs="Arial"/>
                <w:sz w:val="18"/>
                <w:szCs w:val="18"/>
              </w:rPr>
            </w:pPr>
            <w:r w:rsidRPr="006018E9">
              <w:rPr>
                <w:rFonts w:ascii="Arial" w:hAnsi="Arial" w:cs="Arial"/>
                <w:sz w:val="18"/>
                <w:szCs w:val="18"/>
              </w:rPr>
              <w:t>S strokovno podlago se preveri, katere lokacije bi bile ustrezne za ureditev primernih</w:t>
            </w:r>
            <w:r>
              <w:rPr>
                <w:rFonts w:ascii="Arial" w:hAnsi="Arial" w:cs="Arial"/>
                <w:sz w:val="18"/>
                <w:szCs w:val="18"/>
              </w:rPr>
              <w:t xml:space="preserve"> priveznih</w:t>
            </w:r>
            <w:r w:rsidRPr="006018E9">
              <w:rPr>
                <w:rFonts w:ascii="Arial" w:hAnsi="Arial" w:cs="Arial"/>
                <w:sz w:val="18"/>
                <w:szCs w:val="18"/>
              </w:rPr>
              <w:t xml:space="preserve"> mest, in sicer na območjih najpogostejšega sezonskega pojavljanja rekreacijskih plovil – indikativne lokacije: med De</w:t>
            </w:r>
            <w:r>
              <w:rPr>
                <w:rFonts w:ascii="Arial" w:hAnsi="Arial" w:cs="Arial"/>
                <w:sz w:val="18"/>
                <w:szCs w:val="18"/>
              </w:rPr>
              <w:t xml:space="preserve">belim rtičem in Valdoltro, med </w:t>
            </w:r>
            <w:r w:rsidR="00276F3C">
              <w:rPr>
                <w:rFonts w:ascii="Arial" w:hAnsi="Arial" w:cs="Arial"/>
                <w:sz w:val="18"/>
                <w:szCs w:val="18"/>
              </w:rPr>
              <w:t>rtom</w:t>
            </w:r>
            <w:r w:rsidRPr="006018E9">
              <w:rPr>
                <w:rFonts w:ascii="Arial" w:hAnsi="Arial" w:cs="Arial"/>
                <w:sz w:val="18"/>
                <w:szCs w:val="18"/>
              </w:rPr>
              <w:t xml:space="preserve"> Kane (Simonov zaliv) in </w:t>
            </w:r>
            <w:r w:rsidR="00276F3C">
              <w:rPr>
                <w:rFonts w:ascii="Arial" w:hAnsi="Arial" w:cs="Arial"/>
                <w:sz w:val="18"/>
                <w:szCs w:val="18"/>
              </w:rPr>
              <w:t>rtom</w:t>
            </w:r>
            <w:r w:rsidRPr="006018E9">
              <w:rPr>
                <w:rFonts w:ascii="Arial" w:hAnsi="Arial" w:cs="Arial"/>
                <w:sz w:val="18"/>
                <w:szCs w:val="18"/>
              </w:rPr>
              <w:t xml:space="preserve"> Ronek ter med Pacugom in Piranom. </w:t>
            </w:r>
            <w:r w:rsidR="006749D5" w:rsidRPr="006018E9">
              <w:rPr>
                <w:rFonts w:ascii="Arial" w:hAnsi="Arial" w:cs="Arial"/>
                <w:sz w:val="18"/>
                <w:szCs w:val="18"/>
              </w:rPr>
              <w:t xml:space="preserve">Pri izboru lokacij se upošteva status arheološke dediščine. Pripravile se bodo tudi ustrezne pravne podlage za izvajanje aktivnosti. </w:t>
            </w:r>
          </w:p>
        </w:tc>
        <w:tc>
          <w:tcPr>
            <w:tcW w:w="2429" w:type="dxa"/>
            <w:gridSpan w:val="4"/>
            <w:tcBorders>
              <w:top w:val="single" w:sz="12" w:space="0" w:color="548DD4" w:themeColor="text2" w:themeTint="99"/>
              <w:bottom w:val="single" w:sz="4" w:space="0" w:color="auto"/>
            </w:tcBorders>
            <w:shd w:val="clear" w:color="auto" w:fill="auto"/>
          </w:tcPr>
          <w:p w14:paraId="55891379" w14:textId="23A41E08" w:rsidR="006749D5" w:rsidRPr="006018E9" w:rsidRDefault="006749D5" w:rsidP="00235CDC">
            <w:pPr>
              <w:rPr>
                <w:rFonts w:ascii="Arial" w:hAnsi="Arial" w:cs="Arial"/>
                <w:sz w:val="18"/>
                <w:szCs w:val="18"/>
              </w:rPr>
            </w:pPr>
            <w:r w:rsidRPr="006018E9">
              <w:rPr>
                <w:rFonts w:ascii="Arial" w:hAnsi="Arial" w:cs="Arial"/>
                <w:sz w:val="18"/>
                <w:szCs w:val="18"/>
              </w:rPr>
              <w:t>2017</w:t>
            </w:r>
            <w:r w:rsidR="005B52CC" w:rsidRPr="006018E9">
              <w:rPr>
                <w:rFonts w:ascii="Arial" w:hAnsi="Arial" w:cs="Arial"/>
                <w:sz w:val="18"/>
                <w:szCs w:val="18"/>
              </w:rPr>
              <w:t>–</w:t>
            </w:r>
            <w:r w:rsidR="005346FA" w:rsidRPr="006018E9">
              <w:rPr>
                <w:rFonts w:ascii="Arial" w:hAnsi="Arial" w:cs="Arial"/>
                <w:sz w:val="18"/>
                <w:szCs w:val="18"/>
              </w:rPr>
              <w:t>2</w:t>
            </w:r>
            <w:r w:rsidR="005E7DAE">
              <w:rPr>
                <w:rFonts w:ascii="Arial" w:hAnsi="Arial" w:cs="Arial"/>
                <w:sz w:val="18"/>
                <w:szCs w:val="18"/>
              </w:rPr>
              <w:t>021</w:t>
            </w:r>
          </w:p>
        </w:tc>
        <w:tc>
          <w:tcPr>
            <w:tcW w:w="2114" w:type="dxa"/>
            <w:tcBorders>
              <w:top w:val="single" w:sz="12" w:space="0" w:color="548DD4" w:themeColor="text2" w:themeTint="99"/>
              <w:bottom w:val="single" w:sz="4" w:space="0" w:color="auto"/>
            </w:tcBorders>
            <w:shd w:val="clear" w:color="auto" w:fill="auto"/>
          </w:tcPr>
          <w:p w14:paraId="49A52B1F" w14:textId="6A20E927"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A5123D">
              <w:rPr>
                <w:rFonts w:ascii="Arial" w:hAnsi="Arial" w:cs="Arial"/>
                <w:sz w:val="18"/>
                <w:szCs w:val="18"/>
              </w:rPr>
              <w:t>vode</w:t>
            </w:r>
            <w:r w:rsidR="005346FA">
              <w:rPr>
                <w:rFonts w:ascii="Arial" w:hAnsi="Arial" w:cs="Arial"/>
                <w:sz w:val="18"/>
                <w:szCs w:val="18"/>
              </w:rPr>
              <w:t xml:space="preserve"> / Direkcija RS za vode</w:t>
            </w:r>
          </w:p>
          <w:p w14:paraId="06BCE1D3" w14:textId="052A5664" w:rsidR="00A5123D" w:rsidRPr="006018E9" w:rsidRDefault="00A5123D" w:rsidP="00235CDC">
            <w:pPr>
              <w:rPr>
                <w:rFonts w:ascii="Arial" w:hAnsi="Arial" w:cs="Arial"/>
                <w:sz w:val="18"/>
                <w:szCs w:val="18"/>
              </w:rPr>
            </w:pPr>
          </w:p>
        </w:tc>
        <w:tc>
          <w:tcPr>
            <w:tcW w:w="1855" w:type="dxa"/>
            <w:gridSpan w:val="2"/>
            <w:tcBorders>
              <w:top w:val="single" w:sz="12" w:space="0" w:color="548DD4" w:themeColor="text2" w:themeTint="99"/>
              <w:bottom w:val="single" w:sz="4" w:space="0" w:color="auto"/>
              <w:right w:val="nil"/>
            </w:tcBorders>
            <w:shd w:val="clear" w:color="auto" w:fill="auto"/>
          </w:tcPr>
          <w:p w14:paraId="17301F77" w14:textId="0A670325"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1F53C8CB" w14:textId="77777777" w:rsidR="006749D5" w:rsidRPr="006018E9" w:rsidRDefault="006749D5" w:rsidP="00235CDC">
            <w:pPr>
              <w:rPr>
                <w:rFonts w:ascii="Arial" w:hAnsi="Arial" w:cs="Arial"/>
                <w:sz w:val="18"/>
                <w:szCs w:val="18"/>
              </w:rPr>
            </w:pPr>
          </w:p>
          <w:p w14:paraId="291E9B73" w14:textId="1639F5E3" w:rsidR="006749D5" w:rsidRPr="006018E9" w:rsidRDefault="006749D5" w:rsidP="00235CDC">
            <w:pPr>
              <w:rPr>
                <w:rFonts w:ascii="Arial" w:hAnsi="Arial" w:cs="Arial"/>
                <w:sz w:val="18"/>
                <w:szCs w:val="18"/>
              </w:rPr>
            </w:pPr>
            <w:r w:rsidRPr="006018E9">
              <w:rPr>
                <w:rFonts w:ascii="Arial" w:hAnsi="Arial" w:cs="Arial"/>
                <w:sz w:val="18"/>
                <w:szCs w:val="18"/>
              </w:rPr>
              <w:t>*</w:t>
            </w:r>
            <w:r w:rsidR="005B52CC" w:rsidRPr="006018E9">
              <w:rPr>
                <w:rFonts w:ascii="Arial" w:hAnsi="Arial" w:cs="Arial"/>
                <w:sz w:val="18"/>
                <w:szCs w:val="18"/>
              </w:rPr>
              <w:t xml:space="preserve"> </w:t>
            </w:r>
            <w:r w:rsidRPr="006018E9">
              <w:rPr>
                <w:rFonts w:ascii="Arial" w:hAnsi="Arial" w:cs="Arial"/>
                <w:sz w:val="18"/>
                <w:szCs w:val="18"/>
              </w:rPr>
              <w:t>možna EU sredstva</w:t>
            </w:r>
          </w:p>
        </w:tc>
      </w:tr>
      <w:tr w:rsidR="004A3CEC" w:rsidRPr="006018E9" w14:paraId="1A655AD0" w14:textId="77777777" w:rsidTr="00273610">
        <w:tc>
          <w:tcPr>
            <w:tcW w:w="1567" w:type="dxa"/>
            <w:tcBorders>
              <w:top w:val="single" w:sz="4" w:space="0" w:color="auto"/>
              <w:left w:val="nil"/>
              <w:bottom w:val="single" w:sz="4" w:space="0" w:color="auto"/>
            </w:tcBorders>
            <w:shd w:val="clear" w:color="auto" w:fill="auto"/>
          </w:tcPr>
          <w:p w14:paraId="743E991A" w14:textId="77777777" w:rsidR="006749D5" w:rsidRPr="006018E9" w:rsidRDefault="006749D5" w:rsidP="00235CDC">
            <w:pPr>
              <w:rPr>
                <w:rFonts w:ascii="Arial" w:hAnsi="Arial" w:cs="Arial"/>
                <w:sz w:val="18"/>
                <w:szCs w:val="18"/>
              </w:rPr>
            </w:pPr>
          </w:p>
        </w:tc>
        <w:tc>
          <w:tcPr>
            <w:tcW w:w="2652" w:type="dxa"/>
            <w:tcBorders>
              <w:top w:val="single" w:sz="4" w:space="0" w:color="auto"/>
              <w:bottom w:val="single" w:sz="4" w:space="0" w:color="auto"/>
            </w:tcBorders>
            <w:shd w:val="clear" w:color="auto" w:fill="auto"/>
          </w:tcPr>
          <w:p w14:paraId="2084818B" w14:textId="0CBB4AB8" w:rsidR="006749D5" w:rsidRPr="006018E9" w:rsidRDefault="006749D5" w:rsidP="00235CDC">
            <w:pPr>
              <w:rPr>
                <w:rFonts w:ascii="Arial" w:hAnsi="Arial" w:cs="Arial"/>
                <w:sz w:val="18"/>
                <w:szCs w:val="18"/>
              </w:rPr>
            </w:pPr>
            <w:r w:rsidRPr="006018E9">
              <w:rPr>
                <w:rFonts w:ascii="Arial" w:hAnsi="Arial" w:cs="Arial"/>
                <w:sz w:val="18"/>
                <w:szCs w:val="18"/>
              </w:rPr>
              <w:t xml:space="preserve">Prepoved sidranja v zavarovanih območjih </w:t>
            </w:r>
            <w:r w:rsidR="005B52CC" w:rsidRPr="006018E9">
              <w:rPr>
                <w:rFonts w:ascii="Arial" w:hAnsi="Arial" w:cs="Arial"/>
                <w:sz w:val="18"/>
                <w:szCs w:val="18"/>
              </w:rPr>
              <w:t xml:space="preserve">in </w:t>
            </w:r>
            <w:r w:rsidRPr="006018E9">
              <w:rPr>
                <w:rFonts w:ascii="Arial" w:hAnsi="Arial" w:cs="Arial"/>
                <w:sz w:val="18"/>
                <w:szCs w:val="18"/>
              </w:rPr>
              <w:t>vzpostavitev zakonsko učinkovitega sistema kaznovanja za sidranje na prepovedanih območjih</w:t>
            </w:r>
            <w:r w:rsidR="005B52CC" w:rsidRPr="006018E9">
              <w:rPr>
                <w:rFonts w:ascii="Arial" w:hAnsi="Arial" w:cs="Arial"/>
                <w:sz w:val="18"/>
                <w:szCs w:val="18"/>
              </w:rPr>
              <w:t>.</w:t>
            </w:r>
            <w:r w:rsidRPr="006018E9">
              <w:rPr>
                <w:rFonts w:ascii="Arial" w:hAnsi="Arial" w:cs="Arial"/>
                <w:sz w:val="18"/>
                <w:szCs w:val="18"/>
              </w:rPr>
              <w:t xml:space="preserve"> </w:t>
            </w:r>
          </w:p>
        </w:tc>
        <w:tc>
          <w:tcPr>
            <w:tcW w:w="3520" w:type="dxa"/>
            <w:gridSpan w:val="3"/>
            <w:tcBorders>
              <w:top w:val="single" w:sz="4" w:space="0" w:color="auto"/>
              <w:bottom w:val="single" w:sz="4" w:space="0" w:color="auto"/>
            </w:tcBorders>
            <w:shd w:val="clear" w:color="auto" w:fill="auto"/>
          </w:tcPr>
          <w:p w14:paraId="166A7828"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Zakonodajni in ekonomski modul. </w:t>
            </w:r>
          </w:p>
        </w:tc>
        <w:tc>
          <w:tcPr>
            <w:tcW w:w="2717" w:type="dxa"/>
            <w:tcBorders>
              <w:top w:val="single" w:sz="4" w:space="0" w:color="auto"/>
              <w:bottom w:val="single" w:sz="4" w:space="0" w:color="auto"/>
            </w:tcBorders>
            <w:shd w:val="clear" w:color="auto" w:fill="auto"/>
          </w:tcPr>
          <w:p w14:paraId="0D905506"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525" w:type="dxa"/>
            <w:gridSpan w:val="5"/>
            <w:tcBorders>
              <w:top w:val="single" w:sz="4" w:space="0" w:color="auto"/>
              <w:bottom w:val="single" w:sz="4" w:space="0" w:color="auto"/>
            </w:tcBorders>
            <w:shd w:val="clear" w:color="auto" w:fill="auto"/>
          </w:tcPr>
          <w:p w14:paraId="751A8D62" w14:textId="106C4F59" w:rsidR="006749D5" w:rsidRPr="006018E9" w:rsidRDefault="006749D5" w:rsidP="00235CDC">
            <w:pPr>
              <w:rPr>
                <w:rFonts w:ascii="Arial" w:hAnsi="Arial" w:cs="Arial"/>
                <w:sz w:val="18"/>
                <w:szCs w:val="18"/>
              </w:rPr>
            </w:pPr>
            <w:r w:rsidRPr="006018E9">
              <w:rPr>
                <w:rFonts w:ascii="Arial" w:hAnsi="Arial" w:cs="Arial"/>
                <w:sz w:val="18"/>
                <w:szCs w:val="18"/>
              </w:rPr>
              <w:t xml:space="preserve">Omejitev sidranja ali ureditev priveznih mest </w:t>
            </w:r>
            <w:r w:rsidR="005B52CC" w:rsidRPr="006018E9">
              <w:rPr>
                <w:rFonts w:ascii="Arial" w:hAnsi="Arial" w:cs="Arial"/>
                <w:sz w:val="18"/>
                <w:szCs w:val="18"/>
              </w:rPr>
              <w:t>zun</w:t>
            </w:r>
            <w:r w:rsidR="009315B8">
              <w:rPr>
                <w:rFonts w:ascii="Arial" w:hAnsi="Arial" w:cs="Arial"/>
                <w:sz w:val="18"/>
                <w:szCs w:val="18"/>
              </w:rPr>
              <w:t>a</w:t>
            </w:r>
            <w:r w:rsidR="005B52CC" w:rsidRPr="006018E9">
              <w:rPr>
                <w:rFonts w:ascii="Arial" w:hAnsi="Arial" w:cs="Arial"/>
                <w:sz w:val="18"/>
                <w:szCs w:val="18"/>
              </w:rPr>
              <w:t xml:space="preserve">j </w:t>
            </w:r>
            <w:r w:rsidRPr="006018E9">
              <w:rPr>
                <w:rFonts w:ascii="Arial" w:hAnsi="Arial" w:cs="Arial"/>
                <w:sz w:val="18"/>
                <w:szCs w:val="18"/>
              </w:rPr>
              <w:t xml:space="preserve">pristanišč, predvsem na zavarovanih območjih in območjih </w:t>
            </w:r>
            <w:r w:rsidR="00A5123D" w:rsidRPr="006018E9">
              <w:rPr>
                <w:rFonts w:ascii="Arial" w:hAnsi="Arial" w:cs="Arial"/>
                <w:sz w:val="18"/>
                <w:szCs w:val="18"/>
              </w:rPr>
              <w:t>Natur</w:t>
            </w:r>
            <w:r w:rsidR="00A5123D">
              <w:rPr>
                <w:rFonts w:ascii="Arial" w:hAnsi="Arial" w:cs="Arial"/>
                <w:sz w:val="18"/>
                <w:szCs w:val="18"/>
              </w:rPr>
              <w:t>a</w:t>
            </w:r>
            <w:r w:rsidR="00A5123D" w:rsidRPr="006018E9">
              <w:rPr>
                <w:rFonts w:ascii="Arial" w:hAnsi="Arial" w:cs="Arial"/>
                <w:sz w:val="18"/>
                <w:szCs w:val="18"/>
              </w:rPr>
              <w:t xml:space="preserve"> </w:t>
            </w:r>
            <w:r w:rsidRPr="006018E9">
              <w:rPr>
                <w:rFonts w:ascii="Arial" w:hAnsi="Arial" w:cs="Arial"/>
                <w:sz w:val="18"/>
                <w:szCs w:val="18"/>
              </w:rPr>
              <w:t xml:space="preserve">2000 ter na območjih naravnih vrednot (primeroma NS Debeli rtič, rastišče pozejdonke, </w:t>
            </w:r>
            <w:r w:rsidR="00A5123D">
              <w:rPr>
                <w:rFonts w:ascii="Arial" w:hAnsi="Arial" w:cs="Arial"/>
                <w:sz w:val="18"/>
                <w:szCs w:val="18"/>
              </w:rPr>
              <w:t>naravni rezervat</w:t>
            </w:r>
            <w:r w:rsidRPr="006018E9">
              <w:rPr>
                <w:rFonts w:ascii="Arial" w:hAnsi="Arial" w:cs="Arial"/>
                <w:sz w:val="18"/>
                <w:szCs w:val="18"/>
              </w:rPr>
              <w:t xml:space="preserve"> Strunjan, </w:t>
            </w:r>
            <w:r w:rsidRPr="006018E9">
              <w:rPr>
                <w:rFonts w:ascii="Arial" w:hAnsi="Arial" w:cs="Arial"/>
                <w:sz w:val="18"/>
                <w:szCs w:val="18"/>
              </w:rPr>
              <w:lastRenderedPageBreak/>
              <w:t>med Strunjanom in Piranom) ter namenit</w:t>
            </w:r>
            <w:r w:rsidR="005B52CC" w:rsidRPr="006018E9">
              <w:rPr>
                <w:rFonts w:ascii="Arial" w:hAnsi="Arial" w:cs="Arial"/>
                <w:sz w:val="18"/>
                <w:szCs w:val="18"/>
              </w:rPr>
              <w:t xml:space="preserve">ev </w:t>
            </w:r>
            <w:r w:rsidRPr="006018E9">
              <w:rPr>
                <w:rFonts w:ascii="Arial" w:hAnsi="Arial" w:cs="Arial"/>
                <w:sz w:val="18"/>
                <w:szCs w:val="18"/>
              </w:rPr>
              <w:t>posebn</w:t>
            </w:r>
            <w:r w:rsidR="005B52CC" w:rsidRPr="006018E9">
              <w:rPr>
                <w:rFonts w:ascii="Arial" w:hAnsi="Arial" w:cs="Arial"/>
                <w:sz w:val="18"/>
                <w:szCs w:val="18"/>
              </w:rPr>
              <w:t>e</w:t>
            </w:r>
            <w:r w:rsidRPr="006018E9">
              <w:rPr>
                <w:rFonts w:ascii="Arial" w:hAnsi="Arial" w:cs="Arial"/>
                <w:sz w:val="18"/>
                <w:szCs w:val="18"/>
              </w:rPr>
              <w:t xml:space="preserve"> pozornost</w:t>
            </w:r>
            <w:r w:rsidR="005B52CC" w:rsidRPr="006018E9">
              <w:rPr>
                <w:rFonts w:ascii="Arial" w:hAnsi="Arial" w:cs="Arial"/>
                <w:sz w:val="18"/>
                <w:szCs w:val="18"/>
              </w:rPr>
              <w:t>i</w:t>
            </w:r>
            <w:r w:rsidRPr="006018E9">
              <w:rPr>
                <w:rFonts w:ascii="Arial" w:hAnsi="Arial" w:cs="Arial"/>
                <w:sz w:val="18"/>
                <w:szCs w:val="18"/>
              </w:rPr>
              <w:t xml:space="preserve"> tudi drugim varovalnim režimom.</w:t>
            </w:r>
          </w:p>
          <w:p w14:paraId="16AEF060" w14:textId="1DC43DD4" w:rsidR="006749D5" w:rsidRPr="006018E9" w:rsidRDefault="006749D5" w:rsidP="00235CDC">
            <w:pPr>
              <w:rPr>
                <w:rFonts w:ascii="Arial" w:hAnsi="Arial" w:cs="Arial"/>
                <w:sz w:val="18"/>
                <w:szCs w:val="18"/>
              </w:rPr>
            </w:pPr>
            <w:r w:rsidRPr="006018E9">
              <w:rPr>
                <w:rFonts w:ascii="Arial" w:hAnsi="Arial" w:cs="Arial"/>
                <w:sz w:val="18"/>
                <w:szCs w:val="18"/>
              </w:rPr>
              <w:t xml:space="preserve">Sprememba zakonodaje, </w:t>
            </w:r>
            <w:r w:rsidR="005346FA">
              <w:rPr>
                <w:rFonts w:ascii="Arial" w:hAnsi="Arial" w:cs="Arial"/>
                <w:sz w:val="18"/>
                <w:szCs w:val="18"/>
              </w:rPr>
              <w:t xml:space="preserve">ki ureja varstvo in ohranjanje narave in naj </w:t>
            </w:r>
            <w:r w:rsidRPr="006018E9">
              <w:rPr>
                <w:rFonts w:ascii="Arial" w:hAnsi="Arial" w:cs="Arial"/>
                <w:sz w:val="18"/>
                <w:szCs w:val="18"/>
              </w:rPr>
              <w:t xml:space="preserve"> vključuje določbe prepovedi sidranja </w:t>
            </w:r>
            <w:r w:rsidR="005B52CC" w:rsidRPr="006018E9">
              <w:rPr>
                <w:rFonts w:ascii="Arial" w:hAnsi="Arial" w:cs="Arial"/>
                <w:sz w:val="18"/>
                <w:szCs w:val="18"/>
              </w:rPr>
              <w:t xml:space="preserve">in </w:t>
            </w:r>
            <w:r w:rsidRPr="006018E9">
              <w:rPr>
                <w:rFonts w:ascii="Arial" w:hAnsi="Arial" w:cs="Arial"/>
                <w:sz w:val="18"/>
                <w:szCs w:val="18"/>
              </w:rPr>
              <w:t>kazenske določbe</w:t>
            </w:r>
            <w:r w:rsidR="005B52CC" w:rsidRPr="006018E9">
              <w:rPr>
                <w:rFonts w:ascii="Arial" w:hAnsi="Arial" w:cs="Arial"/>
                <w:sz w:val="18"/>
                <w:szCs w:val="18"/>
              </w:rPr>
              <w:t>,</w:t>
            </w:r>
            <w:r w:rsidRPr="006018E9">
              <w:rPr>
                <w:rFonts w:ascii="Arial" w:hAnsi="Arial" w:cs="Arial"/>
                <w:sz w:val="18"/>
                <w:szCs w:val="18"/>
              </w:rPr>
              <w:t xml:space="preserve"> vključno s finančnimi ukrepi v primeru kršitve prepovedi sidranja </w:t>
            </w:r>
            <w:r w:rsidR="005B52CC" w:rsidRPr="006018E9">
              <w:rPr>
                <w:rFonts w:ascii="Arial" w:hAnsi="Arial" w:cs="Arial"/>
                <w:sz w:val="18"/>
                <w:szCs w:val="18"/>
              </w:rPr>
              <w:t xml:space="preserve">in </w:t>
            </w:r>
            <w:r w:rsidRPr="006018E9">
              <w:rPr>
                <w:rFonts w:ascii="Arial" w:hAnsi="Arial" w:cs="Arial"/>
                <w:sz w:val="18"/>
                <w:szCs w:val="18"/>
              </w:rPr>
              <w:t xml:space="preserve">namensko opredelitvijo rabe financ pridobljenih iz tega naslova. </w:t>
            </w:r>
          </w:p>
        </w:tc>
        <w:tc>
          <w:tcPr>
            <w:tcW w:w="2429" w:type="dxa"/>
            <w:gridSpan w:val="4"/>
            <w:tcBorders>
              <w:top w:val="single" w:sz="4" w:space="0" w:color="auto"/>
              <w:bottom w:val="single" w:sz="4" w:space="0" w:color="auto"/>
            </w:tcBorders>
            <w:shd w:val="clear" w:color="auto" w:fill="auto"/>
          </w:tcPr>
          <w:p w14:paraId="50484B72" w14:textId="0B8B8D7E" w:rsidR="006749D5" w:rsidRPr="006018E9" w:rsidRDefault="006749D5" w:rsidP="00235CDC">
            <w:pPr>
              <w:rPr>
                <w:rFonts w:ascii="Arial" w:hAnsi="Arial" w:cs="Arial"/>
                <w:sz w:val="18"/>
                <w:szCs w:val="18"/>
              </w:rPr>
            </w:pPr>
            <w:r w:rsidRPr="006018E9">
              <w:rPr>
                <w:rFonts w:ascii="Arial" w:hAnsi="Arial" w:cs="Arial"/>
                <w:sz w:val="18"/>
                <w:szCs w:val="18"/>
              </w:rPr>
              <w:lastRenderedPageBreak/>
              <w:t>2017</w:t>
            </w:r>
            <w:r w:rsidR="005346FA">
              <w:rPr>
                <w:rFonts w:ascii="Arial" w:hAnsi="Arial" w:cs="Arial"/>
                <w:sz w:val="18"/>
                <w:szCs w:val="18"/>
              </w:rPr>
              <w:t>-2019</w:t>
            </w:r>
          </w:p>
        </w:tc>
        <w:tc>
          <w:tcPr>
            <w:tcW w:w="2114" w:type="dxa"/>
            <w:tcBorders>
              <w:top w:val="single" w:sz="4" w:space="0" w:color="auto"/>
              <w:bottom w:val="single" w:sz="4" w:space="0" w:color="auto"/>
            </w:tcBorders>
            <w:shd w:val="clear" w:color="auto" w:fill="auto"/>
          </w:tcPr>
          <w:p w14:paraId="00833394" w14:textId="007F7E33" w:rsidR="006749D5" w:rsidRDefault="006749D5" w:rsidP="00235CDC">
            <w:pPr>
              <w:rPr>
                <w:rFonts w:ascii="Arial" w:hAnsi="Arial" w:cs="Arial"/>
                <w:sz w:val="18"/>
                <w:szCs w:val="18"/>
              </w:rPr>
            </w:pPr>
            <w:r w:rsidRPr="006018E9">
              <w:rPr>
                <w:rFonts w:ascii="Arial" w:hAnsi="Arial" w:cs="Arial"/>
                <w:sz w:val="18"/>
                <w:szCs w:val="18"/>
              </w:rPr>
              <w:t>Ministrstvo, pristojno za ohranjanje narave</w:t>
            </w:r>
            <w:r w:rsidR="006A1CA2">
              <w:rPr>
                <w:rFonts w:ascii="Arial" w:hAnsi="Arial" w:cs="Arial"/>
                <w:sz w:val="18"/>
                <w:szCs w:val="18"/>
              </w:rPr>
              <w:t xml:space="preserve"> / </w:t>
            </w:r>
            <w:r w:rsidR="006A1CA2" w:rsidRPr="006A1CA2">
              <w:rPr>
                <w:rFonts w:ascii="Arial" w:hAnsi="Arial" w:cs="Arial"/>
                <w:sz w:val="18"/>
                <w:szCs w:val="18"/>
              </w:rPr>
              <w:t>Ministrstvo, pristojno za ohranjanje narave</w:t>
            </w:r>
          </w:p>
          <w:p w14:paraId="445E5C1A" w14:textId="77777777" w:rsidR="006749D5" w:rsidRPr="006018E9" w:rsidRDefault="006749D5" w:rsidP="00235CDC">
            <w:pPr>
              <w:rPr>
                <w:rFonts w:ascii="Arial" w:hAnsi="Arial" w:cs="Arial"/>
                <w:sz w:val="18"/>
                <w:szCs w:val="18"/>
              </w:rPr>
            </w:pPr>
          </w:p>
          <w:p w14:paraId="73003925" w14:textId="5CD02161" w:rsidR="006749D5" w:rsidRPr="006018E9" w:rsidRDefault="006749D5" w:rsidP="00235CDC">
            <w:pPr>
              <w:rPr>
                <w:rFonts w:ascii="Arial" w:hAnsi="Arial" w:cs="Arial"/>
                <w:sz w:val="18"/>
                <w:szCs w:val="18"/>
              </w:rPr>
            </w:pPr>
          </w:p>
        </w:tc>
        <w:tc>
          <w:tcPr>
            <w:tcW w:w="1855" w:type="dxa"/>
            <w:gridSpan w:val="2"/>
            <w:tcBorders>
              <w:top w:val="single" w:sz="4" w:space="0" w:color="auto"/>
              <w:bottom w:val="single" w:sz="4" w:space="0" w:color="auto"/>
              <w:right w:val="nil"/>
            </w:tcBorders>
            <w:shd w:val="clear" w:color="auto" w:fill="auto"/>
          </w:tcPr>
          <w:p w14:paraId="6A9D34BA" w14:textId="379D713D"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4A3CEC" w:rsidRPr="006018E9" w14:paraId="0954AD5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6A0C6BA2" w14:textId="7220C53B" w:rsidR="006749D5" w:rsidRPr="006018E9" w:rsidRDefault="00062A4D" w:rsidP="00235CDC">
            <w:pPr>
              <w:rPr>
                <w:rFonts w:ascii="Arial" w:hAnsi="Arial" w:cs="Arial"/>
                <w:b/>
                <w:sz w:val="18"/>
                <w:szCs w:val="18"/>
              </w:rPr>
            </w:pPr>
            <w:r w:rsidRPr="006018E9">
              <w:rPr>
                <w:rFonts w:ascii="Arial" w:hAnsi="Arial" w:cs="Arial"/>
                <w:b/>
                <w:sz w:val="18"/>
                <w:szCs w:val="18"/>
              </w:rPr>
              <w:lastRenderedPageBreak/>
              <w:t>Koda/</w:t>
            </w:r>
            <w:r w:rsidR="00E4622A" w:rsidRPr="006018E9">
              <w:rPr>
                <w:rFonts w:ascii="Arial" w:hAnsi="Arial" w:cs="Arial"/>
                <w:b/>
                <w:sz w:val="18"/>
                <w:szCs w:val="18"/>
              </w:rPr>
              <w:t>k</w:t>
            </w:r>
            <w:r w:rsidR="006749D5" w:rsidRPr="006018E9">
              <w:rPr>
                <w:rFonts w:ascii="Arial" w:hAnsi="Arial" w:cs="Arial"/>
                <w:b/>
                <w:sz w:val="18"/>
                <w:szCs w:val="18"/>
              </w:rPr>
              <w:t>ategorija ukrepa</w:t>
            </w:r>
          </w:p>
        </w:tc>
        <w:tc>
          <w:tcPr>
            <w:tcW w:w="2718" w:type="dxa"/>
            <w:gridSpan w:val="2"/>
            <w:tcBorders>
              <w:top w:val="single" w:sz="18" w:space="0" w:color="1F497D" w:themeColor="text2"/>
              <w:bottom w:val="single" w:sz="12" w:space="0" w:color="548DD4" w:themeColor="text2" w:themeTint="99"/>
            </w:tcBorders>
            <w:shd w:val="clear" w:color="auto" w:fill="auto"/>
          </w:tcPr>
          <w:p w14:paraId="798A0FCC"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625" w:type="dxa"/>
            <w:tcBorders>
              <w:top w:val="single" w:sz="18" w:space="0" w:color="1F497D" w:themeColor="text2"/>
              <w:bottom w:val="single" w:sz="12" w:space="0" w:color="548DD4" w:themeColor="text2" w:themeTint="99"/>
            </w:tcBorders>
            <w:shd w:val="clear" w:color="auto" w:fill="auto"/>
          </w:tcPr>
          <w:p w14:paraId="408CFF2B"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829" w:type="dxa"/>
            <w:tcBorders>
              <w:top w:val="single" w:sz="18" w:space="0" w:color="1F497D" w:themeColor="text2"/>
              <w:bottom w:val="single" w:sz="12" w:space="0" w:color="548DD4" w:themeColor="text2" w:themeTint="99"/>
            </w:tcBorders>
            <w:shd w:val="clear" w:color="auto" w:fill="auto"/>
          </w:tcPr>
          <w:p w14:paraId="7C25EA69"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2786" w:type="dxa"/>
            <w:gridSpan w:val="2"/>
            <w:tcBorders>
              <w:top w:val="single" w:sz="18" w:space="0" w:color="1F497D" w:themeColor="text2"/>
              <w:bottom w:val="single" w:sz="12" w:space="0" w:color="548DD4" w:themeColor="text2" w:themeTint="99"/>
            </w:tcBorders>
            <w:shd w:val="clear" w:color="auto" w:fill="auto"/>
          </w:tcPr>
          <w:p w14:paraId="559EBD86" w14:textId="77777777" w:rsidR="006749D5" w:rsidRPr="006018E9" w:rsidRDefault="006749D5" w:rsidP="00235CDC">
            <w:pPr>
              <w:rPr>
                <w:rFonts w:ascii="Arial" w:hAnsi="Arial" w:cs="Arial"/>
                <w:b/>
                <w:sz w:val="18"/>
                <w:szCs w:val="18"/>
              </w:rPr>
            </w:pPr>
            <w:r w:rsidRPr="006018E9">
              <w:rPr>
                <w:rFonts w:ascii="Arial" w:hAnsi="Arial" w:cs="Arial"/>
                <w:b/>
                <w:sz w:val="18"/>
                <w:szCs w:val="18"/>
              </w:rPr>
              <w:t>Pomanjkljivosti, ki jih naslavlja ukrep</w:t>
            </w:r>
          </w:p>
        </w:tc>
        <w:tc>
          <w:tcPr>
            <w:tcW w:w="3456" w:type="dxa"/>
            <w:gridSpan w:val="4"/>
            <w:tcBorders>
              <w:top w:val="single" w:sz="18" w:space="0" w:color="1F497D" w:themeColor="text2"/>
              <w:bottom w:val="single" w:sz="12" w:space="0" w:color="548DD4" w:themeColor="text2" w:themeTint="99"/>
            </w:tcBorders>
            <w:shd w:val="clear" w:color="auto" w:fill="auto"/>
          </w:tcPr>
          <w:p w14:paraId="45D98F6D"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0" w:type="dxa"/>
            <w:gridSpan w:val="3"/>
            <w:tcBorders>
              <w:top w:val="single" w:sz="18" w:space="0" w:color="1F497D" w:themeColor="text2"/>
              <w:bottom w:val="single" w:sz="12" w:space="0" w:color="548DD4" w:themeColor="text2" w:themeTint="99"/>
            </w:tcBorders>
            <w:shd w:val="clear" w:color="auto" w:fill="auto"/>
          </w:tcPr>
          <w:p w14:paraId="466028F5"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3" w:type="dxa"/>
            <w:gridSpan w:val="3"/>
            <w:tcBorders>
              <w:top w:val="single" w:sz="18" w:space="0" w:color="1F497D" w:themeColor="text2"/>
              <w:bottom w:val="single" w:sz="12" w:space="0" w:color="548DD4" w:themeColor="text2" w:themeTint="99"/>
            </w:tcBorders>
            <w:shd w:val="clear" w:color="auto" w:fill="auto"/>
          </w:tcPr>
          <w:p w14:paraId="7210091B"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6C3A434C"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3178688F"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089B36D" w14:textId="38A4ED7B" w:rsidR="006749D5" w:rsidRPr="006018E9" w:rsidRDefault="00D848DD" w:rsidP="00235CDC">
            <w:pPr>
              <w:rPr>
                <w:rFonts w:ascii="Arial" w:hAnsi="Arial" w:cs="Arial"/>
                <w:sz w:val="18"/>
                <w:szCs w:val="18"/>
              </w:rPr>
            </w:pPr>
            <w:r w:rsidRPr="006018E9">
              <w:rPr>
                <w:rFonts w:ascii="Arial" w:hAnsi="Arial" w:cs="Arial"/>
                <w:sz w:val="18"/>
                <w:szCs w:val="18"/>
              </w:rPr>
              <w:t>D1, 3, 4, 6, 7</w:t>
            </w:r>
            <w:r w:rsidR="006749D5" w:rsidRPr="006018E9">
              <w:rPr>
                <w:rFonts w:ascii="Arial" w:hAnsi="Arial" w:cs="Arial"/>
                <w:sz w:val="18"/>
                <w:szCs w:val="18"/>
              </w:rPr>
              <w:t>: DU3(2a)</w:t>
            </w: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0DB51C84" w14:textId="44D7693E" w:rsidR="006749D5" w:rsidRPr="006018E9" w:rsidRDefault="00695B51" w:rsidP="00235CDC">
            <w:pPr>
              <w:rPr>
                <w:rFonts w:ascii="Arial" w:hAnsi="Arial" w:cs="Arial"/>
                <w:sz w:val="18"/>
                <w:szCs w:val="18"/>
              </w:rPr>
            </w:pPr>
            <w:r>
              <w:rPr>
                <w:rFonts w:ascii="Arial" w:hAnsi="Arial" w:cs="Arial"/>
                <w:sz w:val="18"/>
                <w:szCs w:val="18"/>
              </w:rPr>
              <w:t xml:space="preserve">Preveritev možnosti </w:t>
            </w:r>
            <w:r w:rsidR="002D7ADB">
              <w:rPr>
                <w:rFonts w:ascii="Arial" w:hAnsi="Arial" w:cs="Arial"/>
                <w:sz w:val="18"/>
                <w:szCs w:val="18"/>
              </w:rPr>
              <w:t>o</w:t>
            </w:r>
            <w:r w:rsidR="002D7ADB" w:rsidRPr="006018E9">
              <w:rPr>
                <w:rFonts w:ascii="Arial" w:hAnsi="Arial" w:cs="Arial"/>
                <w:sz w:val="18"/>
                <w:szCs w:val="18"/>
              </w:rPr>
              <w:t>mejit</w:t>
            </w:r>
            <w:r w:rsidR="002D7ADB">
              <w:rPr>
                <w:rFonts w:ascii="Arial" w:hAnsi="Arial" w:cs="Arial"/>
                <w:sz w:val="18"/>
                <w:szCs w:val="18"/>
              </w:rPr>
              <w:t xml:space="preserve">ve </w:t>
            </w:r>
            <w:r w:rsidR="002D7ADB" w:rsidRPr="006018E9">
              <w:rPr>
                <w:rFonts w:ascii="Arial" w:hAnsi="Arial" w:cs="Arial"/>
                <w:sz w:val="18"/>
                <w:szCs w:val="18"/>
              </w:rPr>
              <w:t>hitrosti</w:t>
            </w:r>
            <w:r w:rsidR="006749D5" w:rsidRPr="006018E9">
              <w:rPr>
                <w:rFonts w:ascii="Arial" w:hAnsi="Arial" w:cs="Arial"/>
                <w:sz w:val="18"/>
                <w:szCs w:val="18"/>
              </w:rPr>
              <w:t xml:space="preserve"> plovil </w:t>
            </w:r>
            <w:r w:rsidR="005B52CC" w:rsidRPr="006018E9">
              <w:rPr>
                <w:rFonts w:ascii="Arial" w:hAnsi="Arial" w:cs="Arial"/>
                <w:sz w:val="18"/>
                <w:szCs w:val="18"/>
              </w:rPr>
              <w:t>–</w:t>
            </w:r>
            <w:r w:rsidR="006749D5" w:rsidRPr="006018E9">
              <w:rPr>
                <w:rFonts w:ascii="Arial" w:hAnsi="Arial" w:cs="Arial"/>
                <w:sz w:val="18"/>
                <w:szCs w:val="18"/>
              </w:rPr>
              <w:t xml:space="preserve">rekreacijskih plovil </w:t>
            </w:r>
            <w:r w:rsidR="005B52CC" w:rsidRPr="006018E9">
              <w:rPr>
                <w:rFonts w:ascii="Arial" w:hAnsi="Arial" w:cs="Arial"/>
                <w:sz w:val="18"/>
                <w:szCs w:val="18"/>
              </w:rPr>
              <w:t xml:space="preserve">ter </w:t>
            </w:r>
            <w:r w:rsidR="006749D5" w:rsidRPr="006018E9">
              <w:rPr>
                <w:rFonts w:ascii="Arial" w:hAnsi="Arial" w:cs="Arial"/>
                <w:sz w:val="18"/>
                <w:szCs w:val="18"/>
              </w:rPr>
              <w:t xml:space="preserve">trgovskih </w:t>
            </w:r>
            <w:r w:rsidR="005B52CC" w:rsidRPr="006018E9">
              <w:rPr>
                <w:rFonts w:ascii="Arial" w:hAnsi="Arial" w:cs="Arial"/>
                <w:sz w:val="18"/>
                <w:szCs w:val="18"/>
              </w:rPr>
              <w:t xml:space="preserve">in </w:t>
            </w:r>
            <w:r w:rsidR="006749D5" w:rsidRPr="006018E9">
              <w:rPr>
                <w:rFonts w:ascii="Arial" w:hAnsi="Arial" w:cs="Arial"/>
                <w:sz w:val="18"/>
                <w:szCs w:val="18"/>
              </w:rPr>
              <w:t>potniških ladij</w:t>
            </w:r>
          </w:p>
          <w:p w14:paraId="7813A51A" w14:textId="77777777" w:rsidR="006749D5" w:rsidRPr="006018E9" w:rsidRDefault="006749D5" w:rsidP="00235CDC">
            <w:pPr>
              <w:rPr>
                <w:rFonts w:ascii="Arial" w:hAnsi="Arial" w:cs="Arial"/>
                <w:sz w:val="18"/>
                <w:szCs w:val="18"/>
              </w:rPr>
            </w:pPr>
          </w:p>
          <w:p w14:paraId="24B1DCA5" w14:textId="77777777" w:rsidR="006749D5" w:rsidRPr="006018E9" w:rsidRDefault="006749D5" w:rsidP="00235CDC">
            <w:pPr>
              <w:rPr>
                <w:rFonts w:ascii="Arial" w:hAnsi="Arial" w:cs="Arial"/>
                <w:sz w:val="18"/>
                <w:szCs w:val="18"/>
              </w:rPr>
            </w:pPr>
          </w:p>
        </w:tc>
        <w:tc>
          <w:tcPr>
            <w:tcW w:w="1625" w:type="dxa"/>
            <w:tcBorders>
              <w:top w:val="single" w:sz="12" w:space="0" w:color="548DD4" w:themeColor="text2" w:themeTint="99"/>
              <w:bottom w:val="single" w:sz="12" w:space="0" w:color="548DD4" w:themeColor="text2" w:themeTint="99"/>
            </w:tcBorders>
            <w:shd w:val="clear" w:color="auto" w:fill="auto"/>
          </w:tcPr>
          <w:p w14:paraId="566A65B4"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829" w:type="dxa"/>
            <w:tcBorders>
              <w:top w:val="single" w:sz="12" w:space="0" w:color="548DD4" w:themeColor="text2" w:themeTint="99"/>
              <w:bottom w:val="single" w:sz="12" w:space="0" w:color="548DD4" w:themeColor="text2" w:themeTint="99"/>
            </w:tcBorders>
            <w:shd w:val="clear" w:color="auto" w:fill="auto"/>
          </w:tcPr>
          <w:p w14:paraId="4ACC9A55" w14:textId="77777777" w:rsidR="006749D5" w:rsidRPr="006018E9" w:rsidRDefault="006749D5" w:rsidP="00235CDC">
            <w:pPr>
              <w:rPr>
                <w:rFonts w:ascii="Arial" w:hAnsi="Arial" w:cs="Arial"/>
                <w:sz w:val="18"/>
                <w:szCs w:val="18"/>
              </w:rPr>
            </w:pPr>
            <w:r w:rsidRPr="006018E9">
              <w:rPr>
                <w:rFonts w:ascii="Arial" w:hAnsi="Arial" w:cs="Arial"/>
                <w:sz w:val="18"/>
                <w:szCs w:val="18"/>
              </w:rPr>
              <w:t>D1-2</w:t>
            </w:r>
          </w:p>
          <w:p w14:paraId="264996F5" w14:textId="77777777" w:rsidR="006749D5" w:rsidRPr="006018E9" w:rsidRDefault="006749D5" w:rsidP="00235CDC">
            <w:pPr>
              <w:rPr>
                <w:rFonts w:ascii="Arial" w:hAnsi="Arial" w:cs="Arial"/>
                <w:sz w:val="18"/>
                <w:szCs w:val="18"/>
              </w:rPr>
            </w:pPr>
            <w:r w:rsidRPr="006018E9">
              <w:rPr>
                <w:rFonts w:ascii="Arial" w:hAnsi="Arial" w:cs="Arial"/>
                <w:sz w:val="18"/>
                <w:szCs w:val="18"/>
              </w:rPr>
              <w:t>Okoljski cilji glede na porazdelitev in stanje so v skladu s cilji Barcelonske konvencije</w:t>
            </w:r>
          </w:p>
          <w:p w14:paraId="7030F3F1" w14:textId="77777777" w:rsidR="006749D5" w:rsidRPr="006018E9" w:rsidRDefault="006749D5" w:rsidP="00235CDC">
            <w:pPr>
              <w:rPr>
                <w:rFonts w:ascii="Arial" w:hAnsi="Arial" w:cs="Arial"/>
                <w:sz w:val="18"/>
                <w:szCs w:val="18"/>
              </w:rPr>
            </w:pPr>
          </w:p>
          <w:p w14:paraId="210B5492" w14:textId="77777777" w:rsidR="006749D5" w:rsidRPr="006018E9" w:rsidRDefault="006749D5" w:rsidP="00235CDC">
            <w:pPr>
              <w:rPr>
                <w:rFonts w:ascii="Arial" w:hAnsi="Arial" w:cs="Arial"/>
                <w:sz w:val="18"/>
                <w:szCs w:val="18"/>
              </w:rPr>
            </w:pPr>
            <w:r w:rsidRPr="006018E9">
              <w:rPr>
                <w:rFonts w:ascii="Arial" w:hAnsi="Arial" w:cs="Arial"/>
                <w:sz w:val="18"/>
                <w:szCs w:val="18"/>
              </w:rPr>
              <w:t>D1-3</w:t>
            </w:r>
          </w:p>
          <w:p w14:paraId="4AB82DCB" w14:textId="77777777" w:rsidR="006749D5" w:rsidRPr="006018E9" w:rsidRDefault="006749D5" w:rsidP="00235CDC">
            <w:pPr>
              <w:rPr>
                <w:rFonts w:ascii="Arial" w:hAnsi="Arial" w:cs="Arial"/>
                <w:sz w:val="18"/>
                <w:szCs w:val="18"/>
              </w:rPr>
            </w:pPr>
            <w:r w:rsidRPr="006018E9">
              <w:rPr>
                <w:rFonts w:ascii="Arial" w:hAnsi="Arial" w:cs="Arial"/>
                <w:sz w:val="18"/>
                <w:szCs w:val="18"/>
              </w:rPr>
              <w:t>Okoljski cilji glede na porazdelitev in stanje so v skladu s cilji Direktive o habitatih 92/43/ES.</w:t>
            </w:r>
          </w:p>
          <w:p w14:paraId="16C1ACE6" w14:textId="77777777" w:rsidR="006749D5" w:rsidRPr="006018E9" w:rsidRDefault="006749D5" w:rsidP="00235CDC">
            <w:pPr>
              <w:rPr>
                <w:rFonts w:ascii="Arial" w:hAnsi="Arial" w:cs="Arial"/>
                <w:sz w:val="18"/>
                <w:szCs w:val="18"/>
              </w:rPr>
            </w:pPr>
          </w:p>
          <w:p w14:paraId="1F12B977" w14:textId="77777777" w:rsidR="006749D5" w:rsidRPr="006018E9" w:rsidRDefault="006749D5" w:rsidP="00235CDC">
            <w:pPr>
              <w:rPr>
                <w:rFonts w:ascii="Arial" w:hAnsi="Arial" w:cs="Arial"/>
                <w:sz w:val="18"/>
                <w:szCs w:val="18"/>
              </w:rPr>
            </w:pPr>
            <w:r w:rsidRPr="006018E9">
              <w:rPr>
                <w:rFonts w:ascii="Arial" w:hAnsi="Arial" w:cs="Arial"/>
                <w:sz w:val="18"/>
                <w:szCs w:val="18"/>
              </w:rPr>
              <w:t>D11-2</w:t>
            </w:r>
          </w:p>
          <w:p w14:paraId="2C61CFC4" w14:textId="77777777" w:rsidR="006749D5" w:rsidRPr="006018E9" w:rsidRDefault="006749D5" w:rsidP="00235CDC">
            <w:pPr>
              <w:rPr>
                <w:rFonts w:ascii="Arial" w:hAnsi="Arial" w:cs="Arial"/>
                <w:sz w:val="18"/>
                <w:szCs w:val="18"/>
              </w:rPr>
            </w:pPr>
            <w:r w:rsidRPr="006018E9">
              <w:rPr>
                <w:rFonts w:ascii="Arial" w:hAnsi="Arial" w:cs="Arial"/>
                <w:sz w:val="18"/>
                <w:szCs w:val="18"/>
              </w:rPr>
              <w:t>Regulacija dejavnosti sektorjev oz. dejavnosti, ki emitirajo kontinuirni hrup.</w:t>
            </w:r>
          </w:p>
          <w:p w14:paraId="3F6C5B42" w14:textId="77777777" w:rsidR="006749D5" w:rsidRPr="006018E9" w:rsidRDefault="006749D5" w:rsidP="00235CDC">
            <w:pPr>
              <w:rPr>
                <w:rFonts w:ascii="Arial" w:hAnsi="Arial" w:cs="Arial"/>
                <w:sz w:val="18"/>
                <w:szCs w:val="18"/>
              </w:rPr>
            </w:pPr>
          </w:p>
          <w:p w14:paraId="3AF5D0A3" w14:textId="77777777" w:rsidR="006749D5" w:rsidRPr="006018E9" w:rsidRDefault="006749D5" w:rsidP="00235CDC">
            <w:pPr>
              <w:rPr>
                <w:rFonts w:ascii="Arial" w:hAnsi="Arial" w:cs="Arial"/>
                <w:sz w:val="18"/>
                <w:szCs w:val="18"/>
              </w:rPr>
            </w:pPr>
            <w:r w:rsidRPr="006018E9">
              <w:rPr>
                <w:rFonts w:ascii="Arial" w:hAnsi="Arial" w:cs="Arial"/>
                <w:sz w:val="18"/>
                <w:szCs w:val="18"/>
              </w:rPr>
              <w:t>D11-3</w:t>
            </w:r>
          </w:p>
          <w:p w14:paraId="0351D902" w14:textId="00178AA3" w:rsidR="006749D5" w:rsidRPr="006018E9" w:rsidRDefault="006749D5" w:rsidP="00235CDC">
            <w:pPr>
              <w:rPr>
                <w:rFonts w:ascii="Arial" w:hAnsi="Arial" w:cs="Arial"/>
                <w:sz w:val="18"/>
                <w:szCs w:val="18"/>
              </w:rPr>
            </w:pPr>
            <w:r w:rsidRPr="006018E9">
              <w:rPr>
                <w:rFonts w:ascii="Arial" w:hAnsi="Arial" w:cs="Arial"/>
                <w:sz w:val="18"/>
                <w:szCs w:val="18"/>
              </w:rPr>
              <w:t xml:space="preserve">Razviti metode in pristop k obvladovanju podvodnega hrupa na </w:t>
            </w:r>
            <w:r w:rsidR="005B52CC" w:rsidRPr="006018E9">
              <w:rPr>
                <w:rFonts w:ascii="Arial" w:hAnsi="Arial" w:cs="Arial"/>
                <w:sz w:val="18"/>
                <w:szCs w:val="18"/>
              </w:rPr>
              <w:t>nacionalni ravni</w:t>
            </w:r>
            <w:r w:rsidRPr="006018E9">
              <w:rPr>
                <w:rFonts w:ascii="Arial" w:hAnsi="Arial" w:cs="Arial"/>
                <w:sz w:val="18"/>
                <w:szCs w:val="18"/>
              </w:rPr>
              <w:t>.</w:t>
            </w:r>
          </w:p>
        </w:tc>
        <w:tc>
          <w:tcPr>
            <w:tcW w:w="2786" w:type="dxa"/>
            <w:gridSpan w:val="2"/>
            <w:tcBorders>
              <w:top w:val="single" w:sz="12" w:space="0" w:color="548DD4" w:themeColor="text2" w:themeTint="99"/>
              <w:bottom w:val="single" w:sz="12" w:space="0" w:color="548DD4" w:themeColor="text2" w:themeTint="99"/>
            </w:tcBorders>
            <w:shd w:val="clear" w:color="auto" w:fill="auto"/>
          </w:tcPr>
          <w:p w14:paraId="75FEC264" w14:textId="77777777" w:rsidR="006749D5" w:rsidRPr="006018E9" w:rsidRDefault="006749D5" w:rsidP="00235CDC">
            <w:pPr>
              <w:rPr>
                <w:rFonts w:ascii="Arial" w:hAnsi="Arial" w:cs="Arial"/>
                <w:sz w:val="18"/>
                <w:szCs w:val="18"/>
              </w:rPr>
            </w:pPr>
            <w:r w:rsidRPr="006018E9">
              <w:rPr>
                <w:rFonts w:ascii="Arial" w:hAnsi="Arial" w:cs="Arial"/>
                <w:sz w:val="18"/>
                <w:szCs w:val="18"/>
              </w:rPr>
              <w:t>Ukrep naslavlja vpliv hitrih rekreacijskih motornih čolnov na morske sesalce, saj so ti zaradi prisotnosti hitrih motornih čolnov spremenili vedenjske vzorce.</w:t>
            </w:r>
          </w:p>
          <w:p w14:paraId="49747E06" w14:textId="77777777" w:rsidR="006749D5" w:rsidRPr="006018E9" w:rsidRDefault="006749D5" w:rsidP="00235CDC">
            <w:pPr>
              <w:rPr>
                <w:rFonts w:ascii="Arial" w:hAnsi="Arial" w:cs="Arial"/>
                <w:sz w:val="18"/>
                <w:szCs w:val="18"/>
              </w:rPr>
            </w:pPr>
          </w:p>
          <w:p w14:paraId="15139B27" w14:textId="77777777" w:rsidR="006749D5" w:rsidRPr="006018E9" w:rsidRDefault="006749D5" w:rsidP="00235CDC">
            <w:pPr>
              <w:rPr>
                <w:rFonts w:ascii="Arial" w:hAnsi="Arial" w:cs="Arial"/>
                <w:sz w:val="18"/>
                <w:szCs w:val="18"/>
              </w:rPr>
            </w:pPr>
            <w:r w:rsidRPr="006018E9">
              <w:rPr>
                <w:rFonts w:ascii="Arial" w:hAnsi="Arial" w:cs="Arial"/>
                <w:sz w:val="18"/>
                <w:szCs w:val="18"/>
              </w:rPr>
              <w:t>Ukrep naslavlja tudi slabšanje stanja morskega okolja v Koprskem zalivu zaradi povečanega pomorskega prometa. Ocena stanja morskega okolja v Koprskem zalivu kaže, da se stanje poslabšuje ob sočasnem povečanju števila ladij v Koprskem zalivu.</w:t>
            </w:r>
          </w:p>
        </w:tc>
        <w:tc>
          <w:tcPr>
            <w:tcW w:w="3456" w:type="dxa"/>
            <w:gridSpan w:val="4"/>
            <w:tcBorders>
              <w:top w:val="single" w:sz="12" w:space="0" w:color="548DD4" w:themeColor="text2" w:themeTint="99"/>
              <w:bottom w:val="single" w:sz="12" w:space="0" w:color="548DD4" w:themeColor="text2" w:themeTint="99"/>
            </w:tcBorders>
            <w:shd w:val="clear" w:color="auto" w:fill="auto"/>
          </w:tcPr>
          <w:p w14:paraId="2C33DB05" w14:textId="7BE31BFB" w:rsidR="006749D5" w:rsidRPr="006018E9" w:rsidRDefault="006749D5" w:rsidP="00235CDC">
            <w:pPr>
              <w:rPr>
                <w:rFonts w:ascii="Arial" w:hAnsi="Arial" w:cs="Arial"/>
                <w:sz w:val="18"/>
                <w:szCs w:val="18"/>
              </w:rPr>
            </w:pPr>
            <w:r w:rsidRPr="006018E9">
              <w:rPr>
                <w:rFonts w:ascii="Arial" w:hAnsi="Arial" w:cs="Arial"/>
                <w:sz w:val="18"/>
                <w:szCs w:val="18"/>
              </w:rPr>
              <w:t xml:space="preserve">Ukrep predvideva zmanjšanje vpliva podvodnega hrupa in resuspenzije sedimentov na morske sesalce z zmanjšanjem hitrosti rekreacijskih plovil </w:t>
            </w:r>
            <w:r w:rsidR="005B52CC" w:rsidRPr="006018E9">
              <w:rPr>
                <w:rFonts w:ascii="Arial" w:hAnsi="Arial" w:cs="Arial"/>
                <w:sz w:val="18"/>
                <w:szCs w:val="18"/>
              </w:rPr>
              <w:t xml:space="preserve">ter </w:t>
            </w:r>
            <w:r w:rsidRPr="006018E9">
              <w:rPr>
                <w:rFonts w:ascii="Arial" w:hAnsi="Arial" w:cs="Arial"/>
                <w:sz w:val="18"/>
                <w:szCs w:val="18"/>
              </w:rPr>
              <w:t xml:space="preserve">trgovskih </w:t>
            </w:r>
            <w:r w:rsidR="005B52CC" w:rsidRPr="006018E9">
              <w:rPr>
                <w:rFonts w:ascii="Arial" w:hAnsi="Arial" w:cs="Arial"/>
                <w:sz w:val="18"/>
                <w:szCs w:val="18"/>
              </w:rPr>
              <w:t xml:space="preserve">in </w:t>
            </w:r>
            <w:r w:rsidRPr="006018E9">
              <w:rPr>
                <w:rFonts w:ascii="Arial" w:hAnsi="Arial" w:cs="Arial"/>
                <w:sz w:val="18"/>
                <w:szCs w:val="18"/>
              </w:rPr>
              <w:t xml:space="preserve">potniških ladij. </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5C661CF7" w14:textId="52B55682" w:rsidR="006749D5" w:rsidRPr="006018E9" w:rsidRDefault="006749D5" w:rsidP="00235CDC">
            <w:pPr>
              <w:tabs>
                <w:tab w:val="center" w:pos="1096"/>
              </w:tabs>
              <w:rPr>
                <w:rFonts w:ascii="Arial" w:hAnsi="Arial" w:cs="Arial"/>
                <w:sz w:val="18"/>
                <w:szCs w:val="18"/>
              </w:rPr>
            </w:pPr>
            <w:r w:rsidRPr="006018E9">
              <w:rPr>
                <w:rFonts w:ascii="Arial" w:hAnsi="Arial" w:cs="Arial"/>
                <w:sz w:val="18"/>
                <w:szCs w:val="18"/>
              </w:rPr>
              <w:t>2018</w:t>
            </w:r>
            <w:r w:rsidR="005B52CC" w:rsidRPr="006018E9">
              <w:rPr>
                <w:rFonts w:ascii="Arial" w:hAnsi="Arial" w:cs="Arial"/>
                <w:sz w:val="18"/>
                <w:szCs w:val="18"/>
              </w:rPr>
              <w:t>–</w:t>
            </w:r>
            <w:r w:rsidRPr="006018E9">
              <w:rPr>
                <w:rFonts w:ascii="Arial" w:hAnsi="Arial" w:cs="Arial"/>
                <w:sz w:val="18"/>
                <w:szCs w:val="18"/>
              </w:rPr>
              <w:t>2021</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54721AE1" w14:textId="36B28C16"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w:t>
            </w:r>
            <w:r w:rsidR="00695B51">
              <w:rPr>
                <w:rFonts w:ascii="Arial" w:hAnsi="Arial" w:cs="Arial"/>
                <w:sz w:val="18"/>
                <w:szCs w:val="18"/>
              </w:rPr>
              <w:t>za vode</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53E66740" w14:textId="683C7989" w:rsidR="006749D5" w:rsidRPr="006018E9" w:rsidRDefault="006749D5" w:rsidP="00235CDC">
            <w:pPr>
              <w:rPr>
                <w:rFonts w:ascii="Arial" w:hAnsi="Arial" w:cs="Arial"/>
                <w:sz w:val="18"/>
                <w:szCs w:val="18"/>
              </w:rPr>
            </w:pPr>
            <w:r w:rsidRPr="006018E9">
              <w:rPr>
                <w:rFonts w:ascii="Arial" w:hAnsi="Arial" w:cs="Arial"/>
                <w:sz w:val="18"/>
                <w:szCs w:val="18"/>
              </w:rPr>
              <w:t>Nacionalni proračun</w:t>
            </w:r>
            <w:r w:rsidRPr="006018E9" w:rsidDel="00EC5376">
              <w:rPr>
                <w:rFonts w:ascii="Arial" w:hAnsi="Arial" w:cs="Arial"/>
                <w:sz w:val="18"/>
                <w:szCs w:val="18"/>
              </w:rPr>
              <w:t xml:space="preserve"> </w:t>
            </w:r>
          </w:p>
          <w:p w14:paraId="67B07FD6" w14:textId="77777777" w:rsidR="006749D5" w:rsidRPr="006018E9" w:rsidRDefault="006749D5" w:rsidP="00235CDC">
            <w:pPr>
              <w:rPr>
                <w:rFonts w:ascii="Arial" w:hAnsi="Arial" w:cs="Arial"/>
                <w:sz w:val="18"/>
                <w:szCs w:val="18"/>
              </w:rPr>
            </w:pPr>
          </w:p>
          <w:p w14:paraId="4913DA4A" w14:textId="0923C032" w:rsidR="006749D5" w:rsidRPr="006018E9" w:rsidRDefault="006749D5" w:rsidP="00235CDC">
            <w:pPr>
              <w:rPr>
                <w:rFonts w:ascii="Arial" w:hAnsi="Arial" w:cs="Arial"/>
                <w:sz w:val="18"/>
                <w:szCs w:val="18"/>
              </w:rPr>
            </w:pPr>
            <w:r w:rsidRPr="006018E9">
              <w:rPr>
                <w:rFonts w:ascii="Arial" w:hAnsi="Arial" w:cs="Arial"/>
                <w:sz w:val="18"/>
                <w:szCs w:val="18"/>
              </w:rPr>
              <w:t>*</w:t>
            </w:r>
            <w:r w:rsidR="005B52CC" w:rsidRPr="006018E9">
              <w:rPr>
                <w:rFonts w:ascii="Arial" w:hAnsi="Arial" w:cs="Arial"/>
                <w:sz w:val="18"/>
                <w:szCs w:val="18"/>
              </w:rPr>
              <w:t xml:space="preserve"> </w:t>
            </w:r>
            <w:r w:rsidRPr="006018E9">
              <w:rPr>
                <w:rFonts w:ascii="Arial" w:hAnsi="Arial" w:cs="Arial"/>
                <w:sz w:val="18"/>
                <w:szCs w:val="18"/>
              </w:rPr>
              <w:t>možna EU sredstva</w:t>
            </w:r>
          </w:p>
        </w:tc>
      </w:tr>
      <w:tr w:rsidR="004A3CEC" w:rsidRPr="006018E9" w14:paraId="4ABCC03C"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34FFB2E" w14:textId="77777777" w:rsidR="006749D5" w:rsidRPr="006018E9" w:rsidRDefault="006749D5" w:rsidP="00235CDC">
            <w:pPr>
              <w:rPr>
                <w:rFonts w:ascii="Arial" w:hAnsi="Arial" w:cs="Arial"/>
                <w:b/>
                <w:sz w:val="18"/>
                <w:szCs w:val="18"/>
              </w:rPr>
            </w:pPr>
          </w:p>
        </w:tc>
        <w:tc>
          <w:tcPr>
            <w:tcW w:w="2718" w:type="dxa"/>
            <w:gridSpan w:val="2"/>
            <w:tcBorders>
              <w:top w:val="single" w:sz="12" w:space="0" w:color="548DD4" w:themeColor="text2" w:themeTint="99"/>
              <w:bottom w:val="single" w:sz="12" w:space="0" w:color="548DD4" w:themeColor="text2" w:themeTint="99"/>
            </w:tcBorders>
            <w:shd w:val="clear" w:color="auto" w:fill="auto"/>
          </w:tcPr>
          <w:p w14:paraId="5E640D9E"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454" w:type="dxa"/>
            <w:gridSpan w:val="2"/>
            <w:tcBorders>
              <w:bottom w:val="single" w:sz="12" w:space="0" w:color="548DD4" w:themeColor="text2" w:themeTint="99"/>
            </w:tcBorders>
            <w:shd w:val="clear" w:color="auto" w:fill="auto"/>
          </w:tcPr>
          <w:p w14:paraId="3F6B549E"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2786" w:type="dxa"/>
            <w:gridSpan w:val="2"/>
            <w:tcBorders>
              <w:bottom w:val="single" w:sz="12" w:space="0" w:color="548DD4" w:themeColor="text2" w:themeTint="99"/>
            </w:tcBorders>
            <w:shd w:val="clear" w:color="auto" w:fill="auto"/>
          </w:tcPr>
          <w:p w14:paraId="139A12A9"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456" w:type="dxa"/>
            <w:gridSpan w:val="4"/>
            <w:tcBorders>
              <w:bottom w:val="single" w:sz="12" w:space="0" w:color="548DD4" w:themeColor="text2" w:themeTint="99"/>
            </w:tcBorders>
            <w:shd w:val="clear" w:color="auto" w:fill="auto"/>
          </w:tcPr>
          <w:p w14:paraId="18CA8808"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0" w:type="dxa"/>
            <w:gridSpan w:val="3"/>
            <w:tcBorders>
              <w:top w:val="single" w:sz="12" w:space="0" w:color="548DD4" w:themeColor="text2" w:themeTint="99"/>
              <w:bottom w:val="single" w:sz="12" w:space="0" w:color="548DD4" w:themeColor="text2" w:themeTint="99"/>
            </w:tcBorders>
            <w:shd w:val="clear" w:color="auto" w:fill="auto"/>
          </w:tcPr>
          <w:p w14:paraId="2CD15BF2"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3" w:type="dxa"/>
            <w:gridSpan w:val="3"/>
            <w:tcBorders>
              <w:top w:val="single" w:sz="12" w:space="0" w:color="548DD4" w:themeColor="text2" w:themeTint="99"/>
              <w:bottom w:val="single" w:sz="12" w:space="0" w:color="548DD4" w:themeColor="text2" w:themeTint="99"/>
            </w:tcBorders>
            <w:shd w:val="clear" w:color="auto" w:fill="auto"/>
          </w:tcPr>
          <w:p w14:paraId="76C11FDD" w14:textId="06B2FF31"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F1605E">
              <w:rPr>
                <w:rFonts w:ascii="Arial" w:hAnsi="Arial" w:cs="Arial"/>
                <w:b/>
                <w:sz w:val="18"/>
                <w:szCs w:val="18"/>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9F05007"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4A3CEC" w:rsidRPr="006018E9" w14:paraId="4A8BA4E4" w14:textId="77777777" w:rsidTr="00273610">
        <w:tc>
          <w:tcPr>
            <w:tcW w:w="1567" w:type="dxa"/>
            <w:tcBorders>
              <w:top w:val="single" w:sz="6" w:space="0" w:color="auto"/>
              <w:left w:val="nil"/>
              <w:bottom w:val="single" w:sz="6" w:space="0" w:color="auto"/>
            </w:tcBorders>
            <w:shd w:val="clear" w:color="auto" w:fill="auto"/>
          </w:tcPr>
          <w:p w14:paraId="46279F94" w14:textId="77777777" w:rsidR="006749D5" w:rsidRPr="006018E9" w:rsidRDefault="006749D5" w:rsidP="00235CDC">
            <w:pPr>
              <w:rPr>
                <w:rFonts w:ascii="Arial" w:hAnsi="Arial" w:cs="Arial"/>
                <w:sz w:val="18"/>
                <w:szCs w:val="18"/>
              </w:rPr>
            </w:pPr>
          </w:p>
        </w:tc>
        <w:tc>
          <w:tcPr>
            <w:tcW w:w="2718" w:type="dxa"/>
            <w:gridSpan w:val="2"/>
            <w:tcBorders>
              <w:top w:val="single" w:sz="6" w:space="0" w:color="auto"/>
              <w:bottom w:val="single" w:sz="6" w:space="0" w:color="auto"/>
            </w:tcBorders>
            <w:shd w:val="clear" w:color="auto" w:fill="auto"/>
          </w:tcPr>
          <w:p w14:paraId="7921CC2D" w14:textId="1170D93C" w:rsidR="006749D5" w:rsidRPr="006018E9" w:rsidRDefault="006749D5" w:rsidP="00235CDC">
            <w:pPr>
              <w:rPr>
                <w:rFonts w:ascii="Arial" w:hAnsi="Arial" w:cs="Arial"/>
                <w:sz w:val="18"/>
                <w:szCs w:val="18"/>
              </w:rPr>
            </w:pPr>
            <w:r w:rsidRPr="006018E9">
              <w:rPr>
                <w:rFonts w:ascii="Arial" w:hAnsi="Arial" w:cs="Arial"/>
                <w:sz w:val="18"/>
                <w:szCs w:val="18"/>
              </w:rPr>
              <w:t xml:space="preserve">Določitev mejnih vrednosti hitrosti </w:t>
            </w:r>
            <w:r w:rsidR="005B52CC" w:rsidRPr="006018E9">
              <w:rPr>
                <w:rFonts w:ascii="Arial" w:hAnsi="Arial" w:cs="Arial"/>
                <w:sz w:val="18"/>
                <w:szCs w:val="18"/>
              </w:rPr>
              <w:t xml:space="preserve">– </w:t>
            </w:r>
            <w:r w:rsidRPr="006018E9">
              <w:rPr>
                <w:rFonts w:ascii="Arial" w:hAnsi="Arial" w:cs="Arial"/>
                <w:sz w:val="18"/>
                <w:szCs w:val="18"/>
              </w:rPr>
              <w:t xml:space="preserve">omejitve hitrosti rekreacijskih plovil na območju Piranskega zaliva, v </w:t>
            </w:r>
            <w:r w:rsidR="005B52CC" w:rsidRPr="006018E9">
              <w:rPr>
                <w:rFonts w:ascii="Arial" w:hAnsi="Arial" w:cs="Arial"/>
                <w:sz w:val="18"/>
                <w:szCs w:val="18"/>
              </w:rPr>
              <w:t xml:space="preserve">zavarovanih območjih </w:t>
            </w:r>
            <w:r w:rsidRPr="006018E9">
              <w:rPr>
                <w:rFonts w:ascii="Arial" w:hAnsi="Arial" w:cs="Arial"/>
                <w:sz w:val="18"/>
                <w:szCs w:val="18"/>
              </w:rPr>
              <w:t xml:space="preserve">in ob </w:t>
            </w:r>
            <w:r w:rsidR="005B52CC" w:rsidRPr="006018E9">
              <w:rPr>
                <w:rFonts w:ascii="Arial" w:hAnsi="Arial" w:cs="Arial"/>
                <w:sz w:val="18"/>
                <w:szCs w:val="18"/>
              </w:rPr>
              <w:t xml:space="preserve">njih </w:t>
            </w:r>
            <w:r w:rsidRPr="006018E9">
              <w:rPr>
                <w:rFonts w:ascii="Arial" w:hAnsi="Arial" w:cs="Arial"/>
                <w:sz w:val="18"/>
                <w:szCs w:val="18"/>
              </w:rPr>
              <w:t>ter območjih Natur</w:t>
            </w:r>
            <w:r w:rsidR="00E75D12">
              <w:rPr>
                <w:rFonts w:ascii="Arial" w:hAnsi="Arial" w:cs="Arial"/>
                <w:sz w:val="18"/>
                <w:szCs w:val="18"/>
              </w:rPr>
              <w:t>a</w:t>
            </w:r>
            <w:r w:rsidRPr="006018E9">
              <w:rPr>
                <w:rFonts w:ascii="Arial" w:hAnsi="Arial" w:cs="Arial"/>
                <w:sz w:val="18"/>
                <w:szCs w:val="18"/>
              </w:rPr>
              <w:t xml:space="preserve"> 2000 </w:t>
            </w:r>
            <w:r w:rsidR="005B52CC" w:rsidRPr="006018E9">
              <w:rPr>
                <w:rFonts w:ascii="Arial" w:hAnsi="Arial" w:cs="Arial"/>
                <w:sz w:val="18"/>
                <w:szCs w:val="18"/>
              </w:rPr>
              <w:t>–</w:t>
            </w:r>
            <w:r w:rsidRPr="006018E9">
              <w:rPr>
                <w:rFonts w:ascii="Arial" w:hAnsi="Arial" w:cs="Arial"/>
                <w:sz w:val="18"/>
                <w:szCs w:val="18"/>
              </w:rPr>
              <w:t xml:space="preserve"> strokovna podlaga.</w:t>
            </w:r>
          </w:p>
        </w:tc>
        <w:tc>
          <w:tcPr>
            <w:tcW w:w="3454" w:type="dxa"/>
            <w:gridSpan w:val="2"/>
            <w:tcBorders>
              <w:top w:val="single" w:sz="6" w:space="0" w:color="auto"/>
              <w:bottom w:val="single" w:sz="6" w:space="0" w:color="auto"/>
            </w:tcBorders>
            <w:shd w:val="clear" w:color="auto" w:fill="auto"/>
          </w:tcPr>
          <w:p w14:paraId="20A2CB44" w14:textId="77777777" w:rsidR="006749D5" w:rsidRPr="006018E9" w:rsidRDefault="006749D5" w:rsidP="00235CDC">
            <w:pPr>
              <w:rPr>
                <w:rFonts w:ascii="Arial" w:hAnsi="Arial" w:cs="Arial"/>
                <w:sz w:val="18"/>
                <w:szCs w:val="18"/>
              </w:rPr>
            </w:pPr>
            <w:r w:rsidRPr="006018E9">
              <w:rPr>
                <w:rFonts w:ascii="Arial" w:hAnsi="Arial" w:cs="Arial"/>
                <w:sz w:val="18"/>
                <w:szCs w:val="18"/>
              </w:rPr>
              <w:t>Usmerjanje politike.</w:t>
            </w:r>
          </w:p>
        </w:tc>
        <w:tc>
          <w:tcPr>
            <w:tcW w:w="2786" w:type="dxa"/>
            <w:gridSpan w:val="2"/>
            <w:tcBorders>
              <w:top w:val="single" w:sz="6" w:space="0" w:color="auto"/>
              <w:bottom w:val="single" w:sz="6" w:space="0" w:color="auto"/>
            </w:tcBorders>
            <w:shd w:val="clear" w:color="auto" w:fill="auto"/>
          </w:tcPr>
          <w:p w14:paraId="205CBF5B"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456" w:type="dxa"/>
            <w:gridSpan w:val="4"/>
            <w:tcBorders>
              <w:top w:val="single" w:sz="6" w:space="0" w:color="auto"/>
              <w:bottom w:val="single" w:sz="6" w:space="0" w:color="auto"/>
            </w:tcBorders>
            <w:shd w:val="clear" w:color="auto" w:fill="auto"/>
          </w:tcPr>
          <w:p w14:paraId="2125BCC2" w14:textId="43A3262E" w:rsidR="006749D5" w:rsidRPr="006018E9" w:rsidRDefault="006749D5" w:rsidP="00235CDC">
            <w:pPr>
              <w:rPr>
                <w:rFonts w:ascii="Arial" w:hAnsi="Arial" w:cs="Arial"/>
                <w:sz w:val="18"/>
                <w:szCs w:val="18"/>
              </w:rPr>
            </w:pPr>
            <w:r w:rsidRPr="006018E9">
              <w:rPr>
                <w:rFonts w:ascii="Arial" w:hAnsi="Arial" w:cs="Arial"/>
                <w:sz w:val="18"/>
                <w:szCs w:val="18"/>
              </w:rPr>
              <w:t>S strokovno podlago se opredeli</w:t>
            </w:r>
            <w:r w:rsidR="005B52CC" w:rsidRPr="006018E9">
              <w:rPr>
                <w:rFonts w:ascii="Arial" w:hAnsi="Arial" w:cs="Arial"/>
                <w:sz w:val="18"/>
                <w:szCs w:val="18"/>
              </w:rPr>
              <w:t>jo</w:t>
            </w:r>
            <w:r w:rsidRPr="006018E9">
              <w:rPr>
                <w:rFonts w:ascii="Arial" w:hAnsi="Arial" w:cs="Arial"/>
                <w:sz w:val="18"/>
                <w:szCs w:val="18"/>
              </w:rPr>
              <w:t xml:space="preserve"> mejne vrednosti hitrosti za rekreacijska plovila na kritičnih območjih, kot so npr. Piranski zaliv, ob rtu Madona, na območju ob naravnem rezervatu Strunjan, med rtom Ronek in Izolo. </w:t>
            </w:r>
          </w:p>
        </w:tc>
        <w:tc>
          <w:tcPr>
            <w:tcW w:w="2360" w:type="dxa"/>
            <w:gridSpan w:val="3"/>
            <w:tcBorders>
              <w:top w:val="single" w:sz="6" w:space="0" w:color="auto"/>
              <w:bottom w:val="single" w:sz="6" w:space="0" w:color="auto"/>
            </w:tcBorders>
            <w:shd w:val="clear" w:color="auto" w:fill="auto"/>
          </w:tcPr>
          <w:p w14:paraId="3FC728E1" w14:textId="495E56D9" w:rsidR="006749D5" w:rsidRPr="006018E9" w:rsidRDefault="006749D5" w:rsidP="00235CDC">
            <w:pPr>
              <w:rPr>
                <w:rFonts w:ascii="Arial" w:hAnsi="Arial" w:cs="Arial"/>
                <w:sz w:val="18"/>
                <w:szCs w:val="18"/>
              </w:rPr>
            </w:pPr>
            <w:r w:rsidRPr="006018E9">
              <w:rPr>
                <w:rFonts w:ascii="Arial" w:hAnsi="Arial" w:cs="Arial"/>
                <w:sz w:val="18"/>
                <w:szCs w:val="18"/>
              </w:rPr>
              <w:t>2018</w:t>
            </w:r>
            <w:r w:rsidR="00695B51">
              <w:rPr>
                <w:rFonts w:ascii="Arial" w:hAnsi="Arial" w:cs="Arial"/>
                <w:sz w:val="18"/>
                <w:szCs w:val="18"/>
              </w:rPr>
              <w:t>-2021</w:t>
            </w:r>
          </w:p>
        </w:tc>
        <w:tc>
          <w:tcPr>
            <w:tcW w:w="2223" w:type="dxa"/>
            <w:gridSpan w:val="3"/>
            <w:tcBorders>
              <w:top w:val="single" w:sz="6" w:space="0" w:color="auto"/>
              <w:bottom w:val="single" w:sz="6" w:space="0" w:color="auto"/>
            </w:tcBorders>
            <w:shd w:val="clear" w:color="auto" w:fill="auto"/>
          </w:tcPr>
          <w:p w14:paraId="08732504" w14:textId="47C2E363" w:rsidR="006749D5" w:rsidRDefault="006749D5" w:rsidP="00235CDC">
            <w:pPr>
              <w:rPr>
                <w:rFonts w:ascii="Arial" w:hAnsi="Arial" w:cs="Arial"/>
                <w:sz w:val="18"/>
                <w:szCs w:val="18"/>
              </w:rPr>
            </w:pPr>
            <w:r w:rsidRPr="006018E9">
              <w:rPr>
                <w:rFonts w:ascii="Arial" w:hAnsi="Arial" w:cs="Arial"/>
                <w:sz w:val="18"/>
                <w:szCs w:val="18"/>
              </w:rPr>
              <w:t xml:space="preserve">Ministrstvo, pristojno </w:t>
            </w:r>
            <w:r w:rsidR="00F1605E">
              <w:rPr>
                <w:rFonts w:ascii="Arial" w:hAnsi="Arial" w:cs="Arial"/>
                <w:sz w:val="18"/>
                <w:szCs w:val="18"/>
              </w:rPr>
              <w:t>ohranjanje narave</w:t>
            </w:r>
            <w:r w:rsidR="006A1CA2">
              <w:rPr>
                <w:rFonts w:ascii="Arial" w:hAnsi="Arial" w:cs="Arial"/>
                <w:sz w:val="18"/>
                <w:szCs w:val="18"/>
              </w:rPr>
              <w:t xml:space="preserve"> / </w:t>
            </w:r>
          </w:p>
          <w:p w14:paraId="567827BD" w14:textId="0B82E656" w:rsidR="00E75D12" w:rsidRPr="006018E9" w:rsidRDefault="006A1CA2" w:rsidP="00235CDC">
            <w:pPr>
              <w:rPr>
                <w:rFonts w:ascii="Arial" w:hAnsi="Arial" w:cs="Arial"/>
                <w:sz w:val="18"/>
                <w:szCs w:val="18"/>
              </w:rPr>
            </w:pPr>
            <w:r w:rsidRPr="006A1CA2">
              <w:rPr>
                <w:rFonts w:ascii="Arial" w:hAnsi="Arial" w:cs="Arial"/>
                <w:sz w:val="18"/>
                <w:szCs w:val="18"/>
              </w:rPr>
              <w:t>Ministrstvo, pristojno za ohranjanje narave</w:t>
            </w:r>
          </w:p>
        </w:tc>
        <w:tc>
          <w:tcPr>
            <w:tcW w:w="1815" w:type="dxa"/>
            <w:tcBorders>
              <w:top w:val="single" w:sz="6" w:space="0" w:color="auto"/>
              <w:bottom w:val="single" w:sz="6" w:space="0" w:color="auto"/>
              <w:right w:val="nil"/>
            </w:tcBorders>
            <w:shd w:val="clear" w:color="auto" w:fill="auto"/>
          </w:tcPr>
          <w:p w14:paraId="486B1369" w14:textId="11AE7119" w:rsidR="006749D5" w:rsidRPr="006018E9" w:rsidRDefault="006749D5" w:rsidP="00235CDC">
            <w:pPr>
              <w:rPr>
                <w:rFonts w:ascii="Arial" w:hAnsi="Arial" w:cs="Arial"/>
                <w:sz w:val="18"/>
                <w:szCs w:val="18"/>
              </w:rPr>
            </w:pPr>
            <w:r w:rsidRPr="006018E9">
              <w:rPr>
                <w:rFonts w:ascii="Arial" w:hAnsi="Arial" w:cs="Arial"/>
                <w:sz w:val="18"/>
                <w:szCs w:val="18"/>
              </w:rPr>
              <w:t>Nacionalni proračun</w:t>
            </w:r>
            <w:r w:rsidRPr="006018E9" w:rsidDel="00EC5376">
              <w:rPr>
                <w:rFonts w:ascii="Arial" w:hAnsi="Arial" w:cs="Arial"/>
                <w:sz w:val="18"/>
                <w:szCs w:val="18"/>
              </w:rPr>
              <w:t xml:space="preserve"> </w:t>
            </w:r>
          </w:p>
          <w:p w14:paraId="34349C50" w14:textId="77777777" w:rsidR="006749D5" w:rsidRPr="006018E9" w:rsidRDefault="006749D5" w:rsidP="00235CDC">
            <w:pPr>
              <w:rPr>
                <w:rFonts w:ascii="Arial" w:hAnsi="Arial" w:cs="Arial"/>
                <w:sz w:val="18"/>
                <w:szCs w:val="18"/>
              </w:rPr>
            </w:pPr>
          </w:p>
          <w:p w14:paraId="4BEABD44" w14:textId="2FA7A32A" w:rsidR="006749D5" w:rsidRPr="006018E9" w:rsidRDefault="006749D5" w:rsidP="00235CDC">
            <w:pPr>
              <w:rPr>
                <w:rFonts w:ascii="Arial" w:hAnsi="Arial" w:cs="Arial"/>
                <w:sz w:val="18"/>
                <w:szCs w:val="18"/>
              </w:rPr>
            </w:pPr>
            <w:r w:rsidRPr="006018E9">
              <w:rPr>
                <w:rFonts w:ascii="Arial" w:hAnsi="Arial" w:cs="Arial"/>
                <w:sz w:val="18"/>
                <w:szCs w:val="18"/>
              </w:rPr>
              <w:t>*</w:t>
            </w:r>
            <w:r w:rsidR="005B52CC" w:rsidRPr="006018E9">
              <w:rPr>
                <w:rFonts w:ascii="Arial" w:hAnsi="Arial" w:cs="Arial"/>
                <w:sz w:val="18"/>
                <w:szCs w:val="18"/>
              </w:rPr>
              <w:t xml:space="preserve"> </w:t>
            </w:r>
            <w:r w:rsidRPr="006018E9">
              <w:rPr>
                <w:rFonts w:ascii="Arial" w:hAnsi="Arial" w:cs="Arial"/>
                <w:sz w:val="18"/>
                <w:szCs w:val="18"/>
              </w:rPr>
              <w:t>možna EU sredstva</w:t>
            </w:r>
            <w:r w:rsidRPr="006018E9" w:rsidDel="00126C22">
              <w:rPr>
                <w:rFonts w:ascii="Arial" w:hAnsi="Arial" w:cs="Arial"/>
                <w:sz w:val="18"/>
                <w:szCs w:val="18"/>
              </w:rPr>
              <w:t xml:space="preserve"> </w:t>
            </w:r>
          </w:p>
        </w:tc>
      </w:tr>
      <w:tr w:rsidR="004A3CEC" w:rsidRPr="006018E9" w14:paraId="76F228B2" w14:textId="77777777" w:rsidTr="00273610">
        <w:tc>
          <w:tcPr>
            <w:tcW w:w="1567" w:type="dxa"/>
            <w:tcBorders>
              <w:top w:val="single" w:sz="6" w:space="0" w:color="auto"/>
              <w:left w:val="nil"/>
              <w:bottom w:val="single" w:sz="6" w:space="0" w:color="auto"/>
            </w:tcBorders>
            <w:shd w:val="clear" w:color="auto" w:fill="auto"/>
          </w:tcPr>
          <w:p w14:paraId="6A419D03" w14:textId="77777777" w:rsidR="006749D5" w:rsidRPr="006018E9" w:rsidRDefault="006749D5" w:rsidP="00235CDC">
            <w:pPr>
              <w:rPr>
                <w:rFonts w:ascii="Arial" w:hAnsi="Arial" w:cs="Arial"/>
                <w:sz w:val="18"/>
                <w:szCs w:val="18"/>
              </w:rPr>
            </w:pPr>
          </w:p>
        </w:tc>
        <w:tc>
          <w:tcPr>
            <w:tcW w:w="2718" w:type="dxa"/>
            <w:gridSpan w:val="2"/>
            <w:tcBorders>
              <w:top w:val="single" w:sz="6" w:space="0" w:color="auto"/>
              <w:bottom w:val="single" w:sz="6" w:space="0" w:color="auto"/>
            </w:tcBorders>
            <w:shd w:val="clear" w:color="auto" w:fill="auto"/>
          </w:tcPr>
          <w:p w14:paraId="7231624A" w14:textId="76C5EA90"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Preveritev vplivov pomorskega prometa na morsko dno </w:t>
            </w:r>
            <w:r w:rsidR="005B52CC" w:rsidRPr="006018E9">
              <w:rPr>
                <w:rFonts w:ascii="Arial" w:hAnsi="Arial" w:cs="Arial"/>
                <w:sz w:val="18"/>
                <w:szCs w:val="18"/>
              </w:rPr>
              <w:t xml:space="preserve">in </w:t>
            </w:r>
            <w:r w:rsidRPr="006018E9">
              <w:rPr>
                <w:rFonts w:ascii="Arial" w:hAnsi="Arial" w:cs="Arial"/>
                <w:sz w:val="18"/>
                <w:szCs w:val="18"/>
              </w:rPr>
              <w:t xml:space="preserve">preveritev obremenitev s podvodnim hrupom, v sodelovanju z Italijo. </w:t>
            </w:r>
          </w:p>
        </w:tc>
        <w:tc>
          <w:tcPr>
            <w:tcW w:w="3454" w:type="dxa"/>
            <w:gridSpan w:val="2"/>
            <w:tcBorders>
              <w:top w:val="single" w:sz="6" w:space="0" w:color="auto"/>
              <w:bottom w:val="single" w:sz="6" w:space="0" w:color="auto"/>
            </w:tcBorders>
            <w:shd w:val="clear" w:color="auto" w:fill="auto"/>
          </w:tcPr>
          <w:p w14:paraId="6B94A7CB"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Usmerjanje politike. </w:t>
            </w:r>
          </w:p>
        </w:tc>
        <w:tc>
          <w:tcPr>
            <w:tcW w:w="2786" w:type="dxa"/>
            <w:gridSpan w:val="2"/>
            <w:tcBorders>
              <w:top w:val="single" w:sz="6" w:space="0" w:color="auto"/>
              <w:bottom w:val="single" w:sz="6" w:space="0" w:color="auto"/>
            </w:tcBorders>
            <w:shd w:val="clear" w:color="auto" w:fill="auto"/>
          </w:tcPr>
          <w:p w14:paraId="40F5FAC7"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456" w:type="dxa"/>
            <w:gridSpan w:val="4"/>
            <w:tcBorders>
              <w:top w:val="single" w:sz="6" w:space="0" w:color="auto"/>
              <w:bottom w:val="single" w:sz="6" w:space="0" w:color="auto"/>
            </w:tcBorders>
            <w:shd w:val="clear" w:color="auto" w:fill="auto"/>
          </w:tcPr>
          <w:p w14:paraId="37A26AA7" w14:textId="6E3193DF" w:rsidR="006749D5" w:rsidRPr="006018E9" w:rsidRDefault="006749D5" w:rsidP="00235CDC">
            <w:pPr>
              <w:rPr>
                <w:rFonts w:ascii="Arial" w:hAnsi="Arial" w:cs="Arial"/>
                <w:sz w:val="18"/>
                <w:szCs w:val="18"/>
              </w:rPr>
            </w:pPr>
            <w:r w:rsidRPr="006018E9">
              <w:rPr>
                <w:rFonts w:ascii="Arial" w:hAnsi="Arial" w:cs="Arial"/>
                <w:sz w:val="18"/>
                <w:szCs w:val="18"/>
              </w:rPr>
              <w:t>Izdelava strokovne podlage</w:t>
            </w:r>
            <w:r w:rsidR="005B52CC" w:rsidRPr="006018E9">
              <w:rPr>
                <w:rFonts w:ascii="Arial" w:hAnsi="Arial" w:cs="Arial"/>
                <w:sz w:val="18"/>
                <w:szCs w:val="18"/>
              </w:rPr>
              <w:t>,</w:t>
            </w:r>
            <w:r w:rsidRPr="006018E9">
              <w:rPr>
                <w:rFonts w:ascii="Arial" w:hAnsi="Arial" w:cs="Arial"/>
                <w:sz w:val="18"/>
                <w:szCs w:val="18"/>
              </w:rPr>
              <w:t xml:space="preserve"> v kateri se preveri vpliv pomorskega prometa na morsko dno </w:t>
            </w:r>
            <w:r w:rsidR="005B52CC" w:rsidRPr="006018E9">
              <w:rPr>
                <w:rFonts w:ascii="Arial" w:hAnsi="Arial" w:cs="Arial"/>
                <w:sz w:val="18"/>
                <w:szCs w:val="18"/>
              </w:rPr>
              <w:t xml:space="preserve">in </w:t>
            </w:r>
            <w:r w:rsidRPr="006018E9">
              <w:rPr>
                <w:rFonts w:ascii="Arial" w:hAnsi="Arial" w:cs="Arial"/>
                <w:sz w:val="18"/>
                <w:szCs w:val="18"/>
              </w:rPr>
              <w:t>preveri obremenitev s podvodnim hrupom, v sodelovanju z Italijo.</w:t>
            </w:r>
          </w:p>
        </w:tc>
        <w:tc>
          <w:tcPr>
            <w:tcW w:w="2360" w:type="dxa"/>
            <w:gridSpan w:val="3"/>
            <w:tcBorders>
              <w:top w:val="single" w:sz="6" w:space="0" w:color="auto"/>
              <w:bottom w:val="single" w:sz="6" w:space="0" w:color="auto"/>
            </w:tcBorders>
            <w:shd w:val="clear" w:color="auto" w:fill="auto"/>
          </w:tcPr>
          <w:p w14:paraId="6CE251A5" w14:textId="5771F204" w:rsidR="006749D5" w:rsidRPr="006018E9" w:rsidRDefault="006749D5" w:rsidP="00235CDC">
            <w:pPr>
              <w:rPr>
                <w:rFonts w:ascii="Arial" w:hAnsi="Arial" w:cs="Arial"/>
                <w:sz w:val="18"/>
                <w:szCs w:val="18"/>
              </w:rPr>
            </w:pPr>
            <w:r w:rsidRPr="006018E9">
              <w:rPr>
                <w:rFonts w:ascii="Arial" w:hAnsi="Arial" w:cs="Arial"/>
                <w:sz w:val="18"/>
                <w:szCs w:val="18"/>
              </w:rPr>
              <w:t>2018</w:t>
            </w:r>
            <w:r w:rsidR="00695B51">
              <w:rPr>
                <w:rFonts w:ascii="Arial" w:hAnsi="Arial" w:cs="Arial"/>
                <w:sz w:val="18"/>
                <w:szCs w:val="18"/>
              </w:rPr>
              <w:t>-2021</w:t>
            </w:r>
          </w:p>
        </w:tc>
        <w:tc>
          <w:tcPr>
            <w:tcW w:w="2223" w:type="dxa"/>
            <w:gridSpan w:val="3"/>
            <w:tcBorders>
              <w:top w:val="single" w:sz="6" w:space="0" w:color="auto"/>
              <w:bottom w:val="single" w:sz="6" w:space="0" w:color="auto"/>
            </w:tcBorders>
            <w:shd w:val="clear" w:color="auto" w:fill="auto"/>
          </w:tcPr>
          <w:p w14:paraId="2B59E63A" w14:textId="124C9470"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E75D12">
              <w:rPr>
                <w:rFonts w:ascii="Arial" w:hAnsi="Arial" w:cs="Arial"/>
                <w:sz w:val="18"/>
                <w:szCs w:val="18"/>
              </w:rPr>
              <w:t>vode</w:t>
            </w:r>
            <w:r w:rsidRPr="006018E9">
              <w:rPr>
                <w:rFonts w:ascii="Arial" w:hAnsi="Arial" w:cs="Arial"/>
                <w:sz w:val="18"/>
                <w:szCs w:val="18"/>
              </w:rPr>
              <w:t xml:space="preserve"> </w:t>
            </w:r>
            <w:r w:rsidR="00F1605E">
              <w:rPr>
                <w:rFonts w:ascii="Arial" w:hAnsi="Arial" w:cs="Arial"/>
                <w:sz w:val="18"/>
                <w:szCs w:val="18"/>
              </w:rPr>
              <w:t>/ Direkcija RS za vode</w:t>
            </w:r>
          </w:p>
          <w:p w14:paraId="416323FF" w14:textId="06643A3A" w:rsidR="00E75D12" w:rsidRPr="006018E9" w:rsidRDefault="00E75D12" w:rsidP="00235CDC">
            <w:pPr>
              <w:rPr>
                <w:rFonts w:ascii="Arial" w:hAnsi="Arial" w:cs="Arial"/>
                <w:sz w:val="18"/>
                <w:szCs w:val="18"/>
              </w:rPr>
            </w:pPr>
          </w:p>
        </w:tc>
        <w:tc>
          <w:tcPr>
            <w:tcW w:w="1815" w:type="dxa"/>
            <w:tcBorders>
              <w:top w:val="single" w:sz="6" w:space="0" w:color="auto"/>
              <w:bottom w:val="single" w:sz="6" w:space="0" w:color="auto"/>
              <w:right w:val="nil"/>
            </w:tcBorders>
            <w:shd w:val="clear" w:color="auto" w:fill="auto"/>
          </w:tcPr>
          <w:p w14:paraId="12F372D5" w14:textId="65E469B1" w:rsidR="006749D5" w:rsidRPr="006018E9" w:rsidRDefault="006749D5" w:rsidP="00235CDC">
            <w:pPr>
              <w:rPr>
                <w:rFonts w:ascii="Arial" w:hAnsi="Arial" w:cs="Arial"/>
                <w:sz w:val="18"/>
                <w:szCs w:val="18"/>
              </w:rPr>
            </w:pPr>
            <w:r w:rsidRPr="006018E9">
              <w:rPr>
                <w:rFonts w:ascii="Arial" w:hAnsi="Arial" w:cs="Arial"/>
                <w:sz w:val="18"/>
                <w:szCs w:val="18"/>
              </w:rPr>
              <w:t>*</w:t>
            </w:r>
            <w:r w:rsidR="005B52CC" w:rsidRPr="006018E9">
              <w:rPr>
                <w:rFonts w:ascii="Arial" w:hAnsi="Arial" w:cs="Arial"/>
                <w:sz w:val="18"/>
                <w:szCs w:val="18"/>
              </w:rPr>
              <w:t xml:space="preserve"> </w:t>
            </w:r>
            <w:r w:rsidRPr="006018E9">
              <w:rPr>
                <w:rFonts w:ascii="Arial" w:hAnsi="Arial" w:cs="Arial"/>
                <w:sz w:val="18"/>
                <w:szCs w:val="18"/>
              </w:rPr>
              <w:t>možna EU sredstva</w:t>
            </w:r>
          </w:p>
          <w:p w14:paraId="1368CD9F" w14:textId="3CC1402D" w:rsidR="006749D5" w:rsidRPr="006018E9" w:rsidRDefault="006749D5" w:rsidP="00235CDC">
            <w:pPr>
              <w:rPr>
                <w:rFonts w:ascii="Arial" w:hAnsi="Arial" w:cs="Arial"/>
                <w:sz w:val="18"/>
                <w:szCs w:val="18"/>
              </w:rPr>
            </w:pPr>
          </w:p>
        </w:tc>
      </w:tr>
    </w:tbl>
    <w:p w14:paraId="5A9F947C" w14:textId="77777777" w:rsidR="005319EF" w:rsidRDefault="005319EF" w:rsidP="00235CDC">
      <w:pPr>
        <w:jc w:val="both"/>
        <w:rPr>
          <w:rFonts w:ascii="Arial" w:hAnsi="Arial" w:cs="Arial"/>
        </w:rPr>
      </w:pPr>
    </w:p>
    <w:p w14:paraId="0510DC0B" w14:textId="3D0668F4" w:rsidR="00FB7768" w:rsidRPr="00FB7768" w:rsidRDefault="00FB7768" w:rsidP="000E135D">
      <w:pPr>
        <w:pStyle w:val="Naslov2"/>
      </w:pPr>
      <w:bookmarkStart w:id="84" w:name="_Toc488318160"/>
      <w:r w:rsidRPr="00FB7768">
        <w:t xml:space="preserve">Ukrepi za nadzor nad vnosom in prisotnostjo invazivnih in potencialno invazivnih </w:t>
      </w:r>
      <w:r w:rsidR="00AC3022">
        <w:t xml:space="preserve">tujerodnih </w:t>
      </w:r>
      <w:r w:rsidRPr="00FB7768">
        <w:t>vrst organizmov (D2)</w:t>
      </w:r>
      <w:bookmarkEnd w:id="84"/>
    </w:p>
    <w:p w14:paraId="6731FBCA" w14:textId="77777777" w:rsidR="00FB7768" w:rsidRDefault="00FB7768" w:rsidP="00235CDC">
      <w:pPr>
        <w:jc w:val="both"/>
        <w:rPr>
          <w:rFonts w:ascii="Arial" w:hAnsi="Arial" w:cs="Arial"/>
        </w:rPr>
      </w:pPr>
    </w:p>
    <w:p w14:paraId="0DAE7AC5" w14:textId="7DD33A87" w:rsidR="00F60C21" w:rsidRDefault="005319EF" w:rsidP="00235CDC">
      <w:pPr>
        <w:jc w:val="both"/>
        <w:rPr>
          <w:rFonts w:ascii="Arial" w:hAnsi="Arial" w:cs="Arial"/>
        </w:rPr>
      </w:pPr>
      <w:r>
        <w:rPr>
          <w:rFonts w:ascii="Arial" w:hAnsi="Arial" w:cs="Arial"/>
        </w:rPr>
        <w:t xml:space="preserve">Začetna presoja stanja morskega okolja je pokazala, </w:t>
      </w:r>
      <w:r w:rsidR="00F60C21">
        <w:rPr>
          <w:rFonts w:ascii="Arial" w:hAnsi="Arial" w:cs="Arial"/>
        </w:rPr>
        <w:t>da v slovenskem morju tujerodne vrste niso prisotne v takšnem številu, da bi ogrožale morski ekosistem. Ugotovljeno je bilo tudi, da je v podregiji Jadransko morje, kamor se uvršča naše morje, pris</w:t>
      </w:r>
      <w:r w:rsidR="00B37823">
        <w:rPr>
          <w:rFonts w:ascii="Arial" w:hAnsi="Arial" w:cs="Arial"/>
        </w:rPr>
        <w:t>o</w:t>
      </w:r>
      <w:r w:rsidR="00F60C21">
        <w:rPr>
          <w:rFonts w:ascii="Arial" w:hAnsi="Arial" w:cs="Arial"/>
        </w:rPr>
        <w:t>tno bistveno večje število invazivnih in potencialno invazivnih vrst organizmov. Ob upoštevanju načinov vnosa tujerodnih vrst v morsko okolje in načine naseljevanja in razširjanja tujerodnih vrst obstaja verjetnos</w:t>
      </w:r>
      <w:r w:rsidR="00B37823">
        <w:rPr>
          <w:rFonts w:ascii="Arial" w:hAnsi="Arial" w:cs="Arial"/>
        </w:rPr>
        <w:t>t</w:t>
      </w:r>
      <w:r w:rsidR="00F60C21">
        <w:rPr>
          <w:rFonts w:ascii="Arial" w:hAnsi="Arial" w:cs="Arial"/>
        </w:rPr>
        <w:t xml:space="preserve"> prekomerne naselitve tujerodnih vrst v našem morju. </w:t>
      </w:r>
    </w:p>
    <w:p w14:paraId="06799DBD" w14:textId="77777777" w:rsidR="005319EF" w:rsidRDefault="005319EF" w:rsidP="00235CDC">
      <w:pPr>
        <w:jc w:val="both"/>
        <w:rPr>
          <w:rFonts w:ascii="Arial" w:hAnsi="Arial" w:cs="Arial"/>
        </w:rPr>
      </w:pPr>
    </w:p>
    <w:p w14:paraId="68038A48" w14:textId="25A9030A" w:rsidR="00F60C21" w:rsidRDefault="005319EF" w:rsidP="00235CDC">
      <w:pPr>
        <w:jc w:val="both"/>
        <w:rPr>
          <w:rFonts w:ascii="Arial" w:hAnsi="Arial" w:cs="Arial"/>
        </w:rPr>
      </w:pPr>
      <w:r>
        <w:rPr>
          <w:rFonts w:ascii="Arial" w:hAnsi="Arial" w:cs="Arial"/>
        </w:rPr>
        <w:lastRenderedPageBreak/>
        <w:t>Skupina u</w:t>
      </w:r>
      <w:r w:rsidRPr="006018E9">
        <w:rPr>
          <w:rFonts w:ascii="Arial" w:hAnsi="Arial" w:cs="Arial"/>
        </w:rPr>
        <w:t>krep</w:t>
      </w:r>
      <w:r>
        <w:rPr>
          <w:rFonts w:ascii="Arial" w:hAnsi="Arial" w:cs="Arial"/>
        </w:rPr>
        <w:t>ov</w:t>
      </w:r>
      <w:r w:rsidRPr="006018E9">
        <w:rPr>
          <w:rFonts w:ascii="Arial" w:hAnsi="Arial" w:cs="Arial"/>
        </w:rPr>
        <w:t>, relevantni</w:t>
      </w:r>
      <w:r>
        <w:rPr>
          <w:rFonts w:ascii="Arial" w:hAnsi="Arial" w:cs="Arial"/>
        </w:rPr>
        <w:t>h</w:t>
      </w:r>
      <w:r w:rsidRPr="006018E9">
        <w:rPr>
          <w:rFonts w:ascii="Arial" w:hAnsi="Arial" w:cs="Arial"/>
        </w:rPr>
        <w:t xml:space="preserve"> za deskriptor</w:t>
      </w:r>
      <w:r w:rsidR="00F60C21">
        <w:rPr>
          <w:rFonts w:ascii="Arial" w:hAnsi="Arial" w:cs="Arial"/>
        </w:rPr>
        <w:t xml:space="preserve"> tujerodne vrste (D2)</w:t>
      </w:r>
      <w:r>
        <w:rPr>
          <w:rFonts w:ascii="Arial" w:hAnsi="Arial" w:cs="Arial"/>
        </w:rPr>
        <w:t xml:space="preserve">, vključuje ukrepe </w:t>
      </w:r>
      <w:r w:rsidR="001E3CC3">
        <w:rPr>
          <w:rFonts w:ascii="Arial" w:hAnsi="Arial" w:cs="Arial"/>
        </w:rPr>
        <w:t xml:space="preserve">za </w:t>
      </w:r>
      <w:r w:rsidR="00F60C21">
        <w:rPr>
          <w:rFonts w:ascii="Arial" w:hAnsi="Arial" w:cs="Arial"/>
        </w:rPr>
        <w:t>preprečevanje slabšanja stanja morskega okolja zaradi prisotnosti tujerodnih vrst.</w:t>
      </w:r>
      <w:r w:rsidR="00F60C21" w:rsidRPr="00F60C21">
        <w:rPr>
          <w:rFonts w:ascii="Arial" w:hAnsi="Arial" w:cs="Arial"/>
        </w:rPr>
        <w:t xml:space="preserve"> </w:t>
      </w:r>
      <w:r w:rsidR="00F60C21">
        <w:rPr>
          <w:rFonts w:ascii="Arial" w:hAnsi="Arial" w:cs="Arial"/>
        </w:rPr>
        <w:t>V okviru obstoječih pravnih podlag, tj. t</w:t>
      </w:r>
      <w:r w:rsidR="00F60C21" w:rsidRPr="006018E9">
        <w:rPr>
          <w:rFonts w:ascii="Arial" w:hAnsi="Arial" w:cs="Arial"/>
        </w:rPr>
        <w:t>emeljni ukrepi (1a)</w:t>
      </w:r>
      <w:r w:rsidR="00F60C21">
        <w:rPr>
          <w:rFonts w:ascii="Arial" w:hAnsi="Arial" w:cs="Arial"/>
        </w:rPr>
        <w:t xml:space="preserve"> se varstvo morskega okolja pred prisotnostjo tujerodnih vrst zagotavlja z ukrepi za preprečevanje in obvladovanje vnosa in širjenja tujerodnih vrst in preprečevanja vnosa tujerodnih vrst iz dejavnosti marikulture. </w:t>
      </w:r>
      <w:r w:rsidR="001E3CC3">
        <w:rPr>
          <w:rFonts w:ascii="Arial" w:hAnsi="Arial" w:cs="Arial"/>
        </w:rPr>
        <w:t>Analiza učinkovitosti izvajanja temeljnih ukrepov tipa 1a je pokazala, da je za dosego in ohranitev dobrega stanja morsk</w:t>
      </w:r>
      <w:r w:rsidR="00B37823">
        <w:rPr>
          <w:rFonts w:ascii="Arial" w:hAnsi="Arial" w:cs="Arial"/>
        </w:rPr>
        <w:t>ega okolja do leta 2020 ob upoš</w:t>
      </w:r>
      <w:r w:rsidR="001E3CC3">
        <w:rPr>
          <w:rFonts w:ascii="Arial" w:hAnsi="Arial" w:cs="Arial"/>
        </w:rPr>
        <w:t>t</w:t>
      </w:r>
      <w:r w:rsidR="00B37823">
        <w:rPr>
          <w:rFonts w:ascii="Arial" w:hAnsi="Arial" w:cs="Arial"/>
        </w:rPr>
        <w:t>e</w:t>
      </w:r>
      <w:r w:rsidR="001E3CC3">
        <w:rPr>
          <w:rFonts w:ascii="Arial" w:hAnsi="Arial" w:cs="Arial"/>
        </w:rPr>
        <w:t>vanju doseganja ciljev za deskriptor kakovosti tujerodne vrste (D2) potrebno nadgraditi</w:t>
      </w:r>
      <w:r w:rsidR="001E3CC3" w:rsidRPr="00D246C0">
        <w:rPr>
          <w:rFonts w:ascii="Arial" w:hAnsi="Arial" w:cs="Arial"/>
        </w:rPr>
        <w:t xml:space="preserve"> </w:t>
      </w:r>
      <w:r w:rsidR="001E3CC3">
        <w:rPr>
          <w:rFonts w:ascii="Arial" w:hAnsi="Arial" w:cs="Arial"/>
        </w:rPr>
        <w:t xml:space="preserve">ukrepe, ki se že </w:t>
      </w:r>
      <w:r w:rsidR="002D7ADB">
        <w:rPr>
          <w:rFonts w:ascii="Arial" w:hAnsi="Arial" w:cs="Arial"/>
        </w:rPr>
        <w:t>izvajajo</w:t>
      </w:r>
      <w:r w:rsidR="001E3CC3">
        <w:rPr>
          <w:rFonts w:ascii="Arial" w:hAnsi="Arial" w:cs="Arial"/>
        </w:rPr>
        <w:t xml:space="preserve"> (tj. temeljni ukrepi tip 1a). S temeljnimi ukrepi tipa 1b in dopolnilnimi ukrepi tipa 2a se uvaja ukrepe za učinkovitejše preprečevanje in širjenje tujerodnih vrst v morsko okolje iz dejavnosti marikulture, dejavnosti pomorskega prometa in naključnih vnosov, in nadzor nad prisotnostjo tujerodnih vrst v morskem okolju in predlog odziva v primeru prekomerne prisotnosti tujerodnih vrst</w:t>
      </w:r>
      <w:r w:rsidR="00B37823">
        <w:rPr>
          <w:rFonts w:ascii="Arial" w:hAnsi="Arial" w:cs="Arial"/>
        </w:rPr>
        <w:t>.</w:t>
      </w:r>
    </w:p>
    <w:p w14:paraId="71D4890E" w14:textId="77777777" w:rsidR="005319EF" w:rsidRPr="006018E9" w:rsidRDefault="005319EF" w:rsidP="00235CDC">
      <w:pPr>
        <w:rPr>
          <w:rFonts w:ascii="Arial" w:hAnsi="Arial" w:cs="Arial"/>
        </w:rPr>
      </w:pPr>
    </w:p>
    <w:p w14:paraId="1A376BD9" w14:textId="039567ED" w:rsidR="00DE6592" w:rsidRPr="00FB7768" w:rsidRDefault="00FB7768" w:rsidP="00235CDC">
      <w:pPr>
        <w:rPr>
          <w:rFonts w:ascii="Arial" w:hAnsi="Arial" w:cs="Arial"/>
          <w:b/>
        </w:rPr>
      </w:pPr>
      <w:r w:rsidRPr="00FB7768">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242"/>
        <w:gridCol w:w="5670"/>
        <w:gridCol w:w="9356"/>
        <w:gridCol w:w="5670"/>
      </w:tblGrid>
      <w:tr w:rsidR="00D33CFD" w:rsidRPr="006018E9" w14:paraId="62AADDE3"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B3111C3" w14:textId="0BC3FC5F" w:rsidR="00D33CFD" w:rsidRPr="006018E9" w:rsidRDefault="00062A4D" w:rsidP="00235CDC">
            <w:pPr>
              <w:rPr>
                <w:rFonts w:ascii="Arial" w:hAnsi="Arial" w:cs="Arial"/>
                <w:b/>
                <w:sz w:val="18"/>
                <w:szCs w:val="18"/>
              </w:rPr>
            </w:pPr>
            <w:r w:rsidRPr="006018E9">
              <w:rPr>
                <w:rFonts w:ascii="Arial" w:hAnsi="Arial" w:cs="Arial"/>
                <w:b/>
                <w:sz w:val="18"/>
                <w:szCs w:val="18"/>
              </w:rPr>
              <w:t>Koda/</w:t>
            </w:r>
            <w:r w:rsidR="00D33CFD"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04834CF2" w14:textId="77777777" w:rsidR="00D33CFD" w:rsidRPr="006018E9" w:rsidRDefault="00D33CFD"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3C2B90FE" w14:textId="77777777" w:rsidR="00D33CFD" w:rsidRPr="006018E9" w:rsidRDefault="00D33CFD"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E663923" w14:textId="77777777" w:rsidR="00D33CFD" w:rsidRPr="006018E9" w:rsidRDefault="00D33CFD" w:rsidP="00235CDC">
            <w:pPr>
              <w:rPr>
                <w:rFonts w:ascii="Arial" w:hAnsi="Arial" w:cs="Arial"/>
                <w:b/>
                <w:sz w:val="18"/>
                <w:szCs w:val="18"/>
              </w:rPr>
            </w:pPr>
            <w:r w:rsidRPr="006018E9">
              <w:rPr>
                <w:rFonts w:ascii="Arial" w:hAnsi="Arial" w:cs="Arial"/>
                <w:b/>
                <w:sz w:val="18"/>
                <w:szCs w:val="18"/>
              </w:rPr>
              <w:t>Cilj</w:t>
            </w:r>
          </w:p>
        </w:tc>
      </w:tr>
      <w:tr w:rsidR="00D33CFD" w:rsidRPr="006018E9" w14:paraId="1318B63F"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500F3624" w14:textId="60449682" w:rsidR="00D33CFD" w:rsidRPr="006018E9" w:rsidRDefault="005158F9" w:rsidP="00235CDC">
            <w:pPr>
              <w:rPr>
                <w:rFonts w:ascii="Arial" w:hAnsi="Arial" w:cs="Arial"/>
                <w:sz w:val="18"/>
                <w:szCs w:val="18"/>
              </w:rPr>
            </w:pPr>
            <w:r w:rsidRPr="006018E9">
              <w:rPr>
                <w:rFonts w:ascii="Arial" w:hAnsi="Arial" w:cs="Arial"/>
                <w:sz w:val="18"/>
                <w:szCs w:val="18"/>
              </w:rPr>
              <w:t>D2:</w:t>
            </w:r>
            <w:r w:rsidR="00457265" w:rsidRPr="006018E9">
              <w:rPr>
                <w:rFonts w:ascii="Arial" w:hAnsi="Arial" w:cs="Arial"/>
                <w:sz w:val="18"/>
                <w:szCs w:val="18"/>
              </w:rPr>
              <w:t xml:space="preserve"> </w:t>
            </w:r>
            <w:r w:rsidRPr="006018E9">
              <w:rPr>
                <w:rFonts w:ascii="Arial" w:hAnsi="Arial" w:cs="Arial"/>
                <w:sz w:val="18"/>
                <w:szCs w:val="18"/>
              </w:rPr>
              <w:t>TU1(1a)</w:t>
            </w:r>
          </w:p>
          <w:p w14:paraId="729CD366" w14:textId="77777777" w:rsidR="00E27FD3" w:rsidRPr="006018E9" w:rsidRDefault="00E27FD3"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0566E579" w14:textId="77777777" w:rsidR="00D33CFD" w:rsidRPr="006018E9" w:rsidRDefault="00A81686" w:rsidP="00235CDC">
            <w:pPr>
              <w:rPr>
                <w:rFonts w:ascii="Arial" w:hAnsi="Arial" w:cs="Arial"/>
                <w:sz w:val="18"/>
                <w:szCs w:val="18"/>
              </w:rPr>
            </w:pPr>
            <w:r w:rsidRPr="006018E9">
              <w:rPr>
                <w:rFonts w:ascii="Arial" w:hAnsi="Arial" w:cs="Arial"/>
                <w:sz w:val="18"/>
                <w:szCs w:val="18"/>
              </w:rPr>
              <w:t>Preprečevanje vnosa tujerodnih vrst</w:t>
            </w:r>
          </w:p>
        </w:tc>
        <w:tc>
          <w:tcPr>
            <w:tcW w:w="9356" w:type="dxa"/>
            <w:tcBorders>
              <w:top w:val="single" w:sz="18" w:space="0" w:color="1F497D" w:themeColor="text2"/>
              <w:bottom w:val="single" w:sz="12" w:space="0" w:color="4F81BD" w:themeColor="accent1"/>
            </w:tcBorders>
            <w:shd w:val="clear" w:color="auto" w:fill="auto"/>
          </w:tcPr>
          <w:p w14:paraId="577DF858" w14:textId="36A9BE7B" w:rsidR="00D33CFD" w:rsidRDefault="00D73533" w:rsidP="00235CDC">
            <w:pPr>
              <w:rPr>
                <w:rFonts w:ascii="Arial" w:hAnsi="Arial" w:cs="Arial"/>
                <w:sz w:val="18"/>
                <w:szCs w:val="18"/>
              </w:rPr>
            </w:pPr>
            <w:r w:rsidRPr="00A80E35">
              <w:rPr>
                <w:rFonts w:ascii="Arial" w:hAnsi="Arial" w:cs="Arial"/>
                <w:sz w:val="18"/>
                <w:szCs w:val="18"/>
              </w:rPr>
              <w:t>Zakon o ohranjanju narave (</w:t>
            </w:r>
            <w:r w:rsidRPr="00A80E35">
              <w:rPr>
                <w:rFonts w:ascii="Arial" w:hAnsi="Arial" w:cs="Arial"/>
                <w:bCs/>
                <w:sz w:val="18"/>
                <w:szCs w:val="18"/>
              </w:rPr>
              <w:t xml:space="preserve">Uradni list RS, št. </w:t>
            </w:r>
            <w:hyperlink r:id="rId182" w:tgtFrame="_blank" w:tooltip="Zakon o ohranjanju narave (uradno prečiščeno besedilo)" w:history="1">
              <w:r w:rsidRPr="00A80E35">
                <w:rPr>
                  <w:rFonts w:ascii="Arial" w:hAnsi="Arial" w:cs="Arial"/>
                  <w:bCs/>
                  <w:sz w:val="18"/>
                  <w:szCs w:val="18"/>
                </w:rPr>
                <w:t>96/04</w:t>
              </w:r>
            </w:hyperlink>
            <w:r w:rsidRPr="00A80E35">
              <w:rPr>
                <w:rFonts w:ascii="Arial" w:hAnsi="Arial" w:cs="Arial"/>
                <w:bCs/>
                <w:sz w:val="18"/>
                <w:szCs w:val="18"/>
              </w:rPr>
              <w:t xml:space="preserve"> – uradno prečiščeno besedilo, </w:t>
            </w:r>
            <w:hyperlink r:id="rId183" w:tgtFrame="_blank" w:tooltip="Zakon o društvih" w:history="1">
              <w:r w:rsidRPr="00A80E35">
                <w:rPr>
                  <w:rFonts w:ascii="Arial" w:hAnsi="Arial" w:cs="Arial"/>
                  <w:bCs/>
                  <w:sz w:val="18"/>
                  <w:szCs w:val="18"/>
                </w:rPr>
                <w:t>61/06</w:t>
              </w:r>
            </w:hyperlink>
            <w:r w:rsidRPr="00A80E35">
              <w:rPr>
                <w:rFonts w:ascii="Arial" w:hAnsi="Arial" w:cs="Arial"/>
                <w:bCs/>
                <w:sz w:val="18"/>
                <w:szCs w:val="18"/>
              </w:rPr>
              <w:t xml:space="preserve"> – ZDru-1, </w:t>
            </w:r>
            <w:hyperlink r:id="rId184" w:tgtFrame="_blank" w:tooltip="Zakon o spremembah in dopolnitvah Zakona o Skladu kmetijskih zemljišč in gozdov Republike Slovenije" w:history="1">
              <w:r w:rsidRPr="00A80E35">
                <w:rPr>
                  <w:rFonts w:ascii="Arial" w:hAnsi="Arial" w:cs="Arial"/>
                  <w:bCs/>
                  <w:sz w:val="18"/>
                  <w:szCs w:val="18"/>
                </w:rPr>
                <w:t>8/10</w:t>
              </w:r>
            </w:hyperlink>
            <w:r w:rsidRPr="00A80E35">
              <w:rPr>
                <w:rFonts w:ascii="Arial" w:hAnsi="Arial" w:cs="Arial"/>
                <w:bCs/>
                <w:sz w:val="18"/>
                <w:szCs w:val="18"/>
              </w:rPr>
              <w:t xml:space="preserve"> – ZSKZ-B in </w:t>
            </w:r>
            <w:hyperlink r:id="rId185" w:tgtFrame="_blank" w:tooltip="Zakon o spremembah in dopolnitvah Zakona o ohranjanju narave" w:history="1">
              <w:r w:rsidRPr="00A80E35">
                <w:rPr>
                  <w:rFonts w:ascii="Arial" w:hAnsi="Arial" w:cs="Arial"/>
                  <w:bCs/>
                  <w:sz w:val="18"/>
                  <w:szCs w:val="18"/>
                </w:rPr>
                <w:t>46/14</w:t>
              </w:r>
            </w:hyperlink>
            <w:r w:rsidRPr="00A80E35">
              <w:rPr>
                <w:rFonts w:ascii="Arial" w:hAnsi="Arial" w:cs="Arial"/>
                <w:bCs/>
                <w:sz w:val="18"/>
                <w:szCs w:val="18"/>
              </w:rPr>
              <w:t>)</w:t>
            </w:r>
            <w:r w:rsidRPr="006018E9">
              <w:rPr>
                <w:rFonts w:ascii="Arial" w:hAnsi="Arial" w:cs="Arial"/>
                <w:sz w:val="18"/>
                <w:szCs w:val="18"/>
              </w:rPr>
              <w:t xml:space="preserve"> </w:t>
            </w:r>
            <w:r w:rsidR="00A81686" w:rsidRPr="006018E9">
              <w:rPr>
                <w:rFonts w:ascii="Arial" w:hAnsi="Arial" w:cs="Arial"/>
                <w:sz w:val="18"/>
                <w:szCs w:val="18"/>
              </w:rPr>
              <w:t>in Zakon o sladkovodnem ribištvu</w:t>
            </w:r>
            <w:r>
              <w:rPr>
                <w:rFonts w:ascii="Arial" w:hAnsi="Arial" w:cs="Arial"/>
                <w:sz w:val="18"/>
                <w:szCs w:val="18"/>
              </w:rPr>
              <w:t xml:space="preserve"> </w:t>
            </w:r>
            <w:r w:rsidRPr="00D73533">
              <w:rPr>
                <w:rFonts w:ascii="Arial" w:hAnsi="Arial" w:cs="Arial"/>
                <w:sz w:val="18"/>
                <w:szCs w:val="18"/>
              </w:rPr>
              <w:t>(</w:t>
            </w:r>
            <w:r w:rsidRPr="00D73533">
              <w:rPr>
                <w:rFonts w:ascii="Arial" w:hAnsi="Arial" w:cs="Arial"/>
                <w:bCs/>
                <w:sz w:val="18"/>
                <w:szCs w:val="18"/>
              </w:rPr>
              <w:t xml:space="preserve">Uradni list RS, št. </w:t>
            </w:r>
            <w:hyperlink r:id="rId186" w:tgtFrame="_blank" w:tooltip="Zakon o sladkovodnem ribištvu (ZSRib)" w:history="1">
              <w:r w:rsidRPr="00D73533">
                <w:rPr>
                  <w:rFonts w:ascii="Arial" w:hAnsi="Arial" w:cs="Arial"/>
                  <w:bCs/>
                  <w:sz w:val="18"/>
                  <w:szCs w:val="18"/>
                </w:rPr>
                <w:t>61/06</w:t>
              </w:r>
            </w:hyperlink>
            <w:r w:rsidRPr="00D73533">
              <w:rPr>
                <w:rFonts w:ascii="Arial" w:hAnsi="Arial" w:cs="Arial"/>
                <w:bCs/>
                <w:sz w:val="18"/>
                <w:szCs w:val="18"/>
              </w:rPr>
              <w:t>)</w:t>
            </w:r>
            <w:r w:rsidR="00A81686" w:rsidRPr="00D73533">
              <w:rPr>
                <w:rFonts w:ascii="Arial" w:hAnsi="Arial" w:cs="Arial"/>
                <w:sz w:val="18"/>
                <w:szCs w:val="18"/>
              </w:rPr>
              <w:t xml:space="preserve"> </w:t>
            </w:r>
            <w:r w:rsidR="00A81686" w:rsidRPr="006018E9">
              <w:rPr>
                <w:rFonts w:ascii="Arial" w:hAnsi="Arial" w:cs="Arial"/>
                <w:sz w:val="18"/>
                <w:szCs w:val="18"/>
              </w:rPr>
              <w:t>s pripadajočimi podzakonskimi predpisi skozi postopke presoje tveganja za naravo za ugotavljanje</w:t>
            </w:r>
            <w:r w:rsidR="005B52CC" w:rsidRPr="006018E9">
              <w:rPr>
                <w:rFonts w:ascii="Arial" w:hAnsi="Arial" w:cs="Arial"/>
                <w:sz w:val="18"/>
                <w:szCs w:val="18"/>
              </w:rPr>
              <w:t>,</w:t>
            </w:r>
            <w:r w:rsidR="00A81686" w:rsidRPr="006018E9">
              <w:rPr>
                <w:rFonts w:ascii="Arial" w:hAnsi="Arial" w:cs="Arial"/>
                <w:sz w:val="18"/>
                <w:szCs w:val="18"/>
              </w:rPr>
              <w:t xml:space="preserve"> ali bo poseg v naravo ogrozil naravno ravnovesje ali sestavine biotske raznovrstnosti, izdajo dovoljenj za gojitev živali domorodnih in tujerodnih vrst ter nadzorom vnosa neavtohtonih vrst izvaja aktivnosti za preprečevanje vnosa tujerodnih vrst v naravno okolje. V letu 2014 je </w:t>
            </w:r>
            <w:r w:rsidR="005B52CC" w:rsidRPr="006018E9">
              <w:rPr>
                <w:rFonts w:ascii="Arial" w:hAnsi="Arial" w:cs="Arial"/>
                <w:sz w:val="18"/>
                <w:szCs w:val="18"/>
              </w:rPr>
              <w:t>začela</w:t>
            </w:r>
            <w:r w:rsidR="00A81686" w:rsidRPr="006018E9">
              <w:rPr>
                <w:rFonts w:ascii="Arial" w:hAnsi="Arial" w:cs="Arial"/>
                <w:sz w:val="18"/>
                <w:szCs w:val="18"/>
              </w:rPr>
              <w:t xml:space="preserve"> tudi na </w:t>
            </w:r>
            <w:r w:rsidR="005B52CC" w:rsidRPr="006018E9">
              <w:rPr>
                <w:rFonts w:ascii="Arial" w:hAnsi="Arial" w:cs="Arial"/>
                <w:sz w:val="18"/>
                <w:szCs w:val="18"/>
              </w:rPr>
              <w:t xml:space="preserve">evropski ravni veljati </w:t>
            </w:r>
            <w:r w:rsidR="00A81686" w:rsidRPr="006018E9">
              <w:rPr>
                <w:rFonts w:ascii="Arial" w:hAnsi="Arial" w:cs="Arial"/>
                <w:sz w:val="18"/>
                <w:szCs w:val="18"/>
              </w:rPr>
              <w:t xml:space="preserve">Uredba (EU) št. 1143/2014 Evropskega </w:t>
            </w:r>
            <w:r w:rsidR="005B52CC" w:rsidRPr="006018E9">
              <w:rPr>
                <w:rFonts w:ascii="Arial" w:hAnsi="Arial" w:cs="Arial"/>
                <w:sz w:val="18"/>
                <w:szCs w:val="18"/>
              </w:rPr>
              <w:t xml:space="preserve">parlamenta </w:t>
            </w:r>
            <w:r w:rsidR="00A81686" w:rsidRPr="006018E9">
              <w:rPr>
                <w:rFonts w:ascii="Arial" w:hAnsi="Arial" w:cs="Arial"/>
                <w:sz w:val="18"/>
                <w:szCs w:val="18"/>
              </w:rPr>
              <w:t>in Sveta z dne 22. oktobra 2014 o preprečevanju in obvladovanju vnosa in širjenja invazivnih tujerodnih vrst.</w:t>
            </w:r>
          </w:p>
          <w:p w14:paraId="293077CA" w14:textId="77777777" w:rsidR="00D73533" w:rsidRPr="006018E9" w:rsidRDefault="00D73533" w:rsidP="00235CDC">
            <w:pPr>
              <w:rPr>
                <w:rFonts w:ascii="Arial" w:hAnsi="Arial" w:cs="Arial"/>
                <w:sz w:val="18"/>
                <w:szCs w:val="18"/>
              </w:rPr>
            </w:pPr>
          </w:p>
          <w:p w14:paraId="16AD3A50" w14:textId="77777777" w:rsidR="00DB7544" w:rsidRPr="006018E9" w:rsidRDefault="00DB7544" w:rsidP="00235CDC">
            <w:pPr>
              <w:rPr>
                <w:rFonts w:ascii="Arial" w:hAnsi="Arial" w:cs="Arial"/>
                <w:sz w:val="18"/>
                <w:szCs w:val="18"/>
              </w:rPr>
            </w:pPr>
          </w:p>
          <w:p w14:paraId="0EA2C996" w14:textId="2F820D4D" w:rsidR="00DB7544" w:rsidRPr="006018E9" w:rsidRDefault="00DB7544" w:rsidP="00235CDC">
            <w:pPr>
              <w:rPr>
                <w:rFonts w:ascii="Arial" w:hAnsi="Arial" w:cs="Arial"/>
                <w:sz w:val="18"/>
                <w:szCs w:val="18"/>
              </w:rPr>
            </w:pPr>
            <w:r w:rsidRPr="006018E9">
              <w:rPr>
                <w:rFonts w:ascii="Arial" w:hAnsi="Arial" w:cs="Arial"/>
                <w:sz w:val="18"/>
                <w:szCs w:val="18"/>
              </w:rPr>
              <w:t xml:space="preserve">Ukrep </w:t>
            </w:r>
            <w:r w:rsidR="00F1605E">
              <w:rPr>
                <w:rFonts w:ascii="Arial" w:hAnsi="Arial" w:cs="Arial"/>
                <w:sz w:val="18"/>
                <w:szCs w:val="18"/>
              </w:rPr>
              <w:t xml:space="preserve">je vključen v </w:t>
            </w:r>
            <w:r w:rsidRPr="006018E9">
              <w:rPr>
                <w:rFonts w:ascii="Arial" w:hAnsi="Arial" w:cs="Arial"/>
                <w:sz w:val="18"/>
                <w:szCs w:val="18"/>
              </w:rPr>
              <w:t xml:space="preserve"> </w:t>
            </w:r>
            <w:r w:rsidR="00DB444D">
              <w:rPr>
                <w:rFonts w:ascii="Arial" w:hAnsi="Arial" w:cs="Arial"/>
                <w:sz w:val="18"/>
                <w:szCs w:val="18"/>
              </w:rPr>
              <w:t>Načrt upravljanja voda</w:t>
            </w:r>
            <w:r w:rsidR="00DB444D"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BI1.1a</w:t>
            </w:r>
            <w:r w:rsidR="005B52CC" w:rsidRPr="006018E9">
              <w:rPr>
                <w:rFonts w:ascii="Arial" w:hAnsi="Arial" w:cs="Arial"/>
                <w:sz w:val="18"/>
                <w:szCs w:val="18"/>
              </w:rPr>
              <w:t>.</w:t>
            </w:r>
          </w:p>
        </w:tc>
        <w:tc>
          <w:tcPr>
            <w:tcW w:w="5670" w:type="dxa"/>
            <w:tcBorders>
              <w:top w:val="single" w:sz="18" w:space="0" w:color="1F497D" w:themeColor="text2"/>
              <w:bottom w:val="single" w:sz="12" w:space="0" w:color="4F81BD" w:themeColor="accent1"/>
              <w:right w:val="nil"/>
            </w:tcBorders>
            <w:shd w:val="clear" w:color="auto" w:fill="auto"/>
          </w:tcPr>
          <w:p w14:paraId="161C2DA7" w14:textId="77777777" w:rsidR="00515F04" w:rsidRPr="006018E9" w:rsidRDefault="00515F04" w:rsidP="00235CDC">
            <w:pPr>
              <w:rPr>
                <w:rFonts w:ascii="Arial" w:hAnsi="Arial" w:cs="Arial"/>
                <w:sz w:val="18"/>
                <w:szCs w:val="18"/>
              </w:rPr>
            </w:pPr>
            <w:r w:rsidRPr="006018E9">
              <w:rPr>
                <w:rFonts w:ascii="Arial" w:hAnsi="Arial" w:cs="Arial"/>
                <w:sz w:val="18"/>
                <w:szCs w:val="18"/>
              </w:rPr>
              <w:t xml:space="preserve">D2-1 </w:t>
            </w:r>
          </w:p>
          <w:p w14:paraId="52100EF2" w14:textId="77777777" w:rsidR="00515F04" w:rsidRPr="006018E9" w:rsidRDefault="00515F04" w:rsidP="00235CDC">
            <w:pPr>
              <w:rPr>
                <w:rFonts w:ascii="Arial" w:hAnsi="Arial" w:cs="Arial"/>
                <w:sz w:val="18"/>
                <w:szCs w:val="18"/>
              </w:rPr>
            </w:pPr>
            <w:r w:rsidRPr="006018E9">
              <w:rPr>
                <w:rFonts w:ascii="Arial" w:hAnsi="Arial" w:cs="Arial"/>
                <w:sz w:val="18"/>
                <w:szCs w:val="18"/>
              </w:rPr>
              <w:t>Vzpostavljen je nadzor vektorjev in poti vnosa tujerodnih vrst ter sistem za hitro ukrepanje, tako da je tveganje minimalno.</w:t>
            </w:r>
          </w:p>
          <w:p w14:paraId="4D1A4B5B" w14:textId="77777777" w:rsidR="00D33CFD" w:rsidRPr="006018E9" w:rsidRDefault="00D33CFD" w:rsidP="00235CDC">
            <w:pPr>
              <w:rPr>
                <w:rFonts w:ascii="Arial" w:hAnsi="Arial" w:cs="Arial"/>
                <w:sz w:val="18"/>
                <w:szCs w:val="18"/>
              </w:rPr>
            </w:pPr>
          </w:p>
          <w:p w14:paraId="04C9BC0D" w14:textId="77777777" w:rsidR="00515F04" w:rsidRPr="006018E9" w:rsidRDefault="00515F04" w:rsidP="00235CDC">
            <w:pPr>
              <w:rPr>
                <w:rFonts w:ascii="Arial" w:hAnsi="Arial" w:cs="Arial"/>
                <w:sz w:val="18"/>
                <w:szCs w:val="18"/>
              </w:rPr>
            </w:pPr>
            <w:r w:rsidRPr="006018E9">
              <w:rPr>
                <w:rFonts w:ascii="Arial" w:hAnsi="Arial" w:cs="Arial"/>
                <w:sz w:val="18"/>
                <w:szCs w:val="18"/>
              </w:rPr>
              <w:t>D2-2</w:t>
            </w:r>
          </w:p>
          <w:p w14:paraId="4A3FF7F8" w14:textId="77777777" w:rsidR="00515F04" w:rsidRPr="006018E9" w:rsidRDefault="00515F04" w:rsidP="00235CDC">
            <w:pPr>
              <w:rPr>
                <w:rFonts w:ascii="Arial" w:hAnsi="Arial" w:cs="Arial"/>
                <w:sz w:val="18"/>
                <w:szCs w:val="18"/>
              </w:rPr>
            </w:pPr>
            <w:r w:rsidRPr="006018E9">
              <w:rPr>
                <w:rFonts w:ascii="Arial" w:hAnsi="Arial" w:cs="Arial"/>
                <w:sz w:val="18"/>
                <w:szCs w:val="18"/>
              </w:rPr>
              <w:t>Vzpostavljen je monitoring območij, ki so z vidika naselitve tujerodnih vrst najbolj izpostavljena.</w:t>
            </w:r>
          </w:p>
        </w:tc>
      </w:tr>
      <w:tr w:rsidR="00E27486" w:rsidRPr="006018E9" w14:paraId="5E97EB1E"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6143780"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40A1EE36"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1F3C56C0" w14:textId="1995B6FE"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68D8C203"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265A32C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0523CBAC"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49493CEE" w14:textId="77777777" w:rsidR="00E27486" w:rsidRPr="006018E9" w:rsidRDefault="00E27486"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9B36030" w14:textId="1F99F190" w:rsidR="001A2189" w:rsidRPr="006018E9" w:rsidRDefault="001A2189"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117DD03B" w14:textId="09560284" w:rsidR="001A2189" w:rsidRPr="006018E9" w:rsidRDefault="001A2189" w:rsidP="00235CDC">
            <w:pPr>
              <w:rPr>
                <w:rFonts w:ascii="Arial" w:hAnsi="Arial" w:cs="Arial"/>
                <w:sz w:val="18"/>
                <w:szCs w:val="18"/>
              </w:rPr>
            </w:pPr>
            <w:r w:rsidRPr="006018E9">
              <w:rPr>
                <w:rFonts w:ascii="Arial" w:hAnsi="Arial" w:cs="Arial"/>
                <w:sz w:val="18"/>
                <w:szCs w:val="18"/>
              </w:rPr>
              <w:t>Ministrstvo, pristojno za ohranjanje narave</w:t>
            </w:r>
            <w:r w:rsidR="005B52CC" w:rsidRPr="006018E9">
              <w:rPr>
                <w:rFonts w:ascii="Arial" w:hAnsi="Arial" w:cs="Arial"/>
                <w:sz w:val="18"/>
                <w:szCs w:val="18"/>
              </w:rPr>
              <w:t>,</w:t>
            </w:r>
          </w:p>
          <w:p w14:paraId="22AA2327" w14:textId="79FBBF7F" w:rsidR="00E27486" w:rsidRPr="006018E9" w:rsidRDefault="00E27486" w:rsidP="00235CDC">
            <w:pPr>
              <w:rPr>
                <w:rFonts w:ascii="Arial" w:hAnsi="Arial" w:cs="Arial"/>
                <w:sz w:val="18"/>
                <w:szCs w:val="18"/>
              </w:rPr>
            </w:pPr>
            <w:r w:rsidRPr="006018E9">
              <w:rPr>
                <w:rFonts w:ascii="Arial" w:hAnsi="Arial" w:cs="Arial"/>
                <w:sz w:val="18"/>
                <w:szCs w:val="18"/>
              </w:rPr>
              <w:t>Ministrstvo, pristojno za ribištvo</w:t>
            </w:r>
            <w:r w:rsidR="005B52CC" w:rsidRPr="006018E9">
              <w:rPr>
                <w:rFonts w:ascii="Arial" w:hAnsi="Arial" w:cs="Arial"/>
                <w:sz w:val="18"/>
                <w:szCs w:val="18"/>
              </w:rPr>
              <w:t>,</w:t>
            </w:r>
          </w:p>
          <w:p w14:paraId="74136016" w14:textId="00316B91" w:rsidR="001A2189" w:rsidRPr="006018E9" w:rsidRDefault="001A2189" w:rsidP="00235CDC">
            <w:pPr>
              <w:rPr>
                <w:rFonts w:ascii="Arial" w:hAnsi="Arial" w:cs="Arial"/>
                <w:sz w:val="18"/>
                <w:szCs w:val="18"/>
              </w:rPr>
            </w:pPr>
            <w:r w:rsidRPr="006018E9">
              <w:rPr>
                <w:rFonts w:ascii="Arial" w:hAnsi="Arial" w:cs="Arial"/>
                <w:sz w:val="18"/>
                <w:szCs w:val="18"/>
              </w:rPr>
              <w:t xml:space="preserve">Ministrstvo, pristojno za </w:t>
            </w:r>
            <w:r w:rsidR="00D73533">
              <w:rPr>
                <w:rFonts w:ascii="Arial" w:hAnsi="Arial" w:cs="Arial"/>
                <w:sz w:val="18"/>
                <w:szCs w:val="18"/>
              </w:rPr>
              <w:t>vode</w:t>
            </w:r>
          </w:p>
        </w:tc>
      </w:tr>
    </w:tbl>
    <w:p w14:paraId="21C37CCD" w14:textId="77777777" w:rsidR="000B04D3" w:rsidRPr="006018E9" w:rsidRDefault="000B04D3" w:rsidP="00235CDC">
      <w:pPr>
        <w:rPr>
          <w:rFonts w:ascii="Arial" w:hAnsi="Arial" w:cs="Arial"/>
        </w:rPr>
      </w:pPr>
    </w:p>
    <w:p w14:paraId="519699EF" w14:textId="15C0A606" w:rsidR="00DE6592" w:rsidRPr="00FB7768" w:rsidRDefault="00FB7768" w:rsidP="00235CDC">
      <w:pPr>
        <w:rPr>
          <w:rFonts w:ascii="Arial" w:hAnsi="Arial" w:cs="Arial"/>
          <w:b/>
        </w:rPr>
      </w:pPr>
      <w:r w:rsidRPr="00FB7768">
        <w:rPr>
          <w:rFonts w:ascii="Arial" w:hAnsi="Arial" w:cs="Arial"/>
          <w:b/>
        </w:rPr>
        <w:t>Temeljni ukrepi (1b) in dopolnilni ukrepi (2a)</w:t>
      </w:r>
    </w:p>
    <w:tbl>
      <w:tblPr>
        <w:tblStyle w:val="Tabelamrea"/>
        <w:tblW w:w="20379" w:type="dxa"/>
        <w:tblLook w:val="04A0" w:firstRow="1" w:lastRow="0" w:firstColumn="1" w:lastColumn="0" w:noHBand="0" w:noVBand="1"/>
      </w:tblPr>
      <w:tblGrid>
        <w:gridCol w:w="1567"/>
        <w:gridCol w:w="2641"/>
        <w:gridCol w:w="17"/>
        <w:gridCol w:w="1801"/>
        <w:gridCol w:w="18"/>
        <w:gridCol w:w="1670"/>
        <w:gridCol w:w="15"/>
        <w:gridCol w:w="2774"/>
        <w:gridCol w:w="3437"/>
        <w:gridCol w:w="34"/>
        <w:gridCol w:w="2331"/>
        <w:gridCol w:w="33"/>
        <w:gridCol w:w="2226"/>
        <w:gridCol w:w="1815"/>
      </w:tblGrid>
      <w:tr w:rsidR="006749D5" w:rsidRPr="006018E9" w14:paraId="2A6DC606"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99C4237" w14:textId="0CA5EC79" w:rsidR="006749D5" w:rsidRPr="006018E9" w:rsidRDefault="00062A4D" w:rsidP="00235CDC">
            <w:pPr>
              <w:rPr>
                <w:rFonts w:ascii="Arial" w:hAnsi="Arial" w:cs="Arial"/>
                <w:b/>
                <w:sz w:val="18"/>
                <w:szCs w:val="18"/>
              </w:rPr>
            </w:pPr>
            <w:r w:rsidRPr="006018E9">
              <w:rPr>
                <w:rFonts w:ascii="Arial" w:hAnsi="Arial" w:cs="Arial"/>
                <w:b/>
                <w:sz w:val="18"/>
                <w:szCs w:val="18"/>
              </w:rPr>
              <w:t>Koda/</w:t>
            </w:r>
            <w:r w:rsidR="005B52CC" w:rsidRPr="006018E9">
              <w:rPr>
                <w:rFonts w:ascii="Arial" w:hAnsi="Arial" w:cs="Arial"/>
                <w:b/>
                <w:sz w:val="18"/>
                <w:szCs w:val="18"/>
              </w:rPr>
              <w:t>k</w:t>
            </w:r>
            <w:r w:rsidR="006749D5" w:rsidRPr="006018E9">
              <w:rPr>
                <w:rFonts w:ascii="Arial" w:hAnsi="Arial" w:cs="Arial"/>
                <w:b/>
                <w:sz w:val="18"/>
                <w:szCs w:val="18"/>
              </w:rPr>
              <w:t>ategorija ukrepa</w:t>
            </w:r>
          </w:p>
        </w:tc>
        <w:tc>
          <w:tcPr>
            <w:tcW w:w="2658" w:type="dxa"/>
            <w:gridSpan w:val="2"/>
            <w:tcBorders>
              <w:top w:val="single" w:sz="18" w:space="0" w:color="1F497D" w:themeColor="text2"/>
              <w:bottom w:val="single" w:sz="12" w:space="0" w:color="548DD4" w:themeColor="text2" w:themeTint="99"/>
            </w:tcBorders>
            <w:shd w:val="clear" w:color="auto" w:fill="auto"/>
          </w:tcPr>
          <w:p w14:paraId="1AA4EA09"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19" w:type="dxa"/>
            <w:gridSpan w:val="2"/>
            <w:tcBorders>
              <w:top w:val="single" w:sz="18" w:space="0" w:color="1F497D" w:themeColor="text2"/>
              <w:bottom w:val="single" w:sz="12" w:space="0" w:color="548DD4" w:themeColor="text2" w:themeTint="99"/>
            </w:tcBorders>
            <w:shd w:val="clear" w:color="auto" w:fill="auto"/>
          </w:tcPr>
          <w:p w14:paraId="43B31BA2"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85" w:type="dxa"/>
            <w:gridSpan w:val="2"/>
            <w:tcBorders>
              <w:top w:val="single" w:sz="18" w:space="0" w:color="1F497D" w:themeColor="text2"/>
              <w:bottom w:val="single" w:sz="12" w:space="0" w:color="548DD4" w:themeColor="text2" w:themeTint="99"/>
            </w:tcBorders>
            <w:shd w:val="clear" w:color="auto" w:fill="auto"/>
          </w:tcPr>
          <w:p w14:paraId="4937F0D0"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11" w:type="dxa"/>
            <w:gridSpan w:val="2"/>
            <w:tcBorders>
              <w:top w:val="single" w:sz="18" w:space="0" w:color="1F497D" w:themeColor="text2"/>
              <w:bottom w:val="single" w:sz="12" w:space="0" w:color="548DD4" w:themeColor="text2" w:themeTint="99"/>
            </w:tcBorders>
            <w:shd w:val="clear" w:color="auto" w:fill="auto"/>
          </w:tcPr>
          <w:p w14:paraId="5EE4A034"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5" w:type="dxa"/>
            <w:gridSpan w:val="2"/>
            <w:tcBorders>
              <w:top w:val="single" w:sz="18" w:space="0" w:color="1F497D" w:themeColor="text2"/>
              <w:bottom w:val="single" w:sz="12" w:space="0" w:color="548DD4" w:themeColor="text2" w:themeTint="99"/>
            </w:tcBorders>
            <w:shd w:val="clear" w:color="auto" w:fill="auto"/>
          </w:tcPr>
          <w:p w14:paraId="03E2E51B"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59" w:type="dxa"/>
            <w:gridSpan w:val="2"/>
            <w:tcBorders>
              <w:top w:val="single" w:sz="18" w:space="0" w:color="1F497D" w:themeColor="text2"/>
              <w:bottom w:val="single" w:sz="12" w:space="0" w:color="548DD4" w:themeColor="text2" w:themeTint="99"/>
            </w:tcBorders>
            <w:shd w:val="clear" w:color="auto" w:fill="auto"/>
          </w:tcPr>
          <w:p w14:paraId="327BEABE"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56E93BC3"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4AAF1CC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05297FD" w14:textId="424EE86C" w:rsidR="006749D5" w:rsidRPr="006018E9" w:rsidRDefault="006749D5" w:rsidP="00235CDC">
            <w:pPr>
              <w:rPr>
                <w:rFonts w:ascii="Arial" w:hAnsi="Arial" w:cs="Arial"/>
                <w:sz w:val="18"/>
                <w:szCs w:val="18"/>
              </w:rPr>
            </w:pPr>
            <w:r w:rsidRPr="006018E9">
              <w:rPr>
                <w:rFonts w:ascii="Arial" w:hAnsi="Arial" w:cs="Arial"/>
                <w:sz w:val="18"/>
                <w:szCs w:val="18"/>
              </w:rPr>
              <w:t>D2: TU2(1b)</w:t>
            </w:r>
          </w:p>
          <w:p w14:paraId="0B9DAD83" w14:textId="77777777" w:rsidR="006749D5" w:rsidRPr="006018E9" w:rsidRDefault="006749D5" w:rsidP="00235CDC">
            <w:pPr>
              <w:rPr>
                <w:rFonts w:ascii="Arial" w:hAnsi="Arial" w:cs="Arial"/>
                <w:sz w:val="18"/>
                <w:szCs w:val="18"/>
              </w:rPr>
            </w:pPr>
          </w:p>
          <w:p w14:paraId="3B1643F2" w14:textId="77777777" w:rsidR="006749D5" w:rsidRPr="006018E9" w:rsidRDefault="006749D5" w:rsidP="00235CDC">
            <w:pPr>
              <w:rPr>
                <w:rFonts w:ascii="Arial" w:hAnsi="Arial" w:cs="Arial"/>
                <w:sz w:val="18"/>
                <w:szCs w:val="18"/>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60396E15" w14:textId="77777777" w:rsidR="006749D5" w:rsidRPr="006018E9" w:rsidRDefault="006749D5" w:rsidP="00235CDC">
            <w:pPr>
              <w:rPr>
                <w:rFonts w:ascii="Arial" w:hAnsi="Arial" w:cs="Arial"/>
                <w:sz w:val="18"/>
                <w:szCs w:val="18"/>
              </w:rPr>
            </w:pPr>
            <w:r w:rsidRPr="006018E9">
              <w:rPr>
                <w:rFonts w:ascii="Arial" w:hAnsi="Arial" w:cs="Arial"/>
                <w:sz w:val="18"/>
                <w:szCs w:val="18"/>
              </w:rPr>
              <w:t>Preprečevanje in obvladovanje vnosa ter širjenja tujerodnih vrst</w:t>
            </w:r>
          </w:p>
        </w:tc>
        <w:tc>
          <w:tcPr>
            <w:tcW w:w="1819" w:type="dxa"/>
            <w:gridSpan w:val="2"/>
            <w:tcBorders>
              <w:top w:val="single" w:sz="12" w:space="0" w:color="548DD4" w:themeColor="text2" w:themeTint="99"/>
              <w:bottom w:val="single" w:sz="12" w:space="0" w:color="548DD4" w:themeColor="text2" w:themeTint="99"/>
            </w:tcBorders>
            <w:shd w:val="clear" w:color="auto" w:fill="auto"/>
          </w:tcPr>
          <w:p w14:paraId="16410D4C"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p w14:paraId="58A7E524" w14:textId="77777777" w:rsidR="006749D5" w:rsidRPr="006018E9" w:rsidRDefault="006749D5" w:rsidP="00235CDC">
            <w:pPr>
              <w:rPr>
                <w:rFonts w:ascii="Arial" w:hAnsi="Arial" w:cs="Arial"/>
                <w:sz w:val="18"/>
                <w:szCs w:val="18"/>
              </w:rPr>
            </w:pPr>
          </w:p>
        </w:tc>
        <w:tc>
          <w:tcPr>
            <w:tcW w:w="1685" w:type="dxa"/>
            <w:gridSpan w:val="2"/>
            <w:tcBorders>
              <w:top w:val="single" w:sz="12" w:space="0" w:color="548DD4" w:themeColor="text2" w:themeTint="99"/>
              <w:bottom w:val="single" w:sz="12" w:space="0" w:color="548DD4" w:themeColor="text2" w:themeTint="99"/>
            </w:tcBorders>
            <w:shd w:val="clear" w:color="auto" w:fill="auto"/>
          </w:tcPr>
          <w:p w14:paraId="3C0E6953" w14:textId="28A293B2" w:rsidR="006749D5" w:rsidRPr="006018E9" w:rsidRDefault="006749D5" w:rsidP="00235CDC">
            <w:pPr>
              <w:rPr>
                <w:rFonts w:ascii="Arial" w:hAnsi="Arial" w:cs="Arial"/>
                <w:sz w:val="18"/>
                <w:szCs w:val="18"/>
              </w:rPr>
            </w:pPr>
            <w:r w:rsidRPr="006018E9">
              <w:rPr>
                <w:rFonts w:ascii="Arial" w:hAnsi="Arial" w:cs="Arial"/>
                <w:sz w:val="18"/>
                <w:szCs w:val="18"/>
              </w:rPr>
              <w:t>D2-1</w:t>
            </w:r>
          </w:p>
          <w:p w14:paraId="0FEB676D" w14:textId="77777777" w:rsidR="006749D5" w:rsidRPr="006018E9" w:rsidRDefault="006749D5" w:rsidP="00235CDC">
            <w:pPr>
              <w:rPr>
                <w:rFonts w:ascii="Arial" w:hAnsi="Arial" w:cs="Arial"/>
                <w:sz w:val="18"/>
                <w:szCs w:val="18"/>
              </w:rPr>
            </w:pPr>
            <w:r w:rsidRPr="006018E9">
              <w:rPr>
                <w:rFonts w:ascii="Arial" w:hAnsi="Arial" w:cs="Arial"/>
                <w:sz w:val="18"/>
                <w:szCs w:val="18"/>
              </w:rPr>
              <w:t>Vzpostavljen je nadzor vektorjev in poti vnosa tujerodnih vrst ter sistem za hitro ukrepanje, tako da je tveganje minimalno.</w:t>
            </w:r>
          </w:p>
          <w:p w14:paraId="54EB8502" w14:textId="77777777" w:rsidR="006749D5" w:rsidRPr="006018E9" w:rsidRDefault="006749D5" w:rsidP="00235CDC">
            <w:pPr>
              <w:rPr>
                <w:rFonts w:ascii="Arial" w:hAnsi="Arial" w:cs="Arial"/>
                <w:sz w:val="18"/>
                <w:szCs w:val="18"/>
              </w:rPr>
            </w:pPr>
          </w:p>
          <w:p w14:paraId="6A5A7158" w14:textId="77777777" w:rsidR="006749D5" w:rsidRPr="006018E9" w:rsidRDefault="006749D5" w:rsidP="00235CDC">
            <w:pPr>
              <w:rPr>
                <w:rFonts w:ascii="Arial" w:hAnsi="Arial" w:cs="Arial"/>
                <w:sz w:val="18"/>
                <w:szCs w:val="18"/>
              </w:rPr>
            </w:pPr>
            <w:r w:rsidRPr="006018E9">
              <w:rPr>
                <w:rFonts w:ascii="Arial" w:hAnsi="Arial" w:cs="Arial"/>
                <w:sz w:val="18"/>
                <w:szCs w:val="18"/>
              </w:rPr>
              <w:t>D2-3</w:t>
            </w:r>
          </w:p>
          <w:p w14:paraId="2ABB3215" w14:textId="1A5EF5A5" w:rsidR="006749D5" w:rsidRPr="006018E9" w:rsidRDefault="006749D5" w:rsidP="00235CDC">
            <w:pPr>
              <w:rPr>
                <w:rFonts w:ascii="Arial" w:hAnsi="Arial" w:cs="Arial"/>
                <w:sz w:val="18"/>
                <w:szCs w:val="18"/>
              </w:rPr>
            </w:pPr>
            <w:r w:rsidRPr="006018E9">
              <w:rPr>
                <w:rFonts w:ascii="Arial" w:hAnsi="Arial" w:cs="Arial"/>
                <w:sz w:val="18"/>
                <w:szCs w:val="18"/>
              </w:rPr>
              <w:t>Vzpostaviti nadzor nad že ustaljenimi tujerodnimi vrstami v podregiji, ki imajo velik invazivni potencial</w:t>
            </w:r>
            <w:r w:rsidR="005B52CC" w:rsidRPr="006018E9">
              <w:rPr>
                <w:rFonts w:ascii="Arial" w:hAnsi="Arial" w:cs="Arial"/>
                <w:sz w:val="18"/>
                <w:szCs w:val="18"/>
              </w:rPr>
              <w:t>,</w:t>
            </w:r>
            <w:r w:rsidRPr="006018E9">
              <w:rPr>
                <w:rFonts w:ascii="Arial" w:hAnsi="Arial" w:cs="Arial"/>
                <w:sz w:val="18"/>
                <w:szCs w:val="18"/>
              </w:rPr>
              <w:t xml:space="preserve"> in ukrepanje ob zaznavanju njihovih vplivov na okolje. </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4CC593B6" w14:textId="422A08C5" w:rsidR="006749D5" w:rsidRPr="006018E9" w:rsidRDefault="006749D5" w:rsidP="00235CDC">
            <w:pPr>
              <w:rPr>
                <w:rFonts w:ascii="Arial" w:hAnsi="Arial" w:cs="Arial"/>
                <w:sz w:val="18"/>
                <w:szCs w:val="18"/>
              </w:rPr>
            </w:pPr>
            <w:r w:rsidRPr="006018E9">
              <w:rPr>
                <w:rFonts w:ascii="Arial" w:hAnsi="Arial" w:cs="Arial"/>
                <w:sz w:val="18"/>
                <w:szCs w:val="18"/>
              </w:rPr>
              <w:t xml:space="preserve">Evropska </w:t>
            </w:r>
            <w:r w:rsidR="005B52CC" w:rsidRPr="006018E9">
              <w:rPr>
                <w:rFonts w:ascii="Arial" w:hAnsi="Arial" w:cs="Arial"/>
                <w:sz w:val="18"/>
                <w:szCs w:val="18"/>
              </w:rPr>
              <w:t>u</w:t>
            </w:r>
            <w:r w:rsidRPr="006018E9">
              <w:rPr>
                <w:rFonts w:ascii="Arial" w:hAnsi="Arial" w:cs="Arial"/>
                <w:sz w:val="18"/>
                <w:szCs w:val="18"/>
              </w:rPr>
              <w:t xml:space="preserve">redba št. 1143/2014 o preprečevanju in obvladovanju vnosa in širjenja invazivnih tujerodnih vrst nalaga državam članicam izvajanje ustreznih ukrepov. Z ukrepom želimo dosegati dobro stanje morskega okolja z natančno opredelitvijo dopuščanja vlaganja tujerodnih vrst organizmov v vodno telo morja </w:t>
            </w:r>
            <w:r w:rsidR="005B52CC" w:rsidRPr="006018E9">
              <w:rPr>
                <w:rFonts w:ascii="Arial" w:hAnsi="Arial" w:cs="Arial"/>
                <w:sz w:val="18"/>
                <w:szCs w:val="18"/>
              </w:rPr>
              <w:t xml:space="preserve">in </w:t>
            </w:r>
            <w:r w:rsidRPr="006018E9">
              <w:rPr>
                <w:rFonts w:ascii="Arial" w:hAnsi="Arial" w:cs="Arial"/>
                <w:sz w:val="18"/>
                <w:szCs w:val="18"/>
              </w:rPr>
              <w:t xml:space="preserve">izvajanje določb </w:t>
            </w:r>
            <w:r w:rsidR="005B52CC" w:rsidRPr="006018E9">
              <w:rPr>
                <w:rFonts w:ascii="Arial" w:hAnsi="Arial" w:cs="Arial"/>
                <w:sz w:val="18"/>
                <w:szCs w:val="18"/>
              </w:rPr>
              <w:t>te u</w:t>
            </w:r>
            <w:r w:rsidRPr="006018E9">
              <w:rPr>
                <w:rFonts w:ascii="Arial" w:hAnsi="Arial" w:cs="Arial"/>
                <w:sz w:val="18"/>
                <w:szCs w:val="18"/>
              </w:rPr>
              <w:t>redbe.</w:t>
            </w:r>
          </w:p>
          <w:p w14:paraId="14FD1970" w14:textId="77777777" w:rsidR="006749D5" w:rsidRPr="006018E9" w:rsidRDefault="006749D5" w:rsidP="00235CDC">
            <w:pPr>
              <w:rPr>
                <w:rFonts w:ascii="Arial" w:hAnsi="Arial" w:cs="Arial"/>
                <w:sz w:val="18"/>
                <w:szCs w:val="18"/>
              </w:rPr>
            </w:pPr>
          </w:p>
          <w:p w14:paraId="5F517102" w14:textId="24E6159B" w:rsidR="006749D5" w:rsidRPr="006018E9" w:rsidRDefault="006749D5" w:rsidP="00235CDC">
            <w:pPr>
              <w:rPr>
                <w:rFonts w:ascii="Arial" w:hAnsi="Arial" w:cs="Arial"/>
                <w:sz w:val="18"/>
                <w:szCs w:val="18"/>
              </w:rPr>
            </w:pPr>
            <w:r w:rsidRPr="006018E9">
              <w:rPr>
                <w:rFonts w:ascii="Arial" w:hAnsi="Arial" w:cs="Arial"/>
                <w:sz w:val="18"/>
                <w:szCs w:val="18"/>
              </w:rPr>
              <w:t xml:space="preserve">Ukrep </w:t>
            </w:r>
            <w:r w:rsidR="00F1605E">
              <w:rPr>
                <w:rFonts w:ascii="Arial" w:hAnsi="Arial" w:cs="Arial"/>
                <w:sz w:val="18"/>
                <w:szCs w:val="18"/>
              </w:rPr>
              <w:t xml:space="preserve">je delno vključen v </w:t>
            </w:r>
            <w:r w:rsidRPr="006018E9">
              <w:rPr>
                <w:rFonts w:ascii="Arial" w:hAnsi="Arial" w:cs="Arial"/>
                <w:sz w:val="18"/>
                <w:szCs w:val="18"/>
              </w:rPr>
              <w:t xml:space="preserve"> </w:t>
            </w:r>
            <w:r w:rsidR="00DB444D">
              <w:rPr>
                <w:rFonts w:ascii="Arial" w:hAnsi="Arial" w:cs="Arial"/>
                <w:sz w:val="18"/>
                <w:szCs w:val="18"/>
              </w:rPr>
              <w:t>Načrt upravljanja voda</w:t>
            </w:r>
            <w:r w:rsidR="00DB444D"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BI1.1a, za področje marikulture je aktivnost</w:t>
            </w:r>
            <w:r w:rsidR="00F1605E">
              <w:rPr>
                <w:rFonts w:ascii="Arial" w:hAnsi="Arial" w:cs="Arial"/>
                <w:sz w:val="18"/>
                <w:szCs w:val="18"/>
              </w:rPr>
              <w:t xml:space="preserve"> vključena</w:t>
            </w:r>
            <w:r w:rsidRPr="006018E9">
              <w:rPr>
                <w:rFonts w:ascii="Arial" w:hAnsi="Arial" w:cs="Arial"/>
                <w:sz w:val="18"/>
                <w:szCs w:val="18"/>
              </w:rPr>
              <w:t xml:space="preserve"> v </w:t>
            </w:r>
            <w:r w:rsidR="002D7ADB" w:rsidRPr="006018E9">
              <w:rPr>
                <w:rFonts w:ascii="Arial" w:hAnsi="Arial" w:cs="Arial"/>
                <w:sz w:val="18"/>
                <w:szCs w:val="18"/>
              </w:rPr>
              <w:t>predmetni</w:t>
            </w:r>
            <w:r w:rsidRPr="006018E9">
              <w:rPr>
                <w:rFonts w:ascii="Arial" w:hAnsi="Arial" w:cs="Arial"/>
                <w:sz w:val="18"/>
                <w:szCs w:val="18"/>
              </w:rPr>
              <w:t xml:space="preserve"> </w:t>
            </w:r>
            <w:r w:rsidR="007F26AC">
              <w:rPr>
                <w:rFonts w:ascii="Arial" w:hAnsi="Arial" w:cs="Arial"/>
                <w:sz w:val="18"/>
                <w:szCs w:val="18"/>
              </w:rPr>
              <w:t>načrt</w:t>
            </w:r>
            <w:r w:rsidRPr="006018E9">
              <w:rPr>
                <w:rFonts w:ascii="Arial" w:hAnsi="Arial" w:cs="Arial"/>
                <w:sz w:val="18"/>
                <w:szCs w:val="18"/>
              </w:rPr>
              <w:t>.</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52693896" w14:textId="2C48A128" w:rsidR="006749D5" w:rsidRPr="006018E9" w:rsidRDefault="00517D65" w:rsidP="00235CDC">
            <w:pPr>
              <w:rPr>
                <w:rFonts w:ascii="Arial" w:hAnsi="Arial" w:cs="Arial"/>
                <w:sz w:val="18"/>
                <w:szCs w:val="18"/>
              </w:rPr>
            </w:pPr>
            <w:r w:rsidRPr="006018E9">
              <w:rPr>
                <w:rFonts w:ascii="Arial" w:hAnsi="Arial" w:cs="Arial"/>
                <w:sz w:val="18"/>
                <w:szCs w:val="18"/>
              </w:rPr>
              <w:t>2019</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3EF35DFC" w14:textId="78A9F2A2" w:rsidR="006749D5" w:rsidRPr="006018E9" w:rsidRDefault="006749D5" w:rsidP="00235CDC">
            <w:pPr>
              <w:rPr>
                <w:rFonts w:ascii="Arial" w:hAnsi="Arial" w:cs="Arial"/>
                <w:sz w:val="18"/>
                <w:szCs w:val="18"/>
              </w:rPr>
            </w:pPr>
            <w:r w:rsidRPr="006018E9">
              <w:rPr>
                <w:rFonts w:ascii="Arial" w:hAnsi="Arial" w:cs="Arial"/>
                <w:sz w:val="18"/>
                <w:szCs w:val="18"/>
              </w:rPr>
              <w:t>Ministrstvo, pristojno za ohranjanje narave</w:t>
            </w:r>
            <w:r w:rsidR="005B52CC" w:rsidRPr="006018E9">
              <w:rPr>
                <w:rFonts w:ascii="Arial" w:hAnsi="Arial" w:cs="Arial"/>
                <w:sz w:val="18"/>
                <w:szCs w:val="18"/>
              </w:rPr>
              <w:t>,</w:t>
            </w:r>
          </w:p>
          <w:p w14:paraId="36D4E28E" w14:textId="77777777" w:rsidR="007F26AC" w:rsidRDefault="007F26AC" w:rsidP="00235CDC">
            <w:pPr>
              <w:rPr>
                <w:rFonts w:ascii="Arial" w:hAnsi="Arial" w:cs="Arial"/>
                <w:sz w:val="18"/>
                <w:szCs w:val="18"/>
              </w:rPr>
            </w:pPr>
          </w:p>
          <w:p w14:paraId="29ACAAAF" w14:textId="1C0010BA" w:rsidR="007F26AC" w:rsidRPr="006018E9" w:rsidRDefault="007F26AC" w:rsidP="00235CDC">
            <w:pPr>
              <w:rPr>
                <w:rFonts w:ascii="Arial" w:hAnsi="Arial" w:cs="Arial"/>
                <w:sz w:val="18"/>
                <w:szCs w:val="18"/>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01CCD65" w14:textId="24B965E5"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3146951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3AF0B0FA" w14:textId="77777777" w:rsidR="006749D5" w:rsidRPr="006018E9" w:rsidRDefault="006749D5" w:rsidP="00235CDC">
            <w:pPr>
              <w:rPr>
                <w:rFonts w:ascii="Arial" w:hAnsi="Arial" w:cs="Arial"/>
                <w:b/>
                <w:sz w:val="18"/>
                <w:szCs w:val="18"/>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3EC22BC1"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04" w:type="dxa"/>
            <w:gridSpan w:val="4"/>
            <w:tcBorders>
              <w:bottom w:val="single" w:sz="12" w:space="0" w:color="548DD4" w:themeColor="text2" w:themeTint="99"/>
            </w:tcBorders>
            <w:shd w:val="clear" w:color="auto" w:fill="auto"/>
          </w:tcPr>
          <w:p w14:paraId="3A156926"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11" w:type="dxa"/>
            <w:gridSpan w:val="2"/>
            <w:tcBorders>
              <w:bottom w:val="single" w:sz="12" w:space="0" w:color="548DD4" w:themeColor="text2" w:themeTint="99"/>
            </w:tcBorders>
            <w:shd w:val="clear" w:color="auto" w:fill="auto"/>
          </w:tcPr>
          <w:p w14:paraId="719C1E54"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0D445FB9" w14:textId="3E259AB1" w:rsidR="006749D5" w:rsidRPr="006018E9" w:rsidRDefault="006749D5" w:rsidP="00235CDC">
            <w:pPr>
              <w:rPr>
                <w:rFonts w:ascii="Arial" w:hAnsi="Arial" w:cs="Arial"/>
                <w:b/>
                <w:sz w:val="18"/>
                <w:szCs w:val="18"/>
              </w:rPr>
            </w:pPr>
            <w:r w:rsidRPr="006018E9">
              <w:rPr>
                <w:rFonts w:ascii="Arial" w:hAnsi="Arial" w:cs="Arial"/>
                <w:b/>
                <w:sz w:val="18"/>
                <w:szCs w:val="18"/>
              </w:rPr>
              <w:t>Časovnica</w:t>
            </w:r>
            <w:r w:rsidR="00EC6B1F">
              <w:rPr>
                <w:rFonts w:ascii="Arial" w:hAnsi="Arial" w:cs="Arial"/>
                <w:b/>
                <w:sz w:val="18"/>
                <w:szCs w:val="18"/>
              </w:rPr>
              <w:t xml:space="preserve"> izvedbe</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13190291" w14:textId="1A9BB4E0"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F1605E">
              <w:rPr>
                <w:rFonts w:ascii="Arial" w:hAnsi="Arial" w:cs="Arial"/>
                <w:b/>
                <w:sz w:val="18"/>
                <w:szCs w:val="18"/>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41843DA8" w14:textId="42898C2A"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5055E13D" w14:textId="77777777" w:rsidTr="00273610">
        <w:tc>
          <w:tcPr>
            <w:tcW w:w="1567" w:type="dxa"/>
            <w:tcBorders>
              <w:top w:val="single" w:sz="12" w:space="0" w:color="548DD4" w:themeColor="text2" w:themeTint="99"/>
              <w:left w:val="nil"/>
              <w:bottom w:val="single" w:sz="6" w:space="0" w:color="auto"/>
            </w:tcBorders>
            <w:shd w:val="clear" w:color="auto" w:fill="auto"/>
          </w:tcPr>
          <w:p w14:paraId="7BD3668D" w14:textId="77777777" w:rsidR="006749D5" w:rsidRPr="006018E9" w:rsidRDefault="006749D5" w:rsidP="00235CDC">
            <w:pPr>
              <w:rPr>
                <w:rFonts w:ascii="Arial" w:hAnsi="Arial" w:cs="Arial"/>
                <w:sz w:val="18"/>
                <w:szCs w:val="18"/>
              </w:rPr>
            </w:pPr>
          </w:p>
        </w:tc>
        <w:tc>
          <w:tcPr>
            <w:tcW w:w="2658" w:type="dxa"/>
            <w:gridSpan w:val="2"/>
            <w:tcBorders>
              <w:top w:val="single" w:sz="12" w:space="0" w:color="548DD4" w:themeColor="text2" w:themeTint="99"/>
              <w:bottom w:val="single" w:sz="6" w:space="0" w:color="auto"/>
            </w:tcBorders>
            <w:shd w:val="clear" w:color="auto" w:fill="auto"/>
          </w:tcPr>
          <w:p w14:paraId="78123A70" w14:textId="0B684201"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Vzpostavitev zakonodajnega sistema za preprečitev vnosa tujerodnih vrst iz marikulture</w:t>
            </w:r>
            <w:r w:rsidR="005B52CC" w:rsidRPr="006018E9">
              <w:rPr>
                <w:rFonts w:ascii="Arial" w:hAnsi="Arial" w:cs="Arial"/>
                <w:sz w:val="18"/>
                <w:szCs w:val="18"/>
              </w:rPr>
              <w:t>.</w:t>
            </w:r>
          </w:p>
        </w:tc>
        <w:tc>
          <w:tcPr>
            <w:tcW w:w="3504" w:type="dxa"/>
            <w:gridSpan w:val="4"/>
            <w:tcBorders>
              <w:top w:val="single" w:sz="12" w:space="0" w:color="548DD4" w:themeColor="text2" w:themeTint="99"/>
              <w:bottom w:val="single" w:sz="6" w:space="0" w:color="auto"/>
            </w:tcBorders>
            <w:shd w:val="clear" w:color="auto" w:fill="auto"/>
          </w:tcPr>
          <w:p w14:paraId="6E58C768"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211" w:type="dxa"/>
            <w:gridSpan w:val="2"/>
            <w:tcBorders>
              <w:top w:val="single" w:sz="12" w:space="0" w:color="548DD4" w:themeColor="text2" w:themeTint="99"/>
              <w:bottom w:val="single" w:sz="6" w:space="0" w:color="auto"/>
            </w:tcBorders>
            <w:shd w:val="clear" w:color="auto" w:fill="auto"/>
          </w:tcPr>
          <w:p w14:paraId="57CE1243" w14:textId="597AAC57" w:rsidR="006749D5" w:rsidRPr="006018E9" w:rsidRDefault="006749D5" w:rsidP="00235CDC">
            <w:pPr>
              <w:rPr>
                <w:rFonts w:ascii="Arial" w:hAnsi="Arial" w:cs="Arial"/>
                <w:sz w:val="18"/>
                <w:szCs w:val="18"/>
              </w:rPr>
            </w:pPr>
            <w:r w:rsidRPr="006018E9">
              <w:rPr>
                <w:rFonts w:ascii="Arial" w:hAnsi="Arial" w:cs="Arial"/>
                <w:sz w:val="18"/>
                <w:szCs w:val="18"/>
              </w:rPr>
              <w:t xml:space="preserve">Gojenje tujerodnih vrst v marikulturi lahko povzroči </w:t>
            </w:r>
            <w:r w:rsidR="005B52CC" w:rsidRPr="006018E9">
              <w:rPr>
                <w:rFonts w:ascii="Arial" w:hAnsi="Arial" w:cs="Arial"/>
                <w:sz w:val="18"/>
                <w:szCs w:val="18"/>
              </w:rPr>
              <w:t xml:space="preserve">njihov </w:t>
            </w:r>
            <w:r w:rsidRPr="006018E9">
              <w:rPr>
                <w:rFonts w:ascii="Arial" w:hAnsi="Arial" w:cs="Arial"/>
                <w:sz w:val="18"/>
                <w:szCs w:val="18"/>
              </w:rPr>
              <w:t>vnos v morsko okolje. Namen ukrepa je vzpostaviti sistem nadzora nad gojenjem tujerodnih vrst v marikulturi. Sprejet bo predpis, ki vključuje določbe o preprečevanju gojenja izbranih tujerodnih vrst v marikulturi</w:t>
            </w:r>
            <w:r w:rsidR="005B52CC" w:rsidRPr="006018E9">
              <w:rPr>
                <w:rFonts w:ascii="Arial" w:hAnsi="Arial" w:cs="Arial"/>
                <w:sz w:val="18"/>
                <w:szCs w:val="18"/>
              </w:rPr>
              <w:t xml:space="preserve"> in </w:t>
            </w:r>
            <w:r w:rsidRPr="006018E9">
              <w:rPr>
                <w:rFonts w:ascii="Arial" w:hAnsi="Arial" w:cs="Arial"/>
                <w:sz w:val="18"/>
                <w:szCs w:val="18"/>
              </w:rPr>
              <w:t xml:space="preserve">ustrezne ukrepe za preprečitev vnosa tujerodnih vrst iz marikulture v morsko okolje. </w:t>
            </w:r>
          </w:p>
        </w:tc>
        <w:tc>
          <w:tcPr>
            <w:tcW w:w="2365" w:type="dxa"/>
            <w:gridSpan w:val="2"/>
            <w:tcBorders>
              <w:top w:val="single" w:sz="12" w:space="0" w:color="548DD4" w:themeColor="text2" w:themeTint="99"/>
              <w:bottom w:val="single" w:sz="6" w:space="0" w:color="auto"/>
            </w:tcBorders>
            <w:shd w:val="clear" w:color="auto" w:fill="auto"/>
          </w:tcPr>
          <w:p w14:paraId="52327519" w14:textId="77777777" w:rsidR="006749D5" w:rsidRDefault="006749D5" w:rsidP="00235CDC">
            <w:pPr>
              <w:rPr>
                <w:rFonts w:ascii="Arial" w:hAnsi="Arial" w:cs="Arial"/>
                <w:sz w:val="18"/>
                <w:szCs w:val="18"/>
              </w:rPr>
            </w:pPr>
            <w:r w:rsidRPr="006018E9">
              <w:rPr>
                <w:rFonts w:ascii="Arial" w:hAnsi="Arial" w:cs="Arial"/>
                <w:sz w:val="18"/>
                <w:szCs w:val="18"/>
              </w:rPr>
              <w:t>2019</w:t>
            </w:r>
          </w:p>
          <w:p w14:paraId="74C324B5" w14:textId="77777777" w:rsidR="007F26AC" w:rsidRDefault="007F26AC" w:rsidP="00235CDC">
            <w:pPr>
              <w:rPr>
                <w:rFonts w:ascii="Arial" w:hAnsi="Arial" w:cs="Arial"/>
                <w:sz w:val="18"/>
                <w:szCs w:val="18"/>
              </w:rPr>
            </w:pPr>
          </w:p>
          <w:p w14:paraId="179F7719" w14:textId="22EF6A1F" w:rsidR="007F26AC" w:rsidRPr="006018E9" w:rsidRDefault="007F26AC" w:rsidP="00235CDC">
            <w:pPr>
              <w:rPr>
                <w:rFonts w:ascii="Arial" w:hAnsi="Arial" w:cs="Arial"/>
                <w:sz w:val="18"/>
                <w:szCs w:val="18"/>
              </w:rPr>
            </w:pPr>
          </w:p>
        </w:tc>
        <w:tc>
          <w:tcPr>
            <w:tcW w:w="2259" w:type="dxa"/>
            <w:gridSpan w:val="2"/>
            <w:tcBorders>
              <w:top w:val="single" w:sz="12" w:space="0" w:color="548DD4" w:themeColor="text2" w:themeTint="99"/>
              <w:bottom w:val="single" w:sz="6" w:space="0" w:color="auto"/>
            </w:tcBorders>
            <w:shd w:val="clear" w:color="auto" w:fill="auto"/>
          </w:tcPr>
          <w:p w14:paraId="07D6B394" w14:textId="3468DF37" w:rsidR="007F26AC" w:rsidRDefault="00F14BD1" w:rsidP="00235CDC">
            <w:pPr>
              <w:rPr>
                <w:rFonts w:ascii="Arial" w:hAnsi="Arial" w:cs="Arial"/>
                <w:sz w:val="18"/>
                <w:szCs w:val="18"/>
              </w:rPr>
            </w:pPr>
            <w:r w:rsidRPr="006018E9">
              <w:rPr>
                <w:rFonts w:ascii="Arial" w:hAnsi="Arial" w:cs="Arial"/>
                <w:sz w:val="18"/>
                <w:szCs w:val="18"/>
              </w:rPr>
              <w:t>Ministrstvo, pristojno za ohranjanje narave</w:t>
            </w:r>
            <w:r w:rsidRPr="006018E9" w:rsidDel="00F14BD1">
              <w:rPr>
                <w:rFonts w:ascii="Arial" w:hAnsi="Arial" w:cs="Arial"/>
                <w:sz w:val="18"/>
                <w:szCs w:val="18"/>
              </w:rPr>
              <w:t xml:space="preserve"> </w:t>
            </w:r>
            <w:r w:rsidR="00C95FCF">
              <w:rPr>
                <w:rFonts w:ascii="Arial" w:hAnsi="Arial" w:cs="Arial"/>
                <w:sz w:val="18"/>
                <w:szCs w:val="18"/>
              </w:rPr>
              <w:t>/</w:t>
            </w:r>
            <w:r w:rsidR="00C95FCF" w:rsidRPr="006018E9">
              <w:rPr>
                <w:rFonts w:ascii="Arial" w:hAnsi="Arial" w:cs="Arial"/>
                <w:sz w:val="18"/>
                <w:szCs w:val="18"/>
              </w:rPr>
              <w:t xml:space="preserve"> Ministrstvo, pristojno za ohranjanje narave</w:t>
            </w:r>
          </w:p>
          <w:p w14:paraId="5BA8BCFE" w14:textId="3D600ACB" w:rsidR="007F26AC" w:rsidRPr="006018E9" w:rsidRDefault="007F26AC" w:rsidP="00235CDC">
            <w:pPr>
              <w:rPr>
                <w:rFonts w:ascii="Arial" w:hAnsi="Arial" w:cs="Arial"/>
                <w:sz w:val="18"/>
                <w:szCs w:val="18"/>
              </w:rPr>
            </w:pPr>
          </w:p>
        </w:tc>
        <w:tc>
          <w:tcPr>
            <w:tcW w:w="1815" w:type="dxa"/>
            <w:tcBorders>
              <w:top w:val="single" w:sz="12" w:space="0" w:color="548DD4" w:themeColor="text2" w:themeTint="99"/>
              <w:bottom w:val="single" w:sz="6" w:space="0" w:color="auto"/>
              <w:right w:val="nil"/>
            </w:tcBorders>
            <w:shd w:val="clear" w:color="auto" w:fill="auto"/>
          </w:tcPr>
          <w:p w14:paraId="73673DFA" w14:textId="55C6FE1A"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3B331F6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7BCE3B1" w14:textId="77777777" w:rsidR="006749D5" w:rsidRPr="006018E9" w:rsidRDefault="006749D5" w:rsidP="00235CDC">
            <w:pPr>
              <w:rPr>
                <w:rFonts w:ascii="Arial" w:hAnsi="Arial" w:cs="Arial"/>
                <w:sz w:val="18"/>
                <w:szCs w:val="18"/>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1477CD67" w14:textId="4398CDF5" w:rsidR="006749D5" w:rsidRPr="006018E9" w:rsidRDefault="006749D5" w:rsidP="00235CDC">
            <w:pPr>
              <w:rPr>
                <w:rFonts w:ascii="Arial" w:hAnsi="Arial" w:cs="Arial"/>
                <w:sz w:val="18"/>
                <w:szCs w:val="18"/>
              </w:rPr>
            </w:pPr>
            <w:r w:rsidRPr="006018E9">
              <w:rPr>
                <w:rFonts w:ascii="Arial" w:hAnsi="Arial" w:cs="Arial"/>
                <w:sz w:val="18"/>
                <w:szCs w:val="18"/>
              </w:rPr>
              <w:t>Vzpostavitev zakonodajnega okvira za preprečitev vlaganja tujerodnih vrst morsko okolje</w:t>
            </w:r>
            <w:r w:rsidR="005B52CC" w:rsidRPr="006018E9">
              <w:rPr>
                <w:rFonts w:ascii="Arial" w:hAnsi="Arial" w:cs="Arial"/>
                <w:sz w:val="18"/>
                <w:szCs w:val="18"/>
              </w:rPr>
              <w:t>.</w:t>
            </w:r>
          </w:p>
        </w:tc>
        <w:tc>
          <w:tcPr>
            <w:tcW w:w="3504" w:type="dxa"/>
            <w:gridSpan w:val="4"/>
            <w:tcBorders>
              <w:top w:val="single" w:sz="12" w:space="0" w:color="548DD4" w:themeColor="text2" w:themeTint="99"/>
              <w:bottom w:val="single" w:sz="12" w:space="0" w:color="548DD4" w:themeColor="text2" w:themeTint="99"/>
            </w:tcBorders>
            <w:shd w:val="clear" w:color="auto" w:fill="auto"/>
          </w:tcPr>
          <w:p w14:paraId="530FA290"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19DC465B" w14:textId="1B87F273" w:rsidR="006749D5" w:rsidRPr="006018E9" w:rsidRDefault="006749D5" w:rsidP="00235CDC">
            <w:pPr>
              <w:rPr>
                <w:rFonts w:ascii="Arial" w:hAnsi="Arial" w:cs="Arial"/>
                <w:sz w:val="18"/>
                <w:szCs w:val="18"/>
              </w:rPr>
            </w:pPr>
            <w:r w:rsidRPr="006018E9">
              <w:rPr>
                <w:rFonts w:ascii="Arial" w:hAnsi="Arial" w:cs="Arial"/>
                <w:sz w:val="18"/>
                <w:szCs w:val="18"/>
              </w:rPr>
              <w:t>Priprava strokovnih podlag</w:t>
            </w:r>
            <w:r w:rsidR="00D46731">
              <w:rPr>
                <w:rFonts w:ascii="Arial" w:hAnsi="Arial" w:cs="Arial"/>
                <w:sz w:val="18"/>
                <w:szCs w:val="18"/>
              </w:rPr>
              <w:t xml:space="preserve"> (v kolikor so potrebne)</w:t>
            </w:r>
            <w:r w:rsidRPr="006018E9">
              <w:rPr>
                <w:rFonts w:ascii="Arial" w:hAnsi="Arial" w:cs="Arial"/>
                <w:sz w:val="18"/>
                <w:szCs w:val="18"/>
              </w:rPr>
              <w:t xml:space="preserve"> in sprejem predpisa, ki jasno opredeljuje dopuščanja vlaganja tujerodnih vrst organizmov v vodno telo morja ter izvajanje določb navedene Uredbe.</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3283D4F2" w14:textId="795B4E53" w:rsidR="006749D5" w:rsidRPr="006018E9" w:rsidRDefault="00517D65" w:rsidP="00235CDC">
            <w:pPr>
              <w:rPr>
                <w:rFonts w:ascii="Arial" w:hAnsi="Arial" w:cs="Arial"/>
                <w:sz w:val="18"/>
                <w:szCs w:val="18"/>
              </w:rPr>
            </w:pPr>
            <w:r w:rsidRPr="006018E9">
              <w:rPr>
                <w:rFonts w:ascii="Arial" w:hAnsi="Arial" w:cs="Arial"/>
                <w:sz w:val="18"/>
                <w:szCs w:val="18"/>
              </w:rPr>
              <w:t>2019</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7DB6146A" w14:textId="07C3B5C2" w:rsidR="007F26AC" w:rsidRDefault="00F14BD1" w:rsidP="00235CDC">
            <w:pPr>
              <w:rPr>
                <w:rFonts w:ascii="Arial" w:hAnsi="Arial" w:cs="Arial"/>
                <w:sz w:val="18"/>
                <w:szCs w:val="18"/>
              </w:rPr>
            </w:pPr>
            <w:r w:rsidRPr="006018E9">
              <w:rPr>
                <w:rFonts w:ascii="Arial" w:hAnsi="Arial" w:cs="Arial"/>
                <w:sz w:val="18"/>
                <w:szCs w:val="18"/>
              </w:rPr>
              <w:t>Ministrstvo, pristojno za ohranjanje narave</w:t>
            </w:r>
            <w:r w:rsidRPr="006018E9" w:rsidDel="00F14BD1">
              <w:rPr>
                <w:rFonts w:ascii="Arial" w:hAnsi="Arial" w:cs="Arial"/>
                <w:sz w:val="18"/>
                <w:szCs w:val="18"/>
              </w:rPr>
              <w:t xml:space="preserve"> </w:t>
            </w:r>
            <w:r w:rsidR="00C95FCF">
              <w:rPr>
                <w:rFonts w:ascii="Arial" w:hAnsi="Arial" w:cs="Arial"/>
                <w:sz w:val="18"/>
                <w:szCs w:val="18"/>
              </w:rPr>
              <w:t>/</w:t>
            </w:r>
            <w:r w:rsidR="00C95FCF" w:rsidRPr="006018E9">
              <w:rPr>
                <w:rFonts w:ascii="Arial" w:hAnsi="Arial" w:cs="Arial"/>
                <w:sz w:val="18"/>
                <w:szCs w:val="18"/>
              </w:rPr>
              <w:t>Ministrstvo, pristojno za ohranjanje narave</w:t>
            </w:r>
          </w:p>
          <w:p w14:paraId="068D111F" w14:textId="288AD262" w:rsidR="007F26AC" w:rsidRPr="006018E9" w:rsidRDefault="007F26AC" w:rsidP="00235CDC">
            <w:pPr>
              <w:rPr>
                <w:rFonts w:ascii="Arial" w:hAnsi="Arial" w:cs="Arial"/>
                <w:sz w:val="18"/>
                <w:szCs w:val="18"/>
              </w:rPr>
            </w:pP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CD6977E" w14:textId="7A10F5D1" w:rsidR="006749D5" w:rsidRPr="006018E9" w:rsidRDefault="006749D5" w:rsidP="00235CDC">
            <w:pPr>
              <w:rPr>
                <w:rFonts w:ascii="Arial" w:hAnsi="Arial" w:cs="Arial"/>
                <w:sz w:val="18"/>
                <w:szCs w:val="18"/>
              </w:rPr>
            </w:pPr>
            <w:r w:rsidRPr="006018E9">
              <w:rPr>
                <w:rFonts w:ascii="Arial" w:hAnsi="Arial" w:cs="Arial"/>
                <w:sz w:val="18"/>
                <w:szCs w:val="18"/>
              </w:rPr>
              <w:lastRenderedPageBreak/>
              <w:t>Nacionalni proračun</w:t>
            </w:r>
          </w:p>
        </w:tc>
      </w:tr>
      <w:tr w:rsidR="006749D5" w:rsidRPr="006018E9" w14:paraId="5396D48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2B706DD1" w14:textId="779EA767" w:rsidR="006749D5" w:rsidRPr="006018E9" w:rsidRDefault="00062A4D" w:rsidP="00235CDC">
            <w:pPr>
              <w:rPr>
                <w:rFonts w:ascii="Arial" w:hAnsi="Arial" w:cs="Arial"/>
                <w:b/>
                <w:sz w:val="18"/>
                <w:szCs w:val="18"/>
              </w:rPr>
            </w:pPr>
            <w:r w:rsidRPr="006018E9">
              <w:rPr>
                <w:rFonts w:ascii="Arial" w:hAnsi="Arial" w:cs="Arial"/>
                <w:b/>
                <w:sz w:val="18"/>
                <w:szCs w:val="18"/>
              </w:rPr>
              <w:lastRenderedPageBreak/>
              <w:t>Koda/</w:t>
            </w:r>
            <w:r w:rsidR="005B52CC" w:rsidRPr="006018E9">
              <w:rPr>
                <w:rFonts w:ascii="Arial" w:hAnsi="Arial" w:cs="Arial"/>
                <w:b/>
                <w:sz w:val="18"/>
                <w:szCs w:val="18"/>
              </w:rPr>
              <w:t>k</w:t>
            </w:r>
            <w:r w:rsidR="006749D5" w:rsidRPr="006018E9">
              <w:rPr>
                <w:rFonts w:ascii="Arial" w:hAnsi="Arial" w:cs="Arial"/>
                <w:b/>
                <w:sz w:val="18"/>
                <w:szCs w:val="18"/>
              </w:rPr>
              <w:t>ategorija ukrepa</w:t>
            </w:r>
          </w:p>
        </w:tc>
        <w:tc>
          <w:tcPr>
            <w:tcW w:w="2658" w:type="dxa"/>
            <w:gridSpan w:val="2"/>
            <w:tcBorders>
              <w:top w:val="single" w:sz="18" w:space="0" w:color="1F497D" w:themeColor="text2"/>
              <w:bottom w:val="single" w:sz="12" w:space="0" w:color="548DD4" w:themeColor="text2" w:themeTint="99"/>
            </w:tcBorders>
            <w:shd w:val="clear" w:color="auto" w:fill="auto"/>
          </w:tcPr>
          <w:p w14:paraId="1331AA51"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19" w:type="dxa"/>
            <w:gridSpan w:val="2"/>
            <w:tcBorders>
              <w:top w:val="single" w:sz="18" w:space="0" w:color="1F497D" w:themeColor="text2"/>
              <w:bottom w:val="single" w:sz="12" w:space="0" w:color="548DD4" w:themeColor="text2" w:themeTint="99"/>
            </w:tcBorders>
            <w:shd w:val="clear" w:color="auto" w:fill="auto"/>
          </w:tcPr>
          <w:p w14:paraId="735FB286"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85" w:type="dxa"/>
            <w:gridSpan w:val="2"/>
            <w:tcBorders>
              <w:top w:val="single" w:sz="18" w:space="0" w:color="1F497D" w:themeColor="text2"/>
              <w:bottom w:val="single" w:sz="12" w:space="0" w:color="548DD4" w:themeColor="text2" w:themeTint="99"/>
            </w:tcBorders>
            <w:shd w:val="clear" w:color="auto" w:fill="auto"/>
          </w:tcPr>
          <w:p w14:paraId="3950BB5C"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11" w:type="dxa"/>
            <w:gridSpan w:val="2"/>
            <w:tcBorders>
              <w:top w:val="single" w:sz="18" w:space="0" w:color="1F497D" w:themeColor="text2"/>
              <w:bottom w:val="single" w:sz="12" w:space="0" w:color="548DD4" w:themeColor="text2" w:themeTint="99"/>
            </w:tcBorders>
            <w:shd w:val="clear" w:color="auto" w:fill="auto"/>
          </w:tcPr>
          <w:p w14:paraId="08D7D576"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5" w:type="dxa"/>
            <w:gridSpan w:val="2"/>
            <w:tcBorders>
              <w:top w:val="single" w:sz="18" w:space="0" w:color="1F497D" w:themeColor="text2"/>
              <w:bottom w:val="single" w:sz="12" w:space="0" w:color="548DD4" w:themeColor="text2" w:themeTint="99"/>
            </w:tcBorders>
            <w:shd w:val="clear" w:color="auto" w:fill="auto"/>
          </w:tcPr>
          <w:p w14:paraId="5B24CC7C"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59" w:type="dxa"/>
            <w:gridSpan w:val="2"/>
            <w:tcBorders>
              <w:top w:val="single" w:sz="18" w:space="0" w:color="1F497D" w:themeColor="text2"/>
              <w:bottom w:val="single" w:sz="12" w:space="0" w:color="548DD4" w:themeColor="text2" w:themeTint="99"/>
            </w:tcBorders>
            <w:shd w:val="clear" w:color="auto" w:fill="auto"/>
          </w:tcPr>
          <w:p w14:paraId="2DC588DD"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5" w:type="dxa"/>
            <w:tcBorders>
              <w:top w:val="single" w:sz="18" w:space="0" w:color="1F497D" w:themeColor="text2"/>
              <w:bottom w:val="single" w:sz="12" w:space="0" w:color="548DD4" w:themeColor="text2" w:themeTint="99"/>
              <w:right w:val="nil"/>
            </w:tcBorders>
            <w:shd w:val="clear" w:color="auto" w:fill="auto"/>
          </w:tcPr>
          <w:p w14:paraId="0E205BA2"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20F402C8"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C65500F" w14:textId="68373FFD" w:rsidR="006749D5" w:rsidRPr="006018E9" w:rsidRDefault="006749D5" w:rsidP="00235CDC">
            <w:pPr>
              <w:rPr>
                <w:rFonts w:ascii="Arial" w:hAnsi="Arial" w:cs="Arial"/>
                <w:sz w:val="18"/>
                <w:szCs w:val="18"/>
              </w:rPr>
            </w:pPr>
            <w:r w:rsidRPr="006018E9">
              <w:rPr>
                <w:rFonts w:ascii="Arial" w:hAnsi="Arial" w:cs="Arial"/>
                <w:sz w:val="18"/>
                <w:szCs w:val="18"/>
              </w:rPr>
              <w:t>D2: TU3(1b)</w:t>
            </w:r>
          </w:p>
          <w:p w14:paraId="35BD2EAF" w14:textId="77777777" w:rsidR="006749D5" w:rsidRPr="006018E9" w:rsidRDefault="006749D5" w:rsidP="00235CDC">
            <w:pPr>
              <w:rPr>
                <w:rFonts w:ascii="Arial" w:hAnsi="Arial" w:cs="Arial"/>
                <w:sz w:val="18"/>
                <w:szCs w:val="18"/>
              </w:rPr>
            </w:pPr>
          </w:p>
          <w:p w14:paraId="35B4C43F" w14:textId="77777777" w:rsidR="006749D5" w:rsidRPr="006018E9" w:rsidRDefault="006749D5" w:rsidP="00235CDC">
            <w:pPr>
              <w:rPr>
                <w:rFonts w:ascii="Arial" w:hAnsi="Arial" w:cs="Arial"/>
                <w:sz w:val="18"/>
                <w:szCs w:val="18"/>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72D9621A" w14:textId="6DE7B38F"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Uveljavitev sistema za preprečevanje širjenja tujerodnih vrst na </w:t>
            </w:r>
            <w:r w:rsidR="005B52CC" w:rsidRPr="006018E9">
              <w:rPr>
                <w:rFonts w:ascii="Arial" w:hAnsi="Arial" w:cs="Arial"/>
                <w:sz w:val="18"/>
                <w:szCs w:val="18"/>
              </w:rPr>
              <w:t>regionalni</w:t>
            </w:r>
            <w:r w:rsidRPr="006018E9">
              <w:rPr>
                <w:rFonts w:ascii="Arial" w:hAnsi="Arial" w:cs="Arial"/>
                <w:sz w:val="18"/>
                <w:szCs w:val="18"/>
              </w:rPr>
              <w:t>/</w:t>
            </w:r>
            <w:r w:rsidR="005B52CC" w:rsidRPr="006018E9">
              <w:rPr>
                <w:rFonts w:ascii="Arial" w:hAnsi="Arial" w:cs="Arial"/>
                <w:sz w:val="18"/>
                <w:szCs w:val="18"/>
              </w:rPr>
              <w:t>globalni ravni</w:t>
            </w:r>
          </w:p>
        </w:tc>
        <w:tc>
          <w:tcPr>
            <w:tcW w:w="1819" w:type="dxa"/>
            <w:gridSpan w:val="2"/>
            <w:tcBorders>
              <w:top w:val="single" w:sz="12" w:space="0" w:color="548DD4" w:themeColor="text2" w:themeTint="99"/>
              <w:bottom w:val="single" w:sz="12" w:space="0" w:color="548DD4" w:themeColor="text2" w:themeTint="99"/>
            </w:tcBorders>
            <w:shd w:val="clear" w:color="auto" w:fill="auto"/>
          </w:tcPr>
          <w:p w14:paraId="189568A6"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685" w:type="dxa"/>
            <w:gridSpan w:val="2"/>
            <w:tcBorders>
              <w:top w:val="single" w:sz="12" w:space="0" w:color="548DD4" w:themeColor="text2" w:themeTint="99"/>
              <w:bottom w:val="single" w:sz="12" w:space="0" w:color="548DD4" w:themeColor="text2" w:themeTint="99"/>
            </w:tcBorders>
            <w:shd w:val="clear" w:color="auto" w:fill="auto"/>
          </w:tcPr>
          <w:p w14:paraId="36DC5CAE" w14:textId="77777777" w:rsidR="006749D5" w:rsidRPr="006018E9" w:rsidRDefault="006749D5" w:rsidP="00235CDC">
            <w:pPr>
              <w:rPr>
                <w:rFonts w:ascii="Arial" w:hAnsi="Arial" w:cs="Arial"/>
                <w:sz w:val="18"/>
                <w:szCs w:val="18"/>
              </w:rPr>
            </w:pPr>
            <w:r w:rsidRPr="006018E9">
              <w:rPr>
                <w:rFonts w:ascii="Arial" w:hAnsi="Arial" w:cs="Arial"/>
                <w:sz w:val="18"/>
                <w:szCs w:val="18"/>
              </w:rPr>
              <w:t>D2-3</w:t>
            </w:r>
          </w:p>
          <w:p w14:paraId="3EDC57C7" w14:textId="78B58547" w:rsidR="006749D5" w:rsidRPr="006018E9" w:rsidRDefault="006749D5" w:rsidP="00235CDC">
            <w:pPr>
              <w:rPr>
                <w:rFonts w:ascii="Arial" w:hAnsi="Arial" w:cs="Arial"/>
                <w:sz w:val="18"/>
                <w:szCs w:val="18"/>
              </w:rPr>
            </w:pPr>
            <w:r w:rsidRPr="006018E9">
              <w:rPr>
                <w:rFonts w:ascii="Arial" w:hAnsi="Arial" w:cs="Arial"/>
                <w:sz w:val="18"/>
                <w:szCs w:val="18"/>
              </w:rPr>
              <w:t>Vzpostavitev nadzora nad že ustaljenimi tujerodnimi vrstami v podregiji, ki imajo velik invazivni potencial</w:t>
            </w:r>
            <w:r w:rsidR="005B52CC" w:rsidRPr="006018E9">
              <w:rPr>
                <w:rFonts w:ascii="Arial" w:hAnsi="Arial" w:cs="Arial"/>
                <w:sz w:val="18"/>
                <w:szCs w:val="18"/>
              </w:rPr>
              <w:t>,</w:t>
            </w:r>
            <w:r w:rsidRPr="006018E9">
              <w:rPr>
                <w:rFonts w:ascii="Arial" w:hAnsi="Arial" w:cs="Arial"/>
                <w:sz w:val="18"/>
                <w:szCs w:val="18"/>
              </w:rPr>
              <w:t xml:space="preserve"> in ukrepanje ob zaznavanju njihovih vplivov na okolje.</w:t>
            </w:r>
          </w:p>
        </w:tc>
        <w:tc>
          <w:tcPr>
            <w:tcW w:w="6211" w:type="dxa"/>
            <w:gridSpan w:val="2"/>
            <w:tcBorders>
              <w:top w:val="single" w:sz="12" w:space="0" w:color="548DD4" w:themeColor="text2" w:themeTint="99"/>
              <w:bottom w:val="single" w:sz="12" w:space="0" w:color="548DD4" w:themeColor="text2" w:themeTint="99"/>
            </w:tcBorders>
            <w:shd w:val="clear" w:color="auto" w:fill="auto"/>
          </w:tcPr>
          <w:p w14:paraId="04B360CB" w14:textId="22AF29D5" w:rsidR="006749D5" w:rsidRDefault="006749D5" w:rsidP="00235CDC">
            <w:pPr>
              <w:rPr>
                <w:rFonts w:ascii="Arial" w:hAnsi="Arial" w:cs="Arial"/>
                <w:sz w:val="18"/>
                <w:szCs w:val="18"/>
              </w:rPr>
            </w:pPr>
            <w:r w:rsidRPr="006018E9">
              <w:rPr>
                <w:rFonts w:ascii="Arial" w:hAnsi="Arial" w:cs="Arial"/>
                <w:sz w:val="18"/>
                <w:szCs w:val="18"/>
              </w:rPr>
              <w:t>Ukrep naslavlja vzpostavitev sistema zgodnjega opozarjanja in hitrega odzivanja na regionaln</w:t>
            </w:r>
            <w:r w:rsidR="005B52CC" w:rsidRPr="006018E9">
              <w:rPr>
                <w:rFonts w:ascii="Arial" w:hAnsi="Arial" w:cs="Arial"/>
                <w:sz w:val="18"/>
                <w:szCs w:val="18"/>
              </w:rPr>
              <w:t>i</w:t>
            </w:r>
            <w:r w:rsidRPr="006018E9">
              <w:rPr>
                <w:rFonts w:ascii="Arial" w:hAnsi="Arial" w:cs="Arial"/>
                <w:sz w:val="18"/>
                <w:szCs w:val="18"/>
              </w:rPr>
              <w:t xml:space="preserve"> </w:t>
            </w:r>
            <w:r w:rsidR="005B52CC" w:rsidRPr="006018E9">
              <w:rPr>
                <w:rFonts w:ascii="Arial" w:hAnsi="Arial" w:cs="Arial"/>
                <w:sz w:val="18"/>
                <w:szCs w:val="18"/>
              </w:rPr>
              <w:t>ravni</w:t>
            </w:r>
            <w:r w:rsidRPr="006018E9">
              <w:rPr>
                <w:rFonts w:ascii="Arial" w:hAnsi="Arial" w:cs="Arial"/>
                <w:sz w:val="18"/>
                <w:szCs w:val="18"/>
              </w:rPr>
              <w:t>, ki bi bil obvezujoč za vse vključene države in bi predstavljal okvir za odzivanje na vnos tujerodnih organizmov.</w:t>
            </w:r>
          </w:p>
          <w:p w14:paraId="3D9B08F1" w14:textId="7094EEBC" w:rsidR="002A0442" w:rsidRPr="006018E9" w:rsidRDefault="002A0442" w:rsidP="00235CDC">
            <w:pPr>
              <w:rPr>
                <w:rFonts w:ascii="Arial" w:hAnsi="Arial" w:cs="Arial"/>
                <w:sz w:val="18"/>
                <w:szCs w:val="18"/>
              </w:rPr>
            </w:pPr>
            <w:r>
              <w:rPr>
                <w:rFonts w:ascii="Arial" w:hAnsi="Arial" w:cs="Arial"/>
                <w:sz w:val="18"/>
                <w:szCs w:val="18"/>
              </w:rPr>
              <w:t>člen 15</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7FB2CD67" w14:textId="478F2592" w:rsidR="006749D5" w:rsidRPr="006018E9" w:rsidRDefault="00517D65" w:rsidP="00235CDC">
            <w:pPr>
              <w:rPr>
                <w:rFonts w:ascii="Arial" w:hAnsi="Arial" w:cs="Arial"/>
                <w:sz w:val="18"/>
                <w:szCs w:val="18"/>
              </w:rPr>
            </w:pPr>
            <w:r w:rsidRPr="006018E9">
              <w:rPr>
                <w:rFonts w:ascii="Arial" w:hAnsi="Arial" w:cs="Arial"/>
                <w:sz w:val="18"/>
                <w:szCs w:val="18"/>
              </w:rPr>
              <w:t>201</w:t>
            </w:r>
            <w:r w:rsidR="00B37823">
              <w:rPr>
                <w:rFonts w:ascii="Arial" w:hAnsi="Arial" w:cs="Arial"/>
                <w:sz w:val="18"/>
                <w:szCs w:val="18"/>
              </w:rPr>
              <w:t>7</w:t>
            </w:r>
            <w:r w:rsidRPr="006018E9">
              <w:rPr>
                <w:rFonts w:ascii="Arial" w:hAnsi="Arial" w:cs="Arial"/>
                <w:sz w:val="18"/>
                <w:szCs w:val="18"/>
              </w:rPr>
              <w:t>–2021</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097EF00B" w14:textId="5907E8D4"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F1605E">
              <w:rPr>
                <w:rFonts w:ascii="Arial" w:hAnsi="Arial" w:cs="Arial"/>
                <w:sz w:val="18"/>
                <w:szCs w:val="18"/>
              </w:rPr>
              <w:t xml:space="preserve">ohranjanje narave </w:t>
            </w:r>
            <w:r w:rsidR="00F1605E" w:rsidRPr="006018E9">
              <w:rPr>
                <w:rFonts w:ascii="Arial" w:hAnsi="Arial" w:cs="Arial"/>
                <w:sz w:val="18"/>
                <w:szCs w:val="18"/>
              </w:rPr>
              <w:t xml:space="preserve"> </w:t>
            </w:r>
            <w:r w:rsidRPr="006018E9">
              <w:rPr>
                <w:rFonts w:ascii="Arial" w:hAnsi="Arial" w:cs="Arial"/>
                <w:sz w:val="18"/>
                <w:szCs w:val="18"/>
              </w:rPr>
              <w:t xml:space="preserve">(za sodelovanje v aktivnostih na </w:t>
            </w:r>
            <w:r w:rsidR="00C46477" w:rsidRPr="006018E9">
              <w:rPr>
                <w:rFonts w:ascii="Arial" w:hAnsi="Arial" w:cs="Arial"/>
                <w:sz w:val="18"/>
                <w:szCs w:val="18"/>
              </w:rPr>
              <w:t>mednarodni</w:t>
            </w:r>
            <w:r w:rsidRPr="006018E9">
              <w:rPr>
                <w:rFonts w:ascii="Arial" w:hAnsi="Arial" w:cs="Arial"/>
                <w:sz w:val="18"/>
                <w:szCs w:val="18"/>
              </w:rPr>
              <w:t>/</w:t>
            </w:r>
            <w:r w:rsidR="00C46477" w:rsidRPr="006018E9">
              <w:rPr>
                <w:rFonts w:ascii="Arial" w:hAnsi="Arial" w:cs="Arial"/>
                <w:sz w:val="18"/>
                <w:szCs w:val="18"/>
              </w:rPr>
              <w:t>regionalni ravni</w:t>
            </w:r>
            <w:r w:rsidRPr="006018E9">
              <w:rPr>
                <w:rFonts w:ascii="Arial" w:hAnsi="Arial" w:cs="Arial"/>
                <w:sz w:val="18"/>
                <w:szCs w:val="18"/>
              </w:rPr>
              <w:t>)</w:t>
            </w:r>
            <w:r w:rsidR="00902EA2">
              <w:rPr>
                <w:rFonts w:ascii="Arial" w:hAnsi="Arial" w:cs="Arial"/>
                <w:sz w:val="18"/>
                <w:szCs w:val="18"/>
              </w:rPr>
              <w:t xml:space="preserve"> / </w:t>
            </w:r>
            <w:r w:rsidR="00902EA2" w:rsidRPr="00902EA2">
              <w:rPr>
                <w:rFonts w:ascii="Arial" w:hAnsi="Arial" w:cs="Arial"/>
                <w:sz w:val="18"/>
                <w:szCs w:val="18"/>
              </w:rPr>
              <w:t xml:space="preserve">Ministrstvo, pristojno za okolje ohranjanje narave  </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68992CEB" w14:textId="7777777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63448A36" w14:textId="77777777" w:rsidR="006749D5" w:rsidRPr="006018E9" w:rsidRDefault="006749D5" w:rsidP="00235CDC">
            <w:pPr>
              <w:rPr>
                <w:rFonts w:ascii="Arial" w:hAnsi="Arial" w:cs="Arial"/>
                <w:sz w:val="18"/>
                <w:szCs w:val="18"/>
              </w:rPr>
            </w:pPr>
          </w:p>
          <w:p w14:paraId="65CB80A1" w14:textId="1AEF819E" w:rsidR="006749D5" w:rsidRPr="006018E9" w:rsidRDefault="006749D5" w:rsidP="00235CDC">
            <w:pPr>
              <w:rPr>
                <w:rFonts w:ascii="Arial" w:hAnsi="Arial" w:cs="Arial"/>
                <w:sz w:val="18"/>
                <w:szCs w:val="18"/>
              </w:rPr>
            </w:pPr>
            <w:r w:rsidRPr="006018E9">
              <w:rPr>
                <w:rFonts w:ascii="Arial" w:hAnsi="Arial" w:cs="Arial"/>
                <w:sz w:val="18"/>
                <w:szCs w:val="18"/>
              </w:rPr>
              <w:t>*</w:t>
            </w:r>
            <w:r w:rsidR="00C46477" w:rsidRPr="006018E9">
              <w:rPr>
                <w:rFonts w:ascii="Arial" w:hAnsi="Arial" w:cs="Arial"/>
                <w:sz w:val="18"/>
                <w:szCs w:val="18"/>
              </w:rPr>
              <w:t xml:space="preserve"> </w:t>
            </w:r>
            <w:r w:rsidRPr="006018E9">
              <w:rPr>
                <w:rFonts w:ascii="Arial" w:hAnsi="Arial" w:cs="Arial"/>
                <w:sz w:val="18"/>
                <w:szCs w:val="18"/>
              </w:rPr>
              <w:t>možna EU sredstva</w:t>
            </w:r>
          </w:p>
        </w:tc>
      </w:tr>
      <w:tr w:rsidR="006749D5" w:rsidRPr="006018E9" w14:paraId="16C05BC9"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DDA3F10" w14:textId="77777777" w:rsidR="006749D5" w:rsidRPr="006018E9" w:rsidRDefault="006749D5" w:rsidP="00235CDC">
            <w:pPr>
              <w:rPr>
                <w:rFonts w:ascii="Arial" w:hAnsi="Arial" w:cs="Arial"/>
                <w:b/>
                <w:sz w:val="18"/>
                <w:szCs w:val="18"/>
              </w:rPr>
            </w:pPr>
          </w:p>
        </w:tc>
        <w:tc>
          <w:tcPr>
            <w:tcW w:w="2658" w:type="dxa"/>
            <w:gridSpan w:val="2"/>
            <w:tcBorders>
              <w:top w:val="single" w:sz="12" w:space="0" w:color="548DD4" w:themeColor="text2" w:themeTint="99"/>
              <w:bottom w:val="single" w:sz="12" w:space="0" w:color="548DD4" w:themeColor="text2" w:themeTint="99"/>
            </w:tcBorders>
            <w:shd w:val="clear" w:color="auto" w:fill="auto"/>
          </w:tcPr>
          <w:p w14:paraId="18B232D7"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04" w:type="dxa"/>
            <w:gridSpan w:val="4"/>
            <w:tcBorders>
              <w:bottom w:val="single" w:sz="12" w:space="0" w:color="548DD4" w:themeColor="text2" w:themeTint="99"/>
            </w:tcBorders>
            <w:shd w:val="clear" w:color="auto" w:fill="auto"/>
          </w:tcPr>
          <w:p w14:paraId="07551669"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11" w:type="dxa"/>
            <w:gridSpan w:val="2"/>
            <w:tcBorders>
              <w:bottom w:val="single" w:sz="12" w:space="0" w:color="548DD4" w:themeColor="text2" w:themeTint="99"/>
            </w:tcBorders>
            <w:shd w:val="clear" w:color="auto" w:fill="auto"/>
          </w:tcPr>
          <w:p w14:paraId="28C30CA9"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5" w:type="dxa"/>
            <w:gridSpan w:val="2"/>
            <w:tcBorders>
              <w:top w:val="single" w:sz="12" w:space="0" w:color="548DD4" w:themeColor="text2" w:themeTint="99"/>
              <w:bottom w:val="single" w:sz="12" w:space="0" w:color="548DD4" w:themeColor="text2" w:themeTint="99"/>
            </w:tcBorders>
            <w:shd w:val="clear" w:color="auto" w:fill="auto"/>
          </w:tcPr>
          <w:p w14:paraId="5DC981BD"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59" w:type="dxa"/>
            <w:gridSpan w:val="2"/>
            <w:tcBorders>
              <w:top w:val="single" w:sz="12" w:space="0" w:color="548DD4" w:themeColor="text2" w:themeTint="99"/>
              <w:bottom w:val="single" w:sz="12" w:space="0" w:color="548DD4" w:themeColor="text2" w:themeTint="99"/>
            </w:tcBorders>
            <w:shd w:val="clear" w:color="auto" w:fill="auto"/>
          </w:tcPr>
          <w:p w14:paraId="16832167" w14:textId="6276B5D0"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F1605E">
              <w:rPr>
                <w:rFonts w:ascii="Arial" w:hAnsi="Arial" w:cs="Arial"/>
                <w:b/>
                <w:sz w:val="18"/>
                <w:szCs w:val="18"/>
              </w:rPr>
              <w:t>/Izvajalec aktivnosti</w:t>
            </w:r>
          </w:p>
        </w:tc>
        <w:tc>
          <w:tcPr>
            <w:tcW w:w="1815" w:type="dxa"/>
            <w:tcBorders>
              <w:top w:val="single" w:sz="12" w:space="0" w:color="548DD4" w:themeColor="text2" w:themeTint="99"/>
              <w:bottom w:val="single" w:sz="12" w:space="0" w:color="548DD4" w:themeColor="text2" w:themeTint="99"/>
              <w:right w:val="nil"/>
            </w:tcBorders>
            <w:shd w:val="clear" w:color="auto" w:fill="auto"/>
          </w:tcPr>
          <w:p w14:paraId="3FA53BEB"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7ABFA62A" w14:textId="77777777" w:rsidTr="00273610">
        <w:tc>
          <w:tcPr>
            <w:tcW w:w="1567" w:type="dxa"/>
            <w:tcBorders>
              <w:top w:val="single" w:sz="6" w:space="0" w:color="auto"/>
              <w:left w:val="nil"/>
              <w:bottom w:val="single" w:sz="18" w:space="0" w:color="4F81BD" w:themeColor="accent1"/>
            </w:tcBorders>
            <w:shd w:val="clear" w:color="auto" w:fill="auto"/>
          </w:tcPr>
          <w:p w14:paraId="6C8DEEE8" w14:textId="77777777" w:rsidR="006749D5" w:rsidRPr="006018E9" w:rsidRDefault="006749D5" w:rsidP="00235CDC">
            <w:pPr>
              <w:rPr>
                <w:rFonts w:ascii="Arial" w:hAnsi="Arial" w:cs="Arial"/>
                <w:sz w:val="18"/>
                <w:szCs w:val="18"/>
              </w:rPr>
            </w:pPr>
          </w:p>
        </w:tc>
        <w:tc>
          <w:tcPr>
            <w:tcW w:w="2658" w:type="dxa"/>
            <w:gridSpan w:val="2"/>
            <w:tcBorders>
              <w:top w:val="single" w:sz="6" w:space="0" w:color="auto"/>
              <w:bottom w:val="single" w:sz="18" w:space="0" w:color="4F81BD" w:themeColor="accent1"/>
            </w:tcBorders>
            <w:shd w:val="clear" w:color="auto" w:fill="auto"/>
          </w:tcPr>
          <w:p w14:paraId="1C131FA9" w14:textId="77777777" w:rsidR="006749D5" w:rsidRPr="006018E9" w:rsidRDefault="006749D5" w:rsidP="00235CDC">
            <w:pPr>
              <w:rPr>
                <w:rFonts w:ascii="Arial" w:hAnsi="Arial" w:cs="Arial"/>
                <w:sz w:val="18"/>
                <w:szCs w:val="18"/>
              </w:rPr>
            </w:pPr>
            <w:r w:rsidRPr="006018E9">
              <w:rPr>
                <w:rFonts w:ascii="Arial" w:hAnsi="Arial" w:cs="Arial"/>
                <w:sz w:val="18"/>
                <w:szCs w:val="18"/>
              </w:rPr>
              <w:t>Sodelovanje pri preprečevanju in obvladovanju vnosa in širjenja invazivnih tujerodnih vrst na regionalni/globalni ravni.</w:t>
            </w:r>
          </w:p>
        </w:tc>
        <w:tc>
          <w:tcPr>
            <w:tcW w:w="3504" w:type="dxa"/>
            <w:gridSpan w:val="4"/>
            <w:tcBorders>
              <w:top w:val="single" w:sz="6" w:space="0" w:color="auto"/>
              <w:bottom w:val="single" w:sz="18" w:space="0" w:color="4F81BD" w:themeColor="accent1"/>
            </w:tcBorders>
            <w:shd w:val="clear" w:color="auto" w:fill="auto"/>
          </w:tcPr>
          <w:p w14:paraId="24B26718"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Tehnični modul. </w:t>
            </w:r>
          </w:p>
        </w:tc>
        <w:tc>
          <w:tcPr>
            <w:tcW w:w="6211" w:type="dxa"/>
            <w:gridSpan w:val="2"/>
            <w:tcBorders>
              <w:top w:val="single" w:sz="6" w:space="0" w:color="auto"/>
              <w:bottom w:val="single" w:sz="18" w:space="0" w:color="4F81BD" w:themeColor="accent1"/>
            </w:tcBorders>
            <w:shd w:val="clear" w:color="auto" w:fill="auto"/>
          </w:tcPr>
          <w:p w14:paraId="3E008153" w14:textId="3FB42DF0" w:rsidR="006749D5" w:rsidRPr="006018E9" w:rsidRDefault="006749D5" w:rsidP="00235CDC">
            <w:pPr>
              <w:rPr>
                <w:rFonts w:ascii="Arial" w:hAnsi="Arial" w:cs="Arial"/>
                <w:sz w:val="18"/>
                <w:szCs w:val="18"/>
              </w:rPr>
            </w:pPr>
            <w:r w:rsidRPr="006018E9">
              <w:rPr>
                <w:rFonts w:ascii="Arial" w:hAnsi="Arial" w:cs="Arial"/>
                <w:sz w:val="18"/>
                <w:szCs w:val="18"/>
              </w:rPr>
              <w:t xml:space="preserve">Sodelovanje in usklajevanje v okviru obstoječih struktur iz regionalnih in globalnih dogovorov </w:t>
            </w:r>
            <w:r w:rsidR="00C46477" w:rsidRPr="006018E9">
              <w:rPr>
                <w:rFonts w:ascii="Arial" w:hAnsi="Arial" w:cs="Arial"/>
                <w:sz w:val="18"/>
                <w:szCs w:val="18"/>
              </w:rPr>
              <w:t xml:space="preserve">ter </w:t>
            </w:r>
            <w:r w:rsidRPr="006018E9">
              <w:rPr>
                <w:rFonts w:ascii="Arial" w:hAnsi="Arial" w:cs="Arial"/>
                <w:sz w:val="18"/>
                <w:szCs w:val="18"/>
              </w:rPr>
              <w:t>drugih oblikah na regionalni ravni predvsem z namenom:</w:t>
            </w:r>
          </w:p>
          <w:p w14:paraId="346E141C" w14:textId="34E491A5"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usklajenega sistema nadzora in monitoringa;</w:t>
            </w:r>
          </w:p>
          <w:p w14:paraId="7E065088" w14:textId="77777777"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diagnoza vnesenih tujerodnih vrst (npr. stopnja invazivnosti);</w:t>
            </w:r>
          </w:p>
          <w:p w14:paraId="534C73DB" w14:textId="77777777"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določitev ocene tveganja;</w:t>
            </w:r>
          </w:p>
          <w:p w14:paraId="37057B8A" w14:textId="77777777"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kroženje informacij, ki vključuje tudi pristojne organe;</w:t>
            </w:r>
          </w:p>
          <w:p w14:paraId="686134F2" w14:textId="77777777"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identifikacija in okrepitev ustreznih odzivov;</w:t>
            </w:r>
          </w:p>
          <w:p w14:paraId="7439239E" w14:textId="77777777"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vzpostavitev javno dostopne regionalne podatkovne baze;</w:t>
            </w:r>
          </w:p>
          <w:p w14:paraId="4F186054" w14:textId="7E531ADA" w:rsidR="006749D5" w:rsidRPr="006018E9" w:rsidRDefault="006749D5"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vzpostavitev sistema zgodnje</w:t>
            </w:r>
            <w:r w:rsidR="00C46477" w:rsidRPr="006018E9">
              <w:rPr>
                <w:rFonts w:ascii="Arial" w:hAnsi="Arial" w:cs="Arial"/>
                <w:sz w:val="18"/>
                <w:szCs w:val="18"/>
              </w:rPr>
              <w:t>ga</w:t>
            </w:r>
            <w:r w:rsidRPr="006018E9">
              <w:rPr>
                <w:rFonts w:ascii="Arial" w:hAnsi="Arial" w:cs="Arial"/>
                <w:sz w:val="18"/>
                <w:szCs w:val="18"/>
              </w:rPr>
              <w:t xml:space="preserve"> opozarjanja kot nadgradnja sistema </w:t>
            </w:r>
            <w:r w:rsidR="00C46477" w:rsidRPr="006018E9">
              <w:rPr>
                <w:rFonts w:ascii="Arial" w:hAnsi="Arial" w:cs="Arial"/>
                <w:sz w:val="18"/>
                <w:szCs w:val="18"/>
              </w:rPr>
              <w:t xml:space="preserve">EU </w:t>
            </w:r>
            <w:r w:rsidRPr="006018E9">
              <w:rPr>
                <w:rFonts w:ascii="Arial" w:hAnsi="Arial" w:cs="Arial"/>
                <w:sz w:val="18"/>
                <w:szCs w:val="18"/>
              </w:rPr>
              <w:t xml:space="preserve">(npr. ESENIAS). </w:t>
            </w:r>
          </w:p>
        </w:tc>
        <w:tc>
          <w:tcPr>
            <w:tcW w:w="2365" w:type="dxa"/>
            <w:gridSpan w:val="2"/>
            <w:tcBorders>
              <w:top w:val="single" w:sz="6" w:space="0" w:color="auto"/>
              <w:bottom w:val="single" w:sz="18" w:space="0" w:color="4F81BD" w:themeColor="accent1"/>
            </w:tcBorders>
            <w:shd w:val="clear" w:color="auto" w:fill="auto"/>
          </w:tcPr>
          <w:p w14:paraId="753460FC" w14:textId="31AB6605" w:rsidR="006749D5" w:rsidRPr="006018E9" w:rsidRDefault="00517D65" w:rsidP="00235CDC">
            <w:pPr>
              <w:rPr>
                <w:rFonts w:ascii="Arial" w:hAnsi="Arial" w:cs="Arial"/>
                <w:sz w:val="18"/>
                <w:szCs w:val="18"/>
              </w:rPr>
            </w:pPr>
            <w:r w:rsidRPr="006018E9">
              <w:rPr>
                <w:rFonts w:ascii="Arial" w:hAnsi="Arial" w:cs="Arial"/>
                <w:sz w:val="18"/>
                <w:szCs w:val="18"/>
              </w:rPr>
              <w:t>201</w:t>
            </w:r>
            <w:r w:rsidR="002A0442">
              <w:rPr>
                <w:rFonts w:ascii="Arial" w:hAnsi="Arial" w:cs="Arial"/>
                <w:sz w:val="18"/>
                <w:szCs w:val="18"/>
              </w:rPr>
              <w:t>7</w:t>
            </w:r>
            <w:r w:rsidRPr="006018E9">
              <w:rPr>
                <w:rFonts w:ascii="Arial" w:hAnsi="Arial" w:cs="Arial"/>
                <w:sz w:val="18"/>
                <w:szCs w:val="18"/>
              </w:rPr>
              <w:t>–2021</w:t>
            </w:r>
          </w:p>
        </w:tc>
        <w:tc>
          <w:tcPr>
            <w:tcW w:w="2259" w:type="dxa"/>
            <w:gridSpan w:val="2"/>
            <w:tcBorders>
              <w:top w:val="single" w:sz="6" w:space="0" w:color="auto"/>
              <w:bottom w:val="single" w:sz="18" w:space="0" w:color="4F81BD" w:themeColor="accent1"/>
            </w:tcBorders>
            <w:shd w:val="clear" w:color="auto" w:fill="auto"/>
          </w:tcPr>
          <w:p w14:paraId="09A4D27B" w14:textId="1F7BE821" w:rsidR="006749D5" w:rsidRDefault="006749D5" w:rsidP="00235CDC">
            <w:pPr>
              <w:rPr>
                <w:rFonts w:ascii="Arial" w:hAnsi="Arial" w:cs="Arial"/>
                <w:sz w:val="18"/>
                <w:szCs w:val="18"/>
              </w:rPr>
            </w:pPr>
            <w:r w:rsidRPr="006018E9">
              <w:rPr>
                <w:rFonts w:ascii="Arial" w:hAnsi="Arial" w:cs="Arial"/>
                <w:sz w:val="18"/>
                <w:szCs w:val="18"/>
              </w:rPr>
              <w:t xml:space="preserve">Ministrstvo, pristojno </w:t>
            </w:r>
            <w:r w:rsidR="00F1605E">
              <w:rPr>
                <w:rFonts w:ascii="Arial" w:hAnsi="Arial" w:cs="Arial"/>
                <w:sz w:val="18"/>
                <w:szCs w:val="18"/>
              </w:rPr>
              <w:t xml:space="preserve">za ohranjanje narave </w:t>
            </w:r>
            <w:r w:rsidRPr="006018E9">
              <w:rPr>
                <w:rFonts w:ascii="Arial" w:hAnsi="Arial" w:cs="Arial"/>
                <w:sz w:val="18"/>
                <w:szCs w:val="18"/>
              </w:rPr>
              <w:t>(za sodelovanje v aktivnostih na mednarodn</w:t>
            </w:r>
            <w:r w:rsidR="00C46477" w:rsidRPr="006018E9">
              <w:rPr>
                <w:rFonts w:ascii="Arial" w:hAnsi="Arial" w:cs="Arial"/>
                <w:sz w:val="18"/>
                <w:szCs w:val="18"/>
              </w:rPr>
              <w:t>i</w:t>
            </w:r>
            <w:r w:rsidRPr="006018E9">
              <w:rPr>
                <w:rFonts w:ascii="Arial" w:hAnsi="Arial" w:cs="Arial"/>
                <w:sz w:val="18"/>
                <w:szCs w:val="18"/>
              </w:rPr>
              <w:t>/regionaln</w:t>
            </w:r>
            <w:r w:rsidR="00C46477" w:rsidRPr="006018E9">
              <w:rPr>
                <w:rFonts w:ascii="Arial" w:hAnsi="Arial" w:cs="Arial"/>
                <w:sz w:val="18"/>
                <w:szCs w:val="18"/>
              </w:rPr>
              <w:t>i</w:t>
            </w:r>
            <w:r w:rsidRPr="006018E9">
              <w:rPr>
                <w:rFonts w:ascii="Arial" w:hAnsi="Arial" w:cs="Arial"/>
                <w:sz w:val="18"/>
                <w:szCs w:val="18"/>
              </w:rPr>
              <w:t xml:space="preserve"> </w:t>
            </w:r>
            <w:r w:rsidR="00C46477" w:rsidRPr="006018E9">
              <w:rPr>
                <w:rFonts w:ascii="Arial" w:hAnsi="Arial" w:cs="Arial"/>
                <w:sz w:val="18"/>
                <w:szCs w:val="18"/>
              </w:rPr>
              <w:t>ravni</w:t>
            </w:r>
            <w:r w:rsidRPr="006018E9">
              <w:rPr>
                <w:rFonts w:ascii="Arial" w:hAnsi="Arial" w:cs="Arial"/>
                <w:sz w:val="18"/>
                <w:szCs w:val="18"/>
              </w:rPr>
              <w:t>)</w:t>
            </w:r>
            <w:r w:rsidR="00902EA2">
              <w:rPr>
                <w:rFonts w:ascii="Arial" w:hAnsi="Arial" w:cs="Arial"/>
                <w:sz w:val="18"/>
                <w:szCs w:val="18"/>
              </w:rPr>
              <w:t xml:space="preserve"> / </w:t>
            </w:r>
            <w:r w:rsidR="00902EA2" w:rsidRPr="00902EA2">
              <w:rPr>
                <w:rFonts w:ascii="Arial" w:hAnsi="Arial" w:cs="Arial"/>
                <w:sz w:val="18"/>
                <w:szCs w:val="18"/>
              </w:rPr>
              <w:t xml:space="preserve">Ministrstvo, pristojno za okolje ohranjanje narave  </w:t>
            </w:r>
          </w:p>
          <w:p w14:paraId="7579A804" w14:textId="70B5BBC3" w:rsidR="002A0442" w:rsidRPr="006018E9" w:rsidRDefault="002A0442" w:rsidP="00235CDC">
            <w:pPr>
              <w:rPr>
                <w:rFonts w:ascii="Arial" w:hAnsi="Arial" w:cs="Arial"/>
                <w:sz w:val="18"/>
                <w:szCs w:val="18"/>
              </w:rPr>
            </w:pPr>
          </w:p>
        </w:tc>
        <w:tc>
          <w:tcPr>
            <w:tcW w:w="1815" w:type="dxa"/>
            <w:tcBorders>
              <w:top w:val="single" w:sz="6" w:space="0" w:color="auto"/>
              <w:bottom w:val="single" w:sz="18" w:space="0" w:color="4F81BD" w:themeColor="accent1"/>
              <w:right w:val="nil"/>
            </w:tcBorders>
            <w:shd w:val="clear" w:color="auto" w:fill="auto"/>
          </w:tcPr>
          <w:p w14:paraId="572FA70D" w14:textId="3625572B"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7F25AC00" w14:textId="77777777" w:rsidR="006749D5" w:rsidRPr="006018E9" w:rsidRDefault="006749D5" w:rsidP="00235CDC">
            <w:pPr>
              <w:rPr>
                <w:rFonts w:ascii="Arial" w:hAnsi="Arial" w:cs="Arial"/>
                <w:sz w:val="18"/>
                <w:szCs w:val="18"/>
              </w:rPr>
            </w:pPr>
          </w:p>
          <w:p w14:paraId="399B9C5F" w14:textId="4AB3C5F3" w:rsidR="006749D5" w:rsidRPr="006018E9" w:rsidRDefault="006749D5" w:rsidP="00235CDC">
            <w:pPr>
              <w:rPr>
                <w:rFonts w:ascii="Arial" w:hAnsi="Arial" w:cs="Arial"/>
                <w:sz w:val="18"/>
                <w:szCs w:val="18"/>
              </w:rPr>
            </w:pPr>
            <w:r w:rsidRPr="006018E9">
              <w:rPr>
                <w:rFonts w:ascii="Arial" w:hAnsi="Arial" w:cs="Arial"/>
                <w:sz w:val="18"/>
                <w:szCs w:val="18"/>
              </w:rPr>
              <w:t>*</w:t>
            </w:r>
            <w:r w:rsidR="00C46477" w:rsidRPr="006018E9">
              <w:rPr>
                <w:rFonts w:ascii="Arial" w:hAnsi="Arial" w:cs="Arial"/>
                <w:sz w:val="18"/>
                <w:szCs w:val="18"/>
              </w:rPr>
              <w:t xml:space="preserve"> </w:t>
            </w:r>
            <w:r w:rsidRPr="006018E9">
              <w:rPr>
                <w:rFonts w:ascii="Arial" w:hAnsi="Arial" w:cs="Arial"/>
                <w:sz w:val="18"/>
                <w:szCs w:val="18"/>
              </w:rPr>
              <w:t xml:space="preserve">možna EU sredstva </w:t>
            </w:r>
          </w:p>
        </w:tc>
      </w:tr>
      <w:tr w:rsidR="006749D5" w:rsidRPr="006018E9" w14:paraId="6E39F4D8" w14:textId="77777777" w:rsidTr="00273610">
        <w:tc>
          <w:tcPr>
            <w:tcW w:w="1568" w:type="dxa"/>
            <w:tcBorders>
              <w:top w:val="single" w:sz="18" w:space="0" w:color="1F497D" w:themeColor="text2"/>
              <w:left w:val="nil"/>
              <w:bottom w:val="single" w:sz="12" w:space="0" w:color="548DD4" w:themeColor="text2" w:themeTint="99"/>
            </w:tcBorders>
            <w:shd w:val="clear" w:color="auto" w:fill="auto"/>
          </w:tcPr>
          <w:p w14:paraId="1FFE9E8E" w14:textId="743BC411" w:rsidR="006749D5" w:rsidRPr="006018E9" w:rsidRDefault="00062A4D" w:rsidP="00235CDC">
            <w:pPr>
              <w:rPr>
                <w:rFonts w:ascii="Arial" w:hAnsi="Arial" w:cs="Arial"/>
                <w:b/>
                <w:sz w:val="18"/>
                <w:szCs w:val="18"/>
              </w:rPr>
            </w:pPr>
            <w:r w:rsidRPr="006018E9">
              <w:rPr>
                <w:rFonts w:ascii="Arial" w:hAnsi="Arial" w:cs="Arial"/>
                <w:b/>
                <w:sz w:val="18"/>
                <w:szCs w:val="18"/>
              </w:rPr>
              <w:t>Koda/</w:t>
            </w:r>
            <w:r w:rsidR="00C46477" w:rsidRPr="006018E9">
              <w:rPr>
                <w:rFonts w:ascii="Arial" w:hAnsi="Arial" w:cs="Arial"/>
                <w:b/>
                <w:sz w:val="18"/>
                <w:szCs w:val="18"/>
              </w:rPr>
              <w:t>k</w:t>
            </w:r>
            <w:r w:rsidR="006749D5" w:rsidRPr="006018E9">
              <w:rPr>
                <w:rFonts w:ascii="Arial" w:hAnsi="Arial" w:cs="Arial"/>
                <w:b/>
                <w:sz w:val="18"/>
                <w:szCs w:val="18"/>
              </w:rPr>
              <w:t>ategorija ukrepa</w:t>
            </w:r>
          </w:p>
        </w:tc>
        <w:tc>
          <w:tcPr>
            <w:tcW w:w="2641" w:type="dxa"/>
            <w:tcBorders>
              <w:top w:val="single" w:sz="18" w:space="0" w:color="1F497D" w:themeColor="text2"/>
              <w:bottom w:val="single" w:sz="12" w:space="0" w:color="548DD4" w:themeColor="text2" w:themeTint="99"/>
            </w:tcBorders>
            <w:shd w:val="clear" w:color="auto" w:fill="auto"/>
          </w:tcPr>
          <w:p w14:paraId="06157BF7"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18" w:type="dxa"/>
            <w:gridSpan w:val="2"/>
            <w:tcBorders>
              <w:top w:val="single" w:sz="18" w:space="0" w:color="1F497D" w:themeColor="text2"/>
              <w:bottom w:val="single" w:sz="12" w:space="0" w:color="548DD4" w:themeColor="text2" w:themeTint="99"/>
            </w:tcBorders>
            <w:shd w:val="clear" w:color="auto" w:fill="auto"/>
          </w:tcPr>
          <w:p w14:paraId="0141660F"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88" w:type="dxa"/>
            <w:gridSpan w:val="2"/>
            <w:tcBorders>
              <w:top w:val="single" w:sz="18" w:space="0" w:color="1F497D" w:themeColor="text2"/>
              <w:bottom w:val="single" w:sz="12" w:space="0" w:color="548DD4" w:themeColor="text2" w:themeTint="99"/>
            </w:tcBorders>
            <w:shd w:val="clear" w:color="auto" w:fill="auto"/>
          </w:tcPr>
          <w:p w14:paraId="44F5112F"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2789" w:type="dxa"/>
            <w:gridSpan w:val="2"/>
            <w:tcBorders>
              <w:top w:val="single" w:sz="18" w:space="0" w:color="1F497D" w:themeColor="text2"/>
              <w:bottom w:val="single" w:sz="12" w:space="0" w:color="548DD4" w:themeColor="text2" w:themeTint="99"/>
            </w:tcBorders>
            <w:shd w:val="clear" w:color="auto" w:fill="auto"/>
          </w:tcPr>
          <w:p w14:paraId="08A119B6" w14:textId="77777777" w:rsidR="006749D5" w:rsidRPr="006018E9" w:rsidRDefault="006749D5" w:rsidP="00235CDC">
            <w:pPr>
              <w:rPr>
                <w:rFonts w:ascii="Arial" w:hAnsi="Arial" w:cs="Arial"/>
                <w:b/>
                <w:sz w:val="18"/>
                <w:szCs w:val="18"/>
              </w:rPr>
            </w:pPr>
            <w:r w:rsidRPr="006018E9">
              <w:rPr>
                <w:rFonts w:ascii="Arial" w:hAnsi="Arial" w:cs="Arial"/>
                <w:b/>
                <w:sz w:val="18"/>
                <w:szCs w:val="18"/>
              </w:rPr>
              <w:t>Pomanjkljivosti, ki jih ukrep naslavlja</w:t>
            </w:r>
          </w:p>
        </w:tc>
        <w:tc>
          <w:tcPr>
            <w:tcW w:w="3471" w:type="dxa"/>
            <w:gridSpan w:val="2"/>
            <w:tcBorders>
              <w:top w:val="single" w:sz="18" w:space="0" w:color="1F497D" w:themeColor="text2"/>
              <w:bottom w:val="single" w:sz="12" w:space="0" w:color="548DD4" w:themeColor="text2" w:themeTint="99"/>
            </w:tcBorders>
            <w:shd w:val="clear" w:color="auto" w:fill="auto"/>
          </w:tcPr>
          <w:p w14:paraId="27640DB2"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64" w:type="dxa"/>
            <w:gridSpan w:val="2"/>
            <w:tcBorders>
              <w:top w:val="single" w:sz="18" w:space="0" w:color="1F497D" w:themeColor="text2"/>
              <w:bottom w:val="single" w:sz="12" w:space="0" w:color="548DD4" w:themeColor="text2" w:themeTint="99"/>
            </w:tcBorders>
            <w:shd w:val="clear" w:color="auto" w:fill="auto"/>
          </w:tcPr>
          <w:p w14:paraId="446E3071"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6" w:type="dxa"/>
            <w:tcBorders>
              <w:top w:val="single" w:sz="18" w:space="0" w:color="1F497D" w:themeColor="text2"/>
              <w:bottom w:val="single" w:sz="12" w:space="0" w:color="548DD4" w:themeColor="text2" w:themeTint="99"/>
            </w:tcBorders>
            <w:shd w:val="clear" w:color="auto" w:fill="auto"/>
          </w:tcPr>
          <w:p w14:paraId="52454387"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4" w:type="dxa"/>
            <w:tcBorders>
              <w:top w:val="single" w:sz="18" w:space="0" w:color="1F497D" w:themeColor="text2"/>
              <w:bottom w:val="single" w:sz="12" w:space="0" w:color="548DD4" w:themeColor="text2" w:themeTint="99"/>
              <w:right w:val="nil"/>
            </w:tcBorders>
            <w:shd w:val="clear" w:color="auto" w:fill="auto"/>
          </w:tcPr>
          <w:p w14:paraId="463C8223"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7E76F998"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4072F33C" w14:textId="2A9EB510" w:rsidR="006749D5" w:rsidRPr="006018E9" w:rsidRDefault="006749D5" w:rsidP="00235CDC">
            <w:pPr>
              <w:rPr>
                <w:rFonts w:ascii="Arial" w:hAnsi="Arial" w:cs="Arial"/>
                <w:sz w:val="18"/>
                <w:szCs w:val="18"/>
              </w:rPr>
            </w:pPr>
            <w:r w:rsidRPr="006018E9">
              <w:rPr>
                <w:rFonts w:ascii="Arial" w:hAnsi="Arial" w:cs="Arial"/>
                <w:sz w:val="18"/>
                <w:szCs w:val="18"/>
              </w:rPr>
              <w:t>D2: DU1(2a)</w:t>
            </w:r>
          </w:p>
          <w:p w14:paraId="14EA2CE0" w14:textId="77777777" w:rsidR="006749D5" w:rsidRPr="006018E9" w:rsidRDefault="006749D5" w:rsidP="00235CDC">
            <w:pPr>
              <w:rPr>
                <w:rFonts w:ascii="Arial" w:hAnsi="Arial" w:cs="Arial"/>
                <w:sz w:val="18"/>
                <w:szCs w:val="18"/>
              </w:rPr>
            </w:pPr>
          </w:p>
          <w:p w14:paraId="76C84C50" w14:textId="77777777" w:rsidR="006749D5" w:rsidRPr="006018E9" w:rsidRDefault="006749D5" w:rsidP="00235CDC">
            <w:pPr>
              <w:rPr>
                <w:rFonts w:ascii="Arial" w:hAnsi="Arial" w:cs="Arial"/>
                <w:sz w:val="18"/>
                <w:szCs w:val="18"/>
              </w:rPr>
            </w:pPr>
          </w:p>
        </w:tc>
        <w:tc>
          <w:tcPr>
            <w:tcW w:w="2641" w:type="dxa"/>
            <w:tcBorders>
              <w:top w:val="single" w:sz="12" w:space="0" w:color="548DD4" w:themeColor="text2" w:themeTint="99"/>
              <w:bottom w:val="single" w:sz="12" w:space="0" w:color="548DD4" w:themeColor="text2" w:themeTint="99"/>
            </w:tcBorders>
            <w:shd w:val="clear" w:color="auto" w:fill="auto"/>
          </w:tcPr>
          <w:p w14:paraId="7D248914" w14:textId="77777777" w:rsidR="006749D5" w:rsidRPr="006018E9" w:rsidRDefault="006749D5" w:rsidP="00235CDC">
            <w:pPr>
              <w:rPr>
                <w:rFonts w:ascii="Arial" w:hAnsi="Arial" w:cs="Arial"/>
                <w:sz w:val="18"/>
                <w:szCs w:val="18"/>
              </w:rPr>
            </w:pPr>
            <w:r w:rsidRPr="006018E9">
              <w:rPr>
                <w:rFonts w:ascii="Arial" w:hAnsi="Arial" w:cs="Arial"/>
                <w:sz w:val="18"/>
                <w:szCs w:val="18"/>
              </w:rPr>
              <w:t>Zmanjšanje nevarnosti vnosa škodljivih in patogenih organizmov z balastnimi   vodami</w:t>
            </w:r>
          </w:p>
        </w:tc>
        <w:tc>
          <w:tcPr>
            <w:tcW w:w="1818" w:type="dxa"/>
            <w:gridSpan w:val="2"/>
            <w:tcBorders>
              <w:top w:val="single" w:sz="12" w:space="0" w:color="548DD4" w:themeColor="text2" w:themeTint="99"/>
              <w:bottom w:val="single" w:sz="12" w:space="0" w:color="548DD4" w:themeColor="text2" w:themeTint="99"/>
            </w:tcBorders>
            <w:shd w:val="clear" w:color="auto" w:fill="auto"/>
          </w:tcPr>
          <w:p w14:paraId="7DABB361"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688" w:type="dxa"/>
            <w:gridSpan w:val="2"/>
            <w:tcBorders>
              <w:top w:val="single" w:sz="12" w:space="0" w:color="548DD4" w:themeColor="text2" w:themeTint="99"/>
              <w:bottom w:val="single" w:sz="12" w:space="0" w:color="548DD4" w:themeColor="text2" w:themeTint="99"/>
            </w:tcBorders>
            <w:shd w:val="clear" w:color="auto" w:fill="auto"/>
          </w:tcPr>
          <w:p w14:paraId="3F0D9ED4"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D2-1 </w:t>
            </w:r>
          </w:p>
          <w:p w14:paraId="0892F7F8" w14:textId="0E5D6020" w:rsidR="006749D5" w:rsidRPr="006018E9" w:rsidRDefault="006749D5" w:rsidP="00235CDC">
            <w:pPr>
              <w:rPr>
                <w:rFonts w:ascii="Arial" w:hAnsi="Arial" w:cs="Arial"/>
                <w:sz w:val="18"/>
                <w:szCs w:val="18"/>
              </w:rPr>
            </w:pPr>
            <w:r w:rsidRPr="006018E9">
              <w:rPr>
                <w:rFonts w:ascii="Arial" w:hAnsi="Arial" w:cs="Arial"/>
                <w:sz w:val="18"/>
                <w:szCs w:val="18"/>
              </w:rPr>
              <w:t>Vzpostavljen</w:t>
            </w:r>
            <w:r w:rsidR="00C46477" w:rsidRPr="006018E9">
              <w:rPr>
                <w:rFonts w:ascii="Arial" w:hAnsi="Arial" w:cs="Arial"/>
                <w:sz w:val="18"/>
                <w:szCs w:val="18"/>
              </w:rPr>
              <w:t>a</w:t>
            </w:r>
            <w:r w:rsidRPr="006018E9">
              <w:rPr>
                <w:rFonts w:ascii="Arial" w:hAnsi="Arial" w:cs="Arial"/>
                <w:sz w:val="18"/>
                <w:szCs w:val="18"/>
              </w:rPr>
              <w:t xml:space="preserve"> </w:t>
            </w:r>
            <w:r w:rsidR="00C46477" w:rsidRPr="006018E9">
              <w:rPr>
                <w:rFonts w:ascii="Arial" w:hAnsi="Arial" w:cs="Arial"/>
                <w:sz w:val="18"/>
                <w:szCs w:val="18"/>
              </w:rPr>
              <w:t xml:space="preserve">sta </w:t>
            </w:r>
            <w:r w:rsidRPr="006018E9">
              <w:rPr>
                <w:rFonts w:ascii="Arial" w:hAnsi="Arial" w:cs="Arial"/>
                <w:sz w:val="18"/>
                <w:szCs w:val="18"/>
              </w:rPr>
              <w:t>nadzor vektorjev in poti vnosa tujerodnih vrst ter sistem za hitro ukrepanje, tako da je tveganje minimalno.</w:t>
            </w:r>
          </w:p>
        </w:tc>
        <w:tc>
          <w:tcPr>
            <w:tcW w:w="2789" w:type="dxa"/>
            <w:gridSpan w:val="2"/>
            <w:tcBorders>
              <w:top w:val="single" w:sz="12" w:space="0" w:color="548DD4" w:themeColor="text2" w:themeTint="99"/>
              <w:bottom w:val="single" w:sz="12" w:space="0" w:color="548DD4" w:themeColor="text2" w:themeTint="99"/>
            </w:tcBorders>
            <w:shd w:val="clear" w:color="auto" w:fill="auto"/>
          </w:tcPr>
          <w:p w14:paraId="093FAD7A" w14:textId="77777777" w:rsidR="006749D5" w:rsidRPr="006018E9" w:rsidRDefault="006749D5" w:rsidP="00235CDC">
            <w:pPr>
              <w:rPr>
                <w:rFonts w:ascii="Arial" w:hAnsi="Arial" w:cs="Arial"/>
                <w:sz w:val="18"/>
                <w:szCs w:val="18"/>
              </w:rPr>
            </w:pPr>
            <w:r w:rsidRPr="006018E9">
              <w:rPr>
                <w:rFonts w:ascii="Arial" w:hAnsi="Arial" w:cs="Arial"/>
                <w:sz w:val="18"/>
                <w:szCs w:val="18"/>
              </w:rPr>
              <w:t>Ni vzpostavljenega nacionalnega sistema za nadzor vnosa škodljivih in patogenih organizmov v morsko okolje z balastnimi snovmi, ki bi bilo koordinirano z državami Jadranskega morja.</w:t>
            </w:r>
          </w:p>
        </w:tc>
        <w:tc>
          <w:tcPr>
            <w:tcW w:w="3471" w:type="dxa"/>
            <w:gridSpan w:val="2"/>
            <w:tcBorders>
              <w:top w:val="single" w:sz="12" w:space="0" w:color="548DD4" w:themeColor="text2" w:themeTint="99"/>
              <w:bottom w:val="single" w:sz="12" w:space="0" w:color="548DD4" w:themeColor="text2" w:themeTint="99"/>
            </w:tcBorders>
            <w:shd w:val="clear" w:color="auto" w:fill="auto"/>
          </w:tcPr>
          <w:p w14:paraId="6AEEE6A0" w14:textId="77777777" w:rsidR="006749D5" w:rsidRPr="006018E9" w:rsidRDefault="006749D5" w:rsidP="00235CDC">
            <w:pPr>
              <w:rPr>
                <w:rFonts w:ascii="Arial" w:hAnsi="Arial" w:cs="Arial"/>
                <w:sz w:val="18"/>
                <w:szCs w:val="18"/>
              </w:rPr>
            </w:pPr>
            <w:r w:rsidRPr="006018E9">
              <w:rPr>
                <w:rFonts w:ascii="Arial" w:hAnsi="Arial" w:cs="Arial"/>
                <w:sz w:val="18"/>
                <w:szCs w:val="18"/>
              </w:rPr>
              <w:t>Konvencija za nadzor in ravnanja z ladijsko balastno vodo in usedlinami  naslavlja zmanjševanje pritiskov iz pomorskega prometa na morsko okolje. Ukrepi implementirajo določila konvencije s ciljem nadzora in preprečevanja vnosa škodljivih in patogenih organizmov v morsko okolje z balastnimi vodami.</w:t>
            </w:r>
          </w:p>
        </w:tc>
        <w:tc>
          <w:tcPr>
            <w:tcW w:w="2364" w:type="dxa"/>
            <w:gridSpan w:val="2"/>
            <w:tcBorders>
              <w:top w:val="single" w:sz="12" w:space="0" w:color="548DD4" w:themeColor="text2" w:themeTint="99"/>
              <w:bottom w:val="single" w:sz="12" w:space="0" w:color="548DD4" w:themeColor="text2" w:themeTint="99"/>
            </w:tcBorders>
            <w:shd w:val="clear" w:color="auto" w:fill="auto"/>
          </w:tcPr>
          <w:p w14:paraId="6A128900" w14:textId="2B52EB0B" w:rsidR="006749D5" w:rsidRPr="006018E9" w:rsidRDefault="006749D5" w:rsidP="0029766F">
            <w:pPr>
              <w:tabs>
                <w:tab w:val="center" w:pos="1097"/>
              </w:tabs>
              <w:rPr>
                <w:rFonts w:ascii="Arial" w:hAnsi="Arial" w:cs="Arial"/>
                <w:sz w:val="18"/>
                <w:szCs w:val="18"/>
              </w:rPr>
            </w:pPr>
            <w:r w:rsidRPr="006018E9">
              <w:rPr>
                <w:rFonts w:ascii="Arial" w:hAnsi="Arial" w:cs="Arial"/>
                <w:sz w:val="18"/>
                <w:szCs w:val="18"/>
              </w:rPr>
              <w:t>201</w:t>
            </w:r>
            <w:r w:rsidR="00B37823">
              <w:rPr>
                <w:rFonts w:ascii="Arial" w:hAnsi="Arial" w:cs="Arial"/>
                <w:sz w:val="18"/>
                <w:szCs w:val="18"/>
              </w:rPr>
              <w:t>8</w:t>
            </w:r>
            <w:r w:rsidR="00A54A78">
              <w:rPr>
                <w:rFonts w:ascii="Arial" w:hAnsi="Arial" w:cs="Arial"/>
                <w:sz w:val="18"/>
                <w:szCs w:val="18"/>
              </w:rPr>
              <w:t>-2021</w:t>
            </w:r>
            <w:r w:rsidRPr="006018E9">
              <w:rPr>
                <w:rFonts w:ascii="Arial" w:hAnsi="Arial" w:cs="Arial"/>
                <w:sz w:val="18"/>
                <w:szCs w:val="18"/>
              </w:rPr>
              <w:tab/>
            </w:r>
          </w:p>
        </w:tc>
        <w:tc>
          <w:tcPr>
            <w:tcW w:w="2226" w:type="dxa"/>
            <w:tcBorders>
              <w:top w:val="single" w:sz="12" w:space="0" w:color="548DD4" w:themeColor="text2" w:themeTint="99"/>
              <w:bottom w:val="single" w:sz="12" w:space="0" w:color="548DD4" w:themeColor="text2" w:themeTint="99"/>
            </w:tcBorders>
            <w:shd w:val="clear" w:color="auto" w:fill="auto"/>
          </w:tcPr>
          <w:p w14:paraId="3AD26AED" w14:textId="66C6DA8B" w:rsidR="006749D5" w:rsidRPr="006018E9" w:rsidRDefault="006749D5" w:rsidP="00235CDC">
            <w:pPr>
              <w:rPr>
                <w:rFonts w:ascii="Arial" w:hAnsi="Arial" w:cs="Arial"/>
                <w:sz w:val="18"/>
                <w:szCs w:val="18"/>
              </w:rPr>
            </w:pPr>
            <w:r w:rsidRPr="006018E9">
              <w:rPr>
                <w:rFonts w:ascii="Arial" w:hAnsi="Arial" w:cs="Arial"/>
                <w:sz w:val="18"/>
                <w:szCs w:val="18"/>
              </w:rPr>
              <w:t>Ministrstvo, pristojno za zunanje zadeve</w:t>
            </w:r>
            <w:r w:rsidR="00C46477" w:rsidRPr="006018E9">
              <w:rPr>
                <w:rFonts w:ascii="Arial" w:hAnsi="Arial" w:cs="Arial"/>
                <w:sz w:val="18"/>
                <w:szCs w:val="18"/>
              </w:rPr>
              <w:t>,</w:t>
            </w:r>
            <w:r w:rsidRPr="006018E9">
              <w:rPr>
                <w:rFonts w:ascii="Arial" w:hAnsi="Arial" w:cs="Arial"/>
                <w:sz w:val="18"/>
                <w:szCs w:val="18"/>
              </w:rPr>
              <w:t xml:space="preserve"> Ministrstvo, pristojno za okolje</w:t>
            </w:r>
            <w:r w:rsidR="00C46477" w:rsidRPr="006018E9">
              <w:rPr>
                <w:rFonts w:ascii="Arial" w:hAnsi="Arial" w:cs="Arial"/>
                <w:sz w:val="18"/>
                <w:szCs w:val="18"/>
              </w:rPr>
              <w:t>,</w:t>
            </w:r>
          </w:p>
          <w:p w14:paraId="641EAF06" w14:textId="2CFA2880" w:rsidR="006749D5" w:rsidRPr="006018E9" w:rsidRDefault="006749D5" w:rsidP="00235CDC">
            <w:pPr>
              <w:rPr>
                <w:rFonts w:ascii="Arial" w:hAnsi="Arial" w:cs="Arial"/>
                <w:sz w:val="18"/>
                <w:szCs w:val="18"/>
              </w:rPr>
            </w:pPr>
            <w:r w:rsidRPr="006018E9">
              <w:rPr>
                <w:rFonts w:ascii="Arial" w:hAnsi="Arial" w:cs="Arial"/>
                <w:sz w:val="18"/>
                <w:szCs w:val="18"/>
              </w:rPr>
              <w:t>Ministrstvo, pristojno za pomorski promet</w:t>
            </w:r>
            <w:r w:rsidR="00902EA2">
              <w:rPr>
                <w:rFonts w:ascii="Arial" w:hAnsi="Arial" w:cs="Arial"/>
                <w:sz w:val="18"/>
                <w:szCs w:val="18"/>
              </w:rPr>
              <w:t xml:space="preserve"> </w:t>
            </w:r>
          </w:p>
        </w:tc>
        <w:tc>
          <w:tcPr>
            <w:tcW w:w="1814" w:type="dxa"/>
            <w:tcBorders>
              <w:top w:val="single" w:sz="12" w:space="0" w:color="548DD4" w:themeColor="text2" w:themeTint="99"/>
              <w:bottom w:val="single" w:sz="12" w:space="0" w:color="548DD4" w:themeColor="text2" w:themeTint="99"/>
              <w:right w:val="nil"/>
            </w:tcBorders>
            <w:shd w:val="clear" w:color="auto" w:fill="auto"/>
          </w:tcPr>
          <w:p w14:paraId="082D53D9" w14:textId="10166B47"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16D1683E"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07173C7B" w14:textId="77777777" w:rsidR="006749D5" w:rsidRPr="006018E9" w:rsidRDefault="006749D5" w:rsidP="00235CDC">
            <w:pPr>
              <w:rPr>
                <w:rFonts w:ascii="Arial" w:hAnsi="Arial" w:cs="Arial"/>
                <w:b/>
                <w:sz w:val="18"/>
                <w:szCs w:val="18"/>
              </w:rPr>
            </w:pPr>
          </w:p>
        </w:tc>
        <w:tc>
          <w:tcPr>
            <w:tcW w:w="2641" w:type="dxa"/>
            <w:tcBorders>
              <w:top w:val="single" w:sz="12" w:space="0" w:color="548DD4" w:themeColor="text2" w:themeTint="99"/>
              <w:bottom w:val="single" w:sz="12" w:space="0" w:color="548DD4" w:themeColor="text2" w:themeTint="99"/>
            </w:tcBorders>
            <w:shd w:val="clear" w:color="auto" w:fill="auto"/>
          </w:tcPr>
          <w:p w14:paraId="2177DF53"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06" w:type="dxa"/>
            <w:gridSpan w:val="4"/>
            <w:tcBorders>
              <w:bottom w:val="single" w:sz="12" w:space="0" w:color="548DD4" w:themeColor="text2" w:themeTint="99"/>
            </w:tcBorders>
            <w:shd w:val="clear" w:color="auto" w:fill="auto"/>
          </w:tcPr>
          <w:p w14:paraId="0EBF462D"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2789" w:type="dxa"/>
            <w:gridSpan w:val="2"/>
            <w:tcBorders>
              <w:bottom w:val="single" w:sz="12" w:space="0" w:color="548DD4" w:themeColor="text2" w:themeTint="99"/>
            </w:tcBorders>
            <w:shd w:val="clear" w:color="auto" w:fill="auto"/>
          </w:tcPr>
          <w:p w14:paraId="5AF3E9B6" w14:textId="77777777" w:rsidR="006749D5" w:rsidRPr="006018E9" w:rsidRDefault="006749D5" w:rsidP="00235CDC">
            <w:pPr>
              <w:rPr>
                <w:rFonts w:ascii="Arial" w:hAnsi="Arial" w:cs="Arial"/>
                <w:b/>
                <w:sz w:val="18"/>
                <w:szCs w:val="18"/>
              </w:rPr>
            </w:pPr>
            <w:r w:rsidRPr="006018E9">
              <w:rPr>
                <w:rFonts w:ascii="Arial" w:hAnsi="Arial" w:cs="Arial"/>
                <w:b/>
                <w:sz w:val="18"/>
                <w:szCs w:val="18"/>
              </w:rPr>
              <w:t>/</w:t>
            </w:r>
          </w:p>
        </w:tc>
        <w:tc>
          <w:tcPr>
            <w:tcW w:w="3471" w:type="dxa"/>
            <w:gridSpan w:val="2"/>
            <w:tcBorders>
              <w:bottom w:val="single" w:sz="12" w:space="0" w:color="548DD4" w:themeColor="text2" w:themeTint="99"/>
            </w:tcBorders>
            <w:shd w:val="clear" w:color="auto" w:fill="auto"/>
          </w:tcPr>
          <w:p w14:paraId="5A59E240"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64" w:type="dxa"/>
            <w:gridSpan w:val="2"/>
            <w:tcBorders>
              <w:top w:val="single" w:sz="12" w:space="0" w:color="548DD4" w:themeColor="text2" w:themeTint="99"/>
              <w:bottom w:val="single" w:sz="12" w:space="0" w:color="548DD4" w:themeColor="text2" w:themeTint="99"/>
            </w:tcBorders>
            <w:shd w:val="clear" w:color="auto" w:fill="auto"/>
          </w:tcPr>
          <w:p w14:paraId="4549AA1C"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26" w:type="dxa"/>
            <w:tcBorders>
              <w:top w:val="single" w:sz="12" w:space="0" w:color="548DD4" w:themeColor="text2" w:themeTint="99"/>
              <w:bottom w:val="single" w:sz="12" w:space="0" w:color="548DD4" w:themeColor="text2" w:themeTint="99"/>
            </w:tcBorders>
            <w:shd w:val="clear" w:color="auto" w:fill="auto"/>
          </w:tcPr>
          <w:p w14:paraId="360FCD7D" w14:textId="04AE5C63" w:rsidR="006749D5" w:rsidRPr="00CA23DD" w:rsidRDefault="006749D5" w:rsidP="00235CDC">
            <w:pPr>
              <w:rPr>
                <w:rFonts w:ascii="Arial" w:hAnsi="Arial" w:cs="Arial"/>
                <w:b/>
                <w:sz w:val="18"/>
                <w:szCs w:val="18"/>
              </w:rPr>
            </w:pPr>
            <w:r w:rsidRPr="00CA23DD">
              <w:rPr>
                <w:rFonts w:ascii="Arial" w:hAnsi="Arial" w:cs="Arial"/>
                <w:b/>
                <w:sz w:val="18"/>
                <w:szCs w:val="18"/>
              </w:rPr>
              <w:t>Nosilec aktivnosti</w:t>
            </w:r>
            <w:r w:rsidR="00F1605E" w:rsidRPr="00CA23DD">
              <w:rPr>
                <w:rFonts w:ascii="Arial" w:hAnsi="Arial" w:cs="Arial"/>
                <w:b/>
                <w:sz w:val="18"/>
                <w:szCs w:val="18"/>
              </w:rPr>
              <w:t>/izvajalec aktivnosti</w:t>
            </w:r>
          </w:p>
        </w:tc>
        <w:tc>
          <w:tcPr>
            <w:tcW w:w="1814" w:type="dxa"/>
            <w:tcBorders>
              <w:top w:val="single" w:sz="12" w:space="0" w:color="548DD4" w:themeColor="text2" w:themeTint="99"/>
              <w:bottom w:val="single" w:sz="12" w:space="0" w:color="548DD4" w:themeColor="text2" w:themeTint="99"/>
              <w:right w:val="nil"/>
            </w:tcBorders>
            <w:shd w:val="clear" w:color="auto" w:fill="auto"/>
          </w:tcPr>
          <w:p w14:paraId="174AFBAB"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4D6C0E5F" w14:textId="77777777" w:rsidTr="00273610">
        <w:tc>
          <w:tcPr>
            <w:tcW w:w="1568" w:type="dxa"/>
            <w:tcBorders>
              <w:top w:val="single" w:sz="12" w:space="0" w:color="548DD4" w:themeColor="text2" w:themeTint="99"/>
              <w:left w:val="nil"/>
              <w:bottom w:val="single" w:sz="6" w:space="0" w:color="auto"/>
            </w:tcBorders>
            <w:shd w:val="clear" w:color="auto" w:fill="auto"/>
          </w:tcPr>
          <w:p w14:paraId="7A98D090" w14:textId="77777777" w:rsidR="006749D5" w:rsidRPr="006018E9" w:rsidRDefault="006749D5" w:rsidP="00235CDC">
            <w:pPr>
              <w:rPr>
                <w:rFonts w:ascii="Arial" w:hAnsi="Arial" w:cs="Arial"/>
                <w:sz w:val="18"/>
                <w:szCs w:val="18"/>
              </w:rPr>
            </w:pPr>
          </w:p>
        </w:tc>
        <w:tc>
          <w:tcPr>
            <w:tcW w:w="2641" w:type="dxa"/>
            <w:tcBorders>
              <w:top w:val="single" w:sz="12" w:space="0" w:color="548DD4" w:themeColor="text2" w:themeTint="99"/>
              <w:bottom w:val="single" w:sz="6" w:space="0" w:color="auto"/>
            </w:tcBorders>
            <w:shd w:val="clear" w:color="auto" w:fill="auto"/>
          </w:tcPr>
          <w:p w14:paraId="53860D70" w14:textId="77777777"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Ratifikacija Mednarodne konvencije za nadzor in ravnanje z ladijsko balastno vodo in usedlinami. </w:t>
            </w:r>
          </w:p>
        </w:tc>
        <w:tc>
          <w:tcPr>
            <w:tcW w:w="3506" w:type="dxa"/>
            <w:gridSpan w:val="4"/>
            <w:tcBorders>
              <w:top w:val="single" w:sz="12" w:space="0" w:color="548DD4" w:themeColor="text2" w:themeTint="99"/>
              <w:bottom w:val="single" w:sz="6" w:space="0" w:color="auto"/>
            </w:tcBorders>
            <w:shd w:val="clear" w:color="auto" w:fill="auto"/>
          </w:tcPr>
          <w:p w14:paraId="58BE5588"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2789" w:type="dxa"/>
            <w:gridSpan w:val="2"/>
            <w:tcBorders>
              <w:top w:val="single" w:sz="12" w:space="0" w:color="548DD4" w:themeColor="text2" w:themeTint="99"/>
              <w:bottom w:val="single" w:sz="6" w:space="0" w:color="auto"/>
            </w:tcBorders>
            <w:shd w:val="clear" w:color="auto" w:fill="auto"/>
          </w:tcPr>
          <w:p w14:paraId="18E42610" w14:textId="77777777" w:rsidR="006749D5" w:rsidRPr="006018E9" w:rsidRDefault="006749D5" w:rsidP="00235CDC">
            <w:pPr>
              <w:rPr>
                <w:rFonts w:ascii="Arial" w:hAnsi="Arial" w:cs="Arial"/>
                <w:sz w:val="18"/>
                <w:szCs w:val="18"/>
              </w:rPr>
            </w:pPr>
            <w:r w:rsidRPr="006018E9">
              <w:rPr>
                <w:rFonts w:ascii="Arial" w:hAnsi="Arial" w:cs="Arial"/>
                <w:sz w:val="18"/>
                <w:szCs w:val="18"/>
              </w:rPr>
              <w:t>/</w:t>
            </w:r>
          </w:p>
        </w:tc>
        <w:tc>
          <w:tcPr>
            <w:tcW w:w="3471" w:type="dxa"/>
            <w:gridSpan w:val="2"/>
            <w:tcBorders>
              <w:top w:val="single" w:sz="12" w:space="0" w:color="548DD4" w:themeColor="text2" w:themeTint="99"/>
              <w:bottom w:val="single" w:sz="6" w:space="0" w:color="auto"/>
            </w:tcBorders>
            <w:shd w:val="clear" w:color="auto" w:fill="auto"/>
          </w:tcPr>
          <w:p w14:paraId="0394FD9F" w14:textId="77777777" w:rsidR="006749D5" w:rsidRPr="006018E9" w:rsidRDefault="006749D5" w:rsidP="00235CDC">
            <w:pPr>
              <w:rPr>
                <w:rFonts w:ascii="Arial" w:hAnsi="Arial" w:cs="Arial"/>
                <w:sz w:val="18"/>
                <w:szCs w:val="18"/>
              </w:rPr>
            </w:pPr>
            <w:r w:rsidRPr="006018E9">
              <w:rPr>
                <w:rFonts w:ascii="Arial" w:hAnsi="Arial" w:cs="Arial"/>
                <w:sz w:val="18"/>
                <w:szCs w:val="18"/>
              </w:rPr>
              <w:t>Prenos Konvencije za nadzor in ravnanje z ladijsko balastno vodo.</w:t>
            </w:r>
          </w:p>
        </w:tc>
        <w:tc>
          <w:tcPr>
            <w:tcW w:w="2364" w:type="dxa"/>
            <w:gridSpan w:val="2"/>
            <w:tcBorders>
              <w:top w:val="single" w:sz="12" w:space="0" w:color="548DD4" w:themeColor="text2" w:themeTint="99"/>
              <w:bottom w:val="single" w:sz="6" w:space="0" w:color="auto"/>
            </w:tcBorders>
            <w:shd w:val="clear" w:color="auto" w:fill="auto"/>
          </w:tcPr>
          <w:p w14:paraId="1C927D57" w14:textId="11D82011" w:rsidR="006749D5" w:rsidRDefault="00B37823" w:rsidP="00235CDC">
            <w:pPr>
              <w:rPr>
                <w:rFonts w:ascii="Arial" w:hAnsi="Arial" w:cs="Arial"/>
                <w:sz w:val="18"/>
                <w:szCs w:val="18"/>
              </w:rPr>
            </w:pPr>
            <w:r>
              <w:rPr>
                <w:rFonts w:ascii="Arial" w:hAnsi="Arial" w:cs="Arial"/>
                <w:sz w:val="18"/>
                <w:szCs w:val="18"/>
              </w:rPr>
              <w:t>2018</w:t>
            </w:r>
            <w:r w:rsidR="00A54A78">
              <w:rPr>
                <w:rFonts w:ascii="Arial" w:hAnsi="Arial" w:cs="Arial"/>
                <w:sz w:val="18"/>
                <w:szCs w:val="18"/>
              </w:rPr>
              <w:t>-2021</w:t>
            </w:r>
          </w:p>
          <w:p w14:paraId="3ADF20D6" w14:textId="77777777" w:rsidR="00FC4EFD" w:rsidRDefault="00FC4EFD" w:rsidP="00235CDC">
            <w:pPr>
              <w:rPr>
                <w:rFonts w:ascii="Arial" w:hAnsi="Arial" w:cs="Arial"/>
                <w:sz w:val="18"/>
                <w:szCs w:val="18"/>
              </w:rPr>
            </w:pPr>
          </w:p>
          <w:p w14:paraId="05D26D05" w14:textId="06F11098" w:rsidR="00FC4EFD" w:rsidRPr="006018E9" w:rsidRDefault="00FC4EFD" w:rsidP="00235CDC">
            <w:pPr>
              <w:rPr>
                <w:rFonts w:ascii="Arial" w:hAnsi="Arial" w:cs="Arial"/>
                <w:sz w:val="18"/>
                <w:szCs w:val="18"/>
              </w:rPr>
            </w:pPr>
          </w:p>
        </w:tc>
        <w:tc>
          <w:tcPr>
            <w:tcW w:w="2226" w:type="dxa"/>
            <w:tcBorders>
              <w:top w:val="single" w:sz="12" w:space="0" w:color="548DD4" w:themeColor="text2" w:themeTint="99"/>
              <w:bottom w:val="single" w:sz="6" w:space="0" w:color="auto"/>
            </w:tcBorders>
            <w:shd w:val="clear" w:color="auto" w:fill="auto"/>
          </w:tcPr>
          <w:p w14:paraId="24D39DCC" w14:textId="2E11A66C" w:rsidR="006749D5" w:rsidRPr="00CA23DD" w:rsidRDefault="006749D5" w:rsidP="00235CDC">
            <w:pPr>
              <w:rPr>
                <w:rFonts w:ascii="Arial" w:hAnsi="Arial" w:cs="Arial"/>
                <w:sz w:val="18"/>
                <w:szCs w:val="18"/>
              </w:rPr>
            </w:pPr>
            <w:r w:rsidRPr="00CA23DD">
              <w:rPr>
                <w:rFonts w:ascii="Arial" w:hAnsi="Arial" w:cs="Arial"/>
                <w:sz w:val="18"/>
                <w:szCs w:val="18"/>
              </w:rPr>
              <w:t>Ministrstvo, pristojno za zunanje zadeve</w:t>
            </w:r>
            <w:r w:rsidR="00C46477" w:rsidRPr="00CA23DD">
              <w:rPr>
                <w:rFonts w:ascii="Arial" w:hAnsi="Arial" w:cs="Arial"/>
                <w:sz w:val="18"/>
                <w:szCs w:val="18"/>
              </w:rPr>
              <w:t>,</w:t>
            </w:r>
            <w:r w:rsidRPr="00CA23DD">
              <w:rPr>
                <w:rFonts w:ascii="Arial" w:hAnsi="Arial" w:cs="Arial"/>
                <w:sz w:val="18"/>
                <w:szCs w:val="18"/>
              </w:rPr>
              <w:t xml:space="preserve"> Ministrstvo, pristojno za okolje</w:t>
            </w:r>
            <w:r w:rsidR="00C46477" w:rsidRPr="00CA23DD">
              <w:rPr>
                <w:rFonts w:ascii="Arial" w:hAnsi="Arial" w:cs="Arial"/>
                <w:sz w:val="18"/>
                <w:szCs w:val="18"/>
              </w:rPr>
              <w:t>,</w:t>
            </w:r>
            <w:r w:rsidRPr="00CA23DD">
              <w:rPr>
                <w:rFonts w:ascii="Arial" w:hAnsi="Arial" w:cs="Arial"/>
                <w:sz w:val="18"/>
                <w:szCs w:val="18"/>
              </w:rPr>
              <w:t xml:space="preserve">  </w:t>
            </w:r>
          </w:p>
          <w:p w14:paraId="44A609DB" w14:textId="4DF16CE4" w:rsidR="00902EA2" w:rsidRPr="00CA23DD" w:rsidRDefault="006749D5" w:rsidP="00235CDC">
            <w:pPr>
              <w:rPr>
                <w:rFonts w:ascii="Arial" w:hAnsi="Arial" w:cs="Arial"/>
                <w:sz w:val="18"/>
                <w:szCs w:val="18"/>
              </w:rPr>
            </w:pPr>
            <w:r w:rsidRPr="00CA23DD">
              <w:rPr>
                <w:rFonts w:ascii="Arial" w:hAnsi="Arial" w:cs="Arial"/>
                <w:sz w:val="18"/>
                <w:szCs w:val="18"/>
              </w:rPr>
              <w:t>Ministrstvo, pristojno za pomorski promet</w:t>
            </w:r>
            <w:r w:rsidR="00902EA2" w:rsidRPr="00CA23DD">
              <w:rPr>
                <w:rFonts w:ascii="Arial" w:hAnsi="Arial" w:cs="Arial"/>
                <w:sz w:val="18"/>
                <w:szCs w:val="18"/>
              </w:rPr>
              <w:t xml:space="preserve"> / Ministrstvo, pristojno za zunanje zadeve, Ministrstvo, pristojno za okolje,  </w:t>
            </w:r>
          </w:p>
          <w:p w14:paraId="74AD0B64" w14:textId="45F12EE5" w:rsidR="006749D5" w:rsidRPr="00CA23DD" w:rsidRDefault="00902EA2" w:rsidP="00235CDC">
            <w:pPr>
              <w:rPr>
                <w:rFonts w:ascii="Arial" w:hAnsi="Arial" w:cs="Arial"/>
                <w:sz w:val="18"/>
                <w:szCs w:val="18"/>
              </w:rPr>
            </w:pPr>
            <w:r w:rsidRPr="00CA23DD">
              <w:rPr>
                <w:rFonts w:ascii="Arial" w:hAnsi="Arial" w:cs="Arial"/>
                <w:sz w:val="18"/>
                <w:szCs w:val="18"/>
              </w:rPr>
              <w:t>Ministrstvo, pristojno za pomorski promet</w:t>
            </w:r>
          </w:p>
        </w:tc>
        <w:tc>
          <w:tcPr>
            <w:tcW w:w="1814" w:type="dxa"/>
            <w:tcBorders>
              <w:top w:val="single" w:sz="12" w:space="0" w:color="548DD4" w:themeColor="text2" w:themeTint="99"/>
              <w:bottom w:val="single" w:sz="6" w:space="0" w:color="auto"/>
              <w:right w:val="nil"/>
            </w:tcBorders>
            <w:shd w:val="clear" w:color="auto" w:fill="auto"/>
          </w:tcPr>
          <w:p w14:paraId="2D9AEC79" w14:textId="469DBCE0"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12332CE8" w14:textId="77777777" w:rsidTr="00273610">
        <w:tc>
          <w:tcPr>
            <w:tcW w:w="1568" w:type="dxa"/>
            <w:tcBorders>
              <w:top w:val="single" w:sz="6" w:space="0" w:color="auto"/>
              <w:left w:val="nil"/>
              <w:bottom w:val="single" w:sz="18" w:space="0" w:color="4F81BD" w:themeColor="accent1"/>
            </w:tcBorders>
            <w:shd w:val="clear" w:color="auto" w:fill="auto"/>
          </w:tcPr>
          <w:p w14:paraId="45704048" w14:textId="77777777" w:rsidR="006749D5" w:rsidRPr="006018E9" w:rsidRDefault="006749D5" w:rsidP="00235CDC">
            <w:pPr>
              <w:rPr>
                <w:rFonts w:ascii="Arial" w:hAnsi="Arial" w:cs="Arial"/>
                <w:sz w:val="18"/>
                <w:szCs w:val="18"/>
              </w:rPr>
            </w:pPr>
          </w:p>
        </w:tc>
        <w:tc>
          <w:tcPr>
            <w:tcW w:w="2641" w:type="dxa"/>
            <w:tcBorders>
              <w:top w:val="single" w:sz="6" w:space="0" w:color="auto"/>
              <w:bottom w:val="single" w:sz="18" w:space="0" w:color="4F81BD" w:themeColor="accent1"/>
            </w:tcBorders>
            <w:shd w:val="clear" w:color="auto" w:fill="auto"/>
          </w:tcPr>
          <w:p w14:paraId="7E5EE7F7" w14:textId="34B61E4A" w:rsidR="006749D5" w:rsidRPr="006018E9" w:rsidRDefault="006749D5" w:rsidP="00235CDC">
            <w:pPr>
              <w:tabs>
                <w:tab w:val="left" w:pos="5025"/>
              </w:tabs>
              <w:rPr>
                <w:rFonts w:ascii="Arial" w:hAnsi="Arial" w:cs="Arial"/>
                <w:sz w:val="18"/>
                <w:szCs w:val="18"/>
              </w:rPr>
            </w:pPr>
          </w:p>
        </w:tc>
        <w:tc>
          <w:tcPr>
            <w:tcW w:w="3506" w:type="dxa"/>
            <w:gridSpan w:val="4"/>
            <w:tcBorders>
              <w:top w:val="single" w:sz="6" w:space="0" w:color="auto"/>
              <w:bottom w:val="single" w:sz="18" w:space="0" w:color="4F81BD" w:themeColor="accent1"/>
            </w:tcBorders>
            <w:shd w:val="clear" w:color="auto" w:fill="auto"/>
          </w:tcPr>
          <w:p w14:paraId="19F5D875" w14:textId="49B4BE38" w:rsidR="006749D5" w:rsidRPr="006018E9" w:rsidRDefault="006749D5" w:rsidP="00235CDC">
            <w:pPr>
              <w:rPr>
                <w:rFonts w:ascii="Arial" w:hAnsi="Arial" w:cs="Arial"/>
                <w:sz w:val="18"/>
                <w:szCs w:val="18"/>
              </w:rPr>
            </w:pPr>
          </w:p>
        </w:tc>
        <w:tc>
          <w:tcPr>
            <w:tcW w:w="2789" w:type="dxa"/>
            <w:gridSpan w:val="2"/>
            <w:tcBorders>
              <w:top w:val="single" w:sz="6" w:space="0" w:color="auto"/>
              <w:bottom w:val="single" w:sz="18" w:space="0" w:color="4F81BD" w:themeColor="accent1"/>
            </w:tcBorders>
            <w:shd w:val="clear" w:color="auto" w:fill="auto"/>
          </w:tcPr>
          <w:p w14:paraId="077DBF5F" w14:textId="35F2532B" w:rsidR="006749D5" w:rsidRPr="006018E9" w:rsidRDefault="006749D5" w:rsidP="00235CDC">
            <w:pPr>
              <w:rPr>
                <w:rFonts w:ascii="Arial" w:hAnsi="Arial" w:cs="Arial"/>
                <w:sz w:val="18"/>
                <w:szCs w:val="18"/>
              </w:rPr>
            </w:pPr>
          </w:p>
        </w:tc>
        <w:tc>
          <w:tcPr>
            <w:tcW w:w="3471" w:type="dxa"/>
            <w:gridSpan w:val="2"/>
            <w:tcBorders>
              <w:top w:val="single" w:sz="6" w:space="0" w:color="auto"/>
              <w:bottom w:val="single" w:sz="18" w:space="0" w:color="4F81BD" w:themeColor="accent1"/>
            </w:tcBorders>
            <w:shd w:val="clear" w:color="auto" w:fill="auto"/>
          </w:tcPr>
          <w:p w14:paraId="0A39E9AE" w14:textId="391F3578" w:rsidR="006749D5" w:rsidRPr="006018E9" w:rsidRDefault="006749D5" w:rsidP="00235CDC">
            <w:pPr>
              <w:pStyle w:val="Odstavekseznama"/>
              <w:numPr>
                <w:ilvl w:val="0"/>
                <w:numId w:val="18"/>
              </w:numPr>
              <w:ind w:left="318" w:hanging="241"/>
              <w:rPr>
                <w:rFonts w:ascii="Arial" w:hAnsi="Arial" w:cs="Arial"/>
                <w:sz w:val="18"/>
                <w:szCs w:val="18"/>
              </w:rPr>
            </w:pPr>
          </w:p>
        </w:tc>
        <w:tc>
          <w:tcPr>
            <w:tcW w:w="2364" w:type="dxa"/>
            <w:gridSpan w:val="2"/>
            <w:tcBorders>
              <w:top w:val="single" w:sz="6" w:space="0" w:color="auto"/>
              <w:bottom w:val="single" w:sz="18" w:space="0" w:color="4F81BD" w:themeColor="accent1"/>
            </w:tcBorders>
            <w:shd w:val="clear" w:color="auto" w:fill="auto"/>
          </w:tcPr>
          <w:p w14:paraId="6AC67174" w14:textId="6916484B" w:rsidR="00FC4EFD" w:rsidRPr="006018E9" w:rsidRDefault="00FC4EFD" w:rsidP="00235CDC">
            <w:pPr>
              <w:rPr>
                <w:rFonts w:ascii="Arial" w:hAnsi="Arial" w:cs="Arial"/>
                <w:sz w:val="18"/>
                <w:szCs w:val="18"/>
              </w:rPr>
            </w:pPr>
          </w:p>
        </w:tc>
        <w:tc>
          <w:tcPr>
            <w:tcW w:w="2226" w:type="dxa"/>
            <w:tcBorders>
              <w:top w:val="single" w:sz="6" w:space="0" w:color="auto"/>
              <w:bottom w:val="single" w:sz="18" w:space="0" w:color="4F81BD" w:themeColor="accent1"/>
            </w:tcBorders>
            <w:shd w:val="clear" w:color="auto" w:fill="auto"/>
          </w:tcPr>
          <w:p w14:paraId="1C9DE3B8" w14:textId="51573E03" w:rsidR="006749D5" w:rsidRPr="00CA23DD" w:rsidRDefault="006749D5" w:rsidP="00235CDC">
            <w:pPr>
              <w:rPr>
                <w:rFonts w:ascii="Arial" w:hAnsi="Arial" w:cs="Arial"/>
                <w:sz w:val="18"/>
                <w:szCs w:val="18"/>
              </w:rPr>
            </w:pPr>
          </w:p>
        </w:tc>
        <w:tc>
          <w:tcPr>
            <w:tcW w:w="1814" w:type="dxa"/>
            <w:tcBorders>
              <w:top w:val="single" w:sz="6" w:space="0" w:color="auto"/>
              <w:bottom w:val="single" w:sz="18" w:space="0" w:color="4F81BD" w:themeColor="accent1"/>
              <w:right w:val="nil"/>
            </w:tcBorders>
            <w:shd w:val="clear" w:color="auto" w:fill="auto"/>
          </w:tcPr>
          <w:p w14:paraId="0F040F92" w14:textId="1D9B56B8" w:rsidR="006749D5" w:rsidRPr="006018E9" w:rsidRDefault="006749D5" w:rsidP="00235CDC">
            <w:pPr>
              <w:rPr>
                <w:rFonts w:ascii="Arial" w:hAnsi="Arial" w:cs="Arial"/>
                <w:sz w:val="18"/>
                <w:szCs w:val="18"/>
              </w:rPr>
            </w:pPr>
          </w:p>
        </w:tc>
      </w:tr>
    </w:tbl>
    <w:p w14:paraId="39612ECE" w14:textId="77777777" w:rsidR="00515351" w:rsidRDefault="00515351" w:rsidP="00235CDC">
      <w:pPr>
        <w:rPr>
          <w:rFonts w:ascii="Arial" w:hAnsi="Arial" w:cs="Arial"/>
          <w:sz w:val="20"/>
        </w:rPr>
      </w:pPr>
    </w:p>
    <w:p w14:paraId="2AE1C606" w14:textId="77777777" w:rsidR="004D2919" w:rsidRDefault="004D2919" w:rsidP="00235CDC">
      <w:pPr>
        <w:rPr>
          <w:rFonts w:ascii="Arial" w:hAnsi="Arial" w:cs="Arial"/>
          <w:sz w:val="20"/>
        </w:rPr>
      </w:pPr>
    </w:p>
    <w:p w14:paraId="32768FE6" w14:textId="77777777" w:rsidR="004D2919" w:rsidRDefault="004D2919" w:rsidP="00235CDC">
      <w:pPr>
        <w:rPr>
          <w:rFonts w:ascii="Arial" w:hAnsi="Arial" w:cs="Arial"/>
          <w:sz w:val="20"/>
        </w:rPr>
      </w:pPr>
    </w:p>
    <w:p w14:paraId="097B3B7B" w14:textId="77777777" w:rsidR="004D2919" w:rsidRPr="006018E9" w:rsidRDefault="004D2919" w:rsidP="00235CDC">
      <w:pPr>
        <w:rPr>
          <w:rFonts w:ascii="Arial" w:hAnsi="Arial" w:cs="Arial"/>
          <w:sz w:val="20"/>
        </w:rPr>
      </w:pPr>
    </w:p>
    <w:p w14:paraId="1AADED21" w14:textId="3F483FA2" w:rsidR="00FB7768" w:rsidRPr="00FB7768" w:rsidRDefault="00FB7768" w:rsidP="000E135D">
      <w:pPr>
        <w:pStyle w:val="Naslov2"/>
      </w:pPr>
      <w:bookmarkStart w:id="85" w:name="_Toc488318161"/>
      <w:r w:rsidRPr="00FB7768">
        <w:lastRenderedPageBreak/>
        <w:t>Ukrepi za nadzor in omejevanje obremenjevanja s hranili (D5)</w:t>
      </w:r>
      <w:bookmarkEnd w:id="85"/>
    </w:p>
    <w:p w14:paraId="4D6070CA" w14:textId="77777777" w:rsidR="00FB7768" w:rsidRDefault="00FB7768" w:rsidP="00235CDC">
      <w:pPr>
        <w:jc w:val="both"/>
        <w:rPr>
          <w:rFonts w:ascii="Arial" w:hAnsi="Arial" w:cs="Arial"/>
        </w:rPr>
      </w:pPr>
    </w:p>
    <w:p w14:paraId="418944BC" w14:textId="47C742A1" w:rsidR="007A65DB" w:rsidRDefault="00E416B0" w:rsidP="00235CDC">
      <w:pPr>
        <w:jc w:val="both"/>
        <w:rPr>
          <w:rFonts w:ascii="Arial" w:hAnsi="Arial" w:cs="Arial"/>
        </w:rPr>
      </w:pPr>
      <w:r>
        <w:rPr>
          <w:rFonts w:ascii="Arial" w:hAnsi="Arial" w:cs="Arial"/>
        </w:rPr>
        <w:t xml:space="preserve">Začetna presoja stanja morskega okolja je pokazala, da </w:t>
      </w:r>
      <w:r w:rsidR="007A65DB">
        <w:rPr>
          <w:rFonts w:ascii="Arial" w:hAnsi="Arial" w:cs="Arial"/>
        </w:rPr>
        <w:t>je stanje slovenskega morja glede koncentracije hranil dobro, kljub temu, da se občasno pojavljajo ob</w:t>
      </w:r>
      <w:r w:rsidR="00DE4874">
        <w:rPr>
          <w:rFonts w:ascii="Arial" w:hAnsi="Arial" w:cs="Arial"/>
        </w:rPr>
        <w:t>m</w:t>
      </w:r>
      <w:r w:rsidR="007A65DB">
        <w:rPr>
          <w:rFonts w:ascii="Arial" w:hAnsi="Arial" w:cs="Arial"/>
        </w:rPr>
        <w:t xml:space="preserve">očja s povečano stopnjo evtrofikacije. </w:t>
      </w:r>
    </w:p>
    <w:p w14:paraId="2367B475" w14:textId="77777777" w:rsidR="007A65DB" w:rsidRDefault="007A65DB" w:rsidP="00235CDC">
      <w:pPr>
        <w:jc w:val="both"/>
        <w:rPr>
          <w:rFonts w:ascii="Arial" w:hAnsi="Arial" w:cs="Arial"/>
        </w:rPr>
      </w:pPr>
    </w:p>
    <w:p w14:paraId="4B885EFB" w14:textId="71E20B62" w:rsidR="007A65DB" w:rsidRDefault="007A65DB" w:rsidP="00235CDC">
      <w:pPr>
        <w:jc w:val="both"/>
        <w:rPr>
          <w:rFonts w:ascii="Arial" w:hAnsi="Arial" w:cs="Arial"/>
        </w:rPr>
      </w:pPr>
      <w:r>
        <w:rPr>
          <w:rFonts w:ascii="Arial" w:hAnsi="Arial" w:cs="Arial"/>
        </w:rPr>
        <w:t xml:space="preserve">Skupina ukrepov, relevantnih za deskriptor </w:t>
      </w:r>
      <w:r w:rsidR="00EC7A6E">
        <w:rPr>
          <w:rFonts w:ascii="Arial" w:hAnsi="Arial" w:cs="Arial"/>
        </w:rPr>
        <w:t xml:space="preserve">kakovosti </w:t>
      </w:r>
      <w:r>
        <w:rPr>
          <w:rFonts w:ascii="Arial" w:hAnsi="Arial" w:cs="Arial"/>
        </w:rPr>
        <w:t xml:space="preserve">obogatitev morskega okolja s hranili, vključuje ukrepe za preprečevanje obremenjevanja morskega okolja s hranili in nadzor nad prisotnostjo hranil v morskem okolju. V </w:t>
      </w:r>
      <w:r w:rsidR="00E416B0">
        <w:rPr>
          <w:rFonts w:ascii="Arial" w:hAnsi="Arial" w:cs="Arial"/>
        </w:rPr>
        <w:t>okviru obstoječih pravnih podlag, tj. t</w:t>
      </w:r>
      <w:r w:rsidR="00E416B0" w:rsidRPr="006018E9">
        <w:rPr>
          <w:rFonts w:ascii="Arial" w:hAnsi="Arial" w:cs="Arial"/>
        </w:rPr>
        <w:t>emeljni ukrepi (1a)</w:t>
      </w:r>
      <w:r w:rsidR="00E416B0">
        <w:rPr>
          <w:rFonts w:ascii="Arial" w:hAnsi="Arial" w:cs="Arial"/>
        </w:rPr>
        <w:t xml:space="preserve"> se varstvo morskega okolja </w:t>
      </w:r>
      <w:r>
        <w:rPr>
          <w:rFonts w:ascii="Arial" w:hAnsi="Arial" w:cs="Arial"/>
        </w:rPr>
        <w:t xml:space="preserve">pred prekomernim vnosom hranil izvaja preko ukrepov za preprečevanje onesnaženja morskega okolja zaradi poselitve, industrije in kmetijstva. </w:t>
      </w:r>
      <w:r w:rsidR="00E416B0">
        <w:rPr>
          <w:rFonts w:ascii="Arial" w:hAnsi="Arial" w:cs="Arial"/>
        </w:rPr>
        <w:t>Analiza učinkovitosti izvajanja temeljnih ukrepov tipa 1a je pokazala, da je za dosego in ohranitev dobrega stanja morskega okolja do leta 2020 ob upošt</w:t>
      </w:r>
      <w:r>
        <w:rPr>
          <w:rFonts w:ascii="Arial" w:hAnsi="Arial" w:cs="Arial"/>
        </w:rPr>
        <w:t>e</w:t>
      </w:r>
      <w:r w:rsidR="00E416B0">
        <w:rPr>
          <w:rFonts w:ascii="Arial" w:hAnsi="Arial" w:cs="Arial"/>
        </w:rPr>
        <w:t xml:space="preserve">vanju doseganja ciljev za deskriptor kakovosti </w:t>
      </w:r>
      <w:r>
        <w:rPr>
          <w:rFonts w:ascii="Arial" w:hAnsi="Arial" w:cs="Arial"/>
        </w:rPr>
        <w:t>obogatitev s hranili</w:t>
      </w:r>
      <w:r w:rsidR="00E416B0">
        <w:rPr>
          <w:rFonts w:ascii="Arial" w:hAnsi="Arial" w:cs="Arial"/>
        </w:rPr>
        <w:t xml:space="preserve"> (D</w:t>
      </w:r>
      <w:r>
        <w:rPr>
          <w:rFonts w:ascii="Arial" w:hAnsi="Arial" w:cs="Arial"/>
        </w:rPr>
        <w:t>5</w:t>
      </w:r>
      <w:r w:rsidR="00E416B0">
        <w:rPr>
          <w:rFonts w:ascii="Arial" w:hAnsi="Arial" w:cs="Arial"/>
        </w:rPr>
        <w:t>) potrebno nadgraditi</w:t>
      </w:r>
      <w:r w:rsidR="00E416B0" w:rsidRPr="00D246C0">
        <w:rPr>
          <w:rFonts w:ascii="Arial" w:hAnsi="Arial" w:cs="Arial"/>
        </w:rPr>
        <w:t xml:space="preserve"> </w:t>
      </w:r>
      <w:r w:rsidR="00E416B0">
        <w:rPr>
          <w:rFonts w:ascii="Arial" w:hAnsi="Arial" w:cs="Arial"/>
        </w:rPr>
        <w:t xml:space="preserve">ukrepe, ki se že </w:t>
      </w:r>
      <w:r w:rsidR="002D7ADB">
        <w:rPr>
          <w:rFonts w:ascii="Arial" w:hAnsi="Arial" w:cs="Arial"/>
        </w:rPr>
        <w:t>izvajajo</w:t>
      </w:r>
      <w:r>
        <w:rPr>
          <w:rFonts w:ascii="Arial" w:hAnsi="Arial" w:cs="Arial"/>
        </w:rPr>
        <w:t xml:space="preserve"> (tj. temeljni ukrepi tip 1a), in sicer s</w:t>
      </w:r>
      <w:r w:rsidR="00E416B0">
        <w:rPr>
          <w:rFonts w:ascii="Arial" w:hAnsi="Arial" w:cs="Arial"/>
        </w:rPr>
        <w:t xml:space="preserve"> temeljnimi ukrepi tipa 1b</w:t>
      </w:r>
      <w:r>
        <w:rPr>
          <w:rFonts w:ascii="Arial" w:hAnsi="Arial" w:cs="Arial"/>
        </w:rPr>
        <w:t xml:space="preserve">. S temeljnimi ukrepi tipa 1b se </w:t>
      </w:r>
      <w:r w:rsidR="001971A2">
        <w:rPr>
          <w:rFonts w:ascii="Arial" w:hAnsi="Arial" w:cs="Arial"/>
        </w:rPr>
        <w:t>namerava vzpostaviti</w:t>
      </w:r>
      <w:r>
        <w:rPr>
          <w:rFonts w:ascii="Arial" w:hAnsi="Arial" w:cs="Arial"/>
        </w:rPr>
        <w:t xml:space="preserve"> </w:t>
      </w:r>
      <w:r w:rsidR="00B66FB1">
        <w:rPr>
          <w:rFonts w:ascii="Arial" w:hAnsi="Arial" w:cs="Arial"/>
        </w:rPr>
        <w:t>spremljanje</w:t>
      </w:r>
      <w:r>
        <w:rPr>
          <w:rFonts w:ascii="Arial" w:hAnsi="Arial" w:cs="Arial"/>
        </w:rPr>
        <w:t xml:space="preserve"> stanja voda v izlivnih delih rek</w:t>
      </w:r>
      <w:r w:rsidR="00B3424D">
        <w:rPr>
          <w:rFonts w:ascii="Arial" w:hAnsi="Arial" w:cs="Arial"/>
        </w:rPr>
        <w:t xml:space="preserve"> ter inšpekcijski nadzor na vodnih telesih, ki ne dosegajo dobrega stanja,</w:t>
      </w:r>
      <w:r>
        <w:rPr>
          <w:rFonts w:ascii="Arial" w:hAnsi="Arial" w:cs="Arial"/>
        </w:rPr>
        <w:t xml:space="preserve"> kar bo omogočalo učinkovitejši odziv v primeru prekomernih koncentracij hranil, ki se vna</w:t>
      </w:r>
      <w:r w:rsidR="00B3424D">
        <w:rPr>
          <w:rFonts w:ascii="Arial" w:hAnsi="Arial" w:cs="Arial"/>
        </w:rPr>
        <w:t>šajo v morsko okolje iz zaledja.</w:t>
      </w:r>
    </w:p>
    <w:p w14:paraId="194005CC" w14:textId="77777777" w:rsidR="00E416B0" w:rsidRDefault="00E416B0" w:rsidP="00235CDC">
      <w:pPr>
        <w:jc w:val="both"/>
        <w:rPr>
          <w:rFonts w:ascii="Arial" w:hAnsi="Arial" w:cs="Arial"/>
        </w:rPr>
      </w:pPr>
    </w:p>
    <w:p w14:paraId="36DF0F6F" w14:textId="07D3DFB6" w:rsidR="00321056" w:rsidRPr="004D2919" w:rsidRDefault="00FB7768" w:rsidP="00235CDC">
      <w:pPr>
        <w:rPr>
          <w:rFonts w:ascii="Arial" w:hAnsi="Arial" w:cs="Arial"/>
          <w:b/>
        </w:rPr>
      </w:pPr>
      <w:r w:rsidRPr="004D2919">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242"/>
        <w:gridCol w:w="5670"/>
        <w:gridCol w:w="9356"/>
        <w:gridCol w:w="5670"/>
      </w:tblGrid>
      <w:tr w:rsidR="00A81686" w:rsidRPr="006018E9" w14:paraId="34F4C669" w14:textId="77777777" w:rsidTr="00273610">
        <w:tc>
          <w:tcPr>
            <w:tcW w:w="1242" w:type="dxa"/>
            <w:tcBorders>
              <w:top w:val="single" w:sz="18" w:space="0" w:color="1F497D" w:themeColor="text2"/>
              <w:left w:val="nil"/>
              <w:bottom w:val="single" w:sz="18" w:space="0" w:color="1F497D" w:themeColor="text2"/>
            </w:tcBorders>
            <w:shd w:val="clear" w:color="auto" w:fill="auto"/>
          </w:tcPr>
          <w:p w14:paraId="45423FA7" w14:textId="789649C5" w:rsidR="00A81686" w:rsidRPr="006018E9" w:rsidRDefault="00A81686" w:rsidP="00235CDC">
            <w:pPr>
              <w:rPr>
                <w:rFonts w:ascii="Arial" w:hAnsi="Arial" w:cs="Arial"/>
                <w:b/>
                <w:sz w:val="18"/>
                <w:szCs w:val="18"/>
              </w:rPr>
            </w:pPr>
            <w:r w:rsidRPr="006018E9">
              <w:rPr>
                <w:rFonts w:ascii="Arial" w:hAnsi="Arial" w:cs="Arial"/>
                <w:b/>
                <w:sz w:val="18"/>
                <w:szCs w:val="18"/>
              </w:rPr>
              <w:t>Koda/</w:t>
            </w:r>
            <w:r w:rsidR="00C46477" w:rsidRPr="006018E9">
              <w:rPr>
                <w:rFonts w:ascii="Arial" w:hAnsi="Arial" w:cs="Arial"/>
                <w:b/>
                <w:sz w:val="18"/>
                <w:szCs w:val="18"/>
              </w:rPr>
              <w:t>k</w:t>
            </w:r>
            <w:r w:rsidRPr="006018E9">
              <w:rPr>
                <w:rFonts w:ascii="Arial" w:hAnsi="Arial" w:cs="Arial"/>
                <w:b/>
                <w:sz w:val="18"/>
                <w:szCs w:val="18"/>
              </w:rPr>
              <w:t>ategorija ukrepa</w:t>
            </w:r>
          </w:p>
        </w:tc>
        <w:tc>
          <w:tcPr>
            <w:tcW w:w="5670" w:type="dxa"/>
            <w:tcBorders>
              <w:top w:val="single" w:sz="18" w:space="0" w:color="1F497D" w:themeColor="text2"/>
              <w:bottom w:val="single" w:sz="18" w:space="0" w:color="1F497D" w:themeColor="text2"/>
            </w:tcBorders>
            <w:shd w:val="clear" w:color="auto" w:fill="auto"/>
          </w:tcPr>
          <w:p w14:paraId="1990B533" w14:textId="77777777" w:rsidR="00A81686" w:rsidRPr="006018E9" w:rsidRDefault="00A816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5F841C99" w14:textId="77777777" w:rsidR="00A81686" w:rsidRPr="006018E9" w:rsidRDefault="00A81686"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A4A06D3" w14:textId="77777777" w:rsidR="00A81686" w:rsidRPr="006018E9" w:rsidRDefault="00A81686" w:rsidP="00235CDC">
            <w:pPr>
              <w:rPr>
                <w:rFonts w:ascii="Arial" w:hAnsi="Arial" w:cs="Arial"/>
                <w:b/>
                <w:sz w:val="18"/>
                <w:szCs w:val="18"/>
              </w:rPr>
            </w:pPr>
            <w:r w:rsidRPr="006018E9">
              <w:rPr>
                <w:rFonts w:ascii="Arial" w:hAnsi="Arial" w:cs="Arial"/>
                <w:b/>
                <w:sz w:val="18"/>
                <w:szCs w:val="18"/>
              </w:rPr>
              <w:t>Cilj</w:t>
            </w:r>
          </w:p>
        </w:tc>
      </w:tr>
      <w:tr w:rsidR="00A81686" w:rsidRPr="006018E9" w14:paraId="23DFE474"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2D6C8A5B" w14:textId="2594ECB9" w:rsidR="00A81686" w:rsidRPr="006018E9" w:rsidRDefault="005158F9" w:rsidP="00235CDC">
            <w:pPr>
              <w:rPr>
                <w:rFonts w:ascii="Arial" w:hAnsi="Arial" w:cs="Arial"/>
                <w:sz w:val="18"/>
                <w:szCs w:val="18"/>
              </w:rPr>
            </w:pPr>
            <w:r w:rsidRPr="006018E9">
              <w:rPr>
                <w:rFonts w:ascii="Arial" w:hAnsi="Arial" w:cs="Arial"/>
                <w:sz w:val="18"/>
                <w:szCs w:val="18"/>
              </w:rPr>
              <w:t>D5:</w:t>
            </w:r>
            <w:r w:rsidR="00457265" w:rsidRPr="006018E9">
              <w:rPr>
                <w:rFonts w:ascii="Arial" w:hAnsi="Arial" w:cs="Arial"/>
                <w:sz w:val="18"/>
                <w:szCs w:val="18"/>
              </w:rPr>
              <w:t xml:space="preserve"> </w:t>
            </w:r>
            <w:r w:rsidRPr="006018E9">
              <w:rPr>
                <w:rFonts w:ascii="Arial" w:hAnsi="Arial" w:cs="Arial"/>
                <w:sz w:val="18"/>
                <w:szCs w:val="18"/>
              </w:rPr>
              <w:t>TU1(1a)</w:t>
            </w:r>
          </w:p>
          <w:p w14:paraId="3804813A" w14:textId="77777777" w:rsidR="00824504" w:rsidRPr="006018E9" w:rsidRDefault="00824504" w:rsidP="00235CDC">
            <w:pPr>
              <w:rPr>
                <w:rFonts w:ascii="Arial" w:hAnsi="Arial" w:cs="Arial"/>
                <w:sz w:val="18"/>
                <w:szCs w:val="18"/>
              </w:rPr>
            </w:pPr>
          </w:p>
          <w:p w14:paraId="1FDE6271" w14:textId="77777777" w:rsidR="004D1AD8" w:rsidRPr="006018E9" w:rsidRDefault="004D1AD8"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317350C2" w14:textId="77777777" w:rsidR="00A81686" w:rsidRPr="006018E9" w:rsidRDefault="008A2865" w:rsidP="00235CDC">
            <w:pPr>
              <w:rPr>
                <w:rFonts w:ascii="Arial" w:hAnsi="Arial" w:cs="Arial"/>
                <w:sz w:val="18"/>
                <w:szCs w:val="18"/>
              </w:rPr>
            </w:pPr>
            <w:r w:rsidRPr="006018E9">
              <w:rPr>
                <w:rFonts w:ascii="Arial" w:hAnsi="Arial" w:cs="Arial"/>
                <w:sz w:val="18"/>
                <w:szCs w:val="18"/>
              </w:rPr>
              <w:t>Preprečevanje onesnaženja morskega okolja zaradi poselitve in industrije</w:t>
            </w:r>
          </w:p>
        </w:tc>
        <w:tc>
          <w:tcPr>
            <w:tcW w:w="9356" w:type="dxa"/>
            <w:tcBorders>
              <w:top w:val="single" w:sz="18" w:space="0" w:color="1F497D" w:themeColor="text2"/>
              <w:bottom w:val="single" w:sz="12" w:space="0" w:color="4F81BD" w:themeColor="accent1"/>
            </w:tcBorders>
            <w:shd w:val="clear" w:color="auto" w:fill="auto"/>
          </w:tcPr>
          <w:p w14:paraId="124665C3" w14:textId="73770C3D" w:rsidR="004E0316" w:rsidRDefault="008A2865" w:rsidP="00235CDC">
            <w:pPr>
              <w:rPr>
                <w:rFonts w:ascii="Arial" w:hAnsi="Arial" w:cs="Arial"/>
                <w:sz w:val="18"/>
                <w:szCs w:val="18"/>
              </w:rPr>
            </w:pPr>
            <w:r w:rsidRPr="006018E9">
              <w:rPr>
                <w:rFonts w:ascii="Arial" w:hAnsi="Arial" w:cs="Arial"/>
                <w:sz w:val="18"/>
                <w:szCs w:val="18"/>
              </w:rPr>
              <w:t xml:space="preserve">V skladu z </w:t>
            </w:r>
            <w:r w:rsidR="00B3424D" w:rsidRPr="00A80E35">
              <w:rPr>
                <w:rFonts w:ascii="Arial" w:hAnsi="Arial" w:cs="Arial"/>
                <w:sz w:val="18"/>
                <w:szCs w:val="18"/>
              </w:rPr>
              <w:t>Zakon</w:t>
            </w:r>
            <w:r w:rsidR="00B3424D">
              <w:rPr>
                <w:rFonts w:ascii="Arial" w:hAnsi="Arial" w:cs="Arial"/>
                <w:sz w:val="18"/>
                <w:szCs w:val="18"/>
              </w:rPr>
              <w:t>om</w:t>
            </w:r>
            <w:r w:rsidR="00B3424D" w:rsidRPr="00A80E35">
              <w:rPr>
                <w:rFonts w:ascii="Arial" w:hAnsi="Arial" w:cs="Arial"/>
                <w:sz w:val="18"/>
                <w:szCs w:val="18"/>
              </w:rPr>
              <w:t xml:space="preserve"> o varstvu okolja (</w:t>
            </w:r>
            <w:r w:rsidR="00B3424D" w:rsidRPr="00A80E35">
              <w:rPr>
                <w:rFonts w:ascii="Arial" w:hAnsi="Arial" w:cs="Arial"/>
                <w:bCs/>
                <w:sz w:val="18"/>
                <w:szCs w:val="18"/>
              </w:rPr>
              <w:t xml:space="preserve">Uradni list RS, št. </w:t>
            </w:r>
            <w:hyperlink r:id="rId187" w:tgtFrame="_blank" w:tooltip="Zakon o varstvu okolja (uradno prečiščeno besedilo)" w:history="1">
              <w:r w:rsidR="00B3424D" w:rsidRPr="00A80E35">
                <w:rPr>
                  <w:rFonts w:ascii="Arial" w:hAnsi="Arial" w:cs="Arial"/>
                  <w:bCs/>
                  <w:sz w:val="18"/>
                  <w:szCs w:val="18"/>
                </w:rPr>
                <w:t>39/06</w:t>
              </w:r>
            </w:hyperlink>
            <w:r w:rsidR="00B3424D" w:rsidRPr="00A80E35">
              <w:rPr>
                <w:rFonts w:ascii="Arial" w:hAnsi="Arial" w:cs="Arial"/>
                <w:bCs/>
                <w:sz w:val="18"/>
                <w:szCs w:val="18"/>
              </w:rPr>
              <w:t xml:space="preserve"> – uradno prečiščeno besedilo, </w:t>
            </w:r>
            <w:hyperlink r:id="rId188" w:tgtFrame="_blank" w:tooltip="Zakon o meteorološki dejavnosti" w:history="1">
              <w:r w:rsidR="00B3424D" w:rsidRPr="00A80E35">
                <w:rPr>
                  <w:rFonts w:ascii="Arial" w:hAnsi="Arial" w:cs="Arial"/>
                  <w:bCs/>
                  <w:sz w:val="18"/>
                  <w:szCs w:val="18"/>
                </w:rPr>
                <w:t>49/06</w:t>
              </w:r>
            </w:hyperlink>
            <w:r w:rsidR="00B3424D" w:rsidRPr="00A80E35">
              <w:rPr>
                <w:rFonts w:ascii="Arial" w:hAnsi="Arial" w:cs="Arial"/>
                <w:bCs/>
                <w:sz w:val="18"/>
                <w:szCs w:val="18"/>
              </w:rPr>
              <w:t xml:space="preserve"> – ZMetD, </w:t>
            </w:r>
            <w:hyperlink r:id="rId189" w:tgtFrame="_blank" w:tooltip="Odločba o delni razveljavitvi drugega odstavka 187. člena Zakona o varstvu okolja" w:history="1">
              <w:r w:rsidR="00B3424D" w:rsidRPr="00A80E35">
                <w:rPr>
                  <w:rFonts w:ascii="Arial" w:hAnsi="Arial" w:cs="Arial"/>
                  <w:bCs/>
                  <w:sz w:val="18"/>
                  <w:szCs w:val="18"/>
                </w:rPr>
                <w:t>66/06</w:t>
              </w:r>
            </w:hyperlink>
            <w:r w:rsidR="00B3424D" w:rsidRPr="00A80E35">
              <w:rPr>
                <w:rFonts w:ascii="Arial" w:hAnsi="Arial" w:cs="Arial"/>
                <w:bCs/>
                <w:sz w:val="18"/>
                <w:szCs w:val="18"/>
              </w:rPr>
              <w:t xml:space="preserve"> – odl. US, </w:t>
            </w:r>
            <w:hyperlink r:id="rId190" w:tgtFrame="_blank" w:tooltip="Zakon o prostorskem načrtovanju" w:history="1">
              <w:r w:rsidR="00B3424D" w:rsidRPr="00A80E35">
                <w:rPr>
                  <w:rFonts w:ascii="Arial" w:hAnsi="Arial" w:cs="Arial"/>
                  <w:bCs/>
                  <w:sz w:val="18"/>
                  <w:szCs w:val="18"/>
                </w:rPr>
                <w:t>33/07</w:t>
              </w:r>
            </w:hyperlink>
            <w:r w:rsidR="00B3424D" w:rsidRPr="00A80E35">
              <w:rPr>
                <w:rFonts w:ascii="Arial" w:hAnsi="Arial" w:cs="Arial"/>
                <w:bCs/>
                <w:sz w:val="18"/>
                <w:szCs w:val="18"/>
              </w:rPr>
              <w:t xml:space="preserve"> – ZPNačrt, </w:t>
            </w:r>
            <w:hyperlink r:id="rId191" w:tgtFrame="_blank" w:tooltip="Zakon o spremembah in dopolnitvah Zakona o financiranju občin" w:history="1">
              <w:r w:rsidR="00B3424D" w:rsidRPr="00A80E35">
                <w:rPr>
                  <w:rFonts w:ascii="Arial" w:hAnsi="Arial" w:cs="Arial"/>
                  <w:bCs/>
                  <w:sz w:val="18"/>
                  <w:szCs w:val="18"/>
                </w:rPr>
                <w:t>57/08</w:t>
              </w:r>
            </w:hyperlink>
            <w:r w:rsidR="00B3424D" w:rsidRPr="00A80E35">
              <w:rPr>
                <w:rFonts w:ascii="Arial" w:hAnsi="Arial" w:cs="Arial"/>
                <w:bCs/>
                <w:sz w:val="18"/>
                <w:szCs w:val="18"/>
              </w:rPr>
              <w:t xml:space="preserve"> – ZFO-1A, </w:t>
            </w:r>
            <w:hyperlink r:id="rId192" w:tgtFrame="_blank" w:tooltip="Zakon o spremembah in dopolnitvah Zakona o varstvu okolja" w:history="1">
              <w:r w:rsidR="00B3424D" w:rsidRPr="00A80E35">
                <w:rPr>
                  <w:rFonts w:ascii="Arial" w:hAnsi="Arial" w:cs="Arial"/>
                  <w:bCs/>
                  <w:sz w:val="18"/>
                  <w:szCs w:val="18"/>
                </w:rPr>
                <w:t>70/08</w:t>
              </w:r>
            </w:hyperlink>
            <w:r w:rsidR="00B3424D" w:rsidRPr="00A80E35">
              <w:rPr>
                <w:rFonts w:ascii="Arial" w:hAnsi="Arial" w:cs="Arial"/>
                <w:bCs/>
                <w:sz w:val="18"/>
                <w:szCs w:val="18"/>
              </w:rPr>
              <w:t xml:space="preserve">, </w:t>
            </w:r>
            <w:hyperlink r:id="rId193" w:tgtFrame="_blank" w:tooltip="Zakon o spremembah in dopolnitvah Zakona o varstvu okolja"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w:t>
            </w:r>
            <w:hyperlink r:id="rId194" w:tgtFrame="_blank" w:tooltip="Zakon o spremembah in dopolnitvah Zakona o prostorskem načrtovanju"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 ZPNačrt-A, </w:t>
            </w:r>
            <w:hyperlink r:id="rId195" w:tgtFrame="_blank" w:tooltip="Zakon o spremembah Zakona o varstvu okolja" w:history="1">
              <w:r w:rsidR="00B3424D" w:rsidRPr="00A80E35">
                <w:rPr>
                  <w:rFonts w:ascii="Arial" w:hAnsi="Arial" w:cs="Arial"/>
                  <w:bCs/>
                  <w:sz w:val="18"/>
                  <w:szCs w:val="18"/>
                </w:rPr>
                <w:t>48/12</w:t>
              </w:r>
            </w:hyperlink>
            <w:r w:rsidR="00B3424D" w:rsidRPr="00A80E35">
              <w:rPr>
                <w:rFonts w:ascii="Arial" w:hAnsi="Arial" w:cs="Arial"/>
                <w:bCs/>
                <w:sz w:val="18"/>
                <w:szCs w:val="18"/>
              </w:rPr>
              <w:t xml:space="preserve">, </w:t>
            </w:r>
            <w:hyperlink r:id="rId196" w:tgtFrame="_blank" w:tooltip="Zakon o spremembah in dopolnitvah Zakona o varstvu okolja" w:history="1">
              <w:r w:rsidR="00B3424D" w:rsidRPr="00A80E35">
                <w:rPr>
                  <w:rFonts w:ascii="Arial" w:hAnsi="Arial" w:cs="Arial"/>
                  <w:bCs/>
                  <w:sz w:val="18"/>
                  <w:szCs w:val="18"/>
                </w:rPr>
                <w:t>57/12</w:t>
              </w:r>
            </w:hyperlink>
            <w:r w:rsidR="00B3424D" w:rsidRPr="00A80E35">
              <w:rPr>
                <w:rFonts w:ascii="Arial" w:hAnsi="Arial" w:cs="Arial"/>
                <w:bCs/>
                <w:sz w:val="18"/>
                <w:szCs w:val="18"/>
              </w:rPr>
              <w:t xml:space="preserve">, </w:t>
            </w:r>
            <w:hyperlink r:id="rId197" w:tgtFrame="_blank" w:tooltip="Zakon o spremembah in dopolnitvah Zakona o varstvu okolja" w:history="1">
              <w:r w:rsidR="00B3424D" w:rsidRPr="00A80E35">
                <w:rPr>
                  <w:rFonts w:ascii="Arial" w:hAnsi="Arial" w:cs="Arial"/>
                  <w:bCs/>
                  <w:sz w:val="18"/>
                  <w:szCs w:val="18"/>
                </w:rPr>
                <w:t>92/13</w:t>
              </w:r>
            </w:hyperlink>
            <w:r w:rsidR="00B3424D" w:rsidRPr="00A80E35">
              <w:rPr>
                <w:rFonts w:ascii="Arial" w:hAnsi="Arial" w:cs="Arial"/>
                <w:bCs/>
                <w:sz w:val="18"/>
                <w:szCs w:val="18"/>
              </w:rPr>
              <w:t xml:space="preserve">, </w:t>
            </w:r>
            <w:hyperlink r:id="rId198" w:tgtFrame="_blank" w:tooltip="Zakon o spremembah Zakona o varstvu okolja" w:history="1">
              <w:r w:rsidR="00B3424D" w:rsidRPr="00A80E35">
                <w:rPr>
                  <w:rFonts w:ascii="Arial" w:hAnsi="Arial" w:cs="Arial"/>
                  <w:bCs/>
                  <w:sz w:val="18"/>
                  <w:szCs w:val="18"/>
                </w:rPr>
                <w:t>56/15</w:t>
              </w:r>
            </w:hyperlink>
            <w:r w:rsidR="00B3424D" w:rsidRPr="00A80E35">
              <w:rPr>
                <w:rFonts w:ascii="Arial" w:hAnsi="Arial" w:cs="Arial"/>
                <w:bCs/>
                <w:sz w:val="18"/>
                <w:szCs w:val="18"/>
              </w:rPr>
              <w:t xml:space="preserve">, </w:t>
            </w:r>
            <w:hyperlink r:id="rId199" w:tgtFrame="_blank" w:tooltip="Zakon o spremembah Zakona o spremembah in dopolnitvah Zakona o varstvu okolja" w:history="1">
              <w:r w:rsidR="00B3424D" w:rsidRPr="00A80E35">
                <w:rPr>
                  <w:rFonts w:ascii="Arial" w:hAnsi="Arial" w:cs="Arial"/>
                  <w:bCs/>
                  <w:sz w:val="18"/>
                  <w:szCs w:val="18"/>
                </w:rPr>
                <w:t>102/15</w:t>
              </w:r>
            </w:hyperlink>
            <w:r w:rsidR="00B3424D" w:rsidRPr="00A80E35">
              <w:rPr>
                <w:rFonts w:ascii="Arial" w:hAnsi="Arial" w:cs="Arial"/>
                <w:bCs/>
                <w:sz w:val="18"/>
                <w:szCs w:val="18"/>
              </w:rPr>
              <w:t xml:space="preserve"> in </w:t>
            </w:r>
            <w:hyperlink r:id="rId200" w:tgtFrame="_blank" w:tooltip="Zakon o spremembah in dopolnitvah Zakona o varstvu okolja" w:history="1">
              <w:r w:rsidR="00B3424D" w:rsidRPr="00A80E35">
                <w:rPr>
                  <w:rFonts w:ascii="Arial" w:hAnsi="Arial" w:cs="Arial"/>
                  <w:bCs/>
                  <w:sz w:val="18"/>
                  <w:szCs w:val="18"/>
                </w:rPr>
                <w:t>30/16</w:t>
              </w:r>
            </w:hyperlink>
            <w:r w:rsidR="00B3424D" w:rsidRPr="00A80E35">
              <w:rPr>
                <w:rFonts w:ascii="Arial" w:hAnsi="Arial" w:cs="Arial"/>
                <w:bCs/>
                <w:sz w:val="18"/>
                <w:szCs w:val="18"/>
              </w:rPr>
              <w:t>)</w:t>
            </w:r>
            <w:r w:rsidR="00B3424D" w:rsidRPr="00A80E35">
              <w:rPr>
                <w:rFonts w:ascii="Arial" w:hAnsi="Arial" w:cs="Arial"/>
                <w:sz w:val="18"/>
                <w:szCs w:val="18"/>
              </w:rPr>
              <w:t xml:space="preserve">, </w:t>
            </w:r>
            <w:r w:rsidR="00B3424D">
              <w:rPr>
                <w:rFonts w:ascii="Arial" w:hAnsi="Arial" w:cs="Arial"/>
                <w:sz w:val="18"/>
                <w:szCs w:val="18"/>
              </w:rPr>
              <w:t xml:space="preserve">s </w:t>
            </w:r>
            <w:r w:rsidRPr="006018E9">
              <w:rPr>
                <w:rFonts w:ascii="Arial" w:hAnsi="Arial" w:cs="Arial"/>
                <w:sz w:val="18"/>
                <w:szCs w:val="18"/>
              </w:rPr>
              <w:t>pripadajočim</w:t>
            </w:r>
            <w:r w:rsidR="00C46477" w:rsidRPr="006018E9">
              <w:rPr>
                <w:rFonts w:ascii="Arial" w:hAnsi="Arial" w:cs="Arial"/>
                <w:sz w:val="18"/>
                <w:szCs w:val="18"/>
              </w:rPr>
              <w:t>i</w:t>
            </w:r>
            <w:r w:rsidRPr="006018E9">
              <w:rPr>
                <w:rFonts w:ascii="Arial" w:hAnsi="Arial" w:cs="Arial"/>
                <w:sz w:val="18"/>
                <w:szCs w:val="18"/>
              </w:rPr>
              <w:t xml:space="preserve"> podzakonskimi predpisi in Operativnim programom</w:t>
            </w:r>
            <w:r w:rsidR="00B3424D">
              <w:rPr>
                <w:rFonts w:ascii="Arial" w:hAnsi="Arial" w:cs="Arial"/>
                <w:sz w:val="18"/>
                <w:szCs w:val="18"/>
              </w:rPr>
              <w:t xml:space="preserve"> odvajanja in čiščenja odpadnih voda</w:t>
            </w:r>
            <w:r w:rsidRPr="006018E9">
              <w:rPr>
                <w:rFonts w:ascii="Arial" w:hAnsi="Arial" w:cs="Arial"/>
                <w:sz w:val="18"/>
                <w:szCs w:val="18"/>
              </w:rPr>
              <w:t xml:space="preserve"> se izvajajo ukrepi za preprečevanje onesnaženja voda s komunalnimi odpadnimi vodami z izgradnjo kanalizacijskih sistemov, komunalnih čistilnih naprav z ustrezno stopnjo čiščenja ter ustrezno obdelavo blata iz komunalnih čistilnih naprav na način, da to nima negativnega vpliva na okolje. </w:t>
            </w:r>
          </w:p>
          <w:p w14:paraId="5E2989FE" w14:textId="77777777" w:rsidR="004E0316" w:rsidRDefault="004E0316" w:rsidP="00235CDC">
            <w:pPr>
              <w:rPr>
                <w:rFonts w:ascii="Arial" w:hAnsi="Arial" w:cs="Arial"/>
                <w:sz w:val="18"/>
                <w:szCs w:val="18"/>
              </w:rPr>
            </w:pPr>
          </w:p>
          <w:p w14:paraId="2FEDF5CC" w14:textId="7A9FD087" w:rsidR="008A2865" w:rsidRDefault="008A2865" w:rsidP="00235CDC">
            <w:pPr>
              <w:rPr>
                <w:rFonts w:ascii="Arial" w:hAnsi="Arial" w:cs="Arial"/>
                <w:sz w:val="18"/>
                <w:szCs w:val="18"/>
              </w:rPr>
            </w:pPr>
            <w:r w:rsidRPr="006018E9">
              <w:rPr>
                <w:rFonts w:ascii="Arial" w:hAnsi="Arial" w:cs="Arial"/>
                <w:sz w:val="18"/>
                <w:szCs w:val="18"/>
              </w:rPr>
              <w:t>Z zakonodajo je omejeno tudi trženje gospodinjskih detergentov za pranje perila in strojno pomivanje posode</w:t>
            </w:r>
            <w:r w:rsidR="00C46477" w:rsidRPr="006018E9">
              <w:rPr>
                <w:rFonts w:ascii="Arial" w:hAnsi="Arial" w:cs="Arial"/>
                <w:sz w:val="18"/>
                <w:szCs w:val="18"/>
              </w:rPr>
              <w:t>,</w:t>
            </w:r>
            <w:r w:rsidRPr="006018E9">
              <w:rPr>
                <w:rFonts w:ascii="Arial" w:hAnsi="Arial" w:cs="Arial"/>
                <w:sz w:val="18"/>
                <w:szCs w:val="18"/>
              </w:rPr>
              <w:t xml:space="preserve"> </w:t>
            </w:r>
            <w:r w:rsidR="00C46477" w:rsidRPr="006018E9">
              <w:rPr>
                <w:rFonts w:ascii="Arial" w:hAnsi="Arial" w:cs="Arial"/>
                <w:sz w:val="18"/>
                <w:szCs w:val="18"/>
              </w:rPr>
              <w:t>če</w:t>
            </w:r>
            <w:r w:rsidRPr="006018E9">
              <w:rPr>
                <w:rFonts w:ascii="Arial" w:hAnsi="Arial" w:cs="Arial"/>
                <w:sz w:val="18"/>
                <w:szCs w:val="18"/>
              </w:rPr>
              <w:t xml:space="preserve"> so vsebnosti fosforja previsoke.</w:t>
            </w:r>
            <w:r w:rsidR="004E0316">
              <w:rPr>
                <w:rFonts w:ascii="Arial" w:hAnsi="Arial" w:cs="Arial"/>
                <w:sz w:val="18"/>
                <w:szCs w:val="18"/>
              </w:rPr>
              <w:t xml:space="preserve"> Ukrep je vključen v Načrt upravljanja voda 2016-2021: ON19a.</w:t>
            </w:r>
          </w:p>
          <w:p w14:paraId="600FC387" w14:textId="77777777" w:rsidR="004E0316" w:rsidRPr="006018E9" w:rsidRDefault="004E0316" w:rsidP="00235CDC">
            <w:pPr>
              <w:rPr>
                <w:rFonts w:ascii="Arial" w:hAnsi="Arial" w:cs="Arial"/>
                <w:sz w:val="18"/>
                <w:szCs w:val="18"/>
              </w:rPr>
            </w:pPr>
          </w:p>
          <w:p w14:paraId="067878FD" w14:textId="389914A9" w:rsidR="00E64F12" w:rsidRPr="006018E9" w:rsidRDefault="008A2865" w:rsidP="00235CDC">
            <w:pPr>
              <w:rPr>
                <w:rFonts w:ascii="Arial" w:hAnsi="Arial" w:cs="Arial"/>
                <w:sz w:val="18"/>
                <w:szCs w:val="18"/>
              </w:rPr>
            </w:pPr>
            <w:r w:rsidRPr="006018E9">
              <w:rPr>
                <w:rFonts w:ascii="Arial" w:hAnsi="Arial" w:cs="Arial"/>
                <w:sz w:val="18"/>
                <w:szCs w:val="18"/>
              </w:rPr>
              <w:t>Z Zakonom o varstvu okolja</w:t>
            </w:r>
            <w:r w:rsidR="00B3424D" w:rsidRPr="00A80E35">
              <w:rPr>
                <w:rFonts w:ascii="Arial" w:hAnsi="Arial" w:cs="Arial"/>
                <w:bCs/>
                <w:sz w:val="18"/>
                <w:szCs w:val="18"/>
              </w:rPr>
              <w:t xml:space="preserve"> </w:t>
            </w:r>
            <w:r w:rsidR="00B3424D">
              <w:rPr>
                <w:rFonts w:ascii="Arial" w:hAnsi="Arial" w:cs="Arial"/>
                <w:bCs/>
                <w:sz w:val="18"/>
                <w:szCs w:val="18"/>
              </w:rPr>
              <w:t>(</w:t>
            </w:r>
            <w:r w:rsidR="00B3424D" w:rsidRPr="00A80E35">
              <w:rPr>
                <w:rFonts w:ascii="Arial" w:hAnsi="Arial" w:cs="Arial"/>
                <w:bCs/>
                <w:sz w:val="18"/>
                <w:szCs w:val="18"/>
              </w:rPr>
              <w:t xml:space="preserve">Uradni list RS, št. </w:t>
            </w:r>
            <w:hyperlink r:id="rId201" w:tgtFrame="_blank" w:tooltip="Zakon o varstvu okolja (uradno prečiščeno besedilo)" w:history="1">
              <w:r w:rsidR="00B3424D" w:rsidRPr="00A80E35">
                <w:rPr>
                  <w:rFonts w:ascii="Arial" w:hAnsi="Arial" w:cs="Arial"/>
                  <w:bCs/>
                  <w:sz w:val="18"/>
                  <w:szCs w:val="18"/>
                </w:rPr>
                <w:t>39/06</w:t>
              </w:r>
            </w:hyperlink>
            <w:r w:rsidR="00B3424D" w:rsidRPr="00A80E35">
              <w:rPr>
                <w:rFonts w:ascii="Arial" w:hAnsi="Arial" w:cs="Arial"/>
                <w:bCs/>
                <w:sz w:val="18"/>
                <w:szCs w:val="18"/>
              </w:rPr>
              <w:t xml:space="preserve"> – uradno prečiščeno besedilo, </w:t>
            </w:r>
            <w:hyperlink r:id="rId202" w:tgtFrame="_blank" w:tooltip="Zakon o meteorološki dejavnosti" w:history="1">
              <w:r w:rsidR="00B3424D" w:rsidRPr="00A80E35">
                <w:rPr>
                  <w:rFonts w:ascii="Arial" w:hAnsi="Arial" w:cs="Arial"/>
                  <w:bCs/>
                  <w:sz w:val="18"/>
                  <w:szCs w:val="18"/>
                </w:rPr>
                <w:t>49/06</w:t>
              </w:r>
            </w:hyperlink>
            <w:r w:rsidR="00B3424D" w:rsidRPr="00A80E35">
              <w:rPr>
                <w:rFonts w:ascii="Arial" w:hAnsi="Arial" w:cs="Arial"/>
                <w:bCs/>
                <w:sz w:val="18"/>
                <w:szCs w:val="18"/>
              </w:rPr>
              <w:t xml:space="preserve"> – ZMetD, </w:t>
            </w:r>
            <w:hyperlink r:id="rId203" w:tgtFrame="_blank" w:tooltip="Odločba o delni razveljavitvi drugega odstavka 187. člena Zakona o varstvu okolja" w:history="1">
              <w:r w:rsidR="00B3424D" w:rsidRPr="00A80E35">
                <w:rPr>
                  <w:rFonts w:ascii="Arial" w:hAnsi="Arial" w:cs="Arial"/>
                  <w:bCs/>
                  <w:sz w:val="18"/>
                  <w:szCs w:val="18"/>
                </w:rPr>
                <w:t>66/06</w:t>
              </w:r>
            </w:hyperlink>
            <w:r w:rsidR="00B3424D" w:rsidRPr="00A80E35">
              <w:rPr>
                <w:rFonts w:ascii="Arial" w:hAnsi="Arial" w:cs="Arial"/>
                <w:bCs/>
                <w:sz w:val="18"/>
                <w:szCs w:val="18"/>
              </w:rPr>
              <w:t xml:space="preserve"> – odl. US, </w:t>
            </w:r>
            <w:hyperlink r:id="rId204" w:tgtFrame="_blank" w:tooltip="Zakon o prostorskem načrtovanju" w:history="1">
              <w:r w:rsidR="00B3424D" w:rsidRPr="00A80E35">
                <w:rPr>
                  <w:rFonts w:ascii="Arial" w:hAnsi="Arial" w:cs="Arial"/>
                  <w:bCs/>
                  <w:sz w:val="18"/>
                  <w:szCs w:val="18"/>
                </w:rPr>
                <w:t>33/07</w:t>
              </w:r>
            </w:hyperlink>
            <w:r w:rsidR="00B3424D" w:rsidRPr="00A80E35">
              <w:rPr>
                <w:rFonts w:ascii="Arial" w:hAnsi="Arial" w:cs="Arial"/>
                <w:bCs/>
                <w:sz w:val="18"/>
                <w:szCs w:val="18"/>
              </w:rPr>
              <w:t xml:space="preserve"> – ZPNačrt, </w:t>
            </w:r>
            <w:hyperlink r:id="rId205" w:tgtFrame="_blank" w:tooltip="Zakon o spremembah in dopolnitvah Zakona o financiranju občin" w:history="1">
              <w:r w:rsidR="00B3424D" w:rsidRPr="00A80E35">
                <w:rPr>
                  <w:rFonts w:ascii="Arial" w:hAnsi="Arial" w:cs="Arial"/>
                  <w:bCs/>
                  <w:sz w:val="18"/>
                  <w:szCs w:val="18"/>
                </w:rPr>
                <w:t>57/08</w:t>
              </w:r>
            </w:hyperlink>
            <w:r w:rsidR="00B3424D" w:rsidRPr="00A80E35">
              <w:rPr>
                <w:rFonts w:ascii="Arial" w:hAnsi="Arial" w:cs="Arial"/>
                <w:bCs/>
                <w:sz w:val="18"/>
                <w:szCs w:val="18"/>
              </w:rPr>
              <w:t xml:space="preserve"> – ZFO-1A, </w:t>
            </w:r>
            <w:hyperlink r:id="rId206" w:tgtFrame="_blank" w:tooltip="Zakon o spremembah in dopolnitvah Zakona o varstvu okolja" w:history="1">
              <w:r w:rsidR="00B3424D" w:rsidRPr="00A80E35">
                <w:rPr>
                  <w:rFonts w:ascii="Arial" w:hAnsi="Arial" w:cs="Arial"/>
                  <w:bCs/>
                  <w:sz w:val="18"/>
                  <w:szCs w:val="18"/>
                </w:rPr>
                <w:t>70/08</w:t>
              </w:r>
            </w:hyperlink>
            <w:r w:rsidR="00B3424D" w:rsidRPr="00A80E35">
              <w:rPr>
                <w:rFonts w:ascii="Arial" w:hAnsi="Arial" w:cs="Arial"/>
                <w:bCs/>
                <w:sz w:val="18"/>
                <w:szCs w:val="18"/>
              </w:rPr>
              <w:t xml:space="preserve">, </w:t>
            </w:r>
            <w:hyperlink r:id="rId207" w:tgtFrame="_blank" w:tooltip="Zakon o spremembah in dopolnitvah Zakona o varstvu okolja"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w:t>
            </w:r>
            <w:hyperlink r:id="rId208" w:tgtFrame="_blank" w:tooltip="Zakon o spremembah in dopolnitvah Zakona o prostorskem načrtovanju"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 ZPNačrt-A, </w:t>
            </w:r>
            <w:hyperlink r:id="rId209" w:tgtFrame="_blank" w:tooltip="Zakon o spremembah Zakona o varstvu okolja" w:history="1">
              <w:r w:rsidR="00B3424D" w:rsidRPr="00A80E35">
                <w:rPr>
                  <w:rFonts w:ascii="Arial" w:hAnsi="Arial" w:cs="Arial"/>
                  <w:bCs/>
                  <w:sz w:val="18"/>
                  <w:szCs w:val="18"/>
                </w:rPr>
                <w:t>48/12</w:t>
              </w:r>
            </w:hyperlink>
            <w:r w:rsidR="00B3424D" w:rsidRPr="00A80E35">
              <w:rPr>
                <w:rFonts w:ascii="Arial" w:hAnsi="Arial" w:cs="Arial"/>
                <w:bCs/>
                <w:sz w:val="18"/>
                <w:szCs w:val="18"/>
              </w:rPr>
              <w:t xml:space="preserve">, </w:t>
            </w:r>
            <w:hyperlink r:id="rId210" w:tgtFrame="_blank" w:tooltip="Zakon o spremembah in dopolnitvah Zakona o varstvu okolja" w:history="1">
              <w:r w:rsidR="00B3424D" w:rsidRPr="00A80E35">
                <w:rPr>
                  <w:rFonts w:ascii="Arial" w:hAnsi="Arial" w:cs="Arial"/>
                  <w:bCs/>
                  <w:sz w:val="18"/>
                  <w:szCs w:val="18"/>
                </w:rPr>
                <w:t>57/12</w:t>
              </w:r>
            </w:hyperlink>
            <w:r w:rsidR="00B3424D" w:rsidRPr="00A80E35">
              <w:rPr>
                <w:rFonts w:ascii="Arial" w:hAnsi="Arial" w:cs="Arial"/>
                <w:bCs/>
                <w:sz w:val="18"/>
                <w:szCs w:val="18"/>
              </w:rPr>
              <w:t xml:space="preserve">, </w:t>
            </w:r>
            <w:hyperlink r:id="rId211" w:tgtFrame="_blank" w:tooltip="Zakon o spremembah in dopolnitvah Zakona o varstvu okolja" w:history="1">
              <w:r w:rsidR="00B3424D" w:rsidRPr="00A80E35">
                <w:rPr>
                  <w:rFonts w:ascii="Arial" w:hAnsi="Arial" w:cs="Arial"/>
                  <w:bCs/>
                  <w:sz w:val="18"/>
                  <w:szCs w:val="18"/>
                </w:rPr>
                <w:t>92/13</w:t>
              </w:r>
            </w:hyperlink>
            <w:r w:rsidR="00B3424D" w:rsidRPr="00A80E35">
              <w:rPr>
                <w:rFonts w:ascii="Arial" w:hAnsi="Arial" w:cs="Arial"/>
                <w:bCs/>
                <w:sz w:val="18"/>
                <w:szCs w:val="18"/>
              </w:rPr>
              <w:t xml:space="preserve">, </w:t>
            </w:r>
            <w:hyperlink r:id="rId212" w:tgtFrame="_blank" w:tooltip="Zakon o spremembah Zakona o varstvu okolja" w:history="1">
              <w:r w:rsidR="00B3424D" w:rsidRPr="00A80E35">
                <w:rPr>
                  <w:rFonts w:ascii="Arial" w:hAnsi="Arial" w:cs="Arial"/>
                  <w:bCs/>
                  <w:sz w:val="18"/>
                  <w:szCs w:val="18"/>
                </w:rPr>
                <w:t>56/15</w:t>
              </w:r>
            </w:hyperlink>
            <w:r w:rsidR="00B3424D" w:rsidRPr="00A80E35">
              <w:rPr>
                <w:rFonts w:ascii="Arial" w:hAnsi="Arial" w:cs="Arial"/>
                <w:bCs/>
                <w:sz w:val="18"/>
                <w:szCs w:val="18"/>
              </w:rPr>
              <w:t xml:space="preserve">, </w:t>
            </w:r>
            <w:hyperlink r:id="rId213" w:tgtFrame="_blank" w:tooltip="Zakon o spremembah Zakona o spremembah in dopolnitvah Zakona o varstvu okolja" w:history="1">
              <w:r w:rsidR="00B3424D" w:rsidRPr="00A80E35">
                <w:rPr>
                  <w:rFonts w:ascii="Arial" w:hAnsi="Arial" w:cs="Arial"/>
                  <w:bCs/>
                  <w:sz w:val="18"/>
                  <w:szCs w:val="18"/>
                </w:rPr>
                <w:t>102/15</w:t>
              </w:r>
            </w:hyperlink>
            <w:r w:rsidR="00B3424D" w:rsidRPr="00A80E35">
              <w:rPr>
                <w:rFonts w:ascii="Arial" w:hAnsi="Arial" w:cs="Arial"/>
                <w:bCs/>
                <w:sz w:val="18"/>
                <w:szCs w:val="18"/>
              </w:rPr>
              <w:t xml:space="preserve"> in </w:t>
            </w:r>
            <w:hyperlink r:id="rId214" w:tgtFrame="_blank" w:tooltip="Zakon o spremembah in dopolnitvah Zakona o varstvu okolja" w:history="1">
              <w:r w:rsidR="00B3424D" w:rsidRPr="00A80E35">
                <w:rPr>
                  <w:rFonts w:ascii="Arial" w:hAnsi="Arial" w:cs="Arial"/>
                  <w:bCs/>
                  <w:sz w:val="18"/>
                  <w:szCs w:val="18"/>
                </w:rPr>
                <w:t>30/16</w:t>
              </w:r>
            </w:hyperlink>
            <w:r w:rsidR="00B3424D">
              <w:rPr>
                <w:rFonts w:ascii="Arial" w:hAnsi="Arial" w:cs="Arial"/>
                <w:bCs/>
                <w:sz w:val="18"/>
                <w:szCs w:val="18"/>
              </w:rPr>
              <w:t>)</w:t>
            </w:r>
            <w:r w:rsidRPr="006018E9">
              <w:rPr>
                <w:rFonts w:ascii="Arial" w:hAnsi="Arial" w:cs="Arial"/>
                <w:sz w:val="18"/>
                <w:szCs w:val="18"/>
              </w:rPr>
              <w:t xml:space="preserve"> s pripadajočimi podzakonskimi predpisi so opredeljene mejne vrednosti emisij snovi, ki se izpuščajo pri odvajanju komunalnih, industrijskih, padavinskih odpadnih voda. Emisije snovi odpadnih voda se spremljajo z obratovalnim monitoringom odpadnih voda. V okoljevarstvenem dovoljenju, ki ga mora pridobiti obrat, so opredeljene tudi druge omejitve in prepovedi odvajanja odpadnih voda v okolje. S spremljanjem stanja voda</w:t>
            </w:r>
            <w:r w:rsidR="00C46477" w:rsidRPr="006018E9">
              <w:rPr>
                <w:rFonts w:ascii="Arial" w:hAnsi="Arial" w:cs="Arial"/>
                <w:sz w:val="18"/>
                <w:szCs w:val="18"/>
              </w:rPr>
              <w:t>,</w:t>
            </w:r>
            <w:r w:rsidRPr="006018E9">
              <w:rPr>
                <w:rFonts w:ascii="Arial" w:hAnsi="Arial" w:cs="Arial"/>
                <w:sz w:val="18"/>
                <w:szCs w:val="18"/>
              </w:rPr>
              <w:t xml:space="preserve"> v katere se odvaja</w:t>
            </w:r>
            <w:r w:rsidR="00C46477" w:rsidRPr="006018E9">
              <w:rPr>
                <w:rFonts w:ascii="Arial" w:hAnsi="Arial" w:cs="Arial"/>
                <w:sz w:val="18"/>
                <w:szCs w:val="18"/>
              </w:rPr>
              <w:t>jo</w:t>
            </w:r>
            <w:r w:rsidRPr="006018E9">
              <w:rPr>
                <w:rFonts w:ascii="Arial" w:hAnsi="Arial" w:cs="Arial"/>
                <w:sz w:val="18"/>
                <w:szCs w:val="18"/>
              </w:rPr>
              <w:t xml:space="preserve"> odpadne vode</w:t>
            </w:r>
            <w:r w:rsidR="00C46477" w:rsidRPr="006018E9">
              <w:rPr>
                <w:rFonts w:ascii="Arial" w:hAnsi="Arial" w:cs="Arial"/>
                <w:sz w:val="18"/>
                <w:szCs w:val="18"/>
              </w:rPr>
              <w:t>,</w:t>
            </w:r>
            <w:r w:rsidRPr="006018E9">
              <w:rPr>
                <w:rFonts w:ascii="Arial" w:hAnsi="Arial" w:cs="Arial"/>
                <w:sz w:val="18"/>
                <w:szCs w:val="18"/>
              </w:rPr>
              <w:t xml:space="preserve"> se vrednoti</w:t>
            </w:r>
            <w:r w:rsidR="00C46477" w:rsidRPr="006018E9">
              <w:rPr>
                <w:rFonts w:ascii="Arial" w:hAnsi="Arial" w:cs="Arial"/>
                <w:sz w:val="18"/>
                <w:szCs w:val="18"/>
              </w:rPr>
              <w:t>jo</w:t>
            </w:r>
            <w:r w:rsidRPr="006018E9">
              <w:rPr>
                <w:rFonts w:ascii="Arial" w:hAnsi="Arial" w:cs="Arial"/>
                <w:sz w:val="18"/>
                <w:szCs w:val="18"/>
              </w:rPr>
              <w:t xml:space="preserve"> vpliv</w:t>
            </w:r>
            <w:r w:rsidR="00C46477" w:rsidRPr="006018E9">
              <w:rPr>
                <w:rFonts w:ascii="Arial" w:hAnsi="Arial" w:cs="Arial"/>
                <w:sz w:val="18"/>
                <w:szCs w:val="18"/>
              </w:rPr>
              <w:t>i</w:t>
            </w:r>
            <w:r w:rsidRPr="006018E9">
              <w:rPr>
                <w:rFonts w:ascii="Arial" w:hAnsi="Arial" w:cs="Arial"/>
                <w:sz w:val="18"/>
                <w:szCs w:val="18"/>
              </w:rPr>
              <w:t xml:space="preserve"> zaradi odpadnih voda in drugih obremenitev.</w:t>
            </w:r>
          </w:p>
          <w:p w14:paraId="0C1AB2BA" w14:textId="3D0E734E" w:rsidR="00E64F12" w:rsidRPr="006018E9" w:rsidRDefault="005F0226" w:rsidP="00235CDC">
            <w:pPr>
              <w:rPr>
                <w:rFonts w:ascii="Arial" w:hAnsi="Arial" w:cs="Arial"/>
                <w:sz w:val="18"/>
                <w:szCs w:val="18"/>
              </w:rPr>
            </w:pPr>
            <w:r w:rsidRPr="006018E9">
              <w:rPr>
                <w:rFonts w:ascii="Arial" w:hAnsi="Arial" w:cs="Arial"/>
                <w:sz w:val="18"/>
                <w:szCs w:val="18"/>
              </w:rPr>
              <w:t xml:space="preserve">Ukrep </w:t>
            </w:r>
            <w:r w:rsidR="004E0316">
              <w:rPr>
                <w:rFonts w:ascii="Arial" w:hAnsi="Arial" w:cs="Arial"/>
                <w:sz w:val="18"/>
                <w:szCs w:val="18"/>
              </w:rPr>
              <w:t xml:space="preserve">je vključen v </w:t>
            </w:r>
            <w:r w:rsidRPr="006018E9">
              <w:rPr>
                <w:rFonts w:ascii="Arial" w:hAnsi="Arial" w:cs="Arial"/>
                <w:sz w:val="18"/>
                <w:szCs w:val="18"/>
              </w:rPr>
              <w:t xml:space="preserve"> </w:t>
            </w:r>
            <w:r w:rsidR="00B3424D">
              <w:rPr>
                <w:rFonts w:ascii="Arial" w:hAnsi="Arial" w:cs="Arial"/>
                <w:sz w:val="18"/>
                <w:szCs w:val="18"/>
              </w:rPr>
              <w:t>Načrt upravljanja voda</w:t>
            </w:r>
            <w:r w:rsidR="00B3424D"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w:t>
            </w:r>
          </w:p>
          <w:p w14:paraId="77474B21" w14:textId="4A1776FF" w:rsidR="00E64F12" w:rsidRPr="006018E9" w:rsidRDefault="00A610E6" w:rsidP="00235CDC">
            <w:pPr>
              <w:pStyle w:val="Odstavekseznama"/>
              <w:numPr>
                <w:ilvl w:val="0"/>
                <w:numId w:val="18"/>
              </w:numPr>
              <w:ind w:left="318" w:hanging="241"/>
              <w:rPr>
                <w:rFonts w:ascii="Arial" w:hAnsi="Arial" w:cs="Arial"/>
                <w:sz w:val="18"/>
                <w:szCs w:val="18"/>
              </w:rPr>
            </w:pPr>
            <w:bookmarkStart w:id="86" w:name="_Ref442511937"/>
            <w:bookmarkStart w:id="87" w:name="_Toc406741523"/>
            <w:r w:rsidRPr="006018E9">
              <w:rPr>
                <w:rFonts w:ascii="Arial" w:hAnsi="Arial" w:cs="Arial"/>
                <w:sz w:val="18"/>
                <w:szCs w:val="18"/>
              </w:rPr>
              <w:t>Odvajanje in čiščenje komunalne odpadne vode iz aglomeracij s skupno obremenitvijo, enako ali večjo od 2.000 PE</w:t>
            </w:r>
            <w:bookmarkEnd w:id="86"/>
            <w:bookmarkEnd w:id="87"/>
            <w:r w:rsidR="00E64F12" w:rsidRPr="006018E9">
              <w:rPr>
                <w:rFonts w:ascii="Arial" w:hAnsi="Arial" w:cs="Arial"/>
                <w:sz w:val="18"/>
                <w:szCs w:val="18"/>
              </w:rPr>
              <w:t xml:space="preserve"> (ON1.1a)</w:t>
            </w:r>
          </w:p>
          <w:p w14:paraId="051A2EB9" w14:textId="188D1BE5" w:rsidR="00E64F12" w:rsidRPr="006018E9" w:rsidRDefault="00A610E6" w:rsidP="00235CDC">
            <w:pPr>
              <w:pStyle w:val="Odstavekseznama"/>
              <w:numPr>
                <w:ilvl w:val="0"/>
                <w:numId w:val="18"/>
              </w:numPr>
              <w:ind w:left="318" w:hanging="241"/>
              <w:rPr>
                <w:rFonts w:ascii="Arial" w:hAnsi="Arial" w:cs="Arial"/>
                <w:sz w:val="18"/>
                <w:szCs w:val="18"/>
              </w:rPr>
            </w:pPr>
            <w:bookmarkStart w:id="88" w:name="_Ref442511942"/>
            <w:r w:rsidRPr="006018E9">
              <w:rPr>
                <w:rFonts w:ascii="Arial" w:hAnsi="Arial" w:cs="Arial"/>
                <w:sz w:val="18"/>
                <w:szCs w:val="18"/>
              </w:rPr>
              <w:t>Odvajanje in čiščenje komunalne odpadne vode iz aglomeracij s skupno obremenitvijo, manjšo od 2.000 PE</w:t>
            </w:r>
            <w:bookmarkEnd w:id="88"/>
            <w:r w:rsidRPr="006018E9" w:rsidDel="00A610E6">
              <w:rPr>
                <w:rFonts w:ascii="Arial" w:hAnsi="Arial" w:cs="Arial"/>
                <w:sz w:val="18"/>
                <w:szCs w:val="18"/>
              </w:rPr>
              <w:t xml:space="preserve"> </w:t>
            </w:r>
            <w:r w:rsidR="00E64F12" w:rsidRPr="006018E9">
              <w:rPr>
                <w:rFonts w:ascii="Arial" w:hAnsi="Arial" w:cs="Arial"/>
                <w:sz w:val="18"/>
                <w:szCs w:val="18"/>
              </w:rPr>
              <w:t>(ON1.2a)</w:t>
            </w:r>
          </w:p>
          <w:p w14:paraId="587F1AE4" w14:textId="77777777" w:rsidR="00E64F12"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Odvajanje in čiščenje komunalne odpadne vode na območju izven meja aglomeracij (ON1.3a)</w:t>
            </w:r>
          </w:p>
          <w:p w14:paraId="1F3772B3" w14:textId="77777777" w:rsidR="00247786" w:rsidRPr="006018E9" w:rsidRDefault="00247786"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Odvajanje in čiščenje padavinske odpadne vode (ON1.5a)</w:t>
            </w:r>
          </w:p>
          <w:p w14:paraId="2D37F6A6" w14:textId="7873CEB8" w:rsidR="00E64F12" w:rsidRPr="006018E9" w:rsidRDefault="00A610E6" w:rsidP="00235CDC">
            <w:pPr>
              <w:pStyle w:val="Odstavekseznama"/>
              <w:numPr>
                <w:ilvl w:val="0"/>
                <w:numId w:val="18"/>
              </w:numPr>
              <w:ind w:left="318" w:hanging="241"/>
              <w:rPr>
                <w:rFonts w:ascii="Arial" w:hAnsi="Arial" w:cs="Arial"/>
                <w:sz w:val="18"/>
                <w:szCs w:val="18"/>
              </w:rPr>
            </w:pPr>
            <w:bookmarkStart w:id="89" w:name="_Ref442511965"/>
            <w:bookmarkStart w:id="90" w:name="_Toc406741536"/>
            <w:r w:rsidRPr="006018E9">
              <w:rPr>
                <w:rFonts w:ascii="Arial" w:hAnsi="Arial" w:cs="Arial"/>
                <w:sz w:val="18"/>
                <w:szCs w:val="18"/>
              </w:rPr>
              <w:t>Ravnanje z blatom iz komunalnih čistilnih naprav</w:t>
            </w:r>
            <w:bookmarkEnd w:id="89"/>
            <w:bookmarkEnd w:id="90"/>
            <w:r w:rsidR="00E64F12" w:rsidRPr="006018E9">
              <w:rPr>
                <w:rFonts w:ascii="Arial" w:hAnsi="Arial" w:cs="Arial"/>
                <w:sz w:val="18"/>
                <w:szCs w:val="18"/>
              </w:rPr>
              <w:t xml:space="preserve"> (ON2a)</w:t>
            </w:r>
          </w:p>
          <w:p w14:paraId="56FE0BEE" w14:textId="77777777" w:rsidR="00E64F12"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Ukrepi v zvezi z omejevanje fosfatov in drugih fosforjevih spojin v gospodinjskih detergentih za pranje perila in strojno pomivanje posode (ON19a)</w:t>
            </w:r>
          </w:p>
          <w:p w14:paraId="6B1C8A31" w14:textId="0DCE6CD5" w:rsidR="00E64F12"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 xml:space="preserve">Preprečitev in zmanjšanje onesnaževanja okolja </w:t>
            </w:r>
            <w:r w:rsidR="00A610E6" w:rsidRPr="006018E9">
              <w:rPr>
                <w:rFonts w:ascii="Arial" w:hAnsi="Arial" w:cs="Arial"/>
                <w:sz w:val="18"/>
                <w:szCs w:val="18"/>
              </w:rPr>
              <w:t>iz</w:t>
            </w:r>
            <w:r w:rsidRPr="006018E9">
              <w:rPr>
                <w:rFonts w:ascii="Arial" w:hAnsi="Arial" w:cs="Arial"/>
                <w:sz w:val="18"/>
                <w:szCs w:val="18"/>
              </w:rPr>
              <w:t xml:space="preserve"> dejavnosti in naprav, ki lahko povzročajo onesnaževanje okolja večjega obsega (ON7.1a)</w:t>
            </w:r>
          </w:p>
          <w:p w14:paraId="40EE66BF" w14:textId="63BA683E" w:rsidR="00A81686"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 xml:space="preserve">Preprečitev in zmanjševanje onesnaževanja okolja </w:t>
            </w:r>
            <w:r w:rsidR="00A610E6" w:rsidRPr="006018E9">
              <w:rPr>
                <w:rFonts w:ascii="Arial" w:hAnsi="Arial" w:cs="Arial"/>
                <w:sz w:val="18"/>
                <w:szCs w:val="18"/>
              </w:rPr>
              <w:t>iz</w:t>
            </w:r>
            <w:r w:rsidRPr="006018E9">
              <w:rPr>
                <w:rFonts w:ascii="Arial" w:hAnsi="Arial" w:cs="Arial"/>
                <w:sz w:val="18"/>
                <w:szCs w:val="18"/>
              </w:rPr>
              <w:t xml:space="preserve"> drug</w:t>
            </w:r>
            <w:r w:rsidR="00A610E6" w:rsidRPr="006018E9">
              <w:rPr>
                <w:rFonts w:ascii="Arial" w:hAnsi="Arial" w:cs="Arial"/>
                <w:sz w:val="18"/>
                <w:szCs w:val="18"/>
              </w:rPr>
              <w:t>ih</w:t>
            </w:r>
            <w:r w:rsidRPr="006018E9">
              <w:rPr>
                <w:rFonts w:ascii="Arial" w:hAnsi="Arial" w:cs="Arial"/>
                <w:sz w:val="18"/>
                <w:szCs w:val="18"/>
              </w:rPr>
              <w:t xml:space="preserve"> naprav (ON7.2a)</w:t>
            </w:r>
          </w:p>
        </w:tc>
        <w:tc>
          <w:tcPr>
            <w:tcW w:w="5670" w:type="dxa"/>
            <w:tcBorders>
              <w:top w:val="single" w:sz="18" w:space="0" w:color="1F497D" w:themeColor="text2"/>
              <w:bottom w:val="single" w:sz="12" w:space="0" w:color="4F81BD" w:themeColor="accent1"/>
              <w:right w:val="nil"/>
            </w:tcBorders>
            <w:shd w:val="clear" w:color="auto" w:fill="auto"/>
          </w:tcPr>
          <w:p w14:paraId="14E88B6D" w14:textId="77777777" w:rsidR="00302F17" w:rsidRPr="006018E9" w:rsidRDefault="00302F17" w:rsidP="00235CDC">
            <w:pPr>
              <w:rPr>
                <w:rFonts w:ascii="Arial" w:hAnsi="Arial" w:cs="Arial"/>
                <w:sz w:val="18"/>
                <w:szCs w:val="18"/>
              </w:rPr>
            </w:pPr>
            <w:r w:rsidRPr="006018E9">
              <w:rPr>
                <w:rFonts w:ascii="Arial" w:hAnsi="Arial" w:cs="Arial"/>
                <w:sz w:val="18"/>
                <w:szCs w:val="18"/>
              </w:rPr>
              <w:t xml:space="preserve">D5-1 </w:t>
            </w:r>
          </w:p>
          <w:p w14:paraId="38398680" w14:textId="416106A2" w:rsidR="00302F17" w:rsidRPr="006018E9" w:rsidRDefault="00302F17" w:rsidP="00235CDC">
            <w:pPr>
              <w:rPr>
                <w:rFonts w:ascii="Arial" w:hAnsi="Arial" w:cs="Arial"/>
                <w:sz w:val="18"/>
                <w:szCs w:val="18"/>
              </w:rPr>
            </w:pPr>
            <w:r w:rsidRPr="006018E9">
              <w:rPr>
                <w:rFonts w:ascii="Arial" w:hAnsi="Arial" w:cs="Arial"/>
                <w:sz w:val="18"/>
                <w:szCs w:val="18"/>
              </w:rPr>
              <w:t>Okoljski cilj glede evtrofikacije je v skladu z Direktivo 2000/60/ES</w:t>
            </w:r>
            <w:r w:rsidR="00C46477" w:rsidRPr="006018E9">
              <w:rPr>
                <w:rFonts w:ascii="Arial" w:hAnsi="Arial" w:cs="Arial"/>
                <w:sz w:val="18"/>
                <w:szCs w:val="18"/>
              </w:rPr>
              <w:t>.</w:t>
            </w:r>
          </w:p>
          <w:p w14:paraId="11E9B54B" w14:textId="77777777" w:rsidR="00302F17" w:rsidRPr="006018E9" w:rsidRDefault="00302F17" w:rsidP="00235CDC">
            <w:pPr>
              <w:rPr>
                <w:rFonts w:ascii="Arial" w:hAnsi="Arial" w:cs="Arial"/>
                <w:sz w:val="18"/>
                <w:szCs w:val="18"/>
              </w:rPr>
            </w:pPr>
          </w:p>
          <w:p w14:paraId="4DDCBB16" w14:textId="77777777" w:rsidR="00302F17" w:rsidRPr="006018E9" w:rsidRDefault="00302F17" w:rsidP="00235CDC">
            <w:pPr>
              <w:rPr>
                <w:rFonts w:ascii="Arial" w:hAnsi="Arial" w:cs="Arial"/>
                <w:sz w:val="18"/>
                <w:szCs w:val="18"/>
              </w:rPr>
            </w:pPr>
            <w:r w:rsidRPr="006018E9">
              <w:rPr>
                <w:rFonts w:ascii="Arial" w:hAnsi="Arial" w:cs="Arial"/>
                <w:sz w:val="18"/>
                <w:szCs w:val="18"/>
              </w:rPr>
              <w:t>D5-2</w:t>
            </w:r>
          </w:p>
          <w:p w14:paraId="280227B7" w14:textId="77777777" w:rsidR="00302F17" w:rsidRPr="006018E9" w:rsidRDefault="00302F17" w:rsidP="00235CDC">
            <w:pPr>
              <w:rPr>
                <w:rFonts w:ascii="Arial" w:hAnsi="Arial" w:cs="Arial"/>
                <w:sz w:val="18"/>
                <w:szCs w:val="18"/>
              </w:rPr>
            </w:pPr>
            <w:r w:rsidRPr="006018E9">
              <w:rPr>
                <w:rFonts w:ascii="Arial" w:hAnsi="Arial" w:cs="Arial"/>
                <w:sz w:val="18"/>
                <w:szCs w:val="18"/>
              </w:rPr>
              <w:t>Doseganje dobrega in preprečitev poslabšanja stanja na sedimentnem dnu infralitorala glede na stanje travnikov morskih cvetnic.</w:t>
            </w:r>
          </w:p>
          <w:p w14:paraId="75BA6075" w14:textId="77777777" w:rsidR="00302F17" w:rsidRPr="006018E9" w:rsidRDefault="00302F17" w:rsidP="00235CDC">
            <w:pPr>
              <w:rPr>
                <w:rFonts w:ascii="Arial" w:hAnsi="Arial" w:cs="Arial"/>
                <w:sz w:val="18"/>
                <w:szCs w:val="18"/>
              </w:rPr>
            </w:pPr>
          </w:p>
          <w:p w14:paraId="0A136590" w14:textId="77777777" w:rsidR="00302F17" w:rsidRPr="006018E9" w:rsidRDefault="00302F17" w:rsidP="00235CDC">
            <w:pPr>
              <w:rPr>
                <w:rFonts w:ascii="Arial" w:hAnsi="Arial" w:cs="Arial"/>
                <w:sz w:val="18"/>
                <w:szCs w:val="18"/>
              </w:rPr>
            </w:pPr>
            <w:r w:rsidRPr="006018E9">
              <w:rPr>
                <w:rFonts w:ascii="Arial" w:hAnsi="Arial" w:cs="Arial"/>
                <w:sz w:val="18"/>
                <w:szCs w:val="18"/>
              </w:rPr>
              <w:t>D5-3</w:t>
            </w:r>
          </w:p>
          <w:p w14:paraId="252BFEEF" w14:textId="1A546B49" w:rsidR="00A81686" w:rsidRPr="006018E9" w:rsidRDefault="00302F17" w:rsidP="00235CDC">
            <w:pPr>
              <w:rPr>
                <w:rFonts w:ascii="Arial" w:hAnsi="Arial" w:cs="Arial"/>
                <w:sz w:val="18"/>
                <w:szCs w:val="18"/>
              </w:rPr>
            </w:pPr>
            <w:r w:rsidRPr="006018E9">
              <w:rPr>
                <w:rFonts w:ascii="Arial" w:hAnsi="Arial" w:cs="Arial"/>
                <w:sz w:val="18"/>
                <w:szCs w:val="18"/>
              </w:rPr>
              <w:t>Doseganje dobrega in preprečitev poslabšanja stanja glede na koncentracije kisika pri dnu, ki morajo biti primerne za preživetje pridnene favne. Epizode pomanjkanja kisika v pridnenem sloju morajo biti časovno in prostorsko tako omejene, da ne povzročajo pomora pridnenih organizmov in trajne škode na morskem dnu</w:t>
            </w:r>
            <w:r w:rsidR="00C46477" w:rsidRPr="006018E9">
              <w:rPr>
                <w:rFonts w:ascii="Arial" w:hAnsi="Arial" w:cs="Arial"/>
                <w:sz w:val="18"/>
                <w:szCs w:val="18"/>
              </w:rPr>
              <w:t>.</w:t>
            </w:r>
          </w:p>
        </w:tc>
      </w:tr>
      <w:tr w:rsidR="00E27486" w:rsidRPr="006018E9" w14:paraId="2CDCE083"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F4BF082" w14:textId="57CCEEE1"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7F56982B"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3818ADDF" w14:textId="54CC2A3A"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5D30E6B"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154172B8"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309DB990"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2DE49717" w14:textId="77777777" w:rsidR="00E27486" w:rsidRPr="006018E9" w:rsidRDefault="001A2189"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358515AA"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6BF50999" w14:textId="77777777" w:rsidR="001A2189" w:rsidRDefault="001A2189" w:rsidP="00235CDC">
            <w:pPr>
              <w:rPr>
                <w:rFonts w:ascii="Arial" w:hAnsi="Arial" w:cs="Arial"/>
                <w:sz w:val="18"/>
                <w:szCs w:val="18"/>
              </w:rPr>
            </w:pPr>
            <w:r w:rsidRPr="006018E9">
              <w:rPr>
                <w:rFonts w:ascii="Arial" w:hAnsi="Arial" w:cs="Arial"/>
                <w:sz w:val="18"/>
                <w:szCs w:val="18"/>
              </w:rPr>
              <w:t>Ministrstvo, pristojno za okolje</w:t>
            </w:r>
          </w:p>
          <w:p w14:paraId="4D9CD919" w14:textId="327E26F2" w:rsidR="004E0316" w:rsidRPr="006018E9" w:rsidRDefault="004E0316" w:rsidP="00235CDC">
            <w:pPr>
              <w:rPr>
                <w:rFonts w:ascii="Arial" w:hAnsi="Arial" w:cs="Arial"/>
                <w:sz w:val="18"/>
                <w:szCs w:val="18"/>
              </w:rPr>
            </w:pPr>
            <w:r>
              <w:rPr>
                <w:rFonts w:ascii="Arial" w:hAnsi="Arial" w:cs="Arial"/>
                <w:sz w:val="18"/>
                <w:szCs w:val="18"/>
              </w:rPr>
              <w:t>Ministrstvo, pristojno za zdravje</w:t>
            </w:r>
          </w:p>
        </w:tc>
      </w:tr>
      <w:tr w:rsidR="00E27486" w:rsidRPr="006018E9" w14:paraId="53A0C280"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ADAC022" w14:textId="02D76899" w:rsidR="00E27486" w:rsidRPr="006018E9" w:rsidRDefault="00062A4D" w:rsidP="00235CDC">
            <w:pPr>
              <w:rPr>
                <w:rFonts w:ascii="Arial" w:hAnsi="Arial" w:cs="Arial"/>
                <w:b/>
                <w:sz w:val="18"/>
                <w:szCs w:val="18"/>
              </w:rPr>
            </w:pPr>
            <w:r w:rsidRPr="006018E9">
              <w:rPr>
                <w:rFonts w:ascii="Arial" w:hAnsi="Arial" w:cs="Arial"/>
                <w:b/>
                <w:sz w:val="18"/>
                <w:szCs w:val="18"/>
              </w:rPr>
              <w:t>Koda/</w:t>
            </w:r>
            <w:r w:rsidR="00E27486"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0509902D"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5AECCE2F"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49AED7FC"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A81686" w:rsidRPr="006018E9" w14:paraId="19EB2FD1"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59528E2D" w14:textId="5D4A3ABD" w:rsidR="00A81686" w:rsidRPr="006018E9" w:rsidRDefault="005158F9" w:rsidP="00235CDC">
            <w:pPr>
              <w:rPr>
                <w:rFonts w:ascii="Arial" w:hAnsi="Arial" w:cs="Arial"/>
                <w:sz w:val="18"/>
                <w:szCs w:val="18"/>
              </w:rPr>
            </w:pPr>
            <w:r w:rsidRPr="006018E9">
              <w:rPr>
                <w:rFonts w:ascii="Arial" w:hAnsi="Arial" w:cs="Arial"/>
                <w:sz w:val="18"/>
                <w:szCs w:val="18"/>
              </w:rPr>
              <w:t>D5:</w:t>
            </w:r>
            <w:r w:rsidR="00457265" w:rsidRPr="006018E9">
              <w:rPr>
                <w:rFonts w:ascii="Arial" w:hAnsi="Arial" w:cs="Arial"/>
                <w:sz w:val="18"/>
                <w:szCs w:val="18"/>
              </w:rPr>
              <w:t xml:space="preserve"> </w:t>
            </w:r>
            <w:r w:rsidR="00321056" w:rsidRPr="006018E9">
              <w:rPr>
                <w:rFonts w:ascii="Arial" w:hAnsi="Arial" w:cs="Arial"/>
                <w:sz w:val="18"/>
                <w:szCs w:val="18"/>
              </w:rPr>
              <w:t>TU2</w:t>
            </w:r>
            <w:r w:rsidRPr="006018E9">
              <w:rPr>
                <w:rFonts w:ascii="Arial" w:hAnsi="Arial" w:cs="Arial"/>
                <w:sz w:val="18"/>
                <w:szCs w:val="18"/>
              </w:rPr>
              <w:t>(</w:t>
            </w:r>
            <w:r w:rsidR="00321056" w:rsidRPr="006018E9">
              <w:rPr>
                <w:rFonts w:ascii="Arial" w:hAnsi="Arial" w:cs="Arial"/>
                <w:sz w:val="18"/>
                <w:szCs w:val="18"/>
              </w:rPr>
              <w:t>1a</w:t>
            </w:r>
            <w:r w:rsidRPr="006018E9">
              <w:rPr>
                <w:rFonts w:ascii="Arial" w:hAnsi="Arial" w:cs="Arial"/>
                <w:sz w:val="18"/>
                <w:szCs w:val="18"/>
              </w:rPr>
              <w:t>)</w:t>
            </w:r>
          </w:p>
          <w:p w14:paraId="4F2540D8" w14:textId="77777777" w:rsidR="00824504" w:rsidRPr="006018E9" w:rsidRDefault="00824504" w:rsidP="00235CDC">
            <w:pPr>
              <w:rPr>
                <w:rFonts w:ascii="Arial" w:hAnsi="Arial" w:cs="Arial"/>
                <w:sz w:val="18"/>
                <w:szCs w:val="18"/>
              </w:rPr>
            </w:pPr>
          </w:p>
          <w:p w14:paraId="633578E8" w14:textId="77777777" w:rsidR="007B3D96" w:rsidRPr="006018E9" w:rsidRDefault="007B3D96" w:rsidP="00235CDC">
            <w:pPr>
              <w:rPr>
                <w:rFonts w:ascii="Arial" w:hAnsi="Arial" w:cs="Arial"/>
                <w:sz w:val="18"/>
                <w:szCs w:val="18"/>
              </w:rPr>
            </w:pPr>
          </w:p>
        </w:tc>
        <w:tc>
          <w:tcPr>
            <w:tcW w:w="5670" w:type="dxa"/>
            <w:tcBorders>
              <w:top w:val="single" w:sz="12" w:space="0" w:color="4F81BD" w:themeColor="accent1"/>
              <w:bottom w:val="single" w:sz="12" w:space="0" w:color="4F81BD" w:themeColor="accent1"/>
            </w:tcBorders>
            <w:shd w:val="clear" w:color="auto" w:fill="auto"/>
          </w:tcPr>
          <w:p w14:paraId="156C3F57" w14:textId="77777777" w:rsidR="00A81686" w:rsidRPr="006018E9" w:rsidRDefault="008A2865" w:rsidP="00235CDC">
            <w:pPr>
              <w:rPr>
                <w:rFonts w:ascii="Arial" w:hAnsi="Arial" w:cs="Arial"/>
                <w:sz w:val="18"/>
                <w:szCs w:val="18"/>
              </w:rPr>
            </w:pPr>
            <w:r w:rsidRPr="006018E9">
              <w:rPr>
                <w:rFonts w:ascii="Arial" w:hAnsi="Arial" w:cs="Arial"/>
                <w:sz w:val="18"/>
                <w:szCs w:val="18"/>
              </w:rPr>
              <w:t>Preprečevanje onesnaženja iz kmetijstva</w:t>
            </w:r>
          </w:p>
        </w:tc>
        <w:tc>
          <w:tcPr>
            <w:tcW w:w="9356" w:type="dxa"/>
            <w:tcBorders>
              <w:top w:val="single" w:sz="12" w:space="0" w:color="4F81BD" w:themeColor="accent1"/>
              <w:bottom w:val="single" w:sz="12" w:space="0" w:color="4F81BD" w:themeColor="accent1"/>
            </w:tcBorders>
            <w:shd w:val="clear" w:color="auto" w:fill="auto"/>
          </w:tcPr>
          <w:p w14:paraId="74C6A506" w14:textId="511E7F3E" w:rsidR="00A81686" w:rsidRPr="006018E9" w:rsidRDefault="008A2865" w:rsidP="00235CDC">
            <w:pPr>
              <w:rPr>
                <w:rFonts w:ascii="Arial" w:hAnsi="Arial" w:cs="Arial"/>
                <w:sz w:val="18"/>
                <w:szCs w:val="18"/>
              </w:rPr>
            </w:pPr>
            <w:r w:rsidRPr="006018E9">
              <w:rPr>
                <w:rFonts w:ascii="Arial" w:hAnsi="Arial" w:cs="Arial"/>
                <w:sz w:val="18"/>
                <w:szCs w:val="18"/>
              </w:rPr>
              <w:t>V skladu z Zakonom o varstvu okolja</w:t>
            </w:r>
            <w:r w:rsidR="00B3424D" w:rsidRPr="00A80E35">
              <w:rPr>
                <w:rFonts w:ascii="Arial" w:hAnsi="Arial" w:cs="Arial"/>
                <w:sz w:val="18"/>
                <w:szCs w:val="18"/>
              </w:rPr>
              <w:t xml:space="preserve"> (</w:t>
            </w:r>
            <w:r w:rsidR="00B3424D" w:rsidRPr="00A80E35">
              <w:rPr>
                <w:rFonts w:ascii="Arial" w:hAnsi="Arial" w:cs="Arial"/>
                <w:bCs/>
                <w:sz w:val="18"/>
                <w:szCs w:val="18"/>
              </w:rPr>
              <w:t xml:space="preserve">Uradni list RS, št. </w:t>
            </w:r>
            <w:hyperlink r:id="rId215" w:tgtFrame="_blank" w:tooltip="Zakon o varstvu okolja (uradno prečiščeno besedilo)" w:history="1">
              <w:r w:rsidR="00B3424D" w:rsidRPr="00A80E35">
                <w:rPr>
                  <w:rFonts w:ascii="Arial" w:hAnsi="Arial" w:cs="Arial"/>
                  <w:bCs/>
                  <w:sz w:val="18"/>
                  <w:szCs w:val="18"/>
                </w:rPr>
                <w:t>39/06</w:t>
              </w:r>
            </w:hyperlink>
            <w:r w:rsidR="00B3424D" w:rsidRPr="00A80E35">
              <w:rPr>
                <w:rFonts w:ascii="Arial" w:hAnsi="Arial" w:cs="Arial"/>
                <w:bCs/>
                <w:sz w:val="18"/>
                <w:szCs w:val="18"/>
              </w:rPr>
              <w:t xml:space="preserve"> – uradno prečiščeno besedilo, </w:t>
            </w:r>
            <w:hyperlink r:id="rId216" w:tgtFrame="_blank" w:tooltip="Zakon o meteorološki dejavnosti" w:history="1">
              <w:r w:rsidR="00B3424D" w:rsidRPr="00A80E35">
                <w:rPr>
                  <w:rFonts w:ascii="Arial" w:hAnsi="Arial" w:cs="Arial"/>
                  <w:bCs/>
                  <w:sz w:val="18"/>
                  <w:szCs w:val="18"/>
                </w:rPr>
                <w:t>49/06</w:t>
              </w:r>
            </w:hyperlink>
            <w:r w:rsidR="00B3424D" w:rsidRPr="00A80E35">
              <w:rPr>
                <w:rFonts w:ascii="Arial" w:hAnsi="Arial" w:cs="Arial"/>
                <w:bCs/>
                <w:sz w:val="18"/>
                <w:szCs w:val="18"/>
              </w:rPr>
              <w:t xml:space="preserve"> – ZMetD, </w:t>
            </w:r>
            <w:hyperlink r:id="rId217" w:tgtFrame="_blank" w:tooltip="Odločba o delni razveljavitvi drugega odstavka 187. člena Zakona o varstvu okolja" w:history="1">
              <w:r w:rsidR="00B3424D" w:rsidRPr="00A80E35">
                <w:rPr>
                  <w:rFonts w:ascii="Arial" w:hAnsi="Arial" w:cs="Arial"/>
                  <w:bCs/>
                  <w:sz w:val="18"/>
                  <w:szCs w:val="18"/>
                </w:rPr>
                <w:t>66/06</w:t>
              </w:r>
            </w:hyperlink>
            <w:r w:rsidR="00B3424D" w:rsidRPr="00A80E35">
              <w:rPr>
                <w:rFonts w:ascii="Arial" w:hAnsi="Arial" w:cs="Arial"/>
                <w:bCs/>
                <w:sz w:val="18"/>
                <w:szCs w:val="18"/>
              </w:rPr>
              <w:t xml:space="preserve"> – odl. US, </w:t>
            </w:r>
            <w:hyperlink r:id="rId218" w:tgtFrame="_blank" w:tooltip="Zakon o prostorskem načrtovanju" w:history="1">
              <w:r w:rsidR="00B3424D" w:rsidRPr="00A80E35">
                <w:rPr>
                  <w:rFonts w:ascii="Arial" w:hAnsi="Arial" w:cs="Arial"/>
                  <w:bCs/>
                  <w:sz w:val="18"/>
                  <w:szCs w:val="18"/>
                </w:rPr>
                <w:t>33/07</w:t>
              </w:r>
            </w:hyperlink>
            <w:r w:rsidR="00B3424D" w:rsidRPr="00A80E35">
              <w:rPr>
                <w:rFonts w:ascii="Arial" w:hAnsi="Arial" w:cs="Arial"/>
                <w:bCs/>
                <w:sz w:val="18"/>
                <w:szCs w:val="18"/>
              </w:rPr>
              <w:t xml:space="preserve"> – ZPNačrt, </w:t>
            </w:r>
            <w:hyperlink r:id="rId219" w:tgtFrame="_blank" w:tooltip="Zakon o spremembah in dopolnitvah Zakona o financiranju občin" w:history="1">
              <w:r w:rsidR="00B3424D" w:rsidRPr="00A80E35">
                <w:rPr>
                  <w:rFonts w:ascii="Arial" w:hAnsi="Arial" w:cs="Arial"/>
                  <w:bCs/>
                  <w:sz w:val="18"/>
                  <w:szCs w:val="18"/>
                </w:rPr>
                <w:t>57/08</w:t>
              </w:r>
            </w:hyperlink>
            <w:r w:rsidR="00B3424D" w:rsidRPr="00A80E35">
              <w:rPr>
                <w:rFonts w:ascii="Arial" w:hAnsi="Arial" w:cs="Arial"/>
                <w:bCs/>
                <w:sz w:val="18"/>
                <w:szCs w:val="18"/>
              </w:rPr>
              <w:t xml:space="preserve"> – ZFO-1A, </w:t>
            </w:r>
            <w:hyperlink r:id="rId220" w:tgtFrame="_blank" w:tooltip="Zakon o spremembah in dopolnitvah Zakona o varstvu okolja" w:history="1">
              <w:r w:rsidR="00B3424D" w:rsidRPr="00A80E35">
                <w:rPr>
                  <w:rFonts w:ascii="Arial" w:hAnsi="Arial" w:cs="Arial"/>
                  <w:bCs/>
                  <w:sz w:val="18"/>
                  <w:szCs w:val="18"/>
                </w:rPr>
                <w:t>70/08</w:t>
              </w:r>
            </w:hyperlink>
            <w:r w:rsidR="00B3424D" w:rsidRPr="00A80E35">
              <w:rPr>
                <w:rFonts w:ascii="Arial" w:hAnsi="Arial" w:cs="Arial"/>
                <w:bCs/>
                <w:sz w:val="18"/>
                <w:szCs w:val="18"/>
              </w:rPr>
              <w:t xml:space="preserve">, </w:t>
            </w:r>
            <w:hyperlink r:id="rId221" w:tgtFrame="_blank" w:tooltip="Zakon o spremembah in dopolnitvah Zakona o varstvu okolja"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w:t>
            </w:r>
            <w:hyperlink r:id="rId222" w:tgtFrame="_blank" w:tooltip="Zakon o spremembah in dopolnitvah Zakona o prostorskem načrtovanju" w:history="1">
              <w:r w:rsidR="00B3424D" w:rsidRPr="00A80E35">
                <w:rPr>
                  <w:rFonts w:ascii="Arial" w:hAnsi="Arial" w:cs="Arial"/>
                  <w:bCs/>
                  <w:sz w:val="18"/>
                  <w:szCs w:val="18"/>
                </w:rPr>
                <w:t>108/09</w:t>
              </w:r>
            </w:hyperlink>
            <w:r w:rsidR="00B3424D" w:rsidRPr="00A80E35">
              <w:rPr>
                <w:rFonts w:ascii="Arial" w:hAnsi="Arial" w:cs="Arial"/>
                <w:bCs/>
                <w:sz w:val="18"/>
                <w:szCs w:val="18"/>
              </w:rPr>
              <w:t xml:space="preserve"> – ZPNačrt-A, </w:t>
            </w:r>
            <w:hyperlink r:id="rId223" w:tgtFrame="_blank" w:tooltip="Zakon o spremembah Zakona o varstvu okolja" w:history="1">
              <w:r w:rsidR="00B3424D" w:rsidRPr="00A80E35">
                <w:rPr>
                  <w:rFonts w:ascii="Arial" w:hAnsi="Arial" w:cs="Arial"/>
                  <w:bCs/>
                  <w:sz w:val="18"/>
                  <w:szCs w:val="18"/>
                </w:rPr>
                <w:t>48/12</w:t>
              </w:r>
            </w:hyperlink>
            <w:r w:rsidR="00B3424D" w:rsidRPr="00A80E35">
              <w:rPr>
                <w:rFonts w:ascii="Arial" w:hAnsi="Arial" w:cs="Arial"/>
                <w:bCs/>
                <w:sz w:val="18"/>
                <w:szCs w:val="18"/>
              </w:rPr>
              <w:t xml:space="preserve">, </w:t>
            </w:r>
            <w:hyperlink r:id="rId224" w:tgtFrame="_blank" w:tooltip="Zakon o spremembah in dopolnitvah Zakona o varstvu okolja" w:history="1">
              <w:r w:rsidR="00B3424D" w:rsidRPr="00A80E35">
                <w:rPr>
                  <w:rFonts w:ascii="Arial" w:hAnsi="Arial" w:cs="Arial"/>
                  <w:bCs/>
                  <w:sz w:val="18"/>
                  <w:szCs w:val="18"/>
                </w:rPr>
                <w:t>57/12</w:t>
              </w:r>
            </w:hyperlink>
            <w:r w:rsidR="00B3424D" w:rsidRPr="00A80E35">
              <w:rPr>
                <w:rFonts w:ascii="Arial" w:hAnsi="Arial" w:cs="Arial"/>
                <w:bCs/>
                <w:sz w:val="18"/>
                <w:szCs w:val="18"/>
              </w:rPr>
              <w:t xml:space="preserve">, </w:t>
            </w:r>
            <w:hyperlink r:id="rId225" w:tgtFrame="_blank" w:tooltip="Zakon o spremembah in dopolnitvah Zakona o varstvu okolja" w:history="1">
              <w:r w:rsidR="00B3424D" w:rsidRPr="00A80E35">
                <w:rPr>
                  <w:rFonts w:ascii="Arial" w:hAnsi="Arial" w:cs="Arial"/>
                  <w:bCs/>
                  <w:sz w:val="18"/>
                  <w:szCs w:val="18"/>
                </w:rPr>
                <w:t>92/13</w:t>
              </w:r>
            </w:hyperlink>
            <w:r w:rsidR="00B3424D" w:rsidRPr="00A80E35">
              <w:rPr>
                <w:rFonts w:ascii="Arial" w:hAnsi="Arial" w:cs="Arial"/>
                <w:bCs/>
                <w:sz w:val="18"/>
                <w:szCs w:val="18"/>
              </w:rPr>
              <w:t xml:space="preserve">, </w:t>
            </w:r>
            <w:hyperlink r:id="rId226" w:tgtFrame="_blank" w:tooltip="Zakon o spremembah Zakona o varstvu okolja" w:history="1">
              <w:r w:rsidR="00B3424D" w:rsidRPr="00A80E35">
                <w:rPr>
                  <w:rFonts w:ascii="Arial" w:hAnsi="Arial" w:cs="Arial"/>
                  <w:bCs/>
                  <w:sz w:val="18"/>
                  <w:szCs w:val="18"/>
                </w:rPr>
                <w:t>56/15</w:t>
              </w:r>
            </w:hyperlink>
            <w:r w:rsidR="00B3424D" w:rsidRPr="00A80E35">
              <w:rPr>
                <w:rFonts w:ascii="Arial" w:hAnsi="Arial" w:cs="Arial"/>
                <w:bCs/>
                <w:sz w:val="18"/>
                <w:szCs w:val="18"/>
              </w:rPr>
              <w:t xml:space="preserve">, </w:t>
            </w:r>
            <w:hyperlink r:id="rId227" w:tgtFrame="_blank" w:tooltip="Zakon o spremembah Zakona o spremembah in dopolnitvah Zakona o varstvu okolja" w:history="1">
              <w:r w:rsidR="00B3424D" w:rsidRPr="00A80E35">
                <w:rPr>
                  <w:rFonts w:ascii="Arial" w:hAnsi="Arial" w:cs="Arial"/>
                  <w:bCs/>
                  <w:sz w:val="18"/>
                  <w:szCs w:val="18"/>
                </w:rPr>
                <w:t>102/15</w:t>
              </w:r>
            </w:hyperlink>
            <w:r w:rsidR="00B3424D" w:rsidRPr="00A80E35">
              <w:rPr>
                <w:rFonts w:ascii="Arial" w:hAnsi="Arial" w:cs="Arial"/>
                <w:bCs/>
                <w:sz w:val="18"/>
                <w:szCs w:val="18"/>
              </w:rPr>
              <w:t xml:space="preserve"> in </w:t>
            </w:r>
            <w:hyperlink r:id="rId228" w:tgtFrame="_blank" w:tooltip="Zakon o spremembah in dopolnitvah Zakona o varstvu okolja" w:history="1">
              <w:r w:rsidR="00B3424D" w:rsidRPr="00A80E35">
                <w:rPr>
                  <w:rFonts w:ascii="Arial" w:hAnsi="Arial" w:cs="Arial"/>
                  <w:bCs/>
                  <w:sz w:val="18"/>
                  <w:szCs w:val="18"/>
                </w:rPr>
                <w:t>30/16</w:t>
              </w:r>
            </w:hyperlink>
            <w:r w:rsidR="00B3424D">
              <w:rPr>
                <w:rFonts w:ascii="Arial" w:hAnsi="Arial" w:cs="Arial"/>
                <w:bCs/>
                <w:sz w:val="18"/>
                <w:szCs w:val="18"/>
              </w:rPr>
              <w:t>)</w:t>
            </w:r>
            <w:r w:rsidRPr="006018E9">
              <w:rPr>
                <w:rFonts w:ascii="Arial" w:hAnsi="Arial" w:cs="Arial"/>
                <w:sz w:val="18"/>
                <w:szCs w:val="18"/>
              </w:rPr>
              <w:t xml:space="preserve"> in Zakonom o kmetijskih zemljiščih </w:t>
            </w:r>
            <w:r w:rsidR="00B3424D" w:rsidRPr="00B3424D">
              <w:rPr>
                <w:rFonts w:ascii="Arial" w:hAnsi="Arial" w:cs="Arial"/>
                <w:sz w:val="18"/>
                <w:szCs w:val="18"/>
              </w:rPr>
              <w:t>(</w:t>
            </w:r>
            <w:r w:rsidR="00B3424D" w:rsidRPr="00B3424D">
              <w:rPr>
                <w:rFonts w:ascii="Arial" w:hAnsi="Arial" w:cs="Arial"/>
                <w:bCs/>
                <w:sz w:val="18"/>
                <w:szCs w:val="18"/>
              </w:rPr>
              <w:t xml:space="preserve">Uradni list RS, št. </w:t>
            </w:r>
            <w:hyperlink r:id="rId229" w:tgtFrame="_blank" w:tooltip="Zakon o kmetijskih zemljiščih (uradno prečiščeno besedilo)" w:history="1">
              <w:r w:rsidR="00B3424D" w:rsidRPr="00B3424D">
                <w:rPr>
                  <w:rFonts w:ascii="Arial" w:hAnsi="Arial" w:cs="Arial"/>
                  <w:bCs/>
                  <w:sz w:val="18"/>
                  <w:szCs w:val="18"/>
                </w:rPr>
                <w:t>71/11</w:t>
              </w:r>
            </w:hyperlink>
            <w:r w:rsidR="00B3424D" w:rsidRPr="00B3424D">
              <w:rPr>
                <w:rFonts w:ascii="Arial" w:hAnsi="Arial" w:cs="Arial"/>
                <w:bCs/>
                <w:sz w:val="18"/>
                <w:szCs w:val="18"/>
              </w:rPr>
              <w:t xml:space="preserve"> – uradno prečiščeno besedilo, </w:t>
            </w:r>
            <w:hyperlink r:id="rId230" w:tgtFrame="_blank" w:tooltip="Zakon o spremembah in dopolnitvi Zakona o kmetijskih zemljiščih" w:history="1">
              <w:r w:rsidR="00B3424D" w:rsidRPr="00B3424D">
                <w:rPr>
                  <w:rFonts w:ascii="Arial" w:hAnsi="Arial" w:cs="Arial"/>
                  <w:bCs/>
                  <w:sz w:val="18"/>
                  <w:szCs w:val="18"/>
                </w:rPr>
                <w:t>58/12</w:t>
              </w:r>
            </w:hyperlink>
            <w:r w:rsidR="00B3424D" w:rsidRPr="00B3424D">
              <w:rPr>
                <w:rFonts w:ascii="Arial" w:hAnsi="Arial" w:cs="Arial"/>
                <w:bCs/>
                <w:sz w:val="18"/>
                <w:szCs w:val="18"/>
              </w:rPr>
              <w:t xml:space="preserve"> in </w:t>
            </w:r>
            <w:hyperlink r:id="rId231" w:tgtFrame="_blank" w:tooltip="Zakon o spremembah in dopolnitvah Zakona o kmetijskih zemljiščih" w:history="1">
              <w:r w:rsidR="00B3424D" w:rsidRPr="00B3424D">
                <w:rPr>
                  <w:rFonts w:ascii="Arial" w:hAnsi="Arial" w:cs="Arial"/>
                  <w:bCs/>
                  <w:sz w:val="18"/>
                  <w:szCs w:val="18"/>
                </w:rPr>
                <w:t>27/16</w:t>
              </w:r>
            </w:hyperlink>
            <w:r w:rsidR="00B3424D" w:rsidRPr="00B3424D">
              <w:rPr>
                <w:rFonts w:ascii="Arial" w:hAnsi="Arial" w:cs="Arial"/>
                <w:bCs/>
                <w:color w:val="626060"/>
                <w:sz w:val="18"/>
                <w:szCs w:val="18"/>
              </w:rPr>
              <w:t xml:space="preserve">) </w:t>
            </w:r>
            <w:r w:rsidRPr="006018E9">
              <w:rPr>
                <w:rFonts w:ascii="Arial" w:hAnsi="Arial" w:cs="Arial"/>
                <w:sz w:val="18"/>
                <w:szCs w:val="18"/>
              </w:rPr>
              <w:t>s pripadajočimi podzakonskimi predpisi se izvajajo ukrepi za preprečevanje onesnaženja voda iz kmetijstva v smislu časovnega in prostorskega omejevanja vnosa hranil oziroma popolne prepovedi vnosa</w:t>
            </w:r>
            <w:r w:rsidR="00355277" w:rsidRPr="006018E9">
              <w:rPr>
                <w:rFonts w:ascii="Arial" w:hAnsi="Arial" w:cs="Arial"/>
                <w:sz w:val="18"/>
                <w:szCs w:val="18"/>
              </w:rPr>
              <w:t>.</w:t>
            </w:r>
          </w:p>
          <w:p w14:paraId="70CA0B25" w14:textId="01C1459E" w:rsidR="00E64F12" w:rsidRPr="006018E9" w:rsidRDefault="005F0226" w:rsidP="00235CDC">
            <w:pPr>
              <w:rPr>
                <w:rFonts w:ascii="Arial" w:hAnsi="Arial" w:cs="Arial"/>
                <w:sz w:val="18"/>
                <w:szCs w:val="18"/>
              </w:rPr>
            </w:pPr>
            <w:r w:rsidRPr="006018E9">
              <w:rPr>
                <w:rFonts w:ascii="Arial" w:hAnsi="Arial" w:cs="Arial"/>
                <w:sz w:val="18"/>
                <w:szCs w:val="18"/>
              </w:rPr>
              <w:t xml:space="preserve">Ukrep </w:t>
            </w:r>
            <w:r w:rsidR="004E0316">
              <w:rPr>
                <w:rFonts w:ascii="Arial" w:hAnsi="Arial" w:cs="Arial"/>
                <w:sz w:val="18"/>
                <w:szCs w:val="18"/>
              </w:rPr>
              <w:t xml:space="preserve">je vključen v </w:t>
            </w:r>
            <w:r w:rsidRPr="006018E9">
              <w:rPr>
                <w:rFonts w:ascii="Arial" w:hAnsi="Arial" w:cs="Arial"/>
                <w:sz w:val="18"/>
                <w:szCs w:val="18"/>
              </w:rPr>
              <w:t xml:space="preserve"> </w:t>
            </w:r>
            <w:r w:rsidR="00E64F12" w:rsidRPr="006018E9">
              <w:rPr>
                <w:rFonts w:ascii="Arial" w:hAnsi="Arial" w:cs="Arial"/>
                <w:sz w:val="18"/>
                <w:szCs w:val="18"/>
              </w:rPr>
              <w:t>N</w:t>
            </w:r>
            <w:r w:rsidR="00B3424D">
              <w:rPr>
                <w:rFonts w:ascii="Arial" w:hAnsi="Arial" w:cs="Arial"/>
                <w:sz w:val="18"/>
                <w:szCs w:val="18"/>
              </w:rPr>
              <w:t>ačrt upravljanja voda</w:t>
            </w:r>
            <w:r w:rsidR="00E64F12" w:rsidRPr="006018E9">
              <w:rPr>
                <w:rFonts w:ascii="Arial" w:hAnsi="Arial" w:cs="Arial"/>
                <w:sz w:val="18"/>
                <w:szCs w:val="18"/>
              </w:rPr>
              <w:t xml:space="preserve"> </w:t>
            </w:r>
            <w:r w:rsidR="00517D65" w:rsidRPr="006018E9">
              <w:rPr>
                <w:rFonts w:ascii="Arial" w:hAnsi="Arial" w:cs="Arial"/>
                <w:sz w:val="18"/>
                <w:szCs w:val="18"/>
              </w:rPr>
              <w:t>2016–2021</w:t>
            </w:r>
            <w:r w:rsidR="00E64F12" w:rsidRPr="006018E9">
              <w:rPr>
                <w:rFonts w:ascii="Arial" w:hAnsi="Arial" w:cs="Arial"/>
                <w:sz w:val="18"/>
                <w:szCs w:val="18"/>
              </w:rPr>
              <w:t>:</w:t>
            </w:r>
          </w:p>
          <w:p w14:paraId="121A7165" w14:textId="77777777" w:rsidR="00E64F12" w:rsidRPr="006018E9" w:rsidRDefault="00E64F12" w:rsidP="00235CDC">
            <w:pPr>
              <w:pStyle w:val="Odstavekseznama"/>
              <w:numPr>
                <w:ilvl w:val="0"/>
                <w:numId w:val="18"/>
              </w:numPr>
              <w:ind w:left="318" w:hanging="241"/>
              <w:rPr>
                <w:rFonts w:ascii="Arial" w:hAnsi="Arial" w:cs="Arial"/>
                <w:sz w:val="18"/>
                <w:szCs w:val="18"/>
              </w:rPr>
            </w:pPr>
            <w:bookmarkStart w:id="91" w:name="_Toc406741546"/>
            <w:r w:rsidRPr="006018E9">
              <w:rPr>
                <w:rFonts w:ascii="Arial" w:hAnsi="Arial" w:cs="Arial"/>
                <w:sz w:val="18"/>
                <w:szCs w:val="18"/>
              </w:rPr>
              <w:t>Varstvo voda pred onesnaževanjem z nitrati iz kmetijskih virov (Nitratna direktiva)</w:t>
            </w:r>
            <w:bookmarkEnd w:id="91"/>
            <w:r w:rsidRPr="006018E9">
              <w:rPr>
                <w:rFonts w:ascii="Arial" w:hAnsi="Arial" w:cs="Arial"/>
                <w:sz w:val="18"/>
                <w:szCs w:val="18"/>
              </w:rPr>
              <w:t xml:space="preserve"> (ON3a)</w:t>
            </w:r>
          </w:p>
          <w:p w14:paraId="1B7CF959" w14:textId="783F8371" w:rsidR="00E64F12"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Ukrepi znotraj neposrednih plačil kmetijske politike (zelen</w:t>
            </w:r>
            <w:r w:rsidR="008617E7" w:rsidRPr="006018E9">
              <w:rPr>
                <w:rFonts w:ascii="Arial" w:hAnsi="Arial" w:cs="Arial"/>
                <w:sz w:val="18"/>
                <w:szCs w:val="18"/>
              </w:rPr>
              <w:t>a</w:t>
            </w:r>
            <w:r w:rsidRPr="006018E9">
              <w:rPr>
                <w:rFonts w:ascii="Arial" w:hAnsi="Arial" w:cs="Arial"/>
                <w:sz w:val="18"/>
                <w:szCs w:val="18"/>
              </w:rPr>
              <w:t xml:space="preserve"> </w:t>
            </w:r>
            <w:r w:rsidR="008617E7" w:rsidRPr="006018E9">
              <w:rPr>
                <w:rFonts w:ascii="Arial" w:hAnsi="Arial" w:cs="Arial"/>
                <w:sz w:val="18"/>
                <w:szCs w:val="18"/>
              </w:rPr>
              <w:t>komponenta</w:t>
            </w:r>
            <w:r w:rsidRPr="006018E9">
              <w:rPr>
                <w:rFonts w:ascii="Arial" w:hAnsi="Arial" w:cs="Arial"/>
                <w:sz w:val="18"/>
                <w:szCs w:val="18"/>
              </w:rPr>
              <w:t>) (ON18a)</w:t>
            </w:r>
          </w:p>
          <w:p w14:paraId="24769404" w14:textId="025AFAC2" w:rsidR="00E64F12" w:rsidRPr="006018E9" w:rsidRDefault="00E64F12" w:rsidP="00235CDC">
            <w:pPr>
              <w:pStyle w:val="Odstavekseznama"/>
              <w:numPr>
                <w:ilvl w:val="0"/>
                <w:numId w:val="18"/>
              </w:numPr>
              <w:ind w:left="318" w:hanging="241"/>
              <w:rPr>
                <w:rFonts w:ascii="Arial" w:hAnsi="Arial" w:cs="Arial"/>
                <w:sz w:val="18"/>
                <w:szCs w:val="18"/>
              </w:rPr>
            </w:pPr>
            <w:r w:rsidRPr="006018E9">
              <w:rPr>
                <w:rFonts w:ascii="Arial" w:hAnsi="Arial" w:cs="Arial"/>
                <w:sz w:val="18"/>
                <w:szCs w:val="18"/>
              </w:rPr>
              <w:t>Ukrepi s področja varovanja voda pred onesnaževanjem s hranili in fitofarmacevtskimi sredstvi iz drugih virov ob površinskih vodah (ON5a)</w:t>
            </w:r>
            <w:r w:rsidR="004E0316">
              <w:rPr>
                <w:rFonts w:ascii="Arial" w:hAnsi="Arial" w:cs="Arial"/>
                <w:sz w:val="18"/>
                <w:szCs w:val="18"/>
              </w:rPr>
              <w:t xml:space="preserve"> v skladu z </w:t>
            </w:r>
            <w:r w:rsidR="004E0316" w:rsidRPr="00A80E35">
              <w:rPr>
                <w:rFonts w:ascii="Arial" w:hAnsi="Arial" w:cs="Arial"/>
                <w:sz w:val="18"/>
                <w:szCs w:val="18"/>
              </w:rPr>
              <w:t>Zakon</w:t>
            </w:r>
            <w:r w:rsidR="004E0316">
              <w:rPr>
                <w:rFonts w:ascii="Arial" w:hAnsi="Arial" w:cs="Arial"/>
                <w:sz w:val="18"/>
                <w:szCs w:val="18"/>
              </w:rPr>
              <w:t xml:space="preserve">om </w:t>
            </w:r>
            <w:r w:rsidR="004E0316" w:rsidRPr="00A80E35">
              <w:rPr>
                <w:rFonts w:ascii="Arial" w:hAnsi="Arial" w:cs="Arial"/>
                <w:sz w:val="18"/>
                <w:szCs w:val="18"/>
              </w:rPr>
              <w:t xml:space="preserve"> o vodah (</w:t>
            </w:r>
            <w:r w:rsidR="004E0316" w:rsidRPr="00A80E35">
              <w:rPr>
                <w:rFonts w:ascii="Arial" w:hAnsi="Arial" w:cs="Arial"/>
                <w:bCs/>
                <w:sz w:val="18"/>
                <w:szCs w:val="18"/>
              </w:rPr>
              <w:t xml:space="preserve">Uradni list RS, št. </w:t>
            </w:r>
            <w:hyperlink r:id="rId232" w:tgtFrame="_blank" w:tooltip="Zakon o vodah (ZV-1)" w:history="1">
              <w:r w:rsidR="004E0316" w:rsidRPr="00A80E35">
                <w:rPr>
                  <w:rFonts w:ascii="Arial" w:hAnsi="Arial" w:cs="Arial"/>
                  <w:bCs/>
                  <w:sz w:val="18"/>
                  <w:szCs w:val="18"/>
                </w:rPr>
                <w:t>67/02</w:t>
              </w:r>
            </w:hyperlink>
            <w:r w:rsidR="004E0316" w:rsidRPr="00A80E35">
              <w:rPr>
                <w:rFonts w:ascii="Arial" w:hAnsi="Arial" w:cs="Arial"/>
                <w:bCs/>
                <w:sz w:val="18"/>
                <w:szCs w:val="18"/>
              </w:rPr>
              <w:t xml:space="preserve">, </w:t>
            </w:r>
            <w:hyperlink r:id="rId233" w:tgtFrame="_blank" w:tooltip="Zakon o spremembah in dopolnitvah zakona o zdravstveni inšpekciji" w:history="1">
              <w:r w:rsidR="004E0316" w:rsidRPr="00A80E35">
                <w:rPr>
                  <w:rFonts w:ascii="Arial" w:hAnsi="Arial" w:cs="Arial"/>
                  <w:bCs/>
                  <w:sz w:val="18"/>
                  <w:szCs w:val="18"/>
                </w:rPr>
                <w:t>2/04</w:t>
              </w:r>
            </w:hyperlink>
            <w:r w:rsidR="004E0316" w:rsidRPr="00A80E35">
              <w:rPr>
                <w:rFonts w:ascii="Arial" w:hAnsi="Arial" w:cs="Arial"/>
                <w:bCs/>
                <w:sz w:val="18"/>
                <w:szCs w:val="18"/>
              </w:rPr>
              <w:t xml:space="preserve"> – ZZdrI-A, </w:t>
            </w:r>
            <w:hyperlink r:id="rId234" w:tgtFrame="_blank" w:tooltip="Zakon o varstvu okolja" w:history="1">
              <w:r w:rsidR="004E0316" w:rsidRPr="00A80E35">
                <w:rPr>
                  <w:rFonts w:ascii="Arial" w:hAnsi="Arial" w:cs="Arial"/>
                  <w:bCs/>
                  <w:sz w:val="18"/>
                  <w:szCs w:val="18"/>
                </w:rPr>
                <w:t>41/04</w:t>
              </w:r>
            </w:hyperlink>
            <w:r w:rsidR="004E0316" w:rsidRPr="00A80E35">
              <w:rPr>
                <w:rFonts w:ascii="Arial" w:hAnsi="Arial" w:cs="Arial"/>
                <w:bCs/>
                <w:sz w:val="18"/>
                <w:szCs w:val="18"/>
              </w:rPr>
              <w:t xml:space="preserve"> – ZVO-1, </w:t>
            </w:r>
            <w:hyperlink r:id="rId235" w:tgtFrame="_blank" w:tooltip="Zakon o spremembah in dopolnitvah Zakona o vodah" w:history="1">
              <w:r w:rsidR="004E0316" w:rsidRPr="00A80E35">
                <w:rPr>
                  <w:rFonts w:ascii="Arial" w:hAnsi="Arial" w:cs="Arial"/>
                  <w:bCs/>
                  <w:sz w:val="18"/>
                  <w:szCs w:val="18"/>
                </w:rPr>
                <w:t>57/08</w:t>
              </w:r>
            </w:hyperlink>
            <w:r w:rsidR="004E0316" w:rsidRPr="00A80E35">
              <w:rPr>
                <w:rFonts w:ascii="Arial" w:hAnsi="Arial" w:cs="Arial"/>
                <w:bCs/>
                <w:sz w:val="18"/>
                <w:szCs w:val="18"/>
              </w:rPr>
              <w:t xml:space="preserve">, </w:t>
            </w:r>
            <w:hyperlink r:id="rId236" w:tgtFrame="_blank" w:tooltip="Zakon o spremembah in dopolnitvah Zakona o vodah" w:history="1">
              <w:r w:rsidR="004E0316" w:rsidRPr="00A80E35">
                <w:rPr>
                  <w:rFonts w:ascii="Arial" w:hAnsi="Arial" w:cs="Arial"/>
                  <w:bCs/>
                  <w:sz w:val="18"/>
                  <w:szCs w:val="18"/>
                </w:rPr>
                <w:t>57/12</w:t>
              </w:r>
            </w:hyperlink>
            <w:r w:rsidR="004E0316" w:rsidRPr="00A80E35">
              <w:rPr>
                <w:rFonts w:ascii="Arial" w:hAnsi="Arial" w:cs="Arial"/>
                <w:bCs/>
                <w:sz w:val="18"/>
                <w:szCs w:val="18"/>
              </w:rPr>
              <w:t xml:space="preserve">, </w:t>
            </w:r>
            <w:hyperlink r:id="rId237" w:tgtFrame="_blank" w:tooltip="Zakon o dopolnitvah Zakona o vodah" w:history="1">
              <w:r w:rsidR="004E0316" w:rsidRPr="00A80E35">
                <w:rPr>
                  <w:rFonts w:ascii="Arial" w:hAnsi="Arial" w:cs="Arial"/>
                  <w:bCs/>
                  <w:sz w:val="18"/>
                  <w:szCs w:val="18"/>
                </w:rPr>
                <w:t>100/13</w:t>
              </w:r>
            </w:hyperlink>
            <w:r w:rsidR="004E0316" w:rsidRPr="00A80E35">
              <w:rPr>
                <w:rFonts w:ascii="Arial" w:hAnsi="Arial" w:cs="Arial"/>
                <w:bCs/>
                <w:sz w:val="18"/>
                <w:szCs w:val="18"/>
              </w:rPr>
              <w:t xml:space="preserve">, </w:t>
            </w:r>
            <w:hyperlink r:id="rId238" w:tgtFrame="_blank" w:tooltip="Zakon o spremembah in dopolnitvah Zakona o vodah" w:history="1">
              <w:r w:rsidR="004E0316" w:rsidRPr="00A80E35">
                <w:rPr>
                  <w:rFonts w:ascii="Arial" w:hAnsi="Arial" w:cs="Arial"/>
                  <w:bCs/>
                  <w:sz w:val="18"/>
                  <w:szCs w:val="18"/>
                </w:rPr>
                <w:t>40/14</w:t>
              </w:r>
            </w:hyperlink>
            <w:r w:rsidR="004E0316" w:rsidRPr="00A80E35">
              <w:rPr>
                <w:rFonts w:ascii="Arial" w:hAnsi="Arial" w:cs="Arial"/>
                <w:bCs/>
                <w:sz w:val="18"/>
                <w:szCs w:val="18"/>
              </w:rPr>
              <w:t xml:space="preserve"> in </w:t>
            </w:r>
            <w:hyperlink r:id="rId239" w:tgtFrame="_blank" w:tooltip="Zakon o spremembah in dopolnitvah Zakona o vodah" w:history="1">
              <w:r w:rsidR="004E0316" w:rsidRPr="00A80E35">
                <w:rPr>
                  <w:rFonts w:ascii="Arial" w:hAnsi="Arial" w:cs="Arial"/>
                  <w:bCs/>
                  <w:sz w:val="18"/>
                  <w:szCs w:val="18"/>
                </w:rPr>
                <w:t>56/15</w:t>
              </w:r>
            </w:hyperlink>
          </w:p>
        </w:tc>
        <w:tc>
          <w:tcPr>
            <w:tcW w:w="5670" w:type="dxa"/>
            <w:tcBorders>
              <w:top w:val="single" w:sz="12" w:space="0" w:color="4F81BD" w:themeColor="accent1"/>
              <w:bottom w:val="single" w:sz="12" w:space="0" w:color="4F81BD" w:themeColor="accent1"/>
              <w:right w:val="nil"/>
            </w:tcBorders>
            <w:shd w:val="clear" w:color="auto" w:fill="auto"/>
          </w:tcPr>
          <w:p w14:paraId="74191845" w14:textId="77777777" w:rsidR="00302F17" w:rsidRPr="006018E9" w:rsidRDefault="00302F17" w:rsidP="00235CDC">
            <w:pPr>
              <w:rPr>
                <w:rFonts w:ascii="Arial" w:hAnsi="Arial" w:cs="Arial"/>
                <w:sz w:val="18"/>
                <w:szCs w:val="18"/>
              </w:rPr>
            </w:pPr>
            <w:r w:rsidRPr="006018E9">
              <w:rPr>
                <w:rFonts w:ascii="Arial" w:hAnsi="Arial" w:cs="Arial"/>
                <w:sz w:val="18"/>
                <w:szCs w:val="18"/>
              </w:rPr>
              <w:t xml:space="preserve">D5-1 </w:t>
            </w:r>
          </w:p>
          <w:p w14:paraId="01C4FF77" w14:textId="4A8ECF8F" w:rsidR="00302F17" w:rsidRPr="006018E9" w:rsidRDefault="00302F17" w:rsidP="00235CDC">
            <w:pPr>
              <w:rPr>
                <w:rFonts w:ascii="Arial" w:hAnsi="Arial" w:cs="Arial"/>
                <w:sz w:val="18"/>
                <w:szCs w:val="18"/>
              </w:rPr>
            </w:pPr>
            <w:r w:rsidRPr="006018E9">
              <w:rPr>
                <w:rFonts w:ascii="Arial" w:hAnsi="Arial" w:cs="Arial"/>
                <w:sz w:val="18"/>
                <w:szCs w:val="18"/>
              </w:rPr>
              <w:t>Okoljski cilj glede evtrofikacije je v skladu z Direktivo 2000/60/ES</w:t>
            </w:r>
            <w:r w:rsidR="00C46477" w:rsidRPr="006018E9">
              <w:rPr>
                <w:rFonts w:ascii="Arial" w:hAnsi="Arial" w:cs="Arial"/>
                <w:sz w:val="18"/>
                <w:szCs w:val="18"/>
              </w:rPr>
              <w:t>.</w:t>
            </w:r>
          </w:p>
          <w:p w14:paraId="7D891706" w14:textId="77777777" w:rsidR="00302F17" w:rsidRPr="006018E9" w:rsidRDefault="00302F17" w:rsidP="00235CDC">
            <w:pPr>
              <w:rPr>
                <w:rFonts w:ascii="Arial" w:hAnsi="Arial" w:cs="Arial"/>
                <w:sz w:val="18"/>
                <w:szCs w:val="18"/>
              </w:rPr>
            </w:pPr>
          </w:p>
          <w:p w14:paraId="0F453420" w14:textId="77777777" w:rsidR="00302F17" w:rsidRPr="006018E9" w:rsidRDefault="00302F17" w:rsidP="00235CDC">
            <w:pPr>
              <w:rPr>
                <w:rFonts w:ascii="Arial" w:hAnsi="Arial" w:cs="Arial"/>
                <w:sz w:val="18"/>
                <w:szCs w:val="18"/>
              </w:rPr>
            </w:pPr>
            <w:r w:rsidRPr="006018E9">
              <w:rPr>
                <w:rFonts w:ascii="Arial" w:hAnsi="Arial" w:cs="Arial"/>
                <w:sz w:val="18"/>
                <w:szCs w:val="18"/>
              </w:rPr>
              <w:t>D5-2</w:t>
            </w:r>
          </w:p>
          <w:p w14:paraId="6CED6C3D" w14:textId="020A9849" w:rsidR="00302F17" w:rsidRPr="006018E9" w:rsidRDefault="00302F17" w:rsidP="00235CDC">
            <w:pPr>
              <w:rPr>
                <w:rFonts w:ascii="Arial" w:hAnsi="Arial" w:cs="Arial"/>
                <w:sz w:val="18"/>
                <w:szCs w:val="18"/>
              </w:rPr>
            </w:pPr>
            <w:r w:rsidRPr="006018E9">
              <w:rPr>
                <w:rFonts w:ascii="Arial" w:hAnsi="Arial" w:cs="Arial"/>
                <w:sz w:val="18"/>
                <w:szCs w:val="18"/>
              </w:rPr>
              <w:t>Doseganje dobrega in preprečitev poslabšanja stanja na sedimentnem dnu infralitorala glede na stanje travnikov morskih cvetnic.</w:t>
            </w:r>
          </w:p>
          <w:p w14:paraId="6B5E5E56" w14:textId="77777777" w:rsidR="00302F17" w:rsidRPr="006018E9" w:rsidRDefault="00302F17" w:rsidP="00235CDC">
            <w:pPr>
              <w:rPr>
                <w:rFonts w:ascii="Arial" w:hAnsi="Arial" w:cs="Arial"/>
                <w:sz w:val="18"/>
                <w:szCs w:val="18"/>
              </w:rPr>
            </w:pPr>
          </w:p>
          <w:p w14:paraId="1E5604F4" w14:textId="77777777" w:rsidR="00302F17" w:rsidRPr="006018E9" w:rsidRDefault="00302F17" w:rsidP="00235CDC">
            <w:pPr>
              <w:rPr>
                <w:rFonts w:ascii="Arial" w:hAnsi="Arial" w:cs="Arial"/>
                <w:sz w:val="18"/>
                <w:szCs w:val="18"/>
              </w:rPr>
            </w:pPr>
            <w:r w:rsidRPr="006018E9">
              <w:rPr>
                <w:rFonts w:ascii="Arial" w:hAnsi="Arial" w:cs="Arial"/>
                <w:sz w:val="18"/>
                <w:szCs w:val="18"/>
              </w:rPr>
              <w:t>D5-3</w:t>
            </w:r>
          </w:p>
          <w:p w14:paraId="6508B3EB" w14:textId="7B28452C" w:rsidR="00A81686" w:rsidRPr="006018E9" w:rsidRDefault="00302F17" w:rsidP="00235CDC">
            <w:pPr>
              <w:rPr>
                <w:rFonts w:ascii="Arial" w:hAnsi="Arial" w:cs="Arial"/>
                <w:sz w:val="18"/>
                <w:szCs w:val="18"/>
              </w:rPr>
            </w:pPr>
            <w:r w:rsidRPr="006018E9">
              <w:rPr>
                <w:rFonts w:ascii="Arial" w:hAnsi="Arial" w:cs="Arial"/>
                <w:sz w:val="18"/>
                <w:szCs w:val="18"/>
              </w:rPr>
              <w:t xml:space="preserve">Doseganje dobrega in preprečitev poslabšanja stanja glede na koncentracije kisika pri dnu, ki morajo biti primerne za preživetje pridnene favne. Epizode pomanjkanja kisika v pridnenem sloju morajo biti časovno in prostorsko tako omejene, da ne povzročajo </w:t>
            </w:r>
            <w:r w:rsidRPr="006018E9">
              <w:rPr>
                <w:rFonts w:ascii="Arial" w:hAnsi="Arial" w:cs="Arial"/>
                <w:sz w:val="18"/>
                <w:szCs w:val="18"/>
              </w:rPr>
              <w:lastRenderedPageBreak/>
              <w:t>pomora pridnenih organizmov in trajne škode na morskem dnu</w:t>
            </w:r>
            <w:r w:rsidR="00C46477" w:rsidRPr="006018E9">
              <w:rPr>
                <w:rFonts w:ascii="Arial" w:hAnsi="Arial" w:cs="Arial"/>
                <w:sz w:val="18"/>
                <w:szCs w:val="18"/>
              </w:rPr>
              <w:t>.</w:t>
            </w:r>
          </w:p>
        </w:tc>
      </w:tr>
      <w:tr w:rsidR="00E27486" w:rsidRPr="006018E9" w14:paraId="42515A8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6E96188D"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0F38B8D6"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0E179488" w14:textId="377CCD82"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39A9CE05"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5C49FFEB"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460AB62C"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23FB9A9D" w14:textId="77777777" w:rsidR="00E27486" w:rsidRPr="006018E9" w:rsidRDefault="001A2189"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066750B5" w14:textId="49E4D748"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77529F4B" w14:textId="77777777" w:rsidR="00E27486" w:rsidRDefault="001A2189" w:rsidP="00235CDC">
            <w:pPr>
              <w:rPr>
                <w:rFonts w:ascii="Arial" w:hAnsi="Arial" w:cs="Arial"/>
                <w:sz w:val="18"/>
                <w:szCs w:val="18"/>
              </w:rPr>
            </w:pPr>
            <w:r w:rsidRPr="006018E9">
              <w:rPr>
                <w:rFonts w:ascii="Arial" w:hAnsi="Arial" w:cs="Arial"/>
                <w:sz w:val="18"/>
                <w:szCs w:val="18"/>
              </w:rPr>
              <w:t>Ministrstvo, pristojno za kmetijstvo</w:t>
            </w:r>
          </w:p>
          <w:p w14:paraId="448FD0CC" w14:textId="3089DA06" w:rsidR="004E0316" w:rsidRPr="006018E9" w:rsidRDefault="002D7ADB" w:rsidP="00235CDC">
            <w:pPr>
              <w:rPr>
                <w:rFonts w:ascii="Arial" w:hAnsi="Arial" w:cs="Arial"/>
                <w:sz w:val="18"/>
                <w:szCs w:val="18"/>
              </w:rPr>
            </w:pPr>
            <w:r>
              <w:rPr>
                <w:rFonts w:ascii="Arial" w:hAnsi="Arial" w:cs="Arial"/>
                <w:sz w:val="18"/>
                <w:szCs w:val="18"/>
              </w:rPr>
              <w:t>Ministrstvo</w:t>
            </w:r>
            <w:r w:rsidR="004E0316">
              <w:rPr>
                <w:rFonts w:ascii="Arial" w:hAnsi="Arial" w:cs="Arial"/>
                <w:sz w:val="18"/>
                <w:szCs w:val="18"/>
              </w:rPr>
              <w:t>, pristojno za vode</w:t>
            </w:r>
          </w:p>
        </w:tc>
      </w:tr>
    </w:tbl>
    <w:p w14:paraId="12E8FFCF" w14:textId="77777777" w:rsidR="000E4CB4" w:rsidRDefault="000E4CB4" w:rsidP="00235CDC">
      <w:pPr>
        <w:rPr>
          <w:rFonts w:ascii="Arial" w:hAnsi="Arial" w:cs="Arial"/>
          <w:b/>
        </w:rPr>
      </w:pPr>
    </w:p>
    <w:p w14:paraId="5C465BB7" w14:textId="6639F2ED" w:rsidR="00321056" w:rsidRPr="00FB7768" w:rsidRDefault="00FB7768" w:rsidP="00235CDC">
      <w:pPr>
        <w:rPr>
          <w:rFonts w:ascii="Arial" w:hAnsi="Arial" w:cs="Arial"/>
          <w:b/>
        </w:rPr>
      </w:pPr>
      <w:r w:rsidRPr="00FB7768">
        <w:rPr>
          <w:rFonts w:ascii="Arial" w:hAnsi="Arial" w:cs="Arial"/>
          <w:b/>
        </w:rPr>
        <w:t>Temeljni ukrepi 1b in dopolnilni ukrepi (2a)</w:t>
      </w:r>
    </w:p>
    <w:tbl>
      <w:tblPr>
        <w:tblStyle w:val="Tabelamrea"/>
        <w:tblW w:w="20379" w:type="dxa"/>
        <w:tblLook w:val="04A0" w:firstRow="1" w:lastRow="0" w:firstColumn="1" w:lastColumn="0" w:noHBand="0" w:noVBand="1"/>
      </w:tblPr>
      <w:tblGrid>
        <w:gridCol w:w="1567"/>
        <w:gridCol w:w="2655"/>
        <w:gridCol w:w="1822"/>
        <w:gridCol w:w="1689"/>
        <w:gridCol w:w="6222"/>
        <w:gridCol w:w="2371"/>
        <w:gridCol w:w="2233"/>
        <w:gridCol w:w="1820"/>
      </w:tblGrid>
      <w:tr w:rsidR="006749D5" w:rsidRPr="006018E9" w14:paraId="40220D95" w14:textId="77777777" w:rsidTr="00273610">
        <w:tc>
          <w:tcPr>
            <w:tcW w:w="1568" w:type="dxa"/>
            <w:tcBorders>
              <w:top w:val="single" w:sz="18" w:space="0" w:color="1F497D" w:themeColor="text2"/>
              <w:left w:val="nil"/>
              <w:bottom w:val="single" w:sz="12" w:space="0" w:color="548DD4" w:themeColor="text2" w:themeTint="99"/>
            </w:tcBorders>
            <w:shd w:val="clear" w:color="auto" w:fill="auto"/>
          </w:tcPr>
          <w:p w14:paraId="123962E2" w14:textId="111FCAF1" w:rsidR="006749D5" w:rsidRPr="006018E9" w:rsidRDefault="00062A4D" w:rsidP="00235CDC">
            <w:pPr>
              <w:rPr>
                <w:rFonts w:ascii="Arial" w:hAnsi="Arial" w:cs="Arial"/>
                <w:b/>
                <w:sz w:val="18"/>
                <w:szCs w:val="18"/>
              </w:rPr>
            </w:pPr>
            <w:r w:rsidRPr="006018E9">
              <w:rPr>
                <w:rFonts w:ascii="Arial" w:hAnsi="Arial" w:cs="Arial"/>
                <w:b/>
                <w:sz w:val="18"/>
                <w:szCs w:val="18"/>
              </w:rPr>
              <w:t>Koda/</w:t>
            </w:r>
            <w:r w:rsidR="00C46477" w:rsidRPr="006018E9">
              <w:rPr>
                <w:rFonts w:ascii="Arial" w:hAnsi="Arial" w:cs="Arial"/>
                <w:b/>
                <w:sz w:val="18"/>
                <w:szCs w:val="18"/>
              </w:rPr>
              <w:t>k</w:t>
            </w:r>
            <w:r w:rsidR="006749D5" w:rsidRPr="006018E9">
              <w:rPr>
                <w:rFonts w:ascii="Arial" w:hAnsi="Arial" w:cs="Arial"/>
                <w:b/>
                <w:sz w:val="18"/>
                <w:szCs w:val="18"/>
              </w:rPr>
              <w:t>ategorija ukrepa</w:t>
            </w:r>
          </w:p>
        </w:tc>
        <w:tc>
          <w:tcPr>
            <w:tcW w:w="2650" w:type="dxa"/>
            <w:tcBorders>
              <w:top w:val="single" w:sz="18" w:space="0" w:color="1F497D" w:themeColor="text2"/>
              <w:bottom w:val="single" w:sz="12" w:space="0" w:color="548DD4" w:themeColor="text2" w:themeTint="99"/>
            </w:tcBorders>
            <w:shd w:val="clear" w:color="auto" w:fill="auto"/>
          </w:tcPr>
          <w:p w14:paraId="3E93450E" w14:textId="013DEBFE"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22" w:type="dxa"/>
            <w:tcBorders>
              <w:top w:val="single" w:sz="18" w:space="0" w:color="1F497D" w:themeColor="text2"/>
              <w:bottom w:val="single" w:sz="12" w:space="0" w:color="548DD4" w:themeColor="text2" w:themeTint="99"/>
            </w:tcBorders>
            <w:shd w:val="clear" w:color="auto" w:fill="auto"/>
          </w:tcPr>
          <w:p w14:paraId="32CCF278"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89" w:type="dxa"/>
            <w:tcBorders>
              <w:top w:val="single" w:sz="18" w:space="0" w:color="1F497D" w:themeColor="text2"/>
              <w:bottom w:val="single" w:sz="12" w:space="0" w:color="548DD4" w:themeColor="text2" w:themeTint="99"/>
            </w:tcBorders>
            <w:shd w:val="clear" w:color="auto" w:fill="auto"/>
          </w:tcPr>
          <w:p w14:paraId="7B7EAAE6"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28" w:type="dxa"/>
            <w:tcBorders>
              <w:top w:val="single" w:sz="18" w:space="0" w:color="1F497D" w:themeColor="text2"/>
              <w:bottom w:val="single" w:sz="12" w:space="0" w:color="548DD4" w:themeColor="text2" w:themeTint="99"/>
            </w:tcBorders>
            <w:shd w:val="clear" w:color="auto" w:fill="auto"/>
          </w:tcPr>
          <w:p w14:paraId="572177FC"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70" w:type="dxa"/>
            <w:tcBorders>
              <w:top w:val="single" w:sz="18" w:space="0" w:color="1F497D" w:themeColor="text2"/>
              <w:bottom w:val="single" w:sz="12" w:space="0" w:color="548DD4" w:themeColor="text2" w:themeTint="99"/>
            </w:tcBorders>
            <w:shd w:val="clear" w:color="auto" w:fill="auto"/>
          </w:tcPr>
          <w:p w14:paraId="3A04D936"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670DBE36"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9" w:type="dxa"/>
            <w:tcBorders>
              <w:top w:val="single" w:sz="18" w:space="0" w:color="1F497D" w:themeColor="text2"/>
              <w:bottom w:val="single" w:sz="12" w:space="0" w:color="548DD4" w:themeColor="text2" w:themeTint="99"/>
              <w:right w:val="nil"/>
            </w:tcBorders>
            <w:shd w:val="clear" w:color="auto" w:fill="auto"/>
          </w:tcPr>
          <w:p w14:paraId="15471668"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26B15875"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756FDCA0" w14:textId="03BC5415" w:rsidR="006749D5" w:rsidRPr="006018E9" w:rsidRDefault="006749D5" w:rsidP="00235CDC">
            <w:pPr>
              <w:rPr>
                <w:rFonts w:ascii="Arial" w:hAnsi="Arial" w:cs="Arial"/>
                <w:sz w:val="18"/>
                <w:szCs w:val="18"/>
              </w:rPr>
            </w:pPr>
            <w:r w:rsidRPr="006018E9">
              <w:rPr>
                <w:rFonts w:ascii="Arial" w:hAnsi="Arial" w:cs="Arial"/>
                <w:sz w:val="18"/>
                <w:szCs w:val="18"/>
              </w:rPr>
              <w:t>D5: TU3(1b)</w:t>
            </w:r>
          </w:p>
        </w:tc>
        <w:tc>
          <w:tcPr>
            <w:tcW w:w="2650" w:type="dxa"/>
            <w:tcBorders>
              <w:top w:val="single" w:sz="12" w:space="0" w:color="548DD4" w:themeColor="text2" w:themeTint="99"/>
              <w:bottom w:val="single" w:sz="12" w:space="0" w:color="548DD4" w:themeColor="text2" w:themeTint="99"/>
            </w:tcBorders>
            <w:shd w:val="clear" w:color="auto" w:fill="auto"/>
          </w:tcPr>
          <w:p w14:paraId="5F6FDB9C" w14:textId="77777777" w:rsidR="006749D5" w:rsidRPr="006018E9" w:rsidRDefault="006749D5" w:rsidP="00235CDC">
            <w:pPr>
              <w:rPr>
                <w:rFonts w:ascii="Arial" w:hAnsi="Arial" w:cs="Arial"/>
                <w:sz w:val="18"/>
                <w:szCs w:val="18"/>
              </w:rPr>
            </w:pPr>
            <w:r w:rsidRPr="006018E9">
              <w:rPr>
                <w:rFonts w:ascii="Arial" w:hAnsi="Arial" w:cs="Arial"/>
                <w:sz w:val="18"/>
                <w:szCs w:val="18"/>
              </w:rPr>
              <w:t>Vzpostavitev monitoringa stanja voda v izlivnem območju rek</w:t>
            </w:r>
          </w:p>
        </w:tc>
        <w:tc>
          <w:tcPr>
            <w:tcW w:w="1822" w:type="dxa"/>
            <w:tcBorders>
              <w:top w:val="single" w:sz="12" w:space="0" w:color="548DD4" w:themeColor="text2" w:themeTint="99"/>
              <w:bottom w:val="single" w:sz="12" w:space="0" w:color="548DD4" w:themeColor="text2" w:themeTint="99"/>
            </w:tcBorders>
            <w:shd w:val="clear" w:color="auto" w:fill="auto"/>
          </w:tcPr>
          <w:p w14:paraId="6148E8AE"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689" w:type="dxa"/>
            <w:tcBorders>
              <w:top w:val="single" w:sz="12" w:space="0" w:color="548DD4" w:themeColor="text2" w:themeTint="99"/>
              <w:bottom w:val="single" w:sz="12" w:space="0" w:color="548DD4" w:themeColor="text2" w:themeTint="99"/>
            </w:tcBorders>
            <w:shd w:val="clear" w:color="auto" w:fill="auto"/>
          </w:tcPr>
          <w:p w14:paraId="45134276" w14:textId="77777777" w:rsidR="006749D5" w:rsidRPr="006018E9" w:rsidRDefault="006749D5" w:rsidP="00235CDC">
            <w:pPr>
              <w:rPr>
                <w:rFonts w:ascii="Arial" w:hAnsi="Arial" w:cs="Arial"/>
                <w:sz w:val="18"/>
                <w:szCs w:val="18"/>
              </w:rPr>
            </w:pPr>
            <w:r w:rsidRPr="006018E9">
              <w:rPr>
                <w:rFonts w:ascii="Arial" w:hAnsi="Arial" w:cs="Arial"/>
                <w:sz w:val="18"/>
                <w:szCs w:val="18"/>
              </w:rPr>
              <w:t xml:space="preserve">D5-1 </w:t>
            </w:r>
          </w:p>
          <w:p w14:paraId="0EE98E40" w14:textId="71AD8D6B" w:rsidR="006749D5" w:rsidRPr="006018E9" w:rsidRDefault="006749D5" w:rsidP="00235CDC">
            <w:pPr>
              <w:rPr>
                <w:rFonts w:ascii="Arial" w:hAnsi="Arial" w:cs="Arial"/>
                <w:sz w:val="18"/>
                <w:szCs w:val="18"/>
              </w:rPr>
            </w:pPr>
            <w:r w:rsidRPr="006018E9">
              <w:rPr>
                <w:rFonts w:ascii="Arial" w:hAnsi="Arial" w:cs="Arial"/>
                <w:sz w:val="18"/>
                <w:szCs w:val="18"/>
              </w:rPr>
              <w:t>Okoljski cilj glede evtrofikacije je v skladu z Direktivo 2000/60/ES</w:t>
            </w:r>
            <w:r w:rsidR="00C46477" w:rsidRPr="006018E9">
              <w:rPr>
                <w:rFonts w:ascii="Arial" w:hAnsi="Arial" w:cs="Arial"/>
                <w:sz w:val="18"/>
                <w:szCs w:val="18"/>
              </w:rPr>
              <w:t>.</w:t>
            </w:r>
          </w:p>
          <w:p w14:paraId="3102D783" w14:textId="77777777" w:rsidR="006749D5" w:rsidRPr="006018E9" w:rsidRDefault="006749D5" w:rsidP="00235CDC">
            <w:pPr>
              <w:rPr>
                <w:rFonts w:ascii="Arial" w:hAnsi="Arial" w:cs="Arial"/>
                <w:sz w:val="18"/>
                <w:szCs w:val="18"/>
              </w:rPr>
            </w:pPr>
          </w:p>
          <w:p w14:paraId="55128126" w14:textId="77777777" w:rsidR="006749D5" w:rsidRPr="006018E9" w:rsidRDefault="006749D5" w:rsidP="00235CDC">
            <w:pPr>
              <w:rPr>
                <w:rFonts w:ascii="Arial" w:hAnsi="Arial" w:cs="Arial"/>
                <w:sz w:val="18"/>
                <w:szCs w:val="18"/>
              </w:rPr>
            </w:pPr>
            <w:r w:rsidRPr="006018E9">
              <w:rPr>
                <w:rFonts w:ascii="Arial" w:hAnsi="Arial" w:cs="Arial"/>
                <w:sz w:val="18"/>
                <w:szCs w:val="18"/>
              </w:rPr>
              <w:t>D5-2</w:t>
            </w:r>
          </w:p>
          <w:p w14:paraId="41F1705D" w14:textId="77777777" w:rsidR="006749D5" w:rsidRPr="006018E9" w:rsidRDefault="006749D5" w:rsidP="00235CDC">
            <w:pPr>
              <w:rPr>
                <w:rFonts w:ascii="Arial" w:hAnsi="Arial" w:cs="Arial"/>
                <w:sz w:val="18"/>
                <w:szCs w:val="18"/>
              </w:rPr>
            </w:pPr>
            <w:r w:rsidRPr="006018E9">
              <w:rPr>
                <w:rFonts w:ascii="Arial" w:hAnsi="Arial" w:cs="Arial"/>
                <w:sz w:val="18"/>
                <w:szCs w:val="18"/>
              </w:rPr>
              <w:t>Doseganje dobrega in preprečitev poslabšanja stanja na sedimentnem dnu infralitorala glede na stanje travnikov morskih cvetnic.</w:t>
            </w:r>
          </w:p>
          <w:p w14:paraId="6670664A" w14:textId="77777777" w:rsidR="006749D5" w:rsidRPr="006018E9" w:rsidRDefault="006749D5" w:rsidP="00235CDC">
            <w:pPr>
              <w:rPr>
                <w:rFonts w:ascii="Arial" w:hAnsi="Arial" w:cs="Arial"/>
                <w:sz w:val="18"/>
                <w:szCs w:val="18"/>
              </w:rPr>
            </w:pPr>
          </w:p>
          <w:p w14:paraId="0111222B" w14:textId="77777777" w:rsidR="006749D5" w:rsidRPr="006018E9" w:rsidRDefault="006749D5" w:rsidP="00235CDC">
            <w:pPr>
              <w:rPr>
                <w:rFonts w:ascii="Arial" w:hAnsi="Arial" w:cs="Arial"/>
                <w:sz w:val="18"/>
                <w:szCs w:val="18"/>
              </w:rPr>
            </w:pPr>
            <w:r w:rsidRPr="006018E9">
              <w:rPr>
                <w:rFonts w:ascii="Arial" w:hAnsi="Arial" w:cs="Arial"/>
                <w:sz w:val="18"/>
                <w:szCs w:val="18"/>
              </w:rPr>
              <w:t>D5-3</w:t>
            </w:r>
          </w:p>
          <w:p w14:paraId="215BC76A" w14:textId="083DA0D6" w:rsidR="006749D5" w:rsidRPr="006018E9" w:rsidRDefault="006749D5" w:rsidP="00235CDC">
            <w:pPr>
              <w:rPr>
                <w:rFonts w:ascii="Arial" w:hAnsi="Arial" w:cs="Arial"/>
                <w:sz w:val="18"/>
                <w:szCs w:val="18"/>
              </w:rPr>
            </w:pPr>
            <w:r w:rsidRPr="006018E9">
              <w:rPr>
                <w:rFonts w:ascii="Arial" w:hAnsi="Arial" w:cs="Arial"/>
                <w:sz w:val="18"/>
                <w:szCs w:val="18"/>
              </w:rPr>
              <w:t>Doseganje dobrega in preprečitev poslabšanja stanja glede na koncentracije kisika pri dnu, ki morajo biti primerne za preživetje pridnene favne. Epizode pomanjkanja kisika v pridnenem sloju morajo biti časovno in prostorsko tako omejene, da ne povzročajo pomora pridnenih organizmov in trajne škode na morskem dnu.</w:t>
            </w:r>
          </w:p>
        </w:tc>
        <w:tc>
          <w:tcPr>
            <w:tcW w:w="6228" w:type="dxa"/>
            <w:tcBorders>
              <w:top w:val="single" w:sz="12" w:space="0" w:color="548DD4" w:themeColor="text2" w:themeTint="99"/>
              <w:bottom w:val="single" w:sz="12" w:space="0" w:color="548DD4" w:themeColor="text2" w:themeTint="99"/>
            </w:tcBorders>
            <w:shd w:val="clear" w:color="auto" w:fill="auto"/>
          </w:tcPr>
          <w:p w14:paraId="2237DC6B" w14:textId="3F5D99F1" w:rsidR="006749D5" w:rsidRPr="006018E9" w:rsidRDefault="006749D5" w:rsidP="00235CDC">
            <w:pPr>
              <w:rPr>
                <w:rFonts w:ascii="Arial" w:hAnsi="Arial" w:cs="Arial"/>
                <w:sz w:val="18"/>
                <w:szCs w:val="18"/>
              </w:rPr>
            </w:pPr>
            <w:r w:rsidRPr="006018E9">
              <w:rPr>
                <w:rFonts w:ascii="Arial" w:hAnsi="Arial" w:cs="Arial"/>
                <w:sz w:val="18"/>
                <w:szCs w:val="18"/>
              </w:rPr>
              <w:t>Izlivna območja rek so specifična območja, s specifičnimi naravnimi pogoji in biološkimi združbami. Porušenje naravnega ravnovesja v teh območjih lahko pomembno vpliva na habitate in vrste obalnih voda, zato je redno spremljanje stanje teh območij ključno za pravočasen odziv v primeru spremenjenega stanja.</w:t>
            </w:r>
          </w:p>
          <w:p w14:paraId="540FBF33" w14:textId="77777777" w:rsidR="006749D5" w:rsidRPr="006018E9" w:rsidRDefault="006749D5" w:rsidP="00235CDC">
            <w:pPr>
              <w:rPr>
                <w:rFonts w:ascii="Arial" w:hAnsi="Arial" w:cs="Arial"/>
                <w:sz w:val="18"/>
                <w:szCs w:val="18"/>
              </w:rPr>
            </w:pPr>
          </w:p>
          <w:p w14:paraId="7B26E88E" w14:textId="3F931E1B" w:rsidR="006749D5" w:rsidRPr="006018E9" w:rsidRDefault="006749D5" w:rsidP="00235CDC">
            <w:pPr>
              <w:rPr>
                <w:rFonts w:ascii="Arial" w:hAnsi="Arial" w:cs="Arial"/>
                <w:sz w:val="18"/>
                <w:szCs w:val="18"/>
              </w:rPr>
            </w:pPr>
            <w:r w:rsidRPr="006018E9">
              <w:rPr>
                <w:rFonts w:ascii="Arial" w:hAnsi="Arial" w:cs="Arial"/>
                <w:sz w:val="18"/>
                <w:szCs w:val="18"/>
              </w:rPr>
              <w:t>Ukrep se delno izvaja z naslednjim ukrepom N</w:t>
            </w:r>
            <w:r w:rsidR="00B3424D">
              <w:rPr>
                <w:rFonts w:ascii="Arial" w:hAnsi="Arial" w:cs="Arial"/>
                <w:sz w:val="18"/>
                <w:szCs w:val="18"/>
              </w:rPr>
              <w:t>ačrt upravljanja voda</w:t>
            </w:r>
            <w:r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OS3.2b1</w:t>
            </w:r>
            <w:r w:rsidR="00C46477" w:rsidRPr="006018E9">
              <w:rPr>
                <w:rFonts w:ascii="Arial" w:hAnsi="Arial" w:cs="Arial"/>
                <w:sz w:val="18"/>
                <w:szCs w:val="18"/>
              </w:rPr>
              <w:t>.</w:t>
            </w:r>
          </w:p>
        </w:tc>
        <w:tc>
          <w:tcPr>
            <w:tcW w:w="2370" w:type="dxa"/>
            <w:tcBorders>
              <w:top w:val="single" w:sz="12" w:space="0" w:color="548DD4" w:themeColor="text2" w:themeTint="99"/>
              <w:bottom w:val="single" w:sz="12" w:space="0" w:color="548DD4" w:themeColor="text2" w:themeTint="99"/>
            </w:tcBorders>
            <w:shd w:val="clear" w:color="auto" w:fill="auto"/>
          </w:tcPr>
          <w:p w14:paraId="1EB49868" w14:textId="73DDE6E4" w:rsidR="006749D5" w:rsidRPr="006018E9" w:rsidRDefault="00517D65" w:rsidP="00235CDC">
            <w:pPr>
              <w:rPr>
                <w:rFonts w:ascii="Arial" w:hAnsi="Arial" w:cs="Arial"/>
                <w:sz w:val="18"/>
                <w:szCs w:val="18"/>
              </w:rPr>
            </w:pPr>
            <w:r w:rsidRPr="006018E9">
              <w:rPr>
                <w:rFonts w:ascii="Arial" w:hAnsi="Arial" w:cs="Arial"/>
                <w:sz w:val="18"/>
                <w:szCs w:val="18"/>
              </w:rPr>
              <w:t>201</w:t>
            </w:r>
            <w:r w:rsidR="00B3424D">
              <w:rPr>
                <w:rFonts w:ascii="Arial" w:hAnsi="Arial" w:cs="Arial"/>
                <w:sz w:val="18"/>
                <w:szCs w:val="18"/>
              </w:rPr>
              <w:t>7</w:t>
            </w:r>
            <w:r w:rsidRPr="006018E9">
              <w:rPr>
                <w:rFonts w:ascii="Arial" w:hAnsi="Arial" w:cs="Arial"/>
                <w:sz w:val="18"/>
                <w:szCs w:val="18"/>
              </w:rPr>
              <w:t>–2021</w:t>
            </w:r>
          </w:p>
        </w:tc>
        <w:tc>
          <w:tcPr>
            <w:tcW w:w="2233" w:type="dxa"/>
            <w:tcBorders>
              <w:top w:val="single" w:sz="12" w:space="0" w:color="548DD4" w:themeColor="text2" w:themeTint="99"/>
              <w:bottom w:val="single" w:sz="12" w:space="0" w:color="548DD4" w:themeColor="text2" w:themeTint="99"/>
            </w:tcBorders>
            <w:shd w:val="clear" w:color="auto" w:fill="auto"/>
          </w:tcPr>
          <w:p w14:paraId="76B40EB2" w14:textId="77777777" w:rsidR="006749D5" w:rsidRDefault="006749D5" w:rsidP="00235CDC">
            <w:pPr>
              <w:rPr>
                <w:rFonts w:ascii="Arial" w:hAnsi="Arial" w:cs="Arial"/>
                <w:sz w:val="18"/>
                <w:szCs w:val="18"/>
              </w:rPr>
            </w:pPr>
            <w:r w:rsidRPr="006018E9">
              <w:rPr>
                <w:rFonts w:ascii="Arial" w:hAnsi="Arial" w:cs="Arial"/>
                <w:sz w:val="18"/>
                <w:szCs w:val="18"/>
              </w:rPr>
              <w:t xml:space="preserve">Ministrstvo, pristojno za </w:t>
            </w:r>
            <w:r w:rsidR="00B3424D">
              <w:rPr>
                <w:rFonts w:ascii="Arial" w:hAnsi="Arial" w:cs="Arial"/>
                <w:sz w:val="18"/>
                <w:szCs w:val="18"/>
              </w:rPr>
              <w:t>vode</w:t>
            </w:r>
          </w:p>
          <w:p w14:paraId="74A4AEEF" w14:textId="77777777" w:rsidR="00B3424D" w:rsidRDefault="00B3424D" w:rsidP="00235CDC">
            <w:pPr>
              <w:rPr>
                <w:rFonts w:ascii="Arial" w:hAnsi="Arial" w:cs="Arial"/>
                <w:sz w:val="18"/>
                <w:szCs w:val="18"/>
              </w:rPr>
            </w:pPr>
          </w:p>
          <w:p w14:paraId="11479B56" w14:textId="4F92EED6" w:rsidR="00B3424D" w:rsidRPr="006018E9" w:rsidRDefault="00F028D6" w:rsidP="00235CDC">
            <w:pPr>
              <w:rPr>
                <w:rFonts w:ascii="Arial" w:hAnsi="Arial" w:cs="Arial"/>
                <w:sz w:val="18"/>
                <w:szCs w:val="18"/>
              </w:rPr>
            </w:pPr>
            <w:r>
              <w:rPr>
                <w:rFonts w:ascii="Arial" w:hAnsi="Arial" w:cs="Arial"/>
                <w:sz w:val="18"/>
                <w:szCs w:val="18"/>
              </w:rPr>
              <w:t xml:space="preserve"> </w:t>
            </w:r>
          </w:p>
        </w:tc>
        <w:tc>
          <w:tcPr>
            <w:tcW w:w="1819" w:type="dxa"/>
            <w:tcBorders>
              <w:top w:val="single" w:sz="12" w:space="0" w:color="548DD4" w:themeColor="text2" w:themeTint="99"/>
              <w:bottom w:val="single" w:sz="12" w:space="0" w:color="548DD4" w:themeColor="text2" w:themeTint="99"/>
              <w:right w:val="nil"/>
            </w:tcBorders>
            <w:shd w:val="clear" w:color="auto" w:fill="auto"/>
          </w:tcPr>
          <w:p w14:paraId="031EE5A6" w14:textId="77555826"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7A938C7B" w14:textId="77777777" w:rsidTr="00273610">
        <w:tc>
          <w:tcPr>
            <w:tcW w:w="1568" w:type="dxa"/>
            <w:tcBorders>
              <w:top w:val="single" w:sz="12" w:space="0" w:color="548DD4" w:themeColor="text2" w:themeTint="99"/>
              <w:left w:val="nil"/>
              <w:bottom w:val="single" w:sz="12" w:space="0" w:color="548DD4" w:themeColor="text2" w:themeTint="99"/>
            </w:tcBorders>
            <w:shd w:val="clear" w:color="auto" w:fill="auto"/>
          </w:tcPr>
          <w:p w14:paraId="6ACC82D8" w14:textId="338A4C35" w:rsidR="006749D5" w:rsidRPr="006018E9" w:rsidRDefault="006749D5" w:rsidP="00235CDC">
            <w:pPr>
              <w:rPr>
                <w:rFonts w:ascii="Arial" w:hAnsi="Arial" w:cs="Arial"/>
                <w:b/>
                <w:sz w:val="18"/>
                <w:szCs w:val="18"/>
              </w:rPr>
            </w:pPr>
          </w:p>
        </w:tc>
        <w:tc>
          <w:tcPr>
            <w:tcW w:w="2650" w:type="dxa"/>
            <w:tcBorders>
              <w:top w:val="single" w:sz="12" w:space="0" w:color="548DD4" w:themeColor="text2" w:themeTint="99"/>
              <w:bottom w:val="single" w:sz="12" w:space="0" w:color="548DD4" w:themeColor="text2" w:themeTint="99"/>
            </w:tcBorders>
            <w:shd w:val="clear" w:color="auto" w:fill="auto"/>
          </w:tcPr>
          <w:p w14:paraId="42C479F3"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11" w:type="dxa"/>
            <w:gridSpan w:val="2"/>
            <w:tcBorders>
              <w:bottom w:val="single" w:sz="12" w:space="0" w:color="548DD4" w:themeColor="text2" w:themeTint="99"/>
            </w:tcBorders>
            <w:shd w:val="clear" w:color="auto" w:fill="auto"/>
          </w:tcPr>
          <w:p w14:paraId="06874542"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28" w:type="dxa"/>
            <w:tcBorders>
              <w:bottom w:val="single" w:sz="12" w:space="0" w:color="548DD4" w:themeColor="text2" w:themeTint="99"/>
            </w:tcBorders>
            <w:shd w:val="clear" w:color="auto" w:fill="auto"/>
          </w:tcPr>
          <w:p w14:paraId="471C8DB7"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70" w:type="dxa"/>
            <w:tcBorders>
              <w:top w:val="single" w:sz="12" w:space="0" w:color="548DD4" w:themeColor="text2" w:themeTint="99"/>
              <w:bottom w:val="single" w:sz="12" w:space="0" w:color="548DD4" w:themeColor="text2" w:themeTint="99"/>
            </w:tcBorders>
            <w:shd w:val="clear" w:color="auto" w:fill="auto"/>
          </w:tcPr>
          <w:p w14:paraId="2D758A09"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113D4BF8" w14:textId="7D0611AC"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 xml:space="preserve">/Izvajalec </w:t>
            </w:r>
            <w:r w:rsidR="002D7ADB">
              <w:rPr>
                <w:rFonts w:ascii="Arial" w:hAnsi="Arial" w:cs="Arial"/>
                <w:b/>
                <w:sz w:val="18"/>
                <w:szCs w:val="18"/>
              </w:rPr>
              <w:t>aktivnosti</w:t>
            </w:r>
          </w:p>
        </w:tc>
        <w:tc>
          <w:tcPr>
            <w:tcW w:w="1819" w:type="dxa"/>
            <w:tcBorders>
              <w:top w:val="single" w:sz="12" w:space="0" w:color="548DD4" w:themeColor="text2" w:themeTint="99"/>
              <w:bottom w:val="single" w:sz="12" w:space="0" w:color="548DD4" w:themeColor="text2" w:themeTint="99"/>
              <w:right w:val="nil"/>
            </w:tcBorders>
            <w:shd w:val="clear" w:color="auto" w:fill="auto"/>
          </w:tcPr>
          <w:p w14:paraId="7798349E"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2F741071" w14:textId="77777777" w:rsidTr="00273610">
        <w:tc>
          <w:tcPr>
            <w:tcW w:w="1568" w:type="dxa"/>
            <w:tcBorders>
              <w:top w:val="single" w:sz="12" w:space="0" w:color="548DD4" w:themeColor="text2" w:themeTint="99"/>
              <w:left w:val="nil"/>
              <w:bottom w:val="single" w:sz="4" w:space="0" w:color="auto"/>
            </w:tcBorders>
            <w:shd w:val="clear" w:color="auto" w:fill="auto"/>
          </w:tcPr>
          <w:p w14:paraId="09814B6A" w14:textId="77777777" w:rsidR="006749D5" w:rsidRPr="006018E9" w:rsidRDefault="006749D5" w:rsidP="00235CDC">
            <w:pPr>
              <w:rPr>
                <w:rFonts w:ascii="Arial" w:hAnsi="Arial" w:cs="Arial"/>
                <w:sz w:val="18"/>
                <w:szCs w:val="18"/>
              </w:rPr>
            </w:pPr>
          </w:p>
        </w:tc>
        <w:tc>
          <w:tcPr>
            <w:tcW w:w="2650" w:type="dxa"/>
            <w:tcBorders>
              <w:top w:val="single" w:sz="12" w:space="0" w:color="548DD4" w:themeColor="text2" w:themeTint="99"/>
              <w:bottom w:val="single" w:sz="4" w:space="0" w:color="auto"/>
            </w:tcBorders>
            <w:shd w:val="clear" w:color="auto" w:fill="auto"/>
          </w:tcPr>
          <w:p w14:paraId="4036D762" w14:textId="66BA8E0D"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Preveritev izlivnih delov rek </w:t>
            </w:r>
          </w:p>
        </w:tc>
        <w:tc>
          <w:tcPr>
            <w:tcW w:w="3511" w:type="dxa"/>
            <w:gridSpan w:val="2"/>
            <w:tcBorders>
              <w:top w:val="single" w:sz="12" w:space="0" w:color="548DD4" w:themeColor="text2" w:themeTint="99"/>
              <w:bottom w:val="single" w:sz="4" w:space="0" w:color="auto"/>
            </w:tcBorders>
            <w:shd w:val="clear" w:color="auto" w:fill="auto"/>
          </w:tcPr>
          <w:p w14:paraId="12F19515" w14:textId="6AF29AD6"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228" w:type="dxa"/>
            <w:tcBorders>
              <w:top w:val="single" w:sz="12" w:space="0" w:color="548DD4" w:themeColor="text2" w:themeTint="99"/>
              <w:bottom w:val="single" w:sz="4" w:space="0" w:color="auto"/>
            </w:tcBorders>
            <w:shd w:val="clear" w:color="auto" w:fill="auto"/>
          </w:tcPr>
          <w:p w14:paraId="32E24B03" w14:textId="178E9F4B" w:rsidR="006749D5" w:rsidRPr="006018E9" w:rsidRDefault="002162AD" w:rsidP="00235CDC">
            <w:pPr>
              <w:rPr>
                <w:rFonts w:ascii="Arial" w:hAnsi="Arial" w:cs="Arial"/>
                <w:sz w:val="18"/>
                <w:szCs w:val="18"/>
              </w:rPr>
            </w:pPr>
            <w:r>
              <w:rPr>
                <w:rStyle w:val="FontStyle197"/>
              </w:rPr>
              <w:t>Aktivnosti se izvajajo v okviru Programa ukrepov upravljanja voda, ukrep »</w:t>
            </w:r>
            <w:r w:rsidRPr="00AD4642">
              <w:rPr>
                <w:rStyle w:val="FontStyle197"/>
              </w:rPr>
              <w:t>Preveritev določitve in razvrstitve vodnih teles površinskih voda</w:t>
            </w:r>
            <w:r>
              <w:rPr>
                <w:rStyle w:val="FontStyle197"/>
              </w:rPr>
              <w:t xml:space="preserve"> (Šifra ukrepa: OS3.2b1)«</w:t>
            </w:r>
          </w:p>
        </w:tc>
        <w:tc>
          <w:tcPr>
            <w:tcW w:w="2370" w:type="dxa"/>
            <w:tcBorders>
              <w:top w:val="single" w:sz="12" w:space="0" w:color="548DD4" w:themeColor="text2" w:themeTint="99"/>
              <w:bottom w:val="single" w:sz="4" w:space="0" w:color="auto"/>
            </w:tcBorders>
            <w:shd w:val="clear" w:color="auto" w:fill="auto"/>
          </w:tcPr>
          <w:p w14:paraId="2E64803E" w14:textId="482A188D" w:rsidR="006749D5" w:rsidRPr="006018E9" w:rsidRDefault="00F028D6" w:rsidP="00235CDC">
            <w:pPr>
              <w:rPr>
                <w:rFonts w:ascii="Arial" w:hAnsi="Arial" w:cs="Arial"/>
                <w:sz w:val="18"/>
                <w:szCs w:val="18"/>
              </w:rPr>
            </w:pPr>
            <w:r>
              <w:rPr>
                <w:rFonts w:ascii="Arial" w:hAnsi="Arial" w:cs="Arial"/>
                <w:sz w:val="18"/>
                <w:szCs w:val="18"/>
              </w:rPr>
              <w:t>2017</w:t>
            </w:r>
            <w:r w:rsidR="002162AD">
              <w:rPr>
                <w:rFonts w:ascii="Arial" w:hAnsi="Arial" w:cs="Arial"/>
                <w:sz w:val="18"/>
                <w:szCs w:val="18"/>
              </w:rPr>
              <w:t>-2018</w:t>
            </w:r>
          </w:p>
        </w:tc>
        <w:tc>
          <w:tcPr>
            <w:tcW w:w="2233" w:type="dxa"/>
            <w:tcBorders>
              <w:top w:val="single" w:sz="12" w:space="0" w:color="548DD4" w:themeColor="text2" w:themeTint="99"/>
              <w:bottom w:val="single" w:sz="4" w:space="0" w:color="auto"/>
            </w:tcBorders>
            <w:shd w:val="clear" w:color="auto" w:fill="auto"/>
          </w:tcPr>
          <w:p w14:paraId="60988F4E" w14:textId="3B6476DF"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B3424D">
              <w:rPr>
                <w:rFonts w:ascii="Arial" w:hAnsi="Arial" w:cs="Arial"/>
                <w:sz w:val="18"/>
                <w:szCs w:val="18"/>
              </w:rPr>
              <w:t>vode</w:t>
            </w:r>
            <w:r w:rsidR="00902EA2">
              <w:rPr>
                <w:rFonts w:ascii="Arial" w:hAnsi="Arial" w:cs="Arial"/>
                <w:sz w:val="18"/>
                <w:szCs w:val="18"/>
              </w:rPr>
              <w:t xml:space="preserve"> / </w:t>
            </w:r>
            <w:r w:rsidR="00902EA2" w:rsidRPr="00902EA2">
              <w:rPr>
                <w:rFonts w:ascii="Arial" w:hAnsi="Arial" w:cs="Arial"/>
                <w:sz w:val="18"/>
                <w:szCs w:val="18"/>
              </w:rPr>
              <w:t>Ministrstvo, pristojno za vode</w:t>
            </w:r>
          </w:p>
        </w:tc>
        <w:tc>
          <w:tcPr>
            <w:tcW w:w="1819" w:type="dxa"/>
            <w:tcBorders>
              <w:top w:val="single" w:sz="12" w:space="0" w:color="548DD4" w:themeColor="text2" w:themeTint="99"/>
              <w:bottom w:val="single" w:sz="4" w:space="0" w:color="auto"/>
              <w:right w:val="nil"/>
            </w:tcBorders>
            <w:shd w:val="clear" w:color="auto" w:fill="auto"/>
          </w:tcPr>
          <w:p w14:paraId="57BE99CC" w14:textId="4E47D5F0"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6749D5" w:rsidRPr="006018E9" w14:paraId="42F654B5" w14:textId="77777777" w:rsidTr="00273610">
        <w:tc>
          <w:tcPr>
            <w:tcW w:w="1568" w:type="dxa"/>
            <w:tcBorders>
              <w:top w:val="single" w:sz="4" w:space="0" w:color="auto"/>
              <w:left w:val="nil"/>
              <w:bottom w:val="single" w:sz="4" w:space="0" w:color="auto"/>
            </w:tcBorders>
            <w:shd w:val="clear" w:color="auto" w:fill="auto"/>
          </w:tcPr>
          <w:p w14:paraId="12A782F0" w14:textId="77777777" w:rsidR="006749D5" w:rsidRPr="006018E9" w:rsidRDefault="006749D5" w:rsidP="00235CDC">
            <w:pPr>
              <w:rPr>
                <w:rFonts w:ascii="Arial" w:hAnsi="Arial" w:cs="Arial"/>
                <w:sz w:val="18"/>
                <w:szCs w:val="18"/>
              </w:rPr>
            </w:pPr>
          </w:p>
        </w:tc>
        <w:tc>
          <w:tcPr>
            <w:tcW w:w="2650" w:type="dxa"/>
            <w:tcBorders>
              <w:top w:val="single" w:sz="4" w:space="0" w:color="auto"/>
              <w:bottom w:val="single" w:sz="4" w:space="0" w:color="auto"/>
            </w:tcBorders>
            <w:shd w:val="clear" w:color="auto" w:fill="auto"/>
          </w:tcPr>
          <w:p w14:paraId="3F56FA65" w14:textId="5934FBDE"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Izvajanje spremljanja stanja v izlivnih delih rek</w:t>
            </w:r>
            <w:r w:rsidR="00C46477" w:rsidRPr="006018E9">
              <w:rPr>
                <w:rFonts w:ascii="Arial" w:hAnsi="Arial" w:cs="Arial"/>
                <w:sz w:val="18"/>
                <w:szCs w:val="18"/>
              </w:rPr>
              <w:t>.</w:t>
            </w:r>
          </w:p>
        </w:tc>
        <w:tc>
          <w:tcPr>
            <w:tcW w:w="3511" w:type="dxa"/>
            <w:gridSpan w:val="2"/>
            <w:tcBorders>
              <w:top w:val="single" w:sz="4" w:space="0" w:color="auto"/>
              <w:bottom w:val="single" w:sz="4" w:space="0" w:color="auto"/>
            </w:tcBorders>
            <w:shd w:val="clear" w:color="auto" w:fill="auto"/>
          </w:tcPr>
          <w:p w14:paraId="06D0B9EE" w14:textId="7031BEC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228" w:type="dxa"/>
            <w:tcBorders>
              <w:top w:val="single" w:sz="4" w:space="0" w:color="auto"/>
              <w:bottom w:val="single" w:sz="4" w:space="0" w:color="auto"/>
            </w:tcBorders>
            <w:shd w:val="clear" w:color="auto" w:fill="auto"/>
          </w:tcPr>
          <w:p w14:paraId="22155DBA" w14:textId="60AF48FD" w:rsidR="006749D5" w:rsidRPr="006018E9" w:rsidRDefault="006749D5" w:rsidP="00235CDC">
            <w:pPr>
              <w:rPr>
                <w:rFonts w:ascii="Arial" w:hAnsi="Arial" w:cs="Arial"/>
                <w:sz w:val="18"/>
                <w:szCs w:val="18"/>
              </w:rPr>
            </w:pPr>
            <w:r w:rsidRPr="006018E9">
              <w:rPr>
                <w:rFonts w:ascii="Arial" w:hAnsi="Arial" w:cs="Arial"/>
                <w:sz w:val="18"/>
                <w:szCs w:val="18"/>
              </w:rPr>
              <w:t>Izvajanje monitoringa v izlivnih delih rek</w:t>
            </w:r>
          </w:p>
        </w:tc>
        <w:tc>
          <w:tcPr>
            <w:tcW w:w="2370" w:type="dxa"/>
            <w:tcBorders>
              <w:top w:val="single" w:sz="4" w:space="0" w:color="auto"/>
              <w:bottom w:val="single" w:sz="4" w:space="0" w:color="auto"/>
            </w:tcBorders>
            <w:shd w:val="clear" w:color="auto" w:fill="auto"/>
          </w:tcPr>
          <w:p w14:paraId="28B95C7F" w14:textId="5581BD9D" w:rsidR="006749D5" w:rsidRPr="006018E9" w:rsidRDefault="006749D5" w:rsidP="00235CDC">
            <w:pPr>
              <w:rPr>
                <w:rFonts w:ascii="Arial" w:hAnsi="Arial" w:cs="Arial"/>
                <w:sz w:val="18"/>
                <w:szCs w:val="18"/>
              </w:rPr>
            </w:pPr>
            <w:r w:rsidRPr="006018E9">
              <w:rPr>
                <w:rFonts w:ascii="Arial" w:hAnsi="Arial" w:cs="Arial"/>
                <w:sz w:val="18"/>
                <w:szCs w:val="18"/>
              </w:rPr>
              <w:t>201</w:t>
            </w:r>
            <w:r w:rsidR="00E45697">
              <w:rPr>
                <w:rFonts w:ascii="Arial" w:hAnsi="Arial" w:cs="Arial"/>
                <w:sz w:val="18"/>
                <w:szCs w:val="18"/>
              </w:rPr>
              <w:t>9</w:t>
            </w:r>
            <w:r w:rsidR="00C46477" w:rsidRPr="006018E9">
              <w:rPr>
                <w:rFonts w:ascii="Arial" w:hAnsi="Arial" w:cs="Arial"/>
                <w:sz w:val="18"/>
                <w:szCs w:val="18"/>
              </w:rPr>
              <w:t>–</w:t>
            </w:r>
            <w:r w:rsidRPr="006018E9">
              <w:rPr>
                <w:rFonts w:ascii="Arial" w:hAnsi="Arial" w:cs="Arial"/>
                <w:sz w:val="18"/>
                <w:szCs w:val="18"/>
              </w:rPr>
              <w:t>2021</w:t>
            </w:r>
          </w:p>
        </w:tc>
        <w:tc>
          <w:tcPr>
            <w:tcW w:w="2233" w:type="dxa"/>
            <w:tcBorders>
              <w:top w:val="single" w:sz="4" w:space="0" w:color="auto"/>
              <w:bottom w:val="single" w:sz="4" w:space="0" w:color="auto"/>
            </w:tcBorders>
            <w:shd w:val="clear" w:color="auto" w:fill="auto"/>
          </w:tcPr>
          <w:p w14:paraId="6A1E4941" w14:textId="44879BD4" w:rsidR="006749D5" w:rsidRPr="006018E9" w:rsidRDefault="006749D5" w:rsidP="00235CDC">
            <w:pPr>
              <w:rPr>
                <w:rFonts w:ascii="Arial" w:hAnsi="Arial" w:cs="Arial"/>
                <w:sz w:val="18"/>
                <w:szCs w:val="18"/>
              </w:rPr>
            </w:pPr>
            <w:r w:rsidRPr="006018E9">
              <w:rPr>
                <w:rFonts w:ascii="Arial" w:hAnsi="Arial" w:cs="Arial"/>
                <w:sz w:val="18"/>
                <w:szCs w:val="18"/>
              </w:rPr>
              <w:t xml:space="preserve">Ministrstvo, pristojno za </w:t>
            </w:r>
            <w:r w:rsidR="00B3424D">
              <w:rPr>
                <w:rFonts w:ascii="Arial" w:hAnsi="Arial" w:cs="Arial"/>
                <w:sz w:val="18"/>
                <w:szCs w:val="18"/>
              </w:rPr>
              <w:t>vode</w:t>
            </w:r>
            <w:r w:rsidR="00902EA2">
              <w:rPr>
                <w:rFonts w:ascii="Arial" w:hAnsi="Arial" w:cs="Arial"/>
                <w:sz w:val="18"/>
                <w:szCs w:val="18"/>
              </w:rPr>
              <w:t xml:space="preserve"> / Agencija RS za okolje</w:t>
            </w:r>
          </w:p>
        </w:tc>
        <w:tc>
          <w:tcPr>
            <w:tcW w:w="1819" w:type="dxa"/>
            <w:tcBorders>
              <w:top w:val="single" w:sz="4" w:space="0" w:color="auto"/>
              <w:bottom w:val="single" w:sz="4" w:space="0" w:color="auto"/>
              <w:right w:val="nil"/>
            </w:tcBorders>
            <w:shd w:val="clear" w:color="auto" w:fill="auto"/>
          </w:tcPr>
          <w:p w14:paraId="26ED29A4" w14:textId="6FB7CC5C"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tc>
      </w:tr>
      <w:tr w:rsidR="00BD261A" w:rsidRPr="006018E9" w14:paraId="00FF76E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E386844" w14:textId="09D88D99" w:rsidR="006749D5" w:rsidRPr="006018E9" w:rsidRDefault="00062A4D" w:rsidP="00235CDC">
            <w:pPr>
              <w:rPr>
                <w:rFonts w:ascii="Arial" w:hAnsi="Arial" w:cs="Arial"/>
                <w:b/>
                <w:sz w:val="18"/>
                <w:szCs w:val="18"/>
              </w:rPr>
            </w:pPr>
            <w:r w:rsidRPr="006018E9">
              <w:rPr>
                <w:rFonts w:ascii="Arial" w:hAnsi="Arial" w:cs="Arial"/>
                <w:b/>
                <w:sz w:val="18"/>
                <w:szCs w:val="18"/>
              </w:rPr>
              <w:t>Koda/</w:t>
            </w:r>
            <w:r w:rsidR="00C46477" w:rsidRPr="006018E9">
              <w:rPr>
                <w:rFonts w:ascii="Arial" w:hAnsi="Arial" w:cs="Arial"/>
                <w:b/>
                <w:sz w:val="18"/>
                <w:szCs w:val="18"/>
              </w:rPr>
              <w:t>k</w:t>
            </w:r>
            <w:r w:rsidR="006749D5" w:rsidRPr="006018E9">
              <w:rPr>
                <w:rFonts w:ascii="Arial" w:hAnsi="Arial" w:cs="Arial"/>
                <w:b/>
                <w:sz w:val="18"/>
                <w:szCs w:val="18"/>
              </w:rPr>
              <w:t>ategorija ukrepa</w:t>
            </w:r>
          </w:p>
        </w:tc>
        <w:tc>
          <w:tcPr>
            <w:tcW w:w="2656" w:type="dxa"/>
            <w:tcBorders>
              <w:top w:val="single" w:sz="18" w:space="0" w:color="1F497D" w:themeColor="text2"/>
              <w:bottom w:val="single" w:sz="12" w:space="0" w:color="548DD4" w:themeColor="text2" w:themeTint="99"/>
            </w:tcBorders>
            <w:shd w:val="clear" w:color="auto" w:fill="auto"/>
          </w:tcPr>
          <w:p w14:paraId="7504A967"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23" w:type="dxa"/>
            <w:tcBorders>
              <w:top w:val="single" w:sz="18" w:space="0" w:color="1F497D" w:themeColor="text2"/>
              <w:bottom w:val="single" w:sz="12" w:space="0" w:color="548DD4" w:themeColor="text2" w:themeTint="99"/>
            </w:tcBorders>
            <w:shd w:val="clear" w:color="auto" w:fill="auto"/>
          </w:tcPr>
          <w:p w14:paraId="4EE3D72B"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83" w:type="dxa"/>
            <w:tcBorders>
              <w:top w:val="single" w:sz="18" w:space="0" w:color="1F497D" w:themeColor="text2"/>
              <w:bottom w:val="single" w:sz="12" w:space="0" w:color="548DD4" w:themeColor="text2" w:themeTint="99"/>
            </w:tcBorders>
            <w:shd w:val="clear" w:color="auto" w:fill="auto"/>
          </w:tcPr>
          <w:p w14:paraId="15C2651D"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24" w:type="dxa"/>
            <w:tcBorders>
              <w:top w:val="single" w:sz="18" w:space="0" w:color="1F497D" w:themeColor="text2"/>
              <w:bottom w:val="single" w:sz="12" w:space="0" w:color="548DD4" w:themeColor="text2" w:themeTint="99"/>
            </w:tcBorders>
            <w:shd w:val="clear" w:color="auto" w:fill="auto"/>
          </w:tcPr>
          <w:p w14:paraId="7032AB7D"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72" w:type="dxa"/>
            <w:tcBorders>
              <w:top w:val="single" w:sz="18" w:space="0" w:color="1F497D" w:themeColor="text2"/>
              <w:bottom w:val="single" w:sz="12" w:space="0" w:color="548DD4" w:themeColor="text2" w:themeTint="99"/>
            </w:tcBorders>
            <w:shd w:val="clear" w:color="auto" w:fill="auto"/>
          </w:tcPr>
          <w:p w14:paraId="62E9C841" w14:textId="51610BD2"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3DB44A8B"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21" w:type="dxa"/>
            <w:tcBorders>
              <w:top w:val="single" w:sz="18" w:space="0" w:color="1F497D" w:themeColor="text2"/>
              <w:bottom w:val="single" w:sz="12" w:space="0" w:color="548DD4" w:themeColor="text2" w:themeTint="99"/>
              <w:right w:val="nil"/>
            </w:tcBorders>
            <w:shd w:val="clear" w:color="auto" w:fill="auto"/>
          </w:tcPr>
          <w:p w14:paraId="489C83AC"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BD261A" w:rsidRPr="006018E9" w14:paraId="37C6BD35"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3804B03" w14:textId="6AF260EC" w:rsidR="006749D5" w:rsidRPr="006018E9" w:rsidRDefault="006749D5" w:rsidP="00235CDC">
            <w:pPr>
              <w:rPr>
                <w:rFonts w:ascii="Arial" w:hAnsi="Arial" w:cs="Arial"/>
                <w:sz w:val="18"/>
                <w:szCs w:val="18"/>
              </w:rPr>
            </w:pPr>
            <w:r w:rsidRPr="006018E9">
              <w:rPr>
                <w:rFonts w:ascii="Arial" w:hAnsi="Arial" w:cs="Arial"/>
                <w:sz w:val="18"/>
                <w:szCs w:val="18"/>
              </w:rPr>
              <w:t>D5: TU4(1b)</w:t>
            </w:r>
          </w:p>
          <w:p w14:paraId="4BCA918D" w14:textId="77777777" w:rsidR="006749D5" w:rsidRPr="006018E9" w:rsidRDefault="006749D5" w:rsidP="00235CDC">
            <w:pPr>
              <w:rPr>
                <w:rFonts w:ascii="Arial" w:hAnsi="Arial" w:cs="Arial"/>
                <w:sz w:val="18"/>
                <w:szCs w:val="18"/>
              </w:rPr>
            </w:pPr>
          </w:p>
        </w:tc>
        <w:tc>
          <w:tcPr>
            <w:tcW w:w="2656" w:type="dxa"/>
            <w:tcBorders>
              <w:top w:val="single" w:sz="12" w:space="0" w:color="548DD4" w:themeColor="text2" w:themeTint="99"/>
              <w:bottom w:val="single" w:sz="12" w:space="0" w:color="548DD4" w:themeColor="text2" w:themeTint="99"/>
            </w:tcBorders>
            <w:shd w:val="clear" w:color="auto" w:fill="auto"/>
          </w:tcPr>
          <w:p w14:paraId="353E9CE6" w14:textId="642FA063" w:rsidR="006749D5" w:rsidRPr="006018E9" w:rsidRDefault="006749D5" w:rsidP="00235CDC">
            <w:pPr>
              <w:rPr>
                <w:rFonts w:ascii="Arial" w:hAnsi="Arial" w:cs="Arial"/>
                <w:sz w:val="18"/>
                <w:szCs w:val="18"/>
              </w:rPr>
            </w:pPr>
            <w:r w:rsidRPr="006018E9">
              <w:rPr>
                <w:rFonts w:ascii="Arial" w:hAnsi="Arial" w:cs="Arial"/>
                <w:sz w:val="18"/>
                <w:szCs w:val="18"/>
              </w:rPr>
              <w:t>Usmeritev inšpekcijskega nadzora na vodna telesa</w:t>
            </w:r>
          </w:p>
        </w:tc>
        <w:tc>
          <w:tcPr>
            <w:tcW w:w="1823" w:type="dxa"/>
            <w:tcBorders>
              <w:top w:val="single" w:sz="12" w:space="0" w:color="548DD4" w:themeColor="text2" w:themeTint="99"/>
              <w:bottom w:val="single" w:sz="12" w:space="0" w:color="548DD4" w:themeColor="text2" w:themeTint="99"/>
            </w:tcBorders>
            <w:shd w:val="clear" w:color="auto" w:fill="auto"/>
          </w:tcPr>
          <w:p w14:paraId="3E15F2C1"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p w14:paraId="6B0EAFBA" w14:textId="0881B565" w:rsidR="006749D5" w:rsidRPr="006018E9" w:rsidRDefault="006749D5" w:rsidP="00235CDC">
            <w:pPr>
              <w:rPr>
                <w:rFonts w:ascii="Arial" w:hAnsi="Arial" w:cs="Arial"/>
                <w:sz w:val="18"/>
                <w:szCs w:val="18"/>
              </w:rPr>
            </w:pPr>
          </w:p>
        </w:tc>
        <w:tc>
          <w:tcPr>
            <w:tcW w:w="1683" w:type="dxa"/>
            <w:tcBorders>
              <w:top w:val="single" w:sz="12" w:space="0" w:color="548DD4" w:themeColor="text2" w:themeTint="99"/>
              <w:bottom w:val="single" w:sz="12" w:space="0" w:color="548DD4" w:themeColor="text2" w:themeTint="99"/>
            </w:tcBorders>
            <w:shd w:val="clear" w:color="auto" w:fill="auto"/>
          </w:tcPr>
          <w:p w14:paraId="2D7855B4" w14:textId="2A2A1CD1"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lastRenderedPageBreak/>
              <w:t>2016–2021: OS9b.</w:t>
            </w:r>
          </w:p>
        </w:tc>
        <w:tc>
          <w:tcPr>
            <w:tcW w:w="6224" w:type="dxa"/>
            <w:tcBorders>
              <w:top w:val="single" w:sz="12" w:space="0" w:color="548DD4" w:themeColor="text2" w:themeTint="99"/>
              <w:bottom w:val="single" w:sz="12" w:space="0" w:color="548DD4" w:themeColor="text2" w:themeTint="99"/>
            </w:tcBorders>
            <w:shd w:val="clear" w:color="auto" w:fill="auto"/>
          </w:tcPr>
          <w:p w14:paraId="7923511E" w14:textId="1C4003CE" w:rsidR="006749D5" w:rsidRPr="006018E9" w:rsidRDefault="006749D5" w:rsidP="00235CDC">
            <w:pPr>
              <w:rPr>
                <w:rFonts w:ascii="Arial" w:hAnsi="Arial" w:cs="Arial"/>
                <w:sz w:val="18"/>
                <w:szCs w:val="18"/>
              </w:rPr>
            </w:pPr>
            <w:r w:rsidRPr="006018E9">
              <w:rPr>
                <w:rFonts w:ascii="Arial" w:hAnsi="Arial" w:cs="Arial"/>
                <w:sz w:val="18"/>
                <w:szCs w:val="18"/>
              </w:rPr>
              <w:lastRenderedPageBreak/>
              <w:t xml:space="preserve">Ukrep </w:t>
            </w:r>
            <w:r w:rsidR="002162AD">
              <w:rPr>
                <w:rFonts w:ascii="Arial" w:hAnsi="Arial" w:cs="Arial"/>
                <w:sz w:val="18"/>
                <w:szCs w:val="18"/>
              </w:rPr>
              <w:t>je vključen v</w:t>
            </w:r>
            <w:r w:rsidRPr="006018E9">
              <w:rPr>
                <w:rFonts w:ascii="Arial" w:hAnsi="Arial" w:cs="Arial"/>
                <w:sz w:val="18"/>
                <w:szCs w:val="18"/>
              </w:rPr>
              <w:t xml:space="preserve"> </w:t>
            </w:r>
            <w:r w:rsidR="00BD261A">
              <w:rPr>
                <w:rFonts w:ascii="Arial" w:hAnsi="Arial" w:cs="Arial"/>
                <w:sz w:val="18"/>
                <w:szCs w:val="18"/>
              </w:rPr>
              <w:t xml:space="preserve">Načrt upravljanja voda </w:t>
            </w:r>
            <w:r w:rsidR="00517D65" w:rsidRPr="006018E9">
              <w:rPr>
                <w:rFonts w:ascii="Arial" w:hAnsi="Arial" w:cs="Arial"/>
                <w:sz w:val="18"/>
                <w:szCs w:val="18"/>
              </w:rPr>
              <w:t>2016–2021</w:t>
            </w:r>
            <w:r w:rsidRPr="006018E9">
              <w:rPr>
                <w:rFonts w:ascii="Arial" w:hAnsi="Arial" w:cs="Arial"/>
                <w:sz w:val="18"/>
                <w:szCs w:val="18"/>
              </w:rPr>
              <w:t>: OS9b</w:t>
            </w:r>
            <w:r w:rsidR="00C46477" w:rsidRPr="006018E9">
              <w:rPr>
                <w:rFonts w:ascii="Arial" w:hAnsi="Arial" w:cs="Arial"/>
                <w:sz w:val="18"/>
                <w:szCs w:val="18"/>
              </w:rPr>
              <w:t>.</w:t>
            </w:r>
          </w:p>
        </w:tc>
        <w:tc>
          <w:tcPr>
            <w:tcW w:w="2372" w:type="dxa"/>
            <w:tcBorders>
              <w:top w:val="single" w:sz="12" w:space="0" w:color="548DD4" w:themeColor="text2" w:themeTint="99"/>
              <w:bottom w:val="single" w:sz="12" w:space="0" w:color="548DD4" w:themeColor="text2" w:themeTint="99"/>
            </w:tcBorders>
            <w:shd w:val="clear" w:color="auto" w:fill="auto"/>
          </w:tcPr>
          <w:p w14:paraId="5AEBE1C2" w14:textId="70636269"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c>
          <w:tcPr>
            <w:tcW w:w="2233" w:type="dxa"/>
            <w:tcBorders>
              <w:top w:val="single" w:sz="12" w:space="0" w:color="548DD4" w:themeColor="text2" w:themeTint="99"/>
              <w:bottom w:val="single" w:sz="12" w:space="0" w:color="548DD4" w:themeColor="text2" w:themeTint="99"/>
            </w:tcBorders>
            <w:shd w:val="clear" w:color="auto" w:fill="auto"/>
          </w:tcPr>
          <w:p w14:paraId="2640C50A" w14:textId="3854D02D"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c>
          <w:tcPr>
            <w:tcW w:w="1821" w:type="dxa"/>
            <w:tcBorders>
              <w:top w:val="single" w:sz="12" w:space="0" w:color="548DD4" w:themeColor="text2" w:themeTint="99"/>
              <w:bottom w:val="single" w:sz="12" w:space="0" w:color="548DD4" w:themeColor="text2" w:themeTint="99"/>
              <w:right w:val="nil"/>
            </w:tcBorders>
            <w:shd w:val="clear" w:color="auto" w:fill="auto"/>
          </w:tcPr>
          <w:p w14:paraId="1DD3EA40" w14:textId="59716EA0"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 xml:space="preserve">2016–2021: </w:t>
            </w:r>
            <w:r w:rsidRPr="006018E9">
              <w:rPr>
                <w:rFonts w:ascii="Arial" w:hAnsi="Arial" w:cs="Arial"/>
                <w:sz w:val="18"/>
                <w:szCs w:val="18"/>
              </w:rPr>
              <w:lastRenderedPageBreak/>
              <w:t>OS9b.</w:t>
            </w:r>
          </w:p>
        </w:tc>
      </w:tr>
      <w:tr w:rsidR="00BD261A" w:rsidRPr="006018E9" w14:paraId="11D87B9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E55675B" w14:textId="77777777" w:rsidR="006749D5" w:rsidRPr="006018E9" w:rsidRDefault="006749D5" w:rsidP="00235CDC">
            <w:pPr>
              <w:rPr>
                <w:rFonts w:ascii="Arial" w:hAnsi="Arial" w:cs="Arial"/>
                <w:b/>
                <w:sz w:val="18"/>
                <w:szCs w:val="18"/>
              </w:rPr>
            </w:pPr>
          </w:p>
        </w:tc>
        <w:tc>
          <w:tcPr>
            <w:tcW w:w="2656" w:type="dxa"/>
            <w:tcBorders>
              <w:top w:val="single" w:sz="12" w:space="0" w:color="548DD4" w:themeColor="text2" w:themeTint="99"/>
              <w:bottom w:val="single" w:sz="12" w:space="0" w:color="548DD4" w:themeColor="text2" w:themeTint="99"/>
            </w:tcBorders>
            <w:shd w:val="clear" w:color="auto" w:fill="auto"/>
          </w:tcPr>
          <w:p w14:paraId="0D6AE461"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58C81A4E"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24" w:type="dxa"/>
            <w:tcBorders>
              <w:bottom w:val="single" w:sz="12" w:space="0" w:color="548DD4" w:themeColor="text2" w:themeTint="99"/>
            </w:tcBorders>
            <w:shd w:val="clear" w:color="auto" w:fill="auto"/>
          </w:tcPr>
          <w:p w14:paraId="6DFEB98F" w14:textId="1DE92CB1"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72" w:type="dxa"/>
            <w:tcBorders>
              <w:top w:val="single" w:sz="12" w:space="0" w:color="548DD4" w:themeColor="text2" w:themeTint="99"/>
              <w:bottom w:val="single" w:sz="12" w:space="0" w:color="548DD4" w:themeColor="text2" w:themeTint="99"/>
            </w:tcBorders>
            <w:shd w:val="clear" w:color="auto" w:fill="auto"/>
          </w:tcPr>
          <w:p w14:paraId="6021A120" w14:textId="15645493"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052F4456" w14:textId="16EDF306"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21" w:type="dxa"/>
            <w:tcBorders>
              <w:top w:val="single" w:sz="12" w:space="0" w:color="548DD4" w:themeColor="text2" w:themeTint="99"/>
              <w:bottom w:val="single" w:sz="12" w:space="0" w:color="548DD4" w:themeColor="text2" w:themeTint="99"/>
              <w:right w:val="nil"/>
            </w:tcBorders>
            <w:shd w:val="clear" w:color="auto" w:fill="auto"/>
          </w:tcPr>
          <w:p w14:paraId="015D4673" w14:textId="2ABBB22F"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BD261A" w:rsidRPr="006018E9" w14:paraId="0CA31665" w14:textId="77777777" w:rsidTr="00273610">
        <w:tc>
          <w:tcPr>
            <w:tcW w:w="1567" w:type="dxa"/>
            <w:tcBorders>
              <w:top w:val="single" w:sz="12" w:space="0" w:color="548DD4" w:themeColor="text2" w:themeTint="99"/>
              <w:left w:val="nil"/>
              <w:bottom w:val="single" w:sz="6" w:space="0" w:color="auto"/>
            </w:tcBorders>
            <w:shd w:val="clear" w:color="auto" w:fill="auto"/>
          </w:tcPr>
          <w:p w14:paraId="3909A12D" w14:textId="77777777" w:rsidR="006749D5" w:rsidRPr="006018E9" w:rsidRDefault="006749D5" w:rsidP="00235CDC">
            <w:pPr>
              <w:rPr>
                <w:rFonts w:ascii="Arial" w:hAnsi="Arial" w:cs="Arial"/>
                <w:sz w:val="18"/>
                <w:szCs w:val="18"/>
              </w:rPr>
            </w:pPr>
          </w:p>
        </w:tc>
        <w:tc>
          <w:tcPr>
            <w:tcW w:w="2656" w:type="dxa"/>
            <w:tcBorders>
              <w:top w:val="single" w:sz="12" w:space="0" w:color="548DD4" w:themeColor="text2" w:themeTint="99"/>
              <w:bottom w:val="single" w:sz="6" w:space="0" w:color="auto"/>
            </w:tcBorders>
            <w:shd w:val="clear" w:color="auto" w:fill="auto"/>
          </w:tcPr>
          <w:p w14:paraId="41790EF8" w14:textId="79A12C60"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Inšpekcijski nadzor</w:t>
            </w:r>
            <w:r w:rsidR="00C46477" w:rsidRPr="006018E9">
              <w:rPr>
                <w:rFonts w:ascii="Arial" w:hAnsi="Arial" w:cs="Arial"/>
                <w:sz w:val="18"/>
                <w:szCs w:val="18"/>
              </w:rPr>
              <w:t>.</w:t>
            </w:r>
          </w:p>
        </w:tc>
        <w:tc>
          <w:tcPr>
            <w:tcW w:w="3506" w:type="dxa"/>
            <w:gridSpan w:val="2"/>
            <w:tcBorders>
              <w:top w:val="single" w:sz="12" w:space="0" w:color="548DD4" w:themeColor="text2" w:themeTint="99"/>
              <w:bottom w:val="single" w:sz="6" w:space="0" w:color="auto"/>
            </w:tcBorders>
            <w:shd w:val="clear" w:color="auto" w:fill="auto"/>
          </w:tcPr>
          <w:p w14:paraId="5C400ED8" w14:textId="5293F505"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c>
          <w:tcPr>
            <w:tcW w:w="6224" w:type="dxa"/>
            <w:tcBorders>
              <w:top w:val="single" w:sz="12" w:space="0" w:color="548DD4" w:themeColor="text2" w:themeTint="99"/>
              <w:bottom w:val="single" w:sz="6" w:space="0" w:color="auto"/>
            </w:tcBorders>
            <w:shd w:val="clear" w:color="auto" w:fill="auto"/>
          </w:tcPr>
          <w:p w14:paraId="5AEA24B5" w14:textId="17F8BCAC" w:rsidR="006749D5" w:rsidRPr="006018E9" w:rsidRDefault="002162AD" w:rsidP="00235CDC">
            <w:pPr>
              <w:rPr>
                <w:rFonts w:ascii="Arial" w:hAnsi="Arial" w:cs="Arial"/>
                <w:sz w:val="18"/>
                <w:szCs w:val="18"/>
              </w:rPr>
            </w:pPr>
            <w:r w:rsidRPr="006018E9">
              <w:rPr>
                <w:rFonts w:ascii="Arial" w:hAnsi="Arial" w:cs="Arial"/>
                <w:sz w:val="18"/>
                <w:szCs w:val="18"/>
              </w:rPr>
              <w:t xml:space="preserve">*  </w:t>
            </w:r>
            <w:r>
              <w:rPr>
                <w:rFonts w:ascii="Arial" w:hAnsi="Arial" w:cs="Arial"/>
                <w:sz w:val="18"/>
                <w:szCs w:val="18"/>
              </w:rPr>
              <w:t xml:space="preserve">aktivnost je vključena v Načrt upravljanja voda </w:t>
            </w:r>
            <w:r w:rsidRPr="006018E9">
              <w:rPr>
                <w:rFonts w:ascii="Arial" w:hAnsi="Arial" w:cs="Arial"/>
                <w:sz w:val="18"/>
                <w:szCs w:val="18"/>
              </w:rPr>
              <w:t>2016–2021</w:t>
            </w:r>
          </w:p>
        </w:tc>
        <w:tc>
          <w:tcPr>
            <w:tcW w:w="2372" w:type="dxa"/>
            <w:tcBorders>
              <w:top w:val="single" w:sz="12" w:space="0" w:color="548DD4" w:themeColor="text2" w:themeTint="99"/>
              <w:bottom w:val="single" w:sz="6" w:space="0" w:color="auto"/>
            </w:tcBorders>
            <w:shd w:val="clear" w:color="auto" w:fill="auto"/>
          </w:tcPr>
          <w:p w14:paraId="638F1742" w14:textId="685D6CE3"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c>
          <w:tcPr>
            <w:tcW w:w="2233" w:type="dxa"/>
            <w:tcBorders>
              <w:top w:val="single" w:sz="12" w:space="0" w:color="548DD4" w:themeColor="text2" w:themeTint="99"/>
              <w:bottom w:val="single" w:sz="6" w:space="0" w:color="auto"/>
            </w:tcBorders>
            <w:shd w:val="clear" w:color="auto" w:fill="auto"/>
          </w:tcPr>
          <w:p w14:paraId="037C2136" w14:textId="6BFE6311"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c>
          <w:tcPr>
            <w:tcW w:w="1821" w:type="dxa"/>
            <w:tcBorders>
              <w:top w:val="single" w:sz="12" w:space="0" w:color="548DD4" w:themeColor="text2" w:themeTint="99"/>
              <w:bottom w:val="single" w:sz="6" w:space="0" w:color="auto"/>
              <w:right w:val="nil"/>
            </w:tcBorders>
            <w:shd w:val="clear" w:color="auto" w:fill="auto"/>
          </w:tcPr>
          <w:p w14:paraId="4C12CD1D" w14:textId="021122F8" w:rsidR="006749D5" w:rsidRPr="006018E9" w:rsidRDefault="002162AD"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w:t>
            </w:r>
            <w:r w:rsidRPr="006018E9">
              <w:rPr>
                <w:rFonts w:ascii="Arial" w:hAnsi="Arial" w:cs="Arial"/>
                <w:sz w:val="18"/>
                <w:szCs w:val="18"/>
              </w:rPr>
              <w:t xml:space="preserve"> </w:t>
            </w:r>
            <w:r>
              <w:rPr>
                <w:rFonts w:ascii="Arial" w:hAnsi="Arial" w:cs="Arial"/>
                <w:sz w:val="18"/>
                <w:szCs w:val="18"/>
              </w:rPr>
              <w:t xml:space="preserve">Načrt upravljanja voda </w:t>
            </w:r>
            <w:r w:rsidRPr="006018E9">
              <w:rPr>
                <w:rFonts w:ascii="Arial" w:hAnsi="Arial" w:cs="Arial"/>
                <w:sz w:val="18"/>
                <w:szCs w:val="18"/>
              </w:rPr>
              <w:t>2016–2021: OS9b.</w:t>
            </w:r>
          </w:p>
        </w:tc>
      </w:tr>
    </w:tbl>
    <w:p w14:paraId="58295593" w14:textId="51BDFEF8" w:rsidR="00FB7768" w:rsidRPr="00FB7768" w:rsidRDefault="00FB7768" w:rsidP="000E135D">
      <w:pPr>
        <w:pStyle w:val="Naslov2"/>
      </w:pPr>
      <w:bookmarkStart w:id="92" w:name="_Toc488318162"/>
      <w:r w:rsidRPr="00FB7768">
        <w:t>Ukrepi za zmanjšanje onesnaževanja z onesnaževali (D8)</w:t>
      </w:r>
      <w:bookmarkEnd w:id="92"/>
    </w:p>
    <w:p w14:paraId="32402831" w14:textId="77777777" w:rsidR="00FB7768" w:rsidRDefault="00FB7768" w:rsidP="00235CDC">
      <w:pPr>
        <w:jc w:val="both"/>
        <w:rPr>
          <w:rFonts w:ascii="Arial" w:hAnsi="Arial" w:cs="Arial"/>
        </w:rPr>
      </w:pPr>
    </w:p>
    <w:p w14:paraId="17A70D7E" w14:textId="2FC5F50A" w:rsidR="00B92242" w:rsidRDefault="00B92242" w:rsidP="00235CDC">
      <w:pPr>
        <w:jc w:val="both"/>
        <w:rPr>
          <w:rFonts w:ascii="Arial" w:hAnsi="Arial" w:cs="Arial"/>
        </w:rPr>
      </w:pPr>
      <w:r>
        <w:rPr>
          <w:rFonts w:ascii="Arial" w:hAnsi="Arial" w:cs="Arial"/>
        </w:rPr>
        <w:t>Začetna presoja stanja morskega okolja je pokazala, da se v morskih vodah in na obali izvajajo številne dejavnosti, ki predstavljajo pritiske in obremenitve na stanje morskega okolja. Obstoječi pritiski in obremenitve se že odražajo v slabšanju stanja morskega okolja. Slovensko morje je prekomerno obrem</w:t>
      </w:r>
      <w:r w:rsidR="007A62E8">
        <w:rPr>
          <w:rFonts w:ascii="Arial" w:hAnsi="Arial" w:cs="Arial"/>
        </w:rPr>
        <w:t>en</w:t>
      </w:r>
      <w:r>
        <w:rPr>
          <w:rFonts w:ascii="Arial" w:hAnsi="Arial" w:cs="Arial"/>
        </w:rPr>
        <w:t>j</w:t>
      </w:r>
      <w:r w:rsidR="007A62E8">
        <w:rPr>
          <w:rFonts w:ascii="Arial" w:hAnsi="Arial" w:cs="Arial"/>
        </w:rPr>
        <w:t>e</w:t>
      </w:r>
      <w:r>
        <w:rPr>
          <w:rFonts w:ascii="Arial" w:hAnsi="Arial" w:cs="Arial"/>
        </w:rPr>
        <w:t xml:space="preserve">no z onesnaževali saj so bile izmerjene prekomerne koncentracije tributilkositrovih spojin (TBT) in živega srebra (Hg). </w:t>
      </w:r>
    </w:p>
    <w:p w14:paraId="32D9234F" w14:textId="77777777" w:rsidR="00B92242" w:rsidRDefault="00B92242" w:rsidP="00235CDC">
      <w:pPr>
        <w:jc w:val="both"/>
        <w:rPr>
          <w:rFonts w:ascii="Arial" w:hAnsi="Arial" w:cs="Arial"/>
        </w:rPr>
      </w:pPr>
    </w:p>
    <w:p w14:paraId="0E87ACE4" w14:textId="0CEE98E4" w:rsidR="00B34851" w:rsidRDefault="00DE4874" w:rsidP="00235CDC">
      <w:pPr>
        <w:jc w:val="both"/>
        <w:rPr>
          <w:rFonts w:ascii="Arial" w:hAnsi="Arial" w:cs="Arial"/>
        </w:rPr>
      </w:pPr>
      <w:r>
        <w:rPr>
          <w:rFonts w:ascii="Arial" w:hAnsi="Arial" w:cs="Arial"/>
        </w:rPr>
        <w:t>Skupina u</w:t>
      </w:r>
      <w:r w:rsidRPr="006018E9">
        <w:rPr>
          <w:rFonts w:ascii="Arial" w:hAnsi="Arial" w:cs="Arial"/>
        </w:rPr>
        <w:t>krep</w:t>
      </w:r>
      <w:r>
        <w:rPr>
          <w:rFonts w:ascii="Arial" w:hAnsi="Arial" w:cs="Arial"/>
        </w:rPr>
        <w:t>ov</w:t>
      </w:r>
      <w:r w:rsidRPr="006018E9">
        <w:rPr>
          <w:rFonts w:ascii="Arial" w:hAnsi="Arial" w:cs="Arial"/>
        </w:rPr>
        <w:t>, relevantni</w:t>
      </w:r>
      <w:r>
        <w:rPr>
          <w:rFonts w:ascii="Arial" w:hAnsi="Arial" w:cs="Arial"/>
        </w:rPr>
        <w:t>h</w:t>
      </w:r>
      <w:r w:rsidRPr="006018E9">
        <w:rPr>
          <w:rFonts w:ascii="Arial" w:hAnsi="Arial" w:cs="Arial"/>
        </w:rPr>
        <w:t xml:space="preserve"> za deskriptor</w:t>
      </w:r>
      <w:r w:rsidR="007A62E8">
        <w:rPr>
          <w:rFonts w:ascii="Arial" w:hAnsi="Arial" w:cs="Arial"/>
        </w:rPr>
        <w:t xml:space="preserve"> kakovosti</w:t>
      </w:r>
      <w:r>
        <w:rPr>
          <w:rFonts w:ascii="Arial" w:hAnsi="Arial" w:cs="Arial"/>
        </w:rPr>
        <w:t xml:space="preserve"> </w:t>
      </w:r>
      <w:r w:rsidR="00B92242">
        <w:rPr>
          <w:rFonts w:ascii="Arial" w:hAnsi="Arial" w:cs="Arial"/>
        </w:rPr>
        <w:t>onesnaženje morskega okolja z onesnaževali</w:t>
      </w:r>
      <w:r>
        <w:rPr>
          <w:rFonts w:ascii="Arial" w:hAnsi="Arial" w:cs="Arial"/>
        </w:rPr>
        <w:t xml:space="preserve"> (D</w:t>
      </w:r>
      <w:r w:rsidR="00B92242">
        <w:rPr>
          <w:rFonts w:ascii="Arial" w:hAnsi="Arial" w:cs="Arial"/>
        </w:rPr>
        <w:t>8</w:t>
      </w:r>
      <w:r>
        <w:rPr>
          <w:rFonts w:ascii="Arial" w:hAnsi="Arial" w:cs="Arial"/>
        </w:rPr>
        <w:t xml:space="preserve">), vključuje ukrepe za </w:t>
      </w:r>
      <w:r w:rsidR="004720A4">
        <w:rPr>
          <w:rFonts w:ascii="Arial" w:hAnsi="Arial" w:cs="Arial"/>
        </w:rPr>
        <w:t xml:space="preserve">preprečevanje in nadzor nad vnosom onesnaževal v morsko okolje ter </w:t>
      </w:r>
      <w:r w:rsidR="004720A4" w:rsidRPr="00B34851">
        <w:rPr>
          <w:rFonts w:ascii="Arial" w:hAnsi="Arial" w:cs="Arial"/>
        </w:rPr>
        <w:t xml:space="preserve">izboljšanje stanja morskega okolja zaradi slabega stanja. </w:t>
      </w:r>
      <w:r w:rsidRPr="00B34851">
        <w:rPr>
          <w:rFonts w:ascii="Arial" w:hAnsi="Arial" w:cs="Arial"/>
        </w:rPr>
        <w:t xml:space="preserve">V okviru obstoječih pravnih podlag, tj. temeljni ukrepi (1a) se varstvo morskega okolja </w:t>
      </w:r>
      <w:r w:rsidR="004720A4" w:rsidRPr="00B34851">
        <w:rPr>
          <w:rFonts w:ascii="Arial" w:hAnsi="Arial" w:cs="Arial"/>
        </w:rPr>
        <w:t>pred prekomernim vnosom onesnaževal v morsko okolje izva</w:t>
      </w:r>
      <w:r w:rsidR="004720A4">
        <w:rPr>
          <w:rFonts w:ascii="Arial" w:hAnsi="Arial" w:cs="Arial"/>
        </w:rPr>
        <w:t>ja preko ukrepov preprečevanja onesnaženja morskega okolja zaradi poselitve, industrije, kmetijstva in pomorskega prometa. Analiza učinkovitosti izvajanja temeljnih ukrepov tipa 1a je pokazala, da je za dosego dobrega stanja morskega okolja do leta 2020 ob upošt</w:t>
      </w:r>
      <w:r w:rsidR="007A62E8">
        <w:rPr>
          <w:rFonts w:ascii="Arial" w:hAnsi="Arial" w:cs="Arial"/>
        </w:rPr>
        <w:t>e</w:t>
      </w:r>
      <w:r w:rsidR="004720A4">
        <w:rPr>
          <w:rFonts w:ascii="Arial" w:hAnsi="Arial" w:cs="Arial"/>
        </w:rPr>
        <w:t>vanju doseganja ciljev za deskriptor kakovosti onesnaženje morskega okolja z onesnaževali (D8) potrebno nadgraditi</w:t>
      </w:r>
      <w:r w:rsidR="004720A4" w:rsidRPr="00D246C0">
        <w:rPr>
          <w:rFonts w:ascii="Arial" w:hAnsi="Arial" w:cs="Arial"/>
        </w:rPr>
        <w:t xml:space="preserve"> </w:t>
      </w:r>
      <w:r w:rsidR="004720A4">
        <w:rPr>
          <w:rFonts w:ascii="Arial" w:hAnsi="Arial" w:cs="Arial"/>
        </w:rPr>
        <w:t xml:space="preserve">ukrepe, ki se že </w:t>
      </w:r>
      <w:r w:rsidR="002D7ADB">
        <w:rPr>
          <w:rFonts w:ascii="Arial" w:hAnsi="Arial" w:cs="Arial"/>
        </w:rPr>
        <w:t>izvajajo</w:t>
      </w:r>
      <w:r w:rsidR="004720A4">
        <w:rPr>
          <w:rFonts w:ascii="Arial" w:hAnsi="Arial" w:cs="Arial"/>
        </w:rPr>
        <w:t xml:space="preserve"> (tj. temeljni ukrepi tip 1a). S temeljnimi ukrepi tipa 1b in dopolnilnimi ukrepi tipa 2a se uvaja ukrepe za učinkovitejše </w:t>
      </w:r>
      <w:r w:rsidR="00B34851">
        <w:rPr>
          <w:rFonts w:ascii="Arial" w:hAnsi="Arial" w:cs="Arial"/>
        </w:rPr>
        <w:t xml:space="preserve">ravnanje v primeru nesreč na morju in vzdrževanje </w:t>
      </w:r>
      <w:r w:rsidR="007A62E8">
        <w:rPr>
          <w:rFonts w:ascii="Arial" w:hAnsi="Arial" w:cs="Arial"/>
        </w:rPr>
        <w:t>v</w:t>
      </w:r>
      <w:r w:rsidR="00B34851">
        <w:rPr>
          <w:rFonts w:ascii="Arial" w:hAnsi="Arial" w:cs="Arial"/>
        </w:rPr>
        <w:t xml:space="preserve">odnih in priobalnih zemljišč, učinkovitejši nadzor nad vnosom onesnaževal v morsko okolje ter pripravo in izvedbo ukrepov za zmanjšanje onesnaženosti morskega okolja s tributilkositrovimi spojinami. </w:t>
      </w:r>
    </w:p>
    <w:p w14:paraId="7756FFF8" w14:textId="77777777" w:rsidR="00A96830" w:rsidRDefault="00A96830" w:rsidP="00235CDC">
      <w:pPr>
        <w:tabs>
          <w:tab w:val="left" w:pos="5007"/>
        </w:tabs>
        <w:jc w:val="both"/>
        <w:rPr>
          <w:rFonts w:ascii="Arial" w:hAnsi="Arial" w:cs="Arial"/>
        </w:rPr>
      </w:pPr>
    </w:p>
    <w:p w14:paraId="1CFC2FE9" w14:textId="6252B6CA" w:rsidR="007E61B0" w:rsidRPr="00FB7768" w:rsidRDefault="00FB7768" w:rsidP="00235CDC">
      <w:pPr>
        <w:rPr>
          <w:rFonts w:ascii="Arial" w:hAnsi="Arial" w:cs="Arial"/>
          <w:b/>
        </w:rPr>
      </w:pPr>
      <w:r w:rsidRPr="00FB7768">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242"/>
        <w:gridCol w:w="5670"/>
        <w:gridCol w:w="9356"/>
        <w:gridCol w:w="5670"/>
      </w:tblGrid>
      <w:tr w:rsidR="007E61B0" w:rsidRPr="006018E9" w14:paraId="45D415CC"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1C6C2BB" w14:textId="5F583EFB" w:rsidR="007E61B0" w:rsidRPr="006018E9" w:rsidRDefault="00062A4D" w:rsidP="00235CDC">
            <w:pPr>
              <w:rPr>
                <w:rFonts w:ascii="Arial" w:hAnsi="Arial" w:cs="Arial"/>
                <w:b/>
                <w:sz w:val="18"/>
                <w:szCs w:val="18"/>
              </w:rPr>
            </w:pPr>
            <w:r w:rsidRPr="006018E9">
              <w:rPr>
                <w:rFonts w:ascii="Arial" w:hAnsi="Arial" w:cs="Arial"/>
                <w:b/>
                <w:sz w:val="18"/>
                <w:szCs w:val="18"/>
              </w:rPr>
              <w:t>Koda/</w:t>
            </w:r>
            <w:r w:rsidR="007E61B0"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1129458C" w14:textId="77777777" w:rsidR="007E61B0" w:rsidRPr="006018E9" w:rsidRDefault="007E61B0"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775DB584" w14:textId="77777777" w:rsidR="007E61B0" w:rsidRPr="006018E9" w:rsidRDefault="007E61B0"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610988DB" w14:textId="77777777" w:rsidR="007E61B0" w:rsidRPr="006018E9" w:rsidRDefault="007E61B0" w:rsidP="00235CDC">
            <w:pPr>
              <w:rPr>
                <w:rFonts w:ascii="Arial" w:hAnsi="Arial" w:cs="Arial"/>
                <w:b/>
                <w:sz w:val="18"/>
                <w:szCs w:val="18"/>
              </w:rPr>
            </w:pPr>
            <w:r w:rsidRPr="006018E9">
              <w:rPr>
                <w:rFonts w:ascii="Arial" w:hAnsi="Arial" w:cs="Arial"/>
                <w:b/>
                <w:sz w:val="18"/>
                <w:szCs w:val="18"/>
              </w:rPr>
              <w:t>Cilj</w:t>
            </w:r>
          </w:p>
        </w:tc>
      </w:tr>
      <w:tr w:rsidR="007E61B0" w:rsidRPr="006018E9" w14:paraId="3A319BCC"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7454FD96" w14:textId="6F7D3FE2" w:rsidR="007E61B0" w:rsidRPr="006018E9" w:rsidRDefault="007337C4" w:rsidP="00235CDC">
            <w:pPr>
              <w:rPr>
                <w:rFonts w:ascii="Arial" w:hAnsi="Arial" w:cs="Arial"/>
                <w:sz w:val="18"/>
                <w:szCs w:val="18"/>
              </w:rPr>
            </w:pPr>
            <w:r w:rsidRPr="006018E9">
              <w:rPr>
                <w:rFonts w:ascii="Arial" w:hAnsi="Arial" w:cs="Arial"/>
                <w:sz w:val="18"/>
                <w:szCs w:val="18"/>
              </w:rPr>
              <w:t>D8:</w:t>
            </w:r>
            <w:r w:rsidR="00457265" w:rsidRPr="006018E9">
              <w:rPr>
                <w:rFonts w:ascii="Arial" w:hAnsi="Arial" w:cs="Arial"/>
                <w:sz w:val="18"/>
                <w:szCs w:val="18"/>
              </w:rPr>
              <w:t xml:space="preserve"> </w:t>
            </w:r>
            <w:r w:rsidR="005158F9" w:rsidRPr="006018E9">
              <w:rPr>
                <w:rFonts w:ascii="Arial" w:hAnsi="Arial" w:cs="Arial"/>
                <w:sz w:val="18"/>
                <w:szCs w:val="18"/>
              </w:rPr>
              <w:t>TU1(1a)</w:t>
            </w:r>
          </w:p>
          <w:p w14:paraId="7B915275" w14:textId="77777777" w:rsidR="00863E67" w:rsidRPr="006018E9" w:rsidRDefault="00863E67" w:rsidP="00235CDC">
            <w:pPr>
              <w:rPr>
                <w:rFonts w:ascii="Arial" w:hAnsi="Arial" w:cs="Arial"/>
                <w:sz w:val="18"/>
                <w:szCs w:val="18"/>
              </w:rPr>
            </w:pPr>
          </w:p>
          <w:p w14:paraId="11155329" w14:textId="77777777" w:rsidR="00863E67" w:rsidRPr="006018E9" w:rsidRDefault="00863E67" w:rsidP="00235CDC">
            <w:pPr>
              <w:rPr>
                <w:rFonts w:ascii="Arial" w:hAnsi="Arial" w:cs="Arial"/>
                <w:sz w:val="18"/>
                <w:szCs w:val="18"/>
              </w:rPr>
            </w:pPr>
          </w:p>
        </w:tc>
        <w:tc>
          <w:tcPr>
            <w:tcW w:w="5670" w:type="dxa"/>
            <w:tcBorders>
              <w:top w:val="single" w:sz="12" w:space="0" w:color="4F81BD" w:themeColor="accent1"/>
              <w:bottom w:val="single" w:sz="12" w:space="0" w:color="4F81BD" w:themeColor="accent1"/>
            </w:tcBorders>
            <w:shd w:val="clear" w:color="auto" w:fill="auto"/>
          </w:tcPr>
          <w:p w14:paraId="7A23FAB9" w14:textId="77777777" w:rsidR="007E61B0" w:rsidRPr="006018E9" w:rsidRDefault="001227A2" w:rsidP="00235CDC">
            <w:pPr>
              <w:rPr>
                <w:rFonts w:ascii="Arial" w:hAnsi="Arial" w:cs="Arial"/>
                <w:sz w:val="18"/>
                <w:szCs w:val="18"/>
              </w:rPr>
            </w:pPr>
            <w:r w:rsidRPr="006018E9">
              <w:rPr>
                <w:rFonts w:ascii="Arial" w:hAnsi="Arial" w:cs="Arial"/>
                <w:sz w:val="18"/>
                <w:szCs w:val="18"/>
              </w:rPr>
              <w:t>Preprečevanje onesnaženja morskega okolja iz industrijskih virov in poselitve</w:t>
            </w:r>
          </w:p>
        </w:tc>
        <w:tc>
          <w:tcPr>
            <w:tcW w:w="9356" w:type="dxa"/>
            <w:tcBorders>
              <w:top w:val="single" w:sz="12" w:space="0" w:color="4F81BD" w:themeColor="accent1"/>
              <w:bottom w:val="single" w:sz="12" w:space="0" w:color="4F81BD" w:themeColor="accent1"/>
            </w:tcBorders>
            <w:shd w:val="clear" w:color="auto" w:fill="auto"/>
          </w:tcPr>
          <w:p w14:paraId="51567933" w14:textId="77777777" w:rsidR="001227A2" w:rsidRPr="006018E9" w:rsidRDefault="001227A2" w:rsidP="00235CDC">
            <w:pPr>
              <w:rPr>
                <w:rFonts w:ascii="Arial" w:hAnsi="Arial" w:cs="Arial"/>
                <w:sz w:val="18"/>
                <w:szCs w:val="18"/>
              </w:rPr>
            </w:pPr>
            <w:r w:rsidRPr="006018E9">
              <w:rPr>
                <w:rFonts w:ascii="Arial" w:hAnsi="Arial" w:cs="Arial"/>
                <w:sz w:val="18"/>
                <w:szCs w:val="18"/>
              </w:rPr>
              <w:t>KOMUNALNE ČISTILNE NAPRAVE</w:t>
            </w:r>
          </w:p>
          <w:p w14:paraId="7D748C3D" w14:textId="4BF40379" w:rsidR="001227A2" w:rsidRPr="006018E9" w:rsidRDefault="001227A2" w:rsidP="00235CDC">
            <w:pPr>
              <w:rPr>
                <w:rFonts w:ascii="Arial" w:hAnsi="Arial" w:cs="Arial"/>
                <w:sz w:val="18"/>
                <w:szCs w:val="18"/>
              </w:rPr>
            </w:pPr>
            <w:r w:rsidRPr="006018E9">
              <w:rPr>
                <w:rFonts w:ascii="Arial" w:hAnsi="Arial" w:cs="Arial"/>
                <w:sz w:val="18"/>
                <w:szCs w:val="18"/>
              </w:rPr>
              <w:t xml:space="preserve">Zakon o varstvu okolja </w:t>
            </w:r>
            <w:r w:rsidR="00CA441F">
              <w:rPr>
                <w:rFonts w:ascii="Arial" w:hAnsi="Arial" w:cs="Arial"/>
                <w:sz w:val="18"/>
                <w:szCs w:val="18"/>
              </w:rPr>
              <w:t>(</w:t>
            </w:r>
            <w:r w:rsidR="00CA441F" w:rsidRPr="00A80E35">
              <w:rPr>
                <w:rFonts w:ascii="Arial" w:hAnsi="Arial" w:cs="Arial"/>
                <w:bCs/>
                <w:sz w:val="18"/>
                <w:szCs w:val="18"/>
              </w:rPr>
              <w:t xml:space="preserve">Uradni list RS, št. </w:t>
            </w:r>
            <w:hyperlink r:id="rId240" w:tgtFrame="_blank" w:tooltip="Zakon o varstvu okolja (uradno prečiščeno besedilo)" w:history="1">
              <w:r w:rsidR="00CA441F" w:rsidRPr="00A80E35">
                <w:rPr>
                  <w:rFonts w:ascii="Arial" w:hAnsi="Arial" w:cs="Arial"/>
                  <w:bCs/>
                  <w:sz w:val="18"/>
                  <w:szCs w:val="18"/>
                </w:rPr>
                <w:t>39/06</w:t>
              </w:r>
            </w:hyperlink>
            <w:r w:rsidR="00CA441F" w:rsidRPr="00A80E35">
              <w:rPr>
                <w:rFonts w:ascii="Arial" w:hAnsi="Arial" w:cs="Arial"/>
                <w:bCs/>
                <w:sz w:val="18"/>
                <w:szCs w:val="18"/>
              </w:rPr>
              <w:t xml:space="preserve"> – uradno prečiščeno besedilo, </w:t>
            </w:r>
            <w:hyperlink r:id="rId241" w:tgtFrame="_blank" w:tooltip="Zakon o meteorološki dejavnosti" w:history="1">
              <w:r w:rsidR="00CA441F" w:rsidRPr="00A80E35">
                <w:rPr>
                  <w:rFonts w:ascii="Arial" w:hAnsi="Arial" w:cs="Arial"/>
                  <w:bCs/>
                  <w:sz w:val="18"/>
                  <w:szCs w:val="18"/>
                </w:rPr>
                <w:t>49/06</w:t>
              </w:r>
            </w:hyperlink>
            <w:r w:rsidR="00CA441F" w:rsidRPr="00A80E35">
              <w:rPr>
                <w:rFonts w:ascii="Arial" w:hAnsi="Arial" w:cs="Arial"/>
                <w:bCs/>
                <w:sz w:val="18"/>
                <w:szCs w:val="18"/>
              </w:rPr>
              <w:t xml:space="preserve"> – ZMetD, </w:t>
            </w:r>
            <w:hyperlink r:id="rId242" w:tgtFrame="_blank" w:tooltip="Odločba o delni razveljavitvi drugega odstavka 187. člena Zakona o varstvu okolja" w:history="1">
              <w:r w:rsidR="00CA441F" w:rsidRPr="00A80E35">
                <w:rPr>
                  <w:rFonts w:ascii="Arial" w:hAnsi="Arial" w:cs="Arial"/>
                  <w:bCs/>
                  <w:sz w:val="18"/>
                  <w:szCs w:val="18"/>
                </w:rPr>
                <w:t>66/06</w:t>
              </w:r>
            </w:hyperlink>
            <w:r w:rsidR="00CA441F" w:rsidRPr="00A80E35">
              <w:rPr>
                <w:rFonts w:ascii="Arial" w:hAnsi="Arial" w:cs="Arial"/>
                <w:bCs/>
                <w:sz w:val="18"/>
                <w:szCs w:val="18"/>
              </w:rPr>
              <w:t xml:space="preserve"> – odl. US, </w:t>
            </w:r>
            <w:hyperlink r:id="rId243" w:tgtFrame="_blank" w:tooltip="Zakon o prostorskem načrtovanju" w:history="1">
              <w:r w:rsidR="00CA441F" w:rsidRPr="00A80E35">
                <w:rPr>
                  <w:rFonts w:ascii="Arial" w:hAnsi="Arial" w:cs="Arial"/>
                  <w:bCs/>
                  <w:sz w:val="18"/>
                  <w:szCs w:val="18"/>
                </w:rPr>
                <w:t>33/07</w:t>
              </w:r>
            </w:hyperlink>
            <w:r w:rsidR="00CA441F" w:rsidRPr="00A80E35">
              <w:rPr>
                <w:rFonts w:ascii="Arial" w:hAnsi="Arial" w:cs="Arial"/>
                <w:bCs/>
                <w:sz w:val="18"/>
                <w:szCs w:val="18"/>
              </w:rPr>
              <w:t xml:space="preserve"> – ZPNačrt, </w:t>
            </w:r>
            <w:hyperlink r:id="rId244" w:tgtFrame="_blank" w:tooltip="Zakon o spremembah in dopolnitvah Zakona o financiranju občin" w:history="1">
              <w:r w:rsidR="00CA441F" w:rsidRPr="00A80E35">
                <w:rPr>
                  <w:rFonts w:ascii="Arial" w:hAnsi="Arial" w:cs="Arial"/>
                  <w:bCs/>
                  <w:sz w:val="18"/>
                  <w:szCs w:val="18"/>
                </w:rPr>
                <w:t>57/08</w:t>
              </w:r>
            </w:hyperlink>
            <w:r w:rsidR="00CA441F" w:rsidRPr="00A80E35">
              <w:rPr>
                <w:rFonts w:ascii="Arial" w:hAnsi="Arial" w:cs="Arial"/>
                <w:bCs/>
                <w:sz w:val="18"/>
                <w:szCs w:val="18"/>
              </w:rPr>
              <w:t xml:space="preserve"> – ZFO-1A, </w:t>
            </w:r>
            <w:hyperlink r:id="rId245" w:tgtFrame="_blank" w:tooltip="Zakon o spremembah in dopolnitvah Zakona o varstvu okolja" w:history="1">
              <w:r w:rsidR="00CA441F" w:rsidRPr="00A80E35">
                <w:rPr>
                  <w:rFonts w:ascii="Arial" w:hAnsi="Arial" w:cs="Arial"/>
                  <w:bCs/>
                  <w:sz w:val="18"/>
                  <w:szCs w:val="18"/>
                </w:rPr>
                <w:t>70/08</w:t>
              </w:r>
            </w:hyperlink>
            <w:r w:rsidR="00CA441F" w:rsidRPr="00A80E35">
              <w:rPr>
                <w:rFonts w:ascii="Arial" w:hAnsi="Arial" w:cs="Arial"/>
                <w:bCs/>
                <w:sz w:val="18"/>
                <w:szCs w:val="18"/>
              </w:rPr>
              <w:t xml:space="preserve">, </w:t>
            </w:r>
            <w:hyperlink r:id="rId246" w:tgtFrame="_blank" w:tooltip="Zakon o spremembah in dopolnitvah Zakona o varstvu okolja"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w:t>
            </w:r>
            <w:hyperlink r:id="rId247" w:tgtFrame="_blank" w:tooltip="Zakon o spremembah in dopolnitvah Zakona o prostorskem načrtovanju"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 ZPNačrt-A, </w:t>
            </w:r>
            <w:hyperlink r:id="rId248" w:tgtFrame="_blank" w:tooltip="Zakon o spremembah Zakona o varstvu okolja" w:history="1">
              <w:r w:rsidR="00CA441F" w:rsidRPr="00A80E35">
                <w:rPr>
                  <w:rFonts w:ascii="Arial" w:hAnsi="Arial" w:cs="Arial"/>
                  <w:bCs/>
                  <w:sz w:val="18"/>
                  <w:szCs w:val="18"/>
                </w:rPr>
                <w:t>48/12</w:t>
              </w:r>
            </w:hyperlink>
            <w:r w:rsidR="00CA441F" w:rsidRPr="00A80E35">
              <w:rPr>
                <w:rFonts w:ascii="Arial" w:hAnsi="Arial" w:cs="Arial"/>
                <w:bCs/>
                <w:sz w:val="18"/>
                <w:szCs w:val="18"/>
              </w:rPr>
              <w:t xml:space="preserve">, </w:t>
            </w:r>
            <w:hyperlink r:id="rId249" w:tgtFrame="_blank" w:tooltip="Zakon o spremembah in dopolnitvah Zakona o varstvu okolja" w:history="1">
              <w:r w:rsidR="00CA441F" w:rsidRPr="00A80E35">
                <w:rPr>
                  <w:rFonts w:ascii="Arial" w:hAnsi="Arial" w:cs="Arial"/>
                  <w:bCs/>
                  <w:sz w:val="18"/>
                  <w:szCs w:val="18"/>
                </w:rPr>
                <w:t>57/12</w:t>
              </w:r>
            </w:hyperlink>
            <w:r w:rsidR="00CA441F" w:rsidRPr="00A80E35">
              <w:rPr>
                <w:rFonts w:ascii="Arial" w:hAnsi="Arial" w:cs="Arial"/>
                <w:bCs/>
                <w:sz w:val="18"/>
                <w:szCs w:val="18"/>
              </w:rPr>
              <w:t xml:space="preserve">, </w:t>
            </w:r>
            <w:hyperlink r:id="rId250" w:tgtFrame="_blank" w:tooltip="Zakon o spremembah in dopolnitvah Zakona o varstvu okolja" w:history="1">
              <w:r w:rsidR="00CA441F" w:rsidRPr="00A80E35">
                <w:rPr>
                  <w:rFonts w:ascii="Arial" w:hAnsi="Arial" w:cs="Arial"/>
                  <w:bCs/>
                  <w:sz w:val="18"/>
                  <w:szCs w:val="18"/>
                </w:rPr>
                <w:t>92/13</w:t>
              </w:r>
            </w:hyperlink>
            <w:r w:rsidR="00CA441F" w:rsidRPr="00A80E35">
              <w:rPr>
                <w:rFonts w:ascii="Arial" w:hAnsi="Arial" w:cs="Arial"/>
                <w:bCs/>
                <w:sz w:val="18"/>
                <w:szCs w:val="18"/>
              </w:rPr>
              <w:t xml:space="preserve">, </w:t>
            </w:r>
            <w:hyperlink r:id="rId251" w:tgtFrame="_blank" w:tooltip="Zakon o spremembah Zakona o varstvu okolja" w:history="1">
              <w:r w:rsidR="00CA441F" w:rsidRPr="00A80E35">
                <w:rPr>
                  <w:rFonts w:ascii="Arial" w:hAnsi="Arial" w:cs="Arial"/>
                  <w:bCs/>
                  <w:sz w:val="18"/>
                  <w:szCs w:val="18"/>
                </w:rPr>
                <w:t>56/15</w:t>
              </w:r>
            </w:hyperlink>
            <w:r w:rsidR="00CA441F" w:rsidRPr="00A80E35">
              <w:rPr>
                <w:rFonts w:ascii="Arial" w:hAnsi="Arial" w:cs="Arial"/>
                <w:bCs/>
                <w:sz w:val="18"/>
                <w:szCs w:val="18"/>
              </w:rPr>
              <w:t xml:space="preserve">, </w:t>
            </w:r>
            <w:hyperlink r:id="rId252" w:tgtFrame="_blank" w:tooltip="Zakon o spremembah Zakona o spremembah in dopolnitvah Zakona o varstvu okolja" w:history="1">
              <w:r w:rsidR="00CA441F" w:rsidRPr="00A80E35">
                <w:rPr>
                  <w:rFonts w:ascii="Arial" w:hAnsi="Arial" w:cs="Arial"/>
                  <w:bCs/>
                  <w:sz w:val="18"/>
                  <w:szCs w:val="18"/>
                </w:rPr>
                <w:t>102/15</w:t>
              </w:r>
            </w:hyperlink>
            <w:r w:rsidR="00CA441F" w:rsidRPr="00A80E35">
              <w:rPr>
                <w:rFonts w:ascii="Arial" w:hAnsi="Arial" w:cs="Arial"/>
                <w:bCs/>
                <w:sz w:val="18"/>
                <w:szCs w:val="18"/>
              </w:rPr>
              <w:t xml:space="preserve"> in </w:t>
            </w:r>
            <w:hyperlink r:id="rId253" w:tgtFrame="_blank" w:tooltip="Zakon o spremembah in dopolnitvah Zakona o varstvu okolja" w:history="1">
              <w:r w:rsidR="00CA441F" w:rsidRPr="00A80E35">
                <w:rPr>
                  <w:rFonts w:ascii="Arial" w:hAnsi="Arial" w:cs="Arial"/>
                  <w:bCs/>
                  <w:sz w:val="18"/>
                  <w:szCs w:val="18"/>
                </w:rPr>
                <w:t>30/16</w:t>
              </w:r>
            </w:hyperlink>
            <w:r w:rsidR="00CA441F">
              <w:rPr>
                <w:rFonts w:ascii="Arial" w:hAnsi="Arial" w:cs="Arial"/>
                <w:bCs/>
                <w:sz w:val="18"/>
                <w:szCs w:val="18"/>
              </w:rPr>
              <w:t xml:space="preserve">) </w:t>
            </w:r>
            <w:r w:rsidRPr="006018E9">
              <w:rPr>
                <w:rFonts w:ascii="Arial" w:hAnsi="Arial" w:cs="Arial"/>
                <w:sz w:val="18"/>
                <w:szCs w:val="18"/>
              </w:rPr>
              <w:t xml:space="preserve">s pripadajočimi podzakonskimi predpisi in operativnimi programi urejajo ustrezno obdelavo blata iz komunalnih čistilnih naprav na način, da to nima negativnega vpliva na okolje. </w:t>
            </w:r>
          </w:p>
          <w:p w14:paraId="7B3503E1" w14:textId="77777777" w:rsidR="001227A2" w:rsidRPr="006018E9" w:rsidRDefault="001227A2" w:rsidP="00235CDC">
            <w:pPr>
              <w:rPr>
                <w:rFonts w:ascii="Arial" w:hAnsi="Arial" w:cs="Arial"/>
                <w:sz w:val="18"/>
                <w:szCs w:val="18"/>
              </w:rPr>
            </w:pPr>
          </w:p>
          <w:p w14:paraId="3BE2DB87" w14:textId="77777777" w:rsidR="001227A2" w:rsidRPr="006018E9" w:rsidRDefault="001227A2" w:rsidP="00235CDC">
            <w:pPr>
              <w:rPr>
                <w:rFonts w:ascii="Arial" w:hAnsi="Arial" w:cs="Arial"/>
                <w:sz w:val="18"/>
                <w:szCs w:val="18"/>
              </w:rPr>
            </w:pPr>
            <w:r w:rsidRPr="006018E9">
              <w:rPr>
                <w:rFonts w:ascii="Arial" w:hAnsi="Arial" w:cs="Arial"/>
                <w:sz w:val="18"/>
                <w:szCs w:val="18"/>
              </w:rPr>
              <w:t>ODPADNE VODE – industrijske, komunalne, padavinske</w:t>
            </w:r>
          </w:p>
          <w:p w14:paraId="090CAF93" w14:textId="66772BBB" w:rsidR="001227A2" w:rsidRPr="006018E9" w:rsidRDefault="001227A2" w:rsidP="00235CDC">
            <w:pPr>
              <w:rPr>
                <w:rFonts w:ascii="Arial" w:hAnsi="Arial" w:cs="Arial"/>
                <w:sz w:val="18"/>
                <w:szCs w:val="18"/>
              </w:rPr>
            </w:pPr>
            <w:r w:rsidRPr="006018E9">
              <w:rPr>
                <w:rFonts w:ascii="Arial" w:hAnsi="Arial" w:cs="Arial"/>
                <w:sz w:val="18"/>
                <w:szCs w:val="18"/>
              </w:rPr>
              <w:t xml:space="preserve">Z Zakonom o varstvu okolja </w:t>
            </w:r>
            <w:r w:rsidR="00CA441F">
              <w:rPr>
                <w:rFonts w:ascii="Arial" w:hAnsi="Arial" w:cs="Arial"/>
                <w:sz w:val="18"/>
                <w:szCs w:val="18"/>
              </w:rPr>
              <w:t>(</w:t>
            </w:r>
            <w:r w:rsidR="00CA441F" w:rsidRPr="00A80E35">
              <w:rPr>
                <w:rFonts w:ascii="Arial" w:hAnsi="Arial" w:cs="Arial"/>
                <w:bCs/>
                <w:sz w:val="18"/>
                <w:szCs w:val="18"/>
              </w:rPr>
              <w:t xml:space="preserve">Uradni list RS, št. </w:t>
            </w:r>
            <w:hyperlink r:id="rId254" w:tgtFrame="_blank" w:tooltip="Zakon o varstvu okolja (uradno prečiščeno besedilo)" w:history="1">
              <w:r w:rsidR="00CA441F" w:rsidRPr="00A80E35">
                <w:rPr>
                  <w:rFonts w:ascii="Arial" w:hAnsi="Arial" w:cs="Arial"/>
                  <w:bCs/>
                  <w:sz w:val="18"/>
                  <w:szCs w:val="18"/>
                </w:rPr>
                <w:t>39/06</w:t>
              </w:r>
            </w:hyperlink>
            <w:r w:rsidR="00CA441F" w:rsidRPr="00A80E35">
              <w:rPr>
                <w:rFonts w:ascii="Arial" w:hAnsi="Arial" w:cs="Arial"/>
                <w:bCs/>
                <w:sz w:val="18"/>
                <w:szCs w:val="18"/>
              </w:rPr>
              <w:t xml:space="preserve"> – uradno prečiščeno besedilo, </w:t>
            </w:r>
            <w:hyperlink r:id="rId255" w:tgtFrame="_blank" w:tooltip="Zakon o meteorološki dejavnosti" w:history="1">
              <w:r w:rsidR="00CA441F" w:rsidRPr="00A80E35">
                <w:rPr>
                  <w:rFonts w:ascii="Arial" w:hAnsi="Arial" w:cs="Arial"/>
                  <w:bCs/>
                  <w:sz w:val="18"/>
                  <w:szCs w:val="18"/>
                </w:rPr>
                <w:t>49/06</w:t>
              </w:r>
            </w:hyperlink>
            <w:r w:rsidR="00CA441F" w:rsidRPr="00A80E35">
              <w:rPr>
                <w:rFonts w:ascii="Arial" w:hAnsi="Arial" w:cs="Arial"/>
                <w:bCs/>
                <w:sz w:val="18"/>
                <w:szCs w:val="18"/>
              </w:rPr>
              <w:t xml:space="preserve"> – ZMetD, </w:t>
            </w:r>
            <w:hyperlink r:id="rId256" w:tgtFrame="_blank" w:tooltip="Odločba o delni razveljavitvi drugega odstavka 187. člena Zakona o varstvu okolja" w:history="1">
              <w:r w:rsidR="00CA441F" w:rsidRPr="00A80E35">
                <w:rPr>
                  <w:rFonts w:ascii="Arial" w:hAnsi="Arial" w:cs="Arial"/>
                  <w:bCs/>
                  <w:sz w:val="18"/>
                  <w:szCs w:val="18"/>
                </w:rPr>
                <w:t>66/06</w:t>
              </w:r>
            </w:hyperlink>
            <w:r w:rsidR="00CA441F" w:rsidRPr="00A80E35">
              <w:rPr>
                <w:rFonts w:ascii="Arial" w:hAnsi="Arial" w:cs="Arial"/>
                <w:bCs/>
                <w:sz w:val="18"/>
                <w:szCs w:val="18"/>
              </w:rPr>
              <w:t xml:space="preserve"> – odl. US, </w:t>
            </w:r>
            <w:hyperlink r:id="rId257" w:tgtFrame="_blank" w:tooltip="Zakon o prostorskem načrtovanju" w:history="1">
              <w:r w:rsidR="00CA441F" w:rsidRPr="00A80E35">
                <w:rPr>
                  <w:rFonts w:ascii="Arial" w:hAnsi="Arial" w:cs="Arial"/>
                  <w:bCs/>
                  <w:sz w:val="18"/>
                  <w:szCs w:val="18"/>
                </w:rPr>
                <w:t>33/07</w:t>
              </w:r>
            </w:hyperlink>
            <w:r w:rsidR="00CA441F" w:rsidRPr="00A80E35">
              <w:rPr>
                <w:rFonts w:ascii="Arial" w:hAnsi="Arial" w:cs="Arial"/>
                <w:bCs/>
                <w:sz w:val="18"/>
                <w:szCs w:val="18"/>
              </w:rPr>
              <w:t xml:space="preserve"> – ZPNačrt, </w:t>
            </w:r>
            <w:hyperlink r:id="rId258" w:tgtFrame="_blank" w:tooltip="Zakon o spremembah in dopolnitvah Zakona o financiranju občin" w:history="1">
              <w:r w:rsidR="00CA441F" w:rsidRPr="00A80E35">
                <w:rPr>
                  <w:rFonts w:ascii="Arial" w:hAnsi="Arial" w:cs="Arial"/>
                  <w:bCs/>
                  <w:sz w:val="18"/>
                  <w:szCs w:val="18"/>
                </w:rPr>
                <w:t>57/08</w:t>
              </w:r>
            </w:hyperlink>
            <w:r w:rsidR="00CA441F" w:rsidRPr="00A80E35">
              <w:rPr>
                <w:rFonts w:ascii="Arial" w:hAnsi="Arial" w:cs="Arial"/>
                <w:bCs/>
                <w:sz w:val="18"/>
                <w:szCs w:val="18"/>
              </w:rPr>
              <w:t xml:space="preserve"> – ZFO-1A, </w:t>
            </w:r>
            <w:hyperlink r:id="rId259" w:tgtFrame="_blank" w:tooltip="Zakon o spremembah in dopolnitvah Zakona o varstvu okolja" w:history="1">
              <w:r w:rsidR="00CA441F" w:rsidRPr="00A80E35">
                <w:rPr>
                  <w:rFonts w:ascii="Arial" w:hAnsi="Arial" w:cs="Arial"/>
                  <w:bCs/>
                  <w:sz w:val="18"/>
                  <w:szCs w:val="18"/>
                </w:rPr>
                <w:t>70/08</w:t>
              </w:r>
            </w:hyperlink>
            <w:r w:rsidR="00CA441F" w:rsidRPr="00A80E35">
              <w:rPr>
                <w:rFonts w:ascii="Arial" w:hAnsi="Arial" w:cs="Arial"/>
                <w:bCs/>
                <w:sz w:val="18"/>
                <w:szCs w:val="18"/>
              </w:rPr>
              <w:t xml:space="preserve">, </w:t>
            </w:r>
            <w:hyperlink r:id="rId260" w:tgtFrame="_blank" w:tooltip="Zakon o spremembah in dopolnitvah Zakona o varstvu okolja"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w:t>
            </w:r>
            <w:hyperlink r:id="rId261" w:tgtFrame="_blank" w:tooltip="Zakon o spremembah in dopolnitvah Zakona o prostorskem načrtovanju"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 ZPNačrt-A, </w:t>
            </w:r>
            <w:hyperlink r:id="rId262" w:tgtFrame="_blank" w:tooltip="Zakon o spremembah Zakona o varstvu okolja" w:history="1">
              <w:r w:rsidR="00CA441F" w:rsidRPr="00A80E35">
                <w:rPr>
                  <w:rFonts w:ascii="Arial" w:hAnsi="Arial" w:cs="Arial"/>
                  <w:bCs/>
                  <w:sz w:val="18"/>
                  <w:szCs w:val="18"/>
                </w:rPr>
                <w:t>48/12</w:t>
              </w:r>
            </w:hyperlink>
            <w:r w:rsidR="00CA441F" w:rsidRPr="00A80E35">
              <w:rPr>
                <w:rFonts w:ascii="Arial" w:hAnsi="Arial" w:cs="Arial"/>
                <w:bCs/>
                <w:sz w:val="18"/>
                <w:szCs w:val="18"/>
              </w:rPr>
              <w:t xml:space="preserve">, </w:t>
            </w:r>
            <w:hyperlink r:id="rId263" w:tgtFrame="_blank" w:tooltip="Zakon o spremembah in dopolnitvah Zakona o varstvu okolja" w:history="1">
              <w:r w:rsidR="00CA441F" w:rsidRPr="00A80E35">
                <w:rPr>
                  <w:rFonts w:ascii="Arial" w:hAnsi="Arial" w:cs="Arial"/>
                  <w:bCs/>
                  <w:sz w:val="18"/>
                  <w:szCs w:val="18"/>
                </w:rPr>
                <w:t>57/12</w:t>
              </w:r>
            </w:hyperlink>
            <w:r w:rsidR="00CA441F" w:rsidRPr="00A80E35">
              <w:rPr>
                <w:rFonts w:ascii="Arial" w:hAnsi="Arial" w:cs="Arial"/>
                <w:bCs/>
                <w:sz w:val="18"/>
                <w:szCs w:val="18"/>
              </w:rPr>
              <w:t xml:space="preserve">, </w:t>
            </w:r>
            <w:hyperlink r:id="rId264" w:tgtFrame="_blank" w:tooltip="Zakon o spremembah in dopolnitvah Zakona o varstvu okolja" w:history="1">
              <w:r w:rsidR="00CA441F" w:rsidRPr="00A80E35">
                <w:rPr>
                  <w:rFonts w:ascii="Arial" w:hAnsi="Arial" w:cs="Arial"/>
                  <w:bCs/>
                  <w:sz w:val="18"/>
                  <w:szCs w:val="18"/>
                </w:rPr>
                <w:t>92/13</w:t>
              </w:r>
            </w:hyperlink>
            <w:r w:rsidR="00CA441F" w:rsidRPr="00A80E35">
              <w:rPr>
                <w:rFonts w:ascii="Arial" w:hAnsi="Arial" w:cs="Arial"/>
                <w:bCs/>
                <w:sz w:val="18"/>
                <w:szCs w:val="18"/>
              </w:rPr>
              <w:t xml:space="preserve">, </w:t>
            </w:r>
            <w:hyperlink r:id="rId265" w:tgtFrame="_blank" w:tooltip="Zakon o spremembah Zakona o varstvu okolja" w:history="1">
              <w:r w:rsidR="00CA441F" w:rsidRPr="00A80E35">
                <w:rPr>
                  <w:rFonts w:ascii="Arial" w:hAnsi="Arial" w:cs="Arial"/>
                  <w:bCs/>
                  <w:sz w:val="18"/>
                  <w:szCs w:val="18"/>
                </w:rPr>
                <w:t>56/15</w:t>
              </w:r>
            </w:hyperlink>
            <w:r w:rsidR="00CA441F" w:rsidRPr="00A80E35">
              <w:rPr>
                <w:rFonts w:ascii="Arial" w:hAnsi="Arial" w:cs="Arial"/>
                <w:bCs/>
                <w:sz w:val="18"/>
                <w:szCs w:val="18"/>
              </w:rPr>
              <w:t xml:space="preserve">, </w:t>
            </w:r>
            <w:hyperlink r:id="rId266" w:tgtFrame="_blank" w:tooltip="Zakon o spremembah Zakona o spremembah in dopolnitvah Zakona o varstvu okolja" w:history="1">
              <w:r w:rsidR="00CA441F" w:rsidRPr="00A80E35">
                <w:rPr>
                  <w:rFonts w:ascii="Arial" w:hAnsi="Arial" w:cs="Arial"/>
                  <w:bCs/>
                  <w:sz w:val="18"/>
                  <w:szCs w:val="18"/>
                </w:rPr>
                <w:t>102/15</w:t>
              </w:r>
            </w:hyperlink>
            <w:r w:rsidR="00CA441F" w:rsidRPr="00A80E35">
              <w:rPr>
                <w:rFonts w:ascii="Arial" w:hAnsi="Arial" w:cs="Arial"/>
                <w:bCs/>
                <w:sz w:val="18"/>
                <w:szCs w:val="18"/>
              </w:rPr>
              <w:t xml:space="preserve"> in </w:t>
            </w:r>
            <w:hyperlink r:id="rId267" w:tgtFrame="_blank" w:tooltip="Zakon o spremembah in dopolnitvah Zakona o varstvu okolja" w:history="1">
              <w:r w:rsidR="00CA441F" w:rsidRPr="00A80E35">
                <w:rPr>
                  <w:rFonts w:ascii="Arial" w:hAnsi="Arial" w:cs="Arial"/>
                  <w:bCs/>
                  <w:sz w:val="18"/>
                  <w:szCs w:val="18"/>
                </w:rPr>
                <w:t>30/16</w:t>
              </w:r>
            </w:hyperlink>
            <w:r w:rsidR="00CA441F">
              <w:rPr>
                <w:rFonts w:ascii="Arial" w:hAnsi="Arial" w:cs="Arial"/>
                <w:bCs/>
                <w:sz w:val="18"/>
                <w:szCs w:val="18"/>
              </w:rPr>
              <w:t xml:space="preserve">) </w:t>
            </w:r>
            <w:r w:rsidRPr="006018E9">
              <w:rPr>
                <w:rFonts w:ascii="Arial" w:hAnsi="Arial" w:cs="Arial"/>
                <w:sz w:val="18"/>
                <w:szCs w:val="18"/>
              </w:rPr>
              <w:t>s pripadajočimi podzakonskimi predpisi so opredeljene mejne vrednosti emisij snovi, ki se izpuščajo pri odvajanju komunalnih, industrijskih, padavinskih odpadnih voda, opredeljene druge omejitve in prepovedi odvajanja odpadnih voda v okolje ter določen monitoring stanja voda</w:t>
            </w:r>
            <w:r w:rsidR="00C46477" w:rsidRPr="006018E9">
              <w:rPr>
                <w:rFonts w:ascii="Arial" w:hAnsi="Arial" w:cs="Arial"/>
                <w:sz w:val="18"/>
                <w:szCs w:val="18"/>
              </w:rPr>
              <w:t>,</w:t>
            </w:r>
            <w:r w:rsidRPr="006018E9">
              <w:rPr>
                <w:rFonts w:ascii="Arial" w:hAnsi="Arial" w:cs="Arial"/>
                <w:sz w:val="18"/>
                <w:szCs w:val="18"/>
              </w:rPr>
              <w:t xml:space="preserve"> v katere se odpadne vode odvaja</w:t>
            </w:r>
            <w:r w:rsidR="00C46477" w:rsidRPr="006018E9">
              <w:rPr>
                <w:rFonts w:ascii="Arial" w:hAnsi="Arial" w:cs="Arial"/>
                <w:sz w:val="18"/>
                <w:szCs w:val="18"/>
              </w:rPr>
              <w:t>jo</w:t>
            </w:r>
            <w:r w:rsidRPr="006018E9">
              <w:rPr>
                <w:rFonts w:ascii="Arial" w:hAnsi="Arial" w:cs="Arial"/>
                <w:sz w:val="18"/>
                <w:szCs w:val="18"/>
              </w:rPr>
              <w:t xml:space="preserve">. Prek upravnega postopka izdaje </w:t>
            </w:r>
            <w:r w:rsidR="00720C93">
              <w:rPr>
                <w:rFonts w:ascii="Arial" w:hAnsi="Arial" w:cs="Arial"/>
                <w:sz w:val="18"/>
                <w:szCs w:val="18"/>
              </w:rPr>
              <w:t>okoljevarstvenega dovoljenja</w:t>
            </w:r>
            <w:r w:rsidR="00720C93" w:rsidRPr="006018E9">
              <w:rPr>
                <w:rFonts w:ascii="Arial" w:hAnsi="Arial" w:cs="Arial"/>
                <w:sz w:val="18"/>
                <w:szCs w:val="18"/>
              </w:rPr>
              <w:t xml:space="preserve"> </w:t>
            </w:r>
            <w:r w:rsidRPr="006018E9">
              <w:rPr>
                <w:rFonts w:ascii="Arial" w:hAnsi="Arial" w:cs="Arial"/>
                <w:sz w:val="18"/>
                <w:szCs w:val="18"/>
              </w:rPr>
              <w:t xml:space="preserve">in izvajanja obratovalnega monitoringa. </w:t>
            </w:r>
          </w:p>
          <w:p w14:paraId="46B85299" w14:textId="77777777" w:rsidR="001227A2" w:rsidRPr="006018E9" w:rsidRDefault="001227A2" w:rsidP="00235CDC">
            <w:pPr>
              <w:rPr>
                <w:rFonts w:ascii="Arial" w:hAnsi="Arial" w:cs="Arial"/>
                <w:sz w:val="18"/>
                <w:szCs w:val="18"/>
              </w:rPr>
            </w:pPr>
          </w:p>
          <w:p w14:paraId="28459A44" w14:textId="22479AE1" w:rsidR="001227A2" w:rsidRPr="006018E9" w:rsidRDefault="001227A2" w:rsidP="00235CDC">
            <w:pPr>
              <w:rPr>
                <w:rFonts w:ascii="Arial" w:hAnsi="Arial" w:cs="Arial"/>
                <w:sz w:val="18"/>
                <w:szCs w:val="18"/>
              </w:rPr>
            </w:pPr>
            <w:r w:rsidRPr="006018E9">
              <w:rPr>
                <w:rFonts w:ascii="Arial" w:hAnsi="Arial" w:cs="Arial"/>
                <w:sz w:val="18"/>
                <w:szCs w:val="18"/>
              </w:rPr>
              <w:t>DEJAVNOSTI in NAPRAVE, KI LAHKO POVZROČIJO ONESNAŽENJE VEČJEGA OBSEGA/tudi NESREČE</w:t>
            </w:r>
          </w:p>
          <w:p w14:paraId="113BDEA6" w14:textId="04D58227" w:rsidR="00863E67" w:rsidRPr="006018E9" w:rsidRDefault="001227A2" w:rsidP="00235CDC">
            <w:pPr>
              <w:rPr>
                <w:rFonts w:ascii="Arial" w:hAnsi="Arial" w:cs="Arial"/>
                <w:sz w:val="18"/>
                <w:szCs w:val="18"/>
              </w:rPr>
            </w:pPr>
            <w:r w:rsidRPr="006018E9">
              <w:rPr>
                <w:rFonts w:ascii="Arial" w:hAnsi="Arial" w:cs="Arial"/>
                <w:sz w:val="18"/>
                <w:szCs w:val="18"/>
              </w:rPr>
              <w:t>Z Zakonom o varstvu okolja</w:t>
            </w:r>
            <w:r w:rsidR="00CA441F" w:rsidRPr="00A80E35">
              <w:rPr>
                <w:rFonts w:ascii="Arial" w:hAnsi="Arial" w:cs="Arial"/>
                <w:bCs/>
                <w:sz w:val="18"/>
                <w:szCs w:val="18"/>
              </w:rPr>
              <w:t xml:space="preserve"> </w:t>
            </w:r>
            <w:r w:rsidR="00CA441F">
              <w:rPr>
                <w:rFonts w:ascii="Arial" w:hAnsi="Arial" w:cs="Arial"/>
                <w:bCs/>
                <w:sz w:val="18"/>
                <w:szCs w:val="18"/>
              </w:rPr>
              <w:t>(</w:t>
            </w:r>
            <w:r w:rsidR="00CA441F" w:rsidRPr="00A80E35">
              <w:rPr>
                <w:rFonts w:ascii="Arial" w:hAnsi="Arial" w:cs="Arial"/>
                <w:bCs/>
                <w:sz w:val="18"/>
                <w:szCs w:val="18"/>
              </w:rPr>
              <w:t xml:space="preserve">Uradni list RS, št. </w:t>
            </w:r>
            <w:hyperlink r:id="rId268" w:tgtFrame="_blank" w:tooltip="Zakon o varstvu okolja (uradno prečiščeno besedilo)" w:history="1">
              <w:r w:rsidR="00CA441F" w:rsidRPr="00A80E35">
                <w:rPr>
                  <w:rFonts w:ascii="Arial" w:hAnsi="Arial" w:cs="Arial"/>
                  <w:bCs/>
                  <w:sz w:val="18"/>
                  <w:szCs w:val="18"/>
                </w:rPr>
                <w:t>39/06</w:t>
              </w:r>
            </w:hyperlink>
            <w:r w:rsidR="00CA441F" w:rsidRPr="00A80E35">
              <w:rPr>
                <w:rFonts w:ascii="Arial" w:hAnsi="Arial" w:cs="Arial"/>
                <w:bCs/>
                <w:sz w:val="18"/>
                <w:szCs w:val="18"/>
              </w:rPr>
              <w:t xml:space="preserve"> – uradno prečiščeno besedilo, </w:t>
            </w:r>
            <w:hyperlink r:id="rId269" w:tgtFrame="_blank" w:tooltip="Zakon o meteorološki dejavnosti" w:history="1">
              <w:r w:rsidR="00CA441F" w:rsidRPr="00A80E35">
                <w:rPr>
                  <w:rFonts w:ascii="Arial" w:hAnsi="Arial" w:cs="Arial"/>
                  <w:bCs/>
                  <w:sz w:val="18"/>
                  <w:szCs w:val="18"/>
                </w:rPr>
                <w:t>49/06</w:t>
              </w:r>
            </w:hyperlink>
            <w:r w:rsidR="00CA441F" w:rsidRPr="00A80E35">
              <w:rPr>
                <w:rFonts w:ascii="Arial" w:hAnsi="Arial" w:cs="Arial"/>
                <w:bCs/>
                <w:sz w:val="18"/>
                <w:szCs w:val="18"/>
              </w:rPr>
              <w:t xml:space="preserve"> – ZMetD, </w:t>
            </w:r>
            <w:hyperlink r:id="rId270" w:tgtFrame="_blank" w:tooltip="Odločba o delni razveljavitvi drugega odstavka 187. člena Zakona o varstvu okolja" w:history="1">
              <w:r w:rsidR="00CA441F" w:rsidRPr="00A80E35">
                <w:rPr>
                  <w:rFonts w:ascii="Arial" w:hAnsi="Arial" w:cs="Arial"/>
                  <w:bCs/>
                  <w:sz w:val="18"/>
                  <w:szCs w:val="18"/>
                </w:rPr>
                <w:t>66/06</w:t>
              </w:r>
            </w:hyperlink>
            <w:r w:rsidR="00CA441F" w:rsidRPr="00A80E35">
              <w:rPr>
                <w:rFonts w:ascii="Arial" w:hAnsi="Arial" w:cs="Arial"/>
                <w:bCs/>
                <w:sz w:val="18"/>
                <w:szCs w:val="18"/>
              </w:rPr>
              <w:t xml:space="preserve"> – odl. US, </w:t>
            </w:r>
            <w:hyperlink r:id="rId271" w:tgtFrame="_blank" w:tooltip="Zakon o prostorskem načrtovanju" w:history="1">
              <w:r w:rsidR="00CA441F" w:rsidRPr="00A80E35">
                <w:rPr>
                  <w:rFonts w:ascii="Arial" w:hAnsi="Arial" w:cs="Arial"/>
                  <w:bCs/>
                  <w:sz w:val="18"/>
                  <w:szCs w:val="18"/>
                </w:rPr>
                <w:t>33/07</w:t>
              </w:r>
            </w:hyperlink>
            <w:r w:rsidR="00CA441F" w:rsidRPr="00A80E35">
              <w:rPr>
                <w:rFonts w:ascii="Arial" w:hAnsi="Arial" w:cs="Arial"/>
                <w:bCs/>
                <w:sz w:val="18"/>
                <w:szCs w:val="18"/>
              </w:rPr>
              <w:t xml:space="preserve"> – ZPNačrt, </w:t>
            </w:r>
            <w:hyperlink r:id="rId272" w:tgtFrame="_blank" w:tooltip="Zakon o spremembah in dopolnitvah Zakona o financiranju občin" w:history="1">
              <w:r w:rsidR="00CA441F" w:rsidRPr="00A80E35">
                <w:rPr>
                  <w:rFonts w:ascii="Arial" w:hAnsi="Arial" w:cs="Arial"/>
                  <w:bCs/>
                  <w:sz w:val="18"/>
                  <w:szCs w:val="18"/>
                </w:rPr>
                <w:t>57/08</w:t>
              </w:r>
            </w:hyperlink>
            <w:r w:rsidR="00CA441F" w:rsidRPr="00A80E35">
              <w:rPr>
                <w:rFonts w:ascii="Arial" w:hAnsi="Arial" w:cs="Arial"/>
                <w:bCs/>
                <w:sz w:val="18"/>
                <w:szCs w:val="18"/>
              </w:rPr>
              <w:t xml:space="preserve"> – ZFO-1A, </w:t>
            </w:r>
            <w:hyperlink r:id="rId273" w:tgtFrame="_blank" w:tooltip="Zakon o spremembah in dopolnitvah Zakona o varstvu okolja" w:history="1">
              <w:r w:rsidR="00CA441F" w:rsidRPr="00A80E35">
                <w:rPr>
                  <w:rFonts w:ascii="Arial" w:hAnsi="Arial" w:cs="Arial"/>
                  <w:bCs/>
                  <w:sz w:val="18"/>
                  <w:szCs w:val="18"/>
                </w:rPr>
                <w:t>70/08</w:t>
              </w:r>
            </w:hyperlink>
            <w:r w:rsidR="00CA441F" w:rsidRPr="00A80E35">
              <w:rPr>
                <w:rFonts w:ascii="Arial" w:hAnsi="Arial" w:cs="Arial"/>
                <w:bCs/>
                <w:sz w:val="18"/>
                <w:szCs w:val="18"/>
              </w:rPr>
              <w:t xml:space="preserve">, </w:t>
            </w:r>
            <w:hyperlink r:id="rId274" w:tgtFrame="_blank" w:tooltip="Zakon o spremembah in dopolnitvah Zakona o varstvu okolja"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w:t>
            </w:r>
            <w:hyperlink r:id="rId275" w:tgtFrame="_blank" w:tooltip="Zakon o spremembah in dopolnitvah Zakona o prostorskem načrtovanju" w:history="1">
              <w:r w:rsidR="00CA441F" w:rsidRPr="00A80E35">
                <w:rPr>
                  <w:rFonts w:ascii="Arial" w:hAnsi="Arial" w:cs="Arial"/>
                  <w:bCs/>
                  <w:sz w:val="18"/>
                  <w:szCs w:val="18"/>
                </w:rPr>
                <w:t>108/09</w:t>
              </w:r>
            </w:hyperlink>
            <w:r w:rsidR="00CA441F" w:rsidRPr="00A80E35">
              <w:rPr>
                <w:rFonts w:ascii="Arial" w:hAnsi="Arial" w:cs="Arial"/>
                <w:bCs/>
                <w:sz w:val="18"/>
                <w:szCs w:val="18"/>
              </w:rPr>
              <w:t xml:space="preserve"> – ZPNačrt-A, </w:t>
            </w:r>
            <w:hyperlink r:id="rId276" w:tgtFrame="_blank" w:tooltip="Zakon o spremembah Zakona o varstvu okolja" w:history="1">
              <w:r w:rsidR="00CA441F" w:rsidRPr="00A80E35">
                <w:rPr>
                  <w:rFonts w:ascii="Arial" w:hAnsi="Arial" w:cs="Arial"/>
                  <w:bCs/>
                  <w:sz w:val="18"/>
                  <w:szCs w:val="18"/>
                </w:rPr>
                <w:t>48/12</w:t>
              </w:r>
            </w:hyperlink>
            <w:r w:rsidR="00CA441F" w:rsidRPr="00A80E35">
              <w:rPr>
                <w:rFonts w:ascii="Arial" w:hAnsi="Arial" w:cs="Arial"/>
                <w:bCs/>
                <w:sz w:val="18"/>
                <w:szCs w:val="18"/>
              </w:rPr>
              <w:t xml:space="preserve">, </w:t>
            </w:r>
            <w:hyperlink r:id="rId277" w:tgtFrame="_blank" w:tooltip="Zakon o spremembah in dopolnitvah Zakona o varstvu okolja" w:history="1">
              <w:r w:rsidR="00CA441F" w:rsidRPr="00A80E35">
                <w:rPr>
                  <w:rFonts w:ascii="Arial" w:hAnsi="Arial" w:cs="Arial"/>
                  <w:bCs/>
                  <w:sz w:val="18"/>
                  <w:szCs w:val="18"/>
                </w:rPr>
                <w:t>57/12</w:t>
              </w:r>
            </w:hyperlink>
            <w:r w:rsidR="00CA441F" w:rsidRPr="00A80E35">
              <w:rPr>
                <w:rFonts w:ascii="Arial" w:hAnsi="Arial" w:cs="Arial"/>
                <w:bCs/>
                <w:sz w:val="18"/>
                <w:szCs w:val="18"/>
              </w:rPr>
              <w:t xml:space="preserve">, </w:t>
            </w:r>
            <w:hyperlink r:id="rId278" w:tgtFrame="_blank" w:tooltip="Zakon o spremembah in dopolnitvah Zakona o varstvu okolja" w:history="1">
              <w:r w:rsidR="00CA441F" w:rsidRPr="00A80E35">
                <w:rPr>
                  <w:rFonts w:ascii="Arial" w:hAnsi="Arial" w:cs="Arial"/>
                  <w:bCs/>
                  <w:sz w:val="18"/>
                  <w:szCs w:val="18"/>
                </w:rPr>
                <w:t>92/13</w:t>
              </w:r>
            </w:hyperlink>
            <w:r w:rsidR="00CA441F" w:rsidRPr="00A80E35">
              <w:rPr>
                <w:rFonts w:ascii="Arial" w:hAnsi="Arial" w:cs="Arial"/>
                <w:bCs/>
                <w:sz w:val="18"/>
                <w:szCs w:val="18"/>
              </w:rPr>
              <w:t xml:space="preserve">, </w:t>
            </w:r>
            <w:hyperlink r:id="rId279" w:tgtFrame="_blank" w:tooltip="Zakon o spremembah Zakona o varstvu okolja" w:history="1">
              <w:r w:rsidR="00CA441F" w:rsidRPr="00A80E35">
                <w:rPr>
                  <w:rFonts w:ascii="Arial" w:hAnsi="Arial" w:cs="Arial"/>
                  <w:bCs/>
                  <w:sz w:val="18"/>
                  <w:szCs w:val="18"/>
                </w:rPr>
                <w:t>56/15</w:t>
              </w:r>
            </w:hyperlink>
            <w:r w:rsidR="00CA441F" w:rsidRPr="00A80E35">
              <w:rPr>
                <w:rFonts w:ascii="Arial" w:hAnsi="Arial" w:cs="Arial"/>
                <w:bCs/>
                <w:sz w:val="18"/>
                <w:szCs w:val="18"/>
              </w:rPr>
              <w:t xml:space="preserve">, </w:t>
            </w:r>
            <w:hyperlink r:id="rId280" w:tgtFrame="_blank" w:tooltip="Zakon o spremembah Zakona o spremembah in dopolnitvah Zakona o varstvu okolja" w:history="1">
              <w:r w:rsidR="00CA441F" w:rsidRPr="00A80E35">
                <w:rPr>
                  <w:rFonts w:ascii="Arial" w:hAnsi="Arial" w:cs="Arial"/>
                  <w:bCs/>
                  <w:sz w:val="18"/>
                  <w:szCs w:val="18"/>
                </w:rPr>
                <w:t>102/15</w:t>
              </w:r>
            </w:hyperlink>
            <w:r w:rsidR="00CA441F" w:rsidRPr="00A80E35">
              <w:rPr>
                <w:rFonts w:ascii="Arial" w:hAnsi="Arial" w:cs="Arial"/>
                <w:bCs/>
                <w:sz w:val="18"/>
                <w:szCs w:val="18"/>
              </w:rPr>
              <w:t xml:space="preserve"> in </w:t>
            </w:r>
            <w:hyperlink r:id="rId281" w:tgtFrame="_blank" w:tooltip="Zakon o spremembah in dopolnitvah Zakona o varstvu okolja" w:history="1">
              <w:r w:rsidR="00CA441F" w:rsidRPr="00A80E35">
                <w:rPr>
                  <w:rFonts w:ascii="Arial" w:hAnsi="Arial" w:cs="Arial"/>
                  <w:bCs/>
                  <w:sz w:val="18"/>
                  <w:szCs w:val="18"/>
                </w:rPr>
                <w:t>30/16</w:t>
              </w:r>
            </w:hyperlink>
            <w:r w:rsidR="00CA441F">
              <w:rPr>
                <w:rFonts w:ascii="Arial" w:hAnsi="Arial" w:cs="Arial"/>
                <w:bCs/>
                <w:sz w:val="18"/>
                <w:szCs w:val="18"/>
              </w:rPr>
              <w:t>)</w:t>
            </w:r>
            <w:r w:rsidRPr="006018E9">
              <w:rPr>
                <w:rFonts w:ascii="Arial" w:hAnsi="Arial" w:cs="Arial"/>
                <w:sz w:val="18"/>
                <w:szCs w:val="18"/>
              </w:rPr>
              <w:t xml:space="preserve"> s pripadajočimi podzakonskimi predpisi so opredeljene obveze in omejitve za industrijske </w:t>
            </w:r>
            <w:r w:rsidR="00720C93">
              <w:rPr>
                <w:rFonts w:ascii="Arial" w:hAnsi="Arial" w:cs="Arial"/>
                <w:sz w:val="18"/>
                <w:szCs w:val="18"/>
              </w:rPr>
              <w:t>naprave</w:t>
            </w:r>
            <w:r w:rsidRPr="006018E9">
              <w:rPr>
                <w:rFonts w:ascii="Arial" w:hAnsi="Arial" w:cs="Arial"/>
                <w:sz w:val="18"/>
                <w:szCs w:val="18"/>
              </w:rPr>
              <w:t xml:space="preserve">/dejavnosti, ki lahko povzročijo onesnaženja večjega obsega. Prav tako so opredeljena določila za obrate, ki lahko povzročijo nesreče večjega obsega. Ukrepi za preprečevanje onesnaženja in ravnanja z odpadki, preprečevanje nesreč večjega obsega </w:t>
            </w:r>
            <w:r w:rsidR="00C46477" w:rsidRPr="006018E9">
              <w:rPr>
                <w:rFonts w:ascii="Arial" w:hAnsi="Arial" w:cs="Arial"/>
                <w:sz w:val="18"/>
                <w:szCs w:val="18"/>
              </w:rPr>
              <w:t xml:space="preserve">in </w:t>
            </w:r>
            <w:r w:rsidRPr="006018E9">
              <w:rPr>
                <w:rFonts w:ascii="Arial" w:hAnsi="Arial" w:cs="Arial"/>
                <w:sz w:val="18"/>
                <w:szCs w:val="18"/>
              </w:rPr>
              <w:t xml:space="preserve">opredelitev uporabe najboljših razpoložljivih tehnik se opredelijo v postopku izdaje okoljevarstvenega dovoljenja. V skladu z Zakonom o varstvu okolja se izvaja tudi nadzor nad ustreznim izvajanjem zahtev, ki izhajajo iz </w:t>
            </w:r>
            <w:r w:rsidR="00CA441F">
              <w:rPr>
                <w:rFonts w:ascii="Arial" w:hAnsi="Arial" w:cs="Arial"/>
                <w:sz w:val="18"/>
                <w:szCs w:val="18"/>
              </w:rPr>
              <w:t>okoljevarstvenih dovoljenj</w:t>
            </w:r>
            <w:r w:rsidRPr="006018E9">
              <w:rPr>
                <w:rFonts w:ascii="Arial" w:hAnsi="Arial" w:cs="Arial"/>
                <w:sz w:val="18"/>
                <w:szCs w:val="18"/>
              </w:rPr>
              <w:t>.</w:t>
            </w:r>
          </w:p>
          <w:p w14:paraId="40D945C5" w14:textId="77777777" w:rsidR="00863E67" w:rsidRPr="006018E9" w:rsidRDefault="00863E67" w:rsidP="00235CDC">
            <w:pPr>
              <w:rPr>
                <w:rFonts w:ascii="Arial" w:hAnsi="Arial" w:cs="Arial"/>
                <w:sz w:val="18"/>
                <w:szCs w:val="18"/>
              </w:rPr>
            </w:pPr>
          </w:p>
          <w:p w14:paraId="6A566AA2" w14:textId="2846E17D" w:rsidR="00863E67" w:rsidRPr="006018E9" w:rsidRDefault="00863E67" w:rsidP="00235CDC">
            <w:pPr>
              <w:rPr>
                <w:rFonts w:ascii="Arial" w:hAnsi="Arial" w:cs="Arial"/>
                <w:sz w:val="18"/>
                <w:szCs w:val="18"/>
              </w:rPr>
            </w:pPr>
            <w:r w:rsidRPr="006018E9">
              <w:rPr>
                <w:rFonts w:ascii="Arial" w:hAnsi="Arial" w:cs="Arial"/>
                <w:sz w:val="18"/>
                <w:szCs w:val="18"/>
              </w:rPr>
              <w:t xml:space="preserve">Ukrep </w:t>
            </w:r>
            <w:r w:rsidR="00720C93">
              <w:rPr>
                <w:rFonts w:ascii="Arial" w:hAnsi="Arial" w:cs="Arial"/>
                <w:sz w:val="18"/>
                <w:szCs w:val="18"/>
              </w:rPr>
              <w:t>je vključen v</w:t>
            </w:r>
            <w:r w:rsidRPr="006018E9">
              <w:rPr>
                <w:rFonts w:ascii="Arial" w:hAnsi="Arial" w:cs="Arial"/>
                <w:sz w:val="18"/>
                <w:szCs w:val="18"/>
              </w:rPr>
              <w:t xml:space="preserve"> </w:t>
            </w:r>
            <w:r w:rsidR="00CA441F">
              <w:rPr>
                <w:rFonts w:ascii="Arial" w:hAnsi="Arial" w:cs="Arial"/>
                <w:sz w:val="18"/>
                <w:szCs w:val="18"/>
              </w:rPr>
              <w:t xml:space="preserve">Načrt </w:t>
            </w:r>
            <w:r w:rsidR="002D7ADB">
              <w:rPr>
                <w:rFonts w:ascii="Arial" w:hAnsi="Arial" w:cs="Arial"/>
                <w:sz w:val="18"/>
                <w:szCs w:val="18"/>
              </w:rPr>
              <w:t>upravljanja</w:t>
            </w:r>
            <w:r w:rsidR="00CA441F">
              <w:rPr>
                <w:rFonts w:ascii="Arial" w:hAnsi="Arial" w:cs="Arial"/>
                <w:sz w:val="18"/>
                <w:szCs w:val="18"/>
              </w:rPr>
              <w:t xml:space="preserve"> voda</w:t>
            </w:r>
            <w:r w:rsidR="00DB444D">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w:t>
            </w:r>
          </w:p>
          <w:p w14:paraId="1045C16A" w14:textId="77777777"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Preprečitev in zmanjšanje onesnaževanja okolja za vrsto dejavnosti in naprav, ki lahko povzročajo onesnaževanje okolja večjega obsega (ON7.1a)</w:t>
            </w:r>
          </w:p>
          <w:p w14:paraId="5F19BCF3" w14:textId="23C1637F"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 xml:space="preserve">Preprečitev in zmanjševanje onesnaževanja okolja </w:t>
            </w:r>
            <w:r w:rsidR="008617E7" w:rsidRPr="006018E9">
              <w:rPr>
                <w:rFonts w:ascii="Arial" w:hAnsi="Arial" w:cs="Arial"/>
                <w:sz w:val="18"/>
                <w:szCs w:val="18"/>
              </w:rPr>
              <w:t xml:space="preserve">iz </w:t>
            </w:r>
            <w:r w:rsidRPr="006018E9">
              <w:rPr>
                <w:rFonts w:ascii="Arial" w:hAnsi="Arial" w:cs="Arial"/>
                <w:sz w:val="18"/>
                <w:szCs w:val="18"/>
              </w:rPr>
              <w:t>drug</w:t>
            </w:r>
            <w:r w:rsidR="008617E7" w:rsidRPr="006018E9">
              <w:rPr>
                <w:rFonts w:ascii="Arial" w:hAnsi="Arial" w:cs="Arial"/>
                <w:sz w:val="18"/>
                <w:szCs w:val="18"/>
              </w:rPr>
              <w:t>ih</w:t>
            </w:r>
            <w:r w:rsidRPr="006018E9">
              <w:rPr>
                <w:rFonts w:ascii="Arial" w:hAnsi="Arial" w:cs="Arial"/>
                <w:sz w:val="18"/>
                <w:szCs w:val="18"/>
              </w:rPr>
              <w:t xml:space="preserve"> naprav (ON7.2a)</w:t>
            </w:r>
          </w:p>
          <w:p w14:paraId="79728E04" w14:textId="1E28C1AA"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Obvladovanje nevarnosti večjih nesreč</w:t>
            </w:r>
            <w:r w:rsidR="00C46477" w:rsidRPr="006018E9">
              <w:rPr>
                <w:rFonts w:ascii="Arial" w:hAnsi="Arial" w:cs="Arial"/>
                <w:sz w:val="18"/>
                <w:szCs w:val="18"/>
              </w:rPr>
              <w:t>,</w:t>
            </w:r>
            <w:r w:rsidRPr="006018E9">
              <w:rPr>
                <w:rFonts w:ascii="Arial" w:hAnsi="Arial" w:cs="Arial"/>
                <w:sz w:val="18"/>
                <w:szCs w:val="18"/>
              </w:rPr>
              <w:t xml:space="preserve"> v katere so vključene nevarne snovi (SEVESO III direktiva) (ON9a)</w:t>
            </w:r>
          </w:p>
          <w:p w14:paraId="51DC45A4" w14:textId="4D12C8A4" w:rsidR="007E61B0" w:rsidRPr="006018E9" w:rsidRDefault="008617E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fldChar w:fldCharType="begin"/>
            </w:r>
            <w:r w:rsidRPr="006018E9">
              <w:rPr>
                <w:rFonts w:ascii="Arial" w:hAnsi="Arial" w:cs="Arial"/>
                <w:sz w:val="18"/>
                <w:szCs w:val="18"/>
              </w:rPr>
              <w:instrText xml:space="preserve"> REF _Ref442511965 \h  \* MERGEFORMAT </w:instrText>
            </w:r>
            <w:r w:rsidRPr="006018E9">
              <w:rPr>
                <w:rFonts w:ascii="Arial" w:hAnsi="Arial" w:cs="Arial"/>
                <w:sz w:val="18"/>
                <w:szCs w:val="18"/>
              </w:rPr>
            </w:r>
            <w:r w:rsidRPr="006018E9">
              <w:rPr>
                <w:rFonts w:ascii="Arial" w:hAnsi="Arial" w:cs="Arial"/>
                <w:sz w:val="18"/>
                <w:szCs w:val="18"/>
              </w:rPr>
              <w:fldChar w:fldCharType="separate"/>
            </w:r>
            <w:r w:rsidR="006063B5" w:rsidRPr="006018E9">
              <w:rPr>
                <w:rFonts w:ascii="Arial" w:hAnsi="Arial" w:cs="Arial"/>
                <w:sz w:val="18"/>
                <w:szCs w:val="18"/>
              </w:rPr>
              <w:t>Ravnanje z blatom iz komunalnih čistilnih naprav</w:t>
            </w:r>
            <w:r w:rsidRPr="006018E9">
              <w:rPr>
                <w:rFonts w:ascii="Arial" w:hAnsi="Arial" w:cs="Arial"/>
                <w:sz w:val="18"/>
                <w:szCs w:val="18"/>
              </w:rPr>
              <w:fldChar w:fldCharType="end"/>
            </w:r>
            <w:r w:rsidR="00863E67" w:rsidRPr="006018E9">
              <w:rPr>
                <w:rFonts w:ascii="Arial" w:hAnsi="Arial" w:cs="Arial"/>
                <w:sz w:val="18"/>
                <w:szCs w:val="18"/>
              </w:rPr>
              <w:t xml:space="preserve"> (ON2a)</w:t>
            </w:r>
          </w:p>
        </w:tc>
        <w:tc>
          <w:tcPr>
            <w:tcW w:w="5670" w:type="dxa"/>
            <w:tcBorders>
              <w:top w:val="single" w:sz="12" w:space="0" w:color="4F81BD" w:themeColor="accent1"/>
              <w:bottom w:val="single" w:sz="12" w:space="0" w:color="4F81BD" w:themeColor="accent1"/>
              <w:right w:val="nil"/>
            </w:tcBorders>
            <w:shd w:val="clear" w:color="auto" w:fill="auto"/>
          </w:tcPr>
          <w:p w14:paraId="0A687641" w14:textId="77777777" w:rsidR="005B3033" w:rsidRPr="006018E9" w:rsidRDefault="005B3033" w:rsidP="00235CDC">
            <w:pPr>
              <w:rPr>
                <w:rFonts w:ascii="Arial" w:hAnsi="Arial" w:cs="Arial"/>
                <w:sz w:val="18"/>
                <w:szCs w:val="18"/>
              </w:rPr>
            </w:pPr>
            <w:r w:rsidRPr="006018E9">
              <w:rPr>
                <w:rFonts w:ascii="Arial" w:hAnsi="Arial" w:cs="Arial"/>
                <w:sz w:val="18"/>
                <w:szCs w:val="18"/>
              </w:rPr>
              <w:t>D8-1</w:t>
            </w:r>
          </w:p>
          <w:p w14:paraId="648D4EA3" w14:textId="1FDAF95A" w:rsidR="005B3033" w:rsidRPr="006018E9" w:rsidRDefault="005B3033" w:rsidP="00235CDC">
            <w:pPr>
              <w:rPr>
                <w:rFonts w:ascii="Arial" w:hAnsi="Arial" w:cs="Arial"/>
                <w:sz w:val="18"/>
                <w:szCs w:val="18"/>
              </w:rPr>
            </w:pPr>
            <w:r w:rsidRPr="006018E9">
              <w:rPr>
                <w:rFonts w:ascii="Arial" w:hAnsi="Arial" w:cs="Arial"/>
                <w:sz w:val="18"/>
                <w:szCs w:val="18"/>
              </w:rPr>
              <w:t>Doseganje dobrega in preprečitev poslabšanja stanja glede na koncentracije onesnaževal v vodi, sedimentu in organizmih. Koncentracije onesnaževal so</w:t>
            </w:r>
            <w:r w:rsidR="00C46477"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1C0EB7CE" w14:textId="77777777" w:rsidR="005B3033" w:rsidRPr="006018E9" w:rsidRDefault="005B3033" w:rsidP="00235CDC">
            <w:pPr>
              <w:rPr>
                <w:rFonts w:ascii="Arial" w:hAnsi="Arial" w:cs="Arial"/>
                <w:sz w:val="18"/>
                <w:szCs w:val="18"/>
              </w:rPr>
            </w:pPr>
          </w:p>
          <w:p w14:paraId="7BAE2596" w14:textId="77777777" w:rsidR="005B3033" w:rsidRPr="006018E9" w:rsidRDefault="005B3033" w:rsidP="00235CDC">
            <w:pPr>
              <w:rPr>
                <w:rFonts w:ascii="Arial" w:hAnsi="Arial" w:cs="Arial"/>
                <w:sz w:val="18"/>
                <w:szCs w:val="18"/>
              </w:rPr>
            </w:pPr>
            <w:r w:rsidRPr="006018E9">
              <w:rPr>
                <w:rFonts w:ascii="Arial" w:hAnsi="Arial" w:cs="Arial"/>
                <w:sz w:val="18"/>
                <w:szCs w:val="18"/>
              </w:rPr>
              <w:t>D8-2</w:t>
            </w:r>
          </w:p>
          <w:p w14:paraId="62E4DDD5" w14:textId="77777777" w:rsidR="005B3033" w:rsidRPr="006018E9" w:rsidRDefault="005B3033"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p w14:paraId="011F156A" w14:textId="77777777" w:rsidR="0065237B" w:rsidRPr="006018E9" w:rsidRDefault="0065237B" w:rsidP="00235CDC">
            <w:pPr>
              <w:rPr>
                <w:rFonts w:ascii="Arial" w:hAnsi="Arial" w:cs="Arial"/>
                <w:sz w:val="18"/>
                <w:szCs w:val="18"/>
              </w:rPr>
            </w:pPr>
          </w:p>
          <w:p w14:paraId="20853F9A" w14:textId="77777777" w:rsidR="0065237B" w:rsidRPr="006018E9" w:rsidRDefault="0065237B" w:rsidP="00235CDC">
            <w:pPr>
              <w:suppressAutoHyphens/>
              <w:rPr>
                <w:rFonts w:ascii="Arial" w:hAnsi="Arial" w:cs="Arial"/>
                <w:sz w:val="18"/>
              </w:rPr>
            </w:pPr>
            <w:r w:rsidRPr="006018E9">
              <w:rPr>
                <w:rFonts w:ascii="Arial" w:hAnsi="Arial" w:cs="Arial"/>
                <w:sz w:val="18"/>
              </w:rPr>
              <w:t xml:space="preserve">D8-3 </w:t>
            </w:r>
          </w:p>
          <w:p w14:paraId="32E5C459" w14:textId="77777777" w:rsidR="0065237B" w:rsidRPr="006018E9" w:rsidRDefault="0065237B" w:rsidP="00235CDC">
            <w:pPr>
              <w:suppressAutoHyphens/>
              <w:rPr>
                <w:rFonts w:ascii="Arial" w:hAnsi="Arial" w:cs="Arial"/>
                <w:sz w:val="18"/>
              </w:rPr>
            </w:pPr>
            <w:r w:rsidRPr="006018E9">
              <w:rPr>
                <w:rFonts w:ascii="Arial" w:hAnsi="Arial" w:cs="Arial"/>
                <w:sz w:val="18"/>
              </w:rPr>
              <w:t>Koncentracije radionuklidov v vodi so v okviru temeljnih varnostnih standardov za varstvo zdravja delavcev in prebivalstva pred nevarnostmi zaradi ionizirajočega sevanja.</w:t>
            </w:r>
          </w:p>
          <w:p w14:paraId="33AA61A9" w14:textId="77777777" w:rsidR="005B3033" w:rsidRPr="006018E9" w:rsidRDefault="005B3033" w:rsidP="00235CDC">
            <w:pPr>
              <w:rPr>
                <w:rFonts w:ascii="Arial" w:hAnsi="Arial" w:cs="Arial"/>
                <w:sz w:val="18"/>
                <w:szCs w:val="18"/>
              </w:rPr>
            </w:pPr>
          </w:p>
          <w:p w14:paraId="2A7171FE" w14:textId="77777777" w:rsidR="005B3033" w:rsidRPr="006018E9" w:rsidRDefault="005B3033" w:rsidP="00235CDC">
            <w:pPr>
              <w:rPr>
                <w:rFonts w:ascii="Arial" w:hAnsi="Arial" w:cs="Arial"/>
                <w:sz w:val="18"/>
                <w:szCs w:val="18"/>
              </w:rPr>
            </w:pPr>
            <w:r w:rsidRPr="006018E9">
              <w:rPr>
                <w:rFonts w:ascii="Arial" w:hAnsi="Arial" w:cs="Arial"/>
                <w:sz w:val="18"/>
                <w:szCs w:val="18"/>
              </w:rPr>
              <w:t>D8-</w:t>
            </w:r>
            <w:r w:rsidR="0038691F" w:rsidRPr="006018E9">
              <w:rPr>
                <w:rFonts w:ascii="Arial" w:hAnsi="Arial" w:cs="Arial"/>
                <w:sz w:val="18"/>
                <w:szCs w:val="18"/>
              </w:rPr>
              <w:t>4</w:t>
            </w:r>
          </w:p>
          <w:p w14:paraId="5D2ED415" w14:textId="77777777" w:rsidR="005B3033" w:rsidRPr="006018E9" w:rsidRDefault="005B3033" w:rsidP="00235CDC">
            <w:pPr>
              <w:rPr>
                <w:rFonts w:ascii="Arial" w:hAnsi="Arial" w:cs="Arial"/>
                <w:sz w:val="18"/>
                <w:szCs w:val="18"/>
              </w:rPr>
            </w:pPr>
            <w:r w:rsidRPr="006018E9">
              <w:rPr>
                <w:rFonts w:ascii="Arial" w:hAnsi="Arial" w:cs="Arial"/>
                <w:sz w:val="18"/>
                <w:szCs w:val="18"/>
              </w:rPr>
              <w:t xml:space="preserve">Verjetnost za nastanek incidentnega onesnaženja je zanemarljiva; sistem obvladovanja incidentnih dogodkov je učinkovit. </w:t>
            </w:r>
          </w:p>
          <w:p w14:paraId="688B11AA" w14:textId="77777777" w:rsidR="007E61B0" w:rsidRPr="006018E9" w:rsidRDefault="007E61B0" w:rsidP="00235CDC">
            <w:pPr>
              <w:rPr>
                <w:rFonts w:ascii="Arial" w:hAnsi="Arial" w:cs="Arial"/>
                <w:sz w:val="18"/>
                <w:szCs w:val="18"/>
              </w:rPr>
            </w:pPr>
          </w:p>
        </w:tc>
      </w:tr>
      <w:tr w:rsidR="00E27486" w:rsidRPr="006018E9" w14:paraId="019F3DD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C32B050"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5FA2A050"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7CED0030" w14:textId="51DF202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B2D3D8E"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68BF1BD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55141EFF"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7FF5F7D2" w14:textId="77777777" w:rsidR="00E27486" w:rsidRPr="006018E9" w:rsidRDefault="00E8216A"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A314122"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008E28C7" w14:textId="546CC2FA" w:rsidR="00E8216A" w:rsidRPr="006018E9" w:rsidRDefault="00E8216A" w:rsidP="00235CDC">
            <w:pPr>
              <w:rPr>
                <w:rFonts w:ascii="Arial" w:hAnsi="Arial" w:cs="Arial"/>
                <w:sz w:val="18"/>
                <w:szCs w:val="18"/>
              </w:rPr>
            </w:pPr>
            <w:r w:rsidRPr="006018E9">
              <w:rPr>
                <w:rFonts w:ascii="Arial" w:hAnsi="Arial" w:cs="Arial"/>
                <w:sz w:val="18"/>
                <w:szCs w:val="18"/>
              </w:rPr>
              <w:t>Ministrstvo, pristojno za okolje</w:t>
            </w:r>
          </w:p>
        </w:tc>
      </w:tr>
      <w:tr w:rsidR="00E27486" w:rsidRPr="006018E9" w14:paraId="1E6244FB" w14:textId="77777777" w:rsidTr="00273610">
        <w:tc>
          <w:tcPr>
            <w:tcW w:w="1242" w:type="dxa"/>
            <w:tcBorders>
              <w:top w:val="single" w:sz="18" w:space="0" w:color="1F497D" w:themeColor="text2"/>
              <w:left w:val="nil"/>
              <w:bottom w:val="single" w:sz="18" w:space="0" w:color="1F497D" w:themeColor="text2"/>
            </w:tcBorders>
            <w:shd w:val="clear" w:color="auto" w:fill="auto"/>
          </w:tcPr>
          <w:p w14:paraId="069C77EE" w14:textId="74AEE717" w:rsidR="00E27486" w:rsidRPr="006018E9" w:rsidRDefault="00062A4D" w:rsidP="00235CDC">
            <w:pPr>
              <w:rPr>
                <w:rFonts w:ascii="Arial" w:hAnsi="Arial" w:cs="Arial"/>
                <w:b/>
                <w:sz w:val="18"/>
                <w:szCs w:val="18"/>
              </w:rPr>
            </w:pPr>
            <w:r w:rsidRPr="006018E9">
              <w:rPr>
                <w:rFonts w:ascii="Arial" w:hAnsi="Arial" w:cs="Arial"/>
                <w:b/>
                <w:sz w:val="18"/>
                <w:szCs w:val="18"/>
              </w:rPr>
              <w:t>Koda/</w:t>
            </w:r>
          </w:p>
          <w:p w14:paraId="3BB19C75" w14:textId="77777777" w:rsidR="00E27486" w:rsidRPr="006018E9" w:rsidRDefault="00E27486"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27CC1AC8"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5C2C422C"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28F371D2"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7E61B0" w:rsidRPr="006018E9" w14:paraId="2E5A6859"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3AFD13CC" w14:textId="3308AE93" w:rsidR="007E61B0" w:rsidRPr="006018E9" w:rsidRDefault="007337C4" w:rsidP="00235CDC">
            <w:pPr>
              <w:rPr>
                <w:rFonts w:ascii="Arial" w:hAnsi="Arial" w:cs="Arial"/>
                <w:sz w:val="18"/>
                <w:szCs w:val="18"/>
              </w:rPr>
            </w:pPr>
            <w:r w:rsidRPr="006018E9">
              <w:rPr>
                <w:rFonts w:ascii="Arial" w:hAnsi="Arial" w:cs="Arial"/>
                <w:sz w:val="18"/>
                <w:szCs w:val="18"/>
              </w:rPr>
              <w:t>D8:</w:t>
            </w:r>
            <w:r w:rsidR="00457265" w:rsidRPr="006018E9">
              <w:rPr>
                <w:rFonts w:ascii="Arial" w:hAnsi="Arial" w:cs="Arial"/>
                <w:sz w:val="18"/>
                <w:szCs w:val="18"/>
              </w:rPr>
              <w:t xml:space="preserve"> </w:t>
            </w:r>
            <w:r w:rsidRPr="006018E9">
              <w:rPr>
                <w:rFonts w:ascii="Arial" w:hAnsi="Arial" w:cs="Arial"/>
                <w:sz w:val="18"/>
                <w:szCs w:val="18"/>
              </w:rPr>
              <w:t>TU2(1a)</w:t>
            </w:r>
          </w:p>
          <w:p w14:paraId="19ED3EF2" w14:textId="77777777" w:rsidR="00863E67" w:rsidRPr="006018E9" w:rsidRDefault="00863E67" w:rsidP="00235CDC">
            <w:pPr>
              <w:rPr>
                <w:rFonts w:ascii="Arial" w:hAnsi="Arial" w:cs="Arial"/>
                <w:sz w:val="18"/>
                <w:szCs w:val="18"/>
              </w:rPr>
            </w:pPr>
          </w:p>
          <w:p w14:paraId="3D94887B" w14:textId="77777777" w:rsidR="00863E67" w:rsidRPr="006018E9" w:rsidRDefault="00863E67" w:rsidP="00235CDC">
            <w:pPr>
              <w:rPr>
                <w:rFonts w:ascii="Arial" w:hAnsi="Arial" w:cs="Arial"/>
                <w:sz w:val="18"/>
                <w:szCs w:val="18"/>
              </w:rPr>
            </w:pPr>
          </w:p>
        </w:tc>
        <w:tc>
          <w:tcPr>
            <w:tcW w:w="5670" w:type="dxa"/>
            <w:tcBorders>
              <w:top w:val="single" w:sz="12" w:space="0" w:color="4F81BD" w:themeColor="accent1"/>
              <w:bottom w:val="single" w:sz="12" w:space="0" w:color="4F81BD" w:themeColor="accent1"/>
            </w:tcBorders>
            <w:shd w:val="clear" w:color="auto" w:fill="auto"/>
          </w:tcPr>
          <w:p w14:paraId="0644A3DD" w14:textId="77777777" w:rsidR="007E61B0" w:rsidRPr="006018E9" w:rsidRDefault="001227A2" w:rsidP="00235CDC">
            <w:pPr>
              <w:tabs>
                <w:tab w:val="left" w:pos="4657"/>
              </w:tabs>
              <w:rPr>
                <w:rFonts w:ascii="Arial" w:hAnsi="Arial" w:cs="Arial"/>
                <w:sz w:val="18"/>
                <w:szCs w:val="18"/>
              </w:rPr>
            </w:pPr>
            <w:r w:rsidRPr="006018E9">
              <w:rPr>
                <w:rFonts w:ascii="Arial" w:hAnsi="Arial" w:cs="Arial"/>
                <w:sz w:val="18"/>
                <w:szCs w:val="18"/>
              </w:rPr>
              <w:lastRenderedPageBreak/>
              <w:t>Preprečevanje onesnaženja iz kmetijstva</w:t>
            </w:r>
          </w:p>
        </w:tc>
        <w:tc>
          <w:tcPr>
            <w:tcW w:w="9356" w:type="dxa"/>
            <w:tcBorders>
              <w:top w:val="single" w:sz="12" w:space="0" w:color="4F81BD" w:themeColor="accent1"/>
              <w:bottom w:val="single" w:sz="12" w:space="0" w:color="4F81BD" w:themeColor="accent1"/>
            </w:tcBorders>
            <w:shd w:val="clear" w:color="auto" w:fill="auto"/>
          </w:tcPr>
          <w:p w14:paraId="124F0C36" w14:textId="765A8AF9" w:rsidR="007E61B0" w:rsidRPr="006018E9" w:rsidRDefault="001227A2" w:rsidP="00235CDC">
            <w:pPr>
              <w:rPr>
                <w:rFonts w:ascii="Arial" w:hAnsi="Arial" w:cs="Arial"/>
                <w:sz w:val="18"/>
                <w:szCs w:val="18"/>
              </w:rPr>
            </w:pPr>
            <w:r w:rsidRPr="006018E9">
              <w:rPr>
                <w:rFonts w:ascii="Arial" w:hAnsi="Arial" w:cs="Arial"/>
                <w:sz w:val="18"/>
                <w:szCs w:val="18"/>
              </w:rPr>
              <w:t xml:space="preserve">Z </w:t>
            </w:r>
            <w:r w:rsidR="00C91CA0" w:rsidRPr="006018E9">
              <w:rPr>
                <w:rFonts w:ascii="Arial" w:hAnsi="Arial" w:cs="Arial"/>
                <w:sz w:val="18"/>
                <w:szCs w:val="18"/>
              </w:rPr>
              <w:t>Z</w:t>
            </w:r>
            <w:r w:rsidRPr="006018E9">
              <w:rPr>
                <w:rFonts w:ascii="Arial" w:hAnsi="Arial" w:cs="Arial"/>
                <w:sz w:val="18"/>
                <w:szCs w:val="18"/>
              </w:rPr>
              <w:t xml:space="preserve">akonom o kemikalijah </w:t>
            </w:r>
            <w:r w:rsidR="00CA441F" w:rsidRPr="00CA441F">
              <w:rPr>
                <w:rFonts w:ascii="Arial" w:hAnsi="Arial" w:cs="Arial"/>
                <w:sz w:val="18"/>
                <w:szCs w:val="18"/>
              </w:rPr>
              <w:t>(</w:t>
            </w:r>
            <w:r w:rsidR="00CA441F" w:rsidRPr="00CA441F">
              <w:rPr>
                <w:rFonts w:ascii="Arial" w:hAnsi="Arial" w:cs="Arial"/>
                <w:bCs/>
                <w:sz w:val="18"/>
                <w:szCs w:val="18"/>
              </w:rPr>
              <w:t xml:space="preserve">Uradni list RS, št. </w:t>
            </w:r>
            <w:hyperlink r:id="rId282" w:tgtFrame="_blank" w:tooltip="Zakon o kemikalijah (uradno prečiščeno besedilo)" w:history="1">
              <w:r w:rsidR="00CA441F" w:rsidRPr="00CA441F">
                <w:rPr>
                  <w:rFonts w:ascii="Arial" w:hAnsi="Arial" w:cs="Arial"/>
                  <w:bCs/>
                  <w:sz w:val="18"/>
                  <w:szCs w:val="18"/>
                </w:rPr>
                <w:t>110/03</w:t>
              </w:r>
            </w:hyperlink>
            <w:r w:rsidR="00CA441F" w:rsidRPr="00CA441F">
              <w:rPr>
                <w:rFonts w:ascii="Arial" w:hAnsi="Arial" w:cs="Arial"/>
                <w:bCs/>
                <w:sz w:val="18"/>
                <w:szCs w:val="18"/>
              </w:rPr>
              <w:t xml:space="preserve"> – uradno prečiščeno besedilo, </w:t>
            </w:r>
            <w:hyperlink r:id="rId283" w:tgtFrame="_blank" w:tooltip="Zakon o spremembah in dopolnitvah določenih zakonov na področju zdravja" w:history="1">
              <w:r w:rsidR="00CA441F" w:rsidRPr="00CA441F">
                <w:rPr>
                  <w:rFonts w:ascii="Arial" w:hAnsi="Arial" w:cs="Arial"/>
                  <w:bCs/>
                  <w:sz w:val="18"/>
                  <w:szCs w:val="18"/>
                </w:rPr>
                <w:t>47/04</w:t>
              </w:r>
            </w:hyperlink>
            <w:r w:rsidR="00CA441F" w:rsidRPr="00CA441F">
              <w:rPr>
                <w:rFonts w:ascii="Arial" w:hAnsi="Arial" w:cs="Arial"/>
                <w:bCs/>
                <w:sz w:val="18"/>
                <w:szCs w:val="18"/>
              </w:rPr>
              <w:t xml:space="preserve"> – ZdZPZ, </w:t>
            </w:r>
            <w:hyperlink r:id="rId284" w:tgtFrame="_blank" w:tooltip="Zakon o biocidnih proizvodih" w:history="1">
              <w:r w:rsidR="00CA441F" w:rsidRPr="00CA441F">
                <w:rPr>
                  <w:rFonts w:ascii="Arial" w:hAnsi="Arial" w:cs="Arial"/>
                  <w:bCs/>
                  <w:sz w:val="18"/>
                  <w:szCs w:val="18"/>
                </w:rPr>
                <w:t>61/06</w:t>
              </w:r>
            </w:hyperlink>
            <w:r w:rsidR="00CA441F" w:rsidRPr="00CA441F">
              <w:rPr>
                <w:rFonts w:ascii="Arial" w:hAnsi="Arial" w:cs="Arial"/>
                <w:bCs/>
                <w:sz w:val="18"/>
                <w:szCs w:val="18"/>
              </w:rPr>
              <w:t xml:space="preserve"> – ZBioP, </w:t>
            </w:r>
            <w:hyperlink r:id="rId285" w:tgtFrame="_blank" w:tooltip="Zakon o spremembah in dopolnitvah Zakona o kemikalijah" w:history="1">
              <w:r w:rsidR="00CA441F" w:rsidRPr="00CA441F">
                <w:rPr>
                  <w:rFonts w:ascii="Arial" w:hAnsi="Arial" w:cs="Arial"/>
                  <w:bCs/>
                  <w:sz w:val="18"/>
                  <w:szCs w:val="18"/>
                </w:rPr>
                <w:t>16/08</w:t>
              </w:r>
            </w:hyperlink>
            <w:r w:rsidR="00CA441F" w:rsidRPr="00CA441F">
              <w:rPr>
                <w:rFonts w:ascii="Arial" w:hAnsi="Arial" w:cs="Arial"/>
                <w:bCs/>
                <w:sz w:val="18"/>
                <w:szCs w:val="18"/>
              </w:rPr>
              <w:t xml:space="preserve">, </w:t>
            </w:r>
            <w:hyperlink r:id="rId286" w:tgtFrame="_blank" w:tooltip="Zakon o spremembah in dopolnitvah Zakona o kemikalijah" w:history="1">
              <w:r w:rsidR="00CA441F" w:rsidRPr="00CA441F">
                <w:rPr>
                  <w:rFonts w:ascii="Arial" w:hAnsi="Arial" w:cs="Arial"/>
                  <w:bCs/>
                  <w:sz w:val="18"/>
                  <w:szCs w:val="18"/>
                </w:rPr>
                <w:t>9/11</w:t>
              </w:r>
            </w:hyperlink>
            <w:r w:rsidR="00CA441F" w:rsidRPr="00CA441F">
              <w:rPr>
                <w:rFonts w:ascii="Arial" w:hAnsi="Arial" w:cs="Arial"/>
                <w:bCs/>
                <w:sz w:val="18"/>
                <w:szCs w:val="18"/>
              </w:rPr>
              <w:t xml:space="preserve"> in </w:t>
            </w:r>
            <w:hyperlink r:id="rId287" w:tgtFrame="_blank" w:tooltip="Zakon o fitofarmacevtskih sredstvih" w:history="1">
              <w:r w:rsidR="00CA441F" w:rsidRPr="00CA441F">
                <w:rPr>
                  <w:rFonts w:ascii="Arial" w:hAnsi="Arial" w:cs="Arial"/>
                  <w:bCs/>
                  <w:sz w:val="18"/>
                  <w:szCs w:val="18"/>
                </w:rPr>
                <w:t>83/12</w:t>
              </w:r>
            </w:hyperlink>
            <w:r w:rsidR="00CA441F" w:rsidRPr="00CA441F">
              <w:rPr>
                <w:rFonts w:ascii="Arial" w:hAnsi="Arial" w:cs="Arial"/>
                <w:bCs/>
                <w:sz w:val="18"/>
                <w:szCs w:val="18"/>
              </w:rPr>
              <w:t xml:space="preserve"> – ZFfS-1) </w:t>
            </w:r>
            <w:r w:rsidRPr="006018E9">
              <w:rPr>
                <w:rFonts w:ascii="Arial" w:hAnsi="Arial" w:cs="Arial"/>
                <w:sz w:val="18"/>
                <w:szCs w:val="18"/>
              </w:rPr>
              <w:t>in Zakonom o fitofarmacevtskih sredstvih</w:t>
            </w:r>
            <w:r w:rsidR="00CA441F">
              <w:rPr>
                <w:rFonts w:ascii="Arial" w:hAnsi="Arial" w:cs="Arial"/>
                <w:sz w:val="18"/>
                <w:szCs w:val="18"/>
              </w:rPr>
              <w:t xml:space="preserve"> </w:t>
            </w:r>
            <w:r w:rsidR="00CA441F" w:rsidRPr="00CA441F">
              <w:rPr>
                <w:rFonts w:ascii="Arial" w:hAnsi="Arial" w:cs="Arial"/>
                <w:sz w:val="18"/>
                <w:szCs w:val="18"/>
              </w:rPr>
              <w:t>(</w:t>
            </w:r>
            <w:r w:rsidR="00CA441F" w:rsidRPr="00CA441F">
              <w:rPr>
                <w:rFonts w:ascii="Arial" w:hAnsi="Arial" w:cs="Arial"/>
                <w:bCs/>
                <w:sz w:val="18"/>
                <w:szCs w:val="18"/>
              </w:rPr>
              <w:t xml:space="preserve">Uradni list RS, št. </w:t>
            </w:r>
            <w:hyperlink r:id="rId288" w:tgtFrame="_blank" w:tooltip="Zakon o fitofarmacevtskih sredstvih (ZFfS-1)" w:history="1">
              <w:r w:rsidR="00CA441F" w:rsidRPr="00CA441F">
                <w:rPr>
                  <w:rFonts w:ascii="Arial" w:hAnsi="Arial" w:cs="Arial"/>
                  <w:bCs/>
                  <w:sz w:val="18"/>
                  <w:szCs w:val="18"/>
                  <w:u w:val="single"/>
                </w:rPr>
                <w:t>83/12</w:t>
              </w:r>
            </w:hyperlink>
            <w:r w:rsidR="00CA441F" w:rsidRPr="00CA441F">
              <w:rPr>
                <w:rFonts w:ascii="Arial" w:hAnsi="Arial" w:cs="Arial"/>
                <w:bCs/>
                <w:sz w:val="18"/>
                <w:szCs w:val="18"/>
              </w:rPr>
              <w:t>)</w:t>
            </w:r>
            <w:r w:rsidRPr="00CA441F">
              <w:rPr>
                <w:rFonts w:ascii="Arial" w:hAnsi="Arial" w:cs="Arial"/>
                <w:sz w:val="18"/>
                <w:szCs w:val="18"/>
              </w:rPr>
              <w:t xml:space="preserve"> </w:t>
            </w:r>
            <w:r w:rsidRPr="006018E9">
              <w:rPr>
                <w:rFonts w:ascii="Arial" w:hAnsi="Arial" w:cs="Arial"/>
                <w:sz w:val="18"/>
                <w:szCs w:val="18"/>
              </w:rPr>
              <w:t xml:space="preserve">s pripadajočimi podzakonskimi predpisi je reguliran proces dovoljevanja in nadzora nad prometom/rabo </w:t>
            </w:r>
            <w:r w:rsidR="00CA441F">
              <w:rPr>
                <w:rFonts w:ascii="Arial" w:hAnsi="Arial" w:cs="Arial"/>
                <w:sz w:val="18"/>
                <w:szCs w:val="18"/>
              </w:rPr>
              <w:t xml:space="preserve">fitofarmacevtskih sredstev </w:t>
            </w:r>
            <w:r w:rsidRPr="006018E9">
              <w:rPr>
                <w:rFonts w:ascii="Arial" w:hAnsi="Arial" w:cs="Arial"/>
                <w:sz w:val="18"/>
                <w:szCs w:val="18"/>
              </w:rPr>
              <w:t xml:space="preserve">in biocidov. Z </w:t>
            </w:r>
            <w:r w:rsidR="00CA441F" w:rsidRPr="006018E9">
              <w:rPr>
                <w:rFonts w:ascii="Arial" w:hAnsi="Arial" w:cs="Arial"/>
                <w:sz w:val="18"/>
                <w:szCs w:val="18"/>
              </w:rPr>
              <w:t>Zakonom o fitofarmacevtskih sredstvih</w:t>
            </w:r>
            <w:r w:rsidR="00CA441F">
              <w:rPr>
                <w:rFonts w:ascii="Arial" w:hAnsi="Arial" w:cs="Arial"/>
                <w:sz w:val="18"/>
                <w:szCs w:val="18"/>
              </w:rPr>
              <w:t xml:space="preserve"> </w:t>
            </w:r>
            <w:r w:rsidR="00CA441F" w:rsidRPr="00CA441F">
              <w:rPr>
                <w:rFonts w:ascii="Arial" w:hAnsi="Arial" w:cs="Arial"/>
                <w:sz w:val="18"/>
                <w:szCs w:val="18"/>
              </w:rPr>
              <w:t>(</w:t>
            </w:r>
            <w:r w:rsidR="00CA441F" w:rsidRPr="00CA441F">
              <w:rPr>
                <w:rFonts w:ascii="Arial" w:hAnsi="Arial" w:cs="Arial"/>
                <w:bCs/>
                <w:sz w:val="18"/>
                <w:szCs w:val="18"/>
              </w:rPr>
              <w:t xml:space="preserve">Uradni list RS, št. </w:t>
            </w:r>
            <w:hyperlink r:id="rId289" w:tgtFrame="_blank" w:tooltip="Zakon o fitofarmacevtskih sredstvih (ZFfS-1)" w:history="1">
              <w:r w:rsidR="00CA441F" w:rsidRPr="00CA441F">
                <w:rPr>
                  <w:rFonts w:ascii="Arial" w:hAnsi="Arial" w:cs="Arial"/>
                  <w:bCs/>
                  <w:sz w:val="18"/>
                  <w:szCs w:val="18"/>
                </w:rPr>
                <w:t>83/12</w:t>
              </w:r>
            </w:hyperlink>
            <w:r w:rsidR="00CA441F" w:rsidRPr="00CA441F">
              <w:rPr>
                <w:rFonts w:ascii="Arial" w:hAnsi="Arial" w:cs="Arial"/>
                <w:bCs/>
                <w:sz w:val="18"/>
                <w:szCs w:val="18"/>
              </w:rPr>
              <w:t>)</w:t>
            </w:r>
            <w:r w:rsidR="00CA441F">
              <w:rPr>
                <w:rFonts w:ascii="Arial" w:hAnsi="Arial" w:cs="Arial"/>
                <w:bCs/>
                <w:sz w:val="18"/>
                <w:szCs w:val="18"/>
              </w:rPr>
              <w:t xml:space="preserve"> </w:t>
            </w:r>
            <w:r w:rsidRPr="006018E9">
              <w:rPr>
                <w:rFonts w:ascii="Arial" w:hAnsi="Arial" w:cs="Arial"/>
                <w:sz w:val="18"/>
                <w:szCs w:val="18"/>
              </w:rPr>
              <w:t xml:space="preserve">in Zakonom o vodah </w:t>
            </w:r>
            <w:r w:rsidR="00297EEB">
              <w:rPr>
                <w:rFonts w:ascii="Arial" w:hAnsi="Arial" w:cs="Arial"/>
                <w:sz w:val="18"/>
                <w:szCs w:val="18"/>
              </w:rPr>
              <w:t xml:space="preserve"> (</w:t>
            </w:r>
            <w:r w:rsidR="00297EEB" w:rsidRPr="00A80E35">
              <w:rPr>
                <w:rFonts w:ascii="Arial" w:hAnsi="Arial" w:cs="Arial"/>
                <w:bCs/>
                <w:sz w:val="18"/>
                <w:szCs w:val="18"/>
              </w:rPr>
              <w:t xml:space="preserve">Uradni list RS, št. </w:t>
            </w:r>
            <w:hyperlink r:id="rId290" w:tgtFrame="_blank" w:tooltip="Zakon o vodah (ZV-1)" w:history="1">
              <w:r w:rsidR="00297EEB" w:rsidRPr="00A80E35">
                <w:rPr>
                  <w:rFonts w:ascii="Arial" w:hAnsi="Arial" w:cs="Arial"/>
                  <w:bCs/>
                  <w:sz w:val="18"/>
                  <w:szCs w:val="18"/>
                </w:rPr>
                <w:t>67/02</w:t>
              </w:r>
            </w:hyperlink>
            <w:r w:rsidR="00297EEB" w:rsidRPr="00A80E35">
              <w:rPr>
                <w:rFonts w:ascii="Arial" w:hAnsi="Arial" w:cs="Arial"/>
                <w:bCs/>
                <w:sz w:val="18"/>
                <w:szCs w:val="18"/>
              </w:rPr>
              <w:t xml:space="preserve">, </w:t>
            </w:r>
            <w:hyperlink r:id="rId291" w:tgtFrame="_blank" w:tooltip="Zakon o spremembah in dopolnitvah zakona o zdravstveni inšpekciji" w:history="1">
              <w:r w:rsidR="00297EEB" w:rsidRPr="00A80E35">
                <w:rPr>
                  <w:rFonts w:ascii="Arial" w:hAnsi="Arial" w:cs="Arial"/>
                  <w:bCs/>
                  <w:sz w:val="18"/>
                  <w:szCs w:val="18"/>
                </w:rPr>
                <w:t>2/04</w:t>
              </w:r>
            </w:hyperlink>
            <w:r w:rsidR="00297EEB" w:rsidRPr="00A80E35">
              <w:rPr>
                <w:rFonts w:ascii="Arial" w:hAnsi="Arial" w:cs="Arial"/>
                <w:bCs/>
                <w:sz w:val="18"/>
                <w:szCs w:val="18"/>
              </w:rPr>
              <w:t xml:space="preserve"> – ZZdrI-A, </w:t>
            </w:r>
            <w:hyperlink r:id="rId292" w:tgtFrame="_blank" w:tooltip="Zakon o varstvu okolja" w:history="1">
              <w:r w:rsidR="00297EEB" w:rsidRPr="00A80E35">
                <w:rPr>
                  <w:rFonts w:ascii="Arial" w:hAnsi="Arial" w:cs="Arial"/>
                  <w:bCs/>
                  <w:sz w:val="18"/>
                  <w:szCs w:val="18"/>
                </w:rPr>
                <w:t>41/04</w:t>
              </w:r>
            </w:hyperlink>
            <w:r w:rsidR="00297EEB" w:rsidRPr="00A80E35">
              <w:rPr>
                <w:rFonts w:ascii="Arial" w:hAnsi="Arial" w:cs="Arial"/>
                <w:bCs/>
                <w:sz w:val="18"/>
                <w:szCs w:val="18"/>
              </w:rPr>
              <w:t xml:space="preserve"> – ZVO-1, </w:t>
            </w:r>
            <w:hyperlink r:id="rId293" w:tgtFrame="_blank" w:tooltip="Zakon o spremembah in dopolnitvah Zakona o vodah" w:history="1">
              <w:r w:rsidR="00297EEB" w:rsidRPr="00A80E35">
                <w:rPr>
                  <w:rFonts w:ascii="Arial" w:hAnsi="Arial" w:cs="Arial"/>
                  <w:bCs/>
                  <w:sz w:val="18"/>
                  <w:szCs w:val="18"/>
                </w:rPr>
                <w:t>57/08</w:t>
              </w:r>
            </w:hyperlink>
            <w:r w:rsidR="00297EEB" w:rsidRPr="00A80E35">
              <w:rPr>
                <w:rFonts w:ascii="Arial" w:hAnsi="Arial" w:cs="Arial"/>
                <w:bCs/>
                <w:sz w:val="18"/>
                <w:szCs w:val="18"/>
              </w:rPr>
              <w:t xml:space="preserve">, </w:t>
            </w:r>
            <w:hyperlink r:id="rId294" w:tgtFrame="_blank" w:tooltip="Zakon o spremembah in dopolnitvah Zakona o vodah" w:history="1">
              <w:r w:rsidR="00297EEB" w:rsidRPr="00A80E35">
                <w:rPr>
                  <w:rFonts w:ascii="Arial" w:hAnsi="Arial" w:cs="Arial"/>
                  <w:bCs/>
                  <w:sz w:val="18"/>
                  <w:szCs w:val="18"/>
                </w:rPr>
                <w:t>57/12</w:t>
              </w:r>
            </w:hyperlink>
            <w:r w:rsidR="00297EEB" w:rsidRPr="00A80E35">
              <w:rPr>
                <w:rFonts w:ascii="Arial" w:hAnsi="Arial" w:cs="Arial"/>
                <w:bCs/>
                <w:sz w:val="18"/>
                <w:szCs w:val="18"/>
              </w:rPr>
              <w:t xml:space="preserve">, </w:t>
            </w:r>
            <w:hyperlink r:id="rId295" w:tgtFrame="_blank" w:tooltip="Zakon o dopolnitvah Zakona o vodah" w:history="1">
              <w:r w:rsidR="00297EEB" w:rsidRPr="00A80E35">
                <w:rPr>
                  <w:rFonts w:ascii="Arial" w:hAnsi="Arial" w:cs="Arial"/>
                  <w:bCs/>
                  <w:sz w:val="18"/>
                  <w:szCs w:val="18"/>
                </w:rPr>
                <w:t>100/13</w:t>
              </w:r>
            </w:hyperlink>
            <w:r w:rsidR="00297EEB" w:rsidRPr="00A80E35">
              <w:rPr>
                <w:rFonts w:ascii="Arial" w:hAnsi="Arial" w:cs="Arial"/>
                <w:bCs/>
                <w:sz w:val="18"/>
                <w:szCs w:val="18"/>
              </w:rPr>
              <w:t xml:space="preserve">, </w:t>
            </w:r>
            <w:hyperlink r:id="rId296" w:tgtFrame="_blank" w:tooltip="Zakon o spremembah in dopolnitvah Zakona o vodah" w:history="1">
              <w:r w:rsidR="00297EEB" w:rsidRPr="00A80E35">
                <w:rPr>
                  <w:rFonts w:ascii="Arial" w:hAnsi="Arial" w:cs="Arial"/>
                  <w:bCs/>
                  <w:sz w:val="18"/>
                  <w:szCs w:val="18"/>
                </w:rPr>
                <w:t>40/14</w:t>
              </w:r>
            </w:hyperlink>
            <w:r w:rsidR="00297EEB" w:rsidRPr="00A80E35">
              <w:rPr>
                <w:rFonts w:ascii="Arial" w:hAnsi="Arial" w:cs="Arial"/>
                <w:bCs/>
                <w:sz w:val="18"/>
                <w:szCs w:val="18"/>
              </w:rPr>
              <w:t xml:space="preserve"> in </w:t>
            </w:r>
            <w:hyperlink r:id="rId297" w:tgtFrame="_blank" w:tooltip="Zakon o spremembah in dopolnitvah Zakona o vodah" w:history="1">
              <w:r w:rsidR="00297EEB" w:rsidRPr="00A80E35">
                <w:rPr>
                  <w:rFonts w:ascii="Arial" w:hAnsi="Arial" w:cs="Arial"/>
                  <w:bCs/>
                  <w:sz w:val="18"/>
                  <w:szCs w:val="18"/>
                </w:rPr>
                <w:t>56/15</w:t>
              </w:r>
            </w:hyperlink>
            <w:r w:rsidR="00297EEB">
              <w:rPr>
                <w:rFonts w:ascii="Arial" w:hAnsi="Arial" w:cs="Arial"/>
                <w:bCs/>
                <w:sz w:val="18"/>
                <w:szCs w:val="18"/>
              </w:rPr>
              <w:t xml:space="preserve">) </w:t>
            </w:r>
            <w:r w:rsidRPr="006018E9">
              <w:rPr>
                <w:rFonts w:ascii="Arial" w:hAnsi="Arial" w:cs="Arial"/>
                <w:sz w:val="18"/>
                <w:szCs w:val="18"/>
              </w:rPr>
              <w:t xml:space="preserve">pa je dodatno opredeljena raba </w:t>
            </w:r>
            <w:r w:rsidR="00CA441F">
              <w:rPr>
                <w:rFonts w:ascii="Arial" w:hAnsi="Arial" w:cs="Arial"/>
                <w:sz w:val="18"/>
                <w:szCs w:val="18"/>
              </w:rPr>
              <w:t>fitofarmacevtskih sredstev</w:t>
            </w:r>
            <w:r w:rsidR="00CA441F" w:rsidRPr="006018E9">
              <w:rPr>
                <w:rFonts w:ascii="Arial" w:hAnsi="Arial" w:cs="Arial"/>
                <w:sz w:val="18"/>
                <w:szCs w:val="18"/>
              </w:rPr>
              <w:t xml:space="preserve"> </w:t>
            </w:r>
            <w:r w:rsidRPr="006018E9">
              <w:rPr>
                <w:rFonts w:ascii="Arial" w:hAnsi="Arial" w:cs="Arial"/>
                <w:sz w:val="18"/>
                <w:szCs w:val="18"/>
              </w:rPr>
              <w:t xml:space="preserve">v smislu preprečevanja onesnaženja voda s </w:t>
            </w:r>
            <w:r w:rsidR="00CA441F">
              <w:rPr>
                <w:rFonts w:ascii="Arial" w:hAnsi="Arial" w:cs="Arial"/>
                <w:sz w:val="18"/>
                <w:szCs w:val="18"/>
              </w:rPr>
              <w:t>fitofarmacevtskimi sredstvi</w:t>
            </w:r>
            <w:r w:rsidRPr="006018E9">
              <w:rPr>
                <w:rFonts w:ascii="Arial" w:hAnsi="Arial" w:cs="Arial"/>
                <w:sz w:val="18"/>
                <w:szCs w:val="18"/>
              </w:rPr>
              <w:t xml:space="preserve">, bodisi s prepovedjo rabe </w:t>
            </w:r>
            <w:r w:rsidR="002D7ADB">
              <w:rPr>
                <w:rFonts w:ascii="Arial" w:hAnsi="Arial" w:cs="Arial"/>
                <w:sz w:val="18"/>
                <w:szCs w:val="18"/>
              </w:rPr>
              <w:t>fitofarmacevtskih</w:t>
            </w:r>
            <w:r w:rsidR="00CA441F">
              <w:rPr>
                <w:rFonts w:ascii="Arial" w:hAnsi="Arial" w:cs="Arial"/>
                <w:sz w:val="18"/>
                <w:szCs w:val="18"/>
              </w:rPr>
              <w:t xml:space="preserve"> sredstev</w:t>
            </w:r>
            <w:r w:rsidR="00CA441F" w:rsidRPr="006018E9">
              <w:rPr>
                <w:rFonts w:ascii="Arial" w:hAnsi="Arial" w:cs="Arial"/>
                <w:sz w:val="18"/>
                <w:szCs w:val="18"/>
              </w:rPr>
              <w:t xml:space="preserve"> </w:t>
            </w:r>
            <w:r w:rsidRPr="006018E9">
              <w:rPr>
                <w:rFonts w:ascii="Arial" w:hAnsi="Arial" w:cs="Arial"/>
                <w:sz w:val="18"/>
                <w:szCs w:val="18"/>
              </w:rPr>
              <w:t xml:space="preserve">na občutljivih območjih (npr. priobalna zemljišča, prepovedano škropljenje iz zraka) oziroma prilagojeno in ustrezno rabo </w:t>
            </w:r>
            <w:r w:rsidR="00CA441F">
              <w:rPr>
                <w:rFonts w:ascii="Arial" w:hAnsi="Arial" w:cs="Arial"/>
                <w:sz w:val="18"/>
                <w:szCs w:val="18"/>
              </w:rPr>
              <w:t xml:space="preserve">fitofarmacevtskih sredstev </w:t>
            </w:r>
            <w:r w:rsidRPr="006018E9">
              <w:rPr>
                <w:rFonts w:ascii="Arial" w:hAnsi="Arial" w:cs="Arial"/>
                <w:sz w:val="18"/>
                <w:szCs w:val="18"/>
              </w:rPr>
              <w:t xml:space="preserve">(npr. čiščenje naprav za nanašanje </w:t>
            </w:r>
            <w:r w:rsidR="00297EEB">
              <w:rPr>
                <w:rFonts w:ascii="Arial" w:hAnsi="Arial" w:cs="Arial"/>
                <w:sz w:val="18"/>
                <w:szCs w:val="18"/>
              </w:rPr>
              <w:t>fitofarmacevtskih sredstev</w:t>
            </w:r>
            <w:r w:rsidRPr="006018E9">
              <w:rPr>
                <w:rFonts w:ascii="Arial" w:hAnsi="Arial" w:cs="Arial"/>
                <w:sz w:val="18"/>
                <w:szCs w:val="18"/>
              </w:rPr>
              <w:t xml:space="preserve">, način uničenja zalog </w:t>
            </w:r>
            <w:r w:rsidR="00297EEB">
              <w:rPr>
                <w:rFonts w:ascii="Arial" w:hAnsi="Arial" w:cs="Arial"/>
                <w:sz w:val="18"/>
                <w:szCs w:val="18"/>
              </w:rPr>
              <w:t>fitofarmacevtskih sredstev</w:t>
            </w:r>
            <w:r w:rsidRPr="006018E9">
              <w:rPr>
                <w:rFonts w:ascii="Arial" w:hAnsi="Arial" w:cs="Arial"/>
                <w:sz w:val="18"/>
                <w:szCs w:val="18"/>
              </w:rPr>
              <w:t>).</w:t>
            </w:r>
          </w:p>
          <w:p w14:paraId="7D942C8F" w14:textId="77777777" w:rsidR="00863E67" w:rsidRPr="006018E9" w:rsidRDefault="00863E67" w:rsidP="00235CDC">
            <w:pPr>
              <w:rPr>
                <w:rFonts w:ascii="Arial" w:hAnsi="Arial" w:cs="Arial"/>
                <w:sz w:val="18"/>
                <w:szCs w:val="18"/>
              </w:rPr>
            </w:pPr>
          </w:p>
          <w:p w14:paraId="387E6BF3" w14:textId="199A59B7" w:rsidR="00863E67" w:rsidRPr="006018E9" w:rsidRDefault="00863E67" w:rsidP="00235CDC">
            <w:pPr>
              <w:rPr>
                <w:rFonts w:ascii="Arial" w:hAnsi="Arial" w:cs="Arial"/>
                <w:sz w:val="18"/>
                <w:szCs w:val="18"/>
              </w:rPr>
            </w:pPr>
            <w:r w:rsidRPr="006018E9">
              <w:rPr>
                <w:rFonts w:ascii="Arial" w:hAnsi="Arial" w:cs="Arial"/>
                <w:sz w:val="18"/>
                <w:szCs w:val="18"/>
              </w:rPr>
              <w:t xml:space="preserve">Ukrep </w:t>
            </w:r>
            <w:r w:rsidR="00720C93">
              <w:rPr>
                <w:rFonts w:ascii="Arial" w:hAnsi="Arial" w:cs="Arial"/>
                <w:sz w:val="18"/>
                <w:szCs w:val="18"/>
              </w:rPr>
              <w:t xml:space="preserve">je vključen v </w:t>
            </w:r>
            <w:r w:rsidRPr="006018E9">
              <w:rPr>
                <w:rFonts w:ascii="Arial" w:hAnsi="Arial" w:cs="Arial"/>
                <w:sz w:val="18"/>
                <w:szCs w:val="18"/>
              </w:rPr>
              <w:t xml:space="preserve"> N</w:t>
            </w:r>
            <w:r w:rsidR="00CA441F">
              <w:rPr>
                <w:rFonts w:ascii="Arial" w:hAnsi="Arial" w:cs="Arial"/>
                <w:sz w:val="18"/>
                <w:szCs w:val="18"/>
              </w:rPr>
              <w:t>ačrt upravljanja voda</w:t>
            </w:r>
            <w:r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w:t>
            </w:r>
          </w:p>
          <w:p w14:paraId="650028CF" w14:textId="50207C47"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Ukrepi znotraj neposrednih plačil kmetijske politike (zelen</w:t>
            </w:r>
            <w:r w:rsidR="008617E7" w:rsidRPr="006018E9">
              <w:rPr>
                <w:rFonts w:ascii="Arial" w:hAnsi="Arial" w:cs="Arial"/>
                <w:sz w:val="18"/>
                <w:szCs w:val="18"/>
              </w:rPr>
              <w:t>a</w:t>
            </w:r>
            <w:r w:rsidRPr="006018E9">
              <w:rPr>
                <w:rFonts w:ascii="Arial" w:hAnsi="Arial" w:cs="Arial"/>
                <w:sz w:val="18"/>
                <w:szCs w:val="18"/>
              </w:rPr>
              <w:t xml:space="preserve"> </w:t>
            </w:r>
            <w:r w:rsidR="008617E7" w:rsidRPr="006018E9">
              <w:rPr>
                <w:rFonts w:ascii="Arial" w:hAnsi="Arial" w:cs="Arial"/>
                <w:sz w:val="18"/>
                <w:szCs w:val="18"/>
              </w:rPr>
              <w:t>komponenta</w:t>
            </w:r>
            <w:r w:rsidRPr="006018E9">
              <w:rPr>
                <w:rFonts w:ascii="Arial" w:hAnsi="Arial" w:cs="Arial"/>
                <w:sz w:val="18"/>
                <w:szCs w:val="18"/>
              </w:rPr>
              <w:t>) (ON18a)</w:t>
            </w:r>
          </w:p>
          <w:p w14:paraId="522A7DBE" w14:textId="77777777"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Ukrepi v zvezi z rabo kemikalij in biocidov (ON15a)</w:t>
            </w:r>
          </w:p>
          <w:p w14:paraId="4326B51E" w14:textId="77777777" w:rsidR="00863E67"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Ukrepi s področja varovanja voda pred onesnaževanjem s fitofarmacevtskimi sredstvi (ON4a)</w:t>
            </w:r>
          </w:p>
          <w:p w14:paraId="3EFF2A99" w14:textId="77777777" w:rsidR="00974702" w:rsidRPr="006018E9" w:rsidRDefault="00863E67"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Ukrepi s področja varovanja voda pred onesnaževanjem s hranili in fitofarmacevtskimi sredstvi iz drugih virov ob površinskih vodah (ON5a)</w:t>
            </w:r>
          </w:p>
        </w:tc>
        <w:tc>
          <w:tcPr>
            <w:tcW w:w="5670" w:type="dxa"/>
            <w:tcBorders>
              <w:top w:val="single" w:sz="12" w:space="0" w:color="4F81BD" w:themeColor="accent1"/>
              <w:bottom w:val="single" w:sz="12" w:space="0" w:color="4F81BD" w:themeColor="accent1"/>
              <w:right w:val="nil"/>
            </w:tcBorders>
            <w:shd w:val="clear" w:color="auto" w:fill="auto"/>
          </w:tcPr>
          <w:p w14:paraId="5E11FC3B" w14:textId="77777777" w:rsidR="005B3033" w:rsidRPr="006018E9" w:rsidRDefault="005B3033" w:rsidP="00235CDC">
            <w:pPr>
              <w:rPr>
                <w:rFonts w:ascii="Arial" w:hAnsi="Arial" w:cs="Arial"/>
                <w:sz w:val="18"/>
                <w:szCs w:val="18"/>
              </w:rPr>
            </w:pPr>
            <w:r w:rsidRPr="006018E9">
              <w:rPr>
                <w:rFonts w:ascii="Arial" w:hAnsi="Arial" w:cs="Arial"/>
                <w:sz w:val="18"/>
                <w:szCs w:val="18"/>
              </w:rPr>
              <w:lastRenderedPageBreak/>
              <w:t>D8-1</w:t>
            </w:r>
          </w:p>
          <w:p w14:paraId="73065CAA" w14:textId="6AB1C61B" w:rsidR="005B3033" w:rsidRPr="006018E9" w:rsidRDefault="005B3033" w:rsidP="00235CDC">
            <w:pPr>
              <w:rPr>
                <w:rFonts w:ascii="Arial" w:hAnsi="Arial" w:cs="Arial"/>
                <w:sz w:val="18"/>
                <w:szCs w:val="18"/>
              </w:rPr>
            </w:pPr>
            <w:r w:rsidRPr="006018E9">
              <w:rPr>
                <w:rFonts w:ascii="Arial" w:hAnsi="Arial" w:cs="Arial"/>
                <w:sz w:val="18"/>
                <w:szCs w:val="18"/>
              </w:rPr>
              <w:lastRenderedPageBreak/>
              <w:t>Doseganje dobrega in preprečitev poslabšanja stanja glede na koncentracije onesnaževal v vodi, sedimentu in organizmih. Koncentracije onesnaževal so</w:t>
            </w:r>
            <w:r w:rsidR="00C91CA0"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561DE1EA" w14:textId="77777777" w:rsidR="005B3033" w:rsidRPr="006018E9" w:rsidRDefault="005B3033" w:rsidP="00235CDC">
            <w:pPr>
              <w:rPr>
                <w:rFonts w:ascii="Arial" w:hAnsi="Arial" w:cs="Arial"/>
                <w:sz w:val="18"/>
                <w:szCs w:val="18"/>
              </w:rPr>
            </w:pPr>
          </w:p>
          <w:p w14:paraId="5370A719" w14:textId="77777777" w:rsidR="005B3033" w:rsidRPr="006018E9" w:rsidRDefault="005B3033" w:rsidP="00235CDC">
            <w:pPr>
              <w:rPr>
                <w:rFonts w:ascii="Arial" w:hAnsi="Arial" w:cs="Arial"/>
                <w:sz w:val="18"/>
                <w:szCs w:val="18"/>
              </w:rPr>
            </w:pPr>
            <w:r w:rsidRPr="006018E9">
              <w:rPr>
                <w:rFonts w:ascii="Arial" w:hAnsi="Arial" w:cs="Arial"/>
                <w:sz w:val="18"/>
                <w:szCs w:val="18"/>
              </w:rPr>
              <w:t>D8-2</w:t>
            </w:r>
          </w:p>
          <w:p w14:paraId="23C742CD" w14:textId="77777777" w:rsidR="007E61B0" w:rsidRPr="006018E9" w:rsidRDefault="005B3033"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tc>
      </w:tr>
      <w:tr w:rsidR="00E27486" w:rsidRPr="006018E9" w14:paraId="34DD27FA"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D61E8CF"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102D3C2C"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326A17D6" w14:textId="0C2D63CC"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B213AE5"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126592B4"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235371EC"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534624E1" w14:textId="77777777" w:rsidR="00E27486" w:rsidRPr="006018E9" w:rsidRDefault="00E8216A"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4501A3C7"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6AF4F38A" w14:textId="4AA7B8FA" w:rsidR="00E8216A" w:rsidRPr="006018E9" w:rsidRDefault="00E8216A" w:rsidP="00235CDC">
            <w:pPr>
              <w:rPr>
                <w:rFonts w:ascii="Arial" w:hAnsi="Arial" w:cs="Arial"/>
                <w:sz w:val="18"/>
                <w:szCs w:val="18"/>
              </w:rPr>
            </w:pPr>
            <w:r w:rsidRPr="006018E9">
              <w:rPr>
                <w:rFonts w:ascii="Arial" w:hAnsi="Arial" w:cs="Arial"/>
                <w:sz w:val="18"/>
                <w:szCs w:val="18"/>
              </w:rPr>
              <w:t>Ministrstvo, pristojno za okolje</w:t>
            </w:r>
            <w:r w:rsidR="00C91CA0" w:rsidRPr="006018E9">
              <w:rPr>
                <w:rFonts w:ascii="Arial" w:hAnsi="Arial" w:cs="Arial"/>
                <w:sz w:val="18"/>
                <w:szCs w:val="18"/>
              </w:rPr>
              <w:t>,</w:t>
            </w:r>
          </w:p>
          <w:p w14:paraId="522FE4B3" w14:textId="77777777" w:rsidR="00E27486" w:rsidRPr="006018E9" w:rsidRDefault="00E8216A" w:rsidP="00235CDC">
            <w:pPr>
              <w:rPr>
                <w:rFonts w:ascii="Arial" w:hAnsi="Arial" w:cs="Arial"/>
                <w:sz w:val="18"/>
                <w:szCs w:val="18"/>
              </w:rPr>
            </w:pPr>
            <w:r w:rsidRPr="006018E9">
              <w:rPr>
                <w:rFonts w:ascii="Arial" w:hAnsi="Arial" w:cs="Arial"/>
                <w:sz w:val="18"/>
                <w:szCs w:val="18"/>
              </w:rPr>
              <w:t>Ministrstvo, pristojno za kmetijstvo</w:t>
            </w:r>
          </w:p>
        </w:tc>
      </w:tr>
      <w:tr w:rsidR="00E27486" w:rsidRPr="006018E9" w14:paraId="3911A2B0"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DB9B78A" w14:textId="691DF69B" w:rsidR="00E27486" w:rsidRPr="006018E9" w:rsidRDefault="00062A4D" w:rsidP="00235CDC">
            <w:pPr>
              <w:rPr>
                <w:rFonts w:ascii="Arial" w:hAnsi="Arial" w:cs="Arial"/>
                <w:b/>
                <w:sz w:val="18"/>
                <w:szCs w:val="18"/>
              </w:rPr>
            </w:pPr>
            <w:r w:rsidRPr="006018E9">
              <w:rPr>
                <w:rFonts w:ascii="Arial" w:hAnsi="Arial" w:cs="Arial"/>
                <w:b/>
                <w:sz w:val="18"/>
                <w:szCs w:val="18"/>
              </w:rPr>
              <w:t>Koda/</w:t>
            </w:r>
          </w:p>
          <w:p w14:paraId="38C31328" w14:textId="77777777" w:rsidR="00E27486" w:rsidRPr="006018E9" w:rsidRDefault="00E27486"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2EC2C032"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00540FC4"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33ED7E43"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7E61B0" w:rsidRPr="006018E9" w14:paraId="3BA9D6BB"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749B13B3" w14:textId="5D680952" w:rsidR="007E61B0" w:rsidRPr="006018E9" w:rsidRDefault="007337C4" w:rsidP="00235CDC">
            <w:pPr>
              <w:rPr>
                <w:rFonts w:ascii="Arial" w:hAnsi="Arial" w:cs="Arial"/>
                <w:sz w:val="18"/>
                <w:szCs w:val="18"/>
              </w:rPr>
            </w:pPr>
            <w:r w:rsidRPr="006018E9">
              <w:rPr>
                <w:rFonts w:ascii="Arial" w:hAnsi="Arial" w:cs="Arial"/>
                <w:sz w:val="18"/>
                <w:szCs w:val="18"/>
              </w:rPr>
              <w:t>D8:</w:t>
            </w:r>
            <w:r w:rsidR="00457265" w:rsidRPr="006018E9">
              <w:rPr>
                <w:rFonts w:ascii="Arial" w:hAnsi="Arial" w:cs="Arial"/>
                <w:sz w:val="18"/>
                <w:szCs w:val="18"/>
              </w:rPr>
              <w:t xml:space="preserve"> </w:t>
            </w:r>
            <w:r w:rsidRPr="006018E9">
              <w:rPr>
                <w:rFonts w:ascii="Arial" w:hAnsi="Arial" w:cs="Arial"/>
                <w:sz w:val="18"/>
                <w:szCs w:val="18"/>
              </w:rPr>
              <w:t>TU3(1a)</w:t>
            </w:r>
          </w:p>
          <w:p w14:paraId="7C4FAB17" w14:textId="77777777" w:rsidR="00974702" w:rsidRPr="006018E9" w:rsidRDefault="00974702" w:rsidP="00235CDC">
            <w:pPr>
              <w:rPr>
                <w:rFonts w:ascii="Arial" w:hAnsi="Arial" w:cs="Arial"/>
                <w:sz w:val="18"/>
                <w:szCs w:val="18"/>
              </w:rPr>
            </w:pPr>
          </w:p>
          <w:p w14:paraId="1763954F" w14:textId="77777777" w:rsidR="00974702" w:rsidRPr="006018E9" w:rsidRDefault="00974702" w:rsidP="00235CDC">
            <w:pPr>
              <w:pStyle w:val="Brezrazmikov"/>
              <w:rPr>
                <w:rFonts w:ascii="Arial" w:hAnsi="Arial" w:cs="Arial"/>
                <w:sz w:val="18"/>
                <w:szCs w:val="18"/>
              </w:rPr>
            </w:pPr>
          </w:p>
        </w:tc>
        <w:tc>
          <w:tcPr>
            <w:tcW w:w="5670" w:type="dxa"/>
            <w:tcBorders>
              <w:top w:val="single" w:sz="12" w:space="0" w:color="4F81BD" w:themeColor="accent1"/>
              <w:bottom w:val="single" w:sz="12" w:space="0" w:color="4F81BD" w:themeColor="accent1"/>
            </w:tcBorders>
            <w:shd w:val="clear" w:color="auto" w:fill="auto"/>
          </w:tcPr>
          <w:p w14:paraId="6263A63A" w14:textId="77777777" w:rsidR="007E61B0" w:rsidRPr="006018E9" w:rsidRDefault="001227A2" w:rsidP="00235CDC">
            <w:pPr>
              <w:rPr>
                <w:rFonts w:ascii="Arial" w:hAnsi="Arial" w:cs="Arial"/>
                <w:sz w:val="18"/>
                <w:szCs w:val="18"/>
              </w:rPr>
            </w:pPr>
            <w:r w:rsidRPr="006018E9">
              <w:rPr>
                <w:rFonts w:ascii="Arial" w:hAnsi="Arial" w:cs="Arial"/>
                <w:sz w:val="18"/>
                <w:szCs w:val="18"/>
              </w:rPr>
              <w:t>Preprečevanje onesnaženja iz pomorskega prometa</w:t>
            </w:r>
          </w:p>
        </w:tc>
        <w:tc>
          <w:tcPr>
            <w:tcW w:w="9356" w:type="dxa"/>
            <w:tcBorders>
              <w:top w:val="single" w:sz="12" w:space="0" w:color="4F81BD" w:themeColor="accent1"/>
              <w:bottom w:val="single" w:sz="12" w:space="0" w:color="4F81BD" w:themeColor="accent1"/>
            </w:tcBorders>
            <w:shd w:val="clear" w:color="auto" w:fill="auto"/>
          </w:tcPr>
          <w:p w14:paraId="23ECF78F" w14:textId="77777777" w:rsidR="001227A2" w:rsidRPr="006018E9" w:rsidRDefault="001227A2" w:rsidP="00235CDC">
            <w:pPr>
              <w:rPr>
                <w:rFonts w:ascii="Arial" w:hAnsi="Arial" w:cs="Arial"/>
                <w:sz w:val="18"/>
                <w:szCs w:val="18"/>
              </w:rPr>
            </w:pPr>
            <w:r w:rsidRPr="006018E9">
              <w:rPr>
                <w:rFonts w:ascii="Arial" w:hAnsi="Arial" w:cs="Arial"/>
                <w:sz w:val="18"/>
                <w:szCs w:val="18"/>
              </w:rPr>
              <w:t>NESREČE V POMORSKEM PROMETU</w:t>
            </w:r>
          </w:p>
          <w:p w14:paraId="54E1DF6C" w14:textId="4F700169" w:rsidR="001227A2" w:rsidRPr="006018E9" w:rsidRDefault="001227A2" w:rsidP="00235CDC">
            <w:pPr>
              <w:rPr>
                <w:rFonts w:ascii="Arial" w:hAnsi="Arial" w:cs="Arial"/>
                <w:sz w:val="18"/>
                <w:szCs w:val="18"/>
              </w:rPr>
            </w:pPr>
            <w:r w:rsidRPr="006018E9">
              <w:rPr>
                <w:rFonts w:ascii="Arial" w:hAnsi="Arial" w:cs="Arial"/>
                <w:sz w:val="18"/>
                <w:szCs w:val="18"/>
              </w:rPr>
              <w:t>Preprečevanje potencialnega onesnaženja zaradi nesreč v pomorskem prometu se zagotavlja z izvajanjem določil, ki izhajajo iz mednarodnih konvencij na področju pomorskega prometa ter Pomorskega zakonika</w:t>
            </w:r>
            <w:r w:rsidR="00A64478">
              <w:rPr>
                <w:rFonts w:ascii="Arial" w:hAnsi="Arial" w:cs="Arial"/>
                <w:b/>
                <w:bCs/>
                <w:color w:val="626060"/>
                <w:sz w:val="18"/>
                <w:szCs w:val="18"/>
              </w:rPr>
              <w:t xml:space="preserve"> </w:t>
            </w:r>
            <w:r w:rsidR="00A64478" w:rsidRPr="00A64478">
              <w:rPr>
                <w:rFonts w:ascii="Arial" w:hAnsi="Arial" w:cs="Arial"/>
                <w:bCs/>
                <w:sz w:val="18"/>
                <w:szCs w:val="18"/>
              </w:rPr>
              <w:t xml:space="preserve">(Uradni list RS, št. </w:t>
            </w:r>
            <w:hyperlink r:id="rId298" w:tgtFrame="_blank" w:tooltip="Pomorski zakonik (uradno prečiščeno besedilo)" w:history="1">
              <w:r w:rsidR="00A64478" w:rsidRPr="00A64478">
                <w:rPr>
                  <w:rFonts w:ascii="Arial" w:hAnsi="Arial" w:cs="Arial"/>
                  <w:bCs/>
                  <w:sz w:val="18"/>
                  <w:szCs w:val="18"/>
                </w:rPr>
                <w:t>62/16</w:t>
              </w:r>
            </w:hyperlink>
            <w:r w:rsidR="00A64478" w:rsidRPr="00A64478">
              <w:rPr>
                <w:rFonts w:ascii="Arial" w:hAnsi="Arial" w:cs="Arial"/>
                <w:bCs/>
                <w:sz w:val="18"/>
                <w:szCs w:val="18"/>
              </w:rPr>
              <w:t xml:space="preserve"> – uradno prečiščeno besedilo)</w:t>
            </w:r>
            <w:r w:rsidRPr="00A64478">
              <w:rPr>
                <w:rFonts w:ascii="Arial" w:hAnsi="Arial" w:cs="Arial"/>
                <w:sz w:val="18"/>
                <w:szCs w:val="18"/>
              </w:rPr>
              <w:t xml:space="preserve"> </w:t>
            </w:r>
            <w:r w:rsidRPr="006018E9">
              <w:rPr>
                <w:rFonts w:ascii="Arial" w:hAnsi="Arial" w:cs="Arial"/>
                <w:sz w:val="18"/>
                <w:szCs w:val="18"/>
              </w:rPr>
              <w:t xml:space="preserve">s pripadajočimi podzakonskimi predpisi. Navedene regulative urejajo področje varnosti pomorskega prometa s ciljem preprečevanja nesreč. Določila, ki izhajajo iz navedenih regulativ, poleg zagotavljanja večje varnosti v pomorskem prometu vključujejo tudi sistem odgovornosti in izterjave odškodnin v primeru nastale škode zaradi onesnaženja morskega okolja. </w:t>
            </w:r>
          </w:p>
          <w:p w14:paraId="78450E18" w14:textId="77777777" w:rsidR="001227A2" w:rsidRPr="006018E9" w:rsidRDefault="001227A2" w:rsidP="00235CDC">
            <w:pPr>
              <w:rPr>
                <w:rFonts w:ascii="Arial" w:hAnsi="Arial" w:cs="Arial"/>
                <w:sz w:val="18"/>
                <w:szCs w:val="18"/>
                <w:highlight w:val="green"/>
              </w:rPr>
            </w:pPr>
          </w:p>
          <w:p w14:paraId="0C3AA316" w14:textId="77777777" w:rsidR="001227A2" w:rsidRPr="006018E9" w:rsidRDefault="001227A2" w:rsidP="00235CDC">
            <w:pPr>
              <w:rPr>
                <w:rFonts w:ascii="Arial" w:hAnsi="Arial" w:cs="Arial"/>
                <w:sz w:val="18"/>
                <w:szCs w:val="18"/>
              </w:rPr>
            </w:pPr>
            <w:r w:rsidRPr="006018E9">
              <w:rPr>
                <w:rFonts w:ascii="Arial" w:hAnsi="Arial" w:cs="Arial"/>
                <w:sz w:val="18"/>
                <w:szCs w:val="18"/>
              </w:rPr>
              <w:t>RABA ŠKODLJIVIH SNOVI PROTI OBRAŠČANJU NA LADJAH</w:t>
            </w:r>
          </w:p>
          <w:p w14:paraId="408F39EA" w14:textId="0C8CCF58" w:rsidR="001227A2" w:rsidRPr="00A64478" w:rsidRDefault="001227A2" w:rsidP="00235CDC">
            <w:pPr>
              <w:rPr>
                <w:rFonts w:ascii="Arial" w:hAnsi="Arial" w:cs="Arial"/>
                <w:sz w:val="18"/>
                <w:szCs w:val="18"/>
              </w:rPr>
            </w:pPr>
            <w:r w:rsidRPr="006018E9">
              <w:rPr>
                <w:rFonts w:ascii="Arial" w:hAnsi="Arial" w:cs="Arial"/>
                <w:sz w:val="18"/>
                <w:szCs w:val="18"/>
              </w:rPr>
              <w:t xml:space="preserve">Onesnaženje morskega okolja zaradi rabe škodljivih sistemov proti obraščanju na ladjah je za velike ladje regulirano z Zakonom o ratifikaciji Mednarodne konvencije o nadzoru škodljivih sistemov proti obraščanju na </w:t>
            </w:r>
            <w:r w:rsidRPr="00A64478">
              <w:rPr>
                <w:rFonts w:ascii="Arial" w:hAnsi="Arial" w:cs="Arial"/>
                <w:sz w:val="18"/>
                <w:szCs w:val="18"/>
              </w:rPr>
              <w:t>ladjah</w:t>
            </w:r>
            <w:r w:rsidR="00A64478" w:rsidRPr="00A64478">
              <w:rPr>
                <w:rFonts w:ascii="Arial" w:hAnsi="Arial" w:cs="Arial"/>
                <w:bCs/>
                <w:sz w:val="18"/>
                <w:szCs w:val="18"/>
              </w:rPr>
              <w:t xml:space="preserve"> (Uradni list RS – Mednarodne pogodbe, št. </w:t>
            </w:r>
            <w:hyperlink r:id="rId299" w:tgtFrame="_blank" w:tooltip="Zakon o ratifikaciji Mednarodne konvencije o nadzoru škodljivih sistemov proti obraščanju na ladjah, 2001 (MKNŠS)" w:history="1">
              <w:r w:rsidR="00A64478" w:rsidRPr="00A64478">
                <w:rPr>
                  <w:rFonts w:ascii="Arial" w:hAnsi="Arial" w:cs="Arial"/>
                  <w:bCs/>
                  <w:sz w:val="18"/>
                  <w:szCs w:val="18"/>
                </w:rPr>
                <w:t>20/06</w:t>
              </w:r>
            </w:hyperlink>
            <w:r w:rsidR="00A64478" w:rsidRPr="00A64478">
              <w:rPr>
                <w:rFonts w:ascii="Arial" w:hAnsi="Arial" w:cs="Arial"/>
                <w:bCs/>
                <w:sz w:val="18"/>
                <w:szCs w:val="18"/>
              </w:rPr>
              <w:t>)</w:t>
            </w:r>
            <w:r w:rsidRPr="006018E9">
              <w:rPr>
                <w:rFonts w:ascii="Arial" w:hAnsi="Arial" w:cs="Arial"/>
                <w:sz w:val="18"/>
                <w:szCs w:val="18"/>
              </w:rPr>
              <w:t xml:space="preserve">, za manjša plovila (npr. plovila za rekreacijo in ribiška plovila) pa prepoved uporabe organokositrovih spojin določa </w:t>
            </w:r>
            <w:r w:rsidR="00A64478" w:rsidRPr="00A64478">
              <w:rPr>
                <w:rFonts w:ascii="Arial" w:hAnsi="Arial" w:cs="Arial"/>
                <w:bCs/>
                <w:sz w:val="18"/>
                <w:szCs w:val="18"/>
              </w:rPr>
              <w:t xml:space="preserve">Uredba o izvajanju Uredbe (ES) o registraciji, evalvaciji, avtorizaciji in omejevanju kemikalij (REACH) (Uradni list RS, št. </w:t>
            </w:r>
            <w:hyperlink r:id="rId300" w:tgtFrame="_blank" w:tooltip="Uredba o izvajanju Uredbe (ES) o registraciji, evalvaciji, avtorizaciji in omejevanju kemikalij (REACH)" w:history="1">
              <w:r w:rsidR="00A64478" w:rsidRPr="00A64478">
                <w:rPr>
                  <w:rFonts w:ascii="Arial" w:hAnsi="Arial" w:cs="Arial"/>
                  <w:bCs/>
                  <w:sz w:val="18"/>
                  <w:szCs w:val="18"/>
                </w:rPr>
                <w:t>23/08</w:t>
              </w:r>
            </w:hyperlink>
            <w:r w:rsidR="00A64478" w:rsidRPr="00A64478">
              <w:rPr>
                <w:rFonts w:ascii="Arial" w:hAnsi="Arial" w:cs="Arial"/>
                <w:bCs/>
                <w:sz w:val="18"/>
                <w:szCs w:val="18"/>
              </w:rPr>
              <w:t>)</w:t>
            </w:r>
            <w:r w:rsidR="00A64478" w:rsidRPr="00A64478">
              <w:rPr>
                <w:rFonts w:ascii="Arial" w:hAnsi="Arial" w:cs="Arial"/>
                <w:b/>
                <w:bCs/>
                <w:sz w:val="18"/>
                <w:szCs w:val="18"/>
              </w:rPr>
              <w:t xml:space="preserve"> </w:t>
            </w:r>
            <w:r w:rsidRPr="006018E9">
              <w:rPr>
                <w:rFonts w:ascii="Arial" w:hAnsi="Arial" w:cs="Arial"/>
                <w:sz w:val="18"/>
                <w:szCs w:val="18"/>
              </w:rPr>
              <w:t>ter določbe</w:t>
            </w:r>
            <w:r w:rsidR="00C91CA0" w:rsidRPr="006018E9">
              <w:rPr>
                <w:rFonts w:ascii="Arial" w:hAnsi="Arial" w:cs="Arial"/>
                <w:sz w:val="18"/>
                <w:szCs w:val="18"/>
              </w:rPr>
              <w:t>,</w:t>
            </w:r>
            <w:r w:rsidRPr="006018E9">
              <w:rPr>
                <w:rFonts w:ascii="Arial" w:hAnsi="Arial" w:cs="Arial"/>
                <w:sz w:val="18"/>
                <w:szCs w:val="18"/>
              </w:rPr>
              <w:t xml:space="preserve"> vezane na uporabo biocidnih izdelkov, ki vsebujejo organokositrove spojine in izhajajo iz Zakona o kemikalijah</w:t>
            </w:r>
            <w:r w:rsidR="00A64478">
              <w:rPr>
                <w:rFonts w:ascii="Arial" w:hAnsi="Arial" w:cs="Arial"/>
                <w:b/>
                <w:bCs/>
                <w:color w:val="626060"/>
                <w:sz w:val="18"/>
                <w:szCs w:val="18"/>
              </w:rPr>
              <w:t xml:space="preserve"> </w:t>
            </w:r>
            <w:r w:rsidR="00A64478" w:rsidRPr="00A64478">
              <w:rPr>
                <w:rFonts w:ascii="Arial" w:hAnsi="Arial" w:cs="Arial"/>
                <w:bCs/>
                <w:sz w:val="18"/>
                <w:szCs w:val="18"/>
              </w:rPr>
              <w:t xml:space="preserve">(Uradni list RS, št. </w:t>
            </w:r>
            <w:hyperlink r:id="rId301" w:tgtFrame="_blank" w:tooltip="Zakon o kemikalijah (uradno prečiščeno besedilo)" w:history="1">
              <w:r w:rsidR="00A64478" w:rsidRPr="00A64478">
                <w:rPr>
                  <w:rFonts w:ascii="Arial" w:hAnsi="Arial" w:cs="Arial"/>
                  <w:bCs/>
                  <w:sz w:val="18"/>
                  <w:szCs w:val="18"/>
                </w:rPr>
                <w:t>110/03</w:t>
              </w:r>
            </w:hyperlink>
            <w:r w:rsidR="00A64478" w:rsidRPr="00A64478">
              <w:rPr>
                <w:rFonts w:ascii="Arial" w:hAnsi="Arial" w:cs="Arial"/>
                <w:bCs/>
                <w:sz w:val="18"/>
                <w:szCs w:val="18"/>
              </w:rPr>
              <w:t xml:space="preserve"> – uradno prečiščeno besedilo, </w:t>
            </w:r>
            <w:hyperlink r:id="rId302" w:tgtFrame="_blank" w:tooltip="Zakon o spremembah in dopolnitvah določenih zakonov na področju zdravja" w:history="1">
              <w:r w:rsidR="00A64478" w:rsidRPr="00A64478">
                <w:rPr>
                  <w:rFonts w:ascii="Arial" w:hAnsi="Arial" w:cs="Arial"/>
                  <w:bCs/>
                  <w:sz w:val="18"/>
                  <w:szCs w:val="18"/>
                </w:rPr>
                <w:t>47/04</w:t>
              </w:r>
            </w:hyperlink>
            <w:r w:rsidR="00A64478" w:rsidRPr="00A64478">
              <w:rPr>
                <w:rFonts w:ascii="Arial" w:hAnsi="Arial" w:cs="Arial"/>
                <w:bCs/>
                <w:sz w:val="18"/>
                <w:szCs w:val="18"/>
              </w:rPr>
              <w:t xml:space="preserve"> – ZdZPZ, </w:t>
            </w:r>
            <w:hyperlink r:id="rId303" w:tgtFrame="_blank" w:tooltip="Zakon o biocidnih proizvodih" w:history="1">
              <w:r w:rsidR="00A64478" w:rsidRPr="00A64478">
                <w:rPr>
                  <w:rFonts w:ascii="Arial" w:hAnsi="Arial" w:cs="Arial"/>
                  <w:bCs/>
                  <w:sz w:val="18"/>
                  <w:szCs w:val="18"/>
                </w:rPr>
                <w:t>61/06</w:t>
              </w:r>
            </w:hyperlink>
            <w:r w:rsidR="00A64478" w:rsidRPr="00A64478">
              <w:rPr>
                <w:rFonts w:ascii="Arial" w:hAnsi="Arial" w:cs="Arial"/>
                <w:bCs/>
                <w:sz w:val="18"/>
                <w:szCs w:val="18"/>
              </w:rPr>
              <w:t xml:space="preserve"> – ZBioP, </w:t>
            </w:r>
            <w:hyperlink r:id="rId304" w:tgtFrame="_blank" w:tooltip="Zakon o spremembah in dopolnitvah Zakona o kemikalijah" w:history="1">
              <w:r w:rsidR="00A64478" w:rsidRPr="00A64478">
                <w:rPr>
                  <w:rFonts w:ascii="Arial" w:hAnsi="Arial" w:cs="Arial"/>
                  <w:bCs/>
                  <w:sz w:val="18"/>
                  <w:szCs w:val="18"/>
                </w:rPr>
                <w:t>16/08</w:t>
              </w:r>
            </w:hyperlink>
            <w:r w:rsidR="00A64478" w:rsidRPr="00A64478">
              <w:rPr>
                <w:rFonts w:ascii="Arial" w:hAnsi="Arial" w:cs="Arial"/>
                <w:bCs/>
                <w:sz w:val="18"/>
                <w:szCs w:val="18"/>
              </w:rPr>
              <w:t xml:space="preserve">, </w:t>
            </w:r>
            <w:hyperlink r:id="rId305" w:tgtFrame="_blank" w:tooltip="Zakon o spremembah in dopolnitvah Zakona o kemikalijah" w:history="1">
              <w:r w:rsidR="00A64478" w:rsidRPr="00A64478">
                <w:rPr>
                  <w:rFonts w:ascii="Arial" w:hAnsi="Arial" w:cs="Arial"/>
                  <w:bCs/>
                  <w:sz w:val="18"/>
                  <w:szCs w:val="18"/>
                </w:rPr>
                <w:t>9/11</w:t>
              </w:r>
            </w:hyperlink>
            <w:r w:rsidR="00A64478" w:rsidRPr="00A64478">
              <w:rPr>
                <w:rFonts w:ascii="Arial" w:hAnsi="Arial" w:cs="Arial"/>
                <w:bCs/>
                <w:sz w:val="18"/>
                <w:szCs w:val="18"/>
              </w:rPr>
              <w:t xml:space="preserve"> in </w:t>
            </w:r>
            <w:hyperlink r:id="rId306" w:tgtFrame="_blank" w:tooltip="Zakon o fitofarmacevtskih sredstvih" w:history="1">
              <w:r w:rsidR="00A64478" w:rsidRPr="00A64478">
                <w:rPr>
                  <w:rFonts w:ascii="Arial" w:hAnsi="Arial" w:cs="Arial"/>
                  <w:bCs/>
                  <w:sz w:val="18"/>
                  <w:szCs w:val="18"/>
                </w:rPr>
                <w:t>83/12</w:t>
              </w:r>
            </w:hyperlink>
            <w:r w:rsidR="00A64478" w:rsidRPr="00A64478">
              <w:rPr>
                <w:rFonts w:ascii="Arial" w:hAnsi="Arial" w:cs="Arial"/>
                <w:bCs/>
                <w:sz w:val="18"/>
                <w:szCs w:val="18"/>
              </w:rPr>
              <w:t xml:space="preserve"> – ZFfS-1)</w:t>
            </w:r>
            <w:r w:rsidRPr="00A64478">
              <w:rPr>
                <w:rFonts w:ascii="Arial" w:hAnsi="Arial" w:cs="Arial"/>
                <w:sz w:val="18"/>
                <w:szCs w:val="18"/>
              </w:rPr>
              <w:t xml:space="preserve">. </w:t>
            </w:r>
          </w:p>
          <w:p w14:paraId="51ADA551" w14:textId="77777777" w:rsidR="001227A2" w:rsidRPr="006018E9" w:rsidRDefault="001227A2" w:rsidP="00235CDC">
            <w:pPr>
              <w:rPr>
                <w:rFonts w:ascii="Arial" w:hAnsi="Arial" w:cs="Arial"/>
                <w:sz w:val="18"/>
                <w:szCs w:val="18"/>
              </w:rPr>
            </w:pPr>
          </w:p>
          <w:p w14:paraId="0DABF011" w14:textId="77777777" w:rsidR="001227A2" w:rsidRPr="006018E9" w:rsidRDefault="001227A2" w:rsidP="00235CDC">
            <w:pPr>
              <w:rPr>
                <w:rFonts w:ascii="Arial" w:hAnsi="Arial" w:cs="Arial"/>
                <w:sz w:val="18"/>
                <w:szCs w:val="18"/>
              </w:rPr>
            </w:pPr>
            <w:r w:rsidRPr="006018E9">
              <w:rPr>
                <w:rFonts w:ascii="Arial" w:hAnsi="Arial" w:cs="Arial"/>
                <w:sz w:val="18"/>
                <w:szCs w:val="18"/>
              </w:rPr>
              <w:t>OMEJITEV UPORABE LADIJSKIH GORIV S PREVELIKO VSEBNOSTJO ŽVEPLA</w:t>
            </w:r>
          </w:p>
          <w:p w14:paraId="18257546" w14:textId="671E746E" w:rsidR="007E61B0" w:rsidRPr="006018E9" w:rsidRDefault="001227A2" w:rsidP="00235CDC">
            <w:pPr>
              <w:rPr>
                <w:rFonts w:ascii="Arial" w:hAnsi="Arial" w:cs="Arial"/>
                <w:sz w:val="18"/>
                <w:szCs w:val="18"/>
              </w:rPr>
            </w:pPr>
            <w:r w:rsidRPr="006018E9">
              <w:rPr>
                <w:rFonts w:ascii="Arial" w:hAnsi="Arial" w:cs="Arial"/>
                <w:sz w:val="18"/>
                <w:szCs w:val="18"/>
              </w:rPr>
              <w:t xml:space="preserve">Z </w:t>
            </w:r>
            <w:r w:rsidR="00C91CA0" w:rsidRPr="006018E9">
              <w:rPr>
                <w:rFonts w:ascii="Arial" w:hAnsi="Arial" w:cs="Arial"/>
                <w:sz w:val="18"/>
                <w:szCs w:val="18"/>
              </w:rPr>
              <w:t>Z</w:t>
            </w:r>
            <w:r w:rsidRPr="006018E9">
              <w:rPr>
                <w:rFonts w:ascii="Arial" w:hAnsi="Arial" w:cs="Arial"/>
                <w:sz w:val="18"/>
                <w:szCs w:val="18"/>
              </w:rPr>
              <w:t>akonom o varstvu okolja</w:t>
            </w:r>
            <w:r w:rsidR="007037B7" w:rsidRPr="00A80E35">
              <w:rPr>
                <w:rFonts w:ascii="Arial" w:hAnsi="Arial" w:cs="Arial"/>
                <w:bCs/>
                <w:sz w:val="18"/>
                <w:szCs w:val="18"/>
              </w:rPr>
              <w:t xml:space="preserve"> </w:t>
            </w:r>
            <w:r w:rsidR="007037B7">
              <w:rPr>
                <w:rFonts w:ascii="Arial" w:hAnsi="Arial" w:cs="Arial"/>
                <w:bCs/>
                <w:sz w:val="18"/>
                <w:szCs w:val="18"/>
              </w:rPr>
              <w:t>(</w:t>
            </w:r>
            <w:r w:rsidR="007037B7" w:rsidRPr="00A80E35">
              <w:rPr>
                <w:rFonts w:ascii="Arial" w:hAnsi="Arial" w:cs="Arial"/>
                <w:bCs/>
                <w:sz w:val="18"/>
                <w:szCs w:val="18"/>
              </w:rPr>
              <w:t xml:space="preserve">Uradni list RS, št. </w:t>
            </w:r>
            <w:hyperlink r:id="rId307" w:tgtFrame="_blank" w:tooltip="Zakon o varstvu okolja (uradno prečiščeno besedilo)" w:history="1">
              <w:r w:rsidR="007037B7" w:rsidRPr="00A80E35">
                <w:rPr>
                  <w:rFonts w:ascii="Arial" w:hAnsi="Arial" w:cs="Arial"/>
                  <w:bCs/>
                  <w:sz w:val="18"/>
                  <w:szCs w:val="18"/>
                </w:rPr>
                <w:t>39/06</w:t>
              </w:r>
            </w:hyperlink>
            <w:r w:rsidR="007037B7" w:rsidRPr="00A80E35">
              <w:rPr>
                <w:rFonts w:ascii="Arial" w:hAnsi="Arial" w:cs="Arial"/>
                <w:bCs/>
                <w:sz w:val="18"/>
                <w:szCs w:val="18"/>
              </w:rPr>
              <w:t xml:space="preserve"> – uradno prečiščeno besedilo, </w:t>
            </w:r>
            <w:hyperlink r:id="rId308" w:tgtFrame="_blank" w:tooltip="Zakon o meteorološki dejavnosti" w:history="1">
              <w:r w:rsidR="007037B7" w:rsidRPr="00A80E35">
                <w:rPr>
                  <w:rFonts w:ascii="Arial" w:hAnsi="Arial" w:cs="Arial"/>
                  <w:bCs/>
                  <w:sz w:val="18"/>
                  <w:szCs w:val="18"/>
                </w:rPr>
                <w:t>49/06</w:t>
              </w:r>
            </w:hyperlink>
            <w:r w:rsidR="007037B7" w:rsidRPr="00A80E35">
              <w:rPr>
                <w:rFonts w:ascii="Arial" w:hAnsi="Arial" w:cs="Arial"/>
                <w:bCs/>
                <w:sz w:val="18"/>
                <w:szCs w:val="18"/>
              </w:rPr>
              <w:t xml:space="preserve"> – ZMetD, </w:t>
            </w:r>
            <w:hyperlink r:id="rId309" w:tgtFrame="_blank" w:tooltip="Odločba o delni razveljavitvi drugega odstavka 187. člena Zakona o varstvu okolja" w:history="1">
              <w:r w:rsidR="007037B7" w:rsidRPr="00A80E35">
                <w:rPr>
                  <w:rFonts w:ascii="Arial" w:hAnsi="Arial" w:cs="Arial"/>
                  <w:bCs/>
                  <w:sz w:val="18"/>
                  <w:szCs w:val="18"/>
                </w:rPr>
                <w:t>66/06</w:t>
              </w:r>
            </w:hyperlink>
            <w:r w:rsidR="007037B7" w:rsidRPr="00A80E35">
              <w:rPr>
                <w:rFonts w:ascii="Arial" w:hAnsi="Arial" w:cs="Arial"/>
                <w:bCs/>
                <w:sz w:val="18"/>
                <w:szCs w:val="18"/>
              </w:rPr>
              <w:t xml:space="preserve"> – odl. US, </w:t>
            </w:r>
            <w:hyperlink r:id="rId310" w:tgtFrame="_blank" w:tooltip="Zakon o prostorskem načrtovanju" w:history="1">
              <w:r w:rsidR="007037B7" w:rsidRPr="00A80E35">
                <w:rPr>
                  <w:rFonts w:ascii="Arial" w:hAnsi="Arial" w:cs="Arial"/>
                  <w:bCs/>
                  <w:sz w:val="18"/>
                  <w:szCs w:val="18"/>
                </w:rPr>
                <w:t>33/07</w:t>
              </w:r>
            </w:hyperlink>
            <w:r w:rsidR="007037B7" w:rsidRPr="00A80E35">
              <w:rPr>
                <w:rFonts w:ascii="Arial" w:hAnsi="Arial" w:cs="Arial"/>
                <w:bCs/>
                <w:sz w:val="18"/>
                <w:szCs w:val="18"/>
              </w:rPr>
              <w:t xml:space="preserve"> – ZPNačrt, </w:t>
            </w:r>
            <w:hyperlink r:id="rId311" w:tgtFrame="_blank" w:tooltip="Zakon o spremembah in dopolnitvah Zakona o financiranju občin" w:history="1">
              <w:r w:rsidR="007037B7" w:rsidRPr="00A80E35">
                <w:rPr>
                  <w:rFonts w:ascii="Arial" w:hAnsi="Arial" w:cs="Arial"/>
                  <w:bCs/>
                  <w:sz w:val="18"/>
                  <w:szCs w:val="18"/>
                </w:rPr>
                <w:t>57/08</w:t>
              </w:r>
            </w:hyperlink>
            <w:r w:rsidR="007037B7" w:rsidRPr="00A80E35">
              <w:rPr>
                <w:rFonts w:ascii="Arial" w:hAnsi="Arial" w:cs="Arial"/>
                <w:bCs/>
                <w:sz w:val="18"/>
                <w:szCs w:val="18"/>
              </w:rPr>
              <w:t xml:space="preserve"> – ZFO-1A, </w:t>
            </w:r>
            <w:hyperlink r:id="rId312" w:tgtFrame="_blank" w:tooltip="Zakon o spremembah in dopolnitvah Zakona o varstvu okolja" w:history="1">
              <w:r w:rsidR="007037B7" w:rsidRPr="00A80E35">
                <w:rPr>
                  <w:rFonts w:ascii="Arial" w:hAnsi="Arial" w:cs="Arial"/>
                  <w:bCs/>
                  <w:sz w:val="18"/>
                  <w:szCs w:val="18"/>
                </w:rPr>
                <w:t>70/08</w:t>
              </w:r>
            </w:hyperlink>
            <w:r w:rsidR="007037B7" w:rsidRPr="00A80E35">
              <w:rPr>
                <w:rFonts w:ascii="Arial" w:hAnsi="Arial" w:cs="Arial"/>
                <w:bCs/>
                <w:sz w:val="18"/>
                <w:szCs w:val="18"/>
              </w:rPr>
              <w:t xml:space="preserve">, </w:t>
            </w:r>
            <w:hyperlink r:id="rId313" w:tgtFrame="_blank" w:tooltip="Zakon o spremembah in dopolnitvah Zakona o varstvu okolja" w:history="1">
              <w:r w:rsidR="007037B7" w:rsidRPr="00A80E35">
                <w:rPr>
                  <w:rFonts w:ascii="Arial" w:hAnsi="Arial" w:cs="Arial"/>
                  <w:bCs/>
                  <w:sz w:val="18"/>
                  <w:szCs w:val="18"/>
                </w:rPr>
                <w:t>108/09</w:t>
              </w:r>
            </w:hyperlink>
            <w:r w:rsidR="007037B7" w:rsidRPr="00A80E35">
              <w:rPr>
                <w:rFonts w:ascii="Arial" w:hAnsi="Arial" w:cs="Arial"/>
                <w:bCs/>
                <w:sz w:val="18"/>
                <w:szCs w:val="18"/>
              </w:rPr>
              <w:t xml:space="preserve">, </w:t>
            </w:r>
            <w:hyperlink r:id="rId314" w:tgtFrame="_blank" w:tooltip="Zakon o spremembah in dopolnitvah Zakona o prostorskem načrtovanju" w:history="1">
              <w:r w:rsidR="007037B7" w:rsidRPr="00A80E35">
                <w:rPr>
                  <w:rFonts w:ascii="Arial" w:hAnsi="Arial" w:cs="Arial"/>
                  <w:bCs/>
                  <w:sz w:val="18"/>
                  <w:szCs w:val="18"/>
                </w:rPr>
                <w:t>108/09</w:t>
              </w:r>
            </w:hyperlink>
            <w:r w:rsidR="007037B7" w:rsidRPr="00A80E35">
              <w:rPr>
                <w:rFonts w:ascii="Arial" w:hAnsi="Arial" w:cs="Arial"/>
                <w:bCs/>
                <w:sz w:val="18"/>
                <w:szCs w:val="18"/>
              </w:rPr>
              <w:t xml:space="preserve"> – ZPNačrt-A, </w:t>
            </w:r>
            <w:hyperlink r:id="rId315" w:tgtFrame="_blank" w:tooltip="Zakon o spremembah Zakona o varstvu okolja" w:history="1">
              <w:r w:rsidR="007037B7" w:rsidRPr="00A80E35">
                <w:rPr>
                  <w:rFonts w:ascii="Arial" w:hAnsi="Arial" w:cs="Arial"/>
                  <w:bCs/>
                  <w:sz w:val="18"/>
                  <w:szCs w:val="18"/>
                </w:rPr>
                <w:t>48/12</w:t>
              </w:r>
            </w:hyperlink>
            <w:r w:rsidR="007037B7" w:rsidRPr="00A80E35">
              <w:rPr>
                <w:rFonts w:ascii="Arial" w:hAnsi="Arial" w:cs="Arial"/>
                <w:bCs/>
                <w:sz w:val="18"/>
                <w:szCs w:val="18"/>
              </w:rPr>
              <w:t xml:space="preserve">, </w:t>
            </w:r>
            <w:hyperlink r:id="rId316" w:tgtFrame="_blank" w:tooltip="Zakon o spremembah in dopolnitvah Zakona o varstvu okolja" w:history="1">
              <w:r w:rsidR="007037B7" w:rsidRPr="00A80E35">
                <w:rPr>
                  <w:rFonts w:ascii="Arial" w:hAnsi="Arial" w:cs="Arial"/>
                  <w:bCs/>
                  <w:sz w:val="18"/>
                  <w:szCs w:val="18"/>
                </w:rPr>
                <w:t>57/12</w:t>
              </w:r>
            </w:hyperlink>
            <w:r w:rsidR="007037B7" w:rsidRPr="00A80E35">
              <w:rPr>
                <w:rFonts w:ascii="Arial" w:hAnsi="Arial" w:cs="Arial"/>
                <w:bCs/>
                <w:sz w:val="18"/>
                <w:szCs w:val="18"/>
              </w:rPr>
              <w:t xml:space="preserve">, </w:t>
            </w:r>
            <w:hyperlink r:id="rId317" w:tgtFrame="_blank" w:tooltip="Zakon o spremembah in dopolnitvah Zakona o varstvu okolja" w:history="1">
              <w:r w:rsidR="007037B7" w:rsidRPr="00A80E35">
                <w:rPr>
                  <w:rFonts w:ascii="Arial" w:hAnsi="Arial" w:cs="Arial"/>
                  <w:bCs/>
                  <w:sz w:val="18"/>
                  <w:szCs w:val="18"/>
                </w:rPr>
                <w:t>92/13</w:t>
              </w:r>
            </w:hyperlink>
            <w:r w:rsidR="007037B7" w:rsidRPr="00A80E35">
              <w:rPr>
                <w:rFonts w:ascii="Arial" w:hAnsi="Arial" w:cs="Arial"/>
                <w:bCs/>
                <w:sz w:val="18"/>
                <w:szCs w:val="18"/>
              </w:rPr>
              <w:t xml:space="preserve">, </w:t>
            </w:r>
            <w:hyperlink r:id="rId318" w:tgtFrame="_blank" w:tooltip="Zakon o spremembah Zakona o varstvu okolja" w:history="1">
              <w:r w:rsidR="007037B7" w:rsidRPr="00A80E35">
                <w:rPr>
                  <w:rFonts w:ascii="Arial" w:hAnsi="Arial" w:cs="Arial"/>
                  <w:bCs/>
                  <w:sz w:val="18"/>
                  <w:szCs w:val="18"/>
                </w:rPr>
                <w:t>56/15</w:t>
              </w:r>
            </w:hyperlink>
            <w:r w:rsidR="007037B7" w:rsidRPr="00A80E35">
              <w:rPr>
                <w:rFonts w:ascii="Arial" w:hAnsi="Arial" w:cs="Arial"/>
                <w:bCs/>
                <w:sz w:val="18"/>
                <w:szCs w:val="18"/>
              </w:rPr>
              <w:t xml:space="preserve">, </w:t>
            </w:r>
            <w:hyperlink r:id="rId319" w:tgtFrame="_blank" w:tooltip="Zakon o spremembah Zakona o spremembah in dopolnitvah Zakona o varstvu okolja" w:history="1">
              <w:r w:rsidR="007037B7" w:rsidRPr="00A80E35">
                <w:rPr>
                  <w:rFonts w:ascii="Arial" w:hAnsi="Arial" w:cs="Arial"/>
                  <w:bCs/>
                  <w:sz w:val="18"/>
                  <w:szCs w:val="18"/>
                </w:rPr>
                <w:t>102/15</w:t>
              </w:r>
            </w:hyperlink>
            <w:r w:rsidR="007037B7" w:rsidRPr="00A80E35">
              <w:rPr>
                <w:rFonts w:ascii="Arial" w:hAnsi="Arial" w:cs="Arial"/>
                <w:bCs/>
                <w:sz w:val="18"/>
                <w:szCs w:val="18"/>
              </w:rPr>
              <w:t xml:space="preserve"> in </w:t>
            </w:r>
            <w:hyperlink r:id="rId320" w:tgtFrame="_blank" w:tooltip="Zakon o spremembah in dopolnitvah Zakona o varstvu okolja" w:history="1">
              <w:r w:rsidR="007037B7" w:rsidRPr="00A80E35">
                <w:rPr>
                  <w:rFonts w:ascii="Arial" w:hAnsi="Arial" w:cs="Arial"/>
                  <w:bCs/>
                  <w:sz w:val="18"/>
                  <w:szCs w:val="18"/>
                </w:rPr>
                <w:t>30/16</w:t>
              </w:r>
            </w:hyperlink>
            <w:r w:rsidR="007037B7">
              <w:rPr>
                <w:rFonts w:ascii="Arial" w:hAnsi="Arial" w:cs="Arial"/>
                <w:bCs/>
                <w:sz w:val="18"/>
                <w:szCs w:val="18"/>
              </w:rPr>
              <w:t>)</w:t>
            </w:r>
            <w:r w:rsidRPr="006018E9">
              <w:rPr>
                <w:rFonts w:ascii="Arial" w:hAnsi="Arial" w:cs="Arial"/>
                <w:sz w:val="18"/>
                <w:szCs w:val="18"/>
              </w:rPr>
              <w:t xml:space="preserve"> in pripadajočim podzakonskim predpisom se izvaja omejitev rabe ladijskih goriv s preveliko vsebnostjo žvepla.</w:t>
            </w:r>
          </w:p>
        </w:tc>
        <w:tc>
          <w:tcPr>
            <w:tcW w:w="5670" w:type="dxa"/>
            <w:tcBorders>
              <w:top w:val="single" w:sz="12" w:space="0" w:color="4F81BD" w:themeColor="accent1"/>
              <w:bottom w:val="single" w:sz="12" w:space="0" w:color="4F81BD" w:themeColor="accent1"/>
              <w:right w:val="nil"/>
            </w:tcBorders>
            <w:shd w:val="clear" w:color="auto" w:fill="auto"/>
          </w:tcPr>
          <w:p w14:paraId="7010C1A3" w14:textId="77777777" w:rsidR="00341E9F" w:rsidRPr="006018E9" w:rsidRDefault="00341E9F" w:rsidP="00235CDC">
            <w:pPr>
              <w:rPr>
                <w:rFonts w:ascii="Arial" w:hAnsi="Arial" w:cs="Arial"/>
                <w:sz w:val="18"/>
                <w:szCs w:val="18"/>
              </w:rPr>
            </w:pPr>
            <w:r w:rsidRPr="006018E9">
              <w:rPr>
                <w:rFonts w:ascii="Arial" w:hAnsi="Arial" w:cs="Arial"/>
                <w:sz w:val="18"/>
                <w:szCs w:val="18"/>
              </w:rPr>
              <w:t>D8-1</w:t>
            </w:r>
          </w:p>
          <w:p w14:paraId="4DE187CB" w14:textId="77B5CC7A" w:rsidR="00341E9F" w:rsidRPr="006018E9" w:rsidRDefault="00341E9F" w:rsidP="00235CDC">
            <w:pPr>
              <w:rPr>
                <w:rFonts w:ascii="Arial" w:hAnsi="Arial" w:cs="Arial"/>
                <w:sz w:val="18"/>
                <w:szCs w:val="18"/>
              </w:rPr>
            </w:pPr>
            <w:r w:rsidRPr="006018E9">
              <w:rPr>
                <w:rFonts w:ascii="Arial" w:hAnsi="Arial" w:cs="Arial"/>
                <w:sz w:val="18"/>
                <w:szCs w:val="18"/>
              </w:rPr>
              <w:t>Doseganje dobrega in preprečitev poslabšanja stanja glede na koncentracije onesnaževal v vodi, sedimentu in organizmih. Koncentracije onesnaževal so</w:t>
            </w:r>
            <w:r w:rsidR="00C91CA0"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60236111" w14:textId="77777777" w:rsidR="00341E9F" w:rsidRPr="006018E9" w:rsidRDefault="00341E9F" w:rsidP="00235CDC">
            <w:pPr>
              <w:rPr>
                <w:rFonts w:ascii="Arial" w:hAnsi="Arial" w:cs="Arial"/>
                <w:sz w:val="18"/>
                <w:szCs w:val="18"/>
              </w:rPr>
            </w:pPr>
          </w:p>
          <w:p w14:paraId="484FBFB6" w14:textId="77777777" w:rsidR="00341E9F" w:rsidRPr="006018E9" w:rsidRDefault="00341E9F" w:rsidP="00235CDC">
            <w:pPr>
              <w:rPr>
                <w:rFonts w:ascii="Arial" w:hAnsi="Arial" w:cs="Arial"/>
                <w:sz w:val="18"/>
                <w:szCs w:val="18"/>
              </w:rPr>
            </w:pPr>
            <w:r w:rsidRPr="006018E9">
              <w:rPr>
                <w:rFonts w:ascii="Arial" w:hAnsi="Arial" w:cs="Arial"/>
                <w:sz w:val="18"/>
                <w:szCs w:val="18"/>
              </w:rPr>
              <w:t>D8-2</w:t>
            </w:r>
          </w:p>
          <w:p w14:paraId="367A9098" w14:textId="77777777" w:rsidR="00341E9F" w:rsidRPr="006018E9" w:rsidRDefault="00341E9F"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p w14:paraId="1709EB24" w14:textId="77777777" w:rsidR="00341E9F" w:rsidRPr="006018E9" w:rsidRDefault="00341E9F" w:rsidP="00235CDC">
            <w:pPr>
              <w:rPr>
                <w:rFonts w:ascii="Arial" w:hAnsi="Arial" w:cs="Arial"/>
                <w:sz w:val="18"/>
                <w:szCs w:val="18"/>
              </w:rPr>
            </w:pPr>
          </w:p>
          <w:p w14:paraId="728E8856" w14:textId="77777777" w:rsidR="00341E9F" w:rsidRPr="006018E9" w:rsidRDefault="00341E9F" w:rsidP="00235CDC">
            <w:pPr>
              <w:rPr>
                <w:rFonts w:ascii="Arial" w:hAnsi="Arial" w:cs="Arial"/>
                <w:sz w:val="18"/>
                <w:szCs w:val="18"/>
              </w:rPr>
            </w:pPr>
            <w:r w:rsidRPr="006018E9">
              <w:rPr>
                <w:rFonts w:ascii="Arial" w:hAnsi="Arial" w:cs="Arial"/>
                <w:sz w:val="18"/>
                <w:szCs w:val="18"/>
              </w:rPr>
              <w:t>D8-</w:t>
            </w:r>
            <w:r w:rsidR="0038691F" w:rsidRPr="006018E9">
              <w:rPr>
                <w:rFonts w:ascii="Arial" w:hAnsi="Arial" w:cs="Arial"/>
                <w:sz w:val="18"/>
                <w:szCs w:val="18"/>
              </w:rPr>
              <w:t>6</w:t>
            </w:r>
          </w:p>
          <w:p w14:paraId="61113749" w14:textId="4EA25A6C" w:rsidR="00341E9F" w:rsidRPr="006018E9" w:rsidRDefault="0038691F" w:rsidP="00235CDC">
            <w:pPr>
              <w:rPr>
                <w:rFonts w:ascii="Arial" w:hAnsi="Arial" w:cs="Arial"/>
                <w:sz w:val="18"/>
                <w:szCs w:val="18"/>
              </w:rPr>
            </w:pPr>
            <w:r w:rsidRPr="006018E9">
              <w:rPr>
                <w:rFonts w:ascii="Arial" w:hAnsi="Arial" w:cs="Arial"/>
                <w:sz w:val="18"/>
                <w:szCs w:val="18"/>
              </w:rPr>
              <w:t>Vpeljava biomarkerjev splošnega stresa in relevantnih biomarkerjev, ki merijo specifični odziv na skupino onesnaževal.</w:t>
            </w:r>
          </w:p>
          <w:p w14:paraId="6C82E906" w14:textId="77777777" w:rsidR="007E61B0" w:rsidRPr="006018E9" w:rsidRDefault="007E61B0" w:rsidP="00235CDC">
            <w:pPr>
              <w:rPr>
                <w:rFonts w:ascii="Arial" w:hAnsi="Arial" w:cs="Arial"/>
                <w:sz w:val="18"/>
                <w:szCs w:val="18"/>
              </w:rPr>
            </w:pPr>
          </w:p>
          <w:p w14:paraId="75326E88" w14:textId="77777777" w:rsidR="00341E9F" w:rsidRPr="006018E9" w:rsidRDefault="005F57AD" w:rsidP="00235CDC">
            <w:pPr>
              <w:rPr>
                <w:rFonts w:ascii="Arial" w:hAnsi="Arial" w:cs="Arial"/>
                <w:sz w:val="18"/>
                <w:szCs w:val="18"/>
              </w:rPr>
            </w:pPr>
            <w:r w:rsidRPr="006018E9">
              <w:rPr>
                <w:rFonts w:ascii="Arial" w:hAnsi="Arial" w:cs="Arial"/>
                <w:sz w:val="18"/>
                <w:szCs w:val="18"/>
              </w:rPr>
              <w:t>D8-7</w:t>
            </w:r>
          </w:p>
          <w:p w14:paraId="2AC75237" w14:textId="2D4FE3B5" w:rsidR="00341E9F" w:rsidRPr="006018E9" w:rsidRDefault="00341E9F" w:rsidP="00235CDC">
            <w:pPr>
              <w:rPr>
                <w:rFonts w:ascii="Arial" w:hAnsi="Arial" w:cs="Arial"/>
                <w:sz w:val="18"/>
                <w:szCs w:val="18"/>
              </w:rPr>
            </w:pPr>
            <w:r w:rsidRPr="006018E9">
              <w:rPr>
                <w:rFonts w:ascii="Arial" w:hAnsi="Arial" w:cs="Arial"/>
                <w:sz w:val="18"/>
                <w:szCs w:val="18"/>
              </w:rPr>
              <w:t xml:space="preserve">Določiti vire onesnaženja s </w:t>
            </w:r>
            <w:r w:rsidR="00AA2B7C">
              <w:rPr>
                <w:rFonts w:ascii="Arial" w:hAnsi="Arial" w:cs="Arial"/>
                <w:sz w:val="18"/>
                <w:szCs w:val="18"/>
              </w:rPr>
              <w:t>tributilkositrovimi spojinami (TBT)</w:t>
            </w:r>
            <w:r w:rsidR="00AA2B7C" w:rsidRPr="006018E9">
              <w:rPr>
                <w:rFonts w:ascii="Arial" w:hAnsi="Arial" w:cs="Arial"/>
                <w:sz w:val="18"/>
                <w:szCs w:val="18"/>
              </w:rPr>
              <w:t xml:space="preserve"> </w:t>
            </w:r>
            <w:r w:rsidRPr="006018E9">
              <w:rPr>
                <w:rFonts w:ascii="Arial" w:hAnsi="Arial" w:cs="Arial"/>
                <w:sz w:val="18"/>
                <w:szCs w:val="18"/>
              </w:rPr>
              <w:t>in opredeliti ustrezne ukrepe.</w:t>
            </w:r>
          </w:p>
        </w:tc>
      </w:tr>
      <w:tr w:rsidR="00E27486" w:rsidRPr="006018E9" w14:paraId="3D5ED80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7D9F9A19"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6EE7ACF0"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48E256C4" w14:textId="445A3D56"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2E27867B"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7DB05736"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A9258FC"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5B6CB095" w14:textId="77777777" w:rsidR="00E27486" w:rsidRPr="006018E9" w:rsidRDefault="00E8216A"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0A1AD4A9" w14:textId="54EFD6DF" w:rsidR="001374B3" w:rsidRPr="006018E9" w:rsidRDefault="001374B3"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06A4DC9E" w14:textId="77777777" w:rsidR="001374B3" w:rsidRPr="006018E9" w:rsidRDefault="00E8216A" w:rsidP="00235CDC">
            <w:pPr>
              <w:rPr>
                <w:rFonts w:ascii="Arial" w:hAnsi="Arial" w:cs="Arial"/>
                <w:sz w:val="18"/>
                <w:szCs w:val="18"/>
              </w:rPr>
            </w:pPr>
            <w:r w:rsidRPr="006018E9">
              <w:rPr>
                <w:rFonts w:ascii="Arial" w:hAnsi="Arial" w:cs="Arial"/>
                <w:sz w:val="18"/>
                <w:szCs w:val="18"/>
              </w:rPr>
              <w:t xml:space="preserve">Ministrstvo, pristojno za </w:t>
            </w:r>
            <w:r w:rsidR="001374B3" w:rsidRPr="006018E9">
              <w:rPr>
                <w:rFonts w:ascii="Arial" w:hAnsi="Arial" w:cs="Arial"/>
                <w:sz w:val="18"/>
                <w:szCs w:val="18"/>
              </w:rPr>
              <w:t>zaščito in reševanje</w:t>
            </w:r>
          </w:p>
        </w:tc>
      </w:tr>
      <w:tr w:rsidR="00E8216A" w:rsidRPr="006018E9" w14:paraId="7D5C6FA3" w14:textId="77777777" w:rsidTr="00273610">
        <w:tc>
          <w:tcPr>
            <w:tcW w:w="1242" w:type="dxa"/>
            <w:tcBorders>
              <w:top w:val="single" w:sz="18" w:space="0" w:color="1F497D" w:themeColor="text2"/>
              <w:left w:val="nil"/>
              <w:bottom w:val="single" w:sz="18" w:space="0" w:color="1F497D" w:themeColor="text2"/>
            </w:tcBorders>
            <w:shd w:val="clear" w:color="auto" w:fill="auto"/>
          </w:tcPr>
          <w:p w14:paraId="710EAD32" w14:textId="108508C3" w:rsidR="00E8216A" w:rsidRPr="006018E9" w:rsidRDefault="00062A4D" w:rsidP="00235CDC">
            <w:pPr>
              <w:rPr>
                <w:rFonts w:ascii="Arial" w:hAnsi="Arial" w:cs="Arial"/>
                <w:b/>
                <w:sz w:val="18"/>
                <w:szCs w:val="18"/>
              </w:rPr>
            </w:pPr>
            <w:r w:rsidRPr="006018E9">
              <w:rPr>
                <w:rFonts w:ascii="Arial" w:hAnsi="Arial" w:cs="Arial"/>
                <w:b/>
                <w:sz w:val="18"/>
                <w:szCs w:val="18"/>
              </w:rPr>
              <w:t>Koda/</w:t>
            </w:r>
          </w:p>
          <w:p w14:paraId="5B175DA9" w14:textId="77777777" w:rsidR="00E8216A" w:rsidRPr="006018E9" w:rsidRDefault="00E8216A"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2A70F809" w14:textId="77777777" w:rsidR="00E8216A" w:rsidRPr="006018E9" w:rsidRDefault="00E8216A"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4AE82A5D" w14:textId="77777777" w:rsidR="00E8216A" w:rsidRPr="006018E9" w:rsidRDefault="00E8216A"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47AE1B5C" w14:textId="77777777" w:rsidR="00E8216A" w:rsidRPr="006018E9" w:rsidRDefault="00E8216A" w:rsidP="00235CDC">
            <w:pPr>
              <w:rPr>
                <w:rFonts w:ascii="Arial" w:hAnsi="Arial" w:cs="Arial"/>
                <w:b/>
                <w:sz w:val="18"/>
                <w:szCs w:val="18"/>
              </w:rPr>
            </w:pPr>
            <w:r w:rsidRPr="006018E9">
              <w:rPr>
                <w:rFonts w:ascii="Arial" w:hAnsi="Arial" w:cs="Arial"/>
                <w:b/>
                <w:sz w:val="18"/>
                <w:szCs w:val="18"/>
              </w:rPr>
              <w:t>Cilj</w:t>
            </w:r>
          </w:p>
        </w:tc>
      </w:tr>
      <w:tr w:rsidR="001227A2" w:rsidRPr="006018E9" w14:paraId="7737FC8C"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5E33AA89" w14:textId="7B3A7F67" w:rsidR="001227A2" w:rsidRPr="006018E9" w:rsidRDefault="007337C4" w:rsidP="00235CDC">
            <w:pPr>
              <w:rPr>
                <w:rFonts w:ascii="Arial" w:hAnsi="Arial" w:cs="Arial"/>
                <w:sz w:val="18"/>
                <w:szCs w:val="18"/>
              </w:rPr>
            </w:pPr>
            <w:r w:rsidRPr="006018E9">
              <w:rPr>
                <w:rFonts w:ascii="Arial" w:hAnsi="Arial" w:cs="Arial"/>
                <w:sz w:val="18"/>
                <w:szCs w:val="18"/>
              </w:rPr>
              <w:t>D8:</w:t>
            </w:r>
            <w:r w:rsidR="00457265" w:rsidRPr="006018E9">
              <w:rPr>
                <w:rFonts w:ascii="Arial" w:hAnsi="Arial" w:cs="Arial"/>
                <w:sz w:val="18"/>
                <w:szCs w:val="18"/>
              </w:rPr>
              <w:t xml:space="preserve"> </w:t>
            </w:r>
            <w:r w:rsidRPr="006018E9">
              <w:rPr>
                <w:rFonts w:ascii="Arial" w:hAnsi="Arial" w:cs="Arial"/>
                <w:sz w:val="18"/>
                <w:szCs w:val="18"/>
              </w:rPr>
              <w:t>TU4(1a)</w:t>
            </w:r>
          </w:p>
          <w:p w14:paraId="19BBDB41" w14:textId="77777777" w:rsidR="00AE5D1B" w:rsidRPr="006018E9" w:rsidRDefault="00AE5D1B" w:rsidP="00235CDC">
            <w:pPr>
              <w:pStyle w:val="Brezrazmikov"/>
              <w:rPr>
                <w:rFonts w:ascii="Arial" w:hAnsi="Arial" w:cs="Arial"/>
                <w:sz w:val="18"/>
                <w:szCs w:val="18"/>
              </w:rPr>
            </w:pPr>
          </w:p>
        </w:tc>
        <w:tc>
          <w:tcPr>
            <w:tcW w:w="5670" w:type="dxa"/>
            <w:tcBorders>
              <w:top w:val="single" w:sz="12" w:space="0" w:color="4F81BD" w:themeColor="accent1"/>
              <w:bottom w:val="single" w:sz="12" w:space="0" w:color="4F81BD" w:themeColor="accent1"/>
            </w:tcBorders>
            <w:shd w:val="clear" w:color="auto" w:fill="auto"/>
          </w:tcPr>
          <w:p w14:paraId="56D70688" w14:textId="5AADE34D" w:rsidR="001227A2" w:rsidRPr="006018E9" w:rsidRDefault="001227A2" w:rsidP="00235CDC">
            <w:pPr>
              <w:rPr>
                <w:rFonts w:ascii="Arial" w:hAnsi="Arial" w:cs="Arial"/>
                <w:sz w:val="18"/>
                <w:szCs w:val="18"/>
              </w:rPr>
            </w:pPr>
            <w:r w:rsidRPr="006018E9">
              <w:rPr>
                <w:rFonts w:ascii="Arial" w:hAnsi="Arial" w:cs="Arial"/>
                <w:sz w:val="18"/>
                <w:szCs w:val="18"/>
              </w:rPr>
              <w:t xml:space="preserve">Preprečevanje </w:t>
            </w:r>
            <w:r w:rsidR="00671D56" w:rsidRPr="006018E9">
              <w:rPr>
                <w:rFonts w:ascii="Arial" w:hAnsi="Arial" w:cs="Arial"/>
                <w:sz w:val="18"/>
                <w:szCs w:val="18"/>
              </w:rPr>
              <w:t xml:space="preserve">in </w:t>
            </w:r>
            <w:r w:rsidRPr="006018E9">
              <w:rPr>
                <w:rFonts w:ascii="Arial" w:hAnsi="Arial" w:cs="Arial"/>
                <w:sz w:val="18"/>
                <w:szCs w:val="18"/>
              </w:rPr>
              <w:t xml:space="preserve">omejevanje čezmejnega onesnaževanja in </w:t>
            </w:r>
            <w:r w:rsidR="00C91CA0" w:rsidRPr="006018E9">
              <w:rPr>
                <w:rFonts w:ascii="Arial" w:hAnsi="Arial" w:cs="Arial"/>
                <w:sz w:val="18"/>
                <w:szCs w:val="18"/>
              </w:rPr>
              <w:t>n</w:t>
            </w:r>
            <w:r w:rsidRPr="006018E9">
              <w:rPr>
                <w:rFonts w:ascii="Arial" w:hAnsi="Arial" w:cs="Arial"/>
                <w:sz w:val="18"/>
                <w:szCs w:val="18"/>
              </w:rPr>
              <w:t>ačrti zaščite in reševanja</w:t>
            </w:r>
          </w:p>
        </w:tc>
        <w:tc>
          <w:tcPr>
            <w:tcW w:w="9356" w:type="dxa"/>
            <w:tcBorders>
              <w:top w:val="single" w:sz="12" w:space="0" w:color="4F81BD" w:themeColor="accent1"/>
              <w:bottom w:val="single" w:sz="12" w:space="0" w:color="4F81BD" w:themeColor="accent1"/>
            </w:tcBorders>
            <w:shd w:val="clear" w:color="auto" w:fill="auto"/>
          </w:tcPr>
          <w:p w14:paraId="122278E9" w14:textId="2F179136" w:rsidR="001227A2" w:rsidRPr="006018E9" w:rsidRDefault="001227A2" w:rsidP="00235CDC">
            <w:pPr>
              <w:rPr>
                <w:rFonts w:ascii="Arial" w:hAnsi="Arial" w:cs="Arial"/>
                <w:sz w:val="18"/>
                <w:szCs w:val="18"/>
              </w:rPr>
            </w:pPr>
            <w:r w:rsidRPr="006018E9">
              <w:rPr>
                <w:rFonts w:ascii="Arial" w:hAnsi="Arial" w:cs="Arial"/>
                <w:sz w:val="18"/>
                <w:szCs w:val="18"/>
              </w:rPr>
              <w:t xml:space="preserve">Na področju čezmejnega onesnaževanja so aktivne mednarodne komisije in tovrstna problematika se ureja prek mednarodnih sporazumov. Za obravnavano območje so predvsem pomembne: </w:t>
            </w:r>
            <w:r w:rsidR="002D7ADB">
              <w:rPr>
                <w:rFonts w:ascii="Arial" w:hAnsi="Arial" w:cs="Arial"/>
                <w:sz w:val="18"/>
                <w:szCs w:val="18"/>
              </w:rPr>
              <w:t>kvadrilateralna</w:t>
            </w:r>
            <w:r w:rsidRPr="006018E9">
              <w:rPr>
                <w:rFonts w:ascii="Arial" w:hAnsi="Arial" w:cs="Arial"/>
                <w:sz w:val="18"/>
                <w:szCs w:val="18"/>
              </w:rPr>
              <w:t xml:space="preserve"> komisija Italija–Slovenija–Hrvaška</w:t>
            </w:r>
            <w:r w:rsidR="005A59B7" w:rsidRPr="006018E9">
              <w:rPr>
                <w:rFonts w:ascii="Arial" w:hAnsi="Arial" w:cs="Arial"/>
                <w:sz w:val="18"/>
                <w:szCs w:val="18"/>
              </w:rPr>
              <w:t>–Č</w:t>
            </w:r>
            <w:r w:rsidR="00027BA3" w:rsidRPr="006018E9">
              <w:rPr>
                <w:rFonts w:ascii="Arial" w:hAnsi="Arial" w:cs="Arial"/>
                <w:sz w:val="18"/>
                <w:szCs w:val="18"/>
              </w:rPr>
              <w:t>rna Gora</w:t>
            </w:r>
            <w:r w:rsidRPr="006018E9">
              <w:rPr>
                <w:rFonts w:ascii="Arial" w:hAnsi="Arial" w:cs="Arial"/>
                <w:sz w:val="18"/>
                <w:szCs w:val="18"/>
              </w:rPr>
              <w:t xml:space="preserve">, slovensko-italijanska komisija za vodno gospodarstvo za reko Sočo in slovensko-hrvaška komisija za vodno gospodarstvo. </w:t>
            </w:r>
          </w:p>
          <w:p w14:paraId="4F852C87" w14:textId="77777777" w:rsidR="001227A2" w:rsidRPr="006018E9" w:rsidRDefault="001227A2" w:rsidP="00235CDC">
            <w:pPr>
              <w:rPr>
                <w:rFonts w:ascii="Arial" w:hAnsi="Arial" w:cs="Arial"/>
                <w:sz w:val="18"/>
                <w:szCs w:val="18"/>
                <w:highlight w:val="green"/>
              </w:rPr>
            </w:pPr>
          </w:p>
          <w:p w14:paraId="430A257D" w14:textId="3CC2592E" w:rsidR="001227A2" w:rsidRPr="006018E9" w:rsidRDefault="001227A2" w:rsidP="00235CDC">
            <w:pPr>
              <w:rPr>
                <w:rFonts w:ascii="Arial" w:hAnsi="Arial" w:cs="Arial"/>
                <w:color w:val="000000" w:themeColor="text1"/>
                <w:sz w:val="18"/>
                <w:szCs w:val="18"/>
              </w:rPr>
            </w:pPr>
            <w:r w:rsidRPr="006018E9">
              <w:rPr>
                <w:rFonts w:ascii="Arial" w:hAnsi="Arial" w:cs="Arial"/>
                <w:color w:val="000000" w:themeColor="text1"/>
                <w:sz w:val="18"/>
                <w:szCs w:val="18"/>
              </w:rPr>
              <w:t xml:space="preserve">Priprava </w:t>
            </w:r>
            <w:r w:rsidR="00C91CA0" w:rsidRPr="006018E9">
              <w:rPr>
                <w:rFonts w:ascii="Arial" w:hAnsi="Arial" w:cs="Arial"/>
                <w:color w:val="000000" w:themeColor="text1"/>
                <w:sz w:val="18"/>
                <w:szCs w:val="18"/>
              </w:rPr>
              <w:t>n</w:t>
            </w:r>
            <w:r w:rsidRPr="006018E9">
              <w:rPr>
                <w:rFonts w:ascii="Arial" w:hAnsi="Arial" w:cs="Arial"/>
                <w:color w:val="000000" w:themeColor="text1"/>
                <w:sz w:val="18"/>
                <w:szCs w:val="18"/>
              </w:rPr>
              <w:t xml:space="preserve">ačrtov zaščite in reševanja poteka skladno z Zakonom o varstvu </w:t>
            </w:r>
            <w:r w:rsidR="00AA2B7C">
              <w:rPr>
                <w:rFonts w:ascii="Arial" w:hAnsi="Arial" w:cs="Arial"/>
                <w:color w:val="000000" w:themeColor="text1"/>
                <w:sz w:val="18"/>
                <w:szCs w:val="18"/>
              </w:rPr>
              <w:t>(</w:t>
            </w:r>
            <w:r w:rsidR="00AA2B7C" w:rsidRPr="00A80E35">
              <w:rPr>
                <w:rFonts w:ascii="Arial" w:hAnsi="Arial" w:cs="Arial"/>
                <w:bCs/>
                <w:sz w:val="18"/>
                <w:szCs w:val="18"/>
              </w:rPr>
              <w:t xml:space="preserve">Uradni list RS, št. </w:t>
            </w:r>
            <w:hyperlink r:id="rId321" w:tgtFrame="_blank" w:tooltip="Zakon o varstvu okolja (uradno prečiščeno besedilo)" w:history="1">
              <w:r w:rsidR="00AA2B7C" w:rsidRPr="00A80E35">
                <w:rPr>
                  <w:rFonts w:ascii="Arial" w:hAnsi="Arial" w:cs="Arial"/>
                  <w:bCs/>
                  <w:sz w:val="18"/>
                  <w:szCs w:val="18"/>
                </w:rPr>
                <w:t>39/06</w:t>
              </w:r>
            </w:hyperlink>
            <w:r w:rsidR="00AA2B7C" w:rsidRPr="00A80E35">
              <w:rPr>
                <w:rFonts w:ascii="Arial" w:hAnsi="Arial" w:cs="Arial"/>
                <w:bCs/>
                <w:sz w:val="18"/>
                <w:szCs w:val="18"/>
              </w:rPr>
              <w:t xml:space="preserve"> – uradno prečiščeno besedilo, </w:t>
            </w:r>
            <w:hyperlink r:id="rId322" w:tgtFrame="_blank" w:tooltip="Zakon o meteorološki dejavnosti" w:history="1">
              <w:r w:rsidR="00AA2B7C" w:rsidRPr="00A80E35">
                <w:rPr>
                  <w:rFonts w:ascii="Arial" w:hAnsi="Arial" w:cs="Arial"/>
                  <w:bCs/>
                  <w:sz w:val="18"/>
                  <w:szCs w:val="18"/>
                </w:rPr>
                <w:t>49/06</w:t>
              </w:r>
            </w:hyperlink>
            <w:r w:rsidR="00AA2B7C" w:rsidRPr="00A80E35">
              <w:rPr>
                <w:rFonts w:ascii="Arial" w:hAnsi="Arial" w:cs="Arial"/>
                <w:bCs/>
                <w:sz w:val="18"/>
                <w:szCs w:val="18"/>
              </w:rPr>
              <w:t xml:space="preserve"> – ZMetD, </w:t>
            </w:r>
            <w:hyperlink r:id="rId323" w:tgtFrame="_blank" w:tooltip="Odločba o delni razveljavitvi drugega odstavka 187. člena Zakona o varstvu okolja" w:history="1">
              <w:r w:rsidR="00AA2B7C" w:rsidRPr="00A80E35">
                <w:rPr>
                  <w:rFonts w:ascii="Arial" w:hAnsi="Arial" w:cs="Arial"/>
                  <w:bCs/>
                  <w:sz w:val="18"/>
                  <w:szCs w:val="18"/>
                </w:rPr>
                <w:t>66/06</w:t>
              </w:r>
            </w:hyperlink>
            <w:r w:rsidR="00AA2B7C" w:rsidRPr="00A80E35">
              <w:rPr>
                <w:rFonts w:ascii="Arial" w:hAnsi="Arial" w:cs="Arial"/>
                <w:bCs/>
                <w:sz w:val="18"/>
                <w:szCs w:val="18"/>
              </w:rPr>
              <w:t xml:space="preserve"> – odl. US, </w:t>
            </w:r>
            <w:hyperlink r:id="rId324" w:tgtFrame="_blank" w:tooltip="Zakon o prostorskem načrtovanju" w:history="1">
              <w:r w:rsidR="00AA2B7C" w:rsidRPr="00A80E35">
                <w:rPr>
                  <w:rFonts w:ascii="Arial" w:hAnsi="Arial" w:cs="Arial"/>
                  <w:bCs/>
                  <w:sz w:val="18"/>
                  <w:szCs w:val="18"/>
                </w:rPr>
                <w:t>33/07</w:t>
              </w:r>
            </w:hyperlink>
            <w:r w:rsidR="00AA2B7C" w:rsidRPr="00A80E35">
              <w:rPr>
                <w:rFonts w:ascii="Arial" w:hAnsi="Arial" w:cs="Arial"/>
                <w:bCs/>
                <w:sz w:val="18"/>
                <w:szCs w:val="18"/>
              </w:rPr>
              <w:t xml:space="preserve"> – ZPNačrt, </w:t>
            </w:r>
            <w:hyperlink r:id="rId325" w:tgtFrame="_blank" w:tooltip="Zakon o spremembah in dopolnitvah Zakona o financiranju občin" w:history="1">
              <w:r w:rsidR="00AA2B7C" w:rsidRPr="00A80E35">
                <w:rPr>
                  <w:rFonts w:ascii="Arial" w:hAnsi="Arial" w:cs="Arial"/>
                  <w:bCs/>
                  <w:sz w:val="18"/>
                  <w:szCs w:val="18"/>
                </w:rPr>
                <w:t>57/08</w:t>
              </w:r>
            </w:hyperlink>
            <w:r w:rsidR="00AA2B7C" w:rsidRPr="00A80E35">
              <w:rPr>
                <w:rFonts w:ascii="Arial" w:hAnsi="Arial" w:cs="Arial"/>
                <w:bCs/>
                <w:sz w:val="18"/>
                <w:szCs w:val="18"/>
              </w:rPr>
              <w:t xml:space="preserve"> – ZFO-1A, </w:t>
            </w:r>
            <w:hyperlink r:id="rId326" w:tgtFrame="_blank" w:tooltip="Zakon o spremembah in dopolnitvah Zakona o varstvu okolja" w:history="1">
              <w:r w:rsidR="00AA2B7C" w:rsidRPr="00A80E35">
                <w:rPr>
                  <w:rFonts w:ascii="Arial" w:hAnsi="Arial" w:cs="Arial"/>
                  <w:bCs/>
                  <w:sz w:val="18"/>
                  <w:szCs w:val="18"/>
                </w:rPr>
                <w:t>70/08</w:t>
              </w:r>
            </w:hyperlink>
            <w:r w:rsidR="00AA2B7C" w:rsidRPr="00A80E35">
              <w:rPr>
                <w:rFonts w:ascii="Arial" w:hAnsi="Arial" w:cs="Arial"/>
                <w:bCs/>
                <w:sz w:val="18"/>
                <w:szCs w:val="18"/>
              </w:rPr>
              <w:t xml:space="preserve">, </w:t>
            </w:r>
            <w:hyperlink r:id="rId327" w:tgtFrame="_blank" w:tooltip="Zakon o spremembah in dopolnitvah Zakona o varstvu okolja" w:history="1">
              <w:r w:rsidR="00AA2B7C" w:rsidRPr="00A80E35">
                <w:rPr>
                  <w:rFonts w:ascii="Arial" w:hAnsi="Arial" w:cs="Arial"/>
                  <w:bCs/>
                  <w:sz w:val="18"/>
                  <w:szCs w:val="18"/>
                </w:rPr>
                <w:t>108/09</w:t>
              </w:r>
            </w:hyperlink>
            <w:r w:rsidR="00AA2B7C" w:rsidRPr="00A80E35">
              <w:rPr>
                <w:rFonts w:ascii="Arial" w:hAnsi="Arial" w:cs="Arial"/>
                <w:bCs/>
                <w:sz w:val="18"/>
                <w:szCs w:val="18"/>
              </w:rPr>
              <w:t xml:space="preserve">, </w:t>
            </w:r>
            <w:hyperlink r:id="rId328" w:tgtFrame="_blank" w:tooltip="Zakon o spremembah in dopolnitvah Zakona o prostorskem načrtovanju" w:history="1">
              <w:r w:rsidR="00AA2B7C" w:rsidRPr="00A80E35">
                <w:rPr>
                  <w:rFonts w:ascii="Arial" w:hAnsi="Arial" w:cs="Arial"/>
                  <w:bCs/>
                  <w:sz w:val="18"/>
                  <w:szCs w:val="18"/>
                </w:rPr>
                <w:t>108/09</w:t>
              </w:r>
            </w:hyperlink>
            <w:r w:rsidR="00AA2B7C" w:rsidRPr="00A80E35">
              <w:rPr>
                <w:rFonts w:ascii="Arial" w:hAnsi="Arial" w:cs="Arial"/>
                <w:bCs/>
                <w:sz w:val="18"/>
                <w:szCs w:val="18"/>
              </w:rPr>
              <w:t xml:space="preserve"> – ZPNačrt-A, </w:t>
            </w:r>
            <w:hyperlink r:id="rId329" w:tgtFrame="_blank" w:tooltip="Zakon o spremembah Zakona o varstvu okolja" w:history="1">
              <w:r w:rsidR="00AA2B7C" w:rsidRPr="00A80E35">
                <w:rPr>
                  <w:rFonts w:ascii="Arial" w:hAnsi="Arial" w:cs="Arial"/>
                  <w:bCs/>
                  <w:sz w:val="18"/>
                  <w:szCs w:val="18"/>
                </w:rPr>
                <w:t>48/12</w:t>
              </w:r>
            </w:hyperlink>
            <w:r w:rsidR="00AA2B7C" w:rsidRPr="00A80E35">
              <w:rPr>
                <w:rFonts w:ascii="Arial" w:hAnsi="Arial" w:cs="Arial"/>
                <w:bCs/>
                <w:sz w:val="18"/>
                <w:szCs w:val="18"/>
              </w:rPr>
              <w:t xml:space="preserve">, </w:t>
            </w:r>
            <w:hyperlink r:id="rId330" w:tgtFrame="_blank" w:tooltip="Zakon o spremembah in dopolnitvah Zakona o varstvu okolja" w:history="1">
              <w:r w:rsidR="00AA2B7C" w:rsidRPr="00A80E35">
                <w:rPr>
                  <w:rFonts w:ascii="Arial" w:hAnsi="Arial" w:cs="Arial"/>
                  <w:bCs/>
                  <w:sz w:val="18"/>
                  <w:szCs w:val="18"/>
                </w:rPr>
                <w:t>57/12</w:t>
              </w:r>
            </w:hyperlink>
            <w:r w:rsidR="00AA2B7C" w:rsidRPr="00A80E35">
              <w:rPr>
                <w:rFonts w:ascii="Arial" w:hAnsi="Arial" w:cs="Arial"/>
                <w:bCs/>
                <w:sz w:val="18"/>
                <w:szCs w:val="18"/>
              </w:rPr>
              <w:t xml:space="preserve">, </w:t>
            </w:r>
            <w:hyperlink r:id="rId331" w:tgtFrame="_blank" w:tooltip="Zakon o spremembah in dopolnitvah Zakona o varstvu okolja" w:history="1">
              <w:r w:rsidR="00AA2B7C" w:rsidRPr="00A80E35">
                <w:rPr>
                  <w:rFonts w:ascii="Arial" w:hAnsi="Arial" w:cs="Arial"/>
                  <w:bCs/>
                  <w:sz w:val="18"/>
                  <w:szCs w:val="18"/>
                </w:rPr>
                <w:t>92/13</w:t>
              </w:r>
            </w:hyperlink>
            <w:r w:rsidR="00AA2B7C" w:rsidRPr="00A80E35">
              <w:rPr>
                <w:rFonts w:ascii="Arial" w:hAnsi="Arial" w:cs="Arial"/>
                <w:bCs/>
                <w:sz w:val="18"/>
                <w:szCs w:val="18"/>
              </w:rPr>
              <w:t xml:space="preserve">, </w:t>
            </w:r>
            <w:hyperlink r:id="rId332" w:tgtFrame="_blank" w:tooltip="Zakon o spremembah Zakona o varstvu okolja" w:history="1">
              <w:r w:rsidR="00AA2B7C" w:rsidRPr="00A80E35">
                <w:rPr>
                  <w:rFonts w:ascii="Arial" w:hAnsi="Arial" w:cs="Arial"/>
                  <w:bCs/>
                  <w:sz w:val="18"/>
                  <w:szCs w:val="18"/>
                </w:rPr>
                <w:t>56/15</w:t>
              </w:r>
            </w:hyperlink>
            <w:r w:rsidR="00AA2B7C" w:rsidRPr="00A80E35">
              <w:rPr>
                <w:rFonts w:ascii="Arial" w:hAnsi="Arial" w:cs="Arial"/>
                <w:bCs/>
                <w:sz w:val="18"/>
                <w:szCs w:val="18"/>
              </w:rPr>
              <w:t xml:space="preserve">, </w:t>
            </w:r>
            <w:hyperlink r:id="rId333" w:tgtFrame="_blank" w:tooltip="Zakon o spremembah Zakona o spremembah in dopolnitvah Zakona o varstvu okolja" w:history="1">
              <w:r w:rsidR="00AA2B7C" w:rsidRPr="00A80E35">
                <w:rPr>
                  <w:rFonts w:ascii="Arial" w:hAnsi="Arial" w:cs="Arial"/>
                  <w:bCs/>
                  <w:sz w:val="18"/>
                  <w:szCs w:val="18"/>
                </w:rPr>
                <w:t>102/15</w:t>
              </w:r>
            </w:hyperlink>
            <w:r w:rsidR="00AA2B7C" w:rsidRPr="00A80E35">
              <w:rPr>
                <w:rFonts w:ascii="Arial" w:hAnsi="Arial" w:cs="Arial"/>
                <w:bCs/>
                <w:sz w:val="18"/>
                <w:szCs w:val="18"/>
              </w:rPr>
              <w:t xml:space="preserve"> in </w:t>
            </w:r>
            <w:hyperlink r:id="rId334" w:tgtFrame="_blank" w:tooltip="Zakon o spremembah in dopolnitvah Zakona o varstvu okolja" w:history="1">
              <w:r w:rsidR="00AA2B7C" w:rsidRPr="00A80E35">
                <w:rPr>
                  <w:rFonts w:ascii="Arial" w:hAnsi="Arial" w:cs="Arial"/>
                  <w:bCs/>
                  <w:sz w:val="18"/>
                  <w:szCs w:val="18"/>
                </w:rPr>
                <w:t>30/16</w:t>
              </w:r>
            </w:hyperlink>
            <w:r w:rsidR="00AA2B7C">
              <w:rPr>
                <w:rFonts w:ascii="Arial" w:hAnsi="Arial" w:cs="Arial"/>
                <w:bCs/>
                <w:sz w:val="18"/>
                <w:szCs w:val="18"/>
              </w:rPr>
              <w:t xml:space="preserve">) </w:t>
            </w:r>
            <w:r w:rsidRPr="006018E9">
              <w:rPr>
                <w:rFonts w:ascii="Arial" w:hAnsi="Arial" w:cs="Arial"/>
                <w:color w:val="000000" w:themeColor="text1"/>
                <w:sz w:val="18"/>
                <w:szCs w:val="18"/>
              </w:rPr>
              <w:t>pred naravnimi in drugimi nesrečami in podzakonskimi akti. Načrti so na podlagi ocene ogroženosti in spoznanj stroke razdelana zamisel zaščite, reševanja in pomoči ob določeni naravni ali drugi nesreči. Na nacionalni ravni so bili, vezano na morsko okolje, pripravljeni: Načrt zaščite in reševanja ob nesreči na morju, Podregionalni načrt ukrepov za preprečevanje večjega onesnaženja Jadranskega morja, za pripravljenost in odzivanje nanj, Načrti zaščite in reševanja ob nesreči v železniškem prometu ter Državni načrt zaščite in reševanja ob jedrski ali radiološki nesreči.</w:t>
            </w:r>
          </w:p>
          <w:p w14:paraId="774CFC35" w14:textId="77777777" w:rsidR="00AE5D1B" w:rsidRPr="006018E9" w:rsidRDefault="00AE5D1B" w:rsidP="00235CDC">
            <w:pPr>
              <w:rPr>
                <w:rFonts w:ascii="Arial" w:hAnsi="Arial" w:cs="Arial"/>
                <w:color w:val="000000" w:themeColor="text1"/>
                <w:sz w:val="18"/>
                <w:szCs w:val="18"/>
              </w:rPr>
            </w:pPr>
          </w:p>
          <w:p w14:paraId="5F746840" w14:textId="632C8233" w:rsidR="00AE5D1B" w:rsidRPr="006018E9" w:rsidRDefault="00AE5D1B" w:rsidP="00235CDC">
            <w:pPr>
              <w:rPr>
                <w:rFonts w:ascii="Arial" w:hAnsi="Arial" w:cs="Arial"/>
                <w:sz w:val="18"/>
                <w:szCs w:val="18"/>
              </w:rPr>
            </w:pPr>
            <w:r w:rsidRPr="006018E9">
              <w:rPr>
                <w:rFonts w:ascii="Arial" w:hAnsi="Arial" w:cs="Arial"/>
                <w:sz w:val="18"/>
                <w:szCs w:val="18"/>
              </w:rPr>
              <w:t xml:space="preserve">Ukrep </w:t>
            </w:r>
            <w:r w:rsidR="00720C93">
              <w:rPr>
                <w:rFonts w:ascii="Arial" w:hAnsi="Arial" w:cs="Arial"/>
                <w:sz w:val="18"/>
                <w:szCs w:val="18"/>
              </w:rPr>
              <w:t xml:space="preserve">je vključen v </w:t>
            </w:r>
            <w:r w:rsidRPr="006018E9">
              <w:rPr>
                <w:rFonts w:ascii="Arial" w:hAnsi="Arial" w:cs="Arial"/>
                <w:sz w:val="18"/>
                <w:szCs w:val="18"/>
              </w:rPr>
              <w:t xml:space="preserve"> </w:t>
            </w:r>
            <w:r w:rsidR="00AA2B7C">
              <w:rPr>
                <w:rFonts w:ascii="Arial" w:hAnsi="Arial" w:cs="Arial"/>
                <w:sz w:val="18"/>
                <w:szCs w:val="18"/>
              </w:rPr>
              <w:t>Načrt upravljanja voda</w:t>
            </w:r>
            <w:r w:rsidR="00DB444D">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w:t>
            </w:r>
          </w:p>
          <w:p w14:paraId="0FD047C7" w14:textId="442C961D" w:rsidR="00AE5D1B" w:rsidRPr="006018E9" w:rsidRDefault="00AE5D1B" w:rsidP="00235CDC">
            <w:pPr>
              <w:pStyle w:val="Odstavekseznama"/>
              <w:numPr>
                <w:ilvl w:val="0"/>
                <w:numId w:val="19"/>
              </w:numPr>
              <w:ind w:left="318" w:hanging="241"/>
              <w:rPr>
                <w:rFonts w:ascii="Arial" w:hAnsi="Arial" w:cs="Arial"/>
                <w:sz w:val="18"/>
                <w:szCs w:val="18"/>
              </w:rPr>
            </w:pPr>
            <w:r w:rsidRPr="006018E9">
              <w:rPr>
                <w:rFonts w:ascii="Arial" w:hAnsi="Arial" w:cs="Arial"/>
                <w:sz w:val="18"/>
                <w:szCs w:val="18"/>
              </w:rPr>
              <w:t xml:space="preserve">Program temeljnih </w:t>
            </w:r>
            <w:r w:rsidR="00C91CA0" w:rsidRPr="006018E9">
              <w:rPr>
                <w:rFonts w:ascii="Arial" w:hAnsi="Arial" w:cs="Arial"/>
                <w:sz w:val="18"/>
                <w:szCs w:val="18"/>
              </w:rPr>
              <w:t>u</w:t>
            </w:r>
            <w:r w:rsidRPr="006018E9">
              <w:rPr>
                <w:rFonts w:ascii="Arial" w:hAnsi="Arial" w:cs="Arial"/>
                <w:sz w:val="18"/>
                <w:szCs w:val="18"/>
              </w:rPr>
              <w:t>krepov, sprejetih v zvezi s čezmejno presojo vplivov na okolje (OS5.2a)</w:t>
            </w:r>
          </w:p>
          <w:p w14:paraId="73896D80" w14:textId="159D9FD0" w:rsidR="00AE5D1B" w:rsidRPr="006018E9" w:rsidRDefault="00AE5D1B" w:rsidP="00235CDC">
            <w:pPr>
              <w:pStyle w:val="Odstavekseznama"/>
              <w:numPr>
                <w:ilvl w:val="0"/>
                <w:numId w:val="19"/>
              </w:numPr>
              <w:ind w:left="318" w:hanging="241"/>
              <w:rPr>
                <w:rFonts w:ascii="Arial" w:hAnsi="Arial" w:cs="Arial"/>
                <w:color w:val="000000" w:themeColor="text1"/>
                <w:sz w:val="18"/>
                <w:szCs w:val="18"/>
              </w:rPr>
            </w:pPr>
            <w:r w:rsidRPr="006018E9">
              <w:rPr>
                <w:rFonts w:ascii="Arial" w:hAnsi="Arial" w:cs="Arial"/>
                <w:sz w:val="18"/>
                <w:szCs w:val="18"/>
              </w:rPr>
              <w:t xml:space="preserve">Ukrepi za varstvo pred onesnaževanjem zaradi nesreč pri prevozu nevarnega blaga v cestnem, železniškem, </w:t>
            </w:r>
            <w:r w:rsidRPr="006018E9">
              <w:rPr>
                <w:rFonts w:ascii="Arial" w:hAnsi="Arial" w:cs="Arial"/>
                <w:sz w:val="18"/>
                <w:szCs w:val="18"/>
              </w:rPr>
              <w:lastRenderedPageBreak/>
              <w:t>zračnem in pomorskem prometu – načrti zaščite in reševanja (ON11a)</w:t>
            </w:r>
          </w:p>
        </w:tc>
        <w:tc>
          <w:tcPr>
            <w:tcW w:w="5670" w:type="dxa"/>
            <w:tcBorders>
              <w:top w:val="single" w:sz="12" w:space="0" w:color="4F81BD" w:themeColor="accent1"/>
              <w:bottom w:val="single" w:sz="12" w:space="0" w:color="4F81BD" w:themeColor="accent1"/>
              <w:right w:val="nil"/>
            </w:tcBorders>
            <w:shd w:val="clear" w:color="auto" w:fill="auto"/>
          </w:tcPr>
          <w:p w14:paraId="7A3AB8CA" w14:textId="77777777" w:rsidR="00341E9F" w:rsidRPr="006018E9" w:rsidRDefault="00341E9F" w:rsidP="00235CDC">
            <w:pPr>
              <w:rPr>
                <w:rFonts w:ascii="Arial" w:hAnsi="Arial" w:cs="Arial"/>
                <w:sz w:val="18"/>
                <w:szCs w:val="18"/>
              </w:rPr>
            </w:pPr>
            <w:r w:rsidRPr="006018E9">
              <w:rPr>
                <w:rFonts w:ascii="Arial" w:hAnsi="Arial" w:cs="Arial"/>
                <w:sz w:val="18"/>
                <w:szCs w:val="18"/>
              </w:rPr>
              <w:lastRenderedPageBreak/>
              <w:t>D8-1</w:t>
            </w:r>
          </w:p>
          <w:p w14:paraId="39D00FCD" w14:textId="3FD7E4F6" w:rsidR="00341E9F" w:rsidRPr="006018E9" w:rsidRDefault="00341E9F" w:rsidP="00235CDC">
            <w:pPr>
              <w:rPr>
                <w:rFonts w:ascii="Arial" w:hAnsi="Arial" w:cs="Arial"/>
                <w:sz w:val="18"/>
                <w:szCs w:val="18"/>
              </w:rPr>
            </w:pPr>
            <w:r w:rsidRPr="006018E9">
              <w:rPr>
                <w:rFonts w:ascii="Arial" w:hAnsi="Arial" w:cs="Arial"/>
                <w:sz w:val="18"/>
                <w:szCs w:val="18"/>
              </w:rPr>
              <w:t>Doseganje dobrega in preprečitev poslabšanja stanja glede na koncentracije onesnaževal v vodi, sedimentu in organizmih. Koncentracije onesnaževal so</w:t>
            </w:r>
            <w:r w:rsidR="00C91CA0"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7DFAED08" w14:textId="77777777" w:rsidR="00341E9F" w:rsidRPr="006018E9" w:rsidRDefault="00341E9F" w:rsidP="00235CDC">
            <w:pPr>
              <w:rPr>
                <w:rFonts w:ascii="Arial" w:hAnsi="Arial" w:cs="Arial"/>
                <w:sz w:val="18"/>
                <w:szCs w:val="18"/>
              </w:rPr>
            </w:pPr>
          </w:p>
          <w:p w14:paraId="1E6449A3" w14:textId="77777777" w:rsidR="00341E9F" w:rsidRPr="006018E9" w:rsidRDefault="00341E9F" w:rsidP="00235CDC">
            <w:pPr>
              <w:rPr>
                <w:rFonts w:ascii="Arial" w:hAnsi="Arial" w:cs="Arial"/>
                <w:sz w:val="18"/>
                <w:szCs w:val="18"/>
              </w:rPr>
            </w:pPr>
            <w:r w:rsidRPr="006018E9">
              <w:rPr>
                <w:rFonts w:ascii="Arial" w:hAnsi="Arial" w:cs="Arial"/>
                <w:sz w:val="18"/>
                <w:szCs w:val="18"/>
              </w:rPr>
              <w:t>D8-2</w:t>
            </w:r>
          </w:p>
          <w:p w14:paraId="0869C444" w14:textId="77777777" w:rsidR="00341E9F" w:rsidRPr="006018E9" w:rsidRDefault="00341E9F"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p w14:paraId="5C9B1435" w14:textId="77777777" w:rsidR="005F57AD" w:rsidRPr="006018E9" w:rsidRDefault="005F57AD" w:rsidP="00235CDC">
            <w:pPr>
              <w:rPr>
                <w:rFonts w:ascii="Arial" w:hAnsi="Arial" w:cs="Arial"/>
                <w:sz w:val="18"/>
                <w:szCs w:val="18"/>
              </w:rPr>
            </w:pPr>
          </w:p>
          <w:p w14:paraId="4463153D" w14:textId="77777777" w:rsidR="005F57AD" w:rsidRPr="006018E9" w:rsidRDefault="005F57AD" w:rsidP="00235CDC">
            <w:pPr>
              <w:rPr>
                <w:rFonts w:ascii="Arial" w:hAnsi="Arial" w:cs="Arial"/>
                <w:sz w:val="18"/>
                <w:szCs w:val="18"/>
              </w:rPr>
            </w:pPr>
            <w:r w:rsidRPr="006018E9">
              <w:rPr>
                <w:rFonts w:ascii="Arial" w:hAnsi="Arial" w:cs="Arial"/>
                <w:sz w:val="18"/>
                <w:szCs w:val="18"/>
              </w:rPr>
              <w:t>D8-4</w:t>
            </w:r>
          </w:p>
          <w:p w14:paraId="283292CA" w14:textId="77777777" w:rsidR="005F57AD" w:rsidRPr="006018E9" w:rsidRDefault="005F57AD" w:rsidP="00235CDC">
            <w:pPr>
              <w:rPr>
                <w:rFonts w:ascii="Arial" w:hAnsi="Arial" w:cs="Arial"/>
                <w:sz w:val="18"/>
                <w:szCs w:val="18"/>
              </w:rPr>
            </w:pPr>
            <w:r w:rsidRPr="006018E9">
              <w:rPr>
                <w:rFonts w:ascii="Arial" w:hAnsi="Arial" w:cs="Arial"/>
                <w:sz w:val="18"/>
                <w:szCs w:val="18"/>
              </w:rPr>
              <w:t xml:space="preserve">Verjetnost za nastanek incidentnega onesnaženja je zanemarljiva; sistem obvladovanja incidentnih dogodkov je učinkovit. </w:t>
            </w:r>
          </w:p>
          <w:p w14:paraId="373609C1" w14:textId="77777777" w:rsidR="005F57AD" w:rsidRPr="006018E9" w:rsidRDefault="005F57AD" w:rsidP="00235CDC">
            <w:pPr>
              <w:rPr>
                <w:rFonts w:ascii="Arial" w:hAnsi="Arial" w:cs="Arial"/>
                <w:sz w:val="18"/>
                <w:szCs w:val="18"/>
              </w:rPr>
            </w:pPr>
          </w:p>
          <w:p w14:paraId="2F20F7B2" w14:textId="77777777" w:rsidR="00671D56" w:rsidRPr="006018E9" w:rsidRDefault="00671D56" w:rsidP="00235CDC">
            <w:pPr>
              <w:rPr>
                <w:rFonts w:ascii="Arial" w:hAnsi="Arial" w:cs="Arial"/>
                <w:sz w:val="18"/>
                <w:szCs w:val="18"/>
              </w:rPr>
            </w:pPr>
            <w:r w:rsidRPr="006018E9">
              <w:rPr>
                <w:rFonts w:ascii="Arial" w:hAnsi="Arial" w:cs="Arial"/>
                <w:sz w:val="18"/>
                <w:szCs w:val="18"/>
              </w:rPr>
              <w:t>D8-</w:t>
            </w:r>
            <w:r w:rsidR="005F57AD" w:rsidRPr="006018E9">
              <w:rPr>
                <w:rFonts w:ascii="Arial" w:hAnsi="Arial" w:cs="Arial"/>
                <w:sz w:val="18"/>
                <w:szCs w:val="18"/>
              </w:rPr>
              <w:t>5</w:t>
            </w:r>
            <w:r w:rsidR="00AE5D1B" w:rsidRPr="006018E9">
              <w:rPr>
                <w:rFonts w:ascii="Arial" w:hAnsi="Arial" w:cs="Arial"/>
                <w:sz w:val="18"/>
                <w:szCs w:val="18"/>
              </w:rPr>
              <w:t xml:space="preserve"> </w:t>
            </w:r>
          </w:p>
          <w:p w14:paraId="1ECB458D" w14:textId="7D87C055" w:rsidR="001227A2" w:rsidRPr="006018E9" w:rsidRDefault="00AE5D1B" w:rsidP="00235CDC">
            <w:pPr>
              <w:rPr>
                <w:rFonts w:ascii="Arial" w:hAnsi="Arial" w:cs="Arial"/>
                <w:sz w:val="18"/>
                <w:szCs w:val="18"/>
              </w:rPr>
            </w:pPr>
            <w:r w:rsidRPr="006018E9">
              <w:rPr>
                <w:rFonts w:ascii="Arial" w:hAnsi="Arial" w:cs="Arial"/>
                <w:sz w:val="18"/>
                <w:szCs w:val="18"/>
              </w:rPr>
              <w:t>Določitev referenčnih razmer oz</w:t>
            </w:r>
            <w:r w:rsidR="00C91CA0" w:rsidRPr="006018E9">
              <w:rPr>
                <w:rFonts w:ascii="Arial" w:hAnsi="Arial" w:cs="Arial"/>
                <w:sz w:val="18"/>
                <w:szCs w:val="18"/>
              </w:rPr>
              <w:t>iroma</w:t>
            </w:r>
            <w:r w:rsidRPr="006018E9">
              <w:rPr>
                <w:rFonts w:ascii="Arial" w:hAnsi="Arial" w:cs="Arial"/>
                <w:sz w:val="18"/>
                <w:szCs w:val="18"/>
              </w:rPr>
              <w:t xml:space="preserve"> naravnega ozadja za </w:t>
            </w:r>
            <w:r w:rsidRPr="006018E9">
              <w:rPr>
                <w:rFonts w:ascii="Arial" w:hAnsi="Arial" w:cs="Arial"/>
                <w:sz w:val="18"/>
                <w:szCs w:val="18"/>
              </w:rPr>
              <w:lastRenderedPageBreak/>
              <w:t>koncentracije onesnaževal in kovin v sedimentu.</w:t>
            </w:r>
            <w:r w:rsidR="00341E9F" w:rsidRPr="006018E9">
              <w:rPr>
                <w:rFonts w:ascii="Arial" w:hAnsi="Arial" w:cs="Arial"/>
                <w:sz w:val="18"/>
                <w:szCs w:val="18"/>
              </w:rPr>
              <w:t xml:space="preserve"> </w:t>
            </w:r>
          </w:p>
        </w:tc>
      </w:tr>
      <w:tr w:rsidR="00E8216A" w:rsidRPr="006018E9" w14:paraId="209CD635" w14:textId="77777777" w:rsidTr="00273610">
        <w:tc>
          <w:tcPr>
            <w:tcW w:w="1242" w:type="dxa"/>
            <w:tcBorders>
              <w:top w:val="single" w:sz="18" w:space="0" w:color="1F497D" w:themeColor="text2"/>
              <w:left w:val="nil"/>
              <w:bottom w:val="single" w:sz="18" w:space="0" w:color="1F497D" w:themeColor="text2"/>
            </w:tcBorders>
            <w:shd w:val="clear" w:color="auto" w:fill="auto"/>
          </w:tcPr>
          <w:p w14:paraId="39E08E41" w14:textId="77777777" w:rsidR="00E8216A" w:rsidRPr="006018E9" w:rsidRDefault="00E8216A"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76BE3624" w14:textId="77777777" w:rsidR="00E8216A" w:rsidRPr="006018E9" w:rsidRDefault="00E8216A"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7A2FFDCF" w14:textId="1012FF8F" w:rsidR="00E8216A" w:rsidRPr="006018E9" w:rsidRDefault="00E8216A"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1E28DC6C" w14:textId="77777777" w:rsidR="00E8216A" w:rsidRPr="006018E9" w:rsidRDefault="00E8216A" w:rsidP="00235CDC">
            <w:pPr>
              <w:rPr>
                <w:rFonts w:ascii="Arial" w:hAnsi="Arial" w:cs="Arial"/>
                <w:b/>
                <w:sz w:val="18"/>
                <w:szCs w:val="18"/>
              </w:rPr>
            </w:pPr>
            <w:r w:rsidRPr="006018E9">
              <w:rPr>
                <w:rFonts w:ascii="Arial" w:hAnsi="Arial" w:cs="Arial"/>
                <w:b/>
                <w:sz w:val="18"/>
                <w:szCs w:val="18"/>
              </w:rPr>
              <w:t>Pristojni za izvedbo ukrepa</w:t>
            </w:r>
          </w:p>
        </w:tc>
      </w:tr>
      <w:tr w:rsidR="00E8216A" w:rsidRPr="006018E9" w14:paraId="2AA218AB"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3BD260DB" w14:textId="77777777" w:rsidR="00E8216A" w:rsidRPr="006018E9" w:rsidRDefault="00E8216A"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10DA94D7" w14:textId="77777777" w:rsidR="00E8216A" w:rsidRPr="006018E9" w:rsidRDefault="00E8216A"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30186C2F" w14:textId="43E2BC8F" w:rsidR="00E8216A" w:rsidRPr="006018E9" w:rsidRDefault="00E8216A"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33FB1E24" w14:textId="1DBBBBAA" w:rsidR="001374B3" w:rsidRPr="006018E9" w:rsidRDefault="001374B3" w:rsidP="00235CDC">
            <w:pPr>
              <w:rPr>
                <w:rFonts w:ascii="Arial" w:hAnsi="Arial" w:cs="Arial"/>
                <w:sz w:val="18"/>
                <w:szCs w:val="18"/>
              </w:rPr>
            </w:pPr>
            <w:r w:rsidRPr="006018E9">
              <w:rPr>
                <w:rFonts w:ascii="Arial" w:hAnsi="Arial" w:cs="Arial"/>
                <w:sz w:val="18"/>
                <w:szCs w:val="18"/>
              </w:rPr>
              <w:t>Ministrstvo, pristojno za okolje</w:t>
            </w:r>
            <w:r w:rsidR="00C91CA0" w:rsidRPr="006018E9">
              <w:rPr>
                <w:rFonts w:ascii="Arial" w:hAnsi="Arial" w:cs="Arial"/>
                <w:sz w:val="18"/>
                <w:szCs w:val="18"/>
              </w:rPr>
              <w:t>,</w:t>
            </w:r>
          </w:p>
          <w:p w14:paraId="43C02777" w14:textId="7FE3A142" w:rsidR="001374B3" w:rsidRPr="006018E9" w:rsidRDefault="001374B3" w:rsidP="00235CDC">
            <w:pPr>
              <w:rPr>
                <w:rFonts w:ascii="Arial" w:hAnsi="Arial" w:cs="Arial"/>
                <w:sz w:val="18"/>
                <w:szCs w:val="18"/>
              </w:rPr>
            </w:pPr>
            <w:r w:rsidRPr="006018E9">
              <w:rPr>
                <w:rFonts w:ascii="Arial" w:hAnsi="Arial" w:cs="Arial"/>
                <w:sz w:val="18"/>
                <w:szCs w:val="18"/>
              </w:rPr>
              <w:t>Ministrstvo, pristojno za pomorski promet</w:t>
            </w:r>
            <w:r w:rsidR="00C91CA0" w:rsidRPr="006018E9">
              <w:rPr>
                <w:rFonts w:ascii="Arial" w:hAnsi="Arial" w:cs="Arial"/>
                <w:sz w:val="18"/>
                <w:szCs w:val="18"/>
              </w:rPr>
              <w:t>,</w:t>
            </w:r>
          </w:p>
          <w:p w14:paraId="3DB6D8A5" w14:textId="77777777" w:rsidR="00E8216A" w:rsidRPr="006018E9" w:rsidRDefault="001374B3" w:rsidP="00235CDC">
            <w:pPr>
              <w:rPr>
                <w:rFonts w:ascii="Arial" w:hAnsi="Arial" w:cs="Arial"/>
                <w:sz w:val="18"/>
                <w:szCs w:val="18"/>
              </w:rPr>
            </w:pPr>
            <w:r w:rsidRPr="006018E9">
              <w:rPr>
                <w:rFonts w:ascii="Arial" w:hAnsi="Arial" w:cs="Arial"/>
                <w:sz w:val="18"/>
                <w:szCs w:val="18"/>
              </w:rPr>
              <w:t>Ministrstvo, pristojno za zaščito in reševanje</w:t>
            </w:r>
          </w:p>
        </w:tc>
      </w:tr>
    </w:tbl>
    <w:p w14:paraId="3BB07447" w14:textId="72CAF8A4" w:rsidR="00250F2E" w:rsidRPr="006018E9" w:rsidRDefault="00250F2E" w:rsidP="00235CDC">
      <w:pPr>
        <w:rPr>
          <w:rFonts w:ascii="Arial" w:hAnsi="Arial" w:cs="Arial"/>
        </w:rPr>
      </w:pPr>
    </w:p>
    <w:p w14:paraId="3B499A1A" w14:textId="1A3B5F2B" w:rsidR="00545399" w:rsidRPr="00FB7768" w:rsidRDefault="00FB7768" w:rsidP="00235CDC">
      <w:pPr>
        <w:rPr>
          <w:rFonts w:ascii="Arial" w:hAnsi="Arial" w:cs="Arial"/>
          <w:b/>
        </w:rPr>
      </w:pPr>
      <w:r w:rsidRPr="00FB7768">
        <w:rPr>
          <w:rFonts w:ascii="Arial" w:hAnsi="Arial" w:cs="Arial"/>
          <w:b/>
        </w:rPr>
        <w:t>Temeljni ukrepi (1b) in dopolnilni ukrepi (2a)</w:t>
      </w:r>
    </w:p>
    <w:tbl>
      <w:tblPr>
        <w:tblStyle w:val="Tabelamrea"/>
        <w:tblW w:w="20411" w:type="dxa"/>
        <w:tblLook w:val="04A0" w:firstRow="1" w:lastRow="0" w:firstColumn="1" w:lastColumn="0" w:noHBand="0" w:noVBand="1"/>
      </w:tblPr>
      <w:tblGrid>
        <w:gridCol w:w="1567"/>
        <w:gridCol w:w="2655"/>
        <w:gridCol w:w="1872"/>
        <w:gridCol w:w="1637"/>
        <w:gridCol w:w="2793"/>
        <w:gridCol w:w="7"/>
        <w:gridCol w:w="3454"/>
        <w:gridCol w:w="10"/>
        <w:gridCol w:w="2366"/>
        <w:gridCol w:w="2233"/>
        <w:gridCol w:w="1817"/>
      </w:tblGrid>
      <w:tr w:rsidR="006749D5" w:rsidRPr="006018E9" w14:paraId="47E163D2"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1A99963" w14:textId="3B22B928" w:rsidR="006749D5" w:rsidRPr="006018E9" w:rsidRDefault="00062A4D" w:rsidP="00235CDC">
            <w:pPr>
              <w:rPr>
                <w:rFonts w:ascii="Arial" w:hAnsi="Arial" w:cs="Arial"/>
                <w:b/>
                <w:sz w:val="18"/>
                <w:szCs w:val="18"/>
              </w:rPr>
            </w:pPr>
            <w:r w:rsidRPr="006018E9">
              <w:rPr>
                <w:rFonts w:ascii="Arial" w:hAnsi="Arial" w:cs="Arial"/>
                <w:b/>
                <w:sz w:val="18"/>
                <w:szCs w:val="18"/>
              </w:rPr>
              <w:t>Koda/</w:t>
            </w:r>
            <w:r w:rsidR="00C91CA0" w:rsidRPr="006018E9">
              <w:rPr>
                <w:rFonts w:ascii="Arial" w:hAnsi="Arial" w:cs="Arial"/>
                <w:b/>
                <w:sz w:val="18"/>
                <w:szCs w:val="18"/>
              </w:rPr>
              <w:t>k</w:t>
            </w:r>
            <w:r w:rsidR="006749D5"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326E1873" w14:textId="77777777" w:rsidR="006749D5" w:rsidRPr="006018E9" w:rsidRDefault="006749D5" w:rsidP="00235CDC">
            <w:pPr>
              <w:rPr>
                <w:rFonts w:ascii="Arial" w:hAnsi="Arial" w:cs="Arial"/>
                <w:b/>
                <w:sz w:val="18"/>
                <w:szCs w:val="18"/>
              </w:rPr>
            </w:pPr>
            <w:r w:rsidRPr="006018E9">
              <w:rPr>
                <w:rFonts w:ascii="Arial" w:hAnsi="Arial" w:cs="Arial"/>
                <w:b/>
                <w:sz w:val="18"/>
                <w:szCs w:val="18"/>
              </w:rPr>
              <w:t>Ime ukrepa</w:t>
            </w:r>
          </w:p>
        </w:tc>
        <w:tc>
          <w:tcPr>
            <w:tcW w:w="1872" w:type="dxa"/>
            <w:tcBorders>
              <w:top w:val="single" w:sz="18" w:space="0" w:color="1F497D" w:themeColor="text2"/>
              <w:bottom w:val="single" w:sz="12" w:space="0" w:color="548DD4" w:themeColor="text2" w:themeTint="99"/>
            </w:tcBorders>
            <w:shd w:val="clear" w:color="auto" w:fill="auto"/>
          </w:tcPr>
          <w:p w14:paraId="44ACB112" w14:textId="77777777" w:rsidR="006749D5" w:rsidRPr="006018E9" w:rsidRDefault="006749D5" w:rsidP="00235CDC">
            <w:pPr>
              <w:rPr>
                <w:rFonts w:ascii="Arial" w:hAnsi="Arial" w:cs="Arial"/>
                <w:b/>
                <w:sz w:val="18"/>
                <w:szCs w:val="18"/>
              </w:rPr>
            </w:pPr>
            <w:r w:rsidRPr="006018E9">
              <w:rPr>
                <w:rFonts w:ascii="Arial" w:hAnsi="Arial" w:cs="Arial"/>
                <w:b/>
                <w:sz w:val="18"/>
                <w:szCs w:val="18"/>
              </w:rPr>
              <w:t>Tip ukrepa</w:t>
            </w:r>
          </w:p>
        </w:tc>
        <w:tc>
          <w:tcPr>
            <w:tcW w:w="1637" w:type="dxa"/>
            <w:tcBorders>
              <w:top w:val="single" w:sz="18" w:space="0" w:color="1F497D" w:themeColor="text2"/>
              <w:bottom w:val="single" w:sz="12" w:space="0" w:color="548DD4" w:themeColor="text2" w:themeTint="99"/>
            </w:tcBorders>
            <w:shd w:val="clear" w:color="auto" w:fill="auto"/>
          </w:tcPr>
          <w:p w14:paraId="3011C958" w14:textId="77777777" w:rsidR="006749D5" w:rsidRPr="006018E9" w:rsidRDefault="006749D5" w:rsidP="00235CDC">
            <w:pPr>
              <w:rPr>
                <w:rFonts w:ascii="Arial" w:hAnsi="Arial" w:cs="Arial"/>
                <w:b/>
                <w:sz w:val="18"/>
                <w:szCs w:val="18"/>
              </w:rPr>
            </w:pPr>
            <w:r w:rsidRPr="006018E9">
              <w:rPr>
                <w:rFonts w:ascii="Arial" w:hAnsi="Arial" w:cs="Arial"/>
                <w:b/>
                <w:sz w:val="18"/>
                <w:szCs w:val="18"/>
              </w:rPr>
              <w:t>Cilj</w:t>
            </w:r>
          </w:p>
        </w:tc>
        <w:tc>
          <w:tcPr>
            <w:tcW w:w="6254" w:type="dxa"/>
            <w:gridSpan w:val="3"/>
            <w:tcBorders>
              <w:top w:val="single" w:sz="18" w:space="0" w:color="1F497D" w:themeColor="text2"/>
              <w:bottom w:val="single" w:sz="12" w:space="0" w:color="548DD4" w:themeColor="text2" w:themeTint="99"/>
            </w:tcBorders>
            <w:shd w:val="clear" w:color="auto" w:fill="auto"/>
          </w:tcPr>
          <w:p w14:paraId="26D7526F"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2D82371B"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7788C4EC" w14:textId="77777777" w:rsidR="006749D5" w:rsidRPr="006018E9" w:rsidRDefault="006749D5" w:rsidP="00235CDC">
            <w:pPr>
              <w:rPr>
                <w:rFonts w:ascii="Arial" w:hAnsi="Arial" w:cs="Arial"/>
                <w:b/>
                <w:sz w:val="18"/>
                <w:szCs w:val="18"/>
              </w:rPr>
            </w:pPr>
            <w:r w:rsidRPr="006018E9">
              <w:rPr>
                <w:rFonts w:ascii="Arial" w:hAnsi="Arial" w:cs="Arial"/>
                <w:b/>
                <w:sz w:val="18"/>
                <w:szCs w:val="18"/>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54F781D3"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49065E1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CBF39B2" w14:textId="0E3692D9" w:rsidR="006749D5" w:rsidRPr="006018E9" w:rsidRDefault="006749D5" w:rsidP="00235CDC">
            <w:pPr>
              <w:rPr>
                <w:rFonts w:ascii="Arial" w:hAnsi="Arial" w:cs="Arial"/>
                <w:sz w:val="18"/>
                <w:szCs w:val="18"/>
              </w:rPr>
            </w:pPr>
            <w:r w:rsidRPr="006018E9">
              <w:rPr>
                <w:rFonts w:ascii="Arial" w:hAnsi="Arial" w:cs="Arial"/>
                <w:sz w:val="18"/>
                <w:szCs w:val="18"/>
              </w:rPr>
              <w:t>D8: TU5(1b)</w:t>
            </w:r>
          </w:p>
          <w:p w14:paraId="3F15234D" w14:textId="77777777" w:rsidR="006749D5" w:rsidRPr="006018E9" w:rsidRDefault="006749D5" w:rsidP="00235CDC">
            <w:pPr>
              <w:rPr>
                <w:rFonts w:ascii="Arial" w:hAnsi="Arial" w:cs="Arial"/>
                <w:sz w:val="18"/>
                <w:szCs w:val="18"/>
              </w:rPr>
            </w:pPr>
          </w:p>
          <w:p w14:paraId="28F81F4F" w14:textId="77777777" w:rsidR="006749D5" w:rsidRPr="006018E9" w:rsidRDefault="006749D5" w:rsidP="00235CDC">
            <w:pPr>
              <w:rPr>
                <w:rFonts w:ascii="Arial" w:hAnsi="Arial" w:cs="Arial"/>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51D5E779" w14:textId="77777777" w:rsidR="006749D5" w:rsidRPr="006018E9" w:rsidRDefault="006749D5" w:rsidP="00235CDC">
            <w:pPr>
              <w:rPr>
                <w:rFonts w:ascii="Arial" w:hAnsi="Arial" w:cs="Arial"/>
                <w:sz w:val="18"/>
                <w:szCs w:val="18"/>
              </w:rPr>
            </w:pPr>
            <w:r w:rsidRPr="006018E9">
              <w:rPr>
                <w:rFonts w:ascii="Arial" w:hAnsi="Arial" w:cs="Arial"/>
                <w:sz w:val="18"/>
                <w:szCs w:val="18"/>
              </w:rPr>
              <w:t>Optimizacija delovanja in opreme obvezne gospodarske javne službe vzdrževanja vodnih in priobalnih zemljišč morja</w:t>
            </w:r>
          </w:p>
        </w:tc>
        <w:tc>
          <w:tcPr>
            <w:tcW w:w="1872" w:type="dxa"/>
            <w:tcBorders>
              <w:top w:val="single" w:sz="12" w:space="0" w:color="548DD4" w:themeColor="text2" w:themeTint="99"/>
              <w:bottom w:val="single" w:sz="12" w:space="0" w:color="548DD4" w:themeColor="text2" w:themeTint="99"/>
            </w:tcBorders>
            <w:shd w:val="clear" w:color="auto" w:fill="auto"/>
          </w:tcPr>
          <w:p w14:paraId="161DFBA1" w14:textId="77777777" w:rsidR="006749D5" w:rsidRPr="006018E9" w:rsidRDefault="006749D5" w:rsidP="00235CDC">
            <w:pPr>
              <w:rPr>
                <w:rFonts w:ascii="Arial" w:hAnsi="Arial" w:cs="Arial"/>
                <w:sz w:val="18"/>
                <w:szCs w:val="18"/>
              </w:rPr>
            </w:pPr>
            <w:r w:rsidRPr="006018E9">
              <w:rPr>
                <w:rFonts w:ascii="Arial" w:hAnsi="Arial" w:cs="Arial"/>
                <w:sz w:val="18"/>
                <w:szCs w:val="18"/>
              </w:rPr>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174B0DD5" w14:textId="77777777" w:rsidR="006749D5" w:rsidRPr="006018E9" w:rsidRDefault="006749D5" w:rsidP="00235CDC">
            <w:pPr>
              <w:rPr>
                <w:rFonts w:ascii="Arial" w:hAnsi="Arial" w:cs="Arial"/>
                <w:sz w:val="18"/>
                <w:szCs w:val="18"/>
              </w:rPr>
            </w:pPr>
            <w:r w:rsidRPr="006018E9">
              <w:rPr>
                <w:rFonts w:ascii="Arial" w:hAnsi="Arial" w:cs="Arial"/>
                <w:sz w:val="18"/>
                <w:szCs w:val="18"/>
              </w:rPr>
              <w:t>D8-1</w:t>
            </w:r>
          </w:p>
          <w:p w14:paraId="355E5CA7" w14:textId="4EF85A0D" w:rsidR="006749D5" w:rsidRPr="006018E9" w:rsidRDefault="006749D5" w:rsidP="00235CDC">
            <w:pPr>
              <w:rPr>
                <w:rFonts w:ascii="Arial" w:hAnsi="Arial" w:cs="Arial"/>
                <w:sz w:val="18"/>
                <w:szCs w:val="18"/>
              </w:rPr>
            </w:pPr>
            <w:r w:rsidRPr="006018E9">
              <w:rPr>
                <w:rFonts w:ascii="Arial" w:hAnsi="Arial" w:cs="Arial"/>
                <w:sz w:val="18"/>
                <w:szCs w:val="18"/>
              </w:rPr>
              <w:t>Doseganje dobrega in preprečitev poslabšanja stanja glede na koncentracije onesnaževal v vodi, sedimentu in organizmih. Koncentracije onesnaževal so</w:t>
            </w:r>
            <w:r w:rsidR="00C91CA0"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001535F5" w14:textId="77777777" w:rsidR="006749D5" w:rsidRPr="006018E9" w:rsidRDefault="006749D5" w:rsidP="00235CDC">
            <w:pPr>
              <w:rPr>
                <w:rFonts w:ascii="Arial" w:hAnsi="Arial" w:cs="Arial"/>
                <w:sz w:val="18"/>
                <w:szCs w:val="18"/>
              </w:rPr>
            </w:pPr>
          </w:p>
          <w:p w14:paraId="48C3AFD3" w14:textId="77777777" w:rsidR="006749D5" w:rsidRPr="006018E9" w:rsidRDefault="006749D5" w:rsidP="00235CDC">
            <w:pPr>
              <w:rPr>
                <w:rFonts w:ascii="Arial" w:hAnsi="Arial" w:cs="Arial"/>
                <w:sz w:val="18"/>
                <w:szCs w:val="18"/>
              </w:rPr>
            </w:pPr>
            <w:r w:rsidRPr="006018E9">
              <w:rPr>
                <w:rFonts w:ascii="Arial" w:hAnsi="Arial" w:cs="Arial"/>
                <w:sz w:val="18"/>
                <w:szCs w:val="18"/>
              </w:rPr>
              <w:t>D8-2</w:t>
            </w:r>
          </w:p>
          <w:p w14:paraId="163D17DC" w14:textId="77777777" w:rsidR="006749D5" w:rsidRPr="006018E9" w:rsidRDefault="006749D5"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p w14:paraId="40C90ABE" w14:textId="77777777" w:rsidR="006749D5" w:rsidRPr="006018E9" w:rsidRDefault="006749D5" w:rsidP="00235CDC">
            <w:pPr>
              <w:rPr>
                <w:rFonts w:ascii="Arial" w:hAnsi="Arial" w:cs="Arial"/>
                <w:sz w:val="18"/>
                <w:szCs w:val="18"/>
              </w:rPr>
            </w:pPr>
          </w:p>
          <w:p w14:paraId="7BAE0139" w14:textId="77777777" w:rsidR="006749D5" w:rsidRPr="006018E9" w:rsidRDefault="006749D5" w:rsidP="00235CDC">
            <w:pPr>
              <w:rPr>
                <w:rFonts w:ascii="Arial" w:hAnsi="Arial" w:cs="Arial"/>
                <w:sz w:val="18"/>
                <w:szCs w:val="18"/>
              </w:rPr>
            </w:pPr>
            <w:r w:rsidRPr="006018E9">
              <w:rPr>
                <w:rFonts w:ascii="Arial" w:hAnsi="Arial" w:cs="Arial"/>
                <w:sz w:val="18"/>
                <w:szCs w:val="18"/>
              </w:rPr>
              <w:t>D8-4</w:t>
            </w:r>
          </w:p>
          <w:p w14:paraId="5D71DE9E" w14:textId="77777777" w:rsidR="006749D5" w:rsidRPr="006018E9" w:rsidRDefault="006749D5" w:rsidP="00235CDC">
            <w:pPr>
              <w:rPr>
                <w:rFonts w:ascii="Arial" w:hAnsi="Arial" w:cs="Arial"/>
                <w:sz w:val="18"/>
                <w:szCs w:val="18"/>
              </w:rPr>
            </w:pPr>
            <w:r w:rsidRPr="006018E9">
              <w:rPr>
                <w:rFonts w:ascii="Arial" w:hAnsi="Arial" w:cs="Arial"/>
                <w:sz w:val="18"/>
                <w:szCs w:val="18"/>
              </w:rPr>
              <w:t>Verjetnost za nastanek incidentnega onesnaženja je zanemarljiva; sistem obvladovanja incidentnih dogodkov je učinkovit.</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0CEF5C0D" w14:textId="10FB2030" w:rsidR="006749D5" w:rsidRPr="006018E9" w:rsidRDefault="006749D5" w:rsidP="00235CDC">
            <w:pPr>
              <w:rPr>
                <w:rFonts w:ascii="Arial" w:hAnsi="Arial" w:cs="Arial"/>
                <w:sz w:val="18"/>
                <w:szCs w:val="18"/>
              </w:rPr>
            </w:pPr>
            <w:r w:rsidRPr="006018E9">
              <w:rPr>
                <w:rFonts w:ascii="Arial" w:hAnsi="Arial" w:cs="Arial"/>
                <w:sz w:val="18"/>
                <w:szCs w:val="18"/>
              </w:rPr>
              <w:t xml:space="preserve">Ukrep predvideva nakup plovila za izvajanje spremljanja stanja morja in ukrepanja ob onesnaženjih. Ukrep predvideva tudi pripravo nove organiziranosti obvezne gospodarske javne službe varstva morja, kjer se optimizira </w:t>
            </w:r>
            <w:r w:rsidR="00C91CA0" w:rsidRPr="006018E9">
              <w:rPr>
                <w:rFonts w:ascii="Arial" w:hAnsi="Arial" w:cs="Arial"/>
                <w:sz w:val="18"/>
                <w:szCs w:val="18"/>
              </w:rPr>
              <w:t xml:space="preserve">njena </w:t>
            </w:r>
            <w:r w:rsidRPr="006018E9">
              <w:rPr>
                <w:rFonts w:ascii="Arial" w:hAnsi="Arial" w:cs="Arial"/>
                <w:sz w:val="18"/>
                <w:szCs w:val="18"/>
              </w:rPr>
              <w:t xml:space="preserve">organiziranost </w:t>
            </w:r>
            <w:r w:rsidR="00C91CA0" w:rsidRPr="006018E9">
              <w:rPr>
                <w:rFonts w:ascii="Arial" w:hAnsi="Arial" w:cs="Arial"/>
                <w:sz w:val="18"/>
                <w:szCs w:val="18"/>
              </w:rPr>
              <w:t>tako</w:t>
            </w:r>
            <w:r w:rsidRPr="006018E9">
              <w:rPr>
                <w:rFonts w:ascii="Arial" w:hAnsi="Arial" w:cs="Arial"/>
                <w:sz w:val="18"/>
                <w:szCs w:val="18"/>
              </w:rPr>
              <w:t>, da zagotavlja izvedbo nalog s tega področja, za katere so pristojne različne službe na morju. Predvideva tudi pripravo predpisa, s katerim se določi nov</w:t>
            </w:r>
            <w:r w:rsidR="00C91CA0" w:rsidRPr="006018E9">
              <w:rPr>
                <w:rFonts w:ascii="Arial" w:hAnsi="Arial" w:cs="Arial"/>
                <w:sz w:val="18"/>
                <w:szCs w:val="18"/>
              </w:rPr>
              <w:t>a</w:t>
            </w:r>
            <w:r w:rsidRPr="006018E9">
              <w:rPr>
                <w:rFonts w:ascii="Arial" w:hAnsi="Arial" w:cs="Arial"/>
                <w:sz w:val="18"/>
                <w:szCs w:val="18"/>
              </w:rPr>
              <w:t xml:space="preserve"> organiziranost.</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55AB212F" w14:textId="336609FB" w:rsidR="006749D5" w:rsidRPr="006018E9" w:rsidRDefault="006749D5" w:rsidP="00235CDC">
            <w:pPr>
              <w:rPr>
                <w:rFonts w:ascii="Arial" w:hAnsi="Arial" w:cs="Arial"/>
                <w:sz w:val="18"/>
                <w:szCs w:val="18"/>
              </w:rPr>
            </w:pPr>
            <w:r w:rsidRPr="006018E9">
              <w:rPr>
                <w:rFonts w:ascii="Arial" w:hAnsi="Arial" w:cs="Arial"/>
                <w:sz w:val="18"/>
                <w:szCs w:val="18"/>
              </w:rPr>
              <w:t>201</w:t>
            </w:r>
            <w:r w:rsidR="00AA2B7C">
              <w:rPr>
                <w:rFonts w:ascii="Arial" w:hAnsi="Arial" w:cs="Arial"/>
                <w:sz w:val="18"/>
                <w:szCs w:val="18"/>
              </w:rPr>
              <w:t>7</w:t>
            </w:r>
            <w:r w:rsidR="00C91CA0" w:rsidRPr="006018E9">
              <w:rPr>
                <w:rFonts w:ascii="Arial" w:hAnsi="Arial" w:cs="Arial"/>
                <w:sz w:val="18"/>
                <w:szCs w:val="18"/>
              </w:rPr>
              <w:t>–</w:t>
            </w:r>
            <w:r w:rsidR="00DB444D" w:rsidRPr="006018E9">
              <w:rPr>
                <w:rFonts w:ascii="Arial" w:hAnsi="Arial" w:cs="Arial"/>
                <w:sz w:val="18"/>
                <w:szCs w:val="18"/>
              </w:rPr>
              <w:t>20</w:t>
            </w:r>
            <w:r w:rsidR="00DB444D">
              <w:rPr>
                <w:rFonts w:ascii="Arial" w:hAnsi="Arial" w:cs="Arial"/>
                <w:sz w:val="18"/>
                <w:szCs w:val="18"/>
              </w:rPr>
              <w:t>21</w:t>
            </w:r>
          </w:p>
        </w:tc>
        <w:tc>
          <w:tcPr>
            <w:tcW w:w="2233" w:type="dxa"/>
            <w:tcBorders>
              <w:top w:val="single" w:sz="12" w:space="0" w:color="548DD4" w:themeColor="text2" w:themeTint="99"/>
              <w:bottom w:val="single" w:sz="12" w:space="0" w:color="548DD4" w:themeColor="text2" w:themeTint="99"/>
            </w:tcBorders>
            <w:shd w:val="clear" w:color="auto" w:fill="auto"/>
          </w:tcPr>
          <w:p w14:paraId="18BF5619" w14:textId="77777777" w:rsidR="001F3D9B" w:rsidRDefault="001F3D9B" w:rsidP="00235CDC">
            <w:pPr>
              <w:rPr>
                <w:rFonts w:ascii="Arial" w:hAnsi="Arial" w:cs="Arial"/>
                <w:sz w:val="18"/>
                <w:szCs w:val="18"/>
              </w:rPr>
            </w:pPr>
            <w:r w:rsidRPr="006018E9">
              <w:rPr>
                <w:rFonts w:ascii="Arial" w:hAnsi="Arial" w:cs="Arial"/>
                <w:sz w:val="18"/>
                <w:szCs w:val="18"/>
              </w:rPr>
              <w:t>Ministrstvo, pristojno za okolje</w:t>
            </w:r>
            <w:r>
              <w:rPr>
                <w:rFonts w:ascii="Arial" w:hAnsi="Arial" w:cs="Arial"/>
                <w:sz w:val="18"/>
                <w:szCs w:val="18"/>
              </w:rPr>
              <w:t xml:space="preserve"> </w:t>
            </w:r>
          </w:p>
          <w:p w14:paraId="1FA5380D" w14:textId="7F56ABE9" w:rsidR="006749D5" w:rsidRPr="006018E9" w:rsidRDefault="00AA2B7C" w:rsidP="00235CDC">
            <w:pPr>
              <w:rPr>
                <w:rFonts w:ascii="Arial" w:hAnsi="Arial" w:cs="Arial"/>
                <w:sz w:val="18"/>
                <w:szCs w:val="18"/>
              </w:rPr>
            </w:pPr>
            <w:r>
              <w:rPr>
                <w:rFonts w:ascii="Arial" w:hAnsi="Arial" w:cs="Arial"/>
                <w:sz w:val="18"/>
                <w:szCs w:val="18"/>
              </w:rPr>
              <w:t>Uprav</w:t>
            </w:r>
            <w:r w:rsidR="00050CA0">
              <w:rPr>
                <w:rFonts w:ascii="Arial" w:hAnsi="Arial" w:cs="Arial"/>
                <w:sz w:val="18"/>
                <w:szCs w:val="18"/>
              </w:rPr>
              <w:t>a</w:t>
            </w:r>
            <w:r>
              <w:rPr>
                <w:rFonts w:ascii="Arial" w:hAnsi="Arial" w:cs="Arial"/>
                <w:sz w:val="18"/>
                <w:szCs w:val="18"/>
              </w:rPr>
              <w:t xml:space="preserve"> RS za pomorstvo</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20641727" w14:textId="1917DEAE"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AD8F122" w14:textId="77777777" w:rsidR="006749D5" w:rsidRPr="006018E9" w:rsidRDefault="006749D5" w:rsidP="00235CDC">
            <w:pPr>
              <w:rPr>
                <w:rFonts w:ascii="Arial" w:hAnsi="Arial" w:cs="Arial"/>
                <w:sz w:val="18"/>
                <w:szCs w:val="18"/>
              </w:rPr>
            </w:pPr>
          </w:p>
        </w:tc>
      </w:tr>
      <w:tr w:rsidR="006749D5" w:rsidRPr="006018E9" w14:paraId="66DFD5E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29D3EA9" w14:textId="77777777" w:rsidR="006749D5" w:rsidRPr="006018E9" w:rsidRDefault="006749D5"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4579B3FC" w14:textId="77777777" w:rsidR="006749D5" w:rsidRPr="006018E9" w:rsidRDefault="006749D5" w:rsidP="00235CDC">
            <w:pPr>
              <w:rPr>
                <w:rFonts w:ascii="Arial" w:hAnsi="Arial" w:cs="Arial"/>
                <w:b/>
                <w:sz w:val="18"/>
                <w:szCs w:val="18"/>
              </w:rPr>
            </w:pPr>
            <w:r w:rsidRPr="006018E9">
              <w:rPr>
                <w:rFonts w:ascii="Arial" w:hAnsi="Arial" w:cs="Arial"/>
                <w:b/>
                <w:sz w:val="18"/>
                <w:szCs w:val="18"/>
              </w:rPr>
              <w:t>Aktivnost</w:t>
            </w:r>
          </w:p>
        </w:tc>
        <w:tc>
          <w:tcPr>
            <w:tcW w:w="3509" w:type="dxa"/>
            <w:gridSpan w:val="2"/>
            <w:tcBorders>
              <w:bottom w:val="single" w:sz="12" w:space="0" w:color="548DD4" w:themeColor="text2" w:themeTint="99"/>
            </w:tcBorders>
            <w:shd w:val="clear" w:color="auto" w:fill="auto"/>
          </w:tcPr>
          <w:p w14:paraId="68FA952C" w14:textId="77777777" w:rsidR="006749D5" w:rsidRPr="006018E9" w:rsidRDefault="006749D5" w:rsidP="00235CDC">
            <w:pPr>
              <w:rPr>
                <w:rFonts w:ascii="Arial" w:hAnsi="Arial" w:cs="Arial"/>
                <w:b/>
                <w:sz w:val="18"/>
                <w:szCs w:val="18"/>
              </w:rPr>
            </w:pPr>
            <w:r w:rsidRPr="006018E9">
              <w:rPr>
                <w:rFonts w:ascii="Arial" w:hAnsi="Arial" w:cs="Arial"/>
                <w:b/>
                <w:sz w:val="18"/>
                <w:szCs w:val="18"/>
              </w:rPr>
              <w:t>Modul aktivnosti</w:t>
            </w:r>
          </w:p>
        </w:tc>
        <w:tc>
          <w:tcPr>
            <w:tcW w:w="6254" w:type="dxa"/>
            <w:gridSpan w:val="3"/>
            <w:tcBorders>
              <w:bottom w:val="single" w:sz="12" w:space="0" w:color="548DD4" w:themeColor="text2" w:themeTint="99"/>
            </w:tcBorders>
            <w:shd w:val="clear" w:color="auto" w:fill="auto"/>
          </w:tcPr>
          <w:p w14:paraId="7103BDCC" w14:textId="77777777" w:rsidR="006749D5" w:rsidRPr="006018E9" w:rsidRDefault="006749D5" w:rsidP="00235CDC">
            <w:pPr>
              <w:rPr>
                <w:rFonts w:ascii="Arial" w:hAnsi="Arial" w:cs="Arial"/>
                <w:b/>
                <w:sz w:val="18"/>
                <w:szCs w:val="18"/>
              </w:rPr>
            </w:pPr>
            <w:r w:rsidRPr="006018E9">
              <w:rPr>
                <w:rFonts w:ascii="Arial" w:hAnsi="Arial" w:cs="Arial"/>
                <w:b/>
                <w:sz w:val="18"/>
                <w:szCs w:val="18"/>
              </w:rPr>
              <w:t>Opis aktivnosti</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37953086" w14:textId="77777777" w:rsidR="006749D5" w:rsidRPr="006018E9" w:rsidRDefault="006749D5"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7173506E" w14:textId="4190FAF5" w:rsidR="006749D5" w:rsidRPr="006018E9" w:rsidRDefault="006749D5"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6FE17E4D" w14:textId="77777777" w:rsidR="006749D5" w:rsidRPr="006018E9" w:rsidRDefault="006749D5" w:rsidP="00235CDC">
            <w:pPr>
              <w:rPr>
                <w:rFonts w:ascii="Arial" w:hAnsi="Arial" w:cs="Arial"/>
                <w:b/>
                <w:sz w:val="18"/>
                <w:szCs w:val="18"/>
              </w:rPr>
            </w:pPr>
            <w:r w:rsidRPr="006018E9">
              <w:rPr>
                <w:rFonts w:ascii="Arial" w:hAnsi="Arial" w:cs="Arial"/>
                <w:b/>
                <w:sz w:val="18"/>
                <w:szCs w:val="18"/>
              </w:rPr>
              <w:t>Finančni viri</w:t>
            </w:r>
          </w:p>
        </w:tc>
      </w:tr>
      <w:tr w:rsidR="006749D5" w:rsidRPr="006018E9" w14:paraId="7DEAB4F3" w14:textId="77777777" w:rsidTr="00273610">
        <w:tc>
          <w:tcPr>
            <w:tcW w:w="1567" w:type="dxa"/>
            <w:tcBorders>
              <w:top w:val="single" w:sz="12" w:space="0" w:color="548DD4" w:themeColor="text2" w:themeTint="99"/>
              <w:left w:val="nil"/>
              <w:bottom w:val="single" w:sz="6" w:space="0" w:color="auto"/>
            </w:tcBorders>
            <w:shd w:val="clear" w:color="auto" w:fill="auto"/>
          </w:tcPr>
          <w:p w14:paraId="341D8690" w14:textId="77777777" w:rsidR="006749D5" w:rsidRPr="006018E9" w:rsidRDefault="006749D5" w:rsidP="00235CDC">
            <w:pPr>
              <w:rPr>
                <w:rFonts w:ascii="Arial" w:hAnsi="Arial" w:cs="Arial"/>
                <w:sz w:val="18"/>
                <w:szCs w:val="18"/>
              </w:rPr>
            </w:pPr>
          </w:p>
        </w:tc>
        <w:tc>
          <w:tcPr>
            <w:tcW w:w="2655" w:type="dxa"/>
            <w:tcBorders>
              <w:top w:val="single" w:sz="12" w:space="0" w:color="548DD4" w:themeColor="text2" w:themeTint="99"/>
              <w:bottom w:val="single" w:sz="6" w:space="0" w:color="auto"/>
            </w:tcBorders>
            <w:shd w:val="clear" w:color="auto" w:fill="auto"/>
          </w:tcPr>
          <w:p w14:paraId="6BC00A04" w14:textId="610A219C" w:rsidR="006749D5" w:rsidRPr="006018E9" w:rsidRDefault="006749D5" w:rsidP="00235CDC">
            <w:pPr>
              <w:tabs>
                <w:tab w:val="left" w:pos="5025"/>
              </w:tabs>
              <w:rPr>
                <w:rFonts w:ascii="Arial" w:hAnsi="Arial" w:cs="Arial"/>
                <w:sz w:val="18"/>
                <w:szCs w:val="18"/>
              </w:rPr>
            </w:pPr>
            <w:r w:rsidRPr="006018E9">
              <w:rPr>
                <w:rFonts w:ascii="Arial" w:hAnsi="Arial" w:cs="Arial"/>
                <w:sz w:val="18"/>
                <w:szCs w:val="18"/>
              </w:rPr>
              <w:t xml:space="preserve">Preučitev skupnega zbirališča odpadkov </w:t>
            </w:r>
            <w:r w:rsidR="00C91CA0" w:rsidRPr="006018E9">
              <w:rPr>
                <w:rFonts w:ascii="Arial" w:hAnsi="Arial" w:cs="Arial"/>
                <w:sz w:val="18"/>
                <w:szCs w:val="18"/>
              </w:rPr>
              <w:t xml:space="preserve">ter </w:t>
            </w:r>
            <w:r w:rsidRPr="006018E9">
              <w:rPr>
                <w:rFonts w:ascii="Arial" w:hAnsi="Arial" w:cs="Arial"/>
                <w:sz w:val="18"/>
                <w:szCs w:val="18"/>
              </w:rPr>
              <w:t>priprava predpisa za določitev nove organiziranosti in izvajanje nove organizacije</w:t>
            </w:r>
            <w:r w:rsidR="00C91CA0" w:rsidRPr="006018E9">
              <w:rPr>
                <w:rFonts w:ascii="Arial" w:hAnsi="Arial" w:cs="Arial"/>
                <w:sz w:val="18"/>
                <w:szCs w:val="18"/>
              </w:rPr>
              <w:t>.</w:t>
            </w:r>
          </w:p>
        </w:tc>
        <w:tc>
          <w:tcPr>
            <w:tcW w:w="3509" w:type="dxa"/>
            <w:gridSpan w:val="2"/>
            <w:tcBorders>
              <w:top w:val="single" w:sz="12" w:space="0" w:color="548DD4" w:themeColor="text2" w:themeTint="99"/>
              <w:bottom w:val="single" w:sz="6" w:space="0" w:color="auto"/>
            </w:tcBorders>
            <w:shd w:val="clear" w:color="auto" w:fill="auto"/>
          </w:tcPr>
          <w:p w14:paraId="414D3523" w14:textId="77777777" w:rsidR="006749D5" w:rsidRPr="006018E9" w:rsidRDefault="006749D5" w:rsidP="00235CDC">
            <w:pPr>
              <w:rPr>
                <w:rFonts w:ascii="Arial" w:hAnsi="Arial" w:cs="Arial"/>
                <w:sz w:val="18"/>
                <w:szCs w:val="18"/>
              </w:rPr>
            </w:pPr>
            <w:r w:rsidRPr="006018E9">
              <w:rPr>
                <w:rFonts w:ascii="Arial" w:hAnsi="Arial" w:cs="Arial"/>
                <w:sz w:val="18"/>
                <w:szCs w:val="18"/>
              </w:rPr>
              <w:t>Zakonodajni modul.</w:t>
            </w:r>
          </w:p>
        </w:tc>
        <w:tc>
          <w:tcPr>
            <w:tcW w:w="6254" w:type="dxa"/>
            <w:gridSpan w:val="3"/>
            <w:tcBorders>
              <w:top w:val="single" w:sz="12" w:space="0" w:color="548DD4" w:themeColor="text2" w:themeTint="99"/>
              <w:bottom w:val="single" w:sz="6" w:space="0" w:color="auto"/>
            </w:tcBorders>
            <w:shd w:val="clear" w:color="auto" w:fill="auto"/>
          </w:tcPr>
          <w:p w14:paraId="5DA7D755" w14:textId="77777777" w:rsidR="006749D5" w:rsidRDefault="006749D5" w:rsidP="00235CDC">
            <w:pPr>
              <w:rPr>
                <w:rFonts w:ascii="Arial" w:hAnsi="Arial" w:cs="Arial"/>
                <w:sz w:val="18"/>
                <w:szCs w:val="18"/>
              </w:rPr>
            </w:pPr>
            <w:r w:rsidRPr="006018E9">
              <w:rPr>
                <w:rFonts w:ascii="Arial" w:hAnsi="Arial" w:cs="Arial"/>
                <w:sz w:val="18"/>
                <w:szCs w:val="18"/>
              </w:rPr>
              <w:t>Priprava nove organiziranosti obvezne gospodarske javne službe varstva morja</w:t>
            </w:r>
            <w:r w:rsidR="00C91CA0" w:rsidRPr="006018E9">
              <w:rPr>
                <w:rFonts w:ascii="Arial" w:hAnsi="Arial" w:cs="Arial"/>
                <w:sz w:val="18"/>
                <w:szCs w:val="18"/>
              </w:rPr>
              <w:t>.</w:t>
            </w:r>
          </w:p>
          <w:p w14:paraId="1D99363B" w14:textId="77777777" w:rsidR="00AA2B7C" w:rsidRDefault="00AA2B7C" w:rsidP="00235CDC">
            <w:pPr>
              <w:rPr>
                <w:rFonts w:ascii="Arial" w:hAnsi="Arial" w:cs="Arial"/>
                <w:sz w:val="18"/>
                <w:szCs w:val="18"/>
              </w:rPr>
            </w:pPr>
          </w:p>
          <w:p w14:paraId="70ED6F4A" w14:textId="0AFCC188" w:rsidR="00AA2B7C" w:rsidRPr="006018E9" w:rsidRDefault="00AA2B7C" w:rsidP="00235CDC">
            <w:pPr>
              <w:rPr>
                <w:rFonts w:ascii="Arial" w:hAnsi="Arial" w:cs="Arial"/>
                <w:sz w:val="18"/>
                <w:szCs w:val="18"/>
              </w:rPr>
            </w:pPr>
            <w:r w:rsidRPr="006018E9">
              <w:rPr>
                <w:rFonts w:ascii="Arial" w:hAnsi="Arial" w:cs="Arial"/>
                <w:sz w:val="18"/>
                <w:szCs w:val="18"/>
              </w:rPr>
              <w:t>Preučitev skupnega zbirališča odpadkov</w:t>
            </w:r>
          </w:p>
        </w:tc>
        <w:tc>
          <w:tcPr>
            <w:tcW w:w="2376" w:type="dxa"/>
            <w:gridSpan w:val="2"/>
            <w:tcBorders>
              <w:top w:val="single" w:sz="12" w:space="0" w:color="548DD4" w:themeColor="text2" w:themeTint="99"/>
              <w:bottom w:val="single" w:sz="6" w:space="0" w:color="auto"/>
            </w:tcBorders>
            <w:shd w:val="clear" w:color="auto" w:fill="auto"/>
          </w:tcPr>
          <w:p w14:paraId="22A8CA5B" w14:textId="5EF4B930" w:rsidR="006749D5" w:rsidRDefault="006749D5" w:rsidP="00235CDC">
            <w:pPr>
              <w:rPr>
                <w:rFonts w:ascii="Arial" w:hAnsi="Arial" w:cs="Arial"/>
                <w:sz w:val="18"/>
                <w:szCs w:val="18"/>
              </w:rPr>
            </w:pPr>
            <w:r w:rsidRPr="006018E9">
              <w:rPr>
                <w:rFonts w:ascii="Arial" w:hAnsi="Arial" w:cs="Arial"/>
                <w:sz w:val="18"/>
                <w:szCs w:val="18"/>
              </w:rPr>
              <w:t>201</w:t>
            </w:r>
            <w:r w:rsidR="00AA2B7C">
              <w:rPr>
                <w:rFonts w:ascii="Arial" w:hAnsi="Arial" w:cs="Arial"/>
                <w:sz w:val="18"/>
                <w:szCs w:val="18"/>
              </w:rPr>
              <w:t>7</w:t>
            </w:r>
            <w:r w:rsidR="00DB444D">
              <w:rPr>
                <w:rFonts w:ascii="Arial" w:hAnsi="Arial" w:cs="Arial"/>
                <w:sz w:val="18"/>
                <w:szCs w:val="18"/>
              </w:rPr>
              <w:t>-2021</w:t>
            </w:r>
          </w:p>
          <w:p w14:paraId="4067C546" w14:textId="77777777" w:rsidR="00AA2B7C" w:rsidRDefault="00AA2B7C" w:rsidP="00235CDC">
            <w:pPr>
              <w:rPr>
                <w:rFonts w:ascii="Arial" w:hAnsi="Arial" w:cs="Arial"/>
                <w:sz w:val="18"/>
                <w:szCs w:val="18"/>
              </w:rPr>
            </w:pPr>
          </w:p>
          <w:p w14:paraId="5FD3643D" w14:textId="2AEAE87E" w:rsidR="00AA2B7C" w:rsidRPr="006018E9" w:rsidRDefault="00AA2B7C" w:rsidP="00235CDC">
            <w:pPr>
              <w:rPr>
                <w:rFonts w:ascii="Arial" w:hAnsi="Arial" w:cs="Arial"/>
                <w:sz w:val="18"/>
                <w:szCs w:val="18"/>
              </w:rPr>
            </w:pPr>
          </w:p>
        </w:tc>
        <w:tc>
          <w:tcPr>
            <w:tcW w:w="2233" w:type="dxa"/>
            <w:tcBorders>
              <w:top w:val="single" w:sz="12" w:space="0" w:color="548DD4" w:themeColor="text2" w:themeTint="99"/>
              <w:bottom w:val="single" w:sz="6" w:space="0" w:color="auto"/>
            </w:tcBorders>
            <w:shd w:val="clear" w:color="auto" w:fill="auto"/>
          </w:tcPr>
          <w:p w14:paraId="231DB28C" w14:textId="37DB4E77" w:rsidR="006749D5" w:rsidRPr="006018E9" w:rsidRDefault="00AA2B7C" w:rsidP="00235CDC">
            <w:pPr>
              <w:rPr>
                <w:rFonts w:ascii="Arial" w:hAnsi="Arial" w:cs="Arial"/>
                <w:sz w:val="18"/>
                <w:szCs w:val="18"/>
              </w:rPr>
            </w:pPr>
            <w:r>
              <w:rPr>
                <w:rFonts w:ascii="Arial" w:hAnsi="Arial" w:cs="Arial"/>
                <w:sz w:val="18"/>
                <w:szCs w:val="18"/>
              </w:rPr>
              <w:t>Uprav</w:t>
            </w:r>
            <w:r w:rsidR="00050CA0">
              <w:rPr>
                <w:rFonts w:ascii="Arial" w:hAnsi="Arial" w:cs="Arial"/>
                <w:sz w:val="18"/>
                <w:szCs w:val="18"/>
              </w:rPr>
              <w:t>a</w:t>
            </w:r>
            <w:r>
              <w:rPr>
                <w:rFonts w:ascii="Arial" w:hAnsi="Arial" w:cs="Arial"/>
                <w:sz w:val="18"/>
                <w:szCs w:val="18"/>
              </w:rPr>
              <w:t xml:space="preserve"> RS za pomorstvo</w:t>
            </w:r>
            <w:r w:rsidR="00C91CA0" w:rsidRPr="006018E9">
              <w:rPr>
                <w:rFonts w:ascii="Arial" w:hAnsi="Arial" w:cs="Arial"/>
                <w:sz w:val="18"/>
                <w:szCs w:val="18"/>
              </w:rPr>
              <w:t>,</w:t>
            </w:r>
          </w:p>
          <w:p w14:paraId="3FE092FB" w14:textId="32E169F7" w:rsidR="00902EA2" w:rsidRPr="00902EA2" w:rsidRDefault="006749D5" w:rsidP="00235CDC">
            <w:pPr>
              <w:rPr>
                <w:rFonts w:ascii="Arial" w:hAnsi="Arial" w:cs="Arial"/>
                <w:sz w:val="18"/>
                <w:szCs w:val="18"/>
              </w:rPr>
            </w:pPr>
            <w:r w:rsidRPr="006018E9">
              <w:rPr>
                <w:rFonts w:ascii="Arial" w:hAnsi="Arial" w:cs="Arial"/>
                <w:sz w:val="18"/>
                <w:szCs w:val="18"/>
              </w:rPr>
              <w:t>Ministrstvo, pristojno za okolje</w:t>
            </w:r>
            <w:r w:rsidR="00902EA2">
              <w:rPr>
                <w:rFonts w:ascii="Arial" w:hAnsi="Arial" w:cs="Arial"/>
                <w:sz w:val="18"/>
                <w:szCs w:val="18"/>
              </w:rPr>
              <w:t xml:space="preserve"> / </w:t>
            </w:r>
            <w:r w:rsidR="00902EA2" w:rsidRPr="00902EA2">
              <w:rPr>
                <w:rFonts w:ascii="Arial" w:hAnsi="Arial" w:cs="Arial"/>
                <w:sz w:val="18"/>
                <w:szCs w:val="18"/>
              </w:rPr>
              <w:t>Uprav</w:t>
            </w:r>
            <w:r w:rsidR="00050CA0">
              <w:rPr>
                <w:rFonts w:ascii="Arial" w:hAnsi="Arial" w:cs="Arial"/>
                <w:sz w:val="18"/>
                <w:szCs w:val="18"/>
              </w:rPr>
              <w:t>a</w:t>
            </w:r>
            <w:r w:rsidR="00902EA2" w:rsidRPr="00902EA2">
              <w:rPr>
                <w:rFonts w:ascii="Arial" w:hAnsi="Arial" w:cs="Arial"/>
                <w:sz w:val="18"/>
                <w:szCs w:val="18"/>
              </w:rPr>
              <w:t xml:space="preserve"> RS za pomorstvo,</w:t>
            </w:r>
          </w:p>
          <w:p w14:paraId="47A77614" w14:textId="2573824C" w:rsidR="006749D5" w:rsidRPr="006018E9" w:rsidRDefault="00902EA2" w:rsidP="00235CDC">
            <w:pPr>
              <w:rPr>
                <w:rFonts w:ascii="Arial" w:hAnsi="Arial" w:cs="Arial"/>
                <w:sz w:val="18"/>
                <w:szCs w:val="18"/>
              </w:rPr>
            </w:pPr>
            <w:r w:rsidRPr="00902EA2">
              <w:rPr>
                <w:rFonts w:ascii="Arial" w:hAnsi="Arial" w:cs="Arial"/>
                <w:sz w:val="18"/>
                <w:szCs w:val="18"/>
              </w:rPr>
              <w:t>Ministrstvo, pristojno za okolje</w:t>
            </w:r>
          </w:p>
        </w:tc>
        <w:tc>
          <w:tcPr>
            <w:tcW w:w="1817" w:type="dxa"/>
            <w:tcBorders>
              <w:top w:val="single" w:sz="12" w:space="0" w:color="548DD4" w:themeColor="text2" w:themeTint="99"/>
              <w:bottom w:val="single" w:sz="6" w:space="0" w:color="auto"/>
              <w:right w:val="nil"/>
            </w:tcBorders>
            <w:shd w:val="clear" w:color="auto" w:fill="auto"/>
          </w:tcPr>
          <w:p w14:paraId="7E69C809" w14:textId="40E55E52"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3B2BFB41" w14:textId="77777777" w:rsidR="006749D5" w:rsidRPr="006018E9" w:rsidRDefault="006749D5" w:rsidP="00235CDC">
            <w:pPr>
              <w:rPr>
                <w:rFonts w:ascii="Arial" w:hAnsi="Arial" w:cs="Arial"/>
                <w:sz w:val="18"/>
                <w:szCs w:val="18"/>
              </w:rPr>
            </w:pPr>
          </w:p>
        </w:tc>
      </w:tr>
      <w:tr w:rsidR="006749D5" w:rsidRPr="006018E9" w14:paraId="303898AE" w14:textId="77777777" w:rsidTr="00273610">
        <w:tc>
          <w:tcPr>
            <w:tcW w:w="1567" w:type="dxa"/>
            <w:tcBorders>
              <w:top w:val="single" w:sz="6" w:space="0" w:color="auto"/>
              <w:left w:val="nil"/>
              <w:bottom w:val="single" w:sz="18" w:space="0" w:color="4F81BD" w:themeColor="accent1"/>
            </w:tcBorders>
            <w:shd w:val="clear" w:color="auto" w:fill="auto"/>
          </w:tcPr>
          <w:p w14:paraId="302CCA23" w14:textId="77777777" w:rsidR="006749D5" w:rsidRPr="006018E9" w:rsidRDefault="006749D5" w:rsidP="00235CDC">
            <w:pPr>
              <w:rPr>
                <w:rFonts w:ascii="Arial" w:hAnsi="Arial" w:cs="Arial"/>
                <w:sz w:val="18"/>
                <w:szCs w:val="18"/>
              </w:rPr>
            </w:pPr>
          </w:p>
        </w:tc>
        <w:tc>
          <w:tcPr>
            <w:tcW w:w="2655" w:type="dxa"/>
            <w:tcBorders>
              <w:top w:val="single" w:sz="6" w:space="0" w:color="auto"/>
              <w:bottom w:val="single" w:sz="18" w:space="0" w:color="4F81BD" w:themeColor="accent1"/>
            </w:tcBorders>
            <w:shd w:val="clear" w:color="auto" w:fill="auto"/>
          </w:tcPr>
          <w:p w14:paraId="41535DEE" w14:textId="03A3DABC" w:rsidR="006749D5" w:rsidRPr="006018E9" w:rsidRDefault="006749D5" w:rsidP="00235CDC">
            <w:pPr>
              <w:rPr>
                <w:rFonts w:ascii="Arial" w:hAnsi="Arial" w:cs="Arial"/>
                <w:sz w:val="18"/>
                <w:szCs w:val="18"/>
              </w:rPr>
            </w:pPr>
            <w:r w:rsidRPr="006018E9">
              <w:rPr>
                <w:rFonts w:ascii="Arial" w:hAnsi="Arial" w:cs="Arial"/>
                <w:sz w:val="18"/>
                <w:szCs w:val="18"/>
              </w:rPr>
              <w:t>Nakup plovil</w:t>
            </w:r>
            <w:r w:rsidR="00C91CA0" w:rsidRPr="006018E9">
              <w:rPr>
                <w:rFonts w:ascii="Arial" w:hAnsi="Arial" w:cs="Arial"/>
                <w:sz w:val="18"/>
                <w:szCs w:val="18"/>
              </w:rPr>
              <w:t>.</w:t>
            </w:r>
          </w:p>
        </w:tc>
        <w:tc>
          <w:tcPr>
            <w:tcW w:w="3509" w:type="dxa"/>
            <w:gridSpan w:val="2"/>
            <w:tcBorders>
              <w:top w:val="single" w:sz="6" w:space="0" w:color="auto"/>
              <w:bottom w:val="single" w:sz="18" w:space="0" w:color="4F81BD" w:themeColor="accent1"/>
            </w:tcBorders>
            <w:shd w:val="clear" w:color="auto" w:fill="auto"/>
          </w:tcPr>
          <w:p w14:paraId="36475CA9" w14:textId="77777777" w:rsidR="006749D5" w:rsidRPr="006018E9" w:rsidRDefault="006749D5" w:rsidP="00235CDC">
            <w:pPr>
              <w:rPr>
                <w:rFonts w:ascii="Arial" w:hAnsi="Arial" w:cs="Arial"/>
                <w:sz w:val="18"/>
                <w:szCs w:val="18"/>
              </w:rPr>
            </w:pPr>
            <w:r w:rsidRPr="006018E9">
              <w:rPr>
                <w:rFonts w:ascii="Arial" w:hAnsi="Arial" w:cs="Arial"/>
                <w:sz w:val="18"/>
                <w:szCs w:val="18"/>
              </w:rPr>
              <w:t>Tehnični modul.</w:t>
            </w:r>
          </w:p>
        </w:tc>
        <w:tc>
          <w:tcPr>
            <w:tcW w:w="6254" w:type="dxa"/>
            <w:gridSpan w:val="3"/>
            <w:tcBorders>
              <w:top w:val="single" w:sz="6" w:space="0" w:color="auto"/>
              <w:bottom w:val="single" w:sz="18" w:space="0" w:color="4F81BD" w:themeColor="accent1"/>
            </w:tcBorders>
            <w:shd w:val="clear" w:color="auto" w:fill="auto"/>
          </w:tcPr>
          <w:p w14:paraId="13B7E2EB" w14:textId="5F33D60E" w:rsidR="006749D5" w:rsidRPr="006018E9" w:rsidRDefault="006749D5" w:rsidP="00235CDC">
            <w:pPr>
              <w:rPr>
                <w:rFonts w:ascii="Arial" w:hAnsi="Arial" w:cs="Arial"/>
                <w:sz w:val="18"/>
                <w:szCs w:val="18"/>
              </w:rPr>
            </w:pPr>
            <w:r w:rsidRPr="006018E9">
              <w:rPr>
                <w:rFonts w:ascii="Arial" w:hAnsi="Arial" w:cs="Arial"/>
                <w:sz w:val="18"/>
                <w:szCs w:val="18"/>
              </w:rPr>
              <w:t>Nakup novega plovila in podpornega čolna z opremo za spremljanje stanja voda in ukrepanje</w:t>
            </w:r>
            <w:r w:rsidR="00C91CA0" w:rsidRPr="006018E9">
              <w:rPr>
                <w:rFonts w:ascii="Arial" w:hAnsi="Arial" w:cs="Arial"/>
                <w:sz w:val="18"/>
                <w:szCs w:val="18"/>
              </w:rPr>
              <w:t>.</w:t>
            </w:r>
          </w:p>
        </w:tc>
        <w:tc>
          <w:tcPr>
            <w:tcW w:w="2376" w:type="dxa"/>
            <w:gridSpan w:val="2"/>
            <w:tcBorders>
              <w:top w:val="single" w:sz="6" w:space="0" w:color="auto"/>
              <w:bottom w:val="single" w:sz="18" w:space="0" w:color="4F81BD" w:themeColor="accent1"/>
            </w:tcBorders>
            <w:shd w:val="clear" w:color="auto" w:fill="auto"/>
          </w:tcPr>
          <w:p w14:paraId="0CAD33D7" w14:textId="735E061E" w:rsidR="006749D5" w:rsidRDefault="00050CA0" w:rsidP="00235CDC">
            <w:pPr>
              <w:rPr>
                <w:rFonts w:ascii="Arial" w:hAnsi="Arial" w:cs="Arial"/>
                <w:sz w:val="18"/>
                <w:szCs w:val="18"/>
              </w:rPr>
            </w:pPr>
            <w:r>
              <w:rPr>
                <w:rFonts w:ascii="Arial" w:hAnsi="Arial" w:cs="Arial"/>
                <w:sz w:val="18"/>
                <w:szCs w:val="18"/>
              </w:rPr>
              <w:t>2018-2019</w:t>
            </w:r>
          </w:p>
          <w:p w14:paraId="6BAA6A7D" w14:textId="77777777" w:rsidR="00AA2B7C" w:rsidRDefault="00AA2B7C" w:rsidP="00235CDC">
            <w:pPr>
              <w:rPr>
                <w:rFonts w:ascii="Arial" w:hAnsi="Arial" w:cs="Arial"/>
                <w:sz w:val="18"/>
                <w:szCs w:val="18"/>
              </w:rPr>
            </w:pPr>
          </w:p>
          <w:p w14:paraId="03C41DC6" w14:textId="77777777" w:rsidR="00AA2B7C" w:rsidRDefault="00AA2B7C" w:rsidP="00235CDC">
            <w:pPr>
              <w:rPr>
                <w:rFonts w:ascii="Arial" w:hAnsi="Arial" w:cs="Arial"/>
                <w:sz w:val="18"/>
                <w:szCs w:val="18"/>
              </w:rPr>
            </w:pPr>
          </w:p>
          <w:p w14:paraId="10891FAD" w14:textId="52E15E49" w:rsidR="00AA2B7C" w:rsidRPr="006018E9" w:rsidRDefault="00AA2B7C" w:rsidP="00235CDC">
            <w:pPr>
              <w:rPr>
                <w:rFonts w:ascii="Arial" w:hAnsi="Arial" w:cs="Arial"/>
                <w:sz w:val="18"/>
                <w:szCs w:val="18"/>
              </w:rPr>
            </w:pPr>
          </w:p>
        </w:tc>
        <w:tc>
          <w:tcPr>
            <w:tcW w:w="2233" w:type="dxa"/>
            <w:tcBorders>
              <w:top w:val="single" w:sz="6" w:space="0" w:color="auto"/>
              <w:bottom w:val="single" w:sz="18" w:space="0" w:color="4F81BD" w:themeColor="accent1"/>
            </w:tcBorders>
            <w:shd w:val="clear" w:color="auto" w:fill="auto"/>
          </w:tcPr>
          <w:p w14:paraId="0B5CA51D" w14:textId="3EFBC7DE" w:rsidR="006749D5" w:rsidRPr="006018E9" w:rsidRDefault="00050CA0" w:rsidP="00235CDC">
            <w:pPr>
              <w:rPr>
                <w:rFonts w:ascii="Arial" w:hAnsi="Arial" w:cs="Arial"/>
                <w:sz w:val="18"/>
                <w:szCs w:val="18"/>
              </w:rPr>
            </w:pPr>
            <w:r>
              <w:rPr>
                <w:rFonts w:ascii="Arial" w:hAnsi="Arial" w:cs="Arial"/>
                <w:sz w:val="18"/>
                <w:szCs w:val="18"/>
              </w:rPr>
              <w:t>U</w:t>
            </w:r>
            <w:r w:rsidR="00AA2B7C">
              <w:rPr>
                <w:rFonts w:ascii="Arial" w:hAnsi="Arial" w:cs="Arial"/>
                <w:sz w:val="18"/>
                <w:szCs w:val="18"/>
              </w:rPr>
              <w:t>prav</w:t>
            </w:r>
            <w:r>
              <w:rPr>
                <w:rFonts w:ascii="Arial" w:hAnsi="Arial" w:cs="Arial"/>
                <w:sz w:val="18"/>
                <w:szCs w:val="18"/>
              </w:rPr>
              <w:t>a</w:t>
            </w:r>
            <w:r w:rsidR="00AA2B7C">
              <w:rPr>
                <w:rFonts w:ascii="Arial" w:hAnsi="Arial" w:cs="Arial"/>
                <w:sz w:val="18"/>
                <w:szCs w:val="18"/>
              </w:rPr>
              <w:t xml:space="preserve"> RS za pomorstvo</w:t>
            </w:r>
            <w:r w:rsidR="00902EA2">
              <w:rPr>
                <w:rFonts w:ascii="Arial" w:hAnsi="Arial" w:cs="Arial"/>
                <w:sz w:val="18"/>
                <w:szCs w:val="18"/>
              </w:rPr>
              <w:t xml:space="preserve"> / </w:t>
            </w:r>
            <w:r w:rsidR="00902EA2" w:rsidRPr="00902EA2">
              <w:rPr>
                <w:rFonts w:ascii="Arial" w:hAnsi="Arial" w:cs="Arial"/>
                <w:sz w:val="18"/>
                <w:szCs w:val="18"/>
              </w:rPr>
              <w:t>Uprav</w:t>
            </w:r>
            <w:r>
              <w:rPr>
                <w:rFonts w:ascii="Arial" w:hAnsi="Arial" w:cs="Arial"/>
                <w:sz w:val="18"/>
                <w:szCs w:val="18"/>
              </w:rPr>
              <w:t>a</w:t>
            </w:r>
            <w:r w:rsidR="00902EA2" w:rsidRPr="00902EA2">
              <w:rPr>
                <w:rFonts w:ascii="Arial" w:hAnsi="Arial" w:cs="Arial"/>
                <w:sz w:val="18"/>
                <w:szCs w:val="18"/>
              </w:rPr>
              <w:t xml:space="preserve"> RS za pomorstvo</w:t>
            </w:r>
          </w:p>
        </w:tc>
        <w:tc>
          <w:tcPr>
            <w:tcW w:w="1817" w:type="dxa"/>
            <w:tcBorders>
              <w:top w:val="single" w:sz="6" w:space="0" w:color="auto"/>
              <w:bottom w:val="single" w:sz="18" w:space="0" w:color="4F81BD" w:themeColor="accent1"/>
              <w:right w:val="nil"/>
            </w:tcBorders>
            <w:shd w:val="clear" w:color="auto" w:fill="auto"/>
          </w:tcPr>
          <w:p w14:paraId="7C370480" w14:textId="620D404F" w:rsidR="006749D5" w:rsidRPr="006018E9" w:rsidRDefault="006749D5" w:rsidP="00235CDC">
            <w:pPr>
              <w:rPr>
                <w:rFonts w:ascii="Arial" w:hAnsi="Arial" w:cs="Arial"/>
                <w:sz w:val="18"/>
                <w:szCs w:val="18"/>
              </w:rPr>
            </w:pPr>
            <w:r w:rsidRPr="006018E9">
              <w:rPr>
                <w:rFonts w:ascii="Arial" w:hAnsi="Arial" w:cs="Arial"/>
                <w:sz w:val="18"/>
                <w:szCs w:val="18"/>
              </w:rPr>
              <w:t>Nacionalni proračun</w:t>
            </w:r>
          </w:p>
          <w:p w14:paraId="65B4A0D4" w14:textId="77777777" w:rsidR="006749D5" w:rsidRPr="006018E9" w:rsidRDefault="006749D5" w:rsidP="00235CDC">
            <w:pPr>
              <w:rPr>
                <w:rFonts w:ascii="Arial" w:hAnsi="Arial" w:cs="Arial"/>
                <w:sz w:val="18"/>
                <w:szCs w:val="18"/>
              </w:rPr>
            </w:pPr>
          </w:p>
        </w:tc>
      </w:tr>
      <w:tr w:rsidR="00AB516B" w:rsidRPr="006018E9" w14:paraId="0D3BBC3C"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064607D5" w14:textId="035B1C2C" w:rsidR="00AB516B" w:rsidRPr="006018E9" w:rsidRDefault="00062A4D" w:rsidP="00235CDC">
            <w:pPr>
              <w:rPr>
                <w:rFonts w:ascii="Arial" w:hAnsi="Arial" w:cs="Arial"/>
                <w:b/>
                <w:sz w:val="18"/>
                <w:szCs w:val="18"/>
              </w:rPr>
            </w:pPr>
            <w:r w:rsidRPr="006018E9">
              <w:rPr>
                <w:rFonts w:ascii="Arial" w:hAnsi="Arial" w:cs="Arial"/>
                <w:b/>
                <w:sz w:val="18"/>
                <w:szCs w:val="18"/>
              </w:rPr>
              <w:lastRenderedPageBreak/>
              <w:t>Koda/</w:t>
            </w:r>
            <w:r w:rsidR="00E4622A"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47A727D5"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72" w:type="dxa"/>
            <w:tcBorders>
              <w:top w:val="single" w:sz="18" w:space="0" w:color="1F497D" w:themeColor="text2"/>
              <w:bottom w:val="single" w:sz="12" w:space="0" w:color="548DD4" w:themeColor="text2" w:themeTint="99"/>
            </w:tcBorders>
            <w:shd w:val="clear" w:color="auto" w:fill="auto"/>
          </w:tcPr>
          <w:p w14:paraId="72AFEBB8"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37" w:type="dxa"/>
            <w:tcBorders>
              <w:top w:val="single" w:sz="18" w:space="0" w:color="1F497D" w:themeColor="text2"/>
              <w:bottom w:val="single" w:sz="12" w:space="0" w:color="548DD4" w:themeColor="text2" w:themeTint="99"/>
            </w:tcBorders>
            <w:shd w:val="clear" w:color="auto" w:fill="auto"/>
          </w:tcPr>
          <w:p w14:paraId="61F2EDC6"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6254" w:type="dxa"/>
            <w:gridSpan w:val="3"/>
            <w:tcBorders>
              <w:top w:val="single" w:sz="18" w:space="0" w:color="1F497D" w:themeColor="text2"/>
              <w:bottom w:val="single" w:sz="12" w:space="0" w:color="548DD4" w:themeColor="text2" w:themeTint="99"/>
            </w:tcBorders>
            <w:shd w:val="clear" w:color="auto" w:fill="auto"/>
          </w:tcPr>
          <w:p w14:paraId="5F93A045"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3D784E0F"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4B576ADE"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73ABA32F"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77D69D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7B10D15" w14:textId="5EAC4F32" w:rsidR="00AB516B" w:rsidRPr="006018E9" w:rsidRDefault="00AB516B" w:rsidP="00235CDC">
            <w:pPr>
              <w:rPr>
                <w:rFonts w:ascii="Arial" w:hAnsi="Arial" w:cs="Arial"/>
                <w:sz w:val="18"/>
                <w:szCs w:val="18"/>
              </w:rPr>
            </w:pPr>
            <w:r w:rsidRPr="006018E9">
              <w:rPr>
                <w:rFonts w:ascii="Arial" w:hAnsi="Arial" w:cs="Arial"/>
                <w:sz w:val="18"/>
                <w:szCs w:val="18"/>
              </w:rPr>
              <w:t>D8: TU6(1b)</w:t>
            </w:r>
          </w:p>
          <w:p w14:paraId="6E4FBCD0" w14:textId="77777777" w:rsidR="00AB516B" w:rsidRPr="006018E9" w:rsidRDefault="00AB516B" w:rsidP="00235CDC">
            <w:pPr>
              <w:rPr>
                <w:rFonts w:ascii="Arial" w:hAnsi="Arial" w:cs="Arial"/>
                <w:sz w:val="18"/>
                <w:szCs w:val="18"/>
              </w:rPr>
            </w:pPr>
          </w:p>
          <w:p w14:paraId="040B5DC5"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4318F8C0" w14:textId="7AC7AFD5" w:rsidR="00AB516B" w:rsidRPr="006018E9" w:rsidRDefault="00AB516B" w:rsidP="00235CDC">
            <w:pPr>
              <w:rPr>
                <w:rFonts w:ascii="Arial" w:hAnsi="Arial" w:cs="Arial"/>
                <w:sz w:val="18"/>
                <w:szCs w:val="18"/>
              </w:rPr>
            </w:pPr>
            <w:r w:rsidRPr="006018E9">
              <w:rPr>
                <w:rFonts w:ascii="Arial" w:hAnsi="Arial" w:cs="Arial"/>
                <w:sz w:val="18"/>
                <w:szCs w:val="18"/>
              </w:rPr>
              <w:t xml:space="preserve">Revizija načrta zaščite in reševanja ob nesrečah na morju </w:t>
            </w:r>
          </w:p>
        </w:tc>
        <w:tc>
          <w:tcPr>
            <w:tcW w:w="1872" w:type="dxa"/>
            <w:tcBorders>
              <w:top w:val="single" w:sz="12" w:space="0" w:color="548DD4" w:themeColor="text2" w:themeTint="99"/>
              <w:bottom w:val="single" w:sz="12" w:space="0" w:color="548DD4" w:themeColor="text2" w:themeTint="99"/>
            </w:tcBorders>
            <w:shd w:val="clear" w:color="auto" w:fill="auto"/>
          </w:tcPr>
          <w:p w14:paraId="300BC1B5" w14:textId="77777777" w:rsidR="00AB516B" w:rsidRPr="006018E9" w:rsidRDefault="00AB516B" w:rsidP="00235CDC">
            <w:pPr>
              <w:rPr>
                <w:rFonts w:ascii="Arial" w:hAnsi="Arial" w:cs="Arial"/>
                <w:sz w:val="18"/>
                <w:szCs w:val="18"/>
              </w:rPr>
            </w:pPr>
            <w:r w:rsidRPr="006018E9">
              <w:rPr>
                <w:rFonts w:ascii="Arial" w:hAnsi="Arial" w:cs="Arial"/>
                <w:sz w:val="18"/>
                <w:szCs w:val="18"/>
              </w:rPr>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4E12FC11" w14:textId="77777777" w:rsidR="00AB516B" w:rsidRPr="006018E9" w:rsidRDefault="00AB516B" w:rsidP="00235CDC">
            <w:pPr>
              <w:rPr>
                <w:rFonts w:ascii="Arial" w:hAnsi="Arial" w:cs="Arial"/>
                <w:sz w:val="18"/>
                <w:szCs w:val="18"/>
              </w:rPr>
            </w:pPr>
            <w:r w:rsidRPr="006018E9">
              <w:rPr>
                <w:rFonts w:ascii="Arial" w:hAnsi="Arial" w:cs="Arial"/>
                <w:sz w:val="18"/>
                <w:szCs w:val="18"/>
              </w:rPr>
              <w:t>D8-1</w:t>
            </w:r>
          </w:p>
          <w:p w14:paraId="495D04AC" w14:textId="4C9B4ECF" w:rsidR="00AB516B" w:rsidRPr="006018E9" w:rsidRDefault="00AB516B" w:rsidP="00235CDC">
            <w:pPr>
              <w:rPr>
                <w:rFonts w:ascii="Arial" w:hAnsi="Arial" w:cs="Arial"/>
                <w:sz w:val="18"/>
                <w:szCs w:val="18"/>
              </w:rPr>
            </w:pPr>
            <w:r w:rsidRPr="006018E9">
              <w:rPr>
                <w:rFonts w:ascii="Arial" w:hAnsi="Arial" w:cs="Arial"/>
                <w:sz w:val="18"/>
                <w:szCs w:val="18"/>
              </w:rPr>
              <w:t>Doseganje dobrega in preprečitev poslabšanja stanja glede na koncentracije onesnaževal v vodi, sedimentu in organizmih. Koncentracije onesnaževal so</w:t>
            </w:r>
            <w:r w:rsidR="00C91CA0" w:rsidRPr="006018E9">
              <w:rPr>
                <w:rFonts w:ascii="Arial" w:hAnsi="Arial" w:cs="Arial"/>
                <w:sz w:val="18"/>
                <w:szCs w:val="18"/>
              </w:rPr>
              <w:t xml:space="preserve"> </w:t>
            </w:r>
            <w:r w:rsidRPr="006018E9">
              <w:rPr>
                <w:rFonts w:ascii="Arial" w:hAnsi="Arial" w:cs="Arial"/>
                <w:sz w:val="18"/>
                <w:szCs w:val="18"/>
              </w:rPr>
              <w:t>v skladu s predpisanimi mejnimi vrednostmi v okviru Vodne direktive in Direktive o okoljskih standardih kakovosti.</w:t>
            </w:r>
          </w:p>
          <w:p w14:paraId="108914ED" w14:textId="77777777" w:rsidR="00AB516B" w:rsidRPr="006018E9" w:rsidRDefault="00AB516B" w:rsidP="00235CDC">
            <w:pPr>
              <w:rPr>
                <w:rFonts w:ascii="Arial" w:hAnsi="Arial" w:cs="Arial"/>
                <w:sz w:val="18"/>
                <w:szCs w:val="18"/>
              </w:rPr>
            </w:pPr>
          </w:p>
          <w:p w14:paraId="75F484C9" w14:textId="77777777" w:rsidR="00AB516B" w:rsidRPr="006018E9" w:rsidRDefault="00AB516B" w:rsidP="00235CDC">
            <w:pPr>
              <w:rPr>
                <w:rFonts w:ascii="Arial" w:hAnsi="Arial" w:cs="Arial"/>
                <w:sz w:val="18"/>
                <w:szCs w:val="18"/>
              </w:rPr>
            </w:pPr>
            <w:r w:rsidRPr="006018E9">
              <w:rPr>
                <w:rFonts w:ascii="Arial" w:hAnsi="Arial" w:cs="Arial"/>
                <w:sz w:val="18"/>
                <w:szCs w:val="18"/>
              </w:rPr>
              <w:t>D8-2</w:t>
            </w:r>
          </w:p>
          <w:p w14:paraId="4097182B" w14:textId="77777777" w:rsidR="00AB516B" w:rsidRPr="006018E9" w:rsidRDefault="00AB516B" w:rsidP="00235CDC">
            <w:pPr>
              <w:rPr>
                <w:rFonts w:ascii="Arial" w:hAnsi="Arial" w:cs="Arial"/>
                <w:sz w:val="18"/>
                <w:szCs w:val="18"/>
              </w:rPr>
            </w:pPr>
            <w:r w:rsidRPr="006018E9">
              <w:rPr>
                <w:rFonts w:ascii="Arial" w:hAnsi="Arial" w:cs="Arial"/>
                <w:sz w:val="18"/>
                <w:szCs w:val="18"/>
              </w:rPr>
              <w:t>Vrednosti izmerjenih bioloških učinkov so stabilne ali kažejo padajoč trend.</w:t>
            </w:r>
          </w:p>
          <w:p w14:paraId="7F86FAEA" w14:textId="77777777" w:rsidR="00AB516B" w:rsidRPr="006018E9" w:rsidRDefault="00AB516B" w:rsidP="00235CDC">
            <w:pPr>
              <w:rPr>
                <w:rFonts w:ascii="Arial" w:hAnsi="Arial" w:cs="Arial"/>
                <w:sz w:val="18"/>
                <w:szCs w:val="18"/>
              </w:rPr>
            </w:pPr>
          </w:p>
          <w:p w14:paraId="7854E647" w14:textId="77777777" w:rsidR="00AB516B" w:rsidRPr="006018E9" w:rsidRDefault="00AB516B" w:rsidP="00235CDC">
            <w:pPr>
              <w:rPr>
                <w:rFonts w:ascii="Arial" w:hAnsi="Arial" w:cs="Arial"/>
                <w:sz w:val="18"/>
                <w:szCs w:val="18"/>
              </w:rPr>
            </w:pPr>
            <w:r w:rsidRPr="006018E9">
              <w:rPr>
                <w:rFonts w:ascii="Arial" w:hAnsi="Arial" w:cs="Arial"/>
                <w:sz w:val="18"/>
                <w:szCs w:val="18"/>
              </w:rPr>
              <w:t>D8-4</w:t>
            </w:r>
          </w:p>
          <w:p w14:paraId="6C133AFC" w14:textId="77777777" w:rsidR="00AB516B" w:rsidRPr="006018E9" w:rsidRDefault="00AB516B" w:rsidP="00235CDC">
            <w:pPr>
              <w:rPr>
                <w:rFonts w:ascii="Arial" w:hAnsi="Arial" w:cs="Arial"/>
                <w:sz w:val="18"/>
                <w:szCs w:val="18"/>
              </w:rPr>
            </w:pPr>
            <w:r w:rsidRPr="006018E9">
              <w:rPr>
                <w:rFonts w:ascii="Arial" w:hAnsi="Arial" w:cs="Arial"/>
                <w:sz w:val="18"/>
                <w:szCs w:val="18"/>
              </w:rPr>
              <w:t xml:space="preserve">Verjetnost za nastanek incidentnega onesnaženja je zanemarljiva; sistem obvladovanja incidentnih dogodkov je učinkovit. </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561593EA" w14:textId="63FFC260" w:rsidR="00AB516B" w:rsidRPr="006018E9" w:rsidRDefault="00AB516B" w:rsidP="00235CDC">
            <w:pPr>
              <w:rPr>
                <w:rFonts w:ascii="Arial" w:hAnsi="Arial" w:cs="Arial"/>
                <w:sz w:val="18"/>
                <w:szCs w:val="18"/>
              </w:rPr>
            </w:pPr>
            <w:r w:rsidRPr="006018E9">
              <w:rPr>
                <w:rFonts w:ascii="Arial" w:hAnsi="Arial" w:cs="Arial"/>
                <w:sz w:val="18"/>
                <w:szCs w:val="18"/>
              </w:rPr>
              <w:t xml:space="preserve">Revizija </w:t>
            </w:r>
            <w:r w:rsidR="00C91CA0" w:rsidRPr="006018E9">
              <w:rPr>
                <w:rFonts w:ascii="Arial" w:hAnsi="Arial" w:cs="Arial"/>
                <w:sz w:val="18"/>
                <w:szCs w:val="18"/>
              </w:rPr>
              <w:t xml:space="preserve">načrta </w:t>
            </w:r>
            <w:r w:rsidRPr="006018E9">
              <w:rPr>
                <w:rFonts w:ascii="Arial" w:hAnsi="Arial" w:cs="Arial"/>
                <w:sz w:val="18"/>
                <w:szCs w:val="18"/>
              </w:rPr>
              <w:t>zaščite in reševanja ob nesreči na morju s predlogom izboljšanja učinkovitosti</w:t>
            </w:r>
            <w:r w:rsidR="00C91CA0" w:rsidRPr="006018E9">
              <w:rPr>
                <w:rFonts w:ascii="Arial" w:hAnsi="Arial" w:cs="Arial"/>
                <w:sz w:val="18"/>
                <w:szCs w:val="18"/>
              </w:rPr>
              <w:t>,</w:t>
            </w:r>
            <w:r w:rsidRPr="006018E9">
              <w:rPr>
                <w:rFonts w:ascii="Arial" w:hAnsi="Arial" w:cs="Arial"/>
                <w:sz w:val="18"/>
                <w:szCs w:val="18"/>
              </w:rPr>
              <w:t xml:space="preserve"> </w:t>
            </w:r>
            <w:r w:rsidR="00C91CA0" w:rsidRPr="006018E9">
              <w:rPr>
                <w:rFonts w:ascii="Arial" w:hAnsi="Arial" w:cs="Arial"/>
                <w:sz w:val="18"/>
                <w:szCs w:val="18"/>
              </w:rPr>
              <w:t>če</w:t>
            </w:r>
            <w:r w:rsidRPr="006018E9">
              <w:rPr>
                <w:rFonts w:ascii="Arial" w:hAnsi="Arial" w:cs="Arial"/>
                <w:sz w:val="18"/>
                <w:szCs w:val="18"/>
              </w:rPr>
              <w:t xml:space="preserve"> bo potrebno</w:t>
            </w:r>
            <w:r w:rsidR="00BB7F98">
              <w:rPr>
                <w:rFonts w:ascii="Arial" w:hAnsi="Arial" w:cs="Arial"/>
                <w:sz w:val="18"/>
                <w:szCs w:val="18"/>
              </w:rPr>
              <w:t>.</w:t>
            </w:r>
            <w:r w:rsidRPr="006018E9">
              <w:rPr>
                <w:rFonts w:ascii="Arial" w:hAnsi="Arial" w:cs="Arial"/>
                <w:sz w:val="18"/>
                <w:szCs w:val="18"/>
              </w:rPr>
              <w:t xml:space="preserve"> </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14D84FAD" w14:textId="02D7F7E3" w:rsidR="00AB516B" w:rsidRPr="006018E9" w:rsidRDefault="00AB516B" w:rsidP="00235CDC">
            <w:pPr>
              <w:rPr>
                <w:rFonts w:ascii="Arial" w:hAnsi="Arial" w:cs="Arial"/>
                <w:sz w:val="18"/>
                <w:szCs w:val="18"/>
              </w:rPr>
            </w:pPr>
            <w:r w:rsidRPr="006018E9">
              <w:rPr>
                <w:rFonts w:ascii="Arial" w:hAnsi="Arial" w:cs="Arial"/>
                <w:sz w:val="18"/>
                <w:szCs w:val="18"/>
              </w:rPr>
              <w:t>201</w:t>
            </w:r>
            <w:r w:rsidR="00AA2B7C">
              <w:rPr>
                <w:rFonts w:ascii="Arial" w:hAnsi="Arial" w:cs="Arial"/>
                <w:sz w:val="18"/>
                <w:szCs w:val="18"/>
              </w:rPr>
              <w:t>7</w:t>
            </w:r>
            <w:r w:rsidR="00C91CA0" w:rsidRPr="006018E9">
              <w:rPr>
                <w:rFonts w:ascii="Arial" w:hAnsi="Arial" w:cs="Arial"/>
                <w:sz w:val="18"/>
                <w:szCs w:val="18"/>
              </w:rPr>
              <w:t>–</w:t>
            </w:r>
            <w:r w:rsidRPr="006018E9">
              <w:rPr>
                <w:rFonts w:ascii="Arial" w:hAnsi="Arial" w:cs="Arial"/>
                <w:sz w:val="18"/>
                <w:szCs w:val="18"/>
              </w:rPr>
              <w:t>2018</w:t>
            </w:r>
          </w:p>
        </w:tc>
        <w:tc>
          <w:tcPr>
            <w:tcW w:w="2233" w:type="dxa"/>
            <w:tcBorders>
              <w:top w:val="single" w:sz="12" w:space="0" w:color="548DD4" w:themeColor="text2" w:themeTint="99"/>
              <w:bottom w:val="single" w:sz="12" w:space="0" w:color="548DD4" w:themeColor="text2" w:themeTint="99"/>
            </w:tcBorders>
            <w:shd w:val="clear" w:color="auto" w:fill="auto"/>
          </w:tcPr>
          <w:p w14:paraId="49756741" w14:textId="3168F077" w:rsidR="00AB516B" w:rsidRPr="006018E9" w:rsidRDefault="00AB516B" w:rsidP="00235CDC">
            <w:pPr>
              <w:rPr>
                <w:rFonts w:ascii="Arial" w:hAnsi="Arial" w:cs="Arial"/>
                <w:sz w:val="18"/>
                <w:szCs w:val="18"/>
              </w:rPr>
            </w:pPr>
            <w:r w:rsidRPr="006018E9">
              <w:rPr>
                <w:rFonts w:ascii="Arial" w:hAnsi="Arial" w:cs="Arial"/>
                <w:sz w:val="18"/>
                <w:szCs w:val="18"/>
              </w:rPr>
              <w:t>Ministrstvo, pristojno za zaščito in reševanje</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3807066D" w14:textId="21DDCFF0"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72EBFF05" w14:textId="77777777" w:rsidR="00AB516B" w:rsidRPr="006018E9" w:rsidRDefault="00AB516B" w:rsidP="00235CDC">
            <w:pPr>
              <w:rPr>
                <w:rFonts w:ascii="Arial" w:hAnsi="Arial" w:cs="Arial"/>
                <w:sz w:val="18"/>
                <w:szCs w:val="18"/>
              </w:rPr>
            </w:pPr>
          </w:p>
          <w:p w14:paraId="6D450A28" w14:textId="38A6C062" w:rsidR="00AB516B" w:rsidRPr="006018E9" w:rsidRDefault="00B80A81" w:rsidP="00235CDC">
            <w:pPr>
              <w:rPr>
                <w:rFonts w:ascii="Arial" w:hAnsi="Arial" w:cs="Arial"/>
                <w:sz w:val="18"/>
                <w:szCs w:val="18"/>
              </w:rPr>
            </w:pPr>
            <w:r>
              <w:rPr>
                <w:rFonts w:ascii="Arial" w:hAnsi="Arial" w:cs="Arial"/>
                <w:sz w:val="18"/>
                <w:szCs w:val="18"/>
              </w:rPr>
              <w:t>Adriatic 2018</w:t>
            </w:r>
          </w:p>
        </w:tc>
      </w:tr>
      <w:tr w:rsidR="00AB516B" w:rsidRPr="006018E9" w14:paraId="2A76445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4CB26AF6"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73BE4917"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9" w:type="dxa"/>
            <w:gridSpan w:val="2"/>
            <w:tcBorders>
              <w:bottom w:val="single" w:sz="12" w:space="0" w:color="548DD4" w:themeColor="text2" w:themeTint="99"/>
            </w:tcBorders>
            <w:shd w:val="clear" w:color="auto" w:fill="auto"/>
          </w:tcPr>
          <w:p w14:paraId="6606DC82"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6254" w:type="dxa"/>
            <w:gridSpan w:val="3"/>
            <w:tcBorders>
              <w:bottom w:val="single" w:sz="12" w:space="0" w:color="548DD4" w:themeColor="text2" w:themeTint="99"/>
            </w:tcBorders>
            <w:shd w:val="clear" w:color="auto" w:fill="auto"/>
          </w:tcPr>
          <w:p w14:paraId="137CEC5E"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3A8483FA"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08C7DFA5" w14:textId="497C06A6"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w:t>
            </w:r>
            <w:r w:rsidR="00B01E41">
              <w:rPr>
                <w:rFonts w:ascii="Arial" w:hAnsi="Arial" w:cs="Arial"/>
                <w:b/>
                <w:sz w:val="18"/>
                <w:szCs w:val="18"/>
              </w:rPr>
              <w:t>e</w:t>
            </w:r>
            <w:r w:rsidR="00A42790">
              <w:rPr>
                <w:rFonts w:ascii="Arial" w:hAnsi="Arial" w:cs="Arial"/>
                <w:b/>
                <w:sz w:val="18"/>
                <w:szCs w:val="18"/>
              </w:rPr>
              <w:t>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76DB7DE7"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0FF2E9BE" w14:textId="77777777" w:rsidTr="00273610">
        <w:tc>
          <w:tcPr>
            <w:tcW w:w="1567" w:type="dxa"/>
            <w:tcBorders>
              <w:top w:val="single" w:sz="12" w:space="0" w:color="548DD4" w:themeColor="text2" w:themeTint="99"/>
              <w:left w:val="nil"/>
              <w:bottom w:val="single" w:sz="6" w:space="0" w:color="auto"/>
            </w:tcBorders>
            <w:shd w:val="clear" w:color="auto" w:fill="auto"/>
          </w:tcPr>
          <w:p w14:paraId="162929EF"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6" w:space="0" w:color="auto"/>
            </w:tcBorders>
            <w:shd w:val="clear" w:color="auto" w:fill="auto"/>
          </w:tcPr>
          <w:p w14:paraId="443A6541" w14:textId="613B248F"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 xml:space="preserve">Preveritev učinkovitosti odziva v primeru večje nesreče na Jadranu </w:t>
            </w:r>
            <w:r w:rsidR="00C91CA0" w:rsidRPr="006018E9">
              <w:rPr>
                <w:rFonts w:ascii="Arial" w:hAnsi="Arial" w:cs="Arial"/>
                <w:sz w:val="18"/>
                <w:szCs w:val="18"/>
              </w:rPr>
              <w:t>–</w:t>
            </w:r>
            <w:r w:rsidRPr="006018E9">
              <w:rPr>
                <w:rFonts w:ascii="Arial" w:hAnsi="Arial" w:cs="Arial"/>
                <w:sz w:val="18"/>
                <w:szCs w:val="18"/>
              </w:rPr>
              <w:t xml:space="preserve"> izvedba </w:t>
            </w:r>
            <w:r w:rsidR="00BB7F98">
              <w:rPr>
                <w:rFonts w:ascii="Arial" w:hAnsi="Arial" w:cs="Arial"/>
                <w:sz w:val="18"/>
                <w:szCs w:val="18"/>
              </w:rPr>
              <w:t>vaje Adriatic 2018</w:t>
            </w:r>
            <w:r w:rsidRPr="006018E9">
              <w:rPr>
                <w:rFonts w:ascii="Arial" w:hAnsi="Arial" w:cs="Arial"/>
                <w:sz w:val="18"/>
                <w:szCs w:val="18"/>
              </w:rPr>
              <w:t xml:space="preserve"> </w:t>
            </w:r>
          </w:p>
        </w:tc>
        <w:tc>
          <w:tcPr>
            <w:tcW w:w="3509" w:type="dxa"/>
            <w:gridSpan w:val="2"/>
            <w:tcBorders>
              <w:top w:val="single" w:sz="12" w:space="0" w:color="548DD4" w:themeColor="text2" w:themeTint="99"/>
              <w:bottom w:val="single" w:sz="6" w:space="0" w:color="auto"/>
            </w:tcBorders>
            <w:shd w:val="clear" w:color="auto" w:fill="auto"/>
          </w:tcPr>
          <w:p w14:paraId="0F4B47A2" w14:textId="77777777"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6254" w:type="dxa"/>
            <w:gridSpan w:val="3"/>
            <w:tcBorders>
              <w:top w:val="single" w:sz="12" w:space="0" w:color="548DD4" w:themeColor="text2" w:themeTint="99"/>
              <w:bottom w:val="single" w:sz="6" w:space="0" w:color="auto"/>
            </w:tcBorders>
            <w:shd w:val="clear" w:color="auto" w:fill="auto"/>
          </w:tcPr>
          <w:p w14:paraId="14AAA3BB" w14:textId="1DA9E93B" w:rsidR="00BB7F98" w:rsidRDefault="00AB516B" w:rsidP="00235CDC">
            <w:pPr>
              <w:rPr>
                <w:rFonts w:ascii="Arial" w:hAnsi="Arial" w:cs="Arial"/>
                <w:sz w:val="18"/>
                <w:szCs w:val="18"/>
              </w:rPr>
            </w:pPr>
            <w:r w:rsidRPr="006018E9">
              <w:rPr>
                <w:rFonts w:ascii="Arial" w:hAnsi="Arial" w:cs="Arial"/>
                <w:sz w:val="18"/>
                <w:szCs w:val="18"/>
              </w:rPr>
              <w:t xml:space="preserve">Izvedba skupne vaje </w:t>
            </w:r>
            <w:r w:rsidR="00BB7F98">
              <w:rPr>
                <w:rFonts w:ascii="Arial" w:hAnsi="Arial" w:cs="Arial"/>
                <w:sz w:val="18"/>
                <w:szCs w:val="18"/>
              </w:rPr>
              <w:t xml:space="preserve">z državami v podregiji Jadran s </w:t>
            </w:r>
          </w:p>
          <w:p w14:paraId="01F38729" w14:textId="48E4C3F8" w:rsidR="00AB516B" w:rsidRPr="006018E9" w:rsidRDefault="00AB516B" w:rsidP="00235CDC">
            <w:pPr>
              <w:rPr>
                <w:rFonts w:ascii="Arial" w:hAnsi="Arial" w:cs="Arial"/>
                <w:sz w:val="18"/>
                <w:szCs w:val="18"/>
              </w:rPr>
            </w:pPr>
            <w:r w:rsidRPr="006018E9">
              <w:rPr>
                <w:rFonts w:ascii="Arial" w:hAnsi="Arial" w:cs="Arial"/>
                <w:sz w:val="18"/>
                <w:szCs w:val="18"/>
              </w:rPr>
              <w:t>s ciljem preverit</w:t>
            </w:r>
            <w:r w:rsidR="00C91CA0" w:rsidRPr="006018E9">
              <w:rPr>
                <w:rFonts w:ascii="Arial" w:hAnsi="Arial" w:cs="Arial"/>
                <w:sz w:val="18"/>
                <w:szCs w:val="18"/>
              </w:rPr>
              <w:t>i</w:t>
            </w:r>
            <w:r w:rsidRPr="006018E9">
              <w:rPr>
                <w:rFonts w:ascii="Arial" w:hAnsi="Arial" w:cs="Arial"/>
                <w:sz w:val="18"/>
                <w:szCs w:val="18"/>
              </w:rPr>
              <w:t xml:space="preserve"> učinkovitost izvajanja načrta na terenu</w:t>
            </w:r>
            <w:r w:rsidR="00BB7F98">
              <w:rPr>
                <w:rFonts w:ascii="Arial" w:hAnsi="Arial" w:cs="Arial"/>
                <w:sz w:val="18"/>
                <w:szCs w:val="18"/>
              </w:rPr>
              <w:t xml:space="preserve"> (</w:t>
            </w:r>
            <w:r w:rsidR="002D7ADB">
              <w:rPr>
                <w:rFonts w:ascii="Arial" w:hAnsi="Arial" w:cs="Arial"/>
                <w:sz w:val="18"/>
                <w:szCs w:val="18"/>
              </w:rPr>
              <w:t>sodelujejo</w:t>
            </w:r>
            <w:r w:rsidR="00BB7F98">
              <w:rPr>
                <w:rFonts w:ascii="Arial" w:hAnsi="Arial" w:cs="Arial"/>
                <w:sz w:val="18"/>
                <w:szCs w:val="18"/>
              </w:rPr>
              <w:t xml:space="preserve"> države Slovenija, Hrvaška, Italija in Črna Gora)</w:t>
            </w:r>
            <w:r w:rsidRPr="006018E9">
              <w:rPr>
                <w:rFonts w:ascii="Arial" w:hAnsi="Arial" w:cs="Arial"/>
                <w:sz w:val="18"/>
                <w:szCs w:val="18"/>
              </w:rPr>
              <w:t>.</w:t>
            </w:r>
          </w:p>
        </w:tc>
        <w:tc>
          <w:tcPr>
            <w:tcW w:w="2376" w:type="dxa"/>
            <w:gridSpan w:val="2"/>
            <w:tcBorders>
              <w:top w:val="single" w:sz="12" w:space="0" w:color="548DD4" w:themeColor="text2" w:themeTint="99"/>
              <w:bottom w:val="single" w:sz="6" w:space="0" w:color="auto"/>
            </w:tcBorders>
            <w:shd w:val="clear" w:color="auto" w:fill="auto"/>
          </w:tcPr>
          <w:p w14:paraId="498C0CA1" w14:textId="77777777" w:rsidR="00AB516B" w:rsidRDefault="00AB516B" w:rsidP="00235CDC">
            <w:pPr>
              <w:rPr>
                <w:rFonts w:ascii="Arial" w:hAnsi="Arial" w:cs="Arial"/>
                <w:sz w:val="18"/>
                <w:szCs w:val="18"/>
              </w:rPr>
            </w:pPr>
            <w:r w:rsidRPr="006018E9">
              <w:rPr>
                <w:rFonts w:ascii="Arial" w:hAnsi="Arial" w:cs="Arial"/>
                <w:sz w:val="18"/>
                <w:szCs w:val="18"/>
              </w:rPr>
              <w:t>2018</w:t>
            </w:r>
          </w:p>
          <w:p w14:paraId="1CCD647E" w14:textId="77777777" w:rsidR="00AA2B7C" w:rsidRDefault="00AA2B7C" w:rsidP="00235CDC">
            <w:pPr>
              <w:rPr>
                <w:rFonts w:ascii="Arial" w:hAnsi="Arial" w:cs="Arial"/>
                <w:sz w:val="18"/>
                <w:szCs w:val="18"/>
              </w:rPr>
            </w:pPr>
          </w:p>
          <w:p w14:paraId="7694D3A2" w14:textId="10E5F8AD" w:rsidR="00AA2B7C" w:rsidRPr="006018E9" w:rsidRDefault="00AA2B7C" w:rsidP="00235CDC">
            <w:pPr>
              <w:rPr>
                <w:rFonts w:ascii="Arial" w:hAnsi="Arial" w:cs="Arial"/>
                <w:sz w:val="18"/>
                <w:szCs w:val="18"/>
              </w:rPr>
            </w:pPr>
          </w:p>
        </w:tc>
        <w:tc>
          <w:tcPr>
            <w:tcW w:w="2233" w:type="dxa"/>
            <w:tcBorders>
              <w:top w:val="single" w:sz="12" w:space="0" w:color="548DD4" w:themeColor="text2" w:themeTint="99"/>
              <w:bottom w:val="single" w:sz="6" w:space="0" w:color="auto"/>
            </w:tcBorders>
            <w:shd w:val="clear" w:color="auto" w:fill="auto"/>
          </w:tcPr>
          <w:p w14:paraId="4687E058" w14:textId="3AC8B143"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zaščito in reševanje </w:t>
            </w:r>
            <w:r w:rsidR="00902EA2">
              <w:rPr>
                <w:rFonts w:ascii="Arial" w:hAnsi="Arial" w:cs="Arial"/>
                <w:sz w:val="18"/>
                <w:szCs w:val="18"/>
              </w:rPr>
              <w:t xml:space="preserve">/ </w:t>
            </w:r>
            <w:r w:rsidR="00902EA2" w:rsidRPr="00902EA2">
              <w:rPr>
                <w:rFonts w:ascii="Arial" w:hAnsi="Arial" w:cs="Arial"/>
                <w:sz w:val="18"/>
                <w:szCs w:val="18"/>
              </w:rPr>
              <w:t>Ministrstvo, pristojno za zaščito in reševanje</w:t>
            </w:r>
          </w:p>
        </w:tc>
        <w:tc>
          <w:tcPr>
            <w:tcW w:w="1817" w:type="dxa"/>
            <w:tcBorders>
              <w:top w:val="single" w:sz="12" w:space="0" w:color="548DD4" w:themeColor="text2" w:themeTint="99"/>
              <w:bottom w:val="single" w:sz="6" w:space="0" w:color="auto"/>
              <w:right w:val="nil"/>
            </w:tcBorders>
            <w:shd w:val="clear" w:color="auto" w:fill="auto"/>
          </w:tcPr>
          <w:p w14:paraId="1783E318" w14:textId="1DC498FB" w:rsidR="00AB516B" w:rsidRPr="006018E9" w:rsidRDefault="00BB7F98" w:rsidP="00235CDC">
            <w:pPr>
              <w:rPr>
                <w:rFonts w:ascii="Arial" w:hAnsi="Arial" w:cs="Arial"/>
                <w:sz w:val="18"/>
                <w:szCs w:val="18"/>
              </w:rPr>
            </w:pPr>
            <w:r>
              <w:rPr>
                <w:rFonts w:ascii="Arial" w:hAnsi="Arial" w:cs="Arial"/>
                <w:sz w:val="18"/>
                <w:szCs w:val="18"/>
              </w:rPr>
              <w:t>Adriatic 2018</w:t>
            </w:r>
          </w:p>
        </w:tc>
      </w:tr>
      <w:tr w:rsidR="00AB516B" w:rsidRPr="006018E9" w14:paraId="672804E2" w14:textId="77777777" w:rsidTr="00273610">
        <w:tc>
          <w:tcPr>
            <w:tcW w:w="1567" w:type="dxa"/>
            <w:tcBorders>
              <w:top w:val="single" w:sz="6" w:space="0" w:color="auto"/>
              <w:left w:val="nil"/>
              <w:bottom w:val="single" w:sz="18" w:space="0" w:color="4F81BD" w:themeColor="accent1"/>
            </w:tcBorders>
            <w:shd w:val="clear" w:color="auto" w:fill="auto"/>
          </w:tcPr>
          <w:p w14:paraId="74FDCA87" w14:textId="77777777" w:rsidR="00AB516B" w:rsidRPr="006018E9" w:rsidRDefault="00AB516B" w:rsidP="00235CDC">
            <w:pPr>
              <w:rPr>
                <w:rFonts w:ascii="Arial" w:hAnsi="Arial" w:cs="Arial"/>
                <w:sz w:val="18"/>
                <w:szCs w:val="18"/>
              </w:rPr>
            </w:pPr>
          </w:p>
        </w:tc>
        <w:tc>
          <w:tcPr>
            <w:tcW w:w="2655" w:type="dxa"/>
            <w:tcBorders>
              <w:top w:val="single" w:sz="6" w:space="0" w:color="auto"/>
              <w:bottom w:val="single" w:sz="18" w:space="0" w:color="4F81BD" w:themeColor="accent1"/>
            </w:tcBorders>
            <w:shd w:val="clear" w:color="auto" w:fill="auto"/>
          </w:tcPr>
          <w:p w14:paraId="474F9933" w14:textId="2B2ABAA2" w:rsidR="00AB516B" w:rsidRPr="006018E9" w:rsidRDefault="00AB516B" w:rsidP="00235CDC">
            <w:pPr>
              <w:rPr>
                <w:rFonts w:ascii="Arial" w:hAnsi="Arial" w:cs="Arial"/>
                <w:sz w:val="18"/>
                <w:szCs w:val="18"/>
              </w:rPr>
            </w:pPr>
            <w:r w:rsidRPr="006018E9">
              <w:rPr>
                <w:rFonts w:ascii="Arial" w:hAnsi="Arial" w:cs="Arial"/>
                <w:sz w:val="18"/>
                <w:szCs w:val="18"/>
              </w:rPr>
              <w:t xml:space="preserve">Revizija </w:t>
            </w:r>
            <w:r w:rsidR="00C91CA0" w:rsidRPr="006018E9">
              <w:rPr>
                <w:rFonts w:ascii="Arial" w:hAnsi="Arial" w:cs="Arial"/>
                <w:sz w:val="18"/>
                <w:szCs w:val="18"/>
              </w:rPr>
              <w:t>n</w:t>
            </w:r>
            <w:r w:rsidRPr="006018E9">
              <w:rPr>
                <w:rFonts w:ascii="Arial" w:hAnsi="Arial" w:cs="Arial"/>
                <w:sz w:val="18"/>
                <w:szCs w:val="18"/>
              </w:rPr>
              <w:t xml:space="preserve">ačrta zaščite in reševanja na </w:t>
            </w:r>
            <w:r w:rsidR="00C91CA0" w:rsidRPr="006018E9">
              <w:rPr>
                <w:rFonts w:ascii="Arial" w:hAnsi="Arial" w:cs="Arial"/>
                <w:sz w:val="18"/>
                <w:szCs w:val="18"/>
              </w:rPr>
              <w:t>nacionalni</w:t>
            </w:r>
            <w:r w:rsidR="00D848DD" w:rsidRPr="006018E9">
              <w:rPr>
                <w:rFonts w:ascii="Arial" w:hAnsi="Arial" w:cs="Arial"/>
                <w:sz w:val="18"/>
                <w:szCs w:val="18"/>
              </w:rPr>
              <w:t xml:space="preserve"> </w:t>
            </w:r>
            <w:r w:rsidR="00C91CA0" w:rsidRPr="006018E9">
              <w:rPr>
                <w:rFonts w:ascii="Arial" w:hAnsi="Arial" w:cs="Arial"/>
                <w:sz w:val="18"/>
                <w:szCs w:val="18"/>
              </w:rPr>
              <w:t xml:space="preserve">ravni </w:t>
            </w:r>
          </w:p>
        </w:tc>
        <w:tc>
          <w:tcPr>
            <w:tcW w:w="3509" w:type="dxa"/>
            <w:gridSpan w:val="2"/>
            <w:tcBorders>
              <w:top w:val="single" w:sz="6" w:space="0" w:color="auto"/>
              <w:bottom w:val="single" w:sz="18" w:space="0" w:color="4F81BD" w:themeColor="accent1"/>
            </w:tcBorders>
            <w:shd w:val="clear" w:color="auto" w:fill="auto"/>
          </w:tcPr>
          <w:p w14:paraId="53B5129E" w14:textId="77777777" w:rsidR="00AB516B" w:rsidRPr="006018E9" w:rsidRDefault="00AB516B" w:rsidP="00235CDC">
            <w:pPr>
              <w:rPr>
                <w:rFonts w:ascii="Arial" w:hAnsi="Arial" w:cs="Arial"/>
                <w:sz w:val="18"/>
                <w:szCs w:val="18"/>
              </w:rPr>
            </w:pPr>
            <w:r w:rsidRPr="006018E9">
              <w:rPr>
                <w:rFonts w:ascii="Arial" w:hAnsi="Arial" w:cs="Arial"/>
                <w:sz w:val="18"/>
                <w:szCs w:val="18"/>
              </w:rPr>
              <w:t>Zakonodajni modul.</w:t>
            </w:r>
          </w:p>
        </w:tc>
        <w:tc>
          <w:tcPr>
            <w:tcW w:w="6254" w:type="dxa"/>
            <w:gridSpan w:val="3"/>
            <w:tcBorders>
              <w:top w:val="single" w:sz="6" w:space="0" w:color="auto"/>
              <w:bottom w:val="single" w:sz="18" w:space="0" w:color="4F81BD" w:themeColor="accent1"/>
            </w:tcBorders>
            <w:shd w:val="clear" w:color="auto" w:fill="auto"/>
          </w:tcPr>
          <w:p w14:paraId="38AF04C6" w14:textId="47720D17" w:rsidR="00AB516B" w:rsidRPr="006018E9" w:rsidRDefault="00AB516B" w:rsidP="00235CDC">
            <w:pPr>
              <w:rPr>
                <w:rFonts w:ascii="Arial" w:hAnsi="Arial" w:cs="Arial"/>
                <w:sz w:val="18"/>
                <w:szCs w:val="18"/>
              </w:rPr>
            </w:pPr>
            <w:r w:rsidRPr="006018E9">
              <w:rPr>
                <w:rFonts w:ascii="Arial" w:hAnsi="Arial" w:cs="Arial"/>
                <w:sz w:val="18"/>
                <w:szCs w:val="18"/>
              </w:rPr>
              <w:t xml:space="preserve">Sprejem revidiranega nacionalnega </w:t>
            </w:r>
            <w:r w:rsidR="00C91CA0" w:rsidRPr="006018E9">
              <w:rPr>
                <w:rFonts w:ascii="Arial" w:hAnsi="Arial" w:cs="Arial"/>
                <w:sz w:val="18"/>
                <w:szCs w:val="18"/>
              </w:rPr>
              <w:t>n</w:t>
            </w:r>
            <w:r w:rsidRPr="006018E9">
              <w:rPr>
                <w:rFonts w:ascii="Arial" w:hAnsi="Arial" w:cs="Arial"/>
                <w:sz w:val="18"/>
                <w:szCs w:val="18"/>
              </w:rPr>
              <w:t xml:space="preserve">ačrta zaščite in reševanja ob nesreči na morju, </w:t>
            </w:r>
            <w:r w:rsidR="00C91CA0" w:rsidRPr="006018E9">
              <w:rPr>
                <w:rFonts w:ascii="Arial" w:hAnsi="Arial" w:cs="Arial"/>
                <w:sz w:val="18"/>
                <w:szCs w:val="18"/>
              </w:rPr>
              <w:t xml:space="preserve">tako </w:t>
            </w:r>
            <w:r w:rsidRPr="006018E9">
              <w:rPr>
                <w:rFonts w:ascii="Arial" w:hAnsi="Arial" w:cs="Arial"/>
                <w:sz w:val="18"/>
                <w:szCs w:val="18"/>
              </w:rPr>
              <w:t xml:space="preserve">da je v največji meri usklajen na </w:t>
            </w:r>
            <w:r w:rsidR="00C91CA0" w:rsidRPr="006018E9">
              <w:rPr>
                <w:rFonts w:ascii="Arial" w:hAnsi="Arial" w:cs="Arial"/>
                <w:sz w:val="18"/>
                <w:szCs w:val="18"/>
              </w:rPr>
              <w:t>regionalni ravni</w:t>
            </w:r>
            <w:r w:rsidRPr="006018E9">
              <w:rPr>
                <w:rFonts w:ascii="Arial" w:hAnsi="Arial" w:cs="Arial"/>
                <w:sz w:val="18"/>
                <w:szCs w:val="18"/>
              </w:rPr>
              <w:t>.</w:t>
            </w:r>
          </w:p>
        </w:tc>
        <w:tc>
          <w:tcPr>
            <w:tcW w:w="2376" w:type="dxa"/>
            <w:gridSpan w:val="2"/>
            <w:tcBorders>
              <w:top w:val="single" w:sz="6" w:space="0" w:color="auto"/>
              <w:bottom w:val="single" w:sz="18" w:space="0" w:color="4F81BD" w:themeColor="accent1"/>
            </w:tcBorders>
            <w:shd w:val="clear" w:color="auto" w:fill="auto"/>
          </w:tcPr>
          <w:p w14:paraId="0271862B" w14:textId="6259E15B" w:rsidR="00AB516B" w:rsidRDefault="00AB516B" w:rsidP="00235CDC">
            <w:pPr>
              <w:rPr>
                <w:rFonts w:ascii="Arial" w:hAnsi="Arial" w:cs="Arial"/>
                <w:sz w:val="18"/>
                <w:szCs w:val="18"/>
              </w:rPr>
            </w:pPr>
            <w:r w:rsidRPr="006018E9">
              <w:rPr>
                <w:rFonts w:ascii="Arial" w:hAnsi="Arial" w:cs="Arial"/>
                <w:sz w:val="18"/>
                <w:szCs w:val="18"/>
              </w:rPr>
              <w:t>201</w:t>
            </w:r>
            <w:r w:rsidR="00AA2B7C">
              <w:rPr>
                <w:rFonts w:ascii="Arial" w:hAnsi="Arial" w:cs="Arial"/>
                <w:sz w:val="18"/>
                <w:szCs w:val="18"/>
              </w:rPr>
              <w:t>7</w:t>
            </w:r>
            <w:r w:rsidR="00720C93">
              <w:rPr>
                <w:rFonts w:ascii="Arial" w:hAnsi="Arial" w:cs="Arial"/>
                <w:sz w:val="18"/>
                <w:szCs w:val="18"/>
              </w:rPr>
              <w:t>-2018</w:t>
            </w:r>
          </w:p>
          <w:p w14:paraId="5834C190" w14:textId="77777777" w:rsidR="00AA2B7C" w:rsidRDefault="00AA2B7C" w:rsidP="00235CDC">
            <w:pPr>
              <w:rPr>
                <w:rFonts w:ascii="Arial" w:hAnsi="Arial" w:cs="Arial"/>
                <w:sz w:val="18"/>
                <w:szCs w:val="18"/>
              </w:rPr>
            </w:pPr>
          </w:p>
          <w:p w14:paraId="2D56EA69" w14:textId="6181C296" w:rsidR="00AA2B7C" w:rsidRPr="006018E9" w:rsidRDefault="00AA2B7C" w:rsidP="00235CDC">
            <w:pPr>
              <w:rPr>
                <w:rFonts w:ascii="Arial" w:hAnsi="Arial" w:cs="Arial"/>
                <w:sz w:val="18"/>
                <w:szCs w:val="18"/>
              </w:rPr>
            </w:pPr>
          </w:p>
        </w:tc>
        <w:tc>
          <w:tcPr>
            <w:tcW w:w="2233" w:type="dxa"/>
            <w:tcBorders>
              <w:top w:val="single" w:sz="6" w:space="0" w:color="auto"/>
              <w:bottom w:val="single" w:sz="18" w:space="0" w:color="4F81BD" w:themeColor="accent1"/>
            </w:tcBorders>
            <w:shd w:val="clear" w:color="auto" w:fill="auto"/>
          </w:tcPr>
          <w:p w14:paraId="7A6B86BF" w14:textId="289FFB40" w:rsidR="00AB516B" w:rsidRPr="006018E9" w:rsidRDefault="00AB516B" w:rsidP="00235CDC">
            <w:pPr>
              <w:rPr>
                <w:rFonts w:ascii="Arial" w:hAnsi="Arial" w:cs="Arial"/>
                <w:sz w:val="18"/>
                <w:szCs w:val="18"/>
              </w:rPr>
            </w:pPr>
            <w:r w:rsidRPr="006018E9">
              <w:rPr>
                <w:rFonts w:ascii="Arial" w:hAnsi="Arial" w:cs="Arial"/>
                <w:sz w:val="18"/>
                <w:szCs w:val="18"/>
              </w:rPr>
              <w:t>Ministrstvo, pristojno za zaščito in reševanje</w:t>
            </w:r>
            <w:r w:rsidR="00902EA2">
              <w:rPr>
                <w:rFonts w:ascii="Arial" w:hAnsi="Arial" w:cs="Arial"/>
                <w:sz w:val="18"/>
                <w:szCs w:val="18"/>
              </w:rPr>
              <w:t xml:space="preserve"> / </w:t>
            </w:r>
            <w:r w:rsidR="00902EA2" w:rsidRPr="00902EA2">
              <w:rPr>
                <w:rFonts w:ascii="Arial" w:hAnsi="Arial" w:cs="Arial"/>
                <w:sz w:val="18"/>
                <w:szCs w:val="18"/>
              </w:rPr>
              <w:t>Ministrstvo, pristojno za zaščito in reševanje</w:t>
            </w:r>
          </w:p>
        </w:tc>
        <w:tc>
          <w:tcPr>
            <w:tcW w:w="1817" w:type="dxa"/>
            <w:tcBorders>
              <w:top w:val="single" w:sz="6" w:space="0" w:color="auto"/>
              <w:bottom w:val="single" w:sz="18" w:space="0" w:color="4F81BD" w:themeColor="accent1"/>
              <w:right w:val="nil"/>
            </w:tcBorders>
            <w:shd w:val="clear" w:color="auto" w:fill="auto"/>
          </w:tcPr>
          <w:p w14:paraId="0A1D4DF8" w14:textId="02BE3E91"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214E75" w:rsidRPr="006018E9" w14:paraId="334106B7"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28F86E3" w14:textId="1C51943E" w:rsidR="00AB516B" w:rsidRPr="006018E9" w:rsidRDefault="00062A4D" w:rsidP="00235CDC">
            <w:pPr>
              <w:rPr>
                <w:rFonts w:ascii="Arial" w:hAnsi="Arial" w:cs="Arial"/>
                <w:b/>
                <w:sz w:val="18"/>
                <w:szCs w:val="18"/>
              </w:rPr>
            </w:pPr>
            <w:r w:rsidRPr="006018E9">
              <w:rPr>
                <w:rFonts w:ascii="Arial" w:hAnsi="Arial" w:cs="Arial"/>
                <w:b/>
                <w:sz w:val="18"/>
                <w:szCs w:val="18"/>
              </w:rPr>
              <w:t>Koda/</w:t>
            </w:r>
            <w:r w:rsidR="00C91CA0"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473687E2"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72" w:type="dxa"/>
            <w:tcBorders>
              <w:top w:val="single" w:sz="18" w:space="0" w:color="1F497D" w:themeColor="text2"/>
              <w:bottom w:val="single" w:sz="12" w:space="0" w:color="548DD4" w:themeColor="text2" w:themeTint="99"/>
            </w:tcBorders>
            <w:shd w:val="clear" w:color="auto" w:fill="auto"/>
          </w:tcPr>
          <w:p w14:paraId="1207C5A4"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37" w:type="dxa"/>
            <w:tcBorders>
              <w:top w:val="single" w:sz="18" w:space="0" w:color="1F497D" w:themeColor="text2"/>
              <w:bottom w:val="single" w:sz="12" w:space="0" w:color="548DD4" w:themeColor="text2" w:themeTint="99"/>
            </w:tcBorders>
            <w:shd w:val="clear" w:color="auto" w:fill="auto"/>
          </w:tcPr>
          <w:p w14:paraId="4F35E491"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Cilji</w:t>
            </w:r>
          </w:p>
        </w:tc>
        <w:tc>
          <w:tcPr>
            <w:tcW w:w="6254" w:type="dxa"/>
            <w:gridSpan w:val="3"/>
            <w:tcBorders>
              <w:top w:val="single" w:sz="18" w:space="0" w:color="1F497D" w:themeColor="text2"/>
              <w:bottom w:val="single" w:sz="12" w:space="0" w:color="548DD4" w:themeColor="text2" w:themeTint="99"/>
            </w:tcBorders>
            <w:shd w:val="clear" w:color="auto" w:fill="auto"/>
          </w:tcPr>
          <w:p w14:paraId="2FFE999C"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76" w:type="dxa"/>
            <w:gridSpan w:val="2"/>
            <w:tcBorders>
              <w:top w:val="single" w:sz="18" w:space="0" w:color="1F497D" w:themeColor="text2"/>
              <w:bottom w:val="single" w:sz="12" w:space="0" w:color="548DD4" w:themeColor="text2" w:themeTint="99"/>
            </w:tcBorders>
            <w:shd w:val="clear" w:color="auto" w:fill="auto"/>
          </w:tcPr>
          <w:p w14:paraId="5557B5BC"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20E3D2C1"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5F18E757"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214E75" w:rsidRPr="006018E9" w14:paraId="070F288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0AB5D77" w14:textId="7027936F" w:rsidR="00AB516B" w:rsidRPr="006018E9" w:rsidRDefault="00AB516B" w:rsidP="00235CDC">
            <w:pPr>
              <w:rPr>
                <w:rFonts w:ascii="Arial" w:hAnsi="Arial" w:cs="Arial"/>
                <w:sz w:val="18"/>
                <w:szCs w:val="18"/>
              </w:rPr>
            </w:pPr>
            <w:r w:rsidRPr="006018E9">
              <w:rPr>
                <w:rFonts w:ascii="Arial" w:hAnsi="Arial" w:cs="Arial"/>
                <w:sz w:val="18"/>
                <w:szCs w:val="18"/>
              </w:rPr>
              <w:t>D8: TU</w:t>
            </w:r>
            <w:r w:rsidR="00E07015">
              <w:rPr>
                <w:rFonts w:ascii="Arial" w:hAnsi="Arial" w:cs="Arial"/>
                <w:sz w:val="18"/>
                <w:szCs w:val="18"/>
              </w:rPr>
              <w:t>7</w:t>
            </w:r>
            <w:r w:rsidRPr="006018E9">
              <w:rPr>
                <w:rFonts w:ascii="Arial" w:hAnsi="Arial" w:cs="Arial"/>
                <w:sz w:val="18"/>
                <w:szCs w:val="18"/>
              </w:rPr>
              <w:t>(1b)</w:t>
            </w:r>
          </w:p>
          <w:p w14:paraId="292D86E8" w14:textId="77777777" w:rsidR="00AB516B" w:rsidRPr="006018E9" w:rsidRDefault="00AB516B" w:rsidP="00235CDC">
            <w:pPr>
              <w:rPr>
                <w:rFonts w:ascii="Arial" w:hAnsi="Arial" w:cs="Arial"/>
                <w:sz w:val="18"/>
                <w:szCs w:val="18"/>
              </w:rPr>
            </w:pPr>
          </w:p>
          <w:p w14:paraId="529D429B"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7611035B" w14:textId="038736AE" w:rsidR="00AB516B" w:rsidRPr="006018E9" w:rsidRDefault="00AB516B" w:rsidP="00235CDC">
            <w:pPr>
              <w:rPr>
                <w:rFonts w:ascii="Arial" w:hAnsi="Arial" w:cs="Arial"/>
                <w:sz w:val="18"/>
                <w:szCs w:val="18"/>
              </w:rPr>
            </w:pPr>
            <w:r w:rsidRPr="006018E9">
              <w:rPr>
                <w:rFonts w:ascii="Arial" w:hAnsi="Arial" w:cs="Arial"/>
                <w:sz w:val="18"/>
                <w:szCs w:val="18"/>
              </w:rPr>
              <w:t>Strokovna podlaga za pripravo smernic in mnenj k načrtovanim prostorskim ureditvam</w:t>
            </w:r>
          </w:p>
        </w:tc>
        <w:tc>
          <w:tcPr>
            <w:tcW w:w="1872" w:type="dxa"/>
            <w:tcBorders>
              <w:top w:val="single" w:sz="12" w:space="0" w:color="548DD4" w:themeColor="text2" w:themeTint="99"/>
              <w:bottom w:val="single" w:sz="12" w:space="0" w:color="548DD4" w:themeColor="text2" w:themeTint="99"/>
            </w:tcBorders>
            <w:shd w:val="clear" w:color="auto" w:fill="auto"/>
          </w:tcPr>
          <w:p w14:paraId="05BAAC1A" w14:textId="18EFADA8" w:rsidR="00AB516B" w:rsidRPr="006018E9" w:rsidRDefault="00256613" w:rsidP="00235CDC">
            <w:pPr>
              <w:rPr>
                <w:rFonts w:ascii="Arial" w:hAnsi="Arial" w:cs="Arial"/>
                <w:color w:val="76923C" w:themeColor="accent3" w:themeShade="BF"/>
                <w:sz w:val="18"/>
                <w:szCs w:val="18"/>
              </w:rPr>
            </w:pPr>
            <w:r w:rsidRPr="006018E9">
              <w:rPr>
                <w:rFonts w:ascii="Arial" w:hAnsi="Arial" w:cs="Arial"/>
                <w:sz w:val="18"/>
                <w:szCs w:val="18"/>
              </w:rPr>
              <w:t xml:space="preserve">Ukrep </w:t>
            </w:r>
            <w:r>
              <w:rPr>
                <w:rFonts w:ascii="Arial" w:hAnsi="Arial" w:cs="Arial"/>
                <w:sz w:val="18"/>
                <w:szCs w:val="18"/>
              </w:rPr>
              <w:t xml:space="preserve">je vključen v Načrt </w:t>
            </w:r>
            <w:r w:rsidR="002D7ADB">
              <w:rPr>
                <w:rFonts w:ascii="Arial" w:hAnsi="Arial" w:cs="Arial"/>
                <w:sz w:val="18"/>
                <w:szCs w:val="18"/>
              </w:rPr>
              <w:t>upravljanja</w:t>
            </w:r>
            <w:r>
              <w:rPr>
                <w:rFonts w:ascii="Arial" w:hAnsi="Arial" w:cs="Arial"/>
                <w:sz w:val="18"/>
                <w:szCs w:val="18"/>
              </w:rPr>
              <w:t xml:space="preserve"> voda</w:t>
            </w:r>
            <w:r w:rsidRPr="006018E9">
              <w:rPr>
                <w:rFonts w:ascii="Arial" w:hAnsi="Arial" w:cs="Arial"/>
                <w:sz w:val="18"/>
                <w:szCs w:val="18"/>
              </w:rPr>
              <w:t xml:space="preserve"> 2016–2021: HM8b1</w:t>
            </w:r>
          </w:p>
        </w:tc>
        <w:tc>
          <w:tcPr>
            <w:tcW w:w="1637" w:type="dxa"/>
            <w:tcBorders>
              <w:top w:val="single" w:sz="12" w:space="0" w:color="548DD4" w:themeColor="text2" w:themeTint="99"/>
              <w:bottom w:val="single" w:sz="12" w:space="0" w:color="548DD4" w:themeColor="text2" w:themeTint="99"/>
            </w:tcBorders>
            <w:shd w:val="clear" w:color="auto" w:fill="auto"/>
          </w:tcPr>
          <w:p w14:paraId="6569269A" w14:textId="4988F988" w:rsidR="00AB516B" w:rsidRPr="006018E9" w:rsidRDefault="00256613" w:rsidP="00235CDC">
            <w:pPr>
              <w:rPr>
                <w:rFonts w:ascii="Arial" w:hAnsi="Arial" w:cs="Arial"/>
                <w:color w:val="9BBB59" w:themeColor="accent3"/>
                <w:sz w:val="18"/>
                <w:szCs w:val="18"/>
              </w:rPr>
            </w:pPr>
            <w:r w:rsidRPr="006018E9">
              <w:rPr>
                <w:rFonts w:ascii="Arial" w:hAnsi="Arial" w:cs="Arial"/>
                <w:sz w:val="18"/>
                <w:szCs w:val="18"/>
              </w:rPr>
              <w:t xml:space="preserve">Ukrep </w:t>
            </w:r>
            <w:r>
              <w:rPr>
                <w:rFonts w:ascii="Arial" w:hAnsi="Arial" w:cs="Arial"/>
                <w:sz w:val="18"/>
                <w:szCs w:val="18"/>
              </w:rPr>
              <w:t xml:space="preserve">je vključen v Načrt </w:t>
            </w:r>
            <w:r w:rsidR="002D7ADB">
              <w:rPr>
                <w:rFonts w:ascii="Arial" w:hAnsi="Arial" w:cs="Arial"/>
                <w:sz w:val="18"/>
                <w:szCs w:val="18"/>
              </w:rPr>
              <w:t>upravljanja</w:t>
            </w:r>
            <w:r>
              <w:rPr>
                <w:rFonts w:ascii="Arial" w:hAnsi="Arial" w:cs="Arial"/>
                <w:sz w:val="18"/>
                <w:szCs w:val="18"/>
              </w:rPr>
              <w:t xml:space="preserve"> voda</w:t>
            </w:r>
            <w:r w:rsidRPr="006018E9">
              <w:rPr>
                <w:rFonts w:ascii="Arial" w:hAnsi="Arial" w:cs="Arial"/>
                <w:sz w:val="18"/>
                <w:szCs w:val="18"/>
              </w:rPr>
              <w:t xml:space="preserve"> 2016–2021: HM8b1</w:t>
            </w:r>
          </w:p>
        </w:tc>
        <w:tc>
          <w:tcPr>
            <w:tcW w:w="6254" w:type="dxa"/>
            <w:gridSpan w:val="3"/>
            <w:tcBorders>
              <w:top w:val="single" w:sz="12" w:space="0" w:color="548DD4" w:themeColor="text2" w:themeTint="99"/>
              <w:bottom w:val="single" w:sz="12" w:space="0" w:color="548DD4" w:themeColor="text2" w:themeTint="99"/>
            </w:tcBorders>
            <w:shd w:val="clear" w:color="auto" w:fill="auto"/>
          </w:tcPr>
          <w:p w14:paraId="024FE275" w14:textId="0806BDE8" w:rsidR="00AB516B" w:rsidRPr="006018E9" w:rsidRDefault="00AB516B" w:rsidP="00235CDC">
            <w:pPr>
              <w:rPr>
                <w:rFonts w:ascii="Arial" w:hAnsi="Arial" w:cs="Arial"/>
                <w:color w:val="9BBB59" w:themeColor="accent3"/>
                <w:sz w:val="18"/>
                <w:szCs w:val="18"/>
              </w:rPr>
            </w:pPr>
            <w:r w:rsidRPr="006018E9">
              <w:rPr>
                <w:rFonts w:ascii="Arial" w:hAnsi="Arial" w:cs="Arial"/>
                <w:sz w:val="18"/>
                <w:szCs w:val="18"/>
              </w:rPr>
              <w:t xml:space="preserve">Ukrep </w:t>
            </w:r>
            <w:r w:rsidR="00256613">
              <w:rPr>
                <w:rFonts w:ascii="Arial" w:hAnsi="Arial" w:cs="Arial"/>
                <w:sz w:val="18"/>
                <w:szCs w:val="18"/>
              </w:rPr>
              <w:t>je vključen v Načrt upra</w:t>
            </w:r>
            <w:r w:rsidR="00725CEA">
              <w:rPr>
                <w:rFonts w:ascii="Arial" w:hAnsi="Arial" w:cs="Arial"/>
                <w:sz w:val="18"/>
                <w:szCs w:val="18"/>
              </w:rPr>
              <w:t>v</w:t>
            </w:r>
            <w:r w:rsidR="00256613">
              <w:rPr>
                <w:rFonts w:ascii="Arial" w:hAnsi="Arial" w:cs="Arial"/>
                <w:sz w:val="18"/>
                <w:szCs w:val="18"/>
              </w:rPr>
              <w:t>ljanja voda</w:t>
            </w:r>
            <w:r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HM8b1</w:t>
            </w:r>
          </w:p>
        </w:tc>
        <w:tc>
          <w:tcPr>
            <w:tcW w:w="2376" w:type="dxa"/>
            <w:gridSpan w:val="2"/>
            <w:tcBorders>
              <w:top w:val="single" w:sz="12" w:space="0" w:color="548DD4" w:themeColor="text2" w:themeTint="99"/>
              <w:bottom w:val="single" w:sz="12" w:space="0" w:color="548DD4" w:themeColor="text2" w:themeTint="99"/>
            </w:tcBorders>
            <w:shd w:val="clear" w:color="auto" w:fill="auto"/>
          </w:tcPr>
          <w:p w14:paraId="4DAF5169" w14:textId="05B01AC4" w:rsidR="00AB516B" w:rsidRPr="006018E9" w:rsidRDefault="00256613"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 Načrt upra</w:t>
            </w:r>
            <w:r w:rsidR="00725CEA">
              <w:rPr>
                <w:rFonts w:ascii="Arial" w:hAnsi="Arial" w:cs="Arial"/>
                <w:sz w:val="18"/>
                <w:szCs w:val="18"/>
              </w:rPr>
              <w:t>v</w:t>
            </w:r>
            <w:r>
              <w:rPr>
                <w:rFonts w:ascii="Arial" w:hAnsi="Arial" w:cs="Arial"/>
                <w:sz w:val="18"/>
                <w:szCs w:val="18"/>
              </w:rPr>
              <w:t>ljanja voda</w:t>
            </w:r>
            <w:r w:rsidRPr="006018E9">
              <w:rPr>
                <w:rFonts w:ascii="Arial" w:hAnsi="Arial" w:cs="Arial"/>
                <w:sz w:val="18"/>
                <w:szCs w:val="18"/>
              </w:rPr>
              <w:t xml:space="preserve"> 2016–2021: HM8b1</w:t>
            </w:r>
          </w:p>
        </w:tc>
        <w:tc>
          <w:tcPr>
            <w:tcW w:w="2233" w:type="dxa"/>
            <w:tcBorders>
              <w:top w:val="single" w:sz="12" w:space="0" w:color="548DD4" w:themeColor="text2" w:themeTint="99"/>
              <w:bottom w:val="single" w:sz="12" w:space="0" w:color="548DD4" w:themeColor="text2" w:themeTint="99"/>
            </w:tcBorders>
            <w:shd w:val="clear" w:color="auto" w:fill="auto"/>
          </w:tcPr>
          <w:p w14:paraId="59D2F7BF" w14:textId="4FFF8E7E" w:rsidR="00AB516B" w:rsidRPr="006018E9" w:rsidRDefault="00256613"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 Načrt upra</w:t>
            </w:r>
            <w:r w:rsidR="00725CEA">
              <w:rPr>
                <w:rFonts w:ascii="Arial" w:hAnsi="Arial" w:cs="Arial"/>
                <w:sz w:val="18"/>
                <w:szCs w:val="18"/>
              </w:rPr>
              <w:t>v</w:t>
            </w:r>
            <w:r>
              <w:rPr>
                <w:rFonts w:ascii="Arial" w:hAnsi="Arial" w:cs="Arial"/>
                <w:sz w:val="18"/>
                <w:szCs w:val="18"/>
              </w:rPr>
              <w:t>ljanja voda</w:t>
            </w:r>
            <w:r w:rsidRPr="006018E9">
              <w:rPr>
                <w:rFonts w:ascii="Arial" w:hAnsi="Arial" w:cs="Arial"/>
                <w:sz w:val="18"/>
                <w:szCs w:val="18"/>
              </w:rPr>
              <w:t xml:space="preserve"> 2016–2021: HM8b1</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0D7739A0" w14:textId="1A0A67F2" w:rsidR="00AB516B" w:rsidRPr="006018E9" w:rsidRDefault="00256613" w:rsidP="00235CDC">
            <w:pPr>
              <w:rPr>
                <w:rFonts w:ascii="Arial" w:hAnsi="Arial" w:cs="Arial"/>
                <w:sz w:val="18"/>
                <w:szCs w:val="18"/>
              </w:rPr>
            </w:pPr>
            <w:r w:rsidRPr="006018E9">
              <w:rPr>
                <w:rFonts w:ascii="Arial" w:hAnsi="Arial" w:cs="Arial"/>
                <w:sz w:val="18"/>
                <w:szCs w:val="18"/>
              </w:rPr>
              <w:t xml:space="preserve">Ukrep </w:t>
            </w:r>
            <w:r>
              <w:rPr>
                <w:rFonts w:ascii="Arial" w:hAnsi="Arial" w:cs="Arial"/>
                <w:sz w:val="18"/>
                <w:szCs w:val="18"/>
              </w:rPr>
              <w:t>je vključen v Načrt upra</w:t>
            </w:r>
            <w:r w:rsidR="00725CEA">
              <w:rPr>
                <w:rFonts w:ascii="Arial" w:hAnsi="Arial" w:cs="Arial"/>
                <w:sz w:val="18"/>
                <w:szCs w:val="18"/>
              </w:rPr>
              <w:t>v</w:t>
            </w:r>
            <w:r>
              <w:rPr>
                <w:rFonts w:ascii="Arial" w:hAnsi="Arial" w:cs="Arial"/>
                <w:sz w:val="18"/>
                <w:szCs w:val="18"/>
              </w:rPr>
              <w:t>ljanja voda</w:t>
            </w:r>
            <w:r w:rsidRPr="006018E9">
              <w:rPr>
                <w:rFonts w:ascii="Arial" w:hAnsi="Arial" w:cs="Arial"/>
                <w:sz w:val="18"/>
                <w:szCs w:val="18"/>
              </w:rPr>
              <w:t xml:space="preserve"> 2016–2021: HM8b1</w:t>
            </w:r>
          </w:p>
        </w:tc>
      </w:tr>
      <w:tr w:rsidR="00AB516B" w:rsidRPr="006018E9" w14:paraId="7782CC7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1F3D086D" w14:textId="1F3D3DBE" w:rsidR="00AB516B" w:rsidRPr="006018E9" w:rsidRDefault="00250F2E" w:rsidP="00235CDC">
            <w:pPr>
              <w:rPr>
                <w:rFonts w:ascii="Arial" w:hAnsi="Arial" w:cs="Arial"/>
                <w:b/>
                <w:sz w:val="18"/>
                <w:szCs w:val="18"/>
              </w:rPr>
            </w:pPr>
            <w:r w:rsidRPr="006018E9">
              <w:br w:type="page"/>
            </w:r>
            <w:r w:rsidR="00062A4D" w:rsidRPr="006018E9">
              <w:rPr>
                <w:rFonts w:ascii="Arial" w:hAnsi="Arial" w:cs="Arial"/>
                <w:b/>
                <w:sz w:val="18"/>
                <w:szCs w:val="18"/>
              </w:rPr>
              <w:t>Koda/</w:t>
            </w:r>
            <w:r w:rsidR="00C91CA0"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03790D1A"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72" w:type="dxa"/>
            <w:tcBorders>
              <w:top w:val="single" w:sz="18" w:space="0" w:color="1F497D" w:themeColor="text2"/>
              <w:bottom w:val="single" w:sz="12" w:space="0" w:color="548DD4" w:themeColor="text2" w:themeTint="99"/>
            </w:tcBorders>
            <w:shd w:val="clear" w:color="auto" w:fill="auto"/>
          </w:tcPr>
          <w:p w14:paraId="55F84735"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37" w:type="dxa"/>
            <w:tcBorders>
              <w:top w:val="single" w:sz="18" w:space="0" w:color="1F497D" w:themeColor="text2"/>
              <w:bottom w:val="single" w:sz="12" w:space="0" w:color="548DD4" w:themeColor="text2" w:themeTint="99"/>
            </w:tcBorders>
            <w:shd w:val="clear" w:color="auto" w:fill="auto"/>
          </w:tcPr>
          <w:p w14:paraId="30D08EE7"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Cilji</w:t>
            </w:r>
          </w:p>
        </w:tc>
        <w:tc>
          <w:tcPr>
            <w:tcW w:w="2793" w:type="dxa"/>
            <w:tcBorders>
              <w:top w:val="single" w:sz="18" w:space="0" w:color="1F497D" w:themeColor="text2"/>
              <w:bottom w:val="single" w:sz="12" w:space="0" w:color="548DD4" w:themeColor="text2" w:themeTint="99"/>
            </w:tcBorders>
            <w:shd w:val="clear" w:color="auto" w:fill="auto"/>
          </w:tcPr>
          <w:p w14:paraId="4C06F4CE"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71" w:type="dxa"/>
            <w:gridSpan w:val="3"/>
            <w:tcBorders>
              <w:top w:val="single" w:sz="18" w:space="0" w:color="1F497D" w:themeColor="text2"/>
              <w:bottom w:val="single" w:sz="12" w:space="0" w:color="548DD4" w:themeColor="text2" w:themeTint="99"/>
            </w:tcBorders>
            <w:shd w:val="clear" w:color="auto" w:fill="auto"/>
          </w:tcPr>
          <w:p w14:paraId="41EA6837"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6" w:type="dxa"/>
            <w:tcBorders>
              <w:top w:val="single" w:sz="18" w:space="0" w:color="1F497D" w:themeColor="text2"/>
              <w:bottom w:val="single" w:sz="12" w:space="0" w:color="548DD4" w:themeColor="text2" w:themeTint="99"/>
            </w:tcBorders>
            <w:shd w:val="clear" w:color="auto" w:fill="auto"/>
          </w:tcPr>
          <w:p w14:paraId="58ACD69A"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8" w:space="0" w:color="1F497D" w:themeColor="text2"/>
              <w:bottom w:val="single" w:sz="12" w:space="0" w:color="548DD4" w:themeColor="text2" w:themeTint="99"/>
            </w:tcBorders>
            <w:shd w:val="clear" w:color="auto" w:fill="auto"/>
          </w:tcPr>
          <w:p w14:paraId="79B1BCDD"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7" w:type="dxa"/>
            <w:tcBorders>
              <w:top w:val="single" w:sz="18" w:space="0" w:color="1F497D" w:themeColor="text2"/>
              <w:bottom w:val="single" w:sz="12" w:space="0" w:color="548DD4" w:themeColor="text2" w:themeTint="99"/>
              <w:right w:val="nil"/>
            </w:tcBorders>
            <w:shd w:val="clear" w:color="auto" w:fill="auto"/>
          </w:tcPr>
          <w:p w14:paraId="32A77235"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635A24DF"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FEC10B5" w14:textId="6BD39190" w:rsidR="00AB516B" w:rsidRPr="006018E9" w:rsidDel="00AE5669" w:rsidRDefault="00AB516B" w:rsidP="00235CDC">
            <w:pPr>
              <w:rPr>
                <w:rFonts w:ascii="Arial" w:hAnsi="Arial" w:cs="Arial"/>
                <w:sz w:val="18"/>
                <w:szCs w:val="18"/>
              </w:rPr>
            </w:pPr>
            <w:r w:rsidRPr="006018E9">
              <w:rPr>
                <w:rFonts w:ascii="Arial" w:hAnsi="Arial" w:cs="Arial"/>
                <w:sz w:val="18"/>
                <w:szCs w:val="18"/>
              </w:rPr>
              <w:t>D8: DU1(2a)</w:t>
            </w:r>
          </w:p>
        </w:tc>
        <w:tc>
          <w:tcPr>
            <w:tcW w:w="2655" w:type="dxa"/>
            <w:tcBorders>
              <w:top w:val="single" w:sz="12" w:space="0" w:color="548DD4" w:themeColor="text2" w:themeTint="99"/>
              <w:bottom w:val="single" w:sz="12" w:space="0" w:color="548DD4" w:themeColor="text2" w:themeTint="99"/>
            </w:tcBorders>
            <w:shd w:val="clear" w:color="auto" w:fill="auto"/>
          </w:tcPr>
          <w:p w14:paraId="4E49D13C" w14:textId="6537C7E9" w:rsidR="00AB516B" w:rsidRPr="006018E9" w:rsidDel="00AE5669" w:rsidRDefault="00AB516B" w:rsidP="00235CDC">
            <w:pPr>
              <w:rPr>
                <w:rFonts w:ascii="Arial" w:hAnsi="Arial" w:cs="Arial"/>
                <w:sz w:val="18"/>
                <w:szCs w:val="18"/>
              </w:rPr>
            </w:pPr>
            <w:r w:rsidRPr="006018E9">
              <w:rPr>
                <w:rFonts w:ascii="Arial" w:hAnsi="Arial" w:cs="Arial"/>
                <w:sz w:val="18"/>
                <w:szCs w:val="18"/>
              </w:rPr>
              <w:t xml:space="preserve">Priprava predloga ukrepov za reševanje problemov </w:t>
            </w:r>
            <w:r w:rsidR="00C91CA0" w:rsidRPr="006018E9">
              <w:rPr>
                <w:rFonts w:ascii="Arial" w:hAnsi="Arial" w:cs="Arial"/>
                <w:sz w:val="18"/>
                <w:szCs w:val="18"/>
              </w:rPr>
              <w:lastRenderedPageBreak/>
              <w:t xml:space="preserve">kakovosti </w:t>
            </w:r>
            <w:r w:rsidRPr="006018E9">
              <w:rPr>
                <w:rFonts w:ascii="Arial" w:hAnsi="Arial" w:cs="Arial"/>
                <w:sz w:val="18"/>
                <w:szCs w:val="18"/>
              </w:rPr>
              <w:t>morja zaradi prisotnosti tributilkositrovih spojin (TBT)</w:t>
            </w:r>
          </w:p>
        </w:tc>
        <w:tc>
          <w:tcPr>
            <w:tcW w:w="1872" w:type="dxa"/>
            <w:tcBorders>
              <w:top w:val="single" w:sz="12" w:space="0" w:color="548DD4" w:themeColor="text2" w:themeTint="99"/>
              <w:bottom w:val="single" w:sz="12" w:space="0" w:color="548DD4" w:themeColor="text2" w:themeTint="99"/>
            </w:tcBorders>
            <w:shd w:val="clear" w:color="auto" w:fill="auto"/>
          </w:tcPr>
          <w:p w14:paraId="00ECD0C7" w14:textId="77777777" w:rsidR="00AB516B" w:rsidRPr="006018E9" w:rsidDel="00AE5669" w:rsidRDefault="00AB516B" w:rsidP="00235CDC">
            <w:pPr>
              <w:rPr>
                <w:rFonts w:ascii="Arial" w:hAnsi="Arial" w:cs="Arial"/>
                <w:sz w:val="18"/>
                <w:szCs w:val="18"/>
              </w:rPr>
            </w:pPr>
            <w:r w:rsidRPr="006018E9">
              <w:rPr>
                <w:rFonts w:ascii="Arial" w:hAnsi="Arial" w:cs="Arial"/>
                <w:sz w:val="18"/>
                <w:szCs w:val="18"/>
              </w:rPr>
              <w:lastRenderedPageBreak/>
              <w:t>Upravljavski ukrep.</w:t>
            </w:r>
          </w:p>
        </w:tc>
        <w:tc>
          <w:tcPr>
            <w:tcW w:w="1637" w:type="dxa"/>
            <w:tcBorders>
              <w:top w:val="single" w:sz="12" w:space="0" w:color="548DD4" w:themeColor="text2" w:themeTint="99"/>
              <w:bottom w:val="single" w:sz="12" w:space="0" w:color="548DD4" w:themeColor="text2" w:themeTint="99"/>
            </w:tcBorders>
            <w:shd w:val="clear" w:color="auto" w:fill="auto"/>
          </w:tcPr>
          <w:p w14:paraId="198E2577" w14:textId="77777777" w:rsidR="00AB516B" w:rsidRPr="006018E9" w:rsidRDefault="00AB516B" w:rsidP="00235CDC">
            <w:pPr>
              <w:rPr>
                <w:rFonts w:ascii="Arial" w:hAnsi="Arial" w:cs="Arial"/>
                <w:sz w:val="18"/>
                <w:szCs w:val="18"/>
              </w:rPr>
            </w:pPr>
            <w:r w:rsidRPr="006018E9">
              <w:rPr>
                <w:rFonts w:ascii="Arial" w:hAnsi="Arial" w:cs="Arial"/>
                <w:sz w:val="18"/>
                <w:szCs w:val="18"/>
              </w:rPr>
              <w:t>D8-6</w:t>
            </w:r>
          </w:p>
          <w:p w14:paraId="18121DF0" w14:textId="7D3FF342" w:rsidR="00AB516B" w:rsidRPr="006018E9" w:rsidRDefault="00AB516B" w:rsidP="00235CDC">
            <w:pPr>
              <w:rPr>
                <w:rFonts w:ascii="Arial" w:hAnsi="Arial" w:cs="Arial"/>
                <w:sz w:val="18"/>
                <w:szCs w:val="18"/>
              </w:rPr>
            </w:pPr>
            <w:r w:rsidRPr="006018E9">
              <w:rPr>
                <w:rFonts w:ascii="Arial" w:hAnsi="Arial" w:cs="Arial"/>
                <w:sz w:val="18"/>
                <w:szCs w:val="18"/>
              </w:rPr>
              <w:t xml:space="preserve">Vpeljava </w:t>
            </w:r>
            <w:r w:rsidRPr="006018E9">
              <w:rPr>
                <w:rFonts w:ascii="Arial" w:hAnsi="Arial" w:cs="Arial"/>
                <w:sz w:val="18"/>
                <w:szCs w:val="18"/>
              </w:rPr>
              <w:lastRenderedPageBreak/>
              <w:t>biomarkerjev splošnega stresa in relevantnih biomarkerjev (npr. za TBT), ki merijo specifični odziv na skupino onesnaževal.</w:t>
            </w:r>
          </w:p>
          <w:p w14:paraId="0A134A26" w14:textId="77777777" w:rsidR="00AB516B" w:rsidRPr="006018E9" w:rsidRDefault="00AB516B" w:rsidP="00235CDC">
            <w:pPr>
              <w:rPr>
                <w:rFonts w:ascii="Arial" w:hAnsi="Arial" w:cs="Arial"/>
                <w:sz w:val="18"/>
                <w:szCs w:val="18"/>
              </w:rPr>
            </w:pPr>
          </w:p>
          <w:p w14:paraId="33CDAA64" w14:textId="77777777" w:rsidR="00AB516B" w:rsidRPr="006018E9" w:rsidRDefault="00AB516B" w:rsidP="00235CDC">
            <w:pPr>
              <w:rPr>
                <w:rFonts w:ascii="Arial" w:hAnsi="Arial" w:cs="Arial"/>
                <w:sz w:val="18"/>
                <w:szCs w:val="18"/>
              </w:rPr>
            </w:pPr>
            <w:r w:rsidRPr="006018E9">
              <w:rPr>
                <w:rFonts w:ascii="Arial" w:hAnsi="Arial" w:cs="Arial"/>
                <w:sz w:val="18"/>
                <w:szCs w:val="18"/>
              </w:rPr>
              <w:t>D8-7</w:t>
            </w:r>
          </w:p>
          <w:p w14:paraId="061FF2B4" w14:textId="740E92B2" w:rsidR="00AB516B" w:rsidRPr="006018E9" w:rsidDel="00AE5669" w:rsidRDefault="00AB516B" w:rsidP="00235CDC">
            <w:pPr>
              <w:rPr>
                <w:rFonts w:ascii="Arial" w:hAnsi="Arial" w:cs="Arial"/>
                <w:sz w:val="18"/>
                <w:szCs w:val="18"/>
              </w:rPr>
            </w:pPr>
            <w:r w:rsidRPr="006018E9">
              <w:rPr>
                <w:rFonts w:ascii="Arial" w:hAnsi="Arial" w:cs="Arial"/>
                <w:sz w:val="18"/>
                <w:szCs w:val="18"/>
              </w:rPr>
              <w:t>Določiti vire onesnaženja s TBT in opredeliti ustrezne ukrepe.</w:t>
            </w:r>
          </w:p>
        </w:tc>
        <w:tc>
          <w:tcPr>
            <w:tcW w:w="2793" w:type="dxa"/>
            <w:tcBorders>
              <w:top w:val="single" w:sz="12" w:space="0" w:color="548DD4" w:themeColor="text2" w:themeTint="99"/>
              <w:bottom w:val="single" w:sz="12" w:space="0" w:color="548DD4" w:themeColor="text2" w:themeTint="99"/>
            </w:tcBorders>
            <w:shd w:val="clear" w:color="auto" w:fill="auto"/>
          </w:tcPr>
          <w:p w14:paraId="12AE88F8" w14:textId="59B5737D" w:rsidR="00AB516B" w:rsidRPr="006018E9" w:rsidDel="00AE5669" w:rsidRDefault="00AB516B" w:rsidP="00235CDC">
            <w:pPr>
              <w:rPr>
                <w:rFonts w:ascii="Arial" w:hAnsi="Arial" w:cs="Arial"/>
                <w:sz w:val="18"/>
                <w:szCs w:val="18"/>
              </w:rPr>
            </w:pPr>
            <w:r w:rsidRPr="006018E9">
              <w:rPr>
                <w:rFonts w:ascii="Arial" w:hAnsi="Arial" w:cs="Arial"/>
                <w:sz w:val="18"/>
                <w:szCs w:val="18"/>
              </w:rPr>
              <w:lastRenderedPageBreak/>
              <w:t xml:space="preserve">Slabo stanje vodnih teles morja zaradi prisotnosti povišanih </w:t>
            </w:r>
            <w:r w:rsidRPr="006018E9">
              <w:rPr>
                <w:rFonts w:ascii="Arial" w:hAnsi="Arial" w:cs="Arial"/>
                <w:sz w:val="18"/>
                <w:szCs w:val="18"/>
              </w:rPr>
              <w:lastRenderedPageBreak/>
              <w:t>koncentracij tributilkositrovih spojin</w:t>
            </w:r>
            <w:r w:rsidR="00C91CA0" w:rsidRPr="006018E9">
              <w:rPr>
                <w:rFonts w:ascii="Arial" w:hAnsi="Arial" w:cs="Arial"/>
                <w:sz w:val="18"/>
                <w:szCs w:val="18"/>
              </w:rPr>
              <w:t>.</w:t>
            </w:r>
          </w:p>
        </w:tc>
        <w:tc>
          <w:tcPr>
            <w:tcW w:w="3471" w:type="dxa"/>
            <w:gridSpan w:val="3"/>
            <w:tcBorders>
              <w:top w:val="single" w:sz="12" w:space="0" w:color="548DD4" w:themeColor="text2" w:themeTint="99"/>
              <w:bottom w:val="single" w:sz="12" w:space="0" w:color="548DD4" w:themeColor="text2" w:themeTint="99"/>
            </w:tcBorders>
            <w:shd w:val="clear" w:color="auto" w:fill="auto"/>
          </w:tcPr>
          <w:p w14:paraId="4CC95C4F" w14:textId="211C574E" w:rsidR="00AB516B" w:rsidRPr="006018E9" w:rsidDel="00AE5669" w:rsidRDefault="00AB516B" w:rsidP="00235CDC">
            <w:pPr>
              <w:rPr>
                <w:rFonts w:ascii="Arial" w:hAnsi="Arial" w:cs="Arial"/>
                <w:sz w:val="18"/>
                <w:szCs w:val="18"/>
              </w:rPr>
            </w:pPr>
            <w:r w:rsidRPr="006018E9">
              <w:rPr>
                <w:rFonts w:ascii="Arial" w:hAnsi="Arial" w:cs="Arial"/>
                <w:sz w:val="18"/>
                <w:szCs w:val="18"/>
              </w:rPr>
              <w:lastRenderedPageBreak/>
              <w:t>Za zmanjševanje onesnaževanja s tributilkositrovimi spojinami</w:t>
            </w:r>
            <w:r w:rsidR="005272CA">
              <w:rPr>
                <w:rFonts w:ascii="Arial" w:hAnsi="Arial" w:cs="Arial"/>
                <w:sz w:val="18"/>
                <w:szCs w:val="18"/>
              </w:rPr>
              <w:t xml:space="preserve"> (TBT)</w:t>
            </w:r>
            <w:r w:rsidRPr="006018E9">
              <w:rPr>
                <w:rFonts w:ascii="Arial" w:hAnsi="Arial" w:cs="Arial"/>
                <w:sz w:val="18"/>
                <w:szCs w:val="18"/>
              </w:rPr>
              <w:t xml:space="preserve">, ki so </w:t>
            </w:r>
            <w:r w:rsidRPr="006018E9">
              <w:rPr>
                <w:rFonts w:ascii="Arial" w:hAnsi="Arial" w:cs="Arial"/>
                <w:sz w:val="18"/>
                <w:szCs w:val="18"/>
              </w:rPr>
              <w:lastRenderedPageBreak/>
              <w:t>prisotne v vseh vodnih telesih morja</w:t>
            </w:r>
            <w:r w:rsidR="00C91CA0" w:rsidRPr="006018E9">
              <w:rPr>
                <w:rFonts w:ascii="Arial" w:hAnsi="Arial" w:cs="Arial"/>
                <w:sz w:val="18"/>
                <w:szCs w:val="18"/>
              </w:rPr>
              <w:t>,</w:t>
            </w:r>
            <w:r w:rsidRPr="006018E9">
              <w:rPr>
                <w:rFonts w:ascii="Arial" w:hAnsi="Arial" w:cs="Arial"/>
                <w:sz w:val="18"/>
                <w:szCs w:val="18"/>
              </w:rPr>
              <w:t xml:space="preserve"> je opredeljen ukrep za celovito obvladovanje problematike.</w:t>
            </w:r>
          </w:p>
        </w:tc>
        <w:tc>
          <w:tcPr>
            <w:tcW w:w="2366" w:type="dxa"/>
            <w:tcBorders>
              <w:top w:val="single" w:sz="12" w:space="0" w:color="548DD4" w:themeColor="text2" w:themeTint="99"/>
              <w:bottom w:val="single" w:sz="12" w:space="0" w:color="548DD4" w:themeColor="text2" w:themeTint="99"/>
            </w:tcBorders>
            <w:shd w:val="clear" w:color="auto" w:fill="auto"/>
          </w:tcPr>
          <w:p w14:paraId="63E72C75" w14:textId="045CC24D" w:rsidR="00AB516B" w:rsidRPr="006018E9" w:rsidDel="00AE5669" w:rsidRDefault="00AB516B" w:rsidP="00235CDC">
            <w:pPr>
              <w:rPr>
                <w:rFonts w:ascii="Arial" w:hAnsi="Arial" w:cs="Arial"/>
                <w:sz w:val="18"/>
                <w:szCs w:val="18"/>
              </w:rPr>
            </w:pPr>
            <w:r w:rsidRPr="006018E9">
              <w:rPr>
                <w:rFonts w:ascii="Arial" w:hAnsi="Arial" w:cs="Arial"/>
                <w:sz w:val="18"/>
                <w:szCs w:val="18"/>
              </w:rPr>
              <w:lastRenderedPageBreak/>
              <w:t>2017</w:t>
            </w:r>
            <w:r w:rsidR="00C91CA0" w:rsidRPr="006018E9">
              <w:rPr>
                <w:rFonts w:ascii="Arial" w:hAnsi="Arial" w:cs="Arial"/>
                <w:sz w:val="18"/>
                <w:szCs w:val="18"/>
              </w:rPr>
              <w:t>–</w:t>
            </w:r>
            <w:r w:rsidRPr="006018E9">
              <w:rPr>
                <w:rFonts w:ascii="Arial" w:hAnsi="Arial" w:cs="Arial"/>
                <w:sz w:val="18"/>
                <w:szCs w:val="18"/>
              </w:rPr>
              <w:t>2021</w:t>
            </w:r>
          </w:p>
        </w:tc>
        <w:tc>
          <w:tcPr>
            <w:tcW w:w="2233" w:type="dxa"/>
            <w:tcBorders>
              <w:top w:val="single" w:sz="12" w:space="0" w:color="548DD4" w:themeColor="text2" w:themeTint="99"/>
              <w:bottom w:val="single" w:sz="12" w:space="0" w:color="548DD4" w:themeColor="text2" w:themeTint="99"/>
            </w:tcBorders>
            <w:shd w:val="clear" w:color="auto" w:fill="auto"/>
          </w:tcPr>
          <w:p w14:paraId="652351E7" w14:textId="77777777" w:rsidR="00AB516B" w:rsidRDefault="00AB516B" w:rsidP="00235CDC">
            <w:pPr>
              <w:rPr>
                <w:rFonts w:ascii="Arial" w:hAnsi="Arial" w:cs="Arial"/>
                <w:sz w:val="18"/>
                <w:szCs w:val="18"/>
              </w:rPr>
            </w:pPr>
            <w:r w:rsidRPr="006018E9">
              <w:rPr>
                <w:rFonts w:ascii="Arial" w:hAnsi="Arial" w:cs="Arial"/>
                <w:sz w:val="18"/>
                <w:szCs w:val="18"/>
              </w:rPr>
              <w:t xml:space="preserve">Ministrstvo, pristojno za </w:t>
            </w:r>
            <w:r w:rsidR="005272CA">
              <w:rPr>
                <w:rFonts w:ascii="Arial" w:hAnsi="Arial" w:cs="Arial"/>
                <w:sz w:val="18"/>
                <w:szCs w:val="18"/>
              </w:rPr>
              <w:t>vode</w:t>
            </w:r>
          </w:p>
          <w:p w14:paraId="170A03EE" w14:textId="77777777" w:rsidR="00117D0E" w:rsidRDefault="00117D0E" w:rsidP="00235CDC">
            <w:pPr>
              <w:rPr>
                <w:rFonts w:ascii="Arial" w:hAnsi="Arial" w:cs="Arial"/>
                <w:sz w:val="18"/>
                <w:szCs w:val="18"/>
              </w:rPr>
            </w:pPr>
          </w:p>
          <w:p w14:paraId="36A18049" w14:textId="30295317" w:rsidR="00117D0E" w:rsidRPr="006018E9" w:rsidDel="00AE5669" w:rsidRDefault="00117D0E" w:rsidP="00235CDC">
            <w:pPr>
              <w:rPr>
                <w:rFonts w:ascii="Arial" w:hAnsi="Arial" w:cs="Arial"/>
                <w:sz w:val="18"/>
                <w:szCs w:val="18"/>
              </w:rPr>
            </w:pP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6CC34D0E" w14:textId="0B663E1E" w:rsidR="00AB516B" w:rsidRPr="006018E9" w:rsidRDefault="00AB516B" w:rsidP="00235CDC">
            <w:pPr>
              <w:rPr>
                <w:rFonts w:ascii="Arial" w:hAnsi="Arial" w:cs="Arial"/>
                <w:sz w:val="18"/>
                <w:szCs w:val="18"/>
              </w:rPr>
            </w:pPr>
            <w:r w:rsidRPr="006018E9">
              <w:rPr>
                <w:rFonts w:ascii="Arial" w:hAnsi="Arial" w:cs="Arial"/>
                <w:sz w:val="18"/>
                <w:szCs w:val="18"/>
              </w:rPr>
              <w:lastRenderedPageBreak/>
              <w:t>Nacionalni proračun</w:t>
            </w:r>
          </w:p>
          <w:p w14:paraId="2E843275" w14:textId="77777777" w:rsidR="00AB516B" w:rsidRPr="006018E9" w:rsidRDefault="00AB516B" w:rsidP="00235CDC">
            <w:pPr>
              <w:rPr>
                <w:rFonts w:ascii="Arial" w:hAnsi="Arial" w:cs="Arial"/>
                <w:sz w:val="18"/>
                <w:szCs w:val="18"/>
              </w:rPr>
            </w:pPr>
          </w:p>
          <w:p w14:paraId="319ABF53" w14:textId="06FBDEFD" w:rsidR="00AB516B" w:rsidRPr="006018E9" w:rsidDel="00AE5669" w:rsidRDefault="00AB516B" w:rsidP="00235CDC">
            <w:pPr>
              <w:rPr>
                <w:rFonts w:ascii="Arial" w:hAnsi="Arial" w:cs="Arial"/>
                <w:sz w:val="18"/>
                <w:szCs w:val="18"/>
              </w:rPr>
            </w:pPr>
            <w:r w:rsidRPr="006018E9">
              <w:rPr>
                <w:rFonts w:ascii="Arial" w:hAnsi="Arial" w:cs="Arial"/>
                <w:sz w:val="18"/>
                <w:szCs w:val="18"/>
              </w:rPr>
              <w:lastRenderedPageBreak/>
              <w:t>*</w:t>
            </w:r>
            <w:r w:rsidR="00C91CA0" w:rsidRPr="006018E9">
              <w:rPr>
                <w:rFonts w:ascii="Arial" w:hAnsi="Arial" w:cs="Arial"/>
                <w:sz w:val="18"/>
                <w:szCs w:val="18"/>
              </w:rPr>
              <w:t xml:space="preserve"> </w:t>
            </w:r>
            <w:r w:rsidRPr="006018E9">
              <w:rPr>
                <w:rFonts w:ascii="Arial" w:hAnsi="Arial" w:cs="Arial"/>
                <w:sz w:val="18"/>
                <w:szCs w:val="18"/>
              </w:rPr>
              <w:t>možna EU sredstva</w:t>
            </w:r>
          </w:p>
        </w:tc>
      </w:tr>
      <w:tr w:rsidR="00AB516B" w:rsidRPr="006018E9" w14:paraId="38D1C559"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4456538"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4548BF87"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9" w:type="dxa"/>
            <w:gridSpan w:val="2"/>
            <w:tcBorders>
              <w:bottom w:val="single" w:sz="12" w:space="0" w:color="548DD4" w:themeColor="text2" w:themeTint="99"/>
            </w:tcBorders>
            <w:shd w:val="clear" w:color="auto" w:fill="auto"/>
          </w:tcPr>
          <w:p w14:paraId="12E88200"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800" w:type="dxa"/>
            <w:gridSpan w:val="2"/>
            <w:tcBorders>
              <w:bottom w:val="single" w:sz="12" w:space="0" w:color="548DD4" w:themeColor="text2" w:themeTint="99"/>
            </w:tcBorders>
            <w:shd w:val="clear" w:color="auto" w:fill="auto"/>
          </w:tcPr>
          <w:p w14:paraId="7CCFF950"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64" w:type="dxa"/>
            <w:gridSpan w:val="2"/>
            <w:tcBorders>
              <w:bottom w:val="single" w:sz="12" w:space="0" w:color="548DD4" w:themeColor="text2" w:themeTint="99"/>
            </w:tcBorders>
            <w:shd w:val="clear" w:color="auto" w:fill="auto"/>
          </w:tcPr>
          <w:p w14:paraId="519C5E8F"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66" w:type="dxa"/>
            <w:tcBorders>
              <w:top w:val="single" w:sz="12" w:space="0" w:color="548DD4" w:themeColor="text2" w:themeTint="99"/>
              <w:bottom w:val="single" w:sz="12" w:space="0" w:color="548DD4" w:themeColor="text2" w:themeTint="99"/>
            </w:tcBorders>
            <w:shd w:val="clear" w:color="auto" w:fill="auto"/>
          </w:tcPr>
          <w:p w14:paraId="76E46E62"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3" w:type="dxa"/>
            <w:tcBorders>
              <w:top w:val="single" w:sz="12" w:space="0" w:color="548DD4" w:themeColor="text2" w:themeTint="99"/>
              <w:bottom w:val="single" w:sz="12" w:space="0" w:color="548DD4" w:themeColor="text2" w:themeTint="99"/>
            </w:tcBorders>
            <w:shd w:val="clear" w:color="auto" w:fill="auto"/>
          </w:tcPr>
          <w:p w14:paraId="346BAF05" w14:textId="5D9ED60D"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7" w:type="dxa"/>
            <w:tcBorders>
              <w:top w:val="single" w:sz="12" w:space="0" w:color="548DD4" w:themeColor="text2" w:themeTint="99"/>
              <w:bottom w:val="single" w:sz="12" w:space="0" w:color="548DD4" w:themeColor="text2" w:themeTint="99"/>
              <w:right w:val="nil"/>
            </w:tcBorders>
            <w:shd w:val="clear" w:color="auto" w:fill="auto"/>
          </w:tcPr>
          <w:p w14:paraId="222631C1"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427080BE" w14:textId="77777777" w:rsidTr="00273610">
        <w:tc>
          <w:tcPr>
            <w:tcW w:w="1567" w:type="dxa"/>
            <w:tcBorders>
              <w:top w:val="single" w:sz="6" w:space="0" w:color="auto"/>
              <w:left w:val="nil"/>
              <w:bottom w:val="single" w:sz="6" w:space="0" w:color="auto"/>
            </w:tcBorders>
            <w:shd w:val="clear" w:color="auto" w:fill="auto"/>
          </w:tcPr>
          <w:p w14:paraId="2AEB52B4" w14:textId="052D8508" w:rsidR="00AB516B" w:rsidRPr="006018E9" w:rsidRDefault="00AB516B" w:rsidP="00235CDC">
            <w:pPr>
              <w:rPr>
                <w:rFonts w:ascii="Arial" w:hAnsi="Arial" w:cs="Arial"/>
                <w:sz w:val="18"/>
                <w:szCs w:val="18"/>
              </w:rPr>
            </w:pPr>
          </w:p>
        </w:tc>
        <w:tc>
          <w:tcPr>
            <w:tcW w:w="2655" w:type="dxa"/>
            <w:tcBorders>
              <w:top w:val="single" w:sz="6" w:space="0" w:color="auto"/>
              <w:bottom w:val="single" w:sz="6" w:space="0" w:color="auto"/>
            </w:tcBorders>
            <w:shd w:val="clear" w:color="auto" w:fill="auto"/>
          </w:tcPr>
          <w:p w14:paraId="20D08B40" w14:textId="7BAEED85" w:rsidR="00AB516B" w:rsidRPr="006018E9" w:rsidRDefault="00AB516B" w:rsidP="00235CDC">
            <w:pPr>
              <w:rPr>
                <w:rFonts w:ascii="Arial" w:hAnsi="Arial" w:cs="Arial"/>
                <w:sz w:val="18"/>
                <w:szCs w:val="18"/>
              </w:rPr>
            </w:pPr>
            <w:r w:rsidRPr="006018E9">
              <w:rPr>
                <w:rFonts w:ascii="Arial" w:hAnsi="Arial" w:cs="Arial"/>
                <w:sz w:val="18"/>
                <w:szCs w:val="18"/>
              </w:rPr>
              <w:t>Vzpostavitev regijskega sodelovanja med sosednjimi državami</w:t>
            </w:r>
            <w:r w:rsidR="00010FF9" w:rsidRPr="006018E9">
              <w:rPr>
                <w:rFonts w:ascii="Arial" w:hAnsi="Arial" w:cs="Arial"/>
                <w:sz w:val="18"/>
                <w:szCs w:val="18"/>
              </w:rPr>
              <w:t>.</w:t>
            </w:r>
          </w:p>
        </w:tc>
        <w:tc>
          <w:tcPr>
            <w:tcW w:w="3509" w:type="dxa"/>
            <w:gridSpan w:val="2"/>
            <w:tcBorders>
              <w:top w:val="single" w:sz="6" w:space="0" w:color="auto"/>
              <w:bottom w:val="single" w:sz="6" w:space="0" w:color="auto"/>
            </w:tcBorders>
            <w:shd w:val="clear" w:color="auto" w:fill="auto"/>
          </w:tcPr>
          <w:p w14:paraId="7B7AD124" w14:textId="77777777"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2800" w:type="dxa"/>
            <w:gridSpan w:val="2"/>
            <w:tcBorders>
              <w:top w:val="single" w:sz="6" w:space="0" w:color="auto"/>
              <w:bottom w:val="single" w:sz="6" w:space="0" w:color="auto"/>
            </w:tcBorders>
            <w:shd w:val="clear" w:color="auto" w:fill="auto"/>
          </w:tcPr>
          <w:p w14:paraId="31B64971"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64" w:type="dxa"/>
            <w:gridSpan w:val="2"/>
            <w:tcBorders>
              <w:top w:val="single" w:sz="6" w:space="0" w:color="auto"/>
              <w:bottom w:val="single" w:sz="6" w:space="0" w:color="auto"/>
            </w:tcBorders>
            <w:shd w:val="clear" w:color="auto" w:fill="auto"/>
          </w:tcPr>
          <w:p w14:paraId="392C352A" w14:textId="0072A3FC" w:rsidR="00AB516B" w:rsidRPr="006018E9" w:rsidRDefault="00256613" w:rsidP="00235CDC">
            <w:pPr>
              <w:rPr>
                <w:rFonts w:ascii="Arial" w:hAnsi="Arial" w:cs="Arial"/>
                <w:sz w:val="18"/>
                <w:szCs w:val="18"/>
              </w:rPr>
            </w:pPr>
            <w:r w:rsidRPr="00256613">
              <w:rPr>
                <w:rFonts w:ascii="Arial" w:hAnsi="Arial" w:cs="Arial"/>
                <w:sz w:val="18"/>
                <w:szCs w:val="18"/>
              </w:rPr>
              <w:t>V sodelovanju s sosednjimi državami opredeliti problem (identifikacija potencialnih virov vnosa tributilkositrovih spojin v morje iz kopenskih in pomorskih virov) in pripraviti skupni predlog stroškovno učinkovitih ukrepov za izboljšanje kemijskega stanja morja.</w:t>
            </w:r>
          </w:p>
        </w:tc>
        <w:tc>
          <w:tcPr>
            <w:tcW w:w="2366" w:type="dxa"/>
            <w:tcBorders>
              <w:top w:val="single" w:sz="6" w:space="0" w:color="auto"/>
              <w:bottom w:val="single" w:sz="6" w:space="0" w:color="auto"/>
            </w:tcBorders>
            <w:shd w:val="clear" w:color="auto" w:fill="auto"/>
          </w:tcPr>
          <w:p w14:paraId="7000602D" w14:textId="574E1D75" w:rsidR="00AB516B" w:rsidRPr="006018E9" w:rsidRDefault="00AB516B" w:rsidP="00235CDC">
            <w:pPr>
              <w:rPr>
                <w:rFonts w:ascii="Arial" w:hAnsi="Arial" w:cs="Arial"/>
                <w:sz w:val="18"/>
                <w:szCs w:val="18"/>
              </w:rPr>
            </w:pPr>
            <w:r w:rsidRPr="006018E9">
              <w:rPr>
                <w:rFonts w:ascii="Arial" w:hAnsi="Arial" w:cs="Arial"/>
                <w:sz w:val="18"/>
                <w:szCs w:val="18"/>
              </w:rPr>
              <w:t>2017</w:t>
            </w:r>
            <w:r w:rsidR="00010FF9" w:rsidRPr="006018E9">
              <w:rPr>
                <w:rFonts w:ascii="Arial" w:hAnsi="Arial" w:cs="Arial"/>
                <w:sz w:val="18"/>
                <w:szCs w:val="18"/>
              </w:rPr>
              <w:t>–</w:t>
            </w:r>
            <w:r w:rsidRPr="006018E9">
              <w:rPr>
                <w:rFonts w:ascii="Arial" w:hAnsi="Arial" w:cs="Arial"/>
                <w:sz w:val="18"/>
                <w:szCs w:val="18"/>
              </w:rPr>
              <w:t>2018</w:t>
            </w:r>
          </w:p>
        </w:tc>
        <w:tc>
          <w:tcPr>
            <w:tcW w:w="2233" w:type="dxa"/>
            <w:tcBorders>
              <w:top w:val="single" w:sz="6" w:space="0" w:color="auto"/>
              <w:bottom w:val="single" w:sz="6" w:space="0" w:color="auto"/>
            </w:tcBorders>
            <w:shd w:val="clear" w:color="auto" w:fill="auto"/>
          </w:tcPr>
          <w:p w14:paraId="597688F8" w14:textId="791B5616"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5272CA">
              <w:rPr>
                <w:rFonts w:ascii="Arial" w:hAnsi="Arial" w:cs="Arial"/>
                <w:sz w:val="18"/>
                <w:szCs w:val="18"/>
              </w:rPr>
              <w:t>vode</w:t>
            </w:r>
            <w:r w:rsidR="00902EA2">
              <w:rPr>
                <w:rFonts w:ascii="Arial" w:hAnsi="Arial" w:cs="Arial"/>
                <w:sz w:val="18"/>
                <w:szCs w:val="18"/>
              </w:rPr>
              <w:t xml:space="preserve"> /</w:t>
            </w:r>
            <w:r w:rsidR="00902EA2">
              <w:t xml:space="preserve"> </w:t>
            </w:r>
            <w:r w:rsidR="00902EA2" w:rsidRPr="00902EA2">
              <w:rPr>
                <w:rFonts w:ascii="Arial" w:hAnsi="Arial" w:cs="Arial"/>
                <w:sz w:val="18"/>
                <w:szCs w:val="18"/>
              </w:rPr>
              <w:t>Ministrstvo, pristojno za vode</w:t>
            </w:r>
          </w:p>
        </w:tc>
        <w:tc>
          <w:tcPr>
            <w:tcW w:w="1817" w:type="dxa"/>
            <w:tcBorders>
              <w:top w:val="single" w:sz="6" w:space="0" w:color="auto"/>
              <w:bottom w:val="single" w:sz="6" w:space="0" w:color="auto"/>
              <w:right w:val="nil"/>
            </w:tcBorders>
            <w:shd w:val="clear" w:color="auto" w:fill="auto"/>
          </w:tcPr>
          <w:p w14:paraId="33717E37" w14:textId="738B7C5E"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626534A9" w14:textId="77777777" w:rsidR="00AB516B" w:rsidRPr="006018E9" w:rsidRDefault="00AB516B" w:rsidP="00235CDC">
            <w:pPr>
              <w:rPr>
                <w:rFonts w:ascii="Arial" w:hAnsi="Arial" w:cs="Arial"/>
                <w:sz w:val="18"/>
                <w:szCs w:val="18"/>
              </w:rPr>
            </w:pPr>
          </w:p>
          <w:p w14:paraId="2403E1F1" w14:textId="5B473569" w:rsidR="00AB516B" w:rsidRPr="006018E9" w:rsidRDefault="00AB516B" w:rsidP="00235CDC">
            <w:pPr>
              <w:rPr>
                <w:rFonts w:ascii="Arial" w:hAnsi="Arial" w:cs="Arial"/>
                <w:sz w:val="18"/>
                <w:szCs w:val="18"/>
              </w:rPr>
            </w:pPr>
            <w:r w:rsidRPr="006018E9">
              <w:rPr>
                <w:rFonts w:ascii="Arial" w:hAnsi="Arial" w:cs="Arial"/>
                <w:sz w:val="18"/>
                <w:szCs w:val="18"/>
              </w:rPr>
              <w:t>*</w:t>
            </w:r>
            <w:r w:rsidR="00C91CA0" w:rsidRPr="006018E9">
              <w:rPr>
                <w:rFonts w:ascii="Arial" w:hAnsi="Arial" w:cs="Arial"/>
                <w:sz w:val="18"/>
                <w:szCs w:val="18"/>
              </w:rPr>
              <w:t xml:space="preserve"> </w:t>
            </w:r>
            <w:r w:rsidRPr="006018E9">
              <w:rPr>
                <w:rFonts w:ascii="Arial" w:hAnsi="Arial" w:cs="Arial"/>
                <w:sz w:val="18"/>
                <w:szCs w:val="18"/>
              </w:rPr>
              <w:t>možna EU sredstva</w:t>
            </w:r>
          </w:p>
        </w:tc>
      </w:tr>
      <w:tr w:rsidR="00AB516B" w:rsidRPr="006018E9" w14:paraId="4190E698" w14:textId="77777777" w:rsidTr="00273610">
        <w:tc>
          <w:tcPr>
            <w:tcW w:w="1567" w:type="dxa"/>
            <w:tcBorders>
              <w:top w:val="single" w:sz="6" w:space="0" w:color="auto"/>
              <w:left w:val="nil"/>
              <w:bottom w:val="single" w:sz="18" w:space="0" w:color="4F81BD" w:themeColor="accent1"/>
            </w:tcBorders>
            <w:shd w:val="clear" w:color="auto" w:fill="auto"/>
          </w:tcPr>
          <w:p w14:paraId="7107DBDA" w14:textId="77777777" w:rsidR="00AB516B" w:rsidRPr="006018E9" w:rsidRDefault="00AB516B" w:rsidP="00235CDC">
            <w:pPr>
              <w:rPr>
                <w:rFonts w:ascii="Arial" w:hAnsi="Arial" w:cs="Arial"/>
                <w:sz w:val="18"/>
                <w:szCs w:val="18"/>
              </w:rPr>
            </w:pPr>
          </w:p>
        </w:tc>
        <w:tc>
          <w:tcPr>
            <w:tcW w:w="2655" w:type="dxa"/>
            <w:tcBorders>
              <w:top w:val="single" w:sz="6" w:space="0" w:color="auto"/>
              <w:bottom w:val="single" w:sz="18" w:space="0" w:color="4F81BD" w:themeColor="accent1"/>
            </w:tcBorders>
            <w:shd w:val="clear" w:color="auto" w:fill="auto"/>
          </w:tcPr>
          <w:p w14:paraId="558A2A70" w14:textId="4909A64E" w:rsidR="00AB516B" w:rsidRPr="006018E9" w:rsidRDefault="00256613" w:rsidP="00235CDC">
            <w:pPr>
              <w:rPr>
                <w:rFonts w:ascii="Arial" w:hAnsi="Arial" w:cs="Arial"/>
                <w:sz w:val="18"/>
                <w:szCs w:val="18"/>
              </w:rPr>
            </w:pPr>
            <w:r>
              <w:rPr>
                <w:rFonts w:ascii="Arial" w:hAnsi="Arial" w:cs="Arial"/>
                <w:sz w:val="18"/>
                <w:szCs w:val="18"/>
              </w:rPr>
              <w:t>Priprava strokovnih podlag za v</w:t>
            </w:r>
            <w:r w:rsidR="00AB516B" w:rsidRPr="006018E9">
              <w:rPr>
                <w:rFonts w:ascii="Arial" w:hAnsi="Arial" w:cs="Arial"/>
                <w:sz w:val="18"/>
                <w:szCs w:val="18"/>
              </w:rPr>
              <w:t xml:space="preserve">zpostavitev monitoringa vplivov </w:t>
            </w:r>
            <w:r w:rsidR="005272CA">
              <w:rPr>
                <w:rFonts w:ascii="Arial" w:hAnsi="Arial" w:cs="Arial"/>
                <w:sz w:val="18"/>
                <w:szCs w:val="18"/>
              </w:rPr>
              <w:t>tributilkositrovih spojin</w:t>
            </w:r>
            <w:r w:rsidR="005272CA" w:rsidRPr="006018E9">
              <w:rPr>
                <w:rFonts w:ascii="Arial" w:hAnsi="Arial" w:cs="Arial"/>
                <w:sz w:val="18"/>
                <w:szCs w:val="18"/>
              </w:rPr>
              <w:t xml:space="preserve"> </w:t>
            </w:r>
            <w:r w:rsidR="00AB516B" w:rsidRPr="006018E9">
              <w:rPr>
                <w:rFonts w:ascii="Arial" w:hAnsi="Arial" w:cs="Arial"/>
                <w:sz w:val="18"/>
                <w:szCs w:val="18"/>
              </w:rPr>
              <w:t>na bioto (imposeks)</w:t>
            </w:r>
            <w:r w:rsidR="00010FF9" w:rsidRPr="006018E9">
              <w:rPr>
                <w:rFonts w:ascii="Arial" w:hAnsi="Arial" w:cs="Arial"/>
                <w:sz w:val="18"/>
                <w:szCs w:val="18"/>
              </w:rPr>
              <w:t>.</w:t>
            </w:r>
          </w:p>
        </w:tc>
        <w:tc>
          <w:tcPr>
            <w:tcW w:w="3509" w:type="dxa"/>
            <w:gridSpan w:val="2"/>
            <w:tcBorders>
              <w:top w:val="single" w:sz="6" w:space="0" w:color="auto"/>
              <w:bottom w:val="single" w:sz="18" w:space="0" w:color="4F81BD" w:themeColor="accent1"/>
            </w:tcBorders>
            <w:shd w:val="clear" w:color="auto" w:fill="auto"/>
          </w:tcPr>
          <w:p w14:paraId="308AE86D" w14:textId="77777777"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2800" w:type="dxa"/>
            <w:gridSpan w:val="2"/>
            <w:tcBorders>
              <w:top w:val="single" w:sz="6" w:space="0" w:color="auto"/>
              <w:bottom w:val="single" w:sz="18" w:space="0" w:color="4F81BD" w:themeColor="accent1"/>
            </w:tcBorders>
            <w:shd w:val="clear" w:color="auto" w:fill="auto"/>
          </w:tcPr>
          <w:p w14:paraId="5C0359FD" w14:textId="77777777" w:rsidR="00AB516B" w:rsidRPr="006018E9" w:rsidRDefault="00AB516B" w:rsidP="00235CDC">
            <w:pPr>
              <w:rPr>
                <w:rFonts w:ascii="Arial" w:hAnsi="Arial" w:cs="Arial"/>
                <w:sz w:val="18"/>
                <w:szCs w:val="18"/>
              </w:rPr>
            </w:pPr>
          </w:p>
        </w:tc>
        <w:tc>
          <w:tcPr>
            <w:tcW w:w="3464" w:type="dxa"/>
            <w:gridSpan w:val="2"/>
            <w:tcBorders>
              <w:top w:val="single" w:sz="6" w:space="0" w:color="auto"/>
              <w:bottom w:val="single" w:sz="18" w:space="0" w:color="4F81BD" w:themeColor="accent1"/>
            </w:tcBorders>
            <w:shd w:val="clear" w:color="auto" w:fill="auto"/>
          </w:tcPr>
          <w:p w14:paraId="07A02830" w14:textId="0690867B" w:rsidR="00AB516B" w:rsidRPr="006018E9" w:rsidRDefault="00AB516B" w:rsidP="00235CDC">
            <w:pPr>
              <w:rPr>
                <w:rFonts w:ascii="Arial" w:hAnsi="Arial" w:cs="Arial"/>
                <w:sz w:val="18"/>
                <w:szCs w:val="18"/>
              </w:rPr>
            </w:pPr>
            <w:r w:rsidRPr="006018E9">
              <w:rPr>
                <w:rFonts w:ascii="Arial" w:hAnsi="Arial" w:cs="Arial"/>
                <w:sz w:val="18"/>
                <w:szCs w:val="18"/>
              </w:rPr>
              <w:t xml:space="preserve">Priprava strokovnih podlag (razvoj metodologij) in </w:t>
            </w:r>
            <w:r w:rsidR="00256613">
              <w:rPr>
                <w:rFonts w:ascii="Arial" w:hAnsi="Arial" w:cs="Arial"/>
                <w:sz w:val="18"/>
                <w:szCs w:val="18"/>
              </w:rPr>
              <w:t xml:space="preserve">strokovnega predloga za </w:t>
            </w:r>
            <w:r w:rsidRPr="006018E9">
              <w:rPr>
                <w:rFonts w:ascii="Arial" w:hAnsi="Arial" w:cs="Arial"/>
                <w:sz w:val="18"/>
                <w:szCs w:val="18"/>
              </w:rPr>
              <w:t xml:space="preserve">vzpostavitev monitoringa vplivov </w:t>
            </w:r>
            <w:r w:rsidR="002D7ADB">
              <w:rPr>
                <w:rFonts w:ascii="Arial" w:hAnsi="Arial" w:cs="Arial"/>
                <w:sz w:val="18"/>
                <w:szCs w:val="18"/>
              </w:rPr>
              <w:t>tributilkositrofih</w:t>
            </w:r>
            <w:r w:rsidR="005272CA">
              <w:rPr>
                <w:rFonts w:ascii="Arial" w:hAnsi="Arial" w:cs="Arial"/>
                <w:sz w:val="18"/>
                <w:szCs w:val="18"/>
              </w:rPr>
              <w:t xml:space="preserve"> spojin </w:t>
            </w:r>
            <w:r w:rsidR="005272CA" w:rsidRPr="006018E9">
              <w:rPr>
                <w:rFonts w:ascii="Arial" w:hAnsi="Arial" w:cs="Arial"/>
                <w:sz w:val="18"/>
                <w:szCs w:val="18"/>
              </w:rPr>
              <w:t xml:space="preserve"> </w:t>
            </w:r>
            <w:r w:rsidRPr="006018E9">
              <w:rPr>
                <w:rFonts w:ascii="Arial" w:hAnsi="Arial" w:cs="Arial"/>
                <w:sz w:val="18"/>
                <w:szCs w:val="18"/>
              </w:rPr>
              <w:t>na bioto (imposeks)</w:t>
            </w:r>
            <w:r w:rsidR="00010FF9" w:rsidRPr="006018E9">
              <w:rPr>
                <w:rFonts w:ascii="Arial" w:hAnsi="Arial" w:cs="Arial"/>
                <w:sz w:val="18"/>
                <w:szCs w:val="18"/>
              </w:rPr>
              <w:t>.</w:t>
            </w:r>
          </w:p>
        </w:tc>
        <w:tc>
          <w:tcPr>
            <w:tcW w:w="2366" w:type="dxa"/>
            <w:tcBorders>
              <w:top w:val="single" w:sz="6" w:space="0" w:color="auto"/>
              <w:bottom w:val="single" w:sz="18" w:space="0" w:color="4F81BD" w:themeColor="accent1"/>
            </w:tcBorders>
            <w:shd w:val="clear" w:color="auto" w:fill="auto"/>
          </w:tcPr>
          <w:p w14:paraId="263274C8" w14:textId="6B5A8F68" w:rsidR="00AB516B" w:rsidRPr="006018E9" w:rsidRDefault="00AB516B" w:rsidP="00C25B50">
            <w:pPr>
              <w:rPr>
                <w:rFonts w:ascii="Arial" w:hAnsi="Arial" w:cs="Arial"/>
                <w:sz w:val="18"/>
                <w:szCs w:val="18"/>
              </w:rPr>
            </w:pPr>
            <w:r w:rsidRPr="006018E9">
              <w:rPr>
                <w:rFonts w:ascii="Arial" w:hAnsi="Arial" w:cs="Arial"/>
                <w:sz w:val="18"/>
                <w:szCs w:val="18"/>
              </w:rPr>
              <w:t>201</w:t>
            </w:r>
            <w:r w:rsidR="00C25B50">
              <w:rPr>
                <w:rFonts w:ascii="Arial" w:hAnsi="Arial" w:cs="Arial"/>
                <w:sz w:val="18"/>
                <w:szCs w:val="18"/>
              </w:rPr>
              <w:t>8</w:t>
            </w:r>
            <w:r w:rsidR="00010FF9" w:rsidRPr="006018E9">
              <w:rPr>
                <w:rFonts w:ascii="Arial" w:hAnsi="Arial" w:cs="Arial"/>
                <w:sz w:val="18"/>
                <w:szCs w:val="18"/>
              </w:rPr>
              <w:t>–</w:t>
            </w:r>
            <w:r w:rsidRPr="006018E9">
              <w:rPr>
                <w:rFonts w:ascii="Arial" w:hAnsi="Arial" w:cs="Arial"/>
                <w:sz w:val="18"/>
                <w:szCs w:val="18"/>
              </w:rPr>
              <w:t>2021</w:t>
            </w:r>
          </w:p>
        </w:tc>
        <w:tc>
          <w:tcPr>
            <w:tcW w:w="2233" w:type="dxa"/>
            <w:tcBorders>
              <w:top w:val="single" w:sz="6" w:space="0" w:color="auto"/>
              <w:bottom w:val="single" w:sz="18" w:space="0" w:color="4F81BD" w:themeColor="accent1"/>
            </w:tcBorders>
            <w:shd w:val="clear" w:color="auto" w:fill="auto"/>
          </w:tcPr>
          <w:p w14:paraId="740DD902" w14:textId="4F51182E" w:rsidR="00AB516B" w:rsidRDefault="00AB516B" w:rsidP="00235CDC">
            <w:pPr>
              <w:rPr>
                <w:rFonts w:ascii="Arial" w:hAnsi="Arial" w:cs="Arial"/>
                <w:sz w:val="18"/>
                <w:szCs w:val="18"/>
              </w:rPr>
            </w:pPr>
            <w:r w:rsidRPr="006018E9">
              <w:rPr>
                <w:rFonts w:ascii="Arial" w:hAnsi="Arial" w:cs="Arial"/>
                <w:sz w:val="18"/>
                <w:szCs w:val="18"/>
              </w:rPr>
              <w:t xml:space="preserve">Ministrstvo, pristojno za </w:t>
            </w:r>
            <w:r w:rsidR="005272CA">
              <w:rPr>
                <w:rFonts w:ascii="Arial" w:hAnsi="Arial" w:cs="Arial"/>
                <w:sz w:val="18"/>
                <w:szCs w:val="18"/>
              </w:rPr>
              <w:t>vode</w:t>
            </w:r>
            <w:r w:rsidR="00256613">
              <w:rPr>
                <w:rFonts w:ascii="Arial" w:hAnsi="Arial" w:cs="Arial"/>
                <w:sz w:val="18"/>
                <w:szCs w:val="18"/>
              </w:rPr>
              <w:t xml:space="preserve"> / </w:t>
            </w:r>
            <w:r w:rsidR="00B01E41">
              <w:rPr>
                <w:rFonts w:ascii="Arial" w:hAnsi="Arial" w:cs="Arial"/>
                <w:sz w:val="18"/>
                <w:szCs w:val="18"/>
              </w:rPr>
              <w:t>Agencija RS za okolje</w:t>
            </w:r>
          </w:p>
          <w:p w14:paraId="78B6F119" w14:textId="4A12E81B" w:rsidR="005272CA" w:rsidRPr="006018E9" w:rsidRDefault="005272CA" w:rsidP="00235CDC">
            <w:pPr>
              <w:rPr>
                <w:rFonts w:ascii="Arial" w:hAnsi="Arial" w:cs="Arial"/>
                <w:sz w:val="18"/>
                <w:szCs w:val="18"/>
              </w:rPr>
            </w:pPr>
          </w:p>
        </w:tc>
        <w:tc>
          <w:tcPr>
            <w:tcW w:w="1817" w:type="dxa"/>
            <w:tcBorders>
              <w:top w:val="single" w:sz="6" w:space="0" w:color="auto"/>
              <w:bottom w:val="single" w:sz="18" w:space="0" w:color="4F81BD" w:themeColor="accent1"/>
              <w:right w:val="nil"/>
            </w:tcBorders>
            <w:shd w:val="clear" w:color="auto" w:fill="auto"/>
          </w:tcPr>
          <w:p w14:paraId="1D4C411F" w14:textId="4A986EBE"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5FA2156E" w14:textId="77777777" w:rsidR="00AB516B" w:rsidRPr="006018E9" w:rsidRDefault="00AB516B" w:rsidP="00235CDC">
            <w:pPr>
              <w:rPr>
                <w:rFonts w:ascii="Arial" w:hAnsi="Arial" w:cs="Arial"/>
                <w:sz w:val="18"/>
                <w:szCs w:val="18"/>
              </w:rPr>
            </w:pPr>
          </w:p>
          <w:p w14:paraId="116B119D" w14:textId="489A25BC" w:rsidR="00AB516B" w:rsidRPr="006018E9" w:rsidRDefault="00AB516B" w:rsidP="00235CDC">
            <w:pPr>
              <w:rPr>
                <w:rFonts w:ascii="Arial" w:hAnsi="Arial" w:cs="Arial"/>
                <w:sz w:val="18"/>
                <w:szCs w:val="18"/>
              </w:rPr>
            </w:pPr>
            <w:r w:rsidRPr="006018E9">
              <w:rPr>
                <w:rFonts w:ascii="Arial" w:hAnsi="Arial" w:cs="Arial"/>
                <w:sz w:val="18"/>
                <w:szCs w:val="18"/>
              </w:rPr>
              <w:t>*</w:t>
            </w:r>
            <w:r w:rsidR="00C91CA0" w:rsidRPr="006018E9">
              <w:rPr>
                <w:rFonts w:ascii="Arial" w:hAnsi="Arial" w:cs="Arial"/>
                <w:sz w:val="18"/>
                <w:szCs w:val="18"/>
              </w:rPr>
              <w:t xml:space="preserve"> </w:t>
            </w:r>
            <w:r w:rsidRPr="006018E9">
              <w:rPr>
                <w:rFonts w:ascii="Arial" w:hAnsi="Arial" w:cs="Arial"/>
                <w:sz w:val="18"/>
                <w:szCs w:val="18"/>
              </w:rPr>
              <w:t>možna EU sredstva</w:t>
            </w:r>
          </w:p>
        </w:tc>
      </w:tr>
    </w:tbl>
    <w:p w14:paraId="515EEE44" w14:textId="113FA18C" w:rsidR="003475B6" w:rsidRPr="006018E9" w:rsidRDefault="003475B6" w:rsidP="00235CDC">
      <w:pPr>
        <w:rPr>
          <w:rFonts w:ascii="Arial" w:hAnsi="Arial" w:cs="Arial"/>
        </w:rPr>
      </w:pPr>
    </w:p>
    <w:p w14:paraId="72BEAACB" w14:textId="00EB5720" w:rsidR="00FB7768" w:rsidRPr="00FB7768" w:rsidRDefault="00FB7768" w:rsidP="000E135D">
      <w:pPr>
        <w:pStyle w:val="Naslov2"/>
      </w:pPr>
      <w:bookmarkStart w:id="93" w:name="_Toc488318163"/>
      <w:r w:rsidRPr="00FB7768">
        <w:t>Ukrepi za nadzor nad onesnaževali v užitnih morskih organizmih (D9)</w:t>
      </w:r>
      <w:bookmarkEnd w:id="93"/>
    </w:p>
    <w:p w14:paraId="17AB141A" w14:textId="77777777" w:rsidR="00FB7768" w:rsidRPr="006018E9" w:rsidRDefault="00FB7768" w:rsidP="00235CDC">
      <w:pPr>
        <w:rPr>
          <w:rFonts w:ascii="Arial" w:hAnsi="Arial" w:cs="Arial"/>
        </w:rPr>
      </w:pPr>
    </w:p>
    <w:p w14:paraId="3A162A2B" w14:textId="6EA5E37A" w:rsidR="00F000AA" w:rsidRDefault="00F000AA" w:rsidP="00235CDC">
      <w:pPr>
        <w:jc w:val="both"/>
        <w:rPr>
          <w:rFonts w:ascii="Arial" w:hAnsi="Arial" w:cs="Arial"/>
        </w:rPr>
      </w:pPr>
      <w:r>
        <w:rPr>
          <w:rFonts w:ascii="Arial" w:hAnsi="Arial" w:cs="Arial"/>
        </w:rPr>
        <w:t xml:space="preserve">Začetna presoja stanja morskega okolja je pokazala, da je stanje slovenskega morja glede vsebnosti onesnaževal v morskih organizmih namenjenih za prehrano, dobro. Kljub navedeni ugotovitvi je potrebna previdnost, saj se </w:t>
      </w:r>
      <w:r w:rsidR="002D7ADB">
        <w:rPr>
          <w:rFonts w:ascii="Arial" w:hAnsi="Arial" w:cs="Arial"/>
        </w:rPr>
        <w:t>rezultati</w:t>
      </w:r>
      <w:r>
        <w:rPr>
          <w:rFonts w:ascii="Arial" w:hAnsi="Arial" w:cs="Arial"/>
        </w:rPr>
        <w:t xml:space="preserve"> nanašajo na morske organizme v predelovalni in živilski </w:t>
      </w:r>
      <w:r w:rsidR="002D7ADB">
        <w:rPr>
          <w:rFonts w:ascii="Arial" w:hAnsi="Arial" w:cs="Arial"/>
        </w:rPr>
        <w:t>industriji</w:t>
      </w:r>
      <w:r>
        <w:rPr>
          <w:rFonts w:ascii="Arial" w:hAnsi="Arial" w:cs="Arial"/>
        </w:rPr>
        <w:t xml:space="preserve"> ter marikulturi, ne pa na morske organizme ulovljene v slovenskem morju.</w:t>
      </w:r>
    </w:p>
    <w:p w14:paraId="7F5C7DB9" w14:textId="77777777" w:rsidR="00F000AA" w:rsidRDefault="00F000AA" w:rsidP="00235CDC">
      <w:pPr>
        <w:jc w:val="both"/>
        <w:rPr>
          <w:rFonts w:ascii="Arial" w:hAnsi="Arial" w:cs="Arial"/>
        </w:rPr>
      </w:pPr>
    </w:p>
    <w:p w14:paraId="6E195A31" w14:textId="7EC20877" w:rsidR="00BF4DF4" w:rsidRPr="006018E9" w:rsidRDefault="00F000AA" w:rsidP="00235CDC">
      <w:pPr>
        <w:jc w:val="both"/>
        <w:rPr>
          <w:rFonts w:ascii="Arial" w:hAnsi="Arial" w:cs="Arial"/>
        </w:rPr>
      </w:pPr>
      <w:r>
        <w:rPr>
          <w:rFonts w:ascii="Arial" w:hAnsi="Arial" w:cs="Arial"/>
        </w:rPr>
        <w:t xml:space="preserve">Skupina ukrepov, relevantnih za deskriptor </w:t>
      </w:r>
      <w:r w:rsidR="007A62E8">
        <w:rPr>
          <w:rFonts w:ascii="Arial" w:hAnsi="Arial" w:cs="Arial"/>
        </w:rPr>
        <w:t xml:space="preserve">kakovosti </w:t>
      </w:r>
      <w:r>
        <w:rPr>
          <w:rFonts w:ascii="Arial" w:hAnsi="Arial" w:cs="Arial"/>
        </w:rPr>
        <w:t>onesnaževala v morskih organizmih (D9), vključuje ukrepe za nadzor nad vsebnostjo onesnaževal v njih. V okviru obstoječih pravnih podlag, tj. t</w:t>
      </w:r>
      <w:r w:rsidRPr="006018E9">
        <w:rPr>
          <w:rFonts w:ascii="Arial" w:hAnsi="Arial" w:cs="Arial"/>
        </w:rPr>
        <w:t>emeljni ukrepi (1a)</w:t>
      </w:r>
      <w:r>
        <w:rPr>
          <w:rFonts w:ascii="Arial" w:hAnsi="Arial" w:cs="Arial"/>
        </w:rPr>
        <w:t xml:space="preserve"> se varstvo morskega okolja pred prekomerno vsebnostjo onesnaževal v morskih organizmih namenjenih za prehrano ljudi izvaja z nadzorom na</w:t>
      </w:r>
      <w:r w:rsidR="007A62E8">
        <w:rPr>
          <w:rFonts w:ascii="Arial" w:hAnsi="Arial" w:cs="Arial"/>
        </w:rPr>
        <w:t>d</w:t>
      </w:r>
      <w:r>
        <w:rPr>
          <w:rFonts w:ascii="Arial" w:hAnsi="Arial" w:cs="Arial"/>
        </w:rPr>
        <w:t xml:space="preserve"> vsebnost</w:t>
      </w:r>
      <w:r w:rsidR="007A62E8">
        <w:rPr>
          <w:rFonts w:ascii="Arial" w:hAnsi="Arial" w:cs="Arial"/>
        </w:rPr>
        <w:t>j</w:t>
      </w:r>
      <w:r>
        <w:rPr>
          <w:rFonts w:ascii="Arial" w:hAnsi="Arial" w:cs="Arial"/>
        </w:rPr>
        <w:t>o onesnaževal v živilih iz morskih organizmov ter vsebnos</w:t>
      </w:r>
      <w:r w:rsidR="007A62E8">
        <w:rPr>
          <w:rFonts w:ascii="Arial" w:hAnsi="Arial" w:cs="Arial"/>
        </w:rPr>
        <w:t>t</w:t>
      </w:r>
      <w:r>
        <w:rPr>
          <w:rFonts w:ascii="Arial" w:hAnsi="Arial" w:cs="Arial"/>
        </w:rPr>
        <w:t>jo onesnaževal in mikrobov v morskih organizmih vzrejenih v slovenskem morju. Analiza učinkovitosti izvajanja temeljnih ukrepov tipa 1a je pokazala, da je za ohranitev dobrega stanja morskega okolja do leta 2020 ob upoštevanju doseganja ciljev za deskriptor kakovosti onesnaževala v morskih organizmih (D9) potrebno nadgraditi</w:t>
      </w:r>
      <w:r w:rsidRPr="00D246C0">
        <w:rPr>
          <w:rFonts w:ascii="Arial" w:hAnsi="Arial" w:cs="Arial"/>
        </w:rPr>
        <w:t xml:space="preserve"> </w:t>
      </w:r>
      <w:r w:rsidR="007A62E8">
        <w:rPr>
          <w:rFonts w:ascii="Arial" w:hAnsi="Arial" w:cs="Arial"/>
        </w:rPr>
        <w:t>ukrepe, ki se že izvajaj</w:t>
      </w:r>
      <w:r>
        <w:rPr>
          <w:rFonts w:ascii="Arial" w:hAnsi="Arial" w:cs="Arial"/>
        </w:rPr>
        <w:t>o (tj. temeljni ukrepi tip 1a), in sicer s temeljnimi ukrepi tipa 1b. S temeljnimi ukrepi tipa 1b se bo vzpostavil nadzor nad spremljanjem vsebnosti onesnaževal v morskih organizmih ulovljenih v slovenskem morju, kar bo v primeru preseganja vrednosti onesnaževal omogočilo pripravo uč</w:t>
      </w:r>
      <w:r w:rsidR="007A62E8">
        <w:rPr>
          <w:rFonts w:ascii="Arial" w:hAnsi="Arial" w:cs="Arial"/>
        </w:rPr>
        <w:t>inkovitejših ukrepov, saj se bo</w:t>
      </w:r>
      <w:r>
        <w:rPr>
          <w:rFonts w:ascii="Arial" w:hAnsi="Arial" w:cs="Arial"/>
        </w:rPr>
        <w:t xml:space="preserve"> te analize povezalo tudi z vsebnostjo onesnaževal v morskem okolju (D8) in pote</w:t>
      </w:r>
      <w:r w:rsidR="007A62E8">
        <w:rPr>
          <w:rFonts w:ascii="Arial" w:hAnsi="Arial" w:cs="Arial"/>
        </w:rPr>
        <w:t>n</w:t>
      </w:r>
      <w:r>
        <w:rPr>
          <w:rFonts w:ascii="Arial" w:hAnsi="Arial" w:cs="Arial"/>
        </w:rPr>
        <w:t>c</w:t>
      </w:r>
      <w:r w:rsidR="007A62E8">
        <w:rPr>
          <w:rFonts w:ascii="Arial" w:hAnsi="Arial" w:cs="Arial"/>
        </w:rPr>
        <w:t>i</w:t>
      </w:r>
      <w:r>
        <w:rPr>
          <w:rFonts w:ascii="Arial" w:hAnsi="Arial" w:cs="Arial"/>
        </w:rPr>
        <w:t xml:space="preserve">alnimi viri vnosa onesnaževal v morsko okolje.  </w:t>
      </w:r>
    </w:p>
    <w:p w14:paraId="3FA44B8C" w14:textId="77777777" w:rsidR="00CB3BC7" w:rsidRDefault="00CB3BC7" w:rsidP="00235CDC">
      <w:pPr>
        <w:rPr>
          <w:rFonts w:ascii="Arial" w:hAnsi="Arial" w:cs="Arial"/>
        </w:rPr>
      </w:pPr>
    </w:p>
    <w:p w14:paraId="6A47F92F" w14:textId="662F76FC" w:rsidR="00FB7768" w:rsidRPr="00FB7768" w:rsidRDefault="00FB7768" w:rsidP="00235CDC">
      <w:pPr>
        <w:rPr>
          <w:rFonts w:ascii="Arial" w:hAnsi="Arial" w:cs="Arial"/>
          <w:b/>
        </w:rPr>
      </w:pPr>
      <w:r w:rsidRPr="00FB7768">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242"/>
        <w:gridCol w:w="5670"/>
        <w:gridCol w:w="9356"/>
        <w:gridCol w:w="5670"/>
      </w:tblGrid>
      <w:tr w:rsidR="001227A2" w:rsidRPr="006018E9" w14:paraId="066459DE"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9F3E045" w14:textId="594871A6" w:rsidR="001227A2" w:rsidRPr="006018E9" w:rsidRDefault="00062A4D" w:rsidP="00235CDC">
            <w:pPr>
              <w:rPr>
                <w:rFonts w:ascii="Arial" w:hAnsi="Arial" w:cs="Arial"/>
                <w:b/>
                <w:sz w:val="18"/>
                <w:szCs w:val="18"/>
              </w:rPr>
            </w:pPr>
            <w:r w:rsidRPr="006018E9">
              <w:rPr>
                <w:rFonts w:ascii="Arial" w:hAnsi="Arial" w:cs="Arial"/>
                <w:b/>
                <w:sz w:val="18"/>
                <w:szCs w:val="18"/>
              </w:rPr>
              <w:t>Koda/</w:t>
            </w:r>
            <w:r w:rsidR="001227A2"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3BEF7CD3" w14:textId="77777777" w:rsidR="001227A2" w:rsidRPr="006018E9" w:rsidRDefault="001227A2"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6D94889C" w14:textId="77777777" w:rsidR="001227A2" w:rsidRPr="006018E9" w:rsidRDefault="001227A2"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7649C054" w14:textId="77777777" w:rsidR="001227A2" w:rsidRPr="006018E9" w:rsidRDefault="001227A2" w:rsidP="00235CDC">
            <w:pPr>
              <w:rPr>
                <w:rFonts w:ascii="Arial" w:hAnsi="Arial" w:cs="Arial"/>
                <w:b/>
                <w:sz w:val="18"/>
                <w:szCs w:val="18"/>
              </w:rPr>
            </w:pPr>
            <w:r w:rsidRPr="006018E9">
              <w:rPr>
                <w:rFonts w:ascii="Arial" w:hAnsi="Arial" w:cs="Arial"/>
                <w:b/>
                <w:sz w:val="18"/>
                <w:szCs w:val="18"/>
              </w:rPr>
              <w:t>Cilj</w:t>
            </w:r>
          </w:p>
        </w:tc>
      </w:tr>
      <w:tr w:rsidR="001227A2" w:rsidRPr="006018E9" w14:paraId="2432ECE5"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52D85D28" w14:textId="681CF539" w:rsidR="001227A2" w:rsidRPr="006018E9" w:rsidRDefault="007337C4" w:rsidP="00235CDC">
            <w:pPr>
              <w:rPr>
                <w:rFonts w:ascii="Arial" w:hAnsi="Arial" w:cs="Arial"/>
                <w:sz w:val="18"/>
                <w:szCs w:val="18"/>
              </w:rPr>
            </w:pPr>
            <w:r w:rsidRPr="006018E9">
              <w:rPr>
                <w:rFonts w:ascii="Arial" w:hAnsi="Arial" w:cs="Arial"/>
                <w:sz w:val="18"/>
                <w:szCs w:val="18"/>
              </w:rPr>
              <w:t>D9:</w:t>
            </w:r>
            <w:r w:rsidR="00457265" w:rsidRPr="006018E9">
              <w:rPr>
                <w:rFonts w:ascii="Arial" w:hAnsi="Arial" w:cs="Arial"/>
                <w:sz w:val="18"/>
                <w:szCs w:val="18"/>
              </w:rPr>
              <w:t xml:space="preserve"> </w:t>
            </w:r>
            <w:r w:rsidRPr="006018E9">
              <w:rPr>
                <w:rFonts w:ascii="Arial" w:hAnsi="Arial" w:cs="Arial"/>
                <w:sz w:val="18"/>
                <w:szCs w:val="18"/>
              </w:rPr>
              <w:t>TU1(1a)</w:t>
            </w:r>
          </w:p>
        </w:tc>
        <w:tc>
          <w:tcPr>
            <w:tcW w:w="5670" w:type="dxa"/>
            <w:tcBorders>
              <w:top w:val="single" w:sz="12" w:space="0" w:color="4F81BD" w:themeColor="accent1"/>
              <w:bottom w:val="single" w:sz="12" w:space="0" w:color="4F81BD" w:themeColor="accent1"/>
            </w:tcBorders>
            <w:shd w:val="clear" w:color="auto" w:fill="auto"/>
          </w:tcPr>
          <w:p w14:paraId="517ABA9F" w14:textId="77777777" w:rsidR="001227A2" w:rsidRPr="006018E9" w:rsidRDefault="001227A2" w:rsidP="00235CDC">
            <w:pPr>
              <w:rPr>
                <w:rFonts w:ascii="Arial" w:hAnsi="Arial" w:cs="Arial"/>
                <w:sz w:val="18"/>
                <w:szCs w:val="18"/>
              </w:rPr>
            </w:pPr>
            <w:r w:rsidRPr="006018E9">
              <w:rPr>
                <w:rFonts w:ascii="Arial" w:hAnsi="Arial" w:cs="Arial"/>
                <w:sz w:val="18"/>
                <w:szCs w:val="18"/>
              </w:rPr>
              <w:t>Nadzor nad vsebnostjo onesnaževal v živilih iz morskih organizmov</w:t>
            </w:r>
          </w:p>
        </w:tc>
        <w:tc>
          <w:tcPr>
            <w:tcW w:w="9356" w:type="dxa"/>
            <w:tcBorders>
              <w:top w:val="single" w:sz="12" w:space="0" w:color="4F81BD" w:themeColor="accent1"/>
              <w:bottom w:val="single" w:sz="12" w:space="0" w:color="4F81BD" w:themeColor="accent1"/>
            </w:tcBorders>
            <w:shd w:val="clear" w:color="auto" w:fill="auto"/>
          </w:tcPr>
          <w:p w14:paraId="6C563F99" w14:textId="1E53B465" w:rsidR="001227A2" w:rsidRPr="006018E9" w:rsidRDefault="001227A2" w:rsidP="00235CDC">
            <w:pPr>
              <w:rPr>
                <w:rFonts w:ascii="Arial" w:hAnsi="Arial" w:cs="Arial"/>
                <w:sz w:val="18"/>
                <w:szCs w:val="18"/>
              </w:rPr>
            </w:pPr>
            <w:r w:rsidRPr="006018E9">
              <w:rPr>
                <w:rFonts w:ascii="Arial" w:hAnsi="Arial" w:cs="Arial"/>
                <w:sz w:val="18"/>
                <w:szCs w:val="18"/>
              </w:rPr>
              <w:t xml:space="preserve">V okviru obstoječe zakonodaje (Uredba Komisije (ES) št. 1881/2006 o določitvi mejnih vrednosti nekaterih onesnaževal v živilih) se izvaja spremljanje izbranih onesnaževal v živilih iz morskih organizmov, katerega vzorec se pridobi v proizvodnji, predelavi ali distribuciji. Morski organizem lahko izhaja iz slovenskega morja ali drugih predelov morja. </w:t>
            </w:r>
          </w:p>
        </w:tc>
        <w:tc>
          <w:tcPr>
            <w:tcW w:w="5670" w:type="dxa"/>
            <w:tcBorders>
              <w:top w:val="single" w:sz="12" w:space="0" w:color="4F81BD" w:themeColor="accent1"/>
              <w:bottom w:val="single" w:sz="12" w:space="0" w:color="4F81BD" w:themeColor="accent1"/>
              <w:right w:val="nil"/>
            </w:tcBorders>
            <w:shd w:val="clear" w:color="auto" w:fill="auto"/>
          </w:tcPr>
          <w:p w14:paraId="43D2C89E" w14:textId="77777777" w:rsidR="00EB1CFE" w:rsidRPr="006018E9" w:rsidRDefault="00EB1CFE" w:rsidP="00235CDC">
            <w:pPr>
              <w:rPr>
                <w:rFonts w:ascii="Arial" w:hAnsi="Arial" w:cs="Arial"/>
                <w:sz w:val="18"/>
                <w:szCs w:val="18"/>
              </w:rPr>
            </w:pPr>
            <w:r w:rsidRPr="006018E9">
              <w:rPr>
                <w:rFonts w:ascii="Arial" w:hAnsi="Arial" w:cs="Arial"/>
                <w:sz w:val="18"/>
                <w:szCs w:val="18"/>
              </w:rPr>
              <w:t>D9-1</w:t>
            </w:r>
          </w:p>
          <w:p w14:paraId="08672EF1" w14:textId="41ACF5D8" w:rsidR="00EB1CFE" w:rsidRPr="006018E9" w:rsidRDefault="00EB1CFE" w:rsidP="00235CDC">
            <w:pPr>
              <w:rPr>
                <w:rFonts w:ascii="Arial" w:hAnsi="Arial" w:cs="Arial"/>
                <w:sz w:val="18"/>
                <w:szCs w:val="18"/>
              </w:rPr>
            </w:pPr>
            <w:r w:rsidRPr="006018E9">
              <w:rPr>
                <w:rFonts w:ascii="Arial" w:hAnsi="Arial" w:cs="Arial"/>
                <w:sz w:val="18"/>
                <w:szCs w:val="18"/>
              </w:rPr>
              <w:t>Koncentracije onesnaževal v ribah in školjkah za prehrano ljudi ne smejo presegati mejnih vrednosti, opredeljenih v zakonodaji EU</w:t>
            </w:r>
            <w:r w:rsidR="00010FF9" w:rsidRPr="006018E9">
              <w:rPr>
                <w:rFonts w:ascii="Arial" w:hAnsi="Arial" w:cs="Arial"/>
                <w:sz w:val="18"/>
                <w:szCs w:val="18"/>
              </w:rPr>
              <w:t>,</w:t>
            </w:r>
            <w:r w:rsidRPr="006018E9">
              <w:rPr>
                <w:rFonts w:ascii="Arial" w:hAnsi="Arial" w:cs="Arial"/>
                <w:sz w:val="18"/>
                <w:szCs w:val="18"/>
              </w:rPr>
              <w:t xml:space="preserve"> ali drugih standardov, pomembnih za zdravje ljudi.</w:t>
            </w:r>
          </w:p>
          <w:p w14:paraId="79808959" w14:textId="77777777" w:rsidR="00EB1CFE" w:rsidRPr="006018E9" w:rsidRDefault="00EB1CFE" w:rsidP="00235CDC">
            <w:pPr>
              <w:rPr>
                <w:rFonts w:ascii="Arial" w:hAnsi="Arial" w:cs="Arial"/>
                <w:sz w:val="18"/>
                <w:szCs w:val="18"/>
              </w:rPr>
            </w:pPr>
          </w:p>
          <w:p w14:paraId="53220534" w14:textId="77777777" w:rsidR="00EB1CFE" w:rsidRPr="006018E9" w:rsidRDefault="00EB1CFE" w:rsidP="00235CDC">
            <w:pPr>
              <w:rPr>
                <w:rFonts w:ascii="Arial" w:hAnsi="Arial" w:cs="Arial"/>
                <w:sz w:val="18"/>
                <w:szCs w:val="18"/>
              </w:rPr>
            </w:pPr>
            <w:r w:rsidRPr="006018E9">
              <w:rPr>
                <w:rFonts w:ascii="Arial" w:hAnsi="Arial" w:cs="Arial"/>
                <w:sz w:val="18"/>
                <w:szCs w:val="18"/>
              </w:rPr>
              <w:t>D9-2</w:t>
            </w:r>
          </w:p>
          <w:p w14:paraId="5B2E8F0E" w14:textId="25AD2D22" w:rsidR="001227A2" w:rsidRPr="006018E9" w:rsidRDefault="00EB1CFE" w:rsidP="00235CDC">
            <w:pPr>
              <w:rPr>
                <w:rFonts w:ascii="Arial" w:hAnsi="Arial" w:cs="Arial"/>
                <w:sz w:val="18"/>
                <w:szCs w:val="18"/>
              </w:rPr>
            </w:pPr>
            <w:r w:rsidRPr="006018E9">
              <w:rPr>
                <w:rFonts w:ascii="Arial" w:hAnsi="Arial" w:cs="Arial"/>
                <w:sz w:val="18"/>
                <w:szCs w:val="18"/>
              </w:rPr>
              <w:t>Inšpekcija mora pregledati vsaj X</w:t>
            </w:r>
            <w:r w:rsidR="00606219" w:rsidRPr="006018E9">
              <w:rPr>
                <w:rFonts w:ascii="Arial" w:hAnsi="Arial" w:cs="Arial"/>
                <w:sz w:val="18"/>
                <w:szCs w:val="18"/>
              </w:rPr>
              <w:t xml:space="preserve"> %</w:t>
            </w:r>
            <w:r w:rsidRPr="006018E9">
              <w:rPr>
                <w:rFonts w:ascii="Arial" w:hAnsi="Arial" w:cs="Arial"/>
                <w:sz w:val="18"/>
                <w:szCs w:val="18"/>
              </w:rPr>
              <w:t xml:space="preserve"> ulova izkrcanega iz ribiških ladij za ribe, lupinarje ali druge živali, namenjene za prehrano ljudi</w:t>
            </w:r>
            <w:r w:rsidR="005F57AD" w:rsidRPr="006018E9">
              <w:rPr>
                <w:rFonts w:ascii="Arial" w:hAnsi="Arial" w:cs="Arial"/>
                <w:sz w:val="18"/>
                <w:szCs w:val="18"/>
              </w:rPr>
              <w:t xml:space="preserve"> </w:t>
            </w:r>
            <w:r w:rsidR="005F57AD" w:rsidRPr="006018E9">
              <w:rPr>
                <w:rFonts w:ascii="Arial" w:hAnsi="Arial" w:cs="Arial"/>
              </w:rPr>
              <w:t>(</w:t>
            </w:r>
            <w:r w:rsidR="005F57AD" w:rsidRPr="006018E9">
              <w:rPr>
                <w:rFonts w:ascii="Arial" w:hAnsi="Arial" w:cs="Arial"/>
                <w:sz w:val="18"/>
                <w:szCs w:val="18"/>
              </w:rPr>
              <w:t>odstotek bo določen do konca leta 2017)</w:t>
            </w:r>
            <w:r w:rsidRPr="006018E9">
              <w:rPr>
                <w:rFonts w:ascii="Arial" w:hAnsi="Arial" w:cs="Arial"/>
                <w:sz w:val="18"/>
                <w:szCs w:val="18"/>
              </w:rPr>
              <w:t>.</w:t>
            </w:r>
          </w:p>
        </w:tc>
      </w:tr>
      <w:tr w:rsidR="00E27486" w:rsidRPr="006018E9" w14:paraId="02912BB8" w14:textId="77777777" w:rsidTr="00273610">
        <w:tc>
          <w:tcPr>
            <w:tcW w:w="1242" w:type="dxa"/>
            <w:tcBorders>
              <w:top w:val="single" w:sz="18" w:space="0" w:color="1F497D" w:themeColor="text2"/>
              <w:left w:val="nil"/>
              <w:bottom w:val="single" w:sz="18" w:space="0" w:color="1F497D" w:themeColor="text2"/>
            </w:tcBorders>
            <w:shd w:val="clear" w:color="auto" w:fill="auto"/>
          </w:tcPr>
          <w:p w14:paraId="50B6DABE" w14:textId="77777777"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11F284CA"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1FDD0417" w14:textId="23E2DBDC"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7CF29D80"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7834B96A"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1646DAD5"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3745DE92" w14:textId="77777777" w:rsidR="00E27486" w:rsidRPr="006018E9" w:rsidRDefault="00C11910"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0E785292" w14:textId="51195E36"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3904621D" w14:textId="0CA2E17F" w:rsidR="00E27486" w:rsidRPr="006018E9" w:rsidRDefault="00C11910" w:rsidP="00235CDC">
            <w:pPr>
              <w:rPr>
                <w:rFonts w:ascii="Arial" w:hAnsi="Arial" w:cs="Arial"/>
                <w:sz w:val="18"/>
                <w:szCs w:val="18"/>
              </w:rPr>
            </w:pPr>
            <w:r w:rsidRPr="006018E9">
              <w:rPr>
                <w:rFonts w:ascii="Arial" w:hAnsi="Arial" w:cs="Arial"/>
                <w:sz w:val="18"/>
                <w:szCs w:val="18"/>
              </w:rPr>
              <w:t xml:space="preserve">Ministrstvo, pristojno za </w:t>
            </w:r>
            <w:r w:rsidR="003002C7" w:rsidRPr="006018E9">
              <w:rPr>
                <w:rFonts w:ascii="Arial" w:hAnsi="Arial" w:cs="Arial"/>
                <w:sz w:val="18"/>
                <w:szCs w:val="18"/>
              </w:rPr>
              <w:t>prehrano</w:t>
            </w:r>
          </w:p>
        </w:tc>
      </w:tr>
      <w:tr w:rsidR="00E27486" w:rsidRPr="006018E9" w14:paraId="6007EDE9" w14:textId="77777777" w:rsidTr="00273610">
        <w:tc>
          <w:tcPr>
            <w:tcW w:w="1242" w:type="dxa"/>
            <w:tcBorders>
              <w:top w:val="single" w:sz="18" w:space="0" w:color="1F497D" w:themeColor="text2"/>
              <w:left w:val="nil"/>
              <w:bottom w:val="single" w:sz="18" w:space="0" w:color="1F497D" w:themeColor="text2"/>
            </w:tcBorders>
            <w:shd w:val="clear" w:color="auto" w:fill="auto"/>
          </w:tcPr>
          <w:p w14:paraId="19BA1145" w14:textId="2E127B15" w:rsidR="00E27486" w:rsidRPr="006018E9" w:rsidRDefault="00062A4D" w:rsidP="00235CDC">
            <w:pPr>
              <w:rPr>
                <w:rFonts w:ascii="Arial" w:hAnsi="Arial" w:cs="Arial"/>
                <w:b/>
                <w:sz w:val="18"/>
                <w:szCs w:val="18"/>
              </w:rPr>
            </w:pPr>
            <w:r w:rsidRPr="006018E9">
              <w:rPr>
                <w:rFonts w:ascii="Arial" w:hAnsi="Arial" w:cs="Arial"/>
                <w:b/>
                <w:sz w:val="18"/>
                <w:szCs w:val="18"/>
              </w:rPr>
              <w:t>Koda/</w:t>
            </w:r>
          </w:p>
          <w:p w14:paraId="12353DFD" w14:textId="77777777" w:rsidR="00E27486" w:rsidRPr="006018E9" w:rsidRDefault="00E27486" w:rsidP="00235CDC">
            <w:pPr>
              <w:rPr>
                <w:rFonts w:ascii="Arial" w:hAnsi="Arial" w:cs="Arial"/>
                <w:b/>
                <w:sz w:val="18"/>
                <w:szCs w:val="18"/>
              </w:rPr>
            </w:pPr>
            <w:r w:rsidRPr="006018E9">
              <w:rPr>
                <w:rFonts w:ascii="Arial" w:hAnsi="Arial" w:cs="Arial"/>
                <w:b/>
                <w:sz w:val="18"/>
                <w:szCs w:val="18"/>
              </w:rPr>
              <w:t>kategorija ukrepa</w:t>
            </w:r>
          </w:p>
        </w:tc>
        <w:tc>
          <w:tcPr>
            <w:tcW w:w="5670" w:type="dxa"/>
            <w:tcBorders>
              <w:top w:val="single" w:sz="18" w:space="0" w:color="1F497D" w:themeColor="text2"/>
              <w:bottom w:val="single" w:sz="18" w:space="0" w:color="1F497D" w:themeColor="text2"/>
            </w:tcBorders>
            <w:shd w:val="clear" w:color="auto" w:fill="auto"/>
          </w:tcPr>
          <w:p w14:paraId="1F97D60C"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1EFB5A9C"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2BCFDAC1"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1227A2" w:rsidRPr="006018E9" w14:paraId="6A7DDEFE" w14:textId="77777777" w:rsidTr="00273610">
        <w:tc>
          <w:tcPr>
            <w:tcW w:w="1242" w:type="dxa"/>
            <w:tcBorders>
              <w:top w:val="single" w:sz="12" w:space="0" w:color="4F81BD" w:themeColor="accent1"/>
              <w:left w:val="nil"/>
              <w:bottom w:val="single" w:sz="12" w:space="0" w:color="4F81BD" w:themeColor="accent1"/>
            </w:tcBorders>
            <w:shd w:val="clear" w:color="auto" w:fill="auto"/>
          </w:tcPr>
          <w:p w14:paraId="2B3EEEA5" w14:textId="39F88ADC" w:rsidR="001227A2" w:rsidRPr="006018E9" w:rsidRDefault="007337C4" w:rsidP="00235CDC">
            <w:pPr>
              <w:rPr>
                <w:rFonts w:ascii="Arial" w:hAnsi="Arial" w:cs="Arial"/>
                <w:sz w:val="18"/>
                <w:szCs w:val="18"/>
              </w:rPr>
            </w:pPr>
            <w:r w:rsidRPr="006018E9">
              <w:rPr>
                <w:rFonts w:ascii="Arial" w:hAnsi="Arial" w:cs="Arial"/>
                <w:sz w:val="18"/>
                <w:szCs w:val="18"/>
              </w:rPr>
              <w:t>D9:</w:t>
            </w:r>
            <w:r w:rsidR="00457265" w:rsidRPr="006018E9">
              <w:rPr>
                <w:rFonts w:ascii="Arial" w:hAnsi="Arial" w:cs="Arial"/>
                <w:sz w:val="18"/>
                <w:szCs w:val="18"/>
              </w:rPr>
              <w:t xml:space="preserve"> </w:t>
            </w:r>
            <w:r w:rsidR="00EB2B25" w:rsidRPr="006018E9">
              <w:rPr>
                <w:rFonts w:ascii="Arial" w:hAnsi="Arial" w:cs="Arial"/>
                <w:sz w:val="18"/>
                <w:szCs w:val="18"/>
              </w:rPr>
              <w:t>TU</w:t>
            </w:r>
            <w:r w:rsidR="00E35D53" w:rsidRPr="006018E9">
              <w:rPr>
                <w:rFonts w:ascii="Arial" w:hAnsi="Arial" w:cs="Arial"/>
                <w:sz w:val="18"/>
                <w:szCs w:val="18"/>
              </w:rPr>
              <w:t>2</w:t>
            </w:r>
            <w:r w:rsidRPr="006018E9">
              <w:rPr>
                <w:rFonts w:ascii="Arial" w:hAnsi="Arial" w:cs="Arial"/>
                <w:sz w:val="18"/>
                <w:szCs w:val="18"/>
              </w:rPr>
              <w:t>(1a)</w:t>
            </w:r>
          </w:p>
          <w:p w14:paraId="2855F21B" w14:textId="77777777" w:rsidR="00A832EA" w:rsidRPr="006018E9" w:rsidRDefault="00A832EA" w:rsidP="00235CDC">
            <w:pPr>
              <w:rPr>
                <w:rFonts w:ascii="Arial" w:hAnsi="Arial" w:cs="Arial"/>
                <w:sz w:val="18"/>
                <w:szCs w:val="18"/>
              </w:rPr>
            </w:pPr>
          </w:p>
          <w:p w14:paraId="0435B833" w14:textId="77777777" w:rsidR="00A832EA" w:rsidRPr="006018E9" w:rsidRDefault="00A832EA" w:rsidP="00235CDC">
            <w:pPr>
              <w:rPr>
                <w:rFonts w:ascii="Arial" w:hAnsi="Arial" w:cs="Arial"/>
                <w:b/>
                <w:sz w:val="18"/>
                <w:szCs w:val="18"/>
              </w:rPr>
            </w:pPr>
          </w:p>
        </w:tc>
        <w:tc>
          <w:tcPr>
            <w:tcW w:w="5670" w:type="dxa"/>
            <w:tcBorders>
              <w:top w:val="single" w:sz="12" w:space="0" w:color="4F81BD" w:themeColor="accent1"/>
              <w:bottom w:val="single" w:sz="12" w:space="0" w:color="4F81BD" w:themeColor="accent1"/>
            </w:tcBorders>
            <w:shd w:val="clear" w:color="auto" w:fill="auto"/>
          </w:tcPr>
          <w:p w14:paraId="1BE82D75" w14:textId="43DFECAD" w:rsidR="001227A2" w:rsidRPr="006018E9" w:rsidRDefault="001227A2" w:rsidP="00235CDC">
            <w:pPr>
              <w:tabs>
                <w:tab w:val="left" w:pos="4657"/>
              </w:tabs>
              <w:rPr>
                <w:rFonts w:ascii="Arial" w:hAnsi="Arial" w:cs="Arial"/>
                <w:sz w:val="18"/>
                <w:szCs w:val="18"/>
              </w:rPr>
            </w:pPr>
            <w:r w:rsidRPr="006018E9">
              <w:rPr>
                <w:rFonts w:ascii="Arial" w:hAnsi="Arial" w:cs="Arial"/>
                <w:sz w:val="18"/>
                <w:szCs w:val="18"/>
              </w:rPr>
              <w:lastRenderedPageBreak/>
              <w:t xml:space="preserve">Nadzor nad vsebnostjo onesnaževal </w:t>
            </w:r>
            <w:r w:rsidR="00E35D53" w:rsidRPr="006018E9">
              <w:rPr>
                <w:rFonts w:ascii="Arial" w:hAnsi="Arial" w:cs="Arial"/>
                <w:sz w:val="18"/>
                <w:szCs w:val="18"/>
              </w:rPr>
              <w:t xml:space="preserve">in mikrobioloških parametrov </w:t>
            </w:r>
            <w:r w:rsidRPr="006018E9">
              <w:rPr>
                <w:rFonts w:ascii="Arial" w:hAnsi="Arial" w:cs="Arial"/>
                <w:sz w:val="18"/>
                <w:szCs w:val="18"/>
              </w:rPr>
              <w:t xml:space="preserve">v </w:t>
            </w:r>
            <w:r w:rsidRPr="006018E9">
              <w:rPr>
                <w:rFonts w:ascii="Arial" w:hAnsi="Arial" w:cs="Arial"/>
                <w:sz w:val="18"/>
                <w:szCs w:val="18"/>
              </w:rPr>
              <w:lastRenderedPageBreak/>
              <w:t>mesu živih školjk in rib</w:t>
            </w:r>
            <w:r w:rsidR="00010FF9" w:rsidRPr="006018E9">
              <w:rPr>
                <w:rFonts w:ascii="Arial" w:hAnsi="Arial" w:cs="Arial"/>
                <w:sz w:val="18"/>
                <w:szCs w:val="18"/>
              </w:rPr>
              <w:t>,</w:t>
            </w:r>
            <w:r w:rsidRPr="006018E9">
              <w:rPr>
                <w:rFonts w:ascii="Arial" w:hAnsi="Arial" w:cs="Arial"/>
                <w:sz w:val="18"/>
                <w:szCs w:val="18"/>
              </w:rPr>
              <w:t xml:space="preserve"> vzrejenih v slovenskem morju</w:t>
            </w:r>
          </w:p>
        </w:tc>
        <w:tc>
          <w:tcPr>
            <w:tcW w:w="9356" w:type="dxa"/>
            <w:tcBorders>
              <w:top w:val="single" w:sz="12" w:space="0" w:color="4F81BD" w:themeColor="accent1"/>
              <w:bottom w:val="single" w:sz="12" w:space="0" w:color="4F81BD" w:themeColor="accent1"/>
            </w:tcBorders>
            <w:shd w:val="clear" w:color="auto" w:fill="auto"/>
          </w:tcPr>
          <w:p w14:paraId="3F82F916" w14:textId="6688FEC3" w:rsidR="001227A2" w:rsidRPr="006018E9" w:rsidRDefault="001227A2" w:rsidP="00235CDC">
            <w:pPr>
              <w:rPr>
                <w:rFonts w:ascii="Arial" w:hAnsi="Arial" w:cs="Arial"/>
                <w:sz w:val="18"/>
                <w:szCs w:val="18"/>
              </w:rPr>
            </w:pPr>
            <w:r w:rsidRPr="006018E9">
              <w:rPr>
                <w:rFonts w:ascii="Arial" w:hAnsi="Arial" w:cs="Arial"/>
                <w:sz w:val="18"/>
                <w:szCs w:val="18"/>
              </w:rPr>
              <w:lastRenderedPageBreak/>
              <w:t>V skladu z Zakonom o vodah</w:t>
            </w:r>
            <w:r w:rsidR="00F000AA">
              <w:rPr>
                <w:rFonts w:ascii="Arial" w:hAnsi="Arial" w:cs="Arial"/>
                <w:b/>
                <w:bCs/>
                <w:color w:val="626060"/>
                <w:sz w:val="18"/>
                <w:szCs w:val="18"/>
              </w:rPr>
              <w:t xml:space="preserve"> (</w:t>
            </w:r>
            <w:r w:rsidR="00F000AA" w:rsidRPr="00F000AA">
              <w:rPr>
                <w:rFonts w:ascii="Arial" w:hAnsi="Arial" w:cs="Arial"/>
                <w:bCs/>
                <w:sz w:val="18"/>
                <w:szCs w:val="18"/>
              </w:rPr>
              <w:t xml:space="preserve">Uradni list RS, št. </w:t>
            </w:r>
            <w:hyperlink r:id="rId335" w:tgtFrame="_blank" w:tooltip="Zakon o vodah (ZV-1)" w:history="1">
              <w:r w:rsidR="00F000AA" w:rsidRPr="00F000AA">
                <w:rPr>
                  <w:rFonts w:ascii="Arial" w:hAnsi="Arial" w:cs="Arial"/>
                  <w:bCs/>
                  <w:sz w:val="18"/>
                  <w:szCs w:val="18"/>
                </w:rPr>
                <w:t>67/02</w:t>
              </w:r>
            </w:hyperlink>
            <w:r w:rsidR="00F000AA" w:rsidRPr="00F000AA">
              <w:rPr>
                <w:rFonts w:ascii="Arial" w:hAnsi="Arial" w:cs="Arial"/>
                <w:bCs/>
                <w:sz w:val="18"/>
                <w:szCs w:val="18"/>
              </w:rPr>
              <w:t xml:space="preserve">, </w:t>
            </w:r>
            <w:hyperlink r:id="rId336" w:tgtFrame="_blank" w:tooltip="Zakon o spremembah in dopolnitvah zakona o zdravstveni inšpekciji" w:history="1">
              <w:r w:rsidR="00F000AA" w:rsidRPr="00F000AA">
                <w:rPr>
                  <w:rFonts w:ascii="Arial" w:hAnsi="Arial" w:cs="Arial"/>
                  <w:bCs/>
                  <w:sz w:val="18"/>
                  <w:szCs w:val="18"/>
                </w:rPr>
                <w:t>2/04</w:t>
              </w:r>
            </w:hyperlink>
            <w:r w:rsidR="00F000AA" w:rsidRPr="00F000AA">
              <w:rPr>
                <w:rFonts w:ascii="Arial" w:hAnsi="Arial" w:cs="Arial"/>
                <w:bCs/>
                <w:sz w:val="18"/>
                <w:szCs w:val="18"/>
              </w:rPr>
              <w:t xml:space="preserve"> – ZZdrI-A, </w:t>
            </w:r>
            <w:hyperlink r:id="rId337" w:tgtFrame="_blank" w:tooltip="Zakon o varstvu okolja" w:history="1">
              <w:r w:rsidR="00F000AA" w:rsidRPr="00F000AA">
                <w:rPr>
                  <w:rFonts w:ascii="Arial" w:hAnsi="Arial" w:cs="Arial"/>
                  <w:bCs/>
                  <w:sz w:val="18"/>
                  <w:szCs w:val="18"/>
                </w:rPr>
                <w:t>41/04</w:t>
              </w:r>
            </w:hyperlink>
            <w:r w:rsidR="00F000AA" w:rsidRPr="00F000AA">
              <w:rPr>
                <w:rFonts w:ascii="Arial" w:hAnsi="Arial" w:cs="Arial"/>
                <w:bCs/>
                <w:sz w:val="18"/>
                <w:szCs w:val="18"/>
              </w:rPr>
              <w:t xml:space="preserve"> – ZVO-1, </w:t>
            </w:r>
            <w:hyperlink r:id="rId338" w:tgtFrame="_blank" w:tooltip="Zakon o spremembah in dopolnitvah Zakona o vodah" w:history="1">
              <w:r w:rsidR="00F000AA" w:rsidRPr="00F000AA">
                <w:rPr>
                  <w:rFonts w:ascii="Arial" w:hAnsi="Arial" w:cs="Arial"/>
                  <w:bCs/>
                  <w:sz w:val="18"/>
                  <w:szCs w:val="18"/>
                </w:rPr>
                <w:t>57/08</w:t>
              </w:r>
            </w:hyperlink>
            <w:r w:rsidR="00F000AA" w:rsidRPr="00F000AA">
              <w:rPr>
                <w:rFonts w:ascii="Arial" w:hAnsi="Arial" w:cs="Arial"/>
                <w:bCs/>
                <w:sz w:val="18"/>
                <w:szCs w:val="18"/>
              </w:rPr>
              <w:t xml:space="preserve">, </w:t>
            </w:r>
            <w:hyperlink r:id="rId339" w:tgtFrame="_blank" w:tooltip="Zakon o spremembah in dopolnitvah Zakona o vodah" w:history="1">
              <w:r w:rsidR="00F000AA" w:rsidRPr="00F000AA">
                <w:rPr>
                  <w:rFonts w:ascii="Arial" w:hAnsi="Arial" w:cs="Arial"/>
                  <w:bCs/>
                  <w:sz w:val="18"/>
                  <w:szCs w:val="18"/>
                </w:rPr>
                <w:t>57/12</w:t>
              </w:r>
            </w:hyperlink>
            <w:r w:rsidR="00F000AA" w:rsidRPr="00F000AA">
              <w:rPr>
                <w:rFonts w:ascii="Arial" w:hAnsi="Arial" w:cs="Arial"/>
                <w:bCs/>
                <w:sz w:val="18"/>
                <w:szCs w:val="18"/>
              </w:rPr>
              <w:t xml:space="preserve">, </w:t>
            </w:r>
            <w:hyperlink r:id="rId340" w:tgtFrame="_blank" w:tooltip="Zakon o dopolnitvah Zakona o vodah" w:history="1">
              <w:r w:rsidR="00F000AA" w:rsidRPr="00F000AA">
                <w:rPr>
                  <w:rFonts w:ascii="Arial" w:hAnsi="Arial" w:cs="Arial"/>
                  <w:bCs/>
                  <w:sz w:val="18"/>
                  <w:szCs w:val="18"/>
                </w:rPr>
                <w:t>100/13</w:t>
              </w:r>
            </w:hyperlink>
            <w:r w:rsidR="00F000AA" w:rsidRPr="00F000AA">
              <w:rPr>
                <w:rFonts w:ascii="Arial" w:hAnsi="Arial" w:cs="Arial"/>
                <w:bCs/>
                <w:sz w:val="18"/>
                <w:szCs w:val="18"/>
              </w:rPr>
              <w:t xml:space="preserve">, </w:t>
            </w:r>
            <w:hyperlink r:id="rId341" w:tgtFrame="_blank" w:tooltip="Zakon o spremembah in dopolnitvah Zakona o vodah" w:history="1">
              <w:r w:rsidR="00F000AA" w:rsidRPr="00F000AA">
                <w:rPr>
                  <w:rFonts w:ascii="Arial" w:hAnsi="Arial" w:cs="Arial"/>
                  <w:bCs/>
                  <w:sz w:val="18"/>
                  <w:szCs w:val="18"/>
                </w:rPr>
                <w:t>40/14</w:t>
              </w:r>
            </w:hyperlink>
            <w:r w:rsidR="00F000AA" w:rsidRPr="00F000AA">
              <w:rPr>
                <w:rFonts w:ascii="Arial" w:hAnsi="Arial" w:cs="Arial"/>
                <w:bCs/>
                <w:sz w:val="18"/>
                <w:szCs w:val="18"/>
              </w:rPr>
              <w:t xml:space="preserve"> in </w:t>
            </w:r>
            <w:hyperlink r:id="rId342" w:tgtFrame="_blank" w:tooltip="Zakon o spremembah in dopolnitvah Zakona o vodah" w:history="1">
              <w:r w:rsidR="00F000AA" w:rsidRPr="00F000AA">
                <w:rPr>
                  <w:rFonts w:ascii="Arial" w:hAnsi="Arial" w:cs="Arial"/>
                  <w:bCs/>
                  <w:sz w:val="18"/>
                  <w:szCs w:val="18"/>
                </w:rPr>
                <w:t>56/15</w:t>
              </w:r>
            </w:hyperlink>
            <w:r w:rsidR="00F000AA" w:rsidRPr="00F000AA">
              <w:rPr>
                <w:rFonts w:ascii="Arial" w:hAnsi="Arial" w:cs="Arial"/>
                <w:bCs/>
                <w:sz w:val="18"/>
                <w:szCs w:val="18"/>
              </w:rPr>
              <w:t>)</w:t>
            </w:r>
            <w:r w:rsidR="00F000AA" w:rsidRPr="00F000AA">
              <w:rPr>
                <w:rFonts w:ascii="Arial" w:hAnsi="Arial" w:cs="Arial"/>
                <w:sz w:val="18"/>
                <w:szCs w:val="18"/>
              </w:rPr>
              <w:t xml:space="preserve"> </w:t>
            </w:r>
            <w:r w:rsidRPr="006018E9">
              <w:rPr>
                <w:rFonts w:ascii="Arial" w:hAnsi="Arial" w:cs="Arial"/>
                <w:sz w:val="18"/>
                <w:szCs w:val="18"/>
              </w:rPr>
              <w:t>,</w:t>
            </w:r>
            <w:r w:rsidR="007C1537">
              <w:rPr>
                <w:rFonts w:ascii="Arial" w:hAnsi="Arial" w:cs="Arial"/>
                <w:sz w:val="18"/>
                <w:szCs w:val="18"/>
              </w:rPr>
              <w:t xml:space="preserve"> Zakonom o morskem ribištvu (Uradni list RS, št. 115/06 in 76/15),</w:t>
            </w:r>
            <w:r w:rsidRPr="006018E9">
              <w:rPr>
                <w:rFonts w:ascii="Arial" w:hAnsi="Arial" w:cs="Arial"/>
                <w:sz w:val="18"/>
                <w:szCs w:val="18"/>
              </w:rPr>
              <w:t xml:space="preserve"> Zakonom o varstvu </w:t>
            </w:r>
            <w:r w:rsidRPr="00F000AA">
              <w:rPr>
                <w:rFonts w:ascii="Arial" w:hAnsi="Arial" w:cs="Arial"/>
                <w:sz w:val="18"/>
                <w:szCs w:val="18"/>
              </w:rPr>
              <w:t xml:space="preserve">okolja </w:t>
            </w:r>
            <w:r w:rsidR="00F000AA" w:rsidRPr="00F000AA">
              <w:rPr>
                <w:rFonts w:ascii="Arial" w:hAnsi="Arial" w:cs="Arial"/>
                <w:sz w:val="18"/>
                <w:szCs w:val="18"/>
              </w:rPr>
              <w:t>(</w:t>
            </w:r>
            <w:r w:rsidR="00F000AA" w:rsidRPr="00F000AA">
              <w:rPr>
                <w:rFonts w:ascii="Arial" w:hAnsi="Arial" w:cs="Arial"/>
                <w:bCs/>
                <w:sz w:val="18"/>
                <w:szCs w:val="18"/>
              </w:rPr>
              <w:t xml:space="preserve">Uradni list RS, št. </w:t>
            </w:r>
            <w:hyperlink r:id="rId343" w:tgtFrame="_blank" w:tooltip="Zakon o varstvu okolja (uradno prečiščeno besedilo)" w:history="1">
              <w:r w:rsidR="00F000AA" w:rsidRPr="00F000AA">
                <w:rPr>
                  <w:rFonts w:ascii="Arial" w:hAnsi="Arial" w:cs="Arial"/>
                  <w:bCs/>
                  <w:sz w:val="18"/>
                  <w:szCs w:val="18"/>
                </w:rPr>
                <w:t>39/06</w:t>
              </w:r>
            </w:hyperlink>
            <w:r w:rsidR="00F000AA" w:rsidRPr="00F000AA">
              <w:rPr>
                <w:rFonts w:ascii="Arial" w:hAnsi="Arial" w:cs="Arial"/>
                <w:bCs/>
                <w:sz w:val="18"/>
                <w:szCs w:val="18"/>
              </w:rPr>
              <w:t xml:space="preserve"> – uradno prečiščeno besedilo, </w:t>
            </w:r>
            <w:hyperlink r:id="rId344" w:tgtFrame="_blank" w:tooltip="Zakon o meteorološki dejavnosti" w:history="1">
              <w:r w:rsidR="00F000AA" w:rsidRPr="00F000AA">
                <w:rPr>
                  <w:rFonts w:ascii="Arial" w:hAnsi="Arial" w:cs="Arial"/>
                  <w:bCs/>
                  <w:sz w:val="18"/>
                  <w:szCs w:val="18"/>
                </w:rPr>
                <w:t>49/06</w:t>
              </w:r>
            </w:hyperlink>
            <w:r w:rsidR="00F000AA" w:rsidRPr="00F000AA">
              <w:rPr>
                <w:rFonts w:ascii="Arial" w:hAnsi="Arial" w:cs="Arial"/>
                <w:bCs/>
                <w:sz w:val="18"/>
                <w:szCs w:val="18"/>
              </w:rPr>
              <w:t xml:space="preserve"> – ZMetD, </w:t>
            </w:r>
            <w:hyperlink r:id="rId345" w:tgtFrame="_blank" w:tooltip="Odločba o delni razveljavitvi drugega odstavka 187. člena Zakona o varstvu okolja" w:history="1">
              <w:r w:rsidR="00F000AA" w:rsidRPr="00F000AA">
                <w:rPr>
                  <w:rFonts w:ascii="Arial" w:hAnsi="Arial" w:cs="Arial"/>
                  <w:bCs/>
                  <w:sz w:val="18"/>
                  <w:szCs w:val="18"/>
                </w:rPr>
                <w:t>66/06</w:t>
              </w:r>
            </w:hyperlink>
            <w:r w:rsidR="00F000AA" w:rsidRPr="00F000AA">
              <w:rPr>
                <w:rFonts w:ascii="Arial" w:hAnsi="Arial" w:cs="Arial"/>
                <w:bCs/>
                <w:sz w:val="18"/>
                <w:szCs w:val="18"/>
              </w:rPr>
              <w:t xml:space="preserve"> – odl. US, </w:t>
            </w:r>
            <w:hyperlink r:id="rId346" w:tgtFrame="_blank" w:tooltip="Zakon o prostorskem načrtovanju" w:history="1">
              <w:r w:rsidR="00F000AA" w:rsidRPr="00F000AA">
                <w:rPr>
                  <w:rFonts w:ascii="Arial" w:hAnsi="Arial" w:cs="Arial"/>
                  <w:bCs/>
                  <w:sz w:val="18"/>
                  <w:szCs w:val="18"/>
                </w:rPr>
                <w:t>33/07</w:t>
              </w:r>
            </w:hyperlink>
            <w:r w:rsidR="00F000AA" w:rsidRPr="00F000AA">
              <w:rPr>
                <w:rFonts w:ascii="Arial" w:hAnsi="Arial" w:cs="Arial"/>
                <w:bCs/>
                <w:sz w:val="18"/>
                <w:szCs w:val="18"/>
              </w:rPr>
              <w:t xml:space="preserve"> – ZPNačrt, </w:t>
            </w:r>
            <w:hyperlink r:id="rId347" w:tgtFrame="_blank" w:tooltip="Zakon o spremembah in dopolnitvah Zakona o financiranju občin" w:history="1">
              <w:r w:rsidR="00F000AA" w:rsidRPr="00F000AA">
                <w:rPr>
                  <w:rFonts w:ascii="Arial" w:hAnsi="Arial" w:cs="Arial"/>
                  <w:bCs/>
                  <w:sz w:val="18"/>
                  <w:szCs w:val="18"/>
                </w:rPr>
                <w:t>57/08</w:t>
              </w:r>
            </w:hyperlink>
            <w:r w:rsidR="00F000AA" w:rsidRPr="00F000AA">
              <w:rPr>
                <w:rFonts w:ascii="Arial" w:hAnsi="Arial" w:cs="Arial"/>
                <w:bCs/>
                <w:sz w:val="18"/>
                <w:szCs w:val="18"/>
              </w:rPr>
              <w:t xml:space="preserve"> – ZFO-1A, </w:t>
            </w:r>
            <w:hyperlink r:id="rId348" w:tgtFrame="_blank" w:tooltip="Zakon o spremembah in dopolnitvah Zakona o varstvu okolja" w:history="1">
              <w:r w:rsidR="00F000AA" w:rsidRPr="00F000AA">
                <w:rPr>
                  <w:rFonts w:ascii="Arial" w:hAnsi="Arial" w:cs="Arial"/>
                  <w:bCs/>
                  <w:sz w:val="18"/>
                  <w:szCs w:val="18"/>
                </w:rPr>
                <w:t>70/08</w:t>
              </w:r>
            </w:hyperlink>
            <w:r w:rsidR="00F000AA" w:rsidRPr="00F000AA">
              <w:rPr>
                <w:rFonts w:ascii="Arial" w:hAnsi="Arial" w:cs="Arial"/>
                <w:bCs/>
                <w:sz w:val="18"/>
                <w:szCs w:val="18"/>
              </w:rPr>
              <w:t xml:space="preserve">, </w:t>
            </w:r>
            <w:hyperlink r:id="rId349" w:tgtFrame="_blank" w:tooltip="Zakon o spremembah in dopolnitvah Zakona o varstvu okolja" w:history="1">
              <w:r w:rsidR="00F000AA" w:rsidRPr="00F000AA">
                <w:rPr>
                  <w:rFonts w:ascii="Arial" w:hAnsi="Arial" w:cs="Arial"/>
                  <w:bCs/>
                  <w:sz w:val="18"/>
                  <w:szCs w:val="18"/>
                </w:rPr>
                <w:t>108/09</w:t>
              </w:r>
            </w:hyperlink>
            <w:r w:rsidR="00F000AA" w:rsidRPr="00F000AA">
              <w:rPr>
                <w:rFonts w:ascii="Arial" w:hAnsi="Arial" w:cs="Arial"/>
                <w:bCs/>
                <w:sz w:val="18"/>
                <w:szCs w:val="18"/>
              </w:rPr>
              <w:t xml:space="preserve">, </w:t>
            </w:r>
            <w:hyperlink r:id="rId350" w:tgtFrame="_blank" w:tooltip="Zakon o spremembah in dopolnitvah Zakona o prostorskem načrtovanju" w:history="1">
              <w:r w:rsidR="00F000AA" w:rsidRPr="00F000AA">
                <w:rPr>
                  <w:rFonts w:ascii="Arial" w:hAnsi="Arial" w:cs="Arial"/>
                  <w:bCs/>
                  <w:sz w:val="18"/>
                  <w:szCs w:val="18"/>
                </w:rPr>
                <w:t>108/09</w:t>
              </w:r>
            </w:hyperlink>
            <w:r w:rsidR="00F000AA" w:rsidRPr="00F000AA">
              <w:rPr>
                <w:rFonts w:ascii="Arial" w:hAnsi="Arial" w:cs="Arial"/>
                <w:bCs/>
                <w:sz w:val="18"/>
                <w:szCs w:val="18"/>
              </w:rPr>
              <w:t xml:space="preserve"> – ZPNačrt-A, </w:t>
            </w:r>
            <w:hyperlink r:id="rId351" w:tgtFrame="_blank" w:tooltip="Zakon o spremembah Zakona o varstvu okolja" w:history="1">
              <w:r w:rsidR="00F000AA" w:rsidRPr="00F000AA">
                <w:rPr>
                  <w:rFonts w:ascii="Arial" w:hAnsi="Arial" w:cs="Arial"/>
                  <w:bCs/>
                  <w:sz w:val="18"/>
                  <w:szCs w:val="18"/>
                </w:rPr>
                <w:t>48/12</w:t>
              </w:r>
            </w:hyperlink>
            <w:r w:rsidR="00F000AA" w:rsidRPr="00F000AA">
              <w:rPr>
                <w:rFonts w:ascii="Arial" w:hAnsi="Arial" w:cs="Arial"/>
                <w:bCs/>
                <w:sz w:val="18"/>
                <w:szCs w:val="18"/>
              </w:rPr>
              <w:t xml:space="preserve">, </w:t>
            </w:r>
            <w:hyperlink r:id="rId352" w:tgtFrame="_blank" w:tooltip="Zakon o spremembah in dopolnitvah Zakona o varstvu okolja" w:history="1">
              <w:r w:rsidR="00F000AA" w:rsidRPr="00F000AA">
                <w:rPr>
                  <w:rFonts w:ascii="Arial" w:hAnsi="Arial" w:cs="Arial"/>
                  <w:bCs/>
                  <w:sz w:val="18"/>
                  <w:szCs w:val="18"/>
                </w:rPr>
                <w:t>57/12</w:t>
              </w:r>
            </w:hyperlink>
            <w:r w:rsidR="00F000AA" w:rsidRPr="00F000AA">
              <w:rPr>
                <w:rFonts w:ascii="Arial" w:hAnsi="Arial" w:cs="Arial"/>
                <w:bCs/>
                <w:sz w:val="18"/>
                <w:szCs w:val="18"/>
              </w:rPr>
              <w:t xml:space="preserve">, </w:t>
            </w:r>
            <w:hyperlink r:id="rId353" w:tgtFrame="_blank" w:tooltip="Zakon o spremembah in dopolnitvah Zakona o varstvu okolja" w:history="1">
              <w:r w:rsidR="00F000AA" w:rsidRPr="00F000AA">
                <w:rPr>
                  <w:rFonts w:ascii="Arial" w:hAnsi="Arial" w:cs="Arial"/>
                  <w:bCs/>
                  <w:sz w:val="18"/>
                  <w:szCs w:val="18"/>
                </w:rPr>
                <w:t>92/13</w:t>
              </w:r>
            </w:hyperlink>
            <w:r w:rsidR="00F000AA" w:rsidRPr="00F000AA">
              <w:rPr>
                <w:rFonts w:ascii="Arial" w:hAnsi="Arial" w:cs="Arial"/>
                <w:bCs/>
                <w:sz w:val="18"/>
                <w:szCs w:val="18"/>
              </w:rPr>
              <w:t xml:space="preserve">, </w:t>
            </w:r>
            <w:hyperlink r:id="rId354" w:tgtFrame="_blank" w:tooltip="Zakon o spremembah Zakona o varstvu okolja" w:history="1">
              <w:r w:rsidR="00F000AA" w:rsidRPr="00F000AA">
                <w:rPr>
                  <w:rFonts w:ascii="Arial" w:hAnsi="Arial" w:cs="Arial"/>
                  <w:bCs/>
                  <w:sz w:val="18"/>
                  <w:szCs w:val="18"/>
                </w:rPr>
                <w:t>56/15</w:t>
              </w:r>
            </w:hyperlink>
            <w:r w:rsidR="00F000AA" w:rsidRPr="00F000AA">
              <w:rPr>
                <w:rFonts w:ascii="Arial" w:hAnsi="Arial" w:cs="Arial"/>
                <w:bCs/>
                <w:sz w:val="18"/>
                <w:szCs w:val="18"/>
              </w:rPr>
              <w:t xml:space="preserve">, </w:t>
            </w:r>
            <w:hyperlink r:id="rId355" w:tgtFrame="_blank" w:tooltip="Zakon o spremembah Zakona o spremembah in dopolnitvah Zakona o varstvu okolja" w:history="1">
              <w:r w:rsidR="00F000AA" w:rsidRPr="00F000AA">
                <w:rPr>
                  <w:rFonts w:ascii="Arial" w:hAnsi="Arial" w:cs="Arial"/>
                  <w:bCs/>
                  <w:sz w:val="18"/>
                  <w:szCs w:val="18"/>
                </w:rPr>
                <w:t>102/15</w:t>
              </w:r>
            </w:hyperlink>
            <w:r w:rsidR="00F000AA" w:rsidRPr="00F000AA">
              <w:rPr>
                <w:rFonts w:ascii="Arial" w:hAnsi="Arial" w:cs="Arial"/>
                <w:bCs/>
                <w:sz w:val="18"/>
                <w:szCs w:val="18"/>
              </w:rPr>
              <w:t xml:space="preserve"> in </w:t>
            </w:r>
            <w:hyperlink r:id="rId356" w:tgtFrame="_blank" w:tooltip="Zakon o spremembah in dopolnitvah Zakona o varstvu okolja" w:history="1">
              <w:r w:rsidR="00F000AA" w:rsidRPr="00F000AA">
                <w:rPr>
                  <w:rFonts w:ascii="Arial" w:hAnsi="Arial" w:cs="Arial"/>
                  <w:bCs/>
                  <w:sz w:val="18"/>
                  <w:szCs w:val="18"/>
                </w:rPr>
                <w:t>30/16</w:t>
              </w:r>
            </w:hyperlink>
            <w:r w:rsidR="00F000AA" w:rsidRPr="00F000AA">
              <w:rPr>
                <w:rFonts w:ascii="Arial" w:hAnsi="Arial" w:cs="Arial"/>
                <w:bCs/>
                <w:sz w:val="18"/>
                <w:szCs w:val="18"/>
              </w:rPr>
              <w:t>)</w:t>
            </w:r>
            <w:r w:rsidR="00F000AA">
              <w:rPr>
                <w:rFonts w:ascii="Arial" w:hAnsi="Arial" w:cs="Arial"/>
                <w:b/>
                <w:bCs/>
                <w:color w:val="626060"/>
                <w:sz w:val="18"/>
                <w:szCs w:val="18"/>
              </w:rPr>
              <w:t xml:space="preserve"> </w:t>
            </w:r>
            <w:r w:rsidRPr="006018E9">
              <w:rPr>
                <w:rFonts w:ascii="Arial" w:hAnsi="Arial" w:cs="Arial"/>
                <w:sz w:val="18"/>
                <w:szCs w:val="18"/>
              </w:rPr>
              <w:t xml:space="preserve">in Zakonom o veterinarskih merilih skladnosti </w:t>
            </w:r>
            <w:r w:rsidR="00F000AA" w:rsidRPr="00F000AA">
              <w:rPr>
                <w:rFonts w:ascii="Arial" w:hAnsi="Arial" w:cs="Arial"/>
                <w:sz w:val="18"/>
                <w:szCs w:val="18"/>
              </w:rPr>
              <w:t>(</w:t>
            </w:r>
            <w:r w:rsidR="00F000AA" w:rsidRPr="00F000AA">
              <w:rPr>
                <w:rFonts w:ascii="Arial" w:hAnsi="Arial" w:cs="Arial"/>
                <w:bCs/>
                <w:sz w:val="18"/>
                <w:szCs w:val="18"/>
              </w:rPr>
              <w:t xml:space="preserve">Uradni list RS, št. </w:t>
            </w:r>
            <w:hyperlink r:id="rId357" w:tgtFrame="_blank" w:tooltip="Zakon o veterinarskih merilih skladnosti (ZVMS)" w:history="1">
              <w:r w:rsidR="00F000AA" w:rsidRPr="00F000AA">
                <w:rPr>
                  <w:rFonts w:ascii="Arial" w:hAnsi="Arial" w:cs="Arial"/>
                  <w:bCs/>
                  <w:sz w:val="18"/>
                  <w:szCs w:val="18"/>
                </w:rPr>
                <w:t>93/05</w:t>
              </w:r>
            </w:hyperlink>
            <w:r w:rsidR="00F000AA" w:rsidRPr="00F000AA">
              <w:rPr>
                <w:rFonts w:ascii="Arial" w:hAnsi="Arial" w:cs="Arial"/>
                <w:bCs/>
                <w:sz w:val="18"/>
                <w:szCs w:val="18"/>
              </w:rPr>
              <w:t xml:space="preserve">, </w:t>
            </w:r>
            <w:hyperlink r:id="rId358" w:tgtFrame="_blank" w:tooltip="Zakon o spremembah in dopolnitvah določenih zakonov na področju varne hrane, veterinarstva in varstva rastlin" w:history="1">
              <w:r w:rsidR="00F000AA" w:rsidRPr="00F000AA">
                <w:rPr>
                  <w:rFonts w:ascii="Arial" w:hAnsi="Arial" w:cs="Arial"/>
                  <w:bCs/>
                  <w:sz w:val="18"/>
                  <w:szCs w:val="18"/>
                </w:rPr>
                <w:t>90/12</w:t>
              </w:r>
            </w:hyperlink>
            <w:r w:rsidR="00F000AA" w:rsidRPr="00F000AA">
              <w:rPr>
                <w:rFonts w:ascii="Arial" w:hAnsi="Arial" w:cs="Arial"/>
                <w:bCs/>
                <w:sz w:val="18"/>
                <w:szCs w:val="18"/>
              </w:rPr>
              <w:t xml:space="preserve"> – ZdZPVHVVR, </w:t>
            </w:r>
            <w:hyperlink r:id="rId359" w:tgtFrame="_blank" w:tooltip="Zakon o spremembah in dopolnitvah Zakona o zaščiti živali" w:history="1">
              <w:r w:rsidR="00F000AA" w:rsidRPr="00F000AA">
                <w:rPr>
                  <w:rFonts w:ascii="Arial" w:hAnsi="Arial" w:cs="Arial"/>
                  <w:bCs/>
                  <w:sz w:val="18"/>
                  <w:szCs w:val="18"/>
                </w:rPr>
                <w:t>23/13</w:t>
              </w:r>
            </w:hyperlink>
            <w:r w:rsidR="00F000AA" w:rsidRPr="00F000AA">
              <w:rPr>
                <w:rFonts w:ascii="Arial" w:hAnsi="Arial" w:cs="Arial"/>
                <w:bCs/>
                <w:sz w:val="18"/>
                <w:szCs w:val="18"/>
              </w:rPr>
              <w:t xml:space="preserve"> – ZZZiv-C in </w:t>
            </w:r>
            <w:hyperlink r:id="rId360" w:tgtFrame="_blank" w:tooltip="Zakon o spremembah in dopolnitvah Zakona o inšpekcijskem nadzoru" w:history="1">
              <w:r w:rsidR="00F000AA" w:rsidRPr="00F000AA">
                <w:rPr>
                  <w:rFonts w:ascii="Arial" w:hAnsi="Arial" w:cs="Arial"/>
                  <w:bCs/>
                  <w:sz w:val="18"/>
                  <w:szCs w:val="18"/>
                </w:rPr>
                <w:t>40/14</w:t>
              </w:r>
            </w:hyperlink>
            <w:r w:rsidR="00F000AA" w:rsidRPr="00F000AA">
              <w:rPr>
                <w:rFonts w:ascii="Arial" w:hAnsi="Arial" w:cs="Arial"/>
                <w:bCs/>
                <w:sz w:val="18"/>
                <w:szCs w:val="18"/>
              </w:rPr>
              <w:t xml:space="preserve"> – ZIN-B) </w:t>
            </w:r>
            <w:r w:rsidRPr="006018E9">
              <w:rPr>
                <w:rFonts w:ascii="Arial" w:hAnsi="Arial" w:cs="Arial"/>
                <w:sz w:val="18"/>
                <w:szCs w:val="18"/>
              </w:rPr>
              <w:t>se izvaja spremljanje onesnaževal, mikrobioloških parametrov in težkih kovin na območjih školjčišč in ribogojnic v slovenskem morju</w:t>
            </w:r>
            <w:r w:rsidR="00DF5B2B" w:rsidRPr="006018E9">
              <w:rPr>
                <w:rFonts w:ascii="Arial" w:hAnsi="Arial" w:cs="Arial"/>
                <w:sz w:val="18"/>
                <w:szCs w:val="18"/>
              </w:rPr>
              <w:t>.</w:t>
            </w:r>
          </w:p>
          <w:p w14:paraId="6F6AD0A3" w14:textId="77777777" w:rsidR="00DF5B2B" w:rsidRPr="006018E9" w:rsidRDefault="00DF5B2B" w:rsidP="00235CDC">
            <w:pPr>
              <w:rPr>
                <w:rFonts w:ascii="Arial" w:hAnsi="Arial" w:cs="Arial"/>
                <w:sz w:val="18"/>
                <w:szCs w:val="18"/>
              </w:rPr>
            </w:pPr>
          </w:p>
          <w:p w14:paraId="1ED66F52" w14:textId="6A0E0E4F" w:rsidR="00D2627F" w:rsidRPr="006018E9" w:rsidRDefault="00D2627F" w:rsidP="00235CDC">
            <w:pPr>
              <w:rPr>
                <w:rFonts w:ascii="Arial" w:hAnsi="Arial" w:cs="Arial"/>
                <w:sz w:val="18"/>
                <w:szCs w:val="18"/>
              </w:rPr>
            </w:pPr>
            <w:r w:rsidRPr="006018E9">
              <w:rPr>
                <w:rFonts w:ascii="Arial" w:hAnsi="Arial" w:cs="Arial"/>
                <w:sz w:val="18"/>
                <w:szCs w:val="18"/>
              </w:rPr>
              <w:t xml:space="preserve">Ukrep </w:t>
            </w:r>
            <w:r w:rsidR="007C1537">
              <w:rPr>
                <w:rFonts w:ascii="Arial" w:hAnsi="Arial" w:cs="Arial"/>
                <w:sz w:val="18"/>
                <w:szCs w:val="18"/>
              </w:rPr>
              <w:t xml:space="preserve">je delno vključen v </w:t>
            </w:r>
            <w:r w:rsidRPr="006018E9">
              <w:rPr>
                <w:rFonts w:ascii="Arial" w:hAnsi="Arial" w:cs="Arial"/>
                <w:sz w:val="18"/>
                <w:szCs w:val="18"/>
              </w:rPr>
              <w:t xml:space="preserve"> </w:t>
            </w:r>
            <w:r w:rsidR="00F000AA">
              <w:rPr>
                <w:rFonts w:ascii="Arial" w:hAnsi="Arial" w:cs="Arial"/>
                <w:sz w:val="18"/>
                <w:szCs w:val="18"/>
              </w:rPr>
              <w:t>Načrt upravljanja voda</w:t>
            </w:r>
            <w:r w:rsidR="00F000AA"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OS6a.</w:t>
            </w:r>
          </w:p>
          <w:p w14:paraId="3524AC6F" w14:textId="0CBEBFF6" w:rsidR="00D2627F" w:rsidRPr="006018E9" w:rsidRDefault="00D2627F" w:rsidP="00235CDC">
            <w:pPr>
              <w:rPr>
                <w:rFonts w:ascii="Arial" w:hAnsi="Arial" w:cs="Arial"/>
                <w:sz w:val="18"/>
                <w:szCs w:val="18"/>
              </w:rPr>
            </w:pPr>
          </w:p>
        </w:tc>
        <w:tc>
          <w:tcPr>
            <w:tcW w:w="5670" w:type="dxa"/>
            <w:tcBorders>
              <w:top w:val="single" w:sz="12" w:space="0" w:color="4F81BD" w:themeColor="accent1"/>
              <w:bottom w:val="single" w:sz="12" w:space="0" w:color="4F81BD" w:themeColor="accent1"/>
              <w:right w:val="nil"/>
            </w:tcBorders>
            <w:shd w:val="clear" w:color="auto" w:fill="auto"/>
          </w:tcPr>
          <w:p w14:paraId="5AF7EA60" w14:textId="77777777" w:rsidR="00EB1CFE" w:rsidRPr="006018E9" w:rsidRDefault="00EB1CFE" w:rsidP="00235CDC">
            <w:pPr>
              <w:rPr>
                <w:rFonts w:ascii="Arial" w:hAnsi="Arial" w:cs="Arial"/>
                <w:sz w:val="18"/>
                <w:szCs w:val="18"/>
              </w:rPr>
            </w:pPr>
            <w:r w:rsidRPr="006018E9">
              <w:rPr>
                <w:rFonts w:ascii="Arial" w:hAnsi="Arial" w:cs="Arial"/>
                <w:sz w:val="18"/>
                <w:szCs w:val="18"/>
              </w:rPr>
              <w:lastRenderedPageBreak/>
              <w:t>D9-1</w:t>
            </w:r>
          </w:p>
          <w:p w14:paraId="73E74CB9" w14:textId="0D145BD8" w:rsidR="00EB1CFE" w:rsidRPr="006018E9" w:rsidRDefault="00EB1CFE" w:rsidP="00235CDC">
            <w:pPr>
              <w:rPr>
                <w:rFonts w:ascii="Arial" w:hAnsi="Arial" w:cs="Arial"/>
                <w:sz w:val="18"/>
                <w:szCs w:val="18"/>
              </w:rPr>
            </w:pPr>
            <w:r w:rsidRPr="006018E9">
              <w:rPr>
                <w:rFonts w:ascii="Arial" w:hAnsi="Arial" w:cs="Arial"/>
                <w:sz w:val="18"/>
                <w:szCs w:val="18"/>
              </w:rPr>
              <w:lastRenderedPageBreak/>
              <w:t>Koncentracije onesnaževal v ribah in školjkah za prehrano ljudi ne smejo presegati mejnih vrednosti, opredeljenih v zakonodaji EU</w:t>
            </w:r>
            <w:r w:rsidR="00010FF9" w:rsidRPr="006018E9">
              <w:rPr>
                <w:rFonts w:ascii="Arial" w:hAnsi="Arial" w:cs="Arial"/>
                <w:sz w:val="18"/>
                <w:szCs w:val="18"/>
              </w:rPr>
              <w:t>,</w:t>
            </w:r>
            <w:r w:rsidRPr="006018E9">
              <w:rPr>
                <w:rFonts w:ascii="Arial" w:hAnsi="Arial" w:cs="Arial"/>
                <w:sz w:val="18"/>
                <w:szCs w:val="18"/>
              </w:rPr>
              <w:t xml:space="preserve"> ali drugih standardov, pomembnih za zdravje ljudi.</w:t>
            </w:r>
          </w:p>
          <w:p w14:paraId="0B774BF9" w14:textId="77777777" w:rsidR="00EB1CFE" w:rsidRPr="006018E9" w:rsidRDefault="00EB1CFE" w:rsidP="00235CDC">
            <w:pPr>
              <w:rPr>
                <w:rFonts w:ascii="Arial" w:hAnsi="Arial" w:cs="Arial"/>
                <w:sz w:val="18"/>
                <w:szCs w:val="18"/>
              </w:rPr>
            </w:pPr>
          </w:p>
          <w:p w14:paraId="7046E2F6" w14:textId="5ADCF1DF" w:rsidR="001227A2" w:rsidRPr="006018E9" w:rsidRDefault="00BF03E5" w:rsidP="00235CDC">
            <w:pPr>
              <w:rPr>
                <w:rFonts w:ascii="Arial" w:hAnsi="Arial" w:cs="Arial"/>
                <w:sz w:val="18"/>
                <w:szCs w:val="18"/>
              </w:rPr>
            </w:pPr>
            <w:r w:rsidRPr="00BF03E5">
              <w:rPr>
                <w:rFonts w:ascii="Arial" w:hAnsi="Arial" w:cs="Arial"/>
                <w:sz w:val="18"/>
                <w:szCs w:val="18"/>
              </w:rPr>
              <w:t>D9-2 Pristojna inšpekcija mora pregledati j ustrezen delež ulova, izkrcanega iz ribiških ladij za ribe, lupinarje, ali drugih živali, namenjenih prehrani ljudi (ustrezen delež se določi v letnih programih pristojne inšpekcije).</w:t>
            </w:r>
          </w:p>
        </w:tc>
      </w:tr>
      <w:tr w:rsidR="00E27486" w:rsidRPr="006018E9" w14:paraId="6D2D5127" w14:textId="77777777" w:rsidTr="00273610">
        <w:tc>
          <w:tcPr>
            <w:tcW w:w="1242" w:type="dxa"/>
            <w:tcBorders>
              <w:top w:val="single" w:sz="18" w:space="0" w:color="1F497D" w:themeColor="text2"/>
              <w:left w:val="nil"/>
              <w:bottom w:val="single" w:sz="18" w:space="0" w:color="1F497D" w:themeColor="text2"/>
            </w:tcBorders>
            <w:shd w:val="clear" w:color="auto" w:fill="auto"/>
          </w:tcPr>
          <w:p w14:paraId="79E09834" w14:textId="1E9A9F7B"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tcBorders>
            <w:shd w:val="clear" w:color="auto" w:fill="auto"/>
          </w:tcPr>
          <w:p w14:paraId="383BEC3E"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6DE2C8FB" w14:textId="55402EE8"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304549CF"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7EDA1822" w14:textId="77777777" w:rsidTr="00273610">
        <w:tc>
          <w:tcPr>
            <w:tcW w:w="1242" w:type="dxa"/>
            <w:tcBorders>
              <w:top w:val="single" w:sz="18" w:space="0" w:color="1F497D" w:themeColor="text2"/>
              <w:left w:val="nil"/>
              <w:bottom w:val="single" w:sz="12" w:space="0" w:color="4F81BD" w:themeColor="accent1"/>
            </w:tcBorders>
            <w:shd w:val="clear" w:color="auto" w:fill="auto"/>
          </w:tcPr>
          <w:p w14:paraId="7E8F45E4"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tcBorders>
            <w:shd w:val="clear" w:color="auto" w:fill="auto"/>
          </w:tcPr>
          <w:p w14:paraId="59793E6D" w14:textId="77777777" w:rsidR="00E27486" w:rsidRPr="006018E9" w:rsidRDefault="00C11910"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B5CCC84" w14:textId="77777777"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521EB387" w14:textId="15BE805C" w:rsidR="00E27486" w:rsidRPr="006018E9" w:rsidRDefault="00C11910" w:rsidP="00235CDC">
            <w:pPr>
              <w:rPr>
                <w:rFonts w:ascii="Arial" w:hAnsi="Arial" w:cs="Arial"/>
                <w:sz w:val="18"/>
                <w:szCs w:val="18"/>
              </w:rPr>
            </w:pPr>
            <w:r w:rsidRPr="006018E9">
              <w:rPr>
                <w:rFonts w:ascii="Arial" w:hAnsi="Arial" w:cs="Arial"/>
                <w:sz w:val="18"/>
                <w:szCs w:val="18"/>
              </w:rPr>
              <w:t xml:space="preserve">Ministrstvo, pristojno za </w:t>
            </w:r>
            <w:r w:rsidR="003002C7" w:rsidRPr="006018E9">
              <w:rPr>
                <w:rFonts w:ascii="Arial" w:hAnsi="Arial" w:cs="Arial"/>
                <w:sz w:val="18"/>
                <w:szCs w:val="18"/>
              </w:rPr>
              <w:t>prehrano</w:t>
            </w:r>
          </w:p>
        </w:tc>
      </w:tr>
    </w:tbl>
    <w:p w14:paraId="45F48580" w14:textId="77777777" w:rsidR="00FB7768" w:rsidRDefault="00FB7768" w:rsidP="00235CDC">
      <w:pPr>
        <w:tabs>
          <w:tab w:val="left" w:pos="4590"/>
        </w:tabs>
        <w:rPr>
          <w:rFonts w:ascii="Arial" w:hAnsi="Arial" w:cs="Arial"/>
        </w:rPr>
      </w:pPr>
    </w:p>
    <w:p w14:paraId="4372EFC2" w14:textId="50B2652D" w:rsidR="00EB2B25" w:rsidRPr="00FB7768" w:rsidRDefault="00FB7768" w:rsidP="00235CDC">
      <w:pPr>
        <w:tabs>
          <w:tab w:val="left" w:pos="4590"/>
        </w:tabs>
        <w:rPr>
          <w:rFonts w:ascii="Arial" w:hAnsi="Arial" w:cs="Arial"/>
          <w:b/>
        </w:rPr>
      </w:pPr>
      <w:r w:rsidRPr="00FB7768">
        <w:rPr>
          <w:rFonts w:ascii="Arial" w:hAnsi="Arial" w:cs="Arial"/>
          <w:b/>
        </w:rPr>
        <w:t>Temeljni ukrepi (1b) in dopolnilni ukrepi (2a)</w:t>
      </w:r>
    </w:p>
    <w:tbl>
      <w:tblPr>
        <w:tblStyle w:val="Tabelamrea"/>
        <w:tblW w:w="20379" w:type="dxa"/>
        <w:tblLook w:val="04A0" w:firstRow="1" w:lastRow="0" w:firstColumn="1" w:lastColumn="0" w:noHBand="0" w:noVBand="1"/>
      </w:tblPr>
      <w:tblGrid>
        <w:gridCol w:w="1567"/>
        <w:gridCol w:w="2648"/>
        <w:gridCol w:w="1821"/>
        <w:gridCol w:w="1688"/>
        <w:gridCol w:w="6214"/>
        <w:gridCol w:w="2369"/>
        <w:gridCol w:w="2254"/>
        <w:gridCol w:w="1818"/>
      </w:tblGrid>
      <w:tr w:rsidR="00AB516B" w:rsidRPr="006018E9" w14:paraId="20B49979" w14:textId="77777777" w:rsidTr="00273610">
        <w:tc>
          <w:tcPr>
            <w:tcW w:w="1241" w:type="dxa"/>
            <w:tcBorders>
              <w:top w:val="single" w:sz="18" w:space="0" w:color="1F497D" w:themeColor="text2"/>
              <w:left w:val="nil"/>
              <w:bottom w:val="single" w:sz="12" w:space="0" w:color="548DD4" w:themeColor="text2" w:themeTint="99"/>
            </w:tcBorders>
            <w:shd w:val="clear" w:color="auto" w:fill="auto"/>
          </w:tcPr>
          <w:p w14:paraId="2B64ABE9" w14:textId="3BDCE127" w:rsidR="00AB516B" w:rsidRPr="006018E9" w:rsidRDefault="00062A4D" w:rsidP="00235CDC">
            <w:pPr>
              <w:rPr>
                <w:rFonts w:ascii="Arial" w:hAnsi="Arial" w:cs="Arial"/>
                <w:b/>
                <w:sz w:val="18"/>
                <w:szCs w:val="18"/>
              </w:rPr>
            </w:pPr>
            <w:r w:rsidRPr="006018E9">
              <w:rPr>
                <w:rFonts w:ascii="Arial" w:hAnsi="Arial" w:cs="Arial"/>
                <w:b/>
                <w:sz w:val="18"/>
                <w:szCs w:val="18"/>
              </w:rPr>
              <w:t>Koda/</w:t>
            </w:r>
            <w:r w:rsidR="00E4622A" w:rsidRPr="006018E9">
              <w:rPr>
                <w:rFonts w:ascii="Arial" w:hAnsi="Arial" w:cs="Arial"/>
                <w:b/>
                <w:sz w:val="18"/>
                <w:szCs w:val="18"/>
              </w:rPr>
              <w:t>k</w:t>
            </w:r>
            <w:r w:rsidR="00AB516B" w:rsidRPr="006018E9">
              <w:rPr>
                <w:rFonts w:ascii="Arial" w:hAnsi="Arial" w:cs="Arial"/>
                <w:b/>
                <w:sz w:val="18"/>
                <w:szCs w:val="18"/>
              </w:rPr>
              <w:t>ategorija ukrepa</w:t>
            </w:r>
          </w:p>
        </w:tc>
        <w:tc>
          <w:tcPr>
            <w:tcW w:w="2695" w:type="dxa"/>
            <w:tcBorders>
              <w:top w:val="single" w:sz="18" w:space="0" w:color="1F497D" w:themeColor="text2"/>
              <w:bottom w:val="single" w:sz="12" w:space="0" w:color="548DD4" w:themeColor="text2" w:themeTint="99"/>
            </w:tcBorders>
            <w:shd w:val="clear" w:color="auto" w:fill="auto"/>
          </w:tcPr>
          <w:p w14:paraId="5023D998"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42" w:type="dxa"/>
            <w:tcBorders>
              <w:top w:val="single" w:sz="18" w:space="0" w:color="1F497D" w:themeColor="text2"/>
              <w:bottom w:val="single" w:sz="12" w:space="0" w:color="548DD4" w:themeColor="text2" w:themeTint="99"/>
            </w:tcBorders>
            <w:shd w:val="clear" w:color="auto" w:fill="auto"/>
          </w:tcPr>
          <w:p w14:paraId="0A5F6ECB"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701" w:type="dxa"/>
            <w:tcBorders>
              <w:top w:val="single" w:sz="18" w:space="0" w:color="1F497D" w:themeColor="text2"/>
              <w:bottom w:val="single" w:sz="12" w:space="0" w:color="548DD4" w:themeColor="text2" w:themeTint="99"/>
            </w:tcBorders>
            <w:shd w:val="clear" w:color="auto" w:fill="auto"/>
          </w:tcPr>
          <w:p w14:paraId="0A2A1BAB"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6379" w:type="dxa"/>
            <w:tcBorders>
              <w:top w:val="single" w:sz="18" w:space="0" w:color="1F497D" w:themeColor="text2"/>
              <w:bottom w:val="single" w:sz="12" w:space="0" w:color="548DD4" w:themeColor="text2" w:themeTint="99"/>
            </w:tcBorders>
            <w:shd w:val="clear" w:color="auto" w:fill="auto"/>
          </w:tcPr>
          <w:p w14:paraId="60B8DE39"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410" w:type="dxa"/>
            <w:tcBorders>
              <w:top w:val="single" w:sz="18" w:space="0" w:color="1F497D" w:themeColor="text2"/>
              <w:bottom w:val="single" w:sz="12" w:space="0" w:color="548DD4" w:themeColor="text2" w:themeTint="99"/>
            </w:tcBorders>
            <w:shd w:val="clear" w:color="auto" w:fill="auto"/>
          </w:tcPr>
          <w:p w14:paraId="2F321F27"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8" w:space="0" w:color="1F497D" w:themeColor="text2"/>
              <w:bottom w:val="single" w:sz="12" w:space="0" w:color="548DD4" w:themeColor="text2" w:themeTint="99"/>
            </w:tcBorders>
            <w:shd w:val="clear" w:color="auto" w:fill="auto"/>
          </w:tcPr>
          <w:p w14:paraId="30E1EAF8"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43" w:type="dxa"/>
            <w:tcBorders>
              <w:top w:val="single" w:sz="18" w:space="0" w:color="1F497D" w:themeColor="text2"/>
              <w:bottom w:val="single" w:sz="12" w:space="0" w:color="548DD4" w:themeColor="text2" w:themeTint="99"/>
              <w:right w:val="nil"/>
            </w:tcBorders>
            <w:shd w:val="clear" w:color="auto" w:fill="auto"/>
          </w:tcPr>
          <w:p w14:paraId="65FFF0BA"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602D9970" w14:textId="77777777" w:rsidTr="00273610">
        <w:tc>
          <w:tcPr>
            <w:tcW w:w="1241" w:type="dxa"/>
            <w:tcBorders>
              <w:top w:val="single" w:sz="12" w:space="0" w:color="548DD4" w:themeColor="text2" w:themeTint="99"/>
              <w:left w:val="nil"/>
              <w:bottom w:val="single" w:sz="12" w:space="0" w:color="548DD4" w:themeColor="text2" w:themeTint="99"/>
            </w:tcBorders>
            <w:shd w:val="clear" w:color="auto" w:fill="auto"/>
          </w:tcPr>
          <w:p w14:paraId="4B7067E3" w14:textId="0EF3FD21" w:rsidR="00AB516B" w:rsidRPr="006018E9" w:rsidRDefault="00AB516B" w:rsidP="00235CDC">
            <w:pPr>
              <w:rPr>
                <w:rFonts w:ascii="Arial" w:hAnsi="Arial" w:cs="Arial"/>
                <w:sz w:val="18"/>
                <w:szCs w:val="18"/>
              </w:rPr>
            </w:pPr>
            <w:r w:rsidRPr="006018E9">
              <w:rPr>
                <w:rFonts w:ascii="Arial" w:hAnsi="Arial" w:cs="Arial"/>
                <w:sz w:val="18"/>
                <w:szCs w:val="18"/>
              </w:rPr>
              <w:t>D9: TU3(1b)</w:t>
            </w:r>
          </w:p>
        </w:tc>
        <w:tc>
          <w:tcPr>
            <w:tcW w:w="2695" w:type="dxa"/>
            <w:tcBorders>
              <w:top w:val="single" w:sz="12" w:space="0" w:color="548DD4" w:themeColor="text2" w:themeTint="99"/>
              <w:bottom w:val="single" w:sz="12" w:space="0" w:color="548DD4" w:themeColor="text2" w:themeTint="99"/>
            </w:tcBorders>
            <w:shd w:val="clear" w:color="auto" w:fill="auto"/>
          </w:tcPr>
          <w:p w14:paraId="324E3A65" w14:textId="25A7C248" w:rsidR="00AB516B" w:rsidRPr="006018E9" w:rsidRDefault="00AB516B" w:rsidP="00235CDC">
            <w:pPr>
              <w:rPr>
                <w:rFonts w:ascii="Arial" w:hAnsi="Arial" w:cs="Arial"/>
                <w:sz w:val="18"/>
                <w:szCs w:val="18"/>
              </w:rPr>
            </w:pPr>
            <w:r w:rsidRPr="006018E9">
              <w:rPr>
                <w:rFonts w:ascii="Arial" w:hAnsi="Arial" w:cs="Arial"/>
                <w:sz w:val="18"/>
                <w:szCs w:val="18"/>
              </w:rPr>
              <w:t>Nadzor nad vsebnostjo onesnaževal v morskih organizmih</w:t>
            </w:r>
            <w:r w:rsidR="00010FF9" w:rsidRPr="006018E9">
              <w:rPr>
                <w:rFonts w:ascii="Arial" w:hAnsi="Arial" w:cs="Arial"/>
                <w:sz w:val="18"/>
                <w:szCs w:val="18"/>
              </w:rPr>
              <w:t>,</w:t>
            </w:r>
            <w:r w:rsidRPr="006018E9">
              <w:rPr>
                <w:rFonts w:ascii="Arial" w:hAnsi="Arial" w:cs="Arial"/>
                <w:sz w:val="18"/>
                <w:szCs w:val="18"/>
              </w:rPr>
              <w:t xml:space="preserve"> ulovljenih v slovenskem morju</w:t>
            </w:r>
          </w:p>
        </w:tc>
        <w:tc>
          <w:tcPr>
            <w:tcW w:w="1842" w:type="dxa"/>
            <w:tcBorders>
              <w:top w:val="single" w:sz="12" w:space="0" w:color="548DD4" w:themeColor="text2" w:themeTint="99"/>
              <w:bottom w:val="single" w:sz="12" w:space="0" w:color="548DD4" w:themeColor="text2" w:themeTint="99"/>
            </w:tcBorders>
            <w:shd w:val="clear" w:color="auto" w:fill="auto"/>
          </w:tcPr>
          <w:p w14:paraId="7E2300BD" w14:textId="77777777" w:rsidR="00AB516B" w:rsidRPr="006018E9" w:rsidRDefault="00AB516B" w:rsidP="00235CDC">
            <w:pPr>
              <w:rPr>
                <w:rFonts w:ascii="Arial" w:hAnsi="Arial" w:cs="Arial"/>
                <w:sz w:val="18"/>
                <w:szCs w:val="18"/>
              </w:rPr>
            </w:pPr>
            <w:r w:rsidRPr="006018E9">
              <w:rPr>
                <w:rFonts w:ascii="Arial" w:hAnsi="Arial" w:cs="Arial"/>
                <w:sz w:val="18"/>
                <w:szCs w:val="18"/>
              </w:rPr>
              <w:t>Upravljavski ukrep.</w:t>
            </w:r>
          </w:p>
        </w:tc>
        <w:tc>
          <w:tcPr>
            <w:tcW w:w="1701" w:type="dxa"/>
            <w:tcBorders>
              <w:top w:val="single" w:sz="12" w:space="0" w:color="548DD4" w:themeColor="text2" w:themeTint="99"/>
              <w:bottom w:val="single" w:sz="12" w:space="0" w:color="548DD4" w:themeColor="text2" w:themeTint="99"/>
            </w:tcBorders>
            <w:shd w:val="clear" w:color="auto" w:fill="auto"/>
          </w:tcPr>
          <w:p w14:paraId="1FE060E0" w14:textId="77777777" w:rsidR="00AB516B" w:rsidRPr="006018E9" w:rsidRDefault="00AB516B" w:rsidP="00235CDC">
            <w:pPr>
              <w:rPr>
                <w:rFonts w:ascii="Arial" w:hAnsi="Arial" w:cs="Arial"/>
                <w:sz w:val="18"/>
                <w:szCs w:val="18"/>
              </w:rPr>
            </w:pPr>
            <w:r w:rsidRPr="006018E9">
              <w:rPr>
                <w:rFonts w:ascii="Arial" w:hAnsi="Arial" w:cs="Arial"/>
                <w:sz w:val="18"/>
                <w:szCs w:val="18"/>
              </w:rPr>
              <w:t>D9-1</w:t>
            </w:r>
          </w:p>
          <w:p w14:paraId="7DF141EB" w14:textId="4C1D9598" w:rsidR="00AB516B" w:rsidRPr="006018E9" w:rsidRDefault="00AB516B" w:rsidP="00235CDC">
            <w:pPr>
              <w:rPr>
                <w:rFonts w:ascii="Arial" w:hAnsi="Arial" w:cs="Arial"/>
                <w:sz w:val="18"/>
                <w:szCs w:val="18"/>
              </w:rPr>
            </w:pPr>
            <w:r w:rsidRPr="006018E9">
              <w:rPr>
                <w:rFonts w:ascii="Arial" w:hAnsi="Arial" w:cs="Arial"/>
                <w:sz w:val="18"/>
                <w:szCs w:val="18"/>
              </w:rPr>
              <w:t>Koncentracije onesnaževal v ribah in školjkah za prehrano ljudi ne smejo presegati mejnih vrednosti, opredeljenih v zakonodaji EU</w:t>
            </w:r>
            <w:r w:rsidR="00010FF9" w:rsidRPr="006018E9">
              <w:rPr>
                <w:rFonts w:ascii="Arial" w:hAnsi="Arial" w:cs="Arial"/>
                <w:sz w:val="18"/>
                <w:szCs w:val="18"/>
              </w:rPr>
              <w:t>,</w:t>
            </w:r>
            <w:r w:rsidRPr="006018E9">
              <w:rPr>
                <w:rFonts w:ascii="Arial" w:hAnsi="Arial" w:cs="Arial"/>
                <w:sz w:val="18"/>
                <w:szCs w:val="18"/>
              </w:rPr>
              <w:t xml:space="preserve"> ali drugih standardov, pomembnih za zdravje ljudi.</w:t>
            </w:r>
          </w:p>
          <w:p w14:paraId="2B7ADEB1" w14:textId="77777777" w:rsidR="00AB516B" w:rsidRPr="006018E9" w:rsidRDefault="00AB516B" w:rsidP="00235CDC">
            <w:pPr>
              <w:rPr>
                <w:rFonts w:ascii="Arial" w:hAnsi="Arial" w:cs="Arial"/>
                <w:sz w:val="18"/>
                <w:szCs w:val="18"/>
              </w:rPr>
            </w:pPr>
          </w:p>
          <w:p w14:paraId="3282FC0A" w14:textId="77777777" w:rsidR="00EA01B8" w:rsidRDefault="00BF03E5" w:rsidP="00235CDC">
            <w:pPr>
              <w:rPr>
                <w:rFonts w:ascii="Arial" w:hAnsi="Arial" w:cs="Arial"/>
                <w:sz w:val="18"/>
                <w:szCs w:val="18"/>
              </w:rPr>
            </w:pPr>
            <w:r w:rsidRPr="00BF03E5">
              <w:rPr>
                <w:rFonts w:ascii="Arial" w:hAnsi="Arial" w:cs="Arial"/>
                <w:sz w:val="18"/>
                <w:szCs w:val="18"/>
              </w:rPr>
              <w:t xml:space="preserve">D9-2 </w:t>
            </w:r>
          </w:p>
          <w:p w14:paraId="480A9246" w14:textId="660BD1B0" w:rsidR="00AB516B" w:rsidRPr="006018E9" w:rsidRDefault="00BF03E5" w:rsidP="00235CDC">
            <w:pPr>
              <w:rPr>
                <w:rFonts w:ascii="Arial" w:hAnsi="Arial" w:cs="Arial"/>
                <w:sz w:val="18"/>
                <w:szCs w:val="18"/>
              </w:rPr>
            </w:pPr>
            <w:r w:rsidRPr="00BF03E5">
              <w:rPr>
                <w:rFonts w:ascii="Arial" w:hAnsi="Arial" w:cs="Arial"/>
                <w:sz w:val="18"/>
                <w:szCs w:val="18"/>
              </w:rPr>
              <w:t>Pristojna inšpekcija mora pregledati j ustrezen delež ulova, izkrcanega iz ribiških ladij za ribe, lupinarje, ali drugih živali, namenjenih prehrani ljudi (ustrezen delež se določi v letnih programih pristojne inšpekcije).</w:t>
            </w:r>
          </w:p>
        </w:tc>
        <w:tc>
          <w:tcPr>
            <w:tcW w:w="6379" w:type="dxa"/>
            <w:tcBorders>
              <w:top w:val="single" w:sz="12" w:space="0" w:color="548DD4" w:themeColor="text2" w:themeTint="99"/>
              <w:bottom w:val="single" w:sz="12" w:space="0" w:color="548DD4" w:themeColor="text2" w:themeTint="99"/>
            </w:tcBorders>
            <w:shd w:val="clear" w:color="auto" w:fill="auto"/>
          </w:tcPr>
          <w:p w14:paraId="346D32EE" w14:textId="4ED271B9" w:rsidR="00AB516B" w:rsidRPr="006018E9" w:rsidRDefault="00324D2B" w:rsidP="00235CDC">
            <w:pPr>
              <w:rPr>
                <w:rFonts w:ascii="Arial" w:hAnsi="Arial" w:cs="Arial"/>
                <w:sz w:val="18"/>
                <w:szCs w:val="18"/>
              </w:rPr>
            </w:pPr>
            <w:r>
              <w:rPr>
                <w:rFonts w:ascii="Arial" w:hAnsi="Arial" w:cs="Arial"/>
                <w:sz w:val="18"/>
                <w:szCs w:val="18"/>
              </w:rPr>
              <w:t>Morska direktiva</w:t>
            </w:r>
            <w:r w:rsidR="00AB516B" w:rsidRPr="006018E9">
              <w:rPr>
                <w:rFonts w:ascii="Arial" w:hAnsi="Arial" w:cs="Arial"/>
                <w:sz w:val="18"/>
                <w:szCs w:val="18"/>
              </w:rPr>
              <w:t xml:space="preserve"> nalaga državam članicam, da spremljajo morebitno prisotnost onesnaževal v užitnih tkivih rib, rakov, mehkužcev, iglokožcev </w:t>
            </w:r>
            <w:r w:rsidR="00010FF9" w:rsidRPr="006018E9">
              <w:rPr>
                <w:rFonts w:ascii="Arial" w:hAnsi="Arial" w:cs="Arial"/>
                <w:sz w:val="18"/>
                <w:szCs w:val="18"/>
              </w:rPr>
              <w:t xml:space="preserve">in </w:t>
            </w:r>
            <w:r w:rsidR="00AB516B" w:rsidRPr="006018E9">
              <w:rPr>
                <w:rFonts w:ascii="Arial" w:hAnsi="Arial" w:cs="Arial"/>
                <w:sz w:val="18"/>
                <w:szCs w:val="18"/>
              </w:rPr>
              <w:t xml:space="preserve">morskih trav, ulovljenih ali pobranih v naravi, za katere so določene mejne vrednosti za živila, </w:t>
            </w:r>
            <w:r w:rsidR="00010FF9" w:rsidRPr="006018E9">
              <w:rPr>
                <w:rFonts w:ascii="Arial" w:hAnsi="Arial" w:cs="Arial"/>
                <w:sz w:val="18"/>
                <w:szCs w:val="18"/>
              </w:rPr>
              <w:t xml:space="preserve">namenjena </w:t>
            </w:r>
            <w:r w:rsidR="00AB516B" w:rsidRPr="006018E9">
              <w:rPr>
                <w:rFonts w:ascii="Arial" w:hAnsi="Arial" w:cs="Arial"/>
                <w:sz w:val="18"/>
                <w:szCs w:val="18"/>
              </w:rPr>
              <w:t>prehrani ljudi. Ukrep uvaja nadzor nad vsebnostjo onesnaževal v užitnih morskih organizmih</w:t>
            </w:r>
            <w:r w:rsidR="00010FF9" w:rsidRPr="006018E9">
              <w:rPr>
                <w:rFonts w:ascii="Arial" w:hAnsi="Arial" w:cs="Arial"/>
                <w:sz w:val="18"/>
                <w:szCs w:val="18"/>
              </w:rPr>
              <w:t>,</w:t>
            </w:r>
            <w:r w:rsidR="00AB516B" w:rsidRPr="006018E9">
              <w:rPr>
                <w:rFonts w:ascii="Arial" w:hAnsi="Arial" w:cs="Arial"/>
                <w:sz w:val="18"/>
                <w:szCs w:val="18"/>
              </w:rPr>
              <w:t xml:space="preserve"> ulovljenih v slovenskem morju, pri čemer se vzorec odvzame, ko organizem pripeljejo na obalo. </w:t>
            </w:r>
          </w:p>
        </w:tc>
        <w:tc>
          <w:tcPr>
            <w:tcW w:w="2410" w:type="dxa"/>
            <w:tcBorders>
              <w:top w:val="single" w:sz="12" w:space="0" w:color="548DD4" w:themeColor="text2" w:themeTint="99"/>
              <w:bottom w:val="single" w:sz="12" w:space="0" w:color="548DD4" w:themeColor="text2" w:themeTint="99"/>
            </w:tcBorders>
            <w:shd w:val="clear" w:color="auto" w:fill="auto"/>
          </w:tcPr>
          <w:p w14:paraId="23B66A97" w14:textId="464EE729" w:rsidR="00AB516B" w:rsidRDefault="00AB516B" w:rsidP="00235CDC">
            <w:pPr>
              <w:rPr>
                <w:rFonts w:ascii="Arial" w:hAnsi="Arial" w:cs="Arial"/>
                <w:sz w:val="18"/>
                <w:szCs w:val="18"/>
              </w:rPr>
            </w:pPr>
            <w:r w:rsidRPr="006018E9">
              <w:rPr>
                <w:rFonts w:ascii="Arial" w:hAnsi="Arial" w:cs="Arial"/>
                <w:sz w:val="18"/>
                <w:szCs w:val="18"/>
              </w:rPr>
              <w:t>201</w:t>
            </w:r>
            <w:r w:rsidR="007A62E8">
              <w:rPr>
                <w:rFonts w:ascii="Arial" w:hAnsi="Arial" w:cs="Arial"/>
                <w:sz w:val="18"/>
                <w:szCs w:val="18"/>
              </w:rPr>
              <w:t>9</w:t>
            </w:r>
            <w:r w:rsidR="00010FF9" w:rsidRPr="006018E9">
              <w:rPr>
                <w:rFonts w:ascii="Arial" w:hAnsi="Arial" w:cs="Arial"/>
                <w:sz w:val="18"/>
                <w:szCs w:val="18"/>
              </w:rPr>
              <w:t>–</w:t>
            </w:r>
            <w:r w:rsidRPr="006018E9">
              <w:rPr>
                <w:rFonts w:ascii="Arial" w:hAnsi="Arial" w:cs="Arial"/>
                <w:sz w:val="18"/>
                <w:szCs w:val="18"/>
              </w:rPr>
              <w:t>2021</w:t>
            </w:r>
          </w:p>
          <w:p w14:paraId="2823D908" w14:textId="77777777" w:rsidR="00324D2B" w:rsidRDefault="00324D2B" w:rsidP="00235CDC">
            <w:pPr>
              <w:rPr>
                <w:rFonts w:ascii="Arial" w:hAnsi="Arial" w:cs="Arial"/>
                <w:sz w:val="18"/>
                <w:szCs w:val="18"/>
              </w:rPr>
            </w:pPr>
          </w:p>
          <w:p w14:paraId="5C47AC33" w14:textId="1F7226D6" w:rsidR="00324D2B" w:rsidRPr="006018E9" w:rsidRDefault="00324D2B" w:rsidP="00235CDC">
            <w:pPr>
              <w:rPr>
                <w:rFonts w:ascii="Arial" w:hAnsi="Arial" w:cs="Arial"/>
                <w:sz w:val="18"/>
                <w:szCs w:val="18"/>
              </w:rPr>
            </w:pPr>
          </w:p>
        </w:tc>
        <w:tc>
          <w:tcPr>
            <w:tcW w:w="2268" w:type="dxa"/>
            <w:tcBorders>
              <w:top w:val="single" w:sz="12" w:space="0" w:color="548DD4" w:themeColor="text2" w:themeTint="99"/>
              <w:bottom w:val="single" w:sz="12" w:space="0" w:color="548DD4" w:themeColor="text2" w:themeTint="99"/>
            </w:tcBorders>
            <w:shd w:val="clear" w:color="auto" w:fill="auto"/>
          </w:tcPr>
          <w:p w14:paraId="44A61544" w14:textId="491B8E21" w:rsidR="00AB516B" w:rsidRPr="006018E9" w:rsidRDefault="00AB516B" w:rsidP="00235CDC">
            <w:pPr>
              <w:rPr>
                <w:rFonts w:ascii="Arial" w:hAnsi="Arial" w:cs="Arial"/>
                <w:sz w:val="18"/>
                <w:szCs w:val="18"/>
              </w:rPr>
            </w:pPr>
            <w:r w:rsidRPr="006018E9">
              <w:rPr>
                <w:rFonts w:ascii="Arial" w:hAnsi="Arial" w:cs="Arial"/>
                <w:sz w:val="18"/>
                <w:szCs w:val="18"/>
              </w:rPr>
              <w:t>Ministrstvo, pristojno za prehrano</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328AAB65" w14:textId="41285B16"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3C83083B" w14:textId="02596135" w:rsidR="00AB516B" w:rsidRPr="006018E9" w:rsidRDefault="00AB516B" w:rsidP="00235CDC">
            <w:pPr>
              <w:rPr>
                <w:rFonts w:ascii="Arial" w:hAnsi="Arial" w:cs="Arial"/>
                <w:sz w:val="18"/>
                <w:szCs w:val="18"/>
              </w:rPr>
            </w:pPr>
          </w:p>
        </w:tc>
      </w:tr>
      <w:tr w:rsidR="00AB516B" w:rsidRPr="006018E9" w14:paraId="2775231F" w14:textId="77777777" w:rsidTr="00273610">
        <w:tc>
          <w:tcPr>
            <w:tcW w:w="1241" w:type="dxa"/>
            <w:tcBorders>
              <w:top w:val="single" w:sz="12" w:space="0" w:color="548DD4" w:themeColor="text2" w:themeTint="99"/>
              <w:left w:val="nil"/>
              <w:bottom w:val="single" w:sz="12" w:space="0" w:color="548DD4" w:themeColor="text2" w:themeTint="99"/>
            </w:tcBorders>
            <w:shd w:val="clear" w:color="auto" w:fill="auto"/>
          </w:tcPr>
          <w:p w14:paraId="506452E0" w14:textId="77777777" w:rsidR="00AB516B" w:rsidRPr="006018E9" w:rsidRDefault="00AB516B" w:rsidP="00235CDC">
            <w:pPr>
              <w:rPr>
                <w:rFonts w:ascii="Arial" w:hAnsi="Arial" w:cs="Arial"/>
                <w:b/>
                <w:sz w:val="18"/>
                <w:szCs w:val="18"/>
              </w:rPr>
            </w:pPr>
          </w:p>
        </w:tc>
        <w:tc>
          <w:tcPr>
            <w:tcW w:w="2695" w:type="dxa"/>
            <w:tcBorders>
              <w:top w:val="single" w:sz="12" w:space="0" w:color="548DD4" w:themeColor="text2" w:themeTint="99"/>
              <w:bottom w:val="single" w:sz="12" w:space="0" w:color="548DD4" w:themeColor="text2" w:themeTint="99"/>
            </w:tcBorders>
            <w:shd w:val="clear" w:color="auto" w:fill="auto"/>
          </w:tcPr>
          <w:p w14:paraId="33CC3883"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43" w:type="dxa"/>
            <w:gridSpan w:val="2"/>
            <w:tcBorders>
              <w:bottom w:val="single" w:sz="12" w:space="0" w:color="548DD4" w:themeColor="text2" w:themeTint="99"/>
            </w:tcBorders>
            <w:shd w:val="clear" w:color="auto" w:fill="auto"/>
          </w:tcPr>
          <w:p w14:paraId="3CA0CAF6"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6379" w:type="dxa"/>
            <w:tcBorders>
              <w:bottom w:val="single" w:sz="12" w:space="0" w:color="548DD4" w:themeColor="text2" w:themeTint="99"/>
            </w:tcBorders>
            <w:shd w:val="clear" w:color="auto" w:fill="auto"/>
          </w:tcPr>
          <w:p w14:paraId="64300698"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410" w:type="dxa"/>
            <w:tcBorders>
              <w:top w:val="single" w:sz="12" w:space="0" w:color="548DD4" w:themeColor="text2" w:themeTint="99"/>
              <w:bottom w:val="single" w:sz="12" w:space="0" w:color="548DD4" w:themeColor="text2" w:themeTint="99"/>
            </w:tcBorders>
            <w:shd w:val="clear" w:color="auto" w:fill="auto"/>
          </w:tcPr>
          <w:p w14:paraId="2179E5D7"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68" w:type="dxa"/>
            <w:tcBorders>
              <w:top w:val="single" w:sz="12" w:space="0" w:color="548DD4" w:themeColor="text2" w:themeTint="99"/>
              <w:bottom w:val="single" w:sz="12" w:space="0" w:color="548DD4" w:themeColor="text2" w:themeTint="99"/>
            </w:tcBorders>
            <w:shd w:val="clear" w:color="auto" w:fill="auto"/>
          </w:tcPr>
          <w:p w14:paraId="5C731CCE" w14:textId="31869A5F"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43" w:type="dxa"/>
            <w:tcBorders>
              <w:top w:val="single" w:sz="12" w:space="0" w:color="548DD4" w:themeColor="text2" w:themeTint="99"/>
              <w:bottom w:val="single" w:sz="12" w:space="0" w:color="548DD4" w:themeColor="text2" w:themeTint="99"/>
              <w:right w:val="nil"/>
            </w:tcBorders>
            <w:shd w:val="clear" w:color="auto" w:fill="auto"/>
          </w:tcPr>
          <w:p w14:paraId="4724F16A"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8C18218" w14:textId="77777777" w:rsidTr="00273610">
        <w:tc>
          <w:tcPr>
            <w:tcW w:w="1241" w:type="dxa"/>
            <w:tcBorders>
              <w:top w:val="single" w:sz="12" w:space="0" w:color="548DD4" w:themeColor="text2" w:themeTint="99"/>
              <w:left w:val="nil"/>
              <w:bottom w:val="single" w:sz="4" w:space="0" w:color="auto"/>
            </w:tcBorders>
            <w:shd w:val="clear" w:color="auto" w:fill="auto"/>
          </w:tcPr>
          <w:p w14:paraId="53D11D86" w14:textId="77777777" w:rsidR="00AB516B" w:rsidRPr="006018E9" w:rsidRDefault="00AB516B" w:rsidP="00235CDC">
            <w:pPr>
              <w:rPr>
                <w:rFonts w:ascii="Arial" w:hAnsi="Arial" w:cs="Arial"/>
                <w:sz w:val="18"/>
                <w:szCs w:val="18"/>
              </w:rPr>
            </w:pPr>
          </w:p>
        </w:tc>
        <w:tc>
          <w:tcPr>
            <w:tcW w:w="2695" w:type="dxa"/>
            <w:tcBorders>
              <w:top w:val="single" w:sz="12" w:space="0" w:color="548DD4" w:themeColor="text2" w:themeTint="99"/>
              <w:bottom w:val="single" w:sz="4" w:space="0" w:color="auto"/>
            </w:tcBorders>
            <w:shd w:val="clear" w:color="auto" w:fill="auto"/>
          </w:tcPr>
          <w:p w14:paraId="18667F8A" w14:textId="62FCED01"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Vzpostavitev in izvajanje monitoringa onesnaževal v morskih organizmih</w:t>
            </w:r>
            <w:r w:rsidR="00010FF9" w:rsidRPr="006018E9">
              <w:rPr>
                <w:rFonts w:ascii="Arial" w:hAnsi="Arial" w:cs="Arial"/>
                <w:sz w:val="18"/>
                <w:szCs w:val="18"/>
              </w:rPr>
              <w:t>,</w:t>
            </w:r>
            <w:r w:rsidRPr="006018E9">
              <w:rPr>
                <w:rFonts w:ascii="Arial" w:hAnsi="Arial" w:cs="Arial"/>
                <w:sz w:val="18"/>
                <w:szCs w:val="18"/>
              </w:rPr>
              <w:t xml:space="preserve"> prisotnih v slovenskem morju (op. zakonska ureditev, prilagoditev dela pristojnih organov).</w:t>
            </w:r>
          </w:p>
        </w:tc>
        <w:tc>
          <w:tcPr>
            <w:tcW w:w="3543" w:type="dxa"/>
            <w:gridSpan w:val="2"/>
            <w:tcBorders>
              <w:top w:val="single" w:sz="12" w:space="0" w:color="548DD4" w:themeColor="text2" w:themeTint="99"/>
              <w:bottom w:val="single" w:sz="4" w:space="0" w:color="auto"/>
            </w:tcBorders>
            <w:shd w:val="clear" w:color="auto" w:fill="auto"/>
          </w:tcPr>
          <w:p w14:paraId="2F378D27" w14:textId="77777777" w:rsidR="00AB516B" w:rsidRPr="006018E9" w:rsidRDefault="00AB516B" w:rsidP="00235CDC">
            <w:pPr>
              <w:rPr>
                <w:rFonts w:ascii="Arial" w:hAnsi="Arial" w:cs="Arial"/>
                <w:sz w:val="18"/>
                <w:szCs w:val="18"/>
              </w:rPr>
            </w:pPr>
            <w:r w:rsidRPr="006018E9">
              <w:rPr>
                <w:rFonts w:ascii="Arial" w:hAnsi="Arial" w:cs="Arial"/>
                <w:sz w:val="18"/>
                <w:szCs w:val="18"/>
              </w:rPr>
              <w:t>Zakonodajni in tehnični modul.</w:t>
            </w:r>
          </w:p>
        </w:tc>
        <w:tc>
          <w:tcPr>
            <w:tcW w:w="6379" w:type="dxa"/>
            <w:tcBorders>
              <w:top w:val="single" w:sz="12" w:space="0" w:color="548DD4" w:themeColor="text2" w:themeTint="99"/>
              <w:bottom w:val="single" w:sz="4" w:space="0" w:color="auto"/>
            </w:tcBorders>
            <w:shd w:val="clear" w:color="auto" w:fill="auto"/>
          </w:tcPr>
          <w:p w14:paraId="7D11FEE4" w14:textId="77777777" w:rsidR="00AB516B" w:rsidRPr="006018E9" w:rsidRDefault="00AB516B" w:rsidP="00235CDC">
            <w:pPr>
              <w:rPr>
                <w:rFonts w:ascii="Arial" w:hAnsi="Arial" w:cs="Arial"/>
                <w:sz w:val="18"/>
                <w:szCs w:val="18"/>
              </w:rPr>
            </w:pPr>
            <w:r w:rsidRPr="006018E9">
              <w:rPr>
                <w:rFonts w:ascii="Arial" w:hAnsi="Arial" w:cs="Arial"/>
                <w:sz w:val="18"/>
                <w:szCs w:val="18"/>
              </w:rPr>
              <w:t>Priprava programa za spremljanje in izvajanje spremljanja izbranih onesnaževal v mesu školjk in rib v skladu s prehrambno in okoljsko zakonodajo.</w:t>
            </w:r>
          </w:p>
        </w:tc>
        <w:tc>
          <w:tcPr>
            <w:tcW w:w="2410" w:type="dxa"/>
            <w:tcBorders>
              <w:top w:val="single" w:sz="12" w:space="0" w:color="548DD4" w:themeColor="text2" w:themeTint="99"/>
              <w:bottom w:val="single" w:sz="4" w:space="0" w:color="auto"/>
            </w:tcBorders>
            <w:shd w:val="clear" w:color="auto" w:fill="auto"/>
          </w:tcPr>
          <w:p w14:paraId="366C69C4" w14:textId="0DAC80B8" w:rsidR="00AB516B" w:rsidRPr="006018E9" w:rsidRDefault="00AB516B" w:rsidP="00235CDC">
            <w:pPr>
              <w:rPr>
                <w:rFonts w:ascii="Arial" w:hAnsi="Arial" w:cs="Arial"/>
                <w:sz w:val="18"/>
                <w:szCs w:val="18"/>
              </w:rPr>
            </w:pPr>
            <w:r w:rsidRPr="006018E9">
              <w:rPr>
                <w:rFonts w:ascii="Arial" w:hAnsi="Arial" w:cs="Arial"/>
                <w:sz w:val="18"/>
                <w:szCs w:val="18"/>
              </w:rPr>
              <w:t>201</w:t>
            </w:r>
            <w:r w:rsidR="007A62E8">
              <w:rPr>
                <w:rFonts w:ascii="Arial" w:hAnsi="Arial" w:cs="Arial"/>
                <w:sz w:val="18"/>
                <w:szCs w:val="18"/>
              </w:rPr>
              <w:t>9</w:t>
            </w:r>
            <w:r w:rsidR="00010FF9" w:rsidRPr="006018E9">
              <w:rPr>
                <w:rFonts w:ascii="Arial" w:hAnsi="Arial" w:cs="Arial"/>
                <w:sz w:val="18"/>
                <w:szCs w:val="18"/>
              </w:rPr>
              <w:t>–</w:t>
            </w:r>
            <w:r w:rsidRPr="006018E9">
              <w:rPr>
                <w:rFonts w:ascii="Arial" w:hAnsi="Arial" w:cs="Arial"/>
                <w:sz w:val="18"/>
                <w:szCs w:val="18"/>
              </w:rPr>
              <w:t>2021</w:t>
            </w:r>
          </w:p>
        </w:tc>
        <w:tc>
          <w:tcPr>
            <w:tcW w:w="2268" w:type="dxa"/>
            <w:tcBorders>
              <w:top w:val="single" w:sz="12" w:space="0" w:color="548DD4" w:themeColor="text2" w:themeTint="99"/>
              <w:bottom w:val="single" w:sz="4" w:space="0" w:color="auto"/>
            </w:tcBorders>
            <w:shd w:val="clear" w:color="auto" w:fill="auto"/>
          </w:tcPr>
          <w:p w14:paraId="782249A9" w14:textId="1E735515" w:rsidR="00AB516B" w:rsidRPr="006018E9" w:rsidRDefault="00AB516B" w:rsidP="00235CDC">
            <w:pPr>
              <w:rPr>
                <w:rFonts w:ascii="Arial" w:hAnsi="Arial" w:cs="Arial"/>
                <w:sz w:val="18"/>
                <w:szCs w:val="18"/>
              </w:rPr>
            </w:pPr>
            <w:r w:rsidRPr="006018E9">
              <w:rPr>
                <w:rFonts w:ascii="Arial" w:hAnsi="Arial" w:cs="Arial"/>
                <w:sz w:val="18"/>
                <w:szCs w:val="18"/>
              </w:rPr>
              <w:t>Ministrstvo, pristojno za prehrano</w:t>
            </w:r>
            <w:r w:rsidR="00902EA2">
              <w:rPr>
                <w:rFonts w:ascii="Arial" w:hAnsi="Arial" w:cs="Arial"/>
                <w:sz w:val="18"/>
                <w:szCs w:val="18"/>
              </w:rPr>
              <w:t xml:space="preserve"> / </w:t>
            </w:r>
            <w:r w:rsidR="00902EA2" w:rsidRPr="00902EA2">
              <w:rPr>
                <w:rFonts w:ascii="Arial" w:hAnsi="Arial" w:cs="Arial"/>
                <w:sz w:val="18"/>
                <w:szCs w:val="18"/>
              </w:rPr>
              <w:t>Ministrstvo, pristojno za prehrano</w:t>
            </w:r>
          </w:p>
          <w:p w14:paraId="5670C0D8" w14:textId="114C927F" w:rsidR="00AB516B" w:rsidRPr="006018E9" w:rsidRDefault="00AB516B" w:rsidP="00235CDC">
            <w:pPr>
              <w:rPr>
                <w:rFonts w:ascii="Arial" w:hAnsi="Arial" w:cs="Arial"/>
                <w:sz w:val="18"/>
                <w:szCs w:val="18"/>
              </w:rPr>
            </w:pPr>
          </w:p>
        </w:tc>
        <w:tc>
          <w:tcPr>
            <w:tcW w:w="1843" w:type="dxa"/>
            <w:tcBorders>
              <w:top w:val="single" w:sz="12" w:space="0" w:color="548DD4" w:themeColor="text2" w:themeTint="99"/>
              <w:bottom w:val="single" w:sz="4" w:space="0" w:color="auto"/>
              <w:right w:val="nil"/>
            </w:tcBorders>
            <w:shd w:val="clear" w:color="auto" w:fill="auto"/>
          </w:tcPr>
          <w:p w14:paraId="3EA30067" w14:textId="419CC191"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71A5471D" w14:textId="77777777" w:rsidTr="00273610">
        <w:tc>
          <w:tcPr>
            <w:tcW w:w="1241" w:type="dxa"/>
            <w:tcBorders>
              <w:top w:val="single" w:sz="4" w:space="0" w:color="auto"/>
              <w:left w:val="nil"/>
              <w:bottom w:val="single" w:sz="6" w:space="0" w:color="auto"/>
            </w:tcBorders>
            <w:shd w:val="clear" w:color="auto" w:fill="auto"/>
          </w:tcPr>
          <w:p w14:paraId="22A8A30B" w14:textId="77777777" w:rsidR="00AB516B" w:rsidRPr="006018E9" w:rsidRDefault="00AB516B" w:rsidP="00235CDC">
            <w:pPr>
              <w:rPr>
                <w:rFonts w:ascii="Arial" w:hAnsi="Arial" w:cs="Arial"/>
                <w:sz w:val="18"/>
                <w:szCs w:val="18"/>
              </w:rPr>
            </w:pPr>
          </w:p>
        </w:tc>
        <w:tc>
          <w:tcPr>
            <w:tcW w:w="2695" w:type="dxa"/>
            <w:tcBorders>
              <w:top w:val="single" w:sz="4" w:space="0" w:color="auto"/>
              <w:bottom w:val="single" w:sz="6" w:space="0" w:color="auto"/>
            </w:tcBorders>
            <w:shd w:val="clear" w:color="auto" w:fill="auto"/>
          </w:tcPr>
          <w:p w14:paraId="3A83AC0C" w14:textId="5B802CE0"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Pridobitev vhodnih podatkov o vsebnosti onesnaževal v morskih organizmih</w:t>
            </w:r>
            <w:r w:rsidR="00010FF9" w:rsidRPr="006018E9">
              <w:rPr>
                <w:rFonts w:ascii="Arial" w:hAnsi="Arial" w:cs="Arial"/>
                <w:sz w:val="18"/>
                <w:szCs w:val="18"/>
              </w:rPr>
              <w:t>,</w:t>
            </w:r>
            <w:r w:rsidRPr="006018E9">
              <w:rPr>
                <w:rFonts w:ascii="Arial" w:hAnsi="Arial" w:cs="Arial"/>
                <w:sz w:val="18"/>
                <w:szCs w:val="18"/>
              </w:rPr>
              <w:t xml:space="preserve"> ulovljenih v slovenskem morju. </w:t>
            </w:r>
          </w:p>
        </w:tc>
        <w:tc>
          <w:tcPr>
            <w:tcW w:w="3543" w:type="dxa"/>
            <w:gridSpan w:val="2"/>
            <w:tcBorders>
              <w:top w:val="single" w:sz="4" w:space="0" w:color="auto"/>
              <w:bottom w:val="single" w:sz="6" w:space="0" w:color="auto"/>
            </w:tcBorders>
            <w:shd w:val="clear" w:color="auto" w:fill="auto"/>
          </w:tcPr>
          <w:p w14:paraId="686C1409" w14:textId="77777777" w:rsidR="00AB516B" w:rsidRPr="006018E9" w:rsidRDefault="00AB516B" w:rsidP="00235CDC">
            <w:pPr>
              <w:rPr>
                <w:rFonts w:ascii="Arial" w:hAnsi="Arial" w:cs="Arial"/>
                <w:sz w:val="18"/>
                <w:szCs w:val="18"/>
              </w:rPr>
            </w:pPr>
            <w:r w:rsidRPr="006018E9">
              <w:rPr>
                <w:rFonts w:ascii="Arial" w:hAnsi="Arial" w:cs="Arial"/>
                <w:sz w:val="18"/>
                <w:szCs w:val="18"/>
              </w:rPr>
              <w:t>Tehnični.</w:t>
            </w:r>
          </w:p>
        </w:tc>
        <w:tc>
          <w:tcPr>
            <w:tcW w:w="6379" w:type="dxa"/>
            <w:tcBorders>
              <w:top w:val="single" w:sz="4" w:space="0" w:color="auto"/>
              <w:bottom w:val="single" w:sz="6" w:space="0" w:color="auto"/>
            </w:tcBorders>
            <w:shd w:val="clear" w:color="auto" w:fill="auto"/>
          </w:tcPr>
          <w:p w14:paraId="410BE095" w14:textId="0E994185" w:rsidR="00AB516B" w:rsidRPr="006018E9" w:rsidRDefault="00AB516B" w:rsidP="00235CDC">
            <w:pPr>
              <w:rPr>
                <w:rFonts w:ascii="Arial" w:hAnsi="Arial" w:cs="Arial"/>
                <w:sz w:val="18"/>
                <w:szCs w:val="18"/>
              </w:rPr>
            </w:pPr>
            <w:r w:rsidRPr="006018E9">
              <w:rPr>
                <w:rFonts w:ascii="Arial" w:hAnsi="Arial" w:cs="Arial"/>
                <w:sz w:val="18"/>
                <w:szCs w:val="18"/>
              </w:rPr>
              <w:t>Ukrep je namenjen pridobitvi vhodnih podatkov o vsebnosti onesnaževal v morskih organizmih</w:t>
            </w:r>
            <w:r w:rsidR="00010FF9" w:rsidRPr="006018E9">
              <w:rPr>
                <w:rFonts w:ascii="Arial" w:hAnsi="Arial" w:cs="Arial"/>
                <w:sz w:val="18"/>
                <w:szCs w:val="18"/>
              </w:rPr>
              <w:t>,</w:t>
            </w:r>
            <w:r w:rsidRPr="006018E9">
              <w:rPr>
                <w:rFonts w:ascii="Arial" w:hAnsi="Arial" w:cs="Arial"/>
                <w:sz w:val="18"/>
                <w:szCs w:val="18"/>
              </w:rPr>
              <w:t xml:space="preserve"> ulovljenih v slovenskem morju. </w:t>
            </w:r>
          </w:p>
        </w:tc>
        <w:tc>
          <w:tcPr>
            <w:tcW w:w="2410" w:type="dxa"/>
            <w:tcBorders>
              <w:top w:val="single" w:sz="4" w:space="0" w:color="auto"/>
              <w:bottom w:val="single" w:sz="6" w:space="0" w:color="auto"/>
            </w:tcBorders>
            <w:shd w:val="clear" w:color="auto" w:fill="auto"/>
          </w:tcPr>
          <w:p w14:paraId="7FB38845" w14:textId="084E9DA4" w:rsidR="00AB516B" w:rsidRPr="006018E9" w:rsidRDefault="00AB516B" w:rsidP="00235CDC">
            <w:pPr>
              <w:rPr>
                <w:rFonts w:ascii="Arial" w:hAnsi="Arial" w:cs="Arial"/>
                <w:sz w:val="18"/>
                <w:szCs w:val="18"/>
              </w:rPr>
            </w:pPr>
            <w:r w:rsidRPr="006018E9">
              <w:rPr>
                <w:rFonts w:ascii="Arial" w:hAnsi="Arial" w:cs="Arial"/>
                <w:sz w:val="18"/>
                <w:szCs w:val="18"/>
              </w:rPr>
              <w:t>201</w:t>
            </w:r>
            <w:r w:rsidR="007A62E8">
              <w:rPr>
                <w:rFonts w:ascii="Arial" w:hAnsi="Arial" w:cs="Arial"/>
                <w:sz w:val="18"/>
                <w:szCs w:val="18"/>
              </w:rPr>
              <w:t>9</w:t>
            </w:r>
          </w:p>
        </w:tc>
        <w:tc>
          <w:tcPr>
            <w:tcW w:w="2268" w:type="dxa"/>
            <w:tcBorders>
              <w:top w:val="single" w:sz="4" w:space="0" w:color="auto"/>
              <w:bottom w:val="single" w:sz="6" w:space="0" w:color="auto"/>
            </w:tcBorders>
            <w:shd w:val="clear" w:color="auto" w:fill="auto"/>
          </w:tcPr>
          <w:p w14:paraId="257FBE99" w14:textId="36468D66" w:rsidR="00AB516B" w:rsidRPr="006018E9" w:rsidRDefault="00AB516B" w:rsidP="00235CDC">
            <w:pPr>
              <w:rPr>
                <w:rFonts w:ascii="Arial" w:hAnsi="Arial" w:cs="Arial"/>
                <w:sz w:val="18"/>
                <w:szCs w:val="18"/>
              </w:rPr>
            </w:pPr>
            <w:r w:rsidRPr="006018E9">
              <w:rPr>
                <w:rFonts w:ascii="Arial" w:hAnsi="Arial" w:cs="Arial"/>
                <w:sz w:val="18"/>
                <w:szCs w:val="18"/>
              </w:rPr>
              <w:t>Ministrstvo, pristojno za prehrano</w:t>
            </w:r>
            <w:r w:rsidR="00902EA2">
              <w:rPr>
                <w:rFonts w:ascii="Arial" w:hAnsi="Arial" w:cs="Arial"/>
                <w:sz w:val="18"/>
                <w:szCs w:val="18"/>
              </w:rPr>
              <w:t xml:space="preserve"> / </w:t>
            </w:r>
            <w:r w:rsidR="00902EA2" w:rsidRPr="00902EA2">
              <w:rPr>
                <w:rFonts w:ascii="Arial" w:hAnsi="Arial" w:cs="Arial"/>
                <w:sz w:val="18"/>
                <w:szCs w:val="18"/>
              </w:rPr>
              <w:t>Ministrstvo, pristojno za prehrano</w:t>
            </w:r>
          </w:p>
          <w:p w14:paraId="30BFAD0E" w14:textId="35BAB0B1" w:rsidR="00AB516B" w:rsidRPr="006018E9" w:rsidRDefault="00AB516B" w:rsidP="00235CDC">
            <w:pPr>
              <w:rPr>
                <w:rFonts w:ascii="Arial" w:hAnsi="Arial" w:cs="Arial"/>
                <w:sz w:val="18"/>
                <w:szCs w:val="18"/>
              </w:rPr>
            </w:pPr>
          </w:p>
        </w:tc>
        <w:tc>
          <w:tcPr>
            <w:tcW w:w="1843" w:type="dxa"/>
            <w:tcBorders>
              <w:top w:val="single" w:sz="4" w:space="0" w:color="auto"/>
              <w:bottom w:val="single" w:sz="6" w:space="0" w:color="auto"/>
              <w:right w:val="nil"/>
            </w:tcBorders>
            <w:shd w:val="clear" w:color="auto" w:fill="auto"/>
          </w:tcPr>
          <w:p w14:paraId="445EB1C6" w14:textId="28954339"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bl>
    <w:p w14:paraId="6CA60876" w14:textId="77777777" w:rsidR="00515351" w:rsidRDefault="00515351" w:rsidP="00235CDC">
      <w:pPr>
        <w:tabs>
          <w:tab w:val="left" w:pos="4590"/>
        </w:tabs>
        <w:rPr>
          <w:rFonts w:ascii="Arial" w:hAnsi="Arial" w:cs="Arial"/>
        </w:rPr>
      </w:pPr>
    </w:p>
    <w:p w14:paraId="24D158A5" w14:textId="77777777" w:rsidR="004D2919" w:rsidRPr="006018E9" w:rsidRDefault="004D2919" w:rsidP="00235CDC">
      <w:pPr>
        <w:tabs>
          <w:tab w:val="left" w:pos="4590"/>
        </w:tabs>
        <w:rPr>
          <w:rFonts w:ascii="Arial" w:hAnsi="Arial" w:cs="Arial"/>
        </w:rPr>
      </w:pPr>
    </w:p>
    <w:p w14:paraId="483047E8" w14:textId="14FC946C" w:rsidR="00FB7768" w:rsidRPr="00FB7768" w:rsidRDefault="00FB7768" w:rsidP="000E135D">
      <w:pPr>
        <w:pStyle w:val="Naslov2"/>
      </w:pPr>
      <w:bookmarkStart w:id="94" w:name="_Toc488318164"/>
      <w:r w:rsidRPr="00FB7768">
        <w:lastRenderedPageBreak/>
        <w:t>Ukrepi za omejevanje in nadzor nad vnosom morskih odpadkov (D10)</w:t>
      </w:r>
      <w:bookmarkEnd w:id="94"/>
    </w:p>
    <w:p w14:paraId="66E05BD7" w14:textId="77777777" w:rsidR="00FB7768" w:rsidRPr="006018E9" w:rsidRDefault="00FB7768" w:rsidP="00235CDC">
      <w:pPr>
        <w:rPr>
          <w:rFonts w:ascii="Arial" w:hAnsi="Arial" w:cs="Arial"/>
        </w:rPr>
      </w:pPr>
    </w:p>
    <w:p w14:paraId="22B416A5" w14:textId="5AE43F4D" w:rsidR="005600E9" w:rsidRDefault="005600E9" w:rsidP="00235CDC">
      <w:pPr>
        <w:jc w:val="both"/>
        <w:rPr>
          <w:rFonts w:ascii="Arial" w:hAnsi="Arial" w:cs="Arial"/>
        </w:rPr>
      </w:pPr>
      <w:r>
        <w:rPr>
          <w:rFonts w:ascii="Arial" w:hAnsi="Arial" w:cs="Arial"/>
        </w:rPr>
        <w:t>Začetna presoja stanja morskega okolja je pokazala, da se v morskih vodah in na obali izvajajo številne dejavnosti, ki predstavljajo pritiske in obremenitve na stanje morskega okolja. Obstoječi pritiski in obremenitve se že odražajo v s</w:t>
      </w:r>
      <w:r w:rsidR="00604155">
        <w:rPr>
          <w:rFonts w:ascii="Arial" w:hAnsi="Arial" w:cs="Arial"/>
        </w:rPr>
        <w:t>labšanju stanja morskega okolja, kot na primer v povečanju onesnaženja morskega okolja in obale z odpadki.</w:t>
      </w:r>
      <w:r>
        <w:rPr>
          <w:rFonts w:ascii="Arial" w:hAnsi="Arial" w:cs="Arial"/>
        </w:rPr>
        <w:t xml:space="preserve"> </w:t>
      </w:r>
      <w:r w:rsidR="00604155">
        <w:rPr>
          <w:rFonts w:ascii="Arial" w:hAnsi="Arial" w:cs="Arial"/>
        </w:rPr>
        <w:t xml:space="preserve">V slovenskem morju in na obali se odpadki pojavljajo v takšni meri, da je zaznana preobremenjenost morskega okolja z odpadki. </w:t>
      </w:r>
    </w:p>
    <w:p w14:paraId="015D47DD" w14:textId="77777777" w:rsidR="00604155" w:rsidRDefault="00604155" w:rsidP="00235CDC">
      <w:pPr>
        <w:jc w:val="both"/>
        <w:rPr>
          <w:rFonts w:ascii="Arial" w:hAnsi="Arial" w:cs="Arial"/>
        </w:rPr>
      </w:pPr>
    </w:p>
    <w:p w14:paraId="3EE73F2A" w14:textId="733C4CF5" w:rsidR="0024729A" w:rsidRDefault="005600E9" w:rsidP="00235CDC">
      <w:pPr>
        <w:jc w:val="both"/>
        <w:rPr>
          <w:rFonts w:ascii="Arial" w:hAnsi="Arial" w:cs="Arial"/>
        </w:rPr>
      </w:pPr>
      <w:r>
        <w:rPr>
          <w:rFonts w:ascii="Arial" w:hAnsi="Arial" w:cs="Arial"/>
        </w:rPr>
        <w:t>Skupina u</w:t>
      </w:r>
      <w:r w:rsidRPr="006018E9">
        <w:rPr>
          <w:rFonts w:ascii="Arial" w:hAnsi="Arial" w:cs="Arial"/>
        </w:rPr>
        <w:t>krep</w:t>
      </w:r>
      <w:r>
        <w:rPr>
          <w:rFonts w:ascii="Arial" w:hAnsi="Arial" w:cs="Arial"/>
        </w:rPr>
        <w:t>ov</w:t>
      </w:r>
      <w:r w:rsidRPr="006018E9">
        <w:rPr>
          <w:rFonts w:ascii="Arial" w:hAnsi="Arial" w:cs="Arial"/>
        </w:rPr>
        <w:t>, relevantni</w:t>
      </w:r>
      <w:r>
        <w:rPr>
          <w:rFonts w:ascii="Arial" w:hAnsi="Arial" w:cs="Arial"/>
        </w:rPr>
        <w:t>h</w:t>
      </w:r>
      <w:r w:rsidRPr="006018E9">
        <w:rPr>
          <w:rFonts w:ascii="Arial" w:hAnsi="Arial" w:cs="Arial"/>
        </w:rPr>
        <w:t xml:space="preserve"> za deskriptor</w:t>
      </w:r>
      <w:r>
        <w:rPr>
          <w:rFonts w:ascii="Arial" w:hAnsi="Arial" w:cs="Arial"/>
        </w:rPr>
        <w:t xml:space="preserve"> </w:t>
      </w:r>
      <w:r w:rsidR="00962253">
        <w:rPr>
          <w:rFonts w:ascii="Arial" w:hAnsi="Arial" w:cs="Arial"/>
        </w:rPr>
        <w:t xml:space="preserve">kakovosti </w:t>
      </w:r>
      <w:r>
        <w:rPr>
          <w:rFonts w:ascii="Arial" w:hAnsi="Arial" w:cs="Arial"/>
        </w:rPr>
        <w:t xml:space="preserve">onesnaženje morskega okolja z </w:t>
      </w:r>
      <w:r w:rsidR="00604155">
        <w:rPr>
          <w:rFonts w:ascii="Arial" w:hAnsi="Arial" w:cs="Arial"/>
        </w:rPr>
        <w:t>odpadki</w:t>
      </w:r>
      <w:r>
        <w:rPr>
          <w:rFonts w:ascii="Arial" w:hAnsi="Arial" w:cs="Arial"/>
        </w:rPr>
        <w:t xml:space="preserve"> (D</w:t>
      </w:r>
      <w:r w:rsidR="00604155">
        <w:rPr>
          <w:rFonts w:ascii="Arial" w:hAnsi="Arial" w:cs="Arial"/>
        </w:rPr>
        <w:t>10</w:t>
      </w:r>
      <w:r>
        <w:rPr>
          <w:rFonts w:ascii="Arial" w:hAnsi="Arial" w:cs="Arial"/>
        </w:rPr>
        <w:t xml:space="preserve">), vključuje ukrepe za preprečevanje </w:t>
      </w:r>
      <w:r w:rsidR="00604155">
        <w:rPr>
          <w:rFonts w:ascii="Arial" w:hAnsi="Arial" w:cs="Arial"/>
        </w:rPr>
        <w:t>in odstranjevanje odpadkov ter nadzor nad vnosom odpadkov v morsko okolje,</w:t>
      </w:r>
      <w:r>
        <w:rPr>
          <w:rFonts w:ascii="Arial" w:hAnsi="Arial" w:cs="Arial"/>
        </w:rPr>
        <w:t xml:space="preserve"> </w:t>
      </w:r>
      <w:r w:rsidRPr="00B34851">
        <w:rPr>
          <w:rFonts w:ascii="Arial" w:hAnsi="Arial" w:cs="Arial"/>
        </w:rPr>
        <w:t>V okviru obstoječih pravnih podlag, tj. temeljni ukrepi (1a) se varstvo morskega okolja pred</w:t>
      </w:r>
      <w:r w:rsidR="0024729A">
        <w:rPr>
          <w:rFonts w:ascii="Arial" w:hAnsi="Arial" w:cs="Arial"/>
        </w:rPr>
        <w:t xml:space="preserve"> obremenjevanjem z odpadki (D10) izvaja z ukrepi preprečevanja vnosa odpadkov v morsko okolje s kopenskih in iz pomorskih virov ter z ukrepi čiščenja in odstranjevanja obstoječih odpadkov. Analiza </w:t>
      </w:r>
      <w:r>
        <w:rPr>
          <w:rFonts w:ascii="Arial" w:hAnsi="Arial" w:cs="Arial"/>
        </w:rPr>
        <w:t>učinkovitosti izvajanja temeljnih ukrepov tipa</w:t>
      </w:r>
      <w:r w:rsidR="0024729A">
        <w:rPr>
          <w:rFonts w:ascii="Arial" w:hAnsi="Arial" w:cs="Arial"/>
        </w:rPr>
        <w:t xml:space="preserve"> 1a je pokazala, da je za doseganje</w:t>
      </w:r>
      <w:r>
        <w:rPr>
          <w:rFonts w:ascii="Arial" w:hAnsi="Arial" w:cs="Arial"/>
        </w:rPr>
        <w:t xml:space="preserve"> dobrega stanja morskega okolja do leta 2020 ob upošt</w:t>
      </w:r>
      <w:r w:rsidR="0024729A">
        <w:rPr>
          <w:rFonts w:ascii="Arial" w:hAnsi="Arial" w:cs="Arial"/>
        </w:rPr>
        <w:t>e</w:t>
      </w:r>
      <w:r>
        <w:rPr>
          <w:rFonts w:ascii="Arial" w:hAnsi="Arial" w:cs="Arial"/>
        </w:rPr>
        <w:t xml:space="preserve">vanju doseganja ciljev za deskriptor kakovosti </w:t>
      </w:r>
      <w:r w:rsidR="0024729A">
        <w:rPr>
          <w:rFonts w:ascii="Arial" w:hAnsi="Arial" w:cs="Arial"/>
        </w:rPr>
        <w:t>onesnaženje z odpadki</w:t>
      </w:r>
      <w:r>
        <w:rPr>
          <w:rFonts w:ascii="Arial" w:hAnsi="Arial" w:cs="Arial"/>
        </w:rPr>
        <w:t xml:space="preserve"> </w:t>
      </w:r>
      <w:r w:rsidR="0024729A">
        <w:rPr>
          <w:rFonts w:ascii="Arial" w:hAnsi="Arial" w:cs="Arial"/>
        </w:rPr>
        <w:t>(D10</w:t>
      </w:r>
      <w:r>
        <w:rPr>
          <w:rFonts w:ascii="Arial" w:hAnsi="Arial" w:cs="Arial"/>
        </w:rPr>
        <w:t>) potrebno nadgraditi</w:t>
      </w:r>
      <w:r w:rsidRPr="00D246C0">
        <w:rPr>
          <w:rFonts w:ascii="Arial" w:hAnsi="Arial" w:cs="Arial"/>
        </w:rPr>
        <w:t xml:space="preserve"> </w:t>
      </w:r>
      <w:r>
        <w:rPr>
          <w:rFonts w:ascii="Arial" w:hAnsi="Arial" w:cs="Arial"/>
        </w:rPr>
        <w:t xml:space="preserve">ukrepe, ki se že </w:t>
      </w:r>
      <w:r w:rsidR="002D7ADB">
        <w:rPr>
          <w:rFonts w:ascii="Arial" w:hAnsi="Arial" w:cs="Arial"/>
        </w:rPr>
        <w:t>izvajajo</w:t>
      </w:r>
      <w:r>
        <w:rPr>
          <w:rFonts w:ascii="Arial" w:hAnsi="Arial" w:cs="Arial"/>
        </w:rPr>
        <w:t xml:space="preserve"> (tj. temeljni ukrepi tip 1a). S temeljnimi ukrepi tipa 1b in dopolnilnimi ukrepi tipa 2a se uvaja ukrepe za učinkovitejše </w:t>
      </w:r>
      <w:r w:rsidR="0024729A">
        <w:rPr>
          <w:rFonts w:ascii="Arial" w:hAnsi="Arial" w:cs="Arial"/>
        </w:rPr>
        <w:t xml:space="preserve">izvajanje ukrepov za omejevanje vnosa odpadkov in nadzora nad vnosom </w:t>
      </w:r>
      <w:r w:rsidR="002D7ADB">
        <w:rPr>
          <w:rFonts w:ascii="Arial" w:hAnsi="Arial" w:cs="Arial"/>
        </w:rPr>
        <w:t>odpadkov</w:t>
      </w:r>
      <w:r w:rsidR="0024729A">
        <w:rPr>
          <w:rFonts w:ascii="Arial" w:hAnsi="Arial" w:cs="Arial"/>
        </w:rPr>
        <w:t xml:space="preserve"> v morsko okolje iz dejavnosti morskega ribištva, marikulture in dejavnosti iz zaledja. </w:t>
      </w:r>
    </w:p>
    <w:p w14:paraId="24FBDD93" w14:textId="77777777" w:rsidR="00962253" w:rsidRDefault="00962253" w:rsidP="00235CDC">
      <w:pPr>
        <w:jc w:val="both"/>
        <w:rPr>
          <w:rFonts w:ascii="Arial" w:hAnsi="Arial" w:cs="Arial"/>
        </w:rPr>
      </w:pPr>
    </w:p>
    <w:p w14:paraId="354991F6" w14:textId="0B53D9D8" w:rsidR="00197413" w:rsidRPr="00FB7768" w:rsidRDefault="00FB7768" w:rsidP="00235CDC">
      <w:pPr>
        <w:rPr>
          <w:rFonts w:ascii="Arial" w:hAnsi="Arial" w:cs="Arial"/>
          <w:b/>
        </w:rPr>
      </w:pPr>
      <w:r w:rsidRPr="00FB7768">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384"/>
        <w:gridCol w:w="5528"/>
        <w:gridCol w:w="9356"/>
        <w:gridCol w:w="5670"/>
      </w:tblGrid>
      <w:tr w:rsidR="001227A2" w:rsidRPr="006018E9" w14:paraId="79A0DACE" w14:textId="77777777" w:rsidTr="00273610">
        <w:tc>
          <w:tcPr>
            <w:tcW w:w="1384" w:type="dxa"/>
            <w:tcBorders>
              <w:top w:val="single" w:sz="18" w:space="0" w:color="1F497D" w:themeColor="text2"/>
              <w:left w:val="nil"/>
              <w:bottom w:val="single" w:sz="18" w:space="0" w:color="1F497D" w:themeColor="text2"/>
            </w:tcBorders>
            <w:shd w:val="clear" w:color="auto" w:fill="auto"/>
          </w:tcPr>
          <w:p w14:paraId="627164F4" w14:textId="4B7F8F97" w:rsidR="001227A2" w:rsidRPr="006018E9" w:rsidRDefault="00062A4D" w:rsidP="00235CDC">
            <w:pPr>
              <w:rPr>
                <w:rFonts w:ascii="Arial" w:hAnsi="Arial" w:cs="Arial"/>
                <w:b/>
                <w:sz w:val="18"/>
                <w:szCs w:val="18"/>
              </w:rPr>
            </w:pPr>
            <w:r w:rsidRPr="006018E9">
              <w:rPr>
                <w:rFonts w:ascii="Arial" w:hAnsi="Arial" w:cs="Arial"/>
                <w:b/>
                <w:sz w:val="18"/>
                <w:szCs w:val="18"/>
              </w:rPr>
              <w:t>Koda/</w:t>
            </w:r>
            <w:r w:rsidR="001227A2" w:rsidRPr="006018E9">
              <w:rPr>
                <w:rFonts w:ascii="Arial" w:hAnsi="Arial" w:cs="Arial"/>
                <w:b/>
                <w:sz w:val="18"/>
                <w:szCs w:val="18"/>
              </w:rPr>
              <w:t>kategorija ukrepa</w:t>
            </w:r>
          </w:p>
        </w:tc>
        <w:tc>
          <w:tcPr>
            <w:tcW w:w="5528" w:type="dxa"/>
            <w:tcBorders>
              <w:top w:val="single" w:sz="18" w:space="0" w:color="1F497D" w:themeColor="text2"/>
              <w:bottom w:val="single" w:sz="18" w:space="0" w:color="1F497D" w:themeColor="text2"/>
            </w:tcBorders>
            <w:shd w:val="clear" w:color="auto" w:fill="auto"/>
          </w:tcPr>
          <w:p w14:paraId="333AD5A2" w14:textId="77777777" w:rsidR="001227A2" w:rsidRPr="006018E9" w:rsidRDefault="001227A2"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73227E64" w14:textId="77777777" w:rsidR="001227A2" w:rsidRPr="006018E9" w:rsidRDefault="001227A2"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0D57BAAB" w14:textId="77777777" w:rsidR="001227A2" w:rsidRPr="006018E9" w:rsidRDefault="001227A2" w:rsidP="00235CDC">
            <w:pPr>
              <w:rPr>
                <w:rFonts w:ascii="Arial" w:hAnsi="Arial" w:cs="Arial"/>
                <w:b/>
                <w:sz w:val="18"/>
                <w:szCs w:val="18"/>
              </w:rPr>
            </w:pPr>
            <w:r w:rsidRPr="006018E9">
              <w:rPr>
                <w:rFonts w:ascii="Arial" w:hAnsi="Arial" w:cs="Arial"/>
                <w:b/>
                <w:sz w:val="18"/>
                <w:szCs w:val="18"/>
              </w:rPr>
              <w:t>Cilj</w:t>
            </w:r>
          </w:p>
        </w:tc>
      </w:tr>
      <w:tr w:rsidR="001227A2" w:rsidRPr="006018E9" w14:paraId="4D2B3C8E" w14:textId="77777777" w:rsidTr="00273610">
        <w:tc>
          <w:tcPr>
            <w:tcW w:w="1384" w:type="dxa"/>
            <w:tcBorders>
              <w:top w:val="single" w:sz="12" w:space="0" w:color="4F81BD" w:themeColor="accent1"/>
              <w:left w:val="nil"/>
              <w:bottom w:val="single" w:sz="12" w:space="0" w:color="4F81BD" w:themeColor="accent1"/>
            </w:tcBorders>
            <w:shd w:val="clear" w:color="auto" w:fill="auto"/>
          </w:tcPr>
          <w:p w14:paraId="2AF702E1" w14:textId="77777777" w:rsidR="001227A2" w:rsidRPr="006018E9" w:rsidRDefault="007337C4" w:rsidP="00235CDC">
            <w:pPr>
              <w:rPr>
                <w:rFonts w:ascii="Arial" w:hAnsi="Arial" w:cs="Arial"/>
                <w:sz w:val="18"/>
                <w:szCs w:val="18"/>
              </w:rPr>
            </w:pPr>
            <w:r w:rsidRPr="006018E9">
              <w:rPr>
                <w:rFonts w:ascii="Arial" w:hAnsi="Arial" w:cs="Arial"/>
                <w:sz w:val="18"/>
                <w:szCs w:val="18"/>
              </w:rPr>
              <w:t>D10: TU1(1a)</w:t>
            </w:r>
          </w:p>
        </w:tc>
        <w:tc>
          <w:tcPr>
            <w:tcW w:w="5528" w:type="dxa"/>
            <w:tcBorders>
              <w:top w:val="single" w:sz="12" w:space="0" w:color="4F81BD" w:themeColor="accent1"/>
              <w:bottom w:val="single" w:sz="12" w:space="0" w:color="4F81BD" w:themeColor="accent1"/>
            </w:tcBorders>
            <w:shd w:val="clear" w:color="auto" w:fill="auto"/>
          </w:tcPr>
          <w:p w14:paraId="613636E5" w14:textId="77777777" w:rsidR="001227A2" w:rsidRPr="006018E9" w:rsidRDefault="001227A2" w:rsidP="00235CDC">
            <w:pPr>
              <w:rPr>
                <w:rFonts w:ascii="Arial" w:hAnsi="Arial" w:cs="Arial"/>
                <w:sz w:val="18"/>
                <w:szCs w:val="18"/>
              </w:rPr>
            </w:pPr>
            <w:r w:rsidRPr="006018E9">
              <w:rPr>
                <w:rFonts w:ascii="Arial" w:hAnsi="Arial" w:cs="Arial"/>
                <w:sz w:val="18"/>
                <w:szCs w:val="18"/>
              </w:rPr>
              <w:t xml:space="preserve">Preprečevanje vnosa odpadkov v morsko okolje </w:t>
            </w:r>
            <w:r w:rsidR="00602582" w:rsidRPr="006018E9">
              <w:rPr>
                <w:rFonts w:ascii="Arial" w:hAnsi="Arial" w:cs="Arial"/>
                <w:sz w:val="18"/>
                <w:szCs w:val="18"/>
              </w:rPr>
              <w:t xml:space="preserve">iz </w:t>
            </w:r>
            <w:r w:rsidRPr="006018E9">
              <w:rPr>
                <w:rFonts w:ascii="Arial" w:hAnsi="Arial" w:cs="Arial"/>
                <w:sz w:val="18"/>
                <w:szCs w:val="18"/>
              </w:rPr>
              <w:t>kop</w:t>
            </w:r>
            <w:r w:rsidR="009912D7" w:rsidRPr="006018E9">
              <w:rPr>
                <w:rFonts w:ascii="Arial" w:hAnsi="Arial" w:cs="Arial"/>
                <w:sz w:val="18"/>
                <w:szCs w:val="18"/>
              </w:rPr>
              <w:t>e</w:t>
            </w:r>
            <w:r w:rsidRPr="006018E9">
              <w:rPr>
                <w:rFonts w:ascii="Arial" w:hAnsi="Arial" w:cs="Arial"/>
                <w:sz w:val="18"/>
                <w:szCs w:val="18"/>
              </w:rPr>
              <w:t>n</w:t>
            </w:r>
            <w:r w:rsidR="009912D7" w:rsidRPr="006018E9">
              <w:rPr>
                <w:rFonts w:ascii="Arial" w:hAnsi="Arial" w:cs="Arial"/>
                <w:sz w:val="18"/>
                <w:szCs w:val="18"/>
              </w:rPr>
              <w:t>skih</w:t>
            </w:r>
            <w:r w:rsidRPr="006018E9">
              <w:rPr>
                <w:rFonts w:ascii="Arial" w:hAnsi="Arial" w:cs="Arial"/>
                <w:sz w:val="18"/>
                <w:szCs w:val="18"/>
              </w:rPr>
              <w:t xml:space="preserve"> virov</w:t>
            </w:r>
          </w:p>
        </w:tc>
        <w:tc>
          <w:tcPr>
            <w:tcW w:w="9356" w:type="dxa"/>
            <w:tcBorders>
              <w:top w:val="single" w:sz="12" w:space="0" w:color="4F81BD" w:themeColor="accent1"/>
              <w:bottom w:val="single" w:sz="12" w:space="0" w:color="4F81BD" w:themeColor="accent1"/>
            </w:tcBorders>
            <w:shd w:val="clear" w:color="auto" w:fill="auto"/>
          </w:tcPr>
          <w:p w14:paraId="0E37B023" w14:textId="4E8646D5" w:rsidR="007C1537" w:rsidRDefault="007C1537" w:rsidP="00235CDC">
            <w:pPr>
              <w:rPr>
                <w:rFonts w:ascii="Arial" w:hAnsi="Arial" w:cs="Arial"/>
                <w:bCs/>
                <w:sz w:val="18"/>
                <w:szCs w:val="18"/>
              </w:rPr>
            </w:pPr>
            <w:r w:rsidRPr="006018E9">
              <w:rPr>
                <w:rFonts w:ascii="Arial" w:hAnsi="Arial" w:cs="Arial"/>
                <w:sz w:val="18"/>
                <w:szCs w:val="18"/>
              </w:rPr>
              <w:t xml:space="preserve">Zakon o vodah </w:t>
            </w:r>
            <w:r>
              <w:rPr>
                <w:rFonts w:ascii="Arial" w:hAnsi="Arial" w:cs="Arial"/>
                <w:sz w:val="18"/>
                <w:szCs w:val="18"/>
              </w:rPr>
              <w:t xml:space="preserve"> (</w:t>
            </w:r>
            <w:r w:rsidRPr="00A80E35">
              <w:rPr>
                <w:rFonts w:ascii="Arial" w:hAnsi="Arial" w:cs="Arial"/>
                <w:bCs/>
                <w:sz w:val="18"/>
                <w:szCs w:val="18"/>
              </w:rPr>
              <w:t xml:space="preserve">Uradni list RS, št. </w:t>
            </w:r>
            <w:hyperlink r:id="rId361" w:tgtFrame="_blank" w:tooltip="Zakon o vodah (ZV-1)" w:history="1">
              <w:r w:rsidRPr="00A80E35">
                <w:rPr>
                  <w:rFonts w:ascii="Arial" w:hAnsi="Arial" w:cs="Arial"/>
                  <w:bCs/>
                  <w:sz w:val="18"/>
                  <w:szCs w:val="18"/>
                </w:rPr>
                <w:t>67/02</w:t>
              </w:r>
            </w:hyperlink>
            <w:r w:rsidRPr="00A80E35">
              <w:rPr>
                <w:rFonts w:ascii="Arial" w:hAnsi="Arial" w:cs="Arial"/>
                <w:bCs/>
                <w:sz w:val="18"/>
                <w:szCs w:val="18"/>
              </w:rPr>
              <w:t xml:space="preserve">, </w:t>
            </w:r>
            <w:hyperlink r:id="rId362" w:tgtFrame="_blank" w:tooltip="Zakon o spremembah in dopolnitvah zakona o zdravstveni inšpekciji" w:history="1">
              <w:r w:rsidRPr="00A80E35">
                <w:rPr>
                  <w:rFonts w:ascii="Arial" w:hAnsi="Arial" w:cs="Arial"/>
                  <w:bCs/>
                  <w:sz w:val="18"/>
                  <w:szCs w:val="18"/>
                </w:rPr>
                <w:t>2/04</w:t>
              </w:r>
            </w:hyperlink>
            <w:r w:rsidRPr="00A80E35">
              <w:rPr>
                <w:rFonts w:ascii="Arial" w:hAnsi="Arial" w:cs="Arial"/>
                <w:bCs/>
                <w:sz w:val="18"/>
                <w:szCs w:val="18"/>
              </w:rPr>
              <w:t xml:space="preserve"> – ZZdrI-A, </w:t>
            </w:r>
            <w:hyperlink r:id="rId363" w:tgtFrame="_blank" w:tooltip="Zakon o varstvu okolja" w:history="1">
              <w:r w:rsidRPr="00A80E35">
                <w:rPr>
                  <w:rFonts w:ascii="Arial" w:hAnsi="Arial" w:cs="Arial"/>
                  <w:bCs/>
                  <w:sz w:val="18"/>
                  <w:szCs w:val="18"/>
                </w:rPr>
                <w:t>41/04</w:t>
              </w:r>
            </w:hyperlink>
            <w:r w:rsidRPr="00A80E35">
              <w:rPr>
                <w:rFonts w:ascii="Arial" w:hAnsi="Arial" w:cs="Arial"/>
                <w:bCs/>
                <w:sz w:val="18"/>
                <w:szCs w:val="18"/>
              </w:rPr>
              <w:t xml:space="preserve"> – ZVO-1, </w:t>
            </w:r>
            <w:hyperlink r:id="rId364" w:tgtFrame="_blank" w:tooltip="Zakon o spremembah in dopolnitvah Zakona o vodah" w:history="1">
              <w:r w:rsidRPr="00A80E35">
                <w:rPr>
                  <w:rFonts w:ascii="Arial" w:hAnsi="Arial" w:cs="Arial"/>
                  <w:bCs/>
                  <w:sz w:val="18"/>
                  <w:szCs w:val="18"/>
                </w:rPr>
                <w:t>57/08</w:t>
              </w:r>
            </w:hyperlink>
            <w:r w:rsidRPr="00A80E35">
              <w:rPr>
                <w:rFonts w:ascii="Arial" w:hAnsi="Arial" w:cs="Arial"/>
                <w:bCs/>
                <w:sz w:val="18"/>
                <w:szCs w:val="18"/>
              </w:rPr>
              <w:t xml:space="preserve">, </w:t>
            </w:r>
            <w:hyperlink r:id="rId365" w:tgtFrame="_blank" w:tooltip="Zakon o spremembah in dopolnitvah Zakona o vodah" w:history="1">
              <w:r w:rsidRPr="00A80E35">
                <w:rPr>
                  <w:rFonts w:ascii="Arial" w:hAnsi="Arial" w:cs="Arial"/>
                  <w:bCs/>
                  <w:sz w:val="18"/>
                  <w:szCs w:val="18"/>
                </w:rPr>
                <w:t>57/12</w:t>
              </w:r>
            </w:hyperlink>
            <w:r w:rsidRPr="00A80E35">
              <w:rPr>
                <w:rFonts w:ascii="Arial" w:hAnsi="Arial" w:cs="Arial"/>
                <w:bCs/>
                <w:sz w:val="18"/>
                <w:szCs w:val="18"/>
              </w:rPr>
              <w:t xml:space="preserve">, </w:t>
            </w:r>
            <w:hyperlink r:id="rId366" w:tgtFrame="_blank" w:tooltip="Zakon o dopolnitvah Zakona o vodah" w:history="1">
              <w:r w:rsidRPr="00A80E35">
                <w:rPr>
                  <w:rFonts w:ascii="Arial" w:hAnsi="Arial" w:cs="Arial"/>
                  <w:bCs/>
                  <w:sz w:val="18"/>
                  <w:szCs w:val="18"/>
                </w:rPr>
                <w:t>100/13</w:t>
              </w:r>
            </w:hyperlink>
            <w:r w:rsidRPr="00A80E35">
              <w:rPr>
                <w:rFonts w:ascii="Arial" w:hAnsi="Arial" w:cs="Arial"/>
                <w:bCs/>
                <w:sz w:val="18"/>
                <w:szCs w:val="18"/>
              </w:rPr>
              <w:t xml:space="preserve">, </w:t>
            </w:r>
            <w:hyperlink r:id="rId367" w:tgtFrame="_blank" w:tooltip="Zakon o spremembah in dopolnitvah Zakona o vodah" w:history="1">
              <w:r w:rsidRPr="00A80E35">
                <w:rPr>
                  <w:rFonts w:ascii="Arial" w:hAnsi="Arial" w:cs="Arial"/>
                  <w:bCs/>
                  <w:sz w:val="18"/>
                  <w:szCs w:val="18"/>
                </w:rPr>
                <w:t>40/14</w:t>
              </w:r>
            </w:hyperlink>
            <w:r w:rsidRPr="00A80E35">
              <w:rPr>
                <w:rFonts w:ascii="Arial" w:hAnsi="Arial" w:cs="Arial"/>
                <w:bCs/>
                <w:sz w:val="18"/>
                <w:szCs w:val="18"/>
              </w:rPr>
              <w:t xml:space="preserve"> in </w:t>
            </w:r>
            <w:hyperlink r:id="rId368" w:tgtFrame="_blank" w:tooltip="Zakon o spremembah in dopolnitvah Zakona o vodah" w:history="1">
              <w:r w:rsidRPr="00A80E35">
                <w:rPr>
                  <w:rFonts w:ascii="Arial" w:hAnsi="Arial" w:cs="Arial"/>
                  <w:bCs/>
                  <w:sz w:val="18"/>
                  <w:szCs w:val="18"/>
                </w:rPr>
                <w:t>56/15</w:t>
              </w:r>
            </w:hyperlink>
            <w:r>
              <w:rPr>
                <w:rFonts w:ascii="Arial" w:hAnsi="Arial" w:cs="Arial"/>
                <w:bCs/>
                <w:sz w:val="18"/>
                <w:szCs w:val="18"/>
              </w:rPr>
              <w:t xml:space="preserve">) prepoveduje odlaganje odpadkov na priobalna zemljišča. </w:t>
            </w:r>
          </w:p>
          <w:p w14:paraId="1058419B" w14:textId="77777777" w:rsidR="007C1537" w:rsidRDefault="007C1537" w:rsidP="00235CDC">
            <w:pPr>
              <w:rPr>
                <w:rFonts w:ascii="Arial" w:hAnsi="Arial" w:cs="Arial"/>
                <w:sz w:val="18"/>
                <w:szCs w:val="18"/>
              </w:rPr>
            </w:pPr>
          </w:p>
          <w:p w14:paraId="2419EF3A" w14:textId="3A80E59C" w:rsidR="001227A2" w:rsidRPr="006018E9" w:rsidRDefault="001227A2" w:rsidP="00235CDC">
            <w:pPr>
              <w:rPr>
                <w:rFonts w:ascii="Arial" w:hAnsi="Arial" w:cs="Arial"/>
                <w:sz w:val="18"/>
                <w:szCs w:val="18"/>
              </w:rPr>
            </w:pPr>
            <w:r w:rsidRPr="006018E9">
              <w:rPr>
                <w:rFonts w:ascii="Arial" w:hAnsi="Arial" w:cs="Arial"/>
                <w:sz w:val="18"/>
                <w:szCs w:val="18"/>
              </w:rPr>
              <w:t>Zakon o varstvu okolja</w:t>
            </w:r>
            <w:r w:rsidR="0024729A">
              <w:rPr>
                <w:rFonts w:ascii="Arial" w:hAnsi="Arial" w:cs="Arial"/>
                <w:b/>
                <w:bCs/>
                <w:color w:val="626060"/>
                <w:sz w:val="18"/>
                <w:szCs w:val="18"/>
              </w:rPr>
              <w:t xml:space="preserve"> </w:t>
            </w:r>
            <w:r w:rsidR="0024729A" w:rsidRPr="0024729A">
              <w:rPr>
                <w:rFonts w:ascii="Arial" w:hAnsi="Arial" w:cs="Arial"/>
                <w:bCs/>
                <w:sz w:val="18"/>
                <w:szCs w:val="18"/>
              </w:rPr>
              <w:t xml:space="preserve">(Uradni list RS, št. </w:t>
            </w:r>
            <w:hyperlink r:id="rId369" w:tgtFrame="_blank" w:tooltip="Zakon o varstvu okolja (uradno prečiščeno besedilo)" w:history="1">
              <w:r w:rsidR="0024729A" w:rsidRPr="0024729A">
                <w:rPr>
                  <w:rFonts w:ascii="Arial" w:hAnsi="Arial" w:cs="Arial"/>
                  <w:bCs/>
                  <w:sz w:val="18"/>
                  <w:szCs w:val="18"/>
                </w:rPr>
                <w:t>39/06</w:t>
              </w:r>
            </w:hyperlink>
            <w:r w:rsidR="0024729A" w:rsidRPr="0024729A">
              <w:rPr>
                <w:rFonts w:ascii="Arial" w:hAnsi="Arial" w:cs="Arial"/>
                <w:bCs/>
                <w:sz w:val="18"/>
                <w:szCs w:val="18"/>
              </w:rPr>
              <w:t xml:space="preserve"> – uradno prečiščeno besedilo, </w:t>
            </w:r>
            <w:hyperlink r:id="rId370" w:tgtFrame="_blank" w:tooltip="Zakon o meteorološki dejavnosti" w:history="1">
              <w:r w:rsidR="0024729A" w:rsidRPr="0024729A">
                <w:rPr>
                  <w:rFonts w:ascii="Arial" w:hAnsi="Arial" w:cs="Arial"/>
                  <w:bCs/>
                  <w:sz w:val="18"/>
                  <w:szCs w:val="18"/>
                </w:rPr>
                <w:t>49/06</w:t>
              </w:r>
            </w:hyperlink>
            <w:r w:rsidR="0024729A" w:rsidRPr="0024729A">
              <w:rPr>
                <w:rFonts w:ascii="Arial" w:hAnsi="Arial" w:cs="Arial"/>
                <w:bCs/>
                <w:sz w:val="18"/>
                <w:szCs w:val="18"/>
              </w:rPr>
              <w:t xml:space="preserve"> – ZMetD, </w:t>
            </w:r>
            <w:hyperlink r:id="rId371" w:tgtFrame="_blank" w:tooltip="Odločba o delni razveljavitvi drugega odstavka 187. člena Zakona o varstvu okolja" w:history="1">
              <w:r w:rsidR="0024729A" w:rsidRPr="0024729A">
                <w:rPr>
                  <w:rFonts w:ascii="Arial" w:hAnsi="Arial" w:cs="Arial"/>
                  <w:bCs/>
                  <w:sz w:val="18"/>
                  <w:szCs w:val="18"/>
                </w:rPr>
                <w:t>66/06</w:t>
              </w:r>
            </w:hyperlink>
            <w:r w:rsidR="0024729A" w:rsidRPr="0024729A">
              <w:rPr>
                <w:rFonts w:ascii="Arial" w:hAnsi="Arial" w:cs="Arial"/>
                <w:bCs/>
                <w:sz w:val="18"/>
                <w:szCs w:val="18"/>
              </w:rPr>
              <w:t xml:space="preserve"> – odl. US, </w:t>
            </w:r>
            <w:hyperlink r:id="rId372" w:tgtFrame="_blank" w:tooltip="Zakon o prostorskem načrtovanju" w:history="1">
              <w:r w:rsidR="0024729A" w:rsidRPr="0024729A">
                <w:rPr>
                  <w:rFonts w:ascii="Arial" w:hAnsi="Arial" w:cs="Arial"/>
                  <w:bCs/>
                  <w:sz w:val="18"/>
                  <w:szCs w:val="18"/>
                </w:rPr>
                <w:t>33/07</w:t>
              </w:r>
            </w:hyperlink>
            <w:r w:rsidR="0024729A" w:rsidRPr="0024729A">
              <w:rPr>
                <w:rFonts w:ascii="Arial" w:hAnsi="Arial" w:cs="Arial"/>
                <w:bCs/>
                <w:sz w:val="18"/>
                <w:szCs w:val="18"/>
              </w:rPr>
              <w:t xml:space="preserve"> – ZPNačrt, </w:t>
            </w:r>
            <w:hyperlink r:id="rId373" w:tgtFrame="_blank" w:tooltip="Zakon o spremembah in dopolnitvah Zakona o financiranju občin" w:history="1">
              <w:r w:rsidR="0024729A" w:rsidRPr="0024729A">
                <w:rPr>
                  <w:rFonts w:ascii="Arial" w:hAnsi="Arial" w:cs="Arial"/>
                  <w:bCs/>
                  <w:sz w:val="18"/>
                  <w:szCs w:val="18"/>
                </w:rPr>
                <w:t>57/08</w:t>
              </w:r>
            </w:hyperlink>
            <w:r w:rsidR="0024729A" w:rsidRPr="0024729A">
              <w:rPr>
                <w:rFonts w:ascii="Arial" w:hAnsi="Arial" w:cs="Arial"/>
                <w:bCs/>
                <w:sz w:val="18"/>
                <w:szCs w:val="18"/>
              </w:rPr>
              <w:t xml:space="preserve"> – ZFO-1A, </w:t>
            </w:r>
            <w:hyperlink r:id="rId374" w:tgtFrame="_blank" w:tooltip="Zakon o spremembah in dopolnitvah Zakona o varstvu okolja" w:history="1">
              <w:r w:rsidR="0024729A" w:rsidRPr="0024729A">
                <w:rPr>
                  <w:rFonts w:ascii="Arial" w:hAnsi="Arial" w:cs="Arial"/>
                  <w:bCs/>
                  <w:sz w:val="18"/>
                  <w:szCs w:val="18"/>
                </w:rPr>
                <w:t>70/08</w:t>
              </w:r>
            </w:hyperlink>
            <w:r w:rsidR="0024729A" w:rsidRPr="0024729A">
              <w:rPr>
                <w:rFonts w:ascii="Arial" w:hAnsi="Arial" w:cs="Arial"/>
                <w:bCs/>
                <w:sz w:val="18"/>
                <w:szCs w:val="18"/>
              </w:rPr>
              <w:t xml:space="preserve">, </w:t>
            </w:r>
            <w:hyperlink r:id="rId375" w:tgtFrame="_blank" w:tooltip="Zakon o spremembah in dopolnitvah Zakona o varstvu okolja" w:history="1">
              <w:r w:rsidR="0024729A" w:rsidRPr="0024729A">
                <w:rPr>
                  <w:rFonts w:ascii="Arial" w:hAnsi="Arial" w:cs="Arial"/>
                  <w:bCs/>
                  <w:sz w:val="18"/>
                  <w:szCs w:val="18"/>
                </w:rPr>
                <w:t>108/09</w:t>
              </w:r>
            </w:hyperlink>
            <w:r w:rsidR="0024729A" w:rsidRPr="0024729A">
              <w:rPr>
                <w:rFonts w:ascii="Arial" w:hAnsi="Arial" w:cs="Arial"/>
                <w:bCs/>
                <w:sz w:val="18"/>
                <w:szCs w:val="18"/>
              </w:rPr>
              <w:t xml:space="preserve">, </w:t>
            </w:r>
            <w:hyperlink r:id="rId376" w:tgtFrame="_blank" w:tooltip="Zakon o spremembah in dopolnitvah Zakona o prostorskem načrtovanju" w:history="1">
              <w:r w:rsidR="0024729A" w:rsidRPr="0024729A">
                <w:rPr>
                  <w:rFonts w:ascii="Arial" w:hAnsi="Arial" w:cs="Arial"/>
                  <w:bCs/>
                  <w:sz w:val="18"/>
                  <w:szCs w:val="18"/>
                </w:rPr>
                <w:t>108/09</w:t>
              </w:r>
            </w:hyperlink>
            <w:r w:rsidR="0024729A" w:rsidRPr="0024729A">
              <w:rPr>
                <w:rFonts w:ascii="Arial" w:hAnsi="Arial" w:cs="Arial"/>
                <w:bCs/>
                <w:sz w:val="18"/>
                <w:szCs w:val="18"/>
              </w:rPr>
              <w:t xml:space="preserve"> – ZPNačrt-A, </w:t>
            </w:r>
            <w:hyperlink r:id="rId377" w:tgtFrame="_blank" w:tooltip="Zakon o spremembah Zakona o varstvu okolja" w:history="1">
              <w:r w:rsidR="0024729A" w:rsidRPr="0024729A">
                <w:rPr>
                  <w:rFonts w:ascii="Arial" w:hAnsi="Arial" w:cs="Arial"/>
                  <w:bCs/>
                  <w:sz w:val="18"/>
                  <w:szCs w:val="18"/>
                </w:rPr>
                <w:t>48/12</w:t>
              </w:r>
            </w:hyperlink>
            <w:r w:rsidR="0024729A" w:rsidRPr="0024729A">
              <w:rPr>
                <w:rFonts w:ascii="Arial" w:hAnsi="Arial" w:cs="Arial"/>
                <w:bCs/>
                <w:sz w:val="18"/>
                <w:szCs w:val="18"/>
              </w:rPr>
              <w:t xml:space="preserve">, </w:t>
            </w:r>
            <w:hyperlink r:id="rId378" w:tgtFrame="_blank" w:tooltip="Zakon o spremembah in dopolnitvah Zakona o varstvu okolja" w:history="1">
              <w:r w:rsidR="0024729A" w:rsidRPr="0024729A">
                <w:rPr>
                  <w:rFonts w:ascii="Arial" w:hAnsi="Arial" w:cs="Arial"/>
                  <w:bCs/>
                  <w:sz w:val="18"/>
                  <w:szCs w:val="18"/>
                </w:rPr>
                <w:t>57/12</w:t>
              </w:r>
            </w:hyperlink>
            <w:r w:rsidR="0024729A" w:rsidRPr="0024729A">
              <w:rPr>
                <w:rFonts w:ascii="Arial" w:hAnsi="Arial" w:cs="Arial"/>
                <w:bCs/>
                <w:sz w:val="18"/>
                <w:szCs w:val="18"/>
              </w:rPr>
              <w:t xml:space="preserve">, </w:t>
            </w:r>
            <w:hyperlink r:id="rId379" w:tgtFrame="_blank" w:tooltip="Zakon o spremembah in dopolnitvah Zakona o varstvu okolja" w:history="1">
              <w:r w:rsidR="0024729A" w:rsidRPr="0024729A">
                <w:rPr>
                  <w:rFonts w:ascii="Arial" w:hAnsi="Arial" w:cs="Arial"/>
                  <w:bCs/>
                  <w:sz w:val="18"/>
                  <w:szCs w:val="18"/>
                </w:rPr>
                <w:t>92/13</w:t>
              </w:r>
            </w:hyperlink>
            <w:r w:rsidR="0024729A" w:rsidRPr="0024729A">
              <w:rPr>
                <w:rFonts w:ascii="Arial" w:hAnsi="Arial" w:cs="Arial"/>
                <w:bCs/>
                <w:sz w:val="18"/>
                <w:szCs w:val="18"/>
              </w:rPr>
              <w:t xml:space="preserve">, </w:t>
            </w:r>
            <w:hyperlink r:id="rId380" w:tgtFrame="_blank" w:tooltip="Zakon o spremembah Zakona o varstvu okolja" w:history="1">
              <w:r w:rsidR="0024729A" w:rsidRPr="0024729A">
                <w:rPr>
                  <w:rFonts w:ascii="Arial" w:hAnsi="Arial" w:cs="Arial"/>
                  <w:bCs/>
                  <w:sz w:val="18"/>
                  <w:szCs w:val="18"/>
                </w:rPr>
                <w:t>56/15</w:t>
              </w:r>
            </w:hyperlink>
            <w:r w:rsidR="0024729A" w:rsidRPr="0024729A">
              <w:rPr>
                <w:rFonts w:ascii="Arial" w:hAnsi="Arial" w:cs="Arial"/>
                <w:bCs/>
                <w:sz w:val="18"/>
                <w:szCs w:val="18"/>
              </w:rPr>
              <w:t xml:space="preserve">, </w:t>
            </w:r>
            <w:hyperlink r:id="rId381" w:tgtFrame="_blank" w:tooltip="Zakon o spremembah Zakona o spremembah in dopolnitvah Zakona o varstvu okolja" w:history="1">
              <w:r w:rsidR="0024729A" w:rsidRPr="0024729A">
                <w:rPr>
                  <w:rFonts w:ascii="Arial" w:hAnsi="Arial" w:cs="Arial"/>
                  <w:bCs/>
                  <w:sz w:val="18"/>
                  <w:szCs w:val="18"/>
                </w:rPr>
                <w:t>102/15</w:t>
              </w:r>
            </w:hyperlink>
            <w:r w:rsidR="0024729A" w:rsidRPr="0024729A">
              <w:rPr>
                <w:rFonts w:ascii="Arial" w:hAnsi="Arial" w:cs="Arial"/>
                <w:bCs/>
                <w:sz w:val="18"/>
                <w:szCs w:val="18"/>
              </w:rPr>
              <w:t xml:space="preserve"> in </w:t>
            </w:r>
            <w:hyperlink r:id="rId382" w:tgtFrame="_blank" w:tooltip="Zakon o spremembah in dopolnitvah Zakona o varstvu okolja" w:history="1">
              <w:r w:rsidR="0024729A" w:rsidRPr="0024729A">
                <w:rPr>
                  <w:rFonts w:ascii="Arial" w:hAnsi="Arial" w:cs="Arial"/>
                  <w:bCs/>
                  <w:sz w:val="18"/>
                  <w:szCs w:val="18"/>
                </w:rPr>
                <w:t>30/16</w:t>
              </w:r>
            </w:hyperlink>
            <w:r w:rsidR="0024729A" w:rsidRPr="0024729A">
              <w:rPr>
                <w:rFonts w:ascii="Arial" w:hAnsi="Arial" w:cs="Arial"/>
                <w:bCs/>
                <w:sz w:val="18"/>
                <w:szCs w:val="18"/>
              </w:rPr>
              <w:t>)</w:t>
            </w:r>
            <w:r w:rsidRPr="006018E9">
              <w:rPr>
                <w:rFonts w:ascii="Arial" w:hAnsi="Arial" w:cs="Arial"/>
                <w:sz w:val="18"/>
                <w:szCs w:val="18"/>
              </w:rPr>
              <w:t xml:space="preserve"> s pripadajočimi podzakonskimi predpisi: obstoječa zakonodaja celovito regulira nastajanje in ravnanje z odpadki ter obsega prepoved odlaganja odpadkov v okolje, določa hierarhijo in pravila za ravnanje z odpadki, zagotavlja evidenco nastalih, zbranih, obdelanih in odloženih odpadkov </w:t>
            </w:r>
            <w:r w:rsidR="00010FF9" w:rsidRPr="006018E9">
              <w:rPr>
                <w:rFonts w:ascii="Arial" w:hAnsi="Arial" w:cs="Arial"/>
                <w:sz w:val="18"/>
                <w:szCs w:val="18"/>
              </w:rPr>
              <w:t xml:space="preserve">ter </w:t>
            </w:r>
            <w:r w:rsidRPr="006018E9">
              <w:rPr>
                <w:rFonts w:ascii="Arial" w:hAnsi="Arial" w:cs="Arial"/>
                <w:sz w:val="18"/>
                <w:szCs w:val="18"/>
              </w:rPr>
              <w:t>nadzor nad ravnanjem z odpadki. Neustrezno odlaganje odpadkov v okolje dodatno omejujejo tudi predpisi o vodah.</w:t>
            </w:r>
          </w:p>
          <w:p w14:paraId="11FB560C" w14:textId="77777777" w:rsidR="000B66A5" w:rsidRPr="006018E9" w:rsidRDefault="000B66A5" w:rsidP="00235CDC">
            <w:pPr>
              <w:rPr>
                <w:rFonts w:ascii="Arial" w:hAnsi="Arial" w:cs="Arial"/>
                <w:sz w:val="18"/>
                <w:szCs w:val="18"/>
              </w:rPr>
            </w:pPr>
          </w:p>
          <w:p w14:paraId="77E4E221" w14:textId="5A5DF022" w:rsidR="000B66A5" w:rsidRPr="006018E9" w:rsidRDefault="000B66A5" w:rsidP="00235CDC">
            <w:pPr>
              <w:rPr>
                <w:rFonts w:ascii="Arial" w:hAnsi="Arial" w:cs="Arial"/>
                <w:sz w:val="18"/>
                <w:szCs w:val="18"/>
              </w:rPr>
            </w:pPr>
            <w:r w:rsidRPr="006018E9">
              <w:rPr>
                <w:rFonts w:ascii="Arial" w:hAnsi="Arial" w:cs="Arial"/>
                <w:sz w:val="18"/>
                <w:szCs w:val="18"/>
              </w:rPr>
              <w:t xml:space="preserve">Ukrep </w:t>
            </w:r>
            <w:r w:rsidR="007C1537">
              <w:rPr>
                <w:rFonts w:ascii="Arial" w:hAnsi="Arial" w:cs="Arial"/>
                <w:sz w:val="18"/>
                <w:szCs w:val="18"/>
              </w:rPr>
              <w:t>je delno vkl</w:t>
            </w:r>
            <w:r w:rsidR="00EF5114">
              <w:rPr>
                <w:rFonts w:ascii="Arial" w:hAnsi="Arial" w:cs="Arial"/>
                <w:sz w:val="18"/>
                <w:szCs w:val="18"/>
              </w:rPr>
              <w:t>j</w:t>
            </w:r>
            <w:r w:rsidR="007C1537">
              <w:rPr>
                <w:rFonts w:ascii="Arial" w:hAnsi="Arial" w:cs="Arial"/>
                <w:sz w:val="18"/>
                <w:szCs w:val="18"/>
              </w:rPr>
              <w:t>učen v</w:t>
            </w:r>
            <w:r w:rsidRPr="006018E9">
              <w:rPr>
                <w:rFonts w:ascii="Arial" w:hAnsi="Arial" w:cs="Arial"/>
                <w:sz w:val="18"/>
                <w:szCs w:val="18"/>
              </w:rPr>
              <w:t xml:space="preserve"> </w:t>
            </w:r>
            <w:r w:rsidR="0024729A">
              <w:rPr>
                <w:rFonts w:ascii="Arial" w:hAnsi="Arial" w:cs="Arial"/>
                <w:sz w:val="18"/>
                <w:szCs w:val="18"/>
              </w:rPr>
              <w:t xml:space="preserve">Načrt upravljanja voda </w:t>
            </w:r>
            <w:r w:rsidR="0024729A" w:rsidRPr="006018E9">
              <w:rPr>
                <w:rFonts w:ascii="Arial" w:hAnsi="Arial" w:cs="Arial"/>
                <w:sz w:val="18"/>
                <w:szCs w:val="18"/>
              </w:rPr>
              <w:t xml:space="preserve"> </w:t>
            </w:r>
            <w:r w:rsidR="00517D65" w:rsidRPr="006018E9">
              <w:rPr>
                <w:rFonts w:ascii="Arial" w:hAnsi="Arial" w:cs="Arial"/>
                <w:sz w:val="18"/>
                <w:szCs w:val="18"/>
              </w:rPr>
              <w:t>2016–2021</w:t>
            </w:r>
            <w:r w:rsidRPr="006018E9">
              <w:rPr>
                <w:rFonts w:ascii="Arial" w:hAnsi="Arial" w:cs="Arial"/>
                <w:sz w:val="18"/>
                <w:szCs w:val="18"/>
              </w:rPr>
              <w:t>: ON2a.</w:t>
            </w:r>
          </w:p>
        </w:tc>
        <w:tc>
          <w:tcPr>
            <w:tcW w:w="5670" w:type="dxa"/>
            <w:tcBorders>
              <w:top w:val="single" w:sz="12" w:space="0" w:color="4F81BD" w:themeColor="accent1"/>
              <w:bottom w:val="single" w:sz="12" w:space="0" w:color="4F81BD" w:themeColor="accent1"/>
              <w:right w:val="nil"/>
            </w:tcBorders>
            <w:shd w:val="clear" w:color="auto" w:fill="auto"/>
          </w:tcPr>
          <w:p w14:paraId="22C3FE42" w14:textId="77777777" w:rsidR="0082204A" w:rsidRPr="006018E9" w:rsidRDefault="0082204A" w:rsidP="00235CDC">
            <w:pPr>
              <w:rPr>
                <w:rFonts w:ascii="Arial" w:hAnsi="Arial" w:cs="Arial"/>
                <w:sz w:val="18"/>
                <w:szCs w:val="18"/>
              </w:rPr>
            </w:pPr>
            <w:r w:rsidRPr="006018E9">
              <w:rPr>
                <w:rFonts w:ascii="Arial" w:hAnsi="Arial" w:cs="Arial"/>
                <w:sz w:val="18"/>
                <w:szCs w:val="18"/>
              </w:rPr>
              <w:t>D10-1</w:t>
            </w:r>
          </w:p>
          <w:p w14:paraId="53FDDD9A" w14:textId="4D96A49E" w:rsidR="001227A2" w:rsidRPr="006018E9" w:rsidRDefault="0082204A"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010FF9"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r>
      <w:tr w:rsidR="00E27486" w:rsidRPr="006018E9" w14:paraId="16F968E3" w14:textId="77777777" w:rsidTr="00273610">
        <w:tc>
          <w:tcPr>
            <w:tcW w:w="1384" w:type="dxa"/>
            <w:tcBorders>
              <w:top w:val="single" w:sz="18" w:space="0" w:color="1F497D" w:themeColor="text2"/>
              <w:left w:val="nil"/>
              <w:bottom w:val="single" w:sz="18" w:space="0" w:color="1F497D" w:themeColor="text2"/>
            </w:tcBorders>
            <w:shd w:val="clear" w:color="auto" w:fill="auto"/>
          </w:tcPr>
          <w:p w14:paraId="0EBEE4BD" w14:textId="24D9A430" w:rsidR="00E27486" w:rsidRPr="006018E9" w:rsidRDefault="00E27486" w:rsidP="00235CDC">
            <w:pPr>
              <w:rPr>
                <w:rFonts w:ascii="Arial" w:hAnsi="Arial" w:cs="Arial"/>
                <w:b/>
                <w:sz w:val="18"/>
                <w:szCs w:val="18"/>
              </w:rPr>
            </w:pPr>
          </w:p>
        </w:tc>
        <w:tc>
          <w:tcPr>
            <w:tcW w:w="5528" w:type="dxa"/>
            <w:tcBorders>
              <w:top w:val="single" w:sz="18" w:space="0" w:color="1F497D" w:themeColor="text2"/>
              <w:bottom w:val="single" w:sz="18" w:space="0" w:color="1F497D" w:themeColor="text2"/>
            </w:tcBorders>
            <w:shd w:val="clear" w:color="auto" w:fill="auto"/>
          </w:tcPr>
          <w:p w14:paraId="4C59CF45"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2C717524" w14:textId="1AC00526"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17A7AF36"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48111F09" w14:textId="77777777" w:rsidTr="00273610">
        <w:tc>
          <w:tcPr>
            <w:tcW w:w="1384" w:type="dxa"/>
            <w:tcBorders>
              <w:top w:val="single" w:sz="18" w:space="0" w:color="1F497D" w:themeColor="text2"/>
              <w:left w:val="nil"/>
              <w:bottom w:val="single" w:sz="12" w:space="0" w:color="4F81BD" w:themeColor="accent1"/>
            </w:tcBorders>
            <w:shd w:val="clear" w:color="auto" w:fill="auto"/>
          </w:tcPr>
          <w:p w14:paraId="79397DC4" w14:textId="77777777" w:rsidR="00E27486" w:rsidRPr="006018E9" w:rsidRDefault="00E27486" w:rsidP="00235CDC">
            <w:pPr>
              <w:rPr>
                <w:rFonts w:ascii="Arial" w:hAnsi="Arial" w:cs="Arial"/>
                <w:sz w:val="18"/>
                <w:szCs w:val="18"/>
              </w:rPr>
            </w:pPr>
          </w:p>
        </w:tc>
        <w:tc>
          <w:tcPr>
            <w:tcW w:w="5528" w:type="dxa"/>
            <w:tcBorders>
              <w:top w:val="single" w:sz="18" w:space="0" w:color="1F497D" w:themeColor="text2"/>
              <w:bottom w:val="single" w:sz="12" w:space="0" w:color="4F81BD" w:themeColor="accent1"/>
            </w:tcBorders>
            <w:shd w:val="clear" w:color="auto" w:fill="auto"/>
          </w:tcPr>
          <w:p w14:paraId="2D9AB5F9" w14:textId="77777777" w:rsidR="00E27486" w:rsidRPr="006018E9" w:rsidRDefault="00C11910"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0041CD4D" w14:textId="539249B0" w:rsidR="00A45FD1" w:rsidRPr="006018E9" w:rsidRDefault="00A45FD1"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7CDE93D3" w14:textId="77777777" w:rsidR="00E27486" w:rsidRDefault="00C11910" w:rsidP="00235CDC">
            <w:pPr>
              <w:rPr>
                <w:rFonts w:ascii="Arial" w:hAnsi="Arial" w:cs="Arial"/>
                <w:sz w:val="18"/>
                <w:szCs w:val="18"/>
              </w:rPr>
            </w:pPr>
            <w:r w:rsidRPr="006018E9">
              <w:rPr>
                <w:rFonts w:ascii="Arial" w:hAnsi="Arial" w:cs="Arial"/>
                <w:sz w:val="18"/>
                <w:szCs w:val="18"/>
              </w:rPr>
              <w:t>Ministrstvo, pristojno za</w:t>
            </w:r>
            <w:r w:rsidR="00A45FD1" w:rsidRPr="006018E9">
              <w:rPr>
                <w:rFonts w:ascii="Arial" w:hAnsi="Arial" w:cs="Arial"/>
                <w:sz w:val="18"/>
                <w:szCs w:val="18"/>
              </w:rPr>
              <w:t xml:space="preserve"> okolje</w:t>
            </w:r>
          </w:p>
          <w:p w14:paraId="5F907255" w14:textId="77777777" w:rsidR="007C1537" w:rsidRDefault="007C1537" w:rsidP="00235CDC">
            <w:pPr>
              <w:rPr>
                <w:rFonts w:ascii="Arial" w:hAnsi="Arial" w:cs="Arial"/>
                <w:sz w:val="18"/>
                <w:szCs w:val="18"/>
              </w:rPr>
            </w:pPr>
            <w:r>
              <w:rPr>
                <w:rFonts w:ascii="Arial" w:hAnsi="Arial" w:cs="Arial"/>
                <w:sz w:val="18"/>
                <w:szCs w:val="18"/>
              </w:rPr>
              <w:t>Ministrstvo, pristojno za vode</w:t>
            </w:r>
          </w:p>
          <w:p w14:paraId="776DBDA3" w14:textId="7CA1499D" w:rsidR="0005254F" w:rsidRPr="006018E9" w:rsidRDefault="0005254F" w:rsidP="00235CDC">
            <w:pPr>
              <w:rPr>
                <w:rFonts w:ascii="Arial" w:hAnsi="Arial" w:cs="Arial"/>
                <w:sz w:val="18"/>
                <w:szCs w:val="18"/>
              </w:rPr>
            </w:pPr>
            <w:r>
              <w:rPr>
                <w:rFonts w:ascii="Arial" w:hAnsi="Arial" w:cs="Arial"/>
                <w:sz w:val="18"/>
                <w:szCs w:val="18"/>
              </w:rPr>
              <w:t>Ministrstvo pristojno  za finance</w:t>
            </w:r>
          </w:p>
        </w:tc>
      </w:tr>
      <w:tr w:rsidR="00E27486" w:rsidRPr="006018E9" w14:paraId="1850A87F" w14:textId="77777777" w:rsidTr="00273610">
        <w:tc>
          <w:tcPr>
            <w:tcW w:w="1384" w:type="dxa"/>
            <w:tcBorders>
              <w:top w:val="single" w:sz="18" w:space="0" w:color="1F497D" w:themeColor="text2"/>
              <w:left w:val="nil"/>
              <w:bottom w:val="single" w:sz="18" w:space="0" w:color="1F497D" w:themeColor="text2"/>
            </w:tcBorders>
            <w:shd w:val="clear" w:color="auto" w:fill="auto"/>
          </w:tcPr>
          <w:p w14:paraId="53E0780E" w14:textId="66CC9784" w:rsidR="00E27486" w:rsidRPr="006018E9" w:rsidRDefault="00062A4D" w:rsidP="00235CDC">
            <w:pPr>
              <w:rPr>
                <w:rFonts w:ascii="Arial" w:hAnsi="Arial" w:cs="Arial"/>
                <w:b/>
                <w:sz w:val="18"/>
                <w:szCs w:val="18"/>
              </w:rPr>
            </w:pPr>
            <w:r w:rsidRPr="006018E9">
              <w:rPr>
                <w:rFonts w:ascii="Arial" w:hAnsi="Arial" w:cs="Arial"/>
                <w:b/>
                <w:sz w:val="18"/>
                <w:szCs w:val="18"/>
              </w:rPr>
              <w:t>Koda/</w:t>
            </w:r>
          </w:p>
          <w:p w14:paraId="656A9E7B" w14:textId="77777777" w:rsidR="00E27486" w:rsidRPr="006018E9" w:rsidRDefault="00E27486" w:rsidP="00235CDC">
            <w:pPr>
              <w:rPr>
                <w:rFonts w:ascii="Arial" w:hAnsi="Arial" w:cs="Arial"/>
                <w:b/>
                <w:sz w:val="18"/>
                <w:szCs w:val="18"/>
              </w:rPr>
            </w:pPr>
            <w:r w:rsidRPr="006018E9">
              <w:rPr>
                <w:rFonts w:ascii="Arial" w:hAnsi="Arial" w:cs="Arial"/>
                <w:b/>
                <w:sz w:val="18"/>
                <w:szCs w:val="18"/>
              </w:rPr>
              <w:t>kategorija ukrepa</w:t>
            </w:r>
          </w:p>
        </w:tc>
        <w:tc>
          <w:tcPr>
            <w:tcW w:w="5528" w:type="dxa"/>
            <w:tcBorders>
              <w:top w:val="single" w:sz="18" w:space="0" w:color="1F497D" w:themeColor="text2"/>
              <w:bottom w:val="single" w:sz="18" w:space="0" w:color="1F497D" w:themeColor="text2"/>
            </w:tcBorders>
            <w:shd w:val="clear" w:color="auto" w:fill="auto"/>
          </w:tcPr>
          <w:p w14:paraId="464EB604"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54A98F6B"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07EFDF28"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1227A2" w:rsidRPr="006018E9" w14:paraId="7646FBB8" w14:textId="77777777" w:rsidTr="00273610">
        <w:tc>
          <w:tcPr>
            <w:tcW w:w="1384" w:type="dxa"/>
            <w:tcBorders>
              <w:top w:val="single" w:sz="12" w:space="0" w:color="4F81BD" w:themeColor="accent1"/>
              <w:left w:val="nil"/>
              <w:bottom w:val="single" w:sz="12" w:space="0" w:color="4F81BD" w:themeColor="accent1"/>
            </w:tcBorders>
            <w:shd w:val="clear" w:color="auto" w:fill="auto"/>
          </w:tcPr>
          <w:p w14:paraId="695CD4FE" w14:textId="77777777" w:rsidR="001227A2" w:rsidRPr="006018E9" w:rsidRDefault="007337C4" w:rsidP="00235CDC">
            <w:pPr>
              <w:rPr>
                <w:rFonts w:ascii="Arial" w:hAnsi="Arial" w:cs="Arial"/>
                <w:sz w:val="18"/>
                <w:szCs w:val="18"/>
              </w:rPr>
            </w:pPr>
            <w:r w:rsidRPr="006018E9">
              <w:rPr>
                <w:rFonts w:ascii="Arial" w:hAnsi="Arial" w:cs="Arial"/>
                <w:sz w:val="18"/>
                <w:szCs w:val="18"/>
              </w:rPr>
              <w:t xml:space="preserve">D10: </w:t>
            </w:r>
            <w:r w:rsidR="009C336B" w:rsidRPr="006018E9">
              <w:rPr>
                <w:rFonts w:ascii="Arial" w:hAnsi="Arial" w:cs="Arial"/>
                <w:sz w:val="18"/>
                <w:szCs w:val="18"/>
              </w:rPr>
              <w:t>TU2</w:t>
            </w:r>
            <w:r w:rsidRPr="006018E9">
              <w:rPr>
                <w:rFonts w:ascii="Arial" w:hAnsi="Arial" w:cs="Arial"/>
                <w:sz w:val="18"/>
                <w:szCs w:val="18"/>
              </w:rPr>
              <w:t>(</w:t>
            </w:r>
            <w:r w:rsidR="009C336B" w:rsidRPr="006018E9">
              <w:rPr>
                <w:rFonts w:ascii="Arial" w:hAnsi="Arial" w:cs="Arial"/>
                <w:sz w:val="18"/>
                <w:szCs w:val="18"/>
              </w:rPr>
              <w:t>1a</w:t>
            </w:r>
            <w:r w:rsidRPr="006018E9">
              <w:rPr>
                <w:rFonts w:ascii="Arial" w:hAnsi="Arial" w:cs="Arial"/>
                <w:sz w:val="18"/>
                <w:szCs w:val="18"/>
              </w:rPr>
              <w:t>)</w:t>
            </w:r>
          </w:p>
        </w:tc>
        <w:tc>
          <w:tcPr>
            <w:tcW w:w="5528" w:type="dxa"/>
            <w:tcBorders>
              <w:top w:val="single" w:sz="12" w:space="0" w:color="4F81BD" w:themeColor="accent1"/>
              <w:bottom w:val="single" w:sz="12" w:space="0" w:color="4F81BD" w:themeColor="accent1"/>
            </w:tcBorders>
            <w:shd w:val="clear" w:color="auto" w:fill="auto"/>
          </w:tcPr>
          <w:p w14:paraId="296411B5" w14:textId="77777777" w:rsidR="001227A2" w:rsidRPr="006018E9" w:rsidRDefault="001227A2" w:rsidP="00235CDC">
            <w:pPr>
              <w:tabs>
                <w:tab w:val="left" w:pos="4657"/>
              </w:tabs>
              <w:rPr>
                <w:rFonts w:ascii="Arial" w:hAnsi="Arial" w:cs="Arial"/>
                <w:sz w:val="18"/>
                <w:szCs w:val="18"/>
              </w:rPr>
            </w:pPr>
            <w:r w:rsidRPr="006018E9">
              <w:rPr>
                <w:rFonts w:ascii="Arial" w:hAnsi="Arial" w:cs="Arial"/>
                <w:sz w:val="18"/>
                <w:szCs w:val="18"/>
              </w:rPr>
              <w:t>Preprečevanje vnosa odpadkov v morsko okolje iz pomorskih virov</w:t>
            </w:r>
          </w:p>
        </w:tc>
        <w:tc>
          <w:tcPr>
            <w:tcW w:w="9356" w:type="dxa"/>
            <w:tcBorders>
              <w:top w:val="single" w:sz="12" w:space="0" w:color="4F81BD" w:themeColor="accent1"/>
              <w:bottom w:val="single" w:sz="12" w:space="0" w:color="4F81BD" w:themeColor="accent1"/>
            </w:tcBorders>
            <w:shd w:val="clear" w:color="auto" w:fill="auto"/>
          </w:tcPr>
          <w:p w14:paraId="7F0802C6" w14:textId="3ED157BD" w:rsidR="001227A2" w:rsidRPr="006018E9" w:rsidRDefault="001227A2" w:rsidP="00372DE3">
            <w:pPr>
              <w:rPr>
                <w:rFonts w:ascii="Arial" w:hAnsi="Arial" w:cs="Arial"/>
                <w:sz w:val="18"/>
                <w:szCs w:val="18"/>
              </w:rPr>
            </w:pPr>
            <w:r w:rsidRPr="006018E9">
              <w:rPr>
                <w:rFonts w:ascii="Arial" w:hAnsi="Arial" w:cs="Arial"/>
                <w:sz w:val="18"/>
                <w:szCs w:val="18"/>
              </w:rPr>
              <w:t>Za območje Sredozemskega morja ukrepe določa Mednarodna konvencija o preprečevanju onesnaževanja morja z ladij (MARPOL 73/78). Po drugi strani na nacionaln</w:t>
            </w:r>
            <w:r w:rsidR="00010FF9" w:rsidRPr="006018E9">
              <w:rPr>
                <w:rFonts w:ascii="Arial" w:hAnsi="Arial" w:cs="Arial"/>
                <w:sz w:val="18"/>
                <w:szCs w:val="18"/>
              </w:rPr>
              <w:t>i</w:t>
            </w:r>
            <w:r w:rsidRPr="006018E9">
              <w:rPr>
                <w:rFonts w:ascii="Arial" w:hAnsi="Arial" w:cs="Arial"/>
                <w:sz w:val="18"/>
                <w:szCs w:val="18"/>
              </w:rPr>
              <w:t xml:space="preserve"> </w:t>
            </w:r>
            <w:r w:rsidR="00010FF9" w:rsidRPr="006018E9">
              <w:rPr>
                <w:rFonts w:ascii="Arial" w:hAnsi="Arial" w:cs="Arial"/>
                <w:sz w:val="18"/>
                <w:szCs w:val="18"/>
              </w:rPr>
              <w:t xml:space="preserve">ravni </w:t>
            </w:r>
            <w:r w:rsidRPr="006018E9">
              <w:rPr>
                <w:rFonts w:ascii="Arial" w:hAnsi="Arial" w:cs="Arial"/>
                <w:sz w:val="18"/>
                <w:szCs w:val="18"/>
              </w:rPr>
              <w:t>ukrepe določa</w:t>
            </w:r>
            <w:r w:rsidR="00EF5114">
              <w:rPr>
                <w:rFonts w:ascii="Arial" w:hAnsi="Arial" w:cs="Arial"/>
                <w:sz w:val="18"/>
                <w:szCs w:val="18"/>
              </w:rPr>
              <w:t xml:space="preserve">ta </w:t>
            </w:r>
            <w:r w:rsidRPr="006018E9">
              <w:rPr>
                <w:rFonts w:ascii="Arial" w:hAnsi="Arial" w:cs="Arial"/>
                <w:sz w:val="18"/>
                <w:szCs w:val="18"/>
              </w:rPr>
              <w:t xml:space="preserve"> predvsem </w:t>
            </w:r>
            <w:r w:rsidR="00EF5114" w:rsidRPr="006018E9">
              <w:rPr>
                <w:rFonts w:ascii="Arial" w:hAnsi="Arial" w:cs="Arial"/>
                <w:sz w:val="18"/>
                <w:szCs w:val="18"/>
              </w:rPr>
              <w:t>Zakon o varstvu okolja</w:t>
            </w:r>
            <w:r w:rsidR="00EF5114">
              <w:rPr>
                <w:rFonts w:ascii="Arial" w:hAnsi="Arial" w:cs="Arial"/>
                <w:b/>
                <w:bCs/>
                <w:color w:val="626060"/>
                <w:sz w:val="18"/>
                <w:szCs w:val="18"/>
              </w:rPr>
              <w:t xml:space="preserve"> </w:t>
            </w:r>
            <w:r w:rsidR="00EF5114" w:rsidRPr="0024729A">
              <w:rPr>
                <w:rFonts w:ascii="Arial" w:hAnsi="Arial" w:cs="Arial"/>
                <w:bCs/>
                <w:sz w:val="18"/>
                <w:szCs w:val="18"/>
              </w:rPr>
              <w:t xml:space="preserve">(Uradni list RS, št. </w:t>
            </w:r>
            <w:hyperlink r:id="rId383" w:tgtFrame="_blank" w:tooltip="Zakon o varstvu okolja (uradno prečiščeno besedilo)" w:history="1">
              <w:r w:rsidR="00EF5114" w:rsidRPr="0024729A">
                <w:rPr>
                  <w:rFonts w:ascii="Arial" w:hAnsi="Arial" w:cs="Arial"/>
                  <w:bCs/>
                  <w:sz w:val="18"/>
                  <w:szCs w:val="18"/>
                </w:rPr>
                <w:t>39/06</w:t>
              </w:r>
            </w:hyperlink>
            <w:r w:rsidR="00EF5114" w:rsidRPr="0024729A">
              <w:rPr>
                <w:rFonts w:ascii="Arial" w:hAnsi="Arial" w:cs="Arial"/>
                <w:bCs/>
                <w:sz w:val="18"/>
                <w:szCs w:val="18"/>
              </w:rPr>
              <w:t xml:space="preserve"> – uradno prečiščeno besedilo, </w:t>
            </w:r>
            <w:hyperlink r:id="rId384" w:tgtFrame="_blank" w:tooltip="Zakon o meteorološki dejavnosti" w:history="1">
              <w:r w:rsidR="00EF5114" w:rsidRPr="0024729A">
                <w:rPr>
                  <w:rFonts w:ascii="Arial" w:hAnsi="Arial" w:cs="Arial"/>
                  <w:bCs/>
                  <w:sz w:val="18"/>
                  <w:szCs w:val="18"/>
                </w:rPr>
                <w:t>49/06</w:t>
              </w:r>
            </w:hyperlink>
            <w:r w:rsidR="00EF5114" w:rsidRPr="0024729A">
              <w:rPr>
                <w:rFonts w:ascii="Arial" w:hAnsi="Arial" w:cs="Arial"/>
                <w:bCs/>
                <w:sz w:val="18"/>
                <w:szCs w:val="18"/>
              </w:rPr>
              <w:t xml:space="preserve"> – ZMetD, </w:t>
            </w:r>
            <w:hyperlink r:id="rId385" w:tgtFrame="_blank" w:tooltip="Odločba o delni razveljavitvi drugega odstavka 187. člena Zakona o varstvu okolja" w:history="1">
              <w:r w:rsidR="00EF5114" w:rsidRPr="0024729A">
                <w:rPr>
                  <w:rFonts w:ascii="Arial" w:hAnsi="Arial" w:cs="Arial"/>
                  <w:bCs/>
                  <w:sz w:val="18"/>
                  <w:szCs w:val="18"/>
                </w:rPr>
                <w:t>66/06</w:t>
              </w:r>
            </w:hyperlink>
            <w:r w:rsidR="00EF5114" w:rsidRPr="0024729A">
              <w:rPr>
                <w:rFonts w:ascii="Arial" w:hAnsi="Arial" w:cs="Arial"/>
                <w:bCs/>
                <w:sz w:val="18"/>
                <w:szCs w:val="18"/>
              </w:rPr>
              <w:t xml:space="preserve"> – odl. US, </w:t>
            </w:r>
            <w:hyperlink r:id="rId386" w:tgtFrame="_blank" w:tooltip="Zakon o prostorskem načrtovanju" w:history="1">
              <w:r w:rsidR="00EF5114" w:rsidRPr="0024729A">
                <w:rPr>
                  <w:rFonts w:ascii="Arial" w:hAnsi="Arial" w:cs="Arial"/>
                  <w:bCs/>
                  <w:sz w:val="18"/>
                  <w:szCs w:val="18"/>
                </w:rPr>
                <w:t>33/07</w:t>
              </w:r>
            </w:hyperlink>
            <w:r w:rsidR="00EF5114" w:rsidRPr="0024729A">
              <w:rPr>
                <w:rFonts w:ascii="Arial" w:hAnsi="Arial" w:cs="Arial"/>
                <w:bCs/>
                <w:sz w:val="18"/>
                <w:szCs w:val="18"/>
              </w:rPr>
              <w:t xml:space="preserve"> – ZPNačrt, </w:t>
            </w:r>
            <w:hyperlink r:id="rId387" w:tgtFrame="_blank" w:tooltip="Zakon o spremembah in dopolnitvah Zakona o financiranju občin" w:history="1">
              <w:r w:rsidR="00EF5114" w:rsidRPr="0024729A">
                <w:rPr>
                  <w:rFonts w:ascii="Arial" w:hAnsi="Arial" w:cs="Arial"/>
                  <w:bCs/>
                  <w:sz w:val="18"/>
                  <w:szCs w:val="18"/>
                </w:rPr>
                <w:t>57/08</w:t>
              </w:r>
            </w:hyperlink>
            <w:r w:rsidR="00EF5114" w:rsidRPr="0024729A">
              <w:rPr>
                <w:rFonts w:ascii="Arial" w:hAnsi="Arial" w:cs="Arial"/>
                <w:bCs/>
                <w:sz w:val="18"/>
                <w:szCs w:val="18"/>
              </w:rPr>
              <w:t xml:space="preserve"> – ZFO-1A, </w:t>
            </w:r>
            <w:hyperlink r:id="rId388" w:tgtFrame="_blank" w:tooltip="Zakon o spremembah in dopolnitvah Zakona o varstvu okolja" w:history="1">
              <w:r w:rsidR="00EF5114" w:rsidRPr="0024729A">
                <w:rPr>
                  <w:rFonts w:ascii="Arial" w:hAnsi="Arial" w:cs="Arial"/>
                  <w:bCs/>
                  <w:sz w:val="18"/>
                  <w:szCs w:val="18"/>
                </w:rPr>
                <w:t>70/08</w:t>
              </w:r>
            </w:hyperlink>
            <w:r w:rsidR="00EF5114" w:rsidRPr="0024729A">
              <w:rPr>
                <w:rFonts w:ascii="Arial" w:hAnsi="Arial" w:cs="Arial"/>
                <w:bCs/>
                <w:sz w:val="18"/>
                <w:szCs w:val="18"/>
              </w:rPr>
              <w:t xml:space="preserve">, </w:t>
            </w:r>
            <w:hyperlink r:id="rId389" w:tgtFrame="_blank" w:tooltip="Zakon o spremembah in dopolnitvah Zakona o varstvu okolja" w:history="1">
              <w:r w:rsidR="00EF5114" w:rsidRPr="0024729A">
                <w:rPr>
                  <w:rFonts w:ascii="Arial" w:hAnsi="Arial" w:cs="Arial"/>
                  <w:bCs/>
                  <w:sz w:val="18"/>
                  <w:szCs w:val="18"/>
                </w:rPr>
                <w:t>108/09</w:t>
              </w:r>
            </w:hyperlink>
            <w:r w:rsidR="00EF5114" w:rsidRPr="0024729A">
              <w:rPr>
                <w:rFonts w:ascii="Arial" w:hAnsi="Arial" w:cs="Arial"/>
                <w:bCs/>
                <w:sz w:val="18"/>
                <w:szCs w:val="18"/>
              </w:rPr>
              <w:t xml:space="preserve">, </w:t>
            </w:r>
            <w:hyperlink r:id="rId390" w:tgtFrame="_blank" w:tooltip="Zakon o spremembah in dopolnitvah Zakona o prostorskem načrtovanju" w:history="1">
              <w:r w:rsidR="00EF5114" w:rsidRPr="0024729A">
                <w:rPr>
                  <w:rFonts w:ascii="Arial" w:hAnsi="Arial" w:cs="Arial"/>
                  <w:bCs/>
                  <w:sz w:val="18"/>
                  <w:szCs w:val="18"/>
                </w:rPr>
                <w:t>108/09</w:t>
              </w:r>
            </w:hyperlink>
            <w:r w:rsidR="00EF5114" w:rsidRPr="0024729A">
              <w:rPr>
                <w:rFonts w:ascii="Arial" w:hAnsi="Arial" w:cs="Arial"/>
                <w:bCs/>
                <w:sz w:val="18"/>
                <w:szCs w:val="18"/>
              </w:rPr>
              <w:t xml:space="preserve"> – ZPNačrt-A, </w:t>
            </w:r>
            <w:hyperlink r:id="rId391" w:tgtFrame="_blank" w:tooltip="Zakon o spremembah Zakona o varstvu okolja" w:history="1">
              <w:r w:rsidR="00EF5114" w:rsidRPr="0024729A">
                <w:rPr>
                  <w:rFonts w:ascii="Arial" w:hAnsi="Arial" w:cs="Arial"/>
                  <w:bCs/>
                  <w:sz w:val="18"/>
                  <w:szCs w:val="18"/>
                </w:rPr>
                <w:t>48/12</w:t>
              </w:r>
            </w:hyperlink>
            <w:r w:rsidR="00EF5114" w:rsidRPr="0024729A">
              <w:rPr>
                <w:rFonts w:ascii="Arial" w:hAnsi="Arial" w:cs="Arial"/>
                <w:bCs/>
                <w:sz w:val="18"/>
                <w:szCs w:val="18"/>
              </w:rPr>
              <w:t xml:space="preserve">, </w:t>
            </w:r>
            <w:hyperlink r:id="rId392" w:tgtFrame="_blank" w:tooltip="Zakon o spremembah in dopolnitvah Zakona o varstvu okolja" w:history="1">
              <w:r w:rsidR="00EF5114" w:rsidRPr="0024729A">
                <w:rPr>
                  <w:rFonts w:ascii="Arial" w:hAnsi="Arial" w:cs="Arial"/>
                  <w:bCs/>
                  <w:sz w:val="18"/>
                  <w:szCs w:val="18"/>
                </w:rPr>
                <w:t>57/12</w:t>
              </w:r>
            </w:hyperlink>
            <w:r w:rsidR="00EF5114" w:rsidRPr="0024729A">
              <w:rPr>
                <w:rFonts w:ascii="Arial" w:hAnsi="Arial" w:cs="Arial"/>
                <w:bCs/>
                <w:sz w:val="18"/>
                <w:szCs w:val="18"/>
              </w:rPr>
              <w:t xml:space="preserve">, </w:t>
            </w:r>
            <w:hyperlink r:id="rId393" w:tgtFrame="_blank" w:tooltip="Zakon o spremembah in dopolnitvah Zakona o varstvu okolja" w:history="1">
              <w:r w:rsidR="00EF5114" w:rsidRPr="0024729A">
                <w:rPr>
                  <w:rFonts w:ascii="Arial" w:hAnsi="Arial" w:cs="Arial"/>
                  <w:bCs/>
                  <w:sz w:val="18"/>
                  <w:szCs w:val="18"/>
                </w:rPr>
                <w:t>92/13</w:t>
              </w:r>
            </w:hyperlink>
            <w:r w:rsidR="00EF5114" w:rsidRPr="0024729A">
              <w:rPr>
                <w:rFonts w:ascii="Arial" w:hAnsi="Arial" w:cs="Arial"/>
                <w:bCs/>
                <w:sz w:val="18"/>
                <w:szCs w:val="18"/>
              </w:rPr>
              <w:t xml:space="preserve">, </w:t>
            </w:r>
            <w:hyperlink r:id="rId394" w:tgtFrame="_blank" w:tooltip="Zakon o spremembah Zakona o varstvu okolja" w:history="1">
              <w:r w:rsidR="00EF5114" w:rsidRPr="0024729A">
                <w:rPr>
                  <w:rFonts w:ascii="Arial" w:hAnsi="Arial" w:cs="Arial"/>
                  <w:bCs/>
                  <w:sz w:val="18"/>
                  <w:szCs w:val="18"/>
                </w:rPr>
                <w:t>56/15</w:t>
              </w:r>
            </w:hyperlink>
            <w:r w:rsidR="00EF5114" w:rsidRPr="0024729A">
              <w:rPr>
                <w:rFonts w:ascii="Arial" w:hAnsi="Arial" w:cs="Arial"/>
                <w:bCs/>
                <w:sz w:val="18"/>
                <w:szCs w:val="18"/>
              </w:rPr>
              <w:t xml:space="preserve">, </w:t>
            </w:r>
            <w:hyperlink r:id="rId395" w:tgtFrame="_blank" w:tooltip="Zakon o spremembah Zakona o spremembah in dopolnitvah Zakona o varstvu okolja" w:history="1">
              <w:r w:rsidR="00EF5114" w:rsidRPr="0024729A">
                <w:rPr>
                  <w:rFonts w:ascii="Arial" w:hAnsi="Arial" w:cs="Arial"/>
                  <w:bCs/>
                  <w:sz w:val="18"/>
                  <w:szCs w:val="18"/>
                </w:rPr>
                <w:t>102/15</w:t>
              </w:r>
            </w:hyperlink>
            <w:r w:rsidR="00EF5114" w:rsidRPr="0024729A">
              <w:rPr>
                <w:rFonts w:ascii="Arial" w:hAnsi="Arial" w:cs="Arial"/>
                <w:bCs/>
                <w:sz w:val="18"/>
                <w:szCs w:val="18"/>
              </w:rPr>
              <w:t xml:space="preserve"> in </w:t>
            </w:r>
            <w:hyperlink r:id="rId396" w:tgtFrame="_blank" w:tooltip="Zakon o spremembah in dopolnitvah Zakona o varstvu okolja" w:history="1">
              <w:r w:rsidR="00EF5114" w:rsidRPr="0024729A">
                <w:rPr>
                  <w:rFonts w:ascii="Arial" w:hAnsi="Arial" w:cs="Arial"/>
                  <w:bCs/>
                  <w:sz w:val="18"/>
                  <w:szCs w:val="18"/>
                </w:rPr>
                <w:t>30/16</w:t>
              </w:r>
            </w:hyperlink>
            <w:r w:rsidR="00EF5114" w:rsidRPr="0024729A">
              <w:rPr>
                <w:rFonts w:ascii="Arial" w:hAnsi="Arial" w:cs="Arial"/>
                <w:bCs/>
                <w:sz w:val="18"/>
                <w:szCs w:val="18"/>
              </w:rPr>
              <w:t>)</w:t>
            </w:r>
            <w:r w:rsidR="00EF5114">
              <w:rPr>
                <w:rFonts w:ascii="Arial" w:hAnsi="Arial" w:cs="Arial"/>
                <w:bCs/>
                <w:sz w:val="18"/>
                <w:szCs w:val="18"/>
              </w:rPr>
              <w:t xml:space="preserve"> in</w:t>
            </w:r>
            <w:r w:rsidR="00372DE3">
              <w:rPr>
                <w:rFonts w:ascii="Arial" w:hAnsi="Arial" w:cs="Arial"/>
                <w:bCs/>
                <w:sz w:val="18"/>
                <w:szCs w:val="18"/>
              </w:rPr>
              <w:t xml:space="preserve"> </w:t>
            </w:r>
            <w:r w:rsidRPr="00902E20">
              <w:rPr>
                <w:rFonts w:ascii="Arial" w:hAnsi="Arial" w:cs="Arial"/>
                <w:sz w:val="18"/>
                <w:szCs w:val="18"/>
              </w:rPr>
              <w:t>Pomorski</w:t>
            </w:r>
            <w:r w:rsidRPr="006018E9">
              <w:rPr>
                <w:rFonts w:ascii="Arial" w:hAnsi="Arial" w:cs="Arial"/>
                <w:sz w:val="18"/>
                <w:szCs w:val="18"/>
              </w:rPr>
              <w:t xml:space="preserve"> zakonik</w:t>
            </w:r>
            <w:r w:rsidR="0024729A">
              <w:rPr>
                <w:rFonts w:ascii="Arial" w:hAnsi="Arial" w:cs="Arial"/>
                <w:b/>
                <w:bCs/>
                <w:color w:val="626060"/>
                <w:sz w:val="18"/>
                <w:szCs w:val="18"/>
              </w:rPr>
              <w:t xml:space="preserve"> </w:t>
            </w:r>
            <w:r w:rsidR="0024729A" w:rsidRPr="0024729A">
              <w:rPr>
                <w:rFonts w:ascii="Arial" w:hAnsi="Arial" w:cs="Arial"/>
                <w:bCs/>
                <w:sz w:val="18"/>
                <w:szCs w:val="18"/>
              </w:rPr>
              <w:t xml:space="preserve"> (Uradni list RS, št. </w:t>
            </w:r>
            <w:hyperlink r:id="rId397" w:tgtFrame="_blank" w:tooltip="Pomorski zakonik (uradno prečiščeno besedilo)" w:history="1">
              <w:r w:rsidR="0024729A" w:rsidRPr="0024729A">
                <w:rPr>
                  <w:rFonts w:ascii="Arial" w:hAnsi="Arial" w:cs="Arial"/>
                  <w:bCs/>
                  <w:sz w:val="18"/>
                  <w:szCs w:val="18"/>
                </w:rPr>
                <w:t>62/16</w:t>
              </w:r>
            </w:hyperlink>
            <w:r w:rsidR="0024729A" w:rsidRPr="0024729A">
              <w:rPr>
                <w:rFonts w:ascii="Arial" w:hAnsi="Arial" w:cs="Arial"/>
                <w:bCs/>
                <w:sz w:val="18"/>
                <w:szCs w:val="18"/>
              </w:rPr>
              <w:t xml:space="preserve"> – uradno prečiščeno besedilo</w:t>
            </w:r>
            <w:r w:rsidR="0024729A">
              <w:rPr>
                <w:rFonts w:ascii="Arial" w:hAnsi="Arial" w:cs="Arial"/>
                <w:b/>
                <w:bCs/>
                <w:color w:val="626060"/>
                <w:sz w:val="18"/>
                <w:szCs w:val="18"/>
              </w:rPr>
              <w:t>)</w:t>
            </w:r>
            <w:r w:rsidRPr="006018E9">
              <w:rPr>
                <w:rFonts w:ascii="Arial" w:hAnsi="Arial" w:cs="Arial"/>
                <w:sz w:val="18"/>
                <w:szCs w:val="18"/>
              </w:rPr>
              <w:t xml:space="preserve">, ki prepoveduje izpuščanje, odlaganje ali odmetavanje odpadkov, ki bi lahko ovirali ali ogrožali varnost plovbe ali onesnaževali okolje, v morje ter predpisuje obvezno zbiranje odpadkov s plovil v pristaniščih in zagotavljanje pristaniških zmogljivosti za prevzem ladijskih odpadkov in ostankov tovora. </w:t>
            </w:r>
          </w:p>
        </w:tc>
        <w:tc>
          <w:tcPr>
            <w:tcW w:w="5670" w:type="dxa"/>
            <w:tcBorders>
              <w:top w:val="single" w:sz="12" w:space="0" w:color="4F81BD" w:themeColor="accent1"/>
              <w:bottom w:val="single" w:sz="12" w:space="0" w:color="4F81BD" w:themeColor="accent1"/>
              <w:right w:val="nil"/>
            </w:tcBorders>
            <w:shd w:val="clear" w:color="auto" w:fill="auto"/>
          </w:tcPr>
          <w:p w14:paraId="715F64B5" w14:textId="77777777" w:rsidR="0082204A" w:rsidRPr="006018E9" w:rsidRDefault="0082204A" w:rsidP="00235CDC">
            <w:pPr>
              <w:rPr>
                <w:rFonts w:ascii="Arial" w:hAnsi="Arial" w:cs="Arial"/>
                <w:sz w:val="18"/>
                <w:szCs w:val="18"/>
              </w:rPr>
            </w:pPr>
            <w:r w:rsidRPr="006018E9">
              <w:rPr>
                <w:rFonts w:ascii="Arial" w:hAnsi="Arial" w:cs="Arial"/>
                <w:sz w:val="18"/>
                <w:szCs w:val="18"/>
              </w:rPr>
              <w:t>D10-1</w:t>
            </w:r>
          </w:p>
          <w:p w14:paraId="73A75A7A" w14:textId="2195154A" w:rsidR="001227A2" w:rsidRPr="006018E9" w:rsidRDefault="0082204A"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010FF9"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r>
      <w:tr w:rsidR="00E27486" w:rsidRPr="006018E9" w14:paraId="5A71A122" w14:textId="77777777" w:rsidTr="00273610">
        <w:tc>
          <w:tcPr>
            <w:tcW w:w="1384" w:type="dxa"/>
            <w:tcBorders>
              <w:top w:val="single" w:sz="18" w:space="0" w:color="1F497D" w:themeColor="text2"/>
              <w:left w:val="nil"/>
              <w:bottom w:val="single" w:sz="18" w:space="0" w:color="1F497D" w:themeColor="text2"/>
            </w:tcBorders>
            <w:shd w:val="clear" w:color="auto" w:fill="auto"/>
          </w:tcPr>
          <w:p w14:paraId="1C33B65C" w14:textId="77777777" w:rsidR="00E27486" w:rsidRPr="006018E9" w:rsidRDefault="00E27486" w:rsidP="00235CDC">
            <w:pPr>
              <w:rPr>
                <w:rFonts w:ascii="Arial" w:hAnsi="Arial" w:cs="Arial"/>
                <w:b/>
                <w:sz w:val="18"/>
                <w:szCs w:val="18"/>
              </w:rPr>
            </w:pPr>
          </w:p>
        </w:tc>
        <w:tc>
          <w:tcPr>
            <w:tcW w:w="5528" w:type="dxa"/>
            <w:tcBorders>
              <w:top w:val="single" w:sz="18" w:space="0" w:color="1F497D" w:themeColor="text2"/>
              <w:bottom w:val="single" w:sz="18" w:space="0" w:color="1F497D" w:themeColor="text2"/>
            </w:tcBorders>
            <w:shd w:val="clear" w:color="auto" w:fill="auto"/>
          </w:tcPr>
          <w:p w14:paraId="06E7AC49" w14:textId="315E64C4"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00C91D3A" w14:textId="120039CB"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3E72F018"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0229A64F" w14:textId="77777777" w:rsidTr="00273610">
        <w:tc>
          <w:tcPr>
            <w:tcW w:w="1384" w:type="dxa"/>
            <w:tcBorders>
              <w:top w:val="single" w:sz="18" w:space="0" w:color="1F497D" w:themeColor="text2"/>
              <w:left w:val="nil"/>
              <w:bottom w:val="single" w:sz="12" w:space="0" w:color="4F81BD" w:themeColor="accent1"/>
            </w:tcBorders>
            <w:shd w:val="clear" w:color="auto" w:fill="auto"/>
          </w:tcPr>
          <w:p w14:paraId="543F878B" w14:textId="77777777" w:rsidR="00E27486" w:rsidRPr="006018E9" w:rsidRDefault="00E27486" w:rsidP="00235CDC">
            <w:pPr>
              <w:rPr>
                <w:rFonts w:ascii="Arial" w:hAnsi="Arial" w:cs="Arial"/>
                <w:sz w:val="18"/>
                <w:szCs w:val="18"/>
              </w:rPr>
            </w:pPr>
          </w:p>
        </w:tc>
        <w:tc>
          <w:tcPr>
            <w:tcW w:w="5528" w:type="dxa"/>
            <w:tcBorders>
              <w:top w:val="single" w:sz="18" w:space="0" w:color="1F497D" w:themeColor="text2"/>
              <w:bottom w:val="single" w:sz="12" w:space="0" w:color="4F81BD" w:themeColor="accent1"/>
            </w:tcBorders>
            <w:shd w:val="clear" w:color="auto" w:fill="auto"/>
          </w:tcPr>
          <w:p w14:paraId="243FB272" w14:textId="77777777" w:rsidR="00E27486" w:rsidRPr="006018E9" w:rsidRDefault="00A45FD1"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2B8D8175" w14:textId="3A9B3D48" w:rsidR="00A45FD1" w:rsidRPr="006018E9" w:rsidRDefault="00A45FD1"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73E2E4FE" w14:textId="77777777" w:rsidR="00E27486" w:rsidRDefault="00A45FD1" w:rsidP="00235CDC">
            <w:pPr>
              <w:rPr>
                <w:rFonts w:ascii="Arial" w:hAnsi="Arial" w:cs="Arial"/>
                <w:sz w:val="18"/>
                <w:szCs w:val="18"/>
              </w:rPr>
            </w:pPr>
            <w:r w:rsidRPr="006018E9">
              <w:rPr>
                <w:rFonts w:ascii="Arial" w:hAnsi="Arial" w:cs="Arial"/>
                <w:sz w:val="18"/>
                <w:szCs w:val="18"/>
              </w:rPr>
              <w:t>Ministrstvo, pristojno za pomorski promet</w:t>
            </w:r>
          </w:p>
          <w:p w14:paraId="5FDED1F6" w14:textId="2B846AC1" w:rsidR="00B03D7B" w:rsidRPr="006018E9" w:rsidRDefault="00FE553B" w:rsidP="00235CDC">
            <w:pPr>
              <w:rPr>
                <w:rFonts w:ascii="Arial" w:hAnsi="Arial" w:cs="Arial"/>
                <w:sz w:val="18"/>
                <w:szCs w:val="18"/>
              </w:rPr>
            </w:pPr>
            <w:r>
              <w:rPr>
                <w:rFonts w:ascii="Arial" w:hAnsi="Arial" w:cs="Arial"/>
                <w:sz w:val="18"/>
                <w:szCs w:val="18"/>
              </w:rPr>
              <w:t>Ministrstvo, pristojno za okolje</w:t>
            </w:r>
          </w:p>
        </w:tc>
      </w:tr>
      <w:tr w:rsidR="00E27486" w:rsidRPr="006018E9" w14:paraId="2DA15412" w14:textId="77777777" w:rsidTr="00273610">
        <w:tc>
          <w:tcPr>
            <w:tcW w:w="1384" w:type="dxa"/>
            <w:tcBorders>
              <w:top w:val="single" w:sz="18" w:space="0" w:color="1F497D" w:themeColor="text2"/>
              <w:left w:val="nil"/>
              <w:bottom w:val="single" w:sz="18" w:space="0" w:color="1F497D" w:themeColor="text2"/>
            </w:tcBorders>
            <w:shd w:val="clear" w:color="auto" w:fill="auto"/>
          </w:tcPr>
          <w:p w14:paraId="12DDD34F" w14:textId="6149D81F" w:rsidR="00E27486" w:rsidRPr="006018E9" w:rsidRDefault="00062A4D" w:rsidP="00235CDC">
            <w:pPr>
              <w:rPr>
                <w:rFonts w:ascii="Arial" w:hAnsi="Arial" w:cs="Arial"/>
                <w:b/>
                <w:sz w:val="18"/>
                <w:szCs w:val="18"/>
              </w:rPr>
            </w:pPr>
            <w:r w:rsidRPr="006018E9">
              <w:rPr>
                <w:rFonts w:ascii="Arial" w:hAnsi="Arial" w:cs="Arial"/>
                <w:b/>
                <w:sz w:val="18"/>
                <w:szCs w:val="18"/>
              </w:rPr>
              <w:t>Koda/</w:t>
            </w:r>
          </w:p>
          <w:p w14:paraId="6300306D" w14:textId="77777777" w:rsidR="00E27486" w:rsidRPr="006018E9" w:rsidRDefault="00E27486" w:rsidP="00235CDC">
            <w:pPr>
              <w:rPr>
                <w:rFonts w:ascii="Arial" w:hAnsi="Arial" w:cs="Arial"/>
                <w:b/>
                <w:sz w:val="18"/>
                <w:szCs w:val="18"/>
              </w:rPr>
            </w:pPr>
            <w:r w:rsidRPr="006018E9">
              <w:rPr>
                <w:rFonts w:ascii="Arial" w:hAnsi="Arial" w:cs="Arial"/>
                <w:b/>
                <w:sz w:val="18"/>
                <w:szCs w:val="18"/>
              </w:rPr>
              <w:t>kategorija ukrepa</w:t>
            </w:r>
          </w:p>
        </w:tc>
        <w:tc>
          <w:tcPr>
            <w:tcW w:w="5528" w:type="dxa"/>
            <w:tcBorders>
              <w:top w:val="single" w:sz="18" w:space="0" w:color="1F497D" w:themeColor="text2"/>
              <w:bottom w:val="single" w:sz="18" w:space="0" w:color="1F497D" w:themeColor="text2"/>
            </w:tcBorders>
            <w:shd w:val="clear" w:color="auto" w:fill="auto"/>
          </w:tcPr>
          <w:p w14:paraId="194EB552" w14:textId="77777777" w:rsidR="00E27486" w:rsidRPr="006018E9" w:rsidRDefault="00E27486"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7B8EB798" w14:textId="77777777" w:rsidR="00E27486" w:rsidRPr="006018E9" w:rsidRDefault="00E27486" w:rsidP="00235CDC">
            <w:pPr>
              <w:rPr>
                <w:rFonts w:ascii="Arial" w:hAnsi="Arial" w:cs="Arial"/>
                <w:b/>
                <w:sz w:val="18"/>
                <w:szCs w:val="18"/>
              </w:rPr>
            </w:pPr>
            <w:r w:rsidRPr="006018E9">
              <w:rPr>
                <w:rFonts w:ascii="Arial" w:hAnsi="Arial" w:cs="Arial"/>
                <w:b/>
                <w:sz w:val="18"/>
                <w:szCs w:val="18"/>
              </w:rPr>
              <w:t>Opis ukrepa</w:t>
            </w:r>
          </w:p>
        </w:tc>
        <w:tc>
          <w:tcPr>
            <w:tcW w:w="5670" w:type="dxa"/>
            <w:tcBorders>
              <w:top w:val="single" w:sz="18" w:space="0" w:color="1F497D" w:themeColor="text2"/>
              <w:bottom w:val="single" w:sz="18" w:space="0" w:color="1F497D" w:themeColor="text2"/>
              <w:right w:val="nil"/>
            </w:tcBorders>
            <w:shd w:val="clear" w:color="auto" w:fill="auto"/>
          </w:tcPr>
          <w:p w14:paraId="2D2633E3" w14:textId="77777777" w:rsidR="00E27486" w:rsidRPr="006018E9" w:rsidRDefault="00E27486" w:rsidP="00235CDC">
            <w:pPr>
              <w:rPr>
                <w:rFonts w:ascii="Arial" w:hAnsi="Arial" w:cs="Arial"/>
                <w:b/>
                <w:sz w:val="18"/>
                <w:szCs w:val="18"/>
              </w:rPr>
            </w:pPr>
            <w:r w:rsidRPr="006018E9">
              <w:rPr>
                <w:rFonts w:ascii="Arial" w:hAnsi="Arial" w:cs="Arial"/>
                <w:b/>
                <w:sz w:val="18"/>
                <w:szCs w:val="18"/>
              </w:rPr>
              <w:t>Cilj</w:t>
            </w:r>
          </w:p>
        </w:tc>
      </w:tr>
      <w:tr w:rsidR="001227A2" w:rsidRPr="006018E9" w14:paraId="1ED08AA9" w14:textId="77777777" w:rsidTr="00273610">
        <w:tc>
          <w:tcPr>
            <w:tcW w:w="1384" w:type="dxa"/>
            <w:tcBorders>
              <w:top w:val="single" w:sz="12" w:space="0" w:color="4F81BD" w:themeColor="accent1"/>
              <w:left w:val="nil"/>
              <w:bottom w:val="single" w:sz="12" w:space="0" w:color="4F81BD" w:themeColor="accent1"/>
            </w:tcBorders>
            <w:shd w:val="clear" w:color="auto" w:fill="auto"/>
          </w:tcPr>
          <w:p w14:paraId="212310C1" w14:textId="77777777" w:rsidR="001227A2" w:rsidRPr="006018E9" w:rsidRDefault="007337C4" w:rsidP="00235CDC">
            <w:pPr>
              <w:rPr>
                <w:rFonts w:ascii="Arial" w:hAnsi="Arial" w:cs="Arial"/>
                <w:sz w:val="18"/>
                <w:szCs w:val="18"/>
              </w:rPr>
            </w:pPr>
            <w:r w:rsidRPr="006018E9">
              <w:rPr>
                <w:rFonts w:ascii="Arial" w:hAnsi="Arial" w:cs="Arial"/>
                <w:sz w:val="18"/>
                <w:szCs w:val="18"/>
              </w:rPr>
              <w:t>D10: TU3(1a)</w:t>
            </w:r>
          </w:p>
        </w:tc>
        <w:tc>
          <w:tcPr>
            <w:tcW w:w="5528" w:type="dxa"/>
            <w:tcBorders>
              <w:top w:val="single" w:sz="12" w:space="0" w:color="4F81BD" w:themeColor="accent1"/>
              <w:bottom w:val="single" w:sz="12" w:space="0" w:color="4F81BD" w:themeColor="accent1"/>
            </w:tcBorders>
            <w:shd w:val="clear" w:color="auto" w:fill="auto"/>
          </w:tcPr>
          <w:p w14:paraId="59468A43" w14:textId="77777777" w:rsidR="001227A2" w:rsidRPr="006018E9" w:rsidRDefault="001227A2" w:rsidP="00235CDC">
            <w:pPr>
              <w:tabs>
                <w:tab w:val="left" w:pos="4657"/>
              </w:tabs>
              <w:rPr>
                <w:rFonts w:ascii="Arial" w:hAnsi="Arial" w:cs="Arial"/>
                <w:sz w:val="18"/>
                <w:szCs w:val="18"/>
              </w:rPr>
            </w:pPr>
            <w:r w:rsidRPr="006018E9">
              <w:rPr>
                <w:rFonts w:ascii="Arial" w:hAnsi="Arial" w:cs="Arial"/>
                <w:sz w:val="18"/>
                <w:szCs w:val="18"/>
              </w:rPr>
              <w:t>Odstranjevanje ali čiščenje že obstoječih morskih odpadkov</w:t>
            </w:r>
          </w:p>
        </w:tc>
        <w:tc>
          <w:tcPr>
            <w:tcW w:w="9356" w:type="dxa"/>
            <w:tcBorders>
              <w:top w:val="single" w:sz="12" w:space="0" w:color="4F81BD" w:themeColor="accent1"/>
              <w:bottom w:val="single" w:sz="12" w:space="0" w:color="4F81BD" w:themeColor="accent1"/>
            </w:tcBorders>
            <w:shd w:val="clear" w:color="auto" w:fill="auto"/>
          </w:tcPr>
          <w:p w14:paraId="7D18E681" w14:textId="73F4D409" w:rsidR="001227A2" w:rsidRPr="006018E9" w:rsidRDefault="001227A2" w:rsidP="00235CDC">
            <w:pPr>
              <w:rPr>
                <w:rFonts w:ascii="Arial" w:hAnsi="Arial" w:cs="Arial"/>
                <w:sz w:val="18"/>
                <w:szCs w:val="18"/>
              </w:rPr>
            </w:pPr>
            <w:r w:rsidRPr="006018E9">
              <w:rPr>
                <w:rFonts w:ascii="Arial" w:hAnsi="Arial" w:cs="Arial"/>
                <w:sz w:val="18"/>
                <w:szCs w:val="18"/>
              </w:rPr>
              <w:t>Čiščenje obstoječih morskih odpadkov iz vodnih in priobalnih zemljišč morja, ki ga izvajajo državne javne gospodarske službe vzdrževanja vodnih in priobalnih zemljišč morja, občinske javne gospodarske službe in imetniki vodnih pravic, določata Zakon o varstvu okolja</w:t>
            </w:r>
            <w:r w:rsidR="0024729A">
              <w:rPr>
                <w:rFonts w:ascii="Arial" w:hAnsi="Arial" w:cs="Arial"/>
                <w:sz w:val="18"/>
                <w:szCs w:val="18"/>
              </w:rPr>
              <w:t xml:space="preserve"> </w:t>
            </w:r>
            <w:r w:rsidR="0024729A" w:rsidRPr="0024729A">
              <w:rPr>
                <w:rFonts w:ascii="Arial" w:hAnsi="Arial" w:cs="Arial"/>
                <w:bCs/>
                <w:sz w:val="18"/>
                <w:szCs w:val="18"/>
              </w:rPr>
              <w:t xml:space="preserve">(Uradni list RS, št. </w:t>
            </w:r>
            <w:hyperlink r:id="rId398" w:tgtFrame="_blank" w:tooltip="Zakon o varstvu okolja (uradno prečiščeno besedilo)" w:history="1">
              <w:r w:rsidR="0024729A" w:rsidRPr="0024729A">
                <w:rPr>
                  <w:rFonts w:ascii="Arial" w:hAnsi="Arial" w:cs="Arial"/>
                  <w:bCs/>
                  <w:sz w:val="18"/>
                  <w:szCs w:val="18"/>
                </w:rPr>
                <w:t>39/06</w:t>
              </w:r>
            </w:hyperlink>
            <w:r w:rsidR="0024729A" w:rsidRPr="0024729A">
              <w:rPr>
                <w:rFonts w:ascii="Arial" w:hAnsi="Arial" w:cs="Arial"/>
                <w:bCs/>
                <w:sz w:val="18"/>
                <w:szCs w:val="18"/>
              </w:rPr>
              <w:t xml:space="preserve"> – uradno prečiščeno besedilo, </w:t>
            </w:r>
            <w:hyperlink r:id="rId399" w:tgtFrame="_blank" w:tooltip="Zakon o meteorološki dejavnosti" w:history="1">
              <w:r w:rsidR="0024729A" w:rsidRPr="0024729A">
                <w:rPr>
                  <w:rFonts w:ascii="Arial" w:hAnsi="Arial" w:cs="Arial"/>
                  <w:bCs/>
                  <w:sz w:val="18"/>
                  <w:szCs w:val="18"/>
                </w:rPr>
                <w:t>49/06</w:t>
              </w:r>
            </w:hyperlink>
            <w:r w:rsidR="0024729A" w:rsidRPr="0024729A">
              <w:rPr>
                <w:rFonts w:ascii="Arial" w:hAnsi="Arial" w:cs="Arial"/>
                <w:bCs/>
                <w:sz w:val="18"/>
                <w:szCs w:val="18"/>
              </w:rPr>
              <w:t xml:space="preserve"> – ZMetD, </w:t>
            </w:r>
            <w:hyperlink r:id="rId400" w:tgtFrame="_blank" w:tooltip="Odločba o delni razveljavitvi drugega odstavka 187. člena Zakona o varstvu okolja" w:history="1">
              <w:r w:rsidR="0024729A" w:rsidRPr="0024729A">
                <w:rPr>
                  <w:rFonts w:ascii="Arial" w:hAnsi="Arial" w:cs="Arial"/>
                  <w:bCs/>
                  <w:sz w:val="18"/>
                  <w:szCs w:val="18"/>
                </w:rPr>
                <w:t>66/06</w:t>
              </w:r>
            </w:hyperlink>
            <w:r w:rsidR="0024729A" w:rsidRPr="0024729A">
              <w:rPr>
                <w:rFonts w:ascii="Arial" w:hAnsi="Arial" w:cs="Arial"/>
                <w:bCs/>
                <w:sz w:val="18"/>
                <w:szCs w:val="18"/>
              </w:rPr>
              <w:t xml:space="preserve"> – odl. US, </w:t>
            </w:r>
            <w:hyperlink r:id="rId401" w:tgtFrame="_blank" w:tooltip="Zakon o prostorskem načrtovanju" w:history="1">
              <w:r w:rsidR="0024729A" w:rsidRPr="0024729A">
                <w:rPr>
                  <w:rFonts w:ascii="Arial" w:hAnsi="Arial" w:cs="Arial"/>
                  <w:bCs/>
                  <w:sz w:val="18"/>
                  <w:szCs w:val="18"/>
                </w:rPr>
                <w:t>33/07</w:t>
              </w:r>
            </w:hyperlink>
            <w:r w:rsidR="0024729A" w:rsidRPr="0024729A">
              <w:rPr>
                <w:rFonts w:ascii="Arial" w:hAnsi="Arial" w:cs="Arial"/>
                <w:bCs/>
                <w:sz w:val="18"/>
                <w:szCs w:val="18"/>
              </w:rPr>
              <w:t xml:space="preserve"> – ZPNačrt, </w:t>
            </w:r>
            <w:hyperlink r:id="rId402" w:tgtFrame="_blank" w:tooltip="Zakon o spremembah in dopolnitvah Zakona o financiranju občin" w:history="1">
              <w:r w:rsidR="0024729A" w:rsidRPr="0024729A">
                <w:rPr>
                  <w:rFonts w:ascii="Arial" w:hAnsi="Arial" w:cs="Arial"/>
                  <w:bCs/>
                  <w:sz w:val="18"/>
                  <w:szCs w:val="18"/>
                </w:rPr>
                <w:t>57/08</w:t>
              </w:r>
            </w:hyperlink>
            <w:r w:rsidR="0024729A" w:rsidRPr="0024729A">
              <w:rPr>
                <w:rFonts w:ascii="Arial" w:hAnsi="Arial" w:cs="Arial"/>
                <w:bCs/>
                <w:sz w:val="18"/>
                <w:szCs w:val="18"/>
              </w:rPr>
              <w:t xml:space="preserve"> – ZFO-1A, </w:t>
            </w:r>
            <w:hyperlink r:id="rId403" w:tgtFrame="_blank" w:tooltip="Zakon o spremembah in dopolnitvah Zakona o varstvu okolja" w:history="1">
              <w:r w:rsidR="0024729A" w:rsidRPr="0024729A">
                <w:rPr>
                  <w:rFonts w:ascii="Arial" w:hAnsi="Arial" w:cs="Arial"/>
                  <w:bCs/>
                  <w:sz w:val="18"/>
                  <w:szCs w:val="18"/>
                </w:rPr>
                <w:t>70/08</w:t>
              </w:r>
            </w:hyperlink>
            <w:r w:rsidR="0024729A" w:rsidRPr="0024729A">
              <w:rPr>
                <w:rFonts w:ascii="Arial" w:hAnsi="Arial" w:cs="Arial"/>
                <w:bCs/>
                <w:sz w:val="18"/>
                <w:szCs w:val="18"/>
              </w:rPr>
              <w:t xml:space="preserve">, </w:t>
            </w:r>
            <w:hyperlink r:id="rId404" w:tgtFrame="_blank" w:tooltip="Zakon o spremembah in dopolnitvah Zakona o varstvu okolja" w:history="1">
              <w:r w:rsidR="0024729A" w:rsidRPr="0024729A">
                <w:rPr>
                  <w:rFonts w:ascii="Arial" w:hAnsi="Arial" w:cs="Arial"/>
                  <w:bCs/>
                  <w:sz w:val="18"/>
                  <w:szCs w:val="18"/>
                </w:rPr>
                <w:t>108/09</w:t>
              </w:r>
            </w:hyperlink>
            <w:r w:rsidR="0024729A" w:rsidRPr="0024729A">
              <w:rPr>
                <w:rFonts w:ascii="Arial" w:hAnsi="Arial" w:cs="Arial"/>
                <w:bCs/>
                <w:sz w:val="18"/>
                <w:szCs w:val="18"/>
              </w:rPr>
              <w:t xml:space="preserve">, </w:t>
            </w:r>
            <w:hyperlink r:id="rId405" w:tgtFrame="_blank" w:tooltip="Zakon o spremembah in dopolnitvah Zakona o prostorskem načrtovanju" w:history="1">
              <w:r w:rsidR="0024729A" w:rsidRPr="0024729A">
                <w:rPr>
                  <w:rFonts w:ascii="Arial" w:hAnsi="Arial" w:cs="Arial"/>
                  <w:bCs/>
                  <w:sz w:val="18"/>
                  <w:szCs w:val="18"/>
                </w:rPr>
                <w:t>108/09</w:t>
              </w:r>
            </w:hyperlink>
            <w:r w:rsidR="0024729A" w:rsidRPr="0024729A">
              <w:rPr>
                <w:rFonts w:ascii="Arial" w:hAnsi="Arial" w:cs="Arial"/>
                <w:bCs/>
                <w:sz w:val="18"/>
                <w:szCs w:val="18"/>
              </w:rPr>
              <w:t xml:space="preserve"> – ZPNačrt-A, </w:t>
            </w:r>
            <w:hyperlink r:id="rId406" w:tgtFrame="_blank" w:tooltip="Zakon o spremembah Zakona o varstvu okolja" w:history="1">
              <w:r w:rsidR="0024729A" w:rsidRPr="0024729A">
                <w:rPr>
                  <w:rFonts w:ascii="Arial" w:hAnsi="Arial" w:cs="Arial"/>
                  <w:bCs/>
                  <w:sz w:val="18"/>
                  <w:szCs w:val="18"/>
                </w:rPr>
                <w:t>48/12</w:t>
              </w:r>
            </w:hyperlink>
            <w:r w:rsidR="0024729A" w:rsidRPr="0024729A">
              <w:rPr>
                <w:rFonts w:ascii="Arial" w:hAnsi="Arial" w:cs="Arial"/>
                <w:bCs/>
                <w:sz w:val="18"/>
                <w:szCs w:val="18"/>
              </w:rPr>
              <w:t xml:space="preserve">, </w:t>
            </w:r>
            <w:hyperlink r:id="rId407" w:tgtFrame="_blank" w:tooltip="Zakon o spremembah in dopolnitvah Zakona o varstvu okolja" w:history="1">
              <w:r w:rsidR="0024729A" w:rsidRPr="0024729A">
                <w:rPr>
                  <w:rFonts w:ascii="Arial" w:hAnsi="Arial" w:cs="Arial"/>
                  <w:bCs/>
                  <w:sz w:val="18"/>
                  <w:szCs w:val="18"/>
                </w:rPr>
                <w:t>57/12</w:t>
              </w:r>
            </w:hyperlink>
            <w:r w:rsidR="0024729A" w:rsidRPr="0024729A">
              <w:rPr>
                <w:rFonts w:ascii="Arial" w:hAnsi="Arial" w:cs="Arial"/>
                <w:bCs/>
                <w:sz w:val="18"/>
                <w:szCs w:val="18"/>
              </w:rPr>
              <w:t xml:space="preserve">, </w:t>
            </w:r>
            <w:hyperlink r:id="rId408" w:tgtFrame="_blank" w:tooltip="Zakon o spremembah in dopolnitvah Zakona o varstvu okolja" w:history="1">
              <w:r w:rsidR="0024729A" w:rsidRPr="0024729A">
                <w:rPr>
                  <w:rFonts w:ascii="Arial" w:hAnsi="Arial" w:cs="Arial"/>
                  <w:bCs/>
                  <w:sz w:val="18"/>
                  <w:szCs w:val="18"/>
                </w:rPr>
                <w:t>92/13</w:t>
              </w:r>
            </w:hyperlink>
            <w:r w:rsidR="0024729A" w:rsidRPr="0024729A">
              <w:rPr>
                <w:rFonts w:ascii="Arial" w:hAnsi="Arial" w:cs="Arial"/>
                <w:bCs/>
                <w:sz w:val="18"/>
                <w:szCs w:val="18"/>
              </w:rPr>
              <w:t xml:space="preserve">, </w:t>
            </w:r>
            <w:hyperlink r:id="rId409" w:tgtFrame="_blank" w:tooltip="Zakon o spremembah Zakona o varstvu okolja" w:history="1">
              <w:r w:rsidR="0024729A" w:rsidRPr="0024729A">
                <w:rPr>
                  <w:rFonts w:ascii="Arial" w:hAnsi="Arial" w:cs="Arial"/>
                  <w:bCs/>
                  <w:sz w:val="18"/>
                  <w:szCs w:val="18"/>
                </w:rPr>
                <w:t>56/15</w:t>
              </w:r>
            </w:hyperlink>
            <w:r w:rsidR="0024729A" w:rsidRPr="0024729A">
              <w:rPr>
                <w:rFonts w:ascii="Arial" w:hAnsi="Arial" w:cs="Arial"/>
                <w:bCs/>
                <w:sz w:val="18"/>
                <w:szCs w:val="18"/>
              </w:rPr>
              <w:t xml:space="preserve">, </w:t>
            </w:r>
            <w:hyperlink r:id="rId410" w:tgtFrame="_blank" w:tooltip="Zakon o spremembah Zakona o spremembah in dopolnitvah Zakona o varstvu okolja" w:history="1">
              <w:r w:rsidR="0024729A" w:rsidRPr="0024729A">
                <w:rPr>
                  <w:rFonts w:ascii="Arial" w:hAnsi="Arial" w:cs="Arial"/>
                  <w:bCs/>
                  <w:sz w:val="18"/>
                  <w:szCs w:val="18"/>
                </w:rPr>
                <w:t>102/15</w:t>
              </w:r>
            </w:hyperlink>
            <w:r w:rsidR="0024729A" w:rsidRPr="0024729A">
              <w:rPr>
                <w:rFonts w:ascii="Arial" w:hAnsi="Arial" w:cs="Arial"/>
                <w:bCs/>
                <w:sz w:val="18"/>
                <w:szCs w:val="18"/>
              </w:rPr>
              <w:t xml:space="preserve"> in </w:t>
            </w:r>
            <w:hyperlink r:id="rId411" w:tgtFrame="_blank" w:tooltip="Zakon o spremembah in dopolnitvah Zakona o varstvu okolja" w:history="1">
              <w:r w:rsidR="0024729A" w:rsidRPr="0024729A">
                <w:rPr>
                  <w:rFonts w:ascii="Arial" w:hAnsi="Arial" w:cs="Arial"/>
                  <w:bCs/>
                  <w:sz w:val="18"/>
                  <w:szCs w:val="18"/>
                </w:rPr>
                <w:t>30/16</w:t>
              </w:r>
            </w:hyperlink>
            <w:r w:rsidR="0024729A" w:rsidRPr="0024729A">
              <w:rPr>
                <w:rFonts w:ascii="Arial" w:hAnsi="Arial" w:cs="Arial"/>
                <w:bCs/>
                <w:sz w:val="18"/>
                <w:szCs w:val="18"/>
              </w:rPr>
              <w:t>)</w:t>
            </w:r>
            <w:r w:rsidR="0024729A" w:rsidRPr="006018E9">
              <w:rPr>
                <w:rFonts w:ascii="Arial" w:hAnsi="Arial" w:cs="Arial"/>
                <w:sz w:val="18"/>
                <w:szCs w:val="18"/>
              </w:rPr>
              <w:t xml:space="preserve"> </w:t>
            </w:r>
            <w:r w:rsidRPr="006018E9">
              <w:rPr>
                <w:rFonts w:ascii="Arial" w:hAnsi="Arial" w:cs="Arial"/>
                <w:sz w:val="18"/>
                <w:szCs w:val="18"/>
              </w:rPr>
              <w:t xml:space="preserve"> in Zakon o </w:t>
            </w:r>
            <w:r w:rsidRPr="0024729A">
              <w:rPr>
                <w:rFonts w:ascii="Arial" w:hAnsi="Arial" w:cs="Arial"/>
                <w:sz w:val="18"/>
                <w:szCs w:val="18"/>
              </w:rPr>
              <w:t>vodah</w:t>
            </w:r>
            <w:r w:rsidR="0024729A" w:rsidRPr="0024729A">
              <w:rPr>
                <w:rFonts w:ascii="Arial" w:hAnsi="Arial" w:cs="Arial"/>
                <w:sz w:val="18"/>
                <w:szCs w:val="18"/>
              </w:rPr>
              <w:t xml:space="preserve"> (</w:t>
            </w:r>
            <w:r w:rsidR="0024729A" w:rsidRPr="0024729A">
              <w:rPr>
                <w:rFonts w:ascii="Arial" w:hAnsi="Arial" w:cs="Arial"/>
                <w:bCs/>
                <w:sz w:val="18"/>
                <w:szCs w:val="18"/>
              </w:rPr>
              <w:t xml:space="preserve">Uradni list RS, št. </w:t>
            </w:r>
            <w:hyperlink r:id="rId412" w:tgtFrame="_blank" w:tooltip="Zakon o vodah (ZV-1)" w:history="1">
              <w:r w:rsidR="0024729A" w:rsidRPr="0024729A">
                <w:rPr>
                  <w:rFonts w:ascii="Arial" w:hAnsi="Arial" w:cs="Arial"/>
                  <w:bCs/>
                  <w:sz w:val="18"/>
                  <w:szCs w:val="18"/>
                </w:rPr>
                <w:t>67/02</w:t>
              </w:r>
            </w:hyperlink>
            <w:r w:rsidR="0024729A" w:rsidRPr="0024729A">
              <w:rPr>
                <w:rFonts w:ascii="Arial" w:hAnsi="Arial" w:cs="Arial"/>
                <w:bCs/>
                <w:sz w:val="18"/>
                <w:szCs w:val="18"/>
              </w:rPr>
              <w:t xml:space="preserve">, </w:t>
            </w:r>
            <w:hyperlink r:id="rId413" w:tgtFrame="_blank" w:tooltip="Zakon o spremembah in dopolnitvah zakona o zdravstveni inšpekciji" w:history="1">
              <w:r w:rsidR="0024729A" w:rsidRPr="0024729A">
                <w:rPr>
                  <w:rFonts w:ascii="Arial" w:hAnsi="Arial" w:cs="Arial"/>
                  <w:bCs/>
                  <w:sz w:val="18"/>
                  <w:szCs w:val="18"/>
                </w:rPr>
                <w:t>2/04</w:t>
              </w:r>
            </w:hyperlink>
            <w:r w:rsidR="0024729A" w:rsidRPr="0024729A">
              <w:rPr>
                <w:rFonts w:ascii="Arial" w:hAnsi="Arial" w:cs="Arial"/>
                <w:bCs/>
                <w:sz w:val="18"/>
                <w:szCs w:val="18"/>
              </w:rPr>
              <w:t xml:space="preserve"> – ZZdrI-A, </w:t>
            </w:r>
            <w:hyperlink r:id="rId414" w:tgtFrame="_blank" w:tooltip="Zakon o varstvu okolja" w:history="1">
              <w:r w:rsidR="0024729A" w:rsidRPr="0024729A">
                <w:rPr>
                  <w:rFonts w:ascii="Arial" w:hAnsi="Arial" w:cs="Arial"/>
                  <w:bCs/>
                  <w:sz w:val="18"/>
                  <w:szCs w:val="18"/>
                </w:rPr>
                <w:t>41/04</w:t>
              </w:r>
            </w:hyperlink>
            <w:r w:rsidR="0024729A" w:rsidRPr="0024729A">
              <w:rPr>
                <w:rFonts w:ascii="Arial" w:hAnsi="Arial" w:cs="Arial"/>
                <w:bCs/>
                <w:sz w:val="18"/>
                <w:szCs w:val="18"/>
              </w:rPr>
              <w:t xml:space="preserve"> – ZVO-1, </w:t>
            </w:r>
            <w:hyperlink r:id="rId415" w:tgtFrame="_blank" w:tooltip="Zakon o spremembah in dopolnitvah Zakona o vodah" w:history="1">
              <w:r w:rsidR="0024729A" w:rsidRPr="0024729A">
                <w:rPr>
                  <w:rFonts w:ascii="Arial" w:hAnsi="Arial" w:cs="Arial"/>
                  <w:bCs/>
                  <w:sz w:val="18"/>
                  <w:szCs w:val="18"/>
                </w:rPr>
                <w:t>57/08</w:t>
              </w:r>
            </w:hyperlink>
            <w:r w:rsidR="0024729A" w:rsidRPr="0024729A">
              <w:rPr>
                <w:rFonts w:ascii="Arial" w:hAnsi="Arial" w:cs="Arial"/>
                <w:bCs/>
                <w:sz w:val="18"/>
                <w:szCs w:val="18"/>
              </w:rPr>
              <w:t xml:space="preserve">, </w:t>
            </w:r>
            <w:hyperlink r:id="rId416" w:tgtFrame="_blank" w:tooltip="Zakon o spremembah in dopolnitvah Zakona o vodah" w:history="1">
              <w:r w:rsidR="0024729A" w:rsidRPr="0024729A">
                <w:rPr>
                  <w:rFonts w:ascii="Arial" w:hAnsi="Arial" w:cs="Arial"/>
                  <w:bCs/>
                  <w:sz w:val="18"/>
                  <w:szCs w:val="18"/>
                </w:rPr>
                <w:t>57/12</w:t>
              </w:r>
            </w:hyperlink>
            <w:r w:rsidR="0024729A" w:rsidRPr="0024729A">
              <w:rPr>
                <w:rFonts w:ascii="Arial" w:hAnsi="Arial" w:cs="Arial"/>
                <w:bCs/>
                <w:sz w:val="18"/>
                <w:szCs w:val="18"/>
              </w:rPr>
              <w:t xml:space="preserve">, </w:t>
            </w:r>
            <w:hyperlink r:id="rId417" w:tgtFrame="_blank" w:tooltip="Zakon o dopolnitvah Zakona o vodah" w:history="1">
              <w:r w:rsidR="0024729A" w:rsidRPr="0024729A">
                <w:rPr>
                  <w:rFonts w:ascii="Arial" w:hAnsi="Arial" w:cs="Arial"/>
                  <w:bCs/>
                  <w:sz w:val="18"/>
                  <w:szCs w:val="18"/>
                </w:rPr>
                <w:t>100/13</w:t>
              </w:r>
            </w:hyperlink>
            <w:r w:rsidR="0024729A" w:rsidRPr="0024729A">
              <w:rPr>
                <w:rFonts w:ascii="Arial" w:hAnsi="Arial" w:cs="Arial"/>
                <w:bCs/>
                <w:sz w:val="18"/>
                <w:szCs w:val="18"/>
              </w:rPr>
              <w:t xml:space="preserve">, </w:t>
            </w:r>
            <w:hyperlink r:id="rId418" w:tgtFrame="_blank" w:tooltip="Zakon o spremembah in dopolnitvah Zakona o vodah" w:history="1">
              <w:r w:rsidR="0024729A" w:rsidRPr="0024729A">
                <w:rPr>
                  <w:rFonts w:ascii="Arial" w:hAnsi="Arial" w:cs="Arial"/>
                  <w:bCs/>
                  <w:sz w:val="18"/>
                  <w:szCs w:val="18"/>
                </w:rPr>
                <w:t>40/14</w:t>
              </w:r>
            </w:hyperlink>
            <w:r w:rsidR="0024729A" w:rsidRPr="0024729A">
              <w:rPr>
                <w:rFonts w:ascii="Arial" w:hAnsi="Arial" w:cs="Arial"/>
                <w:bCs/>
                <w:sz w:val="18"/>
                <w:szCs w:val="18"/>
              </w:rPr>
              <w:t xml:space="preserve"> in </w:t>
            </w:r>
            <w:hyperlink r:id="rId419" w:tgtFrame="_blank" w:tooltip="Zakon o spremembah in dopolnitvah Zakona o vodah" w:history="1">
              <w:r w:rsidR="0024729A" w:rsidRPr="0024729A">
                <w:rPr>
                  <w:rFonts w:ascii="Arial" w:hAnsi="Arial" w:cs="Arial"/>
                  <w:bCs/>
                  <w:sz w:val="18"/>
                  <w:szCs w:val="18"/>
                </w:rPr>
                <w:t>56/15</w:t>
              </w:r>
            </w:hyperlink>
            <w:r w:rsidR="0024729A" w:rsidRPr="0024729A">
              <w:rPr>
                <w:rFonts w:ascii="Arial" w:hAnsi="Arial" w:cs="Arial"/>
                <w:bCs/>
                <w:sz w:val="18"/>
                <w:szCs w:val="18"/>
              </w:rPr>
              <w:t>)</w:t>
            </w:r>
            <w:r w:rsidRPr="006018E9">
              <w:rPr>
                <w:rFonts w:ascii="Arial" w:hAnsi="Arial" w:cs="Arial"/>
                <w:sz w:val="18"/>
                <w:szCs w:val="18"/>
              </w:rPr>
              <w:t>.</w:t>
            </w:r>
          </w:p>
        </w:tc>
        <w:tc>
          <w:tcPr>
            <w:tcW w:w="5670" w:type="dxa"/>
            <w:tcBorders>
              <w:top w:val="single" w:sz="12" w:space="0" w:color="4F81BD" w:themeColor="accent1"/>
              <w:bottom w:val="single" w:sz="12" w:space="0" w:color="4F81BD" w:themeColor="accent1"/>
              <w:right w:val="nil"/>
            </w:tcBorders>
            <w:shd w:val="clear" w:color="auto" w:fill="auto"/>
          </w:tcPr>
          <w:p w14:paraId="3F4FE9BD" w14:textId="77777777" w:rsidR="0082204A" w:rsidRPr="006018E9" w:rsidRDefault="0082204A" w:rsidP="00235CDC">
            <w:pPr>
              <w:rPr>
                <w:rFonts w:ascii="Arial" w:hAnsi="Arial" w:cs="Arial"/>
                <w:sz w:val="18"/>
                <w:szCs w:val="18"/>
              </w:rPr>
            </w:pPr>
            <w:r w:rsidRPr="006018E9">
              <w:rPr>
                <w:rFonts w:ascii="Arial" w:hAnsi="Arial" w:cs="Arial"/>
                <w:sz w:val="18"/>
                <w:szCs w:val="18"/>
              </w:rPr>
              <w:t>D10-1</w:t>
            </w:r>
          </w:p>
          <w:p w14:paraId="77C6C06A" w14:textId="12774FB0" w:rsidR="001227A2" w:rsidRPr="006018E9" w:rsidRDefault="0082204A"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010FF9"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r>
      <w:tr w:rsidR="00E27486" w:rsidRPr="006018E9" w14:paraId="2EBC0945" w14:textId="77777777" w:rsidTr="00273610">
        <w:tc>
          <w:tcPr>
            <w:tcW w:w="1384" w:type="dxa"/>
            <w:tcBorders>
              <w:top w:val="single" w:sz="18" w:space="0" w:color="1F497D" w:themeColor="text2"/>
              <w:left w:val="nil"/>
              <w:bottom w:val="single" w:sz="18" w:space="0" w:color="1F497D" w:themeColor="text2"/>
            </w:tcBorders>
            <w:shd w:val="clear" w:color="auto" w:fill="auto"/>
          </w:tcPr>
          <w:p w14:paraId="41643B74" w14:textId="77777777" w:rsidR="00E27486" w:rsidRPr="006018E9" w:rsidRDefault="00E27486" w:rsidP="00235CDC">
            <w:pPr>
              <w:rPr>
                <w:rFonts w:ascii="Arial" w:hAnsi="Arial" w:cs="Arial"/>
                <w:b/>
                <w:sz w:val="18"/>
                <w:szCs w:val="18"/>
              </w:rPr>
            </w:pPr>
          </w:p>
        </w:tc>
        <w:tc>
          <w:tcPr>
            <w:tcW w:w="5528" w:type="dxa"/>
            <w:tcBorders>
              <w:top w:val="single" w:sz="18" w:space="0" w:color="1F497D" w:themeColor="text2"/>
              <w:bottom w:val="single" w:sz="18" w:space="0" w:color="1F497D" w:themeColor="text2"/>
            </w:tcBorders>
            <w:shd w:val="clear" w:color="auto" w:fill="auto"/>
          </w:tcPr>
          <w:p w14:paraId="3D49A49C"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4D3CDBD9" w14:textId="708ACC65"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32CAF23E"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4F54315B" w14:textId="77777777" w:rsidTr="00273610">
        <w:tc>
          <w:tcPr>
            <w:tcW w:w="1384" w:type="dxa"/>
            <w:tcBorders>
              <w:top w:val="single" w:sz="18" w:space="0" w:color="1F497D" w:themeColor="text2"/>
              <w:left w:val="nil"/>
              <w:bottom w:val="single" w:sz="12" w:space="0" w:color="4F81BD" w:themeColor="accent1"/>
            </w:tcBorders>
            <w:shd w:val="clear" w:color="auto" w:fill="auto"/>
          </w:tcPr>
          <w:p w14:paraId="7EBC603F" w14:textId="77777777" w:rsidR="00E27486" w:rsidRPr="006018E9" w:rsidRDefault="00E27486" w:rsidP="00235CDC">
            <w:pPr>
              <w:rPr>
                <w:rFonts w:ascii="Arial" w:hAnsi="Arial" w:cs="Arial"/>
                <w:sz w:val="18"/>
                <w:szCs w:val="18"/>
              </w:rPr>
            </w:pPr>
          </w:p>
        </w:tc>
        <w:tc>
          <w:tcPr>
            <w:tcW w:w="5528" w:type="dxa"/>
            <w:tcBorders>
              <w:top w:val="single" w:sz="18" w:space="0" w:color="1F497D" w:themeColor="text2"/>
              <w:bottom w:val="single" w:sz="12" w:space="0" w:color="4F81BD" w:themeColor="accent1"/>
            </w:tcBorders>
            <w:shd w:val="clear" w:color="auto" w:fill="auto"/>
          </w:tcPr>
          <w:p w14:paraId="1BC55C55" w14:textId="77777777" w:rsidR="00E27486" w:rsidRPr="006018E9" w:rsidRDefault="00A45FD1"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7D73DDB3" w14:textId="17D02559"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3AC583FE" w14:textId="2DB5E5C2" w:rsidR="00717E1F" w:rsidRPr="006018E9" w:rsidRDefault="003240F5" w:rsidP="00235CDC">
            <w:pPr>
              <w:rPr>
                <w:rFonts w:ascii="Arial" w:hAnsi="Arial" w:cs="Arial"/>
                <w:sz w:val="18"/>
                <w:szCs w:val="18"/>
              </w:rPr>
            </w:pPr>
            <w:r>
              <w:rPr>
                <w:rFonts w:ascii="Arial" w:hAnsi="Arial" w:cs="Arial"/>
                <w:sz w:val="18"/>
                <w:szCs w:val="18"/>
              </w:rPr>
              <w:t>Uprava RS za pomorstvo</w:t>
            </w:r>
            <w:r w:rsidR="00010FF9" w:rsidRPr="006018E9">
              <w:rPr>
                <w:rFonts w:ascii="Arial" w:hAnsi="Arial" w:cs="Arial"/>
                <w:sz w:val="18"/>
                <w:szCs w:val="18"/>
              </w:rPr>
              <w:t>,</w:t>
            </w:r>
          </w:p>
          <w:p w14:paraId="610D1E67" w14:textId="39B05B8C" w:rsidR="00E27486" w:rsidRPr="006018E9" w:rsidRDefault="00A45FD1" w:rsidP="00235CDC">
            <w:pPr>
              <w:rPr>
                <w:rFonts w:ascii="Arial" w:hAnsi="Arial" w:cs="Arial"/>
                <w:sz w:val="18"/>
                <w:szCs w:val="18"/>
              </w:rPr>
            </w:pPr>
            <w:r w:rsidRPr="006018E9">
              <w:rPr>
                <w:rFonts w:ascii="Arial" w:hAnsi="Arial" w:cs="Arial"/>
                <w:sz w:val="18"/>
                <w:szCs w:val="18"/>
              </w:rPr>
              <w:t xml:space="preserve">Ministrstvo, pristojno za </w:t>
            </w:r>
            <w:r w:rsidR="0024729A">
              <w:rPr>
                <w:rFonts w:ascii="Arial" w:hAnsi="Arial" w:cs="Arial"/>
                <w:sz w:val="18"/>
                <w:szCs w:val="18"/>
              </w:rPr>
              <w:t>vode</w:t>
            </w:r>
          </w:p>
        </w:tc>
      </w:tr>
    </w:tbl>
    <w:p w14:paraId="61C2F6A2" w14:textId="172DE56D" w:rsidR="00515351" w:rsidRDefault="00515351" w:rsidP="00235CDC">
      <w:pPr>
        <w:rPr>
          <w:rFonts w:ascii="Arial" w:hAnsi="Arial" w:cs="Arial"/>
          <w:b/>
        </w:rPr>
      </w:pPr>
    </w:p>
    <w:p w14:paraId="0E4273BB" w14:textId="77777777" w:rsidR="004D2919" w:rsidRDefault="004D2919" w:rsidP="00235CDC">
      <w:pPr>
        <w:rPr>
          <w:rFonts w:ascii="Arial" w:hAnsi="Arial" w:cs="Arial"/>
          <w:b/>
        </w:rPr>
      </w:pPr>
    </w:p>
    <w:p w14:paraId="265E92D8" w14:textId="77777777" w:rsidR="004D2919" w:rsidRDefault="004D2919" w:rsidP="00235CDC">
      <w:pPr>
        <w:rPr>
          <w:rFonts w:ascii="Arial" w:hAnsi="Arial" w:cs="Arial"/>
          <w:b/>
        </w:rPr>
      </w:pPr>
    </w:p>
    <w:p w14:paraId="15342E01" w14:textId="77777777" w:rsidR="004D2919" w:rsidRPr="006018E9" w:rsidRDefault="004D2919" w:rsidP="00235CDC">
      <w:pPr>
        <w:rPr>
          <w:rFonts w:ascii="Arial" w:hAnsi="Arial" w:cs="Arial"/>
          <w:b/>
        </w:rPr>
      </w:pPr>
    </w:p>
    <w:p w14:paraId="35ECDFC9" w14:textId="2AD8EA05" w:rsidR="007B3A3E" w:rsidRPr="00FB7768" w:rsidRDefault="00FB7768" w:rsidP="00235CDC">
      <w:pPr>
        <w:tabs>
          <w:tab w:val="left" w:pos="4590"/>
        </w:tabs>
        <w:rPr>
          <w:rFonts w:ascii="Arial" w:hAnsi="Arial" w:cs="Arial"/>
          <w:b/>
        </w:rPr>
      </w:pPr>
      <w:r w:rsidRPr="00FB7768">
        <w:rPr>
          <w:rFonts w:ascii="Arial" w:hAnsi="Arial" w:cs="Arial"/>
          <w:b/>
        </w:rPr>
        <w:lastRenderedPageBreak/>
        <w:t>Temeljni ukrepi (1b) in dopolnilni ukrepi (2a)</w:t>
      </w:r>
    </w:p>
    <w:tbl>
      <w:tblPr>
        <w:tblStyle w:val="Tabelamrea"/>
        <w:tblW w:w="20413" w:type="dxa"/>
        <w:tblLook w:val="04A0" w:firstRow="1" w:lastRow="0" w:firstColumn="1" w:lastColumn="0" w:noHBand="0" w:noVBand="1"/>
      </w:tblPr>
      <w:tblGrid>
        <w:gridCol w:w="1567"/>
        <w:gridCol w:w="2655"/>
        <w:gridCol w:w="1821"/>
        <w:gridCol w:w="1685"/>
        <w:gridCol w:w="2792"/>
        <w:gridCol w:w="3477"/>
        <w:gridCol w:w="2365"/>
        <w:gridCol w:w="2235"/>
        <w:gridCol w:w="1816"/>
      </w:tblGrid>
      <w:tr w:rsidR="00AB516B" w:rsidRPr="006018E9" w14:paraId="737F8AC3"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B51E860" w14:textId="5CE11A9B" w:rsidR="00AB516B" w:rsidRPr="006018E9" w:rsidRDefault="00062A4D" w:rsidP="00235CDC">
            <w:pPr>
              <w:rPr>
                <w:rFonts w:ascii="Arial" w:hAnsi="Arial" w:cs="Arial"/>
                <w:b/>
                <w:sz w:val="18"/>
                <w:szCs w:val="18"/>
              </w:rPr>
            </w:pPr>
            <w:r w:rsidRPr="006018E9">
              <w:rPr>
                <w:rFonts w:ascii="Arial" w:hAnsi="Arial" w:cs="Arial"/>
                <w:b/>
                <w:sz w:val="18"/>
                <w:szCs w:val="18"/>
              </w:rPr>
              <w:t>Koda/</w:t>
            </w:r>
            <w:r w:rsidR="00010FF9"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704C9A37"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21" w:type="dxa"/>
            <w:tcBorders>
              <w:top w:val="single" w:sz="18" w:space="0" w:color="1F497D" w:themeColor="text2"/>
              <w:bottom w:val="single" w:sz="12" w:space="0" w:color="548DD4" w:themeColor="text2" w:themeTint="99"/>
            </w:tcBorders>
            <w:shd w:val="clear" w:color="auto" w:fill="auto"/>
          </w:tcPr>
          <w:p w14:paraId="45C52D09"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85" w:type="dxa"/>
            <w:tcBorders>
              <w:top w:val="single" w:sz="18" w:space="0" w:color="1F497D" w:themeColor="text2"/>
              <w:bottom w:val="single" w:sz="12" w:space="0" w:color="548DD4" w:themeColor="text2" w:themeTint="99"/>
            </w:tcBorders>
            <w:shd w:val="clear" w:color="auto" w:fill="auto"/>
          </w:tcPr>
          <w:p w14:paraId="385D9241"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6269" w:type="dxa"/>
            <w:gridSpan w:val="2"/>
            <w:tcBorders>
              <w:top w:val="single" w:sz="18" w:space="0" w:color="1F497D" w:themeColor="text2"/>
              <w:bottom w:val="single" w:sz="12" w:space="0" w:color="548DD4" w:themeColor="text2" w:themeTint="99"/>
            </w:tcBorders>
            <w:shd w:val="clear" w:color="auto" w:fill="auto"/>
          </w:tcPr>
          <w:p w14:paraId="0F2A25E5"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8" w:space="0" w:color="1F497D" w:themeColor="text2"/>
              <w:bottom w:val="single" w:sz="12" w:space="0" w:color="548DD4" w:themeColor="text2" w:themeTint="99"/>
            </w:tcBorders>
            <w:shd w:val="clear" w:color="auto" w:fill="auto"/>
          </w:tcPr>
          <w:p w14:paraId="5EFC88D9"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191AD1B0"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34EB1325"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4152FEC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EFB605C" w14:textId="57773087" w:rsidR="00AB516B" w:rsidRPr="006018E9" w:rsidRDefault="00AB516B" w:rsidP="00235CDC">
            <w:pPr>
              <w:rPr>
                <w:rFonts w:ascii="Arial" w:hAnsi="Arial" w:cs="Arial"/>
                <w:sz w:val="18"/>
                <w:szCs w:val="18"/>
              </w:rPr>
            </w:pPr>
            <w:r w:rsidRPr="006018E9">
              <w:rPr>
                <w:rFonts w:ascii="Arial" w:hAnsi="Arial" w:cs="Arial"/>
                <w:sz w:val="18"/>
                <w:szCs w:val="18"/>
              </w:rPr>
              <w:t>D10: TU4(1b)</w:t>
            </w:r>
          </w:p>
          <w:p w14:paraId="0CAC9DA4" w14:textId="77777777" w:rsidR="00AB516B" w:rsidRPr="006018E9" w:rsidRDefault="00AB516B" w:rsidP="00235CDC">
            <w:pPr>
              <w:rPr>
                <w:rFonts w:ascii="Arial" w:hAnsi="Arial" w:cs="Arial"/>
                <w:sz w:val="18"/>
                <w:szCs w:val="18"/>
              </w:rPr>
            </w:pPr>
          </w:p>
          <w:p w14:paraId="55284590"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05018CDE" w14:textId="77777777" w:rsidR="00AB516B" w:rsidRPr="006018E9" w:rsidRDefault="00AB516B" w:rsidP="00235CDC">
            <w:pPr>
              <w:rPr>
                <w:rFonts w:ascii="Arial" w:hAnsi="Arial" w:cs="Arial"/>
                <w:sz w:val="18"/>
                <w:szCs w:val="18"/>
              </w:rPr>
            </w:pPr>
            <w:r w:rsidRPr="006018E9">
              <w:rPr>
                <w:rFonts w:ascii="Arial" w:hAnsi="Arial" w:cs="Arial"/>
                <w:sz w:val="18"/>
                <w:szCs w:val="18"/>
              </w:rPr>
              <w:t>Zmanjševanje vnosa odpadkov v morsko okolje iz kopenskih virov</w:t>
            </w:r>
          </w:p>
        </w:tc>
        <w:tc>
          <w:tcPr>
            <w:tcW w:w="1821" w:type="dxa"/>
            <w:tcBorders>
              <w:top w:val="single" w:sz="12" w:space="0" w:color="548DD4" w:themeColor="text2" w:themeTint="99"/>
              <w:bottom w:val="single" w:sz="12" w:space="0" w:color="548DD4" w:themeColor="text2" w:themeTint="99"/>
            </w:tcBorders>
            <w:shd w:val="clear" w:color="auto" w:fill="auto"/>
          </w:tcPr>
          <w:p w14:paraId="2785D52D" w14:textId="77777777" w:rsidR="00AB516B" w:rsidRPr="006018E9" w:rsidRDefault="00AB516B" w:rsidP="00235CDC">
            <w:pPr>
              <w:rPr>
                <w:rFonts w:ascii="Arial" w:hAnsi="Arial" w:cs="Arial"/>
                <w:sz w:val="18"/>
                <w:szCs w:val="18"/>
              </w:rPr>
            </w:pPr>
            <w:r w:rsidRPr="006018E9">
              <w:rPr>
                <w:rFonts w:ascii="Arial" w:hAnsi="Arial" w:cs="Arial"/>
                <w:sz w:val="18"/>
                <w:szCs w:val="18"/>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544FDF7C" w14:textId="77777777" w:rsidR="00AB516B" w:rsidRPr="006018E9" w:rsidRDefault="00AB516B" w:rsidP="00235CDC">
            <w:pPr>
              <w:rPr>
                <w:rFonts w:ascii="Arial" w:hAnsi="Arial" w:cs="Arial"/>
                <w:sz w:val="18"/>
                <w:szCs w:val="18"/>
              </w:rPr>
            </w:pPr>
            <w:r w:rsidRPr="006018E9">
              <w:rPr>
                <w:rFonts w:ascii="Arial" w:hAnsi="Arial" w:cs="Arial"/>
                <w:sz w:val="18"/>
                <w:szCs w:val="18"/>
              </w:rPr>
              <w:t>D10-1</w:t>
            </w:r>
          </w:p>
          <w:p w14:paraId="173D8479" w14:textId="42C69F8C" w:rsidR="00AB516B" w:rsidRPr="006018E9" w:rsidRDefault="00AB516B"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010FF9"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c>
          <w:tcPr>
            <w:tcW w:w="6269" w:type="dxa"/>
            <w:gridSpan w:val="2"/>
            <w:tcBorders>
              <w:top w:val="single" w:sz="12" w:space="0" w:color="548DD4" w:themeColor="text2" w:themeTint="99"/>
              <w:bottom w:val="single" w:sz="12" w:space="0" w:color="548DD4" w:themeColor="text2" w:themeTint="99"/>
            </w:tcBorders>
            <w:shd w:val="clear" w:color="auto" w:fill="auto"/>
          </w:tcPr>
          <w:p w14:paraId="28679D97" w14:textId="743BBF14" w:rsidR="00AB516B" w:rsidRPr="006018E9" w:rsidRDefault="00AB516B" w:rsidP="00235CDC">
            <w:pPr>
              <w:rPr>
                <w:rFonts w:ascii="Arial" w:hAnsi="Arial" w:cs="Arial"/>
                <w:sz w:val="18"/>
                <w:szCs w:val="18"/>
              </w:rPr>
            </w:pPr>
            <w:r w:rsidRPr="006018E9">
              <w:rPr>
                <w:rFonts w:ascii="Arial" w:hAnsi="Arial" w:cs="Arial"/>
                <w:sz w:val="18"/>
                <w:szCs w:val="18"/>
              </w:rPr>
              <w:t>Ukrep se navezuje na izvajanje Regionalnega akcijskega načrta za ravnanje z morskim</w:t>
            </w:r>
            <w:r w:rsidR="00010FF9" w:rsidRPr="006018E9">
              <w:rPr>
                <w:rFonts w:ascii="Arial" w:hAnsi="Arial" w:cs="Arial"/>
                <w:sz w:val="18"/>
                <w:szCs w:val="18"/>
              </w:rPr>
              <w:t>i</w:t>
            </w:r>
            <w:r w:rsidRPr="006018E9">
              <w:rPr>
                <w:rFonts w:ascii="Arial" w:hAnsi="Arial" w:cs="Arial"/>
                <w:sz w:val="18"/>
                <w:szCs w:val="18"/>
              </w:rPr>
              <w:t xml:space="preserve"> odpadki, Evropsko direktivo za zmanjšanje potrošnje plastičnih nosilnih vrečk (2015/720)</w:t>
            </w:r>
            <w:r w:rsidR="00010FF9" w:rsidRPr="006018E9">
              <w:rPr>
                <w:rFonts w:ascii="Arial" w:hAnsi="Arial" w:cs="Arial"/>
                <w:sz w:val="18"/>
                <w:szCs w:val="18"/>
              </w:rPr>
              <w:t xml:space="preserve"> </w:t>
            </w:r>
            <w:r w:rsidRPr="006018E9">
              <w:rPr>
                <w:rFonts w:ascii="Arial" w:hAnsi="Arial" w:cs="Arial"/>
                <w:sz w:val="18"/>
                <w:szCs w:val="18"/>
              </w:rPr>
              <w:t>ter izvajanje zelenega javnega naročanja in ustrezno upravljanje odpadk</w:t>
            </w:r>
            <w:r w:rsidR="00010FF9" w:rsidRPr="006018E9">
              <w:rPr>
                <w:rFonts w:ascii="Arial" w:hAnsi="Arial" w:cs="Arial"/>
                <w:sz w:val="18"/>
                <w:szCs w:val="18"/>
              </w:rPr>
              <w:t>ov</w:t>
            </w:r>
            <w:r w:rsidRPr="006018E9">
              <w:rPr>
                <w:rFonts w:ascii="Arial" w:hAnsi="Arial" w:cs="Arial"/>
                <w:sz w:val="18"/>
                <w:szCs w:val="18"/>
              </w:rPr>
              <w:t xml:space="preserve"> na obalnih območij, ki izhaja iz izvajanja direktiv</w:t>
            </w:r>
            <w:r w:rsidR="00010FF9" w:rsidRPr="006018E9">
              <w:rPr>
                <w:rFonts w:ascii="Arial" w:hAnsi="Arial" w:cs="Arial"/>
                <w:sz w:val="18"/>
                <w:szCs w:val="18"/>
              </w:rPr>
              <w:t xml:space="preserve"> EU</w:t>
            </w:r>
            <w:r w:rsidRPr="006018E9">
              <w:rPr>
                <w:rFonts w:ascii="Arial" w:hAnsi="Arial" w:cs="Arial"/>
                <w:sz w:val="18"/>
                <w:szCs w:val="18"/>
              </w:rPr>
              <w:t>.</w:t>
            </w:r>
          </w:p>
        </w:tc>
        <w:tc>
          <w:tcPr>
            <w:tcW w:w="2365" w:type="dxa"/>
            <w:tcBorders>
              <w:top w:val="single" w:sz="12" w:space="0" w:color="548DD4" w:themeColor="text2" w:themeTint="99"/>
              <w:bottom w:val="single" w:sz="12" w:space="0" w:color="548DD4" w:themeColor="text2" w:themeTint="99"/>
            </w:tcBorders>
            <w:shd w:val="clear" w:color="auto" w:fill="auto"/>
          </w:tcPr>
          <w:p w14:paraId="2A1580D9" w14:textId="02EDB93E" w:rsidR="00AB516B" w:rsidRPr="006018E9" w:rsidRDefault="00517D65" w:rsidP="00235CDC">
            <w:pPr>
              <w:rPr>
                <w:rFonts w:ascii="Arial" w:hAnsi="Arial" w:cs="Arial"/>
                <w:sz w:val="18"/>
                <w:szCs w:val="18"/>
              </w:rPr>
            </w:pPr>
            <w:r w:rsidRPr="006018E9">
              <w:rPr>
                <w:rFonts w:ascii="Arial" w:hAnsi="Arial" w:cs="Arial"/>
                <w:sz w:val="18"/>
                <w:szCs w:val="18"/>
              </w:rPr>
              <w:t>201</w:t>
            </w:r>
            <w:r w:rsidR="0024729A">
              <w:rPr>
                <w:rFonts w:ascii="Arial" w:hAnsi="Arial" w:cs="Arial"/>
                <w:sz w:val="18"/>
                <w:szCs w:val="18"/>
              </w:rPr>
              <w:t>7</w:t>
            </w:r>
            <w:r w:rsidRPr="006018E9">
              <w:rPr>
                <w:rFonts w:ascii="Arial" w:hAnsi="Arial" w:cs="Arial"/>
                <w:sz w:val="18"/>
                <w:szCs w:val="18"/>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15FCDA41" w14:textId="190660F3" w:rsidR="00AB516B" w:rsidRPr="006018E9" w:rsidRDefault="00AB516B" w:rsidP="00235CDC">
            <w:pPr>
              <w:rPr>
                <w:rFonts w:ascii="Arial" w:hAnsi="Arial" w:cs="Arial"/>
                <w:sz w:val="18"/>
                <w:szCs w:val="18"/>
              </w:rPr>
            </w:pPr>
            <w:r w:rsidRPr="006018E9">
              <w:rPr>
                <w:rFonts w:ascii="Arial" w:hAnsi="Arial" w:cs="Arial"/>
                <w:sz w:val="18"/>
                <w:szCs w:val="18"/>
              </w:rPr>
              <w:t>Ministrstvo, pristojno za 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04DA5CA" w14:textId="24C21668"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27417900" w14:textId="78A56C98" w:rsidR="00AB516B" w:rsidRPr="006018E9" w:rsidRDefault="00AB516B" w:rsidP="00235CDC">
            <w:pPr>
              <w:rPr>
                <w:rFonts w:ascii="Arial" w:hAnsi="Arial" w:cs="Arial"/>
                <w:sz w:val="18"/>
                <w:szCs w:val="18"/>
              </w:rPr>
            </w:pPr>
          </w:p>
        </w:tc>
      </w:tr>
      <w:tr w:rsidR="00AB516B" w:rsidRPr="006018E9" w14:paraId="5B5ACBEB"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8043DEE"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45C8AB0D"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3E56F886"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6269" w:type="dxa"/>
            <w:gridSpan w:val="2"/>
            <w:tcBorders>
              <w:bottom w:val="single" w:sz="12" w:space="0" w:color="548DD4" w:themeColor="text2" w:themeTint="99"/>
            </w:tcBorders>
            <w:shd w:val="clear" w:color="auto" w:fill="auto"/>
          </w:tcPr>
          <w:p w14:paraId="0A026006"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182A887E"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32C31A19" w14:textId="13DD0CB3"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01CD0023"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70011195" w14:textId="77777777" w:rsidTr="00273610">
        <w:tc>
          <w:tcPr>
            <w:tcW w:w="1567" w:type="dxa"/>
            <w:tcBorders>
              <w:top w:val="single" w:sz="6" w:space="0" w:color="auto"/>
              <w:left w:val="nil"/>
              <w:bottom w:val="single" w:sz="6" w:space="0" w:color="auto"/>
            </w:tcBorders>
            <w:shd w:val="clear" w:color="auto" w:fill="auto"/>
          </w:tcPr>
          <w:p w14:paraId="7549002F" w14:textId="77777777" w:rsidR="00AB516B" w:rsidRPr="006018E9" w:rsidRDefault="00AB516B" w:rsidP="00235CDC">
            <w:pPr>
              <w:rPr>
                <w:rFonts w:ascii="Arial" w:hAnsi="Arial" w:cs="Arial"/>
                <w:color w:val="9BBB59" w:themeColor="accent3"/>
                <w:sz w:val="18"/>
                <w:szCs w:val="18"/>
              </w:rPr>
            </w:pPr>
          </w:p>
        </w:tc>
        <w:tc>
          <w:tcPr>
            <w:tcW w:w="2655" w:type="dxa"/>
            <w:tcBorders>
              <w:top w:val="single" w:sz="6" w:space="0" w:color="auto"/>
              <w:bottom w:val="single" w:sz="6" w:space="0" w:color="auto"/>
            </w:tcBorders>
            <w:shd w:val="clear" w:color="auto" w:fill="auto"/>
          </w:tcPr>
          <w:p w14:paraId="0C9900CA" w14:textId="704D6643" w:rsidR="00AB516B" w:rsidRPr="006018E9" w:rsidRDefault="00AB516B" w:rsidP="00235CDC">
            <w:pPr>
              <w:tabs>
                <w:tab w:val="left" w:pos="5025"/>
              </w:tabs>
              <w:rPr>
                <w:rFonts w:ascii="Arial" w:hAnsi="Arial" w:cs="Arial"/>
                <w:sz w:val="18"/>
                <w:szCs w:val="18"/>
              </w:rPr>
            </w:pPr>
            <w:r w:rsidRPr="006018E9">
              <w:rPr>
                <w:rFonts w:ascii="Arial" w:hAnsi="Arial" w:cs="Arial"/>
                <w:sz w:val="18"/>
              </w:rPr>
              <w:t>Izvajanje uredbe o Zelenem javnem naročanju</w:t>
            </w:r>
            <w:r w:rsidR="00010FF9" w:rsidRPr="006018E9">
              <w:rPr>
                <w:rFonts w:ascii="Arial" w:hAnsi="Arial" w:cs="Arial"/>
                <w:sz w:val="18"/>
              </w:rPr>
              <w:t>.</w:t>
            </w:r>
          </w:p>
        </w:tc>
        <w:tc>
          <w:tcPr>
            <w:tcW w:w="3506" w:type="dxa"/>
            <w:gridSpan w:val="2"/>
            <w:tcBorders>
              <w:top w:val="single" w:sz="6" w:space="0" w:color="auto"/>
              <w:bottom w:val="single" w:sz="6" w:space="0" w:color="auto"/>
            </w:tcBorders>
            <w:shd w:val="clear" w:color="auto" w:fill="auto"/>
          </w:tcPr>
          <w:p w14:paraId="64C006A5" w14:textId="77777777" w:rsidR="00AB516B" w:rsidRPr="006018E9" w:rsidRDefault="00AB516B" w:rsidP="00235CDC">
            <w:pPr>
              <w:rPr>
                <w:rFonts w:ascii="Arial" w:hAnsi="Arial" w:cs="Arial"/>
                <w:sz w:val="18"/>
                <w:szCs w:val="18"/>
              </w:rPr>
            </w:pPr>
            <w:r w:rsidRPr="006018E9">
              <w:rPr>
                <w:rFonts w:ascii="Arial" w:hAnsi="Arial" w:cs="Arial"/>
                <w:sz w:val="18"/>
                <w:szCs w:val="18"/>
              </w:rPr>
              <w:t>Usmerjanje politike.</w:t>
            </w:r>
          </w:p>
        </w:tc>
        <w:tc>
          <w:tcPr>
            <w:tcW w:w="6269" w:type="dxa"/>
            <w:gridSpan w:val="2"/>
            <w:tcBorders>
              <w:top w:val="single" w:sz="6" w:space="0" w:color="auto"/>
              <w:bottom w:val="single" w:sz="6" w:space="0" w:color="auto"/>
            </w:tcBorders>
            <w:shd w:val="clear" w:color="auto" w:fill="auto"/>
          </w:tcPr>
          <w:p w14:paraId="6609797D" w14:textId="388E618C" w:rsidR="00AB516B" w:rsidRPr="006018E9" w:rsidRDefault="00AB516B" w:rsidP="00235CDC">
            <w:pPr>
              <w:pStyle w:val="Pripombabesedilo"/>
              <w:rPr>
                <w:rFonts w:ascii="Arial" w:hAnsi="Arial" w:cs="Arial"/>
                <w:sz w:val="18"/>
              </w:rPr>
            </w:pPr>
            <w:r w:rsidRPr="006018E9">
              <w:rPr>
                <w:rFonts w:ascii="Arial" w:hAnsi="Arial" w:cs="Arial"/>
                <w:sz w:val="18"/>
              </w:rPr>
              <w:t xml:space="preserve">Preučitev ustreznosti okoljskih zahtev v Uredbi </w:t>
            </w:r>
            <w:r w:rsidR="000B7B41" w:rsidRPr="000B7B41">
              <w:rPr>
                <w:rFonts w:ascii="Arial" w:hAnsi="Arial" w:cs="Arial"/>
                <w:sz w:val="18"/>
              </w:rPr>
              <w:t>zelenem javnem naročanju (</w:t>
            </w:r>
            <w:r w:rsidR="000B7B41" w:rsidRPr="000B7B41">
              <w:rPr>
                <w:rFonts w:ascii="Arial" w:hAnsi="Arial" w:cs="Arial"/>
                <w:bCs/>
                <w:sz w:val="18"/>
                <w:szCs w:val="18"/>
              </w:rPr>
              <w:t xml:space="preserve">Uradni list RS, št. </w:t>
            </w:r>
            <w:hyperlink r:id="rId420" w:tgtFrame="_blank" w:tooltip="Uredba o zelenem javnem naročanju" w:history="1">
              <w:r w:rsidR="000B7B41" w:rsidRPr="000B7B41">
                <w:rPr>
                  <w:rFonts w:ascii="Arial" w:hAnsi="Arial" w:cs="Arial"/>
                  <w:bCs/>
                  <w:sz w:val="18"/>
                  <w:szCs w:val="18"/>
                </w:rPr>
                <w:t>102/11</w:t>
              </w:r>
            </w:hyperlink>
            <w:r w:rsidR="000B7B41" w:rsidRPr="000B7B41">
              <w:rPr>
                <w:rFonts w:ascii="Arial" w:hAnsi="Arial" w:cs="Arial"/>
                <w:bCs/>
                <w:sz w:val="18"/>
                <w:szCs w:val="18"/>
              </w:rPr>
              <w:t xml:space="preserve">, </w:t>
            </w:r>
            <w:hyperlink r:id="rId421" w:tgtFrame="_blank" w:tooltip="Uredba o spremembah in dopolnitvah Uredbe o zelenem javnem naročanju" w:history="1">
              <w:r w:rsidR="000B7B41" w:rsidRPr="000B7B41">
                <w:rPr>
                  <w:rFonts w:ascii="Arial" w:hAnsi="Arial" w:cs="Arial"/>
                  <w:bCs/>
                  <w:sz w:val="18"/>
                  <w:szCs w:val="18"/>
                </w:rPr>
                <w:t>18/12</w:t>
              </w:r>
            </w:hyperlink>
            <w:r w:rsidR="000B7B41" w:rsidRPr="000B7B41">
              <w:rPr>
                <w:rFonts w:ascii="Arial" w:hAnsi="Arial" w:cs="Arial"/>
                <w:bCs/>
                <w:sz w:val="18"/>
                <w:szCs w:val="18"/>
              </w:rPr>
              <w:t xml:space="preserve">, </w:t>
            </w:r>
            <w:hyperlink r:id="rId422" w:tgtFrame="_blank" w:tooltip="Uredba o spremembah in dopolnitvah Uredbe o zelenem javnem naročanju" w:history="1">
              <w:r w:rsidR="000B7B41" w:rsidRPr="000B7B41">
                <w:rPr>
                  <w:rFonts w:ascii="Arial" w:hAnsi="Arial" w:cs="Arial"/>
                  <w:bCs/>
                  <w:sz w:val="18"/>
                  <w:szCs w:val="18"/>
                </w:rPr>
                <w:t>24/12</w:t>
              </w:r>
            </w:hyperlink>
            <w:r w:rsidR="000B7B41" w:rsidRPr="000B7B41">
              <w:rPr>
                <w:rFonts w:ascii="Arial" w:hAnsi="Arial" w:cs="Arial"/>
                <w:bCs/>
                <w:sz w:val="18"/>
                <w:szCs w:val="18"/>
              </w:rPr>
              <w:t xml:space="preserve">, </w:t>
            </w:r>
            <w:hyperlink r:id="rId423" w:tgtFrame="_blank" w:tooltip="Uredba o spremembah in dopolnitvah Uredbe o zelenem javnem naročanju" w:history="1">
              <w:r w:rsidR="000B7B41" w:rsidRPr="000B7B41">
                <w:rPr>
                  <w:rFonts w:ascii="Arial" w:hAnsi="Arial" w:cs="Arial"/>
                  <w:bCs/>
                  <w:sz w:val="18"/>
                  <w:szCs w:val="18"/>
                </w:rPr>
                <w:t>64/12</w:t>
              </w:r>
            </w:hyperlink>
            <w:r w:rsidR="000B7B41" w:rsidRPr="000B7B41">
              <w:rPr>
                <w:rFonts w:ascii="Arial" w:hAnsi="Arial" w:cs="Arial"/>
                <w:bCs/>
                <w:sz w:val="18"/>
                <w:szCs w:val="18"/>
              </w:rPr>
              <w:t xml:space="preserve">, </w:t>
            </w:r>
            <w:hyperlink r:id="rId424" w:tgtFrame="_blank" w:tooltip="Uredba o spremembah Uredbe o zelenem javnem naročanju" w:history="1">
              <w:r w:rsidR="000B7B41" w:rsidRPr="000B7B41">
                <w:rPr>
                  <w:rFonts w:ascii="Arial" w:hAnsi="Arial" w:cs="Arial"/>
                  <w:bCs/>
                  <w:sz w:val="18"/>
                  <w:szCs w:val="18"/>
                </w:rPr>
                <w:t>2/13</w:t>
              </w:r>
            </w:hyperlink>
            <w:r w:rsidR="000B7B41" w:rsidRPr="000B7B41">
              <w:rPr>
                <w:rFonts w:ascii="Arial" w:hAnsi="Arial" w:cs="Arial"/>
                <w:bCs/>
                <w:sz w:val="18"/>
                <w:szCs w:val="18"/>
              </w:rPr>
              <w:t xml:space="preserve">, </w:t>
            </w:r>
            <w:hyperlink r:id="rId425" w:tgtFrame="_blank" w:tooltip="Uredba o spremembah in dopolnitvah Uredbe o zelenem javnem naročanju" w:history="1">
              <w:r w:rsidR="000B7B41" w:rsidRPr="000B7B41">
                <w:rPr>
                  <w:rFonts w:ascii="Arial" w:hAnsi="Arial" w:cs="Arial"/>
                  <w:bCs/>
                  <w:sz w:val="18"/>
                  <w:szCs w:val="18"/>
                </w:rPr>
                <w:t>89/14</w:t>
              </w:r>
            </w:hyperlink>
            <w:r w:rsidR="000B7B41" w:rsidRPr="000B7B41">
              <w:rPr>
                <w:rFonts w:ascii="Arial" w:hAnsi="Arial" w:cs="Arial"/>
                <w:bCs/>
                <w:sz w:val="18"/>
                <w:szCs w:val="18"/>
              </w:rPr>
              <w:t xml:space="preserve"> in </w:t>
            </w:r>
            <w:hyperlink r:id="rId426" w:tgtFrame="_blank" w:tooltip="Zakon o javnem naročanju" w:history="1">
              <w:r w:rsidR="000B7B41" w:rsidRPr="000B7B41">
                <w:rPr>
                  <w:rFonts w:ascii="Arial" w:hAnsi="Arial" w:cs="Arial"/>
                  <w:bCs/>
                  <w:sz w:val="18"/>
                  <w:szCs w:val="18"/>
                </w:rPr>
                <w:t>91/15</w:t>
              </w:r>
            </w:hyperlink>
            <w:r w:rsidR="000B7B41" w:rsidRPr="000B7B41">
              <w:rPr>
                <w:rFonts w:ascii="Arial" w:hAnsi="Arial" w:cs="Arial"/>
                <w:bCs/>
                <w:sz w:val="18"/>
                <w:szCs w:val="18"/>
              </w:rPr>
              <w:t xml:space="preserve"> – ZJN-3</w:t>
            </w:r>
            <w:r w:rsidR="000B7B41" w:rsidRPr="000B7B41">
              <w:rPr>
                <w:rFonts w:ascii="Arial" w:hAnsi="Arial" w:cs="Arial"/>
                <w:sz w:val="18"/>
              </w:rPr>
              <w:t xml:space="preserve"> ) </w:t>
            </w:r>
            <w:r w:rsidRPr="006018E9">
              <w:rPr>
                <w:rFonts w:ascii="Arial" w:hAnsi="Arial" w:cs="Arial"/>
                <w:sz w:val="18"/>
              </w:rPr>
              <w:t>in predlaga</w:t>
            </w:r>
            <w:r w:rsidR="008F4B05" w:rsidRPr="006018E9">
              <w:rPr>
                <w:rFonts w:ascii="Arial" w:hAnsi="Arial" w:cs="Arial"/>
                <w:sz w:val="18"/>
              </w:rPr>
              <w:t>nje</w:t>
            </w:r>
            <w:r w:rsidRPr="006018E9">
              <w:rPr>
                <w:rFonts w:ascii="Arial" w:hAnsi="Arial" w:cs="Arial"/>
                <w:sz w:val="18"/>
              </w:rPr>
              <w:t xml:space="preserve"> potrebn</w:t>
            </w:r>
            <w:r w:rsidR="008F4B05" w:rsidRPr="006018E9">
              <w:rPr>
                <w:rFonts w:ascii="Arial" w:hAnsi="Arial" w:cs="Arial"/>
                <w:sz w:val="18"/>
              </w:rPr>
              <w:t>ih</w:t>
            </w:r>
            <w:r w:rsidRPr="006018E9">
              <w:rPr>
                <w:rFonts w:ascii="Arial" w:hAnsi="Arial" w:cs="Arial"/>
                <w:sz w:val="18"/>
              </w:rPr>
              <w:t xml:space="preserve"> sprememb.</w:t>
            </w:r>
          </w:p>
          <w:p w14:paraId="14869D36" w14:textId="77777777" w:rsidR="00AB516B" w:rsidRPr="006018E9" w:rsidRDefault="00AB516B" w:rsidP="00235CDC">
            <w:pPr>
              <w:rPr>
                <w:rFonts w:ascii="Arial" w:hAnsi="Arial" w:cs="Arial"/>
                <w:sz w:val="18"/>
                <w:szCs w:val="18"/>
              </w:rPr>
            </w:pPr>
            <w:r w:rsidRPr="006018E9">
              <w:rPr>
                <w:rFonts w:ascii="Arial" w:hAnsi="Arial" w:cs="Arial"/>
                <w:sz w:val="18"/>
              </w:rPr>
              <w:t>Izobraževanje javnih naročnikov za uspešno in učinkovito izvajanje.</w:t>
            </w:r>
          </w:p>
        </w:tc>
        <w:tc>
          <w:tcPr>
            <w:tcW w:w="2365" w:type="dxa"/>
            <w:tcBorders>
              <w:top w:val="single" w:sz="6" w:space="0" w:color="auto"/>
              <w:bottom w:val="single" w:sz="6" w:space="0" w:color="auto"/>
            </w:tcBorders>
            <w:shd w:val="clear" w:color="auto" w:fill="auto"/>
          </w:tcPr>
          <w:p w14:paraId="49410808" w14:textId="77777777" w:rsidR="00AB516B" w:rsidRDefault="00AB516B" w:rsidP="00235CDC">
            <w:pPr>
              <w:rPr>
                <w:rFonts w:ascii="Arial" w:hAnsi="Arial" w:cs="Arial"/>
                <w:sz w:val="18"/>
                <w:szCs w:val="18"/>
              </w:rPr>
            </w:pPr>
            <w:r w:rsidRPr="006018E9">
              <w:rPr>
                <w:rFonts w:ascii="Arial" w:hAnsi="Arial" w:cs="Arial"/>
                <w:sz w:val="18"/>
                <w:szCs w:val="18"/>
              </w:rPr>
              <w:t>2017</w:t>
            </w:r>
            <w:r w:rsidR="008F4B05" w:rsidRPr="006018E9">
              <w:rPr>
                <w:rFonts w:ascii="Arial" w:hAnsi="Arial" w:cs="Arial"/>
                <w:sz w:val="18"/>
                <w:szCs w:val="18"/>
              </w:rPr>
              <w:t>–</w:t>
            </w:r>
            <w:r w:rsidRPr="006018E9">
              <w:rPr>
                <w:rFonts w:ascii="Arial" w:hAnsi="Arial" w:cs="Arial"/>
                <w:sz w:val="18"/>
                <w:szCs w:val="18"/>
              </w:rPr>
              <w:t>2021</w:t>
            </w:r>
          </w:p>
          <w:p w14:paraId="5EDE0261" w14:textId="77777777" w:rsidR="000B7B41" w:rsidRDefault="000B7B41" w:rsidP="00235CDC">
            <w:pPr>
              <w:rPr>
                <w:rFonts w:ascii="Arial" w:hAnsi="Arial" w:cs="Arial"/>
                <w:sz w:val="18"/>
                <w:szCs w:val="18"/>
              </w:rPr>
            </w:pPr>
          </w:p>
          <w:p w14:paraId="0B49CA35" w14:textId="56C7501A" w:rsidR="000B7B41" w:rsidRPr="006018E9" w:rsidRDefault="000B7B41" w:rsidP="00235CDC">
            <w:pPr>
              <w:rPr>
                <w:rFonts w:ascii="Arial" w:hAnsi="Arial" w:cs="Arial"/>
                <w:sz w:val="18"/>
                <w:szCs w:val="18"/>
              </w:rPr>
            </w:pPr>
          </w:p>
        </w:tc>
        <w:tc>
          <w:tcPr>
            <w:tcW w:w="2235" w:type="dxa"/>
            <w:tcBorders>
              <w:top w:val="single" w:sz="6" w:space="0" w:color="auto"/>
              <w:bottom w:val="single" w:sz="6" w:space="0" w:color="auto"/>
            </w:tcBorders>
            <w:shd w:val="clear" w:color="auto" w:fill="auto"/>
          </w:tcPr>
          <w:p w14:paraId="53404DE7" w14:textId="00FF5416" w:rsidR="00AB516B" w:rsidRPr="006018E9" w:rsidRDefault="00AB516B" w:rsidP="00235CDC">
            <w:pPr>
              <w:rPr>
                <w:rFonts w:ascii="Arial" w:hAnsi="Arial" w:cs="Arial"/>
                <w:sz w:val="18"/>
                <w:szCs w:val="18"/>
              </w:rPr>
            </w:pPr>
            <w:r w:rsidRPr="006018E9">
              <w:rPr>
                <w:rFonts w:ascii="Arial" w:hAnsi="Arial" w:cs="Arial"/>
                <w:sz w:val="18"/>
                <w:szCs w:val="18"/>
              </w:rPr>
              <w:t>Ministrstvo, pristojno za javno upravo</w:t>
            </w:r>
            <w:r w:rsidR="007B4745" w:rsidRPr="006018E9">
              <w:rPr>
                <w:rFonts w:ascii="Arial" w:hAnsi="Arial" w:cs="Arial"/>
                <w:sz w:val="18"/>
                <w:szCs w:val="18"/>
              </w:rPr>
              <w:t>,</w:t>
            </w:r>
          </w:p>
          <w:p w14:paraId="0583AC33" w14:textId="77777777" w:rsidR="00902EA2" w:rsidRPr="00902EA2" w:rsidRDefault="00AB516B" w:rsidP="00235CDC">
            <w:pPr>
              <w:rPr>
                <w:rFonts w:ascii="Arial" w:hAnsi="Arial" w:cs="Arial"/>
                <w:sz w:val="18"/>
                <w:szCs w:val="18"/>
              </w:rPr>
            </w:pPr>
            <w:r w:rsidRPr="006018E9">
              <w:rPr>
                <w:rFonts w:ascii="Arial" w:hAnsi="Arial" w:cs="Arial"/>
                <w:sz w:val="18"/>
                <w:szCs w:val="18"/>
              </w:rPr>
              <w:t xml:space="preserve">Ministrstvo, pristojno za okolje </w:t>
            </w:r>
            <w:r w:rsidR="00902EA2">
              <w:rPr>
                <w:rFonts w:ascii="Arial" w:hAnsi="Arial" w:cs="Arial"/>
                <w:sz w:val="18"/>
                <w:szCs w:val="18"/>
              </w:rPr>
              <w:t xml:space="preserve">/ </w:t>
            </w:r>
            <w:r w:rsidR="00902EA2" w:rsidRPr="00902EA2">
              <w:rPr>
                <w:rFonts w:ascii="Arial" w:hAnsi="Arial" w:cs="Arial"/>
                <w:sz w:val="18"/>
                <w:szCs w:val="18"/>
              </w:rPr>
              <w:t>Ministrstvo, pristojno za javno upravo,</w:t>
            </w:r>
          </w:p>
          <w:p w14:paraId="28DEFF77" w14:textId="2771E144" w:rsidR="00AB516B" w:rsidRPr="006018E9" w:rsidRDefault="00902EA2" w:rsidP="00235CDC">
            <w:pPr>
              <w:rPr>
                <w:rFonts w:ascii="Arial" w:hAnsi="Arial" w:cs="Arial"/>
                <w:sz w:val="18"/>
                <w:szCs w:val="18"/>
              </w:rPr>
            </w:pPr>
            <w:r w:rsidRPr="00902EA2">
              <w:rPr>
                <w:rFonts w:ascii="Arial" w:hAnsi="Arial" w:cs="Arial"/>
                <w:sz w:val="18"/>
                <w:szCs w:val="18"/>
              </w:rPr>
              <w:t>Ministrstvo, pristojno za okolje</w:t>
            </w:r>
          </w:p>
        </w:tc>
        <w:tc>
          <w:tcPr>
            <w:tcW w:w="1816" w:type="dxa"/>
            <w:tcBorders>
              <w:top w:val="single" w:sz="6" w:space="0" w:color="auto"/>
              <w:bottom w:val="single" w:sz="6" w:space="0" w:color="auto"/>
              <w:right w:val="nil"/>
            </w:tcBorders>
            <w:shd w:val="clear" w:color="auto" w:fill="auto"/>
          </w:tcPr>
          <w:p w14:paraId="0DFB3227" w14:textId="16069C54"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153CC573" w14:textId="77777777" w:rsidTr="00273610">
        <w:tc>
          <w:tcPr>
            <w:tcW w:w="1567" w:type="dxa"/>
            <w:tcBorders>
              <w:top w:val="single" w:sz="6" w:space="0" w:color="auto"/>
              <w:left w:val="nil"/>
              <w:bottom w:val="single" w:sz="6" w:space="0" w:color="auto"/>
            </w:tcBorders>
            <w:shd w:val="clear" w:color="auto" w:fill="auto"/>
          </w:tcPr>
          <w:p w14:paraId="740C6FA5" w14:textId="77777777" w:rsidR="00AB516B" w:rsidRPr="006018E9" w:rsidRDefault="00AB516B" w:rsidP="00235CDC">
            <w:pPr>
              <w:rPr>
                <w:rFonts w:ascii="Arial" w:hAnsi="Arial" w:cs="Arial"/>
                <w:sz w:val="18"/>
                <w:szCs w:val="18"/>
              </w:rPr>
            </w:pPr>
          </w:p>
        </w:tc>
        <w:tc>
          <w:tcPr>
            <w:tcW w:w="2655" w:type="dxa"/>
            <w:tcBorders>
              <w:top w:val="single" w:sz="6" w:space="0" w:color="auto"/>
              <w:bottom w:val="single" w:sz="6" w:space="0" w:color="auto"/>
            </w:tcBorders>
            <w:shd w:val="clear" w:color="auto" w:fill="auto"/>
          </w:tcPr>
          <w:p w14:paraId="1C240A26" w14:textId="6B5B01F0"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Izvajanje Direktive EU 2015/720 Evropskega parlamenta in Sveta z dne 29.</w:t>
            </w:r>
            <w:r w:rsidR="00010FF9" w:rsidRPr="006018E9">
              <w:rPr>
                <w:rFonts w:ascii="Arial" w:hAnsi="Arial" w:cs="Arial"/>
                <w:sz w:val="18"/>
                <w:szCs w:val="18"/>
              </w:rPr>
              <w:t> </w:t>
            </w:r>
            <w:r w:rsidRPr="006018E9">
              <w:rPr>
                <w:rFonts w:ascii="Arial" w:hAnsi="Arial" w:cs="Arial"/>
                <w:sz w:val="18"/>
                <w:szCs w:val="18"/>
              </w:rPr>
              <w:t>4.</w:t>
            </w:r>
            <w:r w:rsidR="00010FF9" w:rsidRPr="006018E9">
              <w:rPr>
                <w:rFonts w:ascii="Arial" w:hAnsi="Arial" w:cs="Arial"/>
                <w:sz w:val="18"/>
                <w:szCs w:val="18"/>
              </w:rPr>
              <w:t> </w:t>
            </w:r>
            <w:r w:rsidRPr="006018E9">
              <w:rPr>
                <w:rFonts w:ascii="Arial" w:hAnsi="Arial" w:cs="Arial"/>
                <w:sz w:val="18"/>
                <w:szCs w:val="18"/>
              </w:rPr>
              <w:t>2015, ki spreminja Direktivo 94/62/E</w:t>
            </w:r>
            <w:r w:rsidR="008F4B05" w:rsidRPr="006018E9">
              <w:rPr>
                <w:rFonts w:ascii="Arial" w:hAnsi="Arial" w:cs="Arial"/>
                <w:sz w:val="18"/>
                <w:szCs w:val="18"/>
              </w:rPr>
              <w:t>S</w:t>
            </w:r>
            <w:r w:rsidRPr="006018E9">
              <w:rPr>
                <w:rFonts w:ascii="Arial" w:hAnsi="Arial" w:cs="Arial"/>
                <w:sz w:val="18"/>
                <w:szCs w:val="18"/>
              </w:rPr>
              <w:t xml:space="preserve"> glede zmanjšanja potrošnje lahkih plastičnih vrečk v slovenski pravni red</w:t>
            </w:r>
            <w:r w:rsidR="00010FF9" w:rsidRPr="006018E9">
              <w:rPr>
                <w:rFonts w:ascii="Arial" w:hAnsi="Arial" w:cs="Arial"/>
                <w:sz w:val="18"/>
                <w:szCs w:val="18"/>
              </w:rPr>
              <w:t>.</w:t>
            </w:r>
          </w:p>
        </w:tc>
        <w:tc>
          <w:tcPr>
            <w:tcW w:w="3506" w:type="dxa"/>
            <w:gridSpan w:val="2"/>
            <w:tcBorders>
              <w:top w:val="single" w:sz="6" w:space="0" w:color="auto"/>
              <w:bottom w:val="single" w:sz="6" w:space="0" w:color="auto"/>
            </w:tcBorders>
            <w:shd w:val="clear" w:color="auto" w:fill="auto"/>
          </w:tcPr>
          <w:p w14:paraId="2DA61B5D" w14:textId="77777777" w:rsidR="00AB516B" w:rsidRPr="006018E9" w:rsidRDefault="00AB516B" w:rsidP="00235CDC">
            <w:pPr>
              <w:rPr>
                <w:rFonts w:ascii="Arial" w:hAnsi="Arial" w:cs="Arial"/>
                <w:sz w:val="18"/>
                <w:szCs w:val="18"/>
              </w:rPr>
            </w:pPr>
            <w:r w:rsidRPr="006018E9">
              <w:rPr>
                <w:rFonts w:ascii="Arial" w:hAnsi="Arial" w:cs="Arial"/>
                <w:sz w:val="18"/>
                <w:szCs w:val="18"/>
              </w:rPr>
              <w:t>Zakonodajni modul.</w:t>
            </w:r>
          </w:p>
        </w:tc>
        <w:tc>
          <w:tcPr>
            <w:tcW w:w="6269" w:type="dxa"/>
            <w:gridSpan w:val="2"/>
            <w:tcBorders>
              <w:top w:val="single" w:sz="6" w:space="0" w:color="auto"/>
              <w:bottom w:val="single" w:sz="6" w:space="0" w:color="auto"/>
            </w:tcBorders>
            <w:shd w:val="clear" w:color="auto" w:fill="auto"/>
          </w:tcPr>
          <w:p w14:paraId="08FF471B" w14:textId="7D631AEB" w:rsidR="00AB516B" w:rsidRPr="006018E9" w:rsidRDefault="00AB516B" w:rsidP="00235CDC">
            <w:pPr>
              <w:rPr>
                <w:rFonts w:ascii="Arial" w:hAnsi="Arial" w:cs="Arial"/>
                <w:sz w:val="18"/>
                <w:szCs w:val="18"/>
              </w:rPr>
            </w:pPr>
            <w:r w:rsidRPr="006018E9">
              <w:rPr>
                <w:rFonts w:ascii="Arial" w:hAnsi="Arial" w:cs="Arial"/>
                <w:sz w:val="18"/>
                <w:szCs w:val="18"/>
              </w:rPr>
              <w:t>Sprejem predpisov, ki prenašajo Direktivo EU 2015/720 Evropskega parlamenta in Sveta z dne 29.</w:t>
            </w:r>
            <w:r w:rsidR="008F4B05" w:rsidRPr="006018E9">
              <w:rPr>
                <w:rFonts w:ascii="Arial" w:hAnsi="Arial" w:cs="Arial"/>
                <w:sz w:val="18"/>
                <w:szCs w:val="18"/>
              </w:rPr>
              <w:t> </w:t>
            </w:r>
            <w:r w:rsidRPr="006018E9">
              <w:rPr>
                <w:rFonts w:ascii="Arial" w:hAnsi="Arial" w:cs="Arial"/>
                <w:sz w:val="18"/>
                <w:szCs w:val="18"/>
              </w:rPr>
              <w:t>4.</w:t>
            </w:r>
            <w:r w:rsidR="008F4B05" w:rsidRPr="006018E9">
              <w:rPr>
                <w:rFonts w:ascii="Arial" w:hAnsi="Arial" w:cs="Arial"/>
                <w:sz w:val="18"/>
                <w:szCs w:val="18"/>
              </w:rPr>
              <w:t> </w:t>
            </w:r>
            <w:r w:rsidRPr="006018E9">
              <w:rPr>
                <w:rFonts w:ascii="Arial" w:hAnsi="Arial" w:cs="Arial"/>
                <w:sz w:val="18"/>
                <w:szCs w:val="18"/>
              </w:rPr>
              <w:t>2015 (op. spreminja Direktivo 94/62/E</w:t>
            </w:r>
            <w:r w:rsidR="008F4B05" w:rsidRPr="006018E9">
              <w:rPr>
                <w:rFonts w:ascii="Arial" w:hAnsi="Arial" w:cs="Arial"/>
                <w:sz w:val="18"/>
                <w:szCs w:val="18"/>
              </w:rPr>
              <w:t>S</w:t>
            </w:r>
            <w:r w:rsidRPr="006018E9">
              <w:rPr>
                <w:rFonts w:ascii="Arial" w:hAnsi="Arial" w:cs="Arial"/>
                <w:sz w:val="18"/>
                <w:szCs w:val="18"/>
              </w:rPr>
              <w:t>) glede zmanjšanja potrošnje lahkih plastičnih vrečk v slovenski pravni red.</w:t>
            </w:r>
          </w:p>
        </w:tc>
        <w:tc>
          <w:tcPr>
            <w:tcW w:w="2365" w:type="dxa"/>
            <w:tcBorders>
              <w:top w:val="single" w:sz="6" w:space="0" w:color="auto"/>
              <w:bottom w:val="single" w:sz="6" w:space="0" w:color="auto"/>
            </w:tcBorders>
            <w:shd w:val="clear" w:color="auto" w:fill="auto"/>
          </w:tcPr>
          <w:p w14:paraId="44579659" w14:textId="5E498A23" w:rsidR="00AB516B" w:rsidRPr="006018E9" w:rsidRDefault="00AB516B" w:rsidP="00235CDC">
            <w:pPr>
              <w:rPr>
                <w:rFonts w:ascii="Arial" w:hAnsi="Arial" w:cs="Arial"/>
                <w:sz w:val="18"/>
                <w:szCs w:val="18"/>
              </w:rPr>
            </w:pPr>
            <w:r w:rsidRPr="006018E9">
              <w:rPr>
                <w:rFonts w:ascii="Arial" w:hAnsi="Arial" w:cs="Arial"/>
                <w:sz w:val="18"/>
                <w:szCs w:val="18"/>
              </w:rPr>
              <w:t>201</w:t>
            </w:r>
            <w:r w:rsidR="000B7B41">
              <w:rPr>
                <w:rFonts w:ascii="Arial" w:hAnsi="Arial" w:cs="Arial"/>
                <w:sz w:val="18"/>
                <w:szCs w:val="18"/>
              </w:rPr>
              <w:t>7</w:t>
            </w:r>
            <w:r w:rsidR="00DB444D">
              <w:rPr>
                <w:rFonts w:ascii="Arial" w:hAnsi="Arial" w:cs="Arial"/>
                <w:sz w:val="18"/>
                <w:szCs w:val="18"/>
              </w:rPr>
              <w:t>-2021</w:t>
            </w:r>
          </w:p>
        </w:tc>
        <w:tc>
          <w:tcPr>
            <w:tcW w:w="2235" w:type="dxa"/>
            <w:tcBorders>
              <w:top w:val="single" w:sz="6" w:space="0" w:color="auto"/>
              <w:bottom w:val="single" w:sz="6" w:space="0" w:color="auto"/>
            </w:tcBorders>
            <w:shd w:val="clear" w:color="auto" w:fill="auto"/>
          </w:tcPr>
          <w:p w14:paraId="6F2FAF5E" w14:textId="0C50D387" w:rsidR="00AB516B" w:rsidRPr="006018E9" w:rsidRDefault="00AB516B" w:rsidP="00235CDC">
            <w:pPr>
              <w:rPr>
                <w:rFonts w:ascii="Arial" w:hAnsi="Arial" w:cs="Arial"/>
                <w:sz w:val="18"/>
                <w:szCs w:val="18"/>
              </w:rPr>
            </w:pPr>
            <w:r w:rsidRPr="006018E9">
              <w:rPr>
                <w:rFonts w:ascii="Arial" w:hAnsi="Arial" w:cs="Arial"/>
                <w:sz w:val="18"/>
                <w:szCs w:val="18"/>
              </w:rPr>
              <w:t>Ministrstvo, pristojno za okolje</w:t>
            </w:r>
            <w:r w:rsidR="00902EA2">
              <w:rPr>
                <w:rFonts w:ascii="Arial" w:hAnsi="Arial" w:cs="Arial"/>
                <w:sz w:val="18"/>
                <w:szCs w:val="18"/>
              </w:rPr>
              <w:t xml:space="preserve"> / </w:t>
            </w:r>
            <w:r w:rsidR="00902EA2" w:rsidRPr="00902EA2">
              <w:rPr>
                <w:rFonts w:ascii="Arial" w:hAnsi="Arial" w:cs="Arial"/>
                <w:sz w:val="18"/>
                <w:szCs w:val="18"/>
              </w:rPr>
              <w:t>Ministrstvo, pristojno za okolje</w:t>
            </w:r>
          </w:p>
        </w:tc>
        <w:tc>
          <w:tcPr>
            <w:tcW w:w="1816" w:type="dxa"/>
            <w:tcBorders>
              <w:top w:val="single" w:sz="6" w:space="0" w:color="auto"/>
              <w:bottom w:val="single" w:sz="6" w:space="0" w:color="auto"/>
              <w:right w:val="nil"/>
            </w:tcBorders>
            <w:shd w:val="clear" w:color="auto" w:fill="auto"/>
          </w:tcPr>
          <w:p w14:paraId="13679D97" w14:textId="446F84A0"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4932F854" w14:textId="77777777" w:rsidTr="00273610">
        <w:tc>
          <w:tcPr>
            <w:tcW w:w="1567" w:type="dxa"/>
            <w:tcBorders>
              <w:top w:val="single" w:sz="6" w:space="0" w:color="auto"/>
              <w:left w:val="nil"/>
              <w:bottom w:val="single" w:sz="18" w:space="0" w:color="4F81BD" w:themeColor="accent1"/>
            </w:tcBorders>
            <w:shd w:val="clear" w:color="auto" w:fill="auto"/>
          </w:tcPr>
          <w:p w14:paraId="76C87BDC" w14:textId="77777777" w:rsidR="00AB516B" w:rsidRPr="006018E9" w:rsidRDefault="00AB516B" w:rsidP="00235CDC">
            <w:pPr>
              <w:rPr>
                <w:rFonts w:ascii="Arial" w:hAnsi="Arial" w:cs="Arial"/>
                <w:color w:val="9BBB59" w:themeColor="accent3"/>
                <w:sz w:val="18"/>
                <w:szCs w:val="18"/>
              </w:rPr>
            </w:pPr>
          </w:p>
          <w:p w14:paraId="04448E41" w14:textId="77777777" w:rsidR="00AB516B" w:rsidRPr="006018E9" w:rsidRDefault="00AB516B" w:rsidP="00235CDC">
            <w:pPr>
              <w:rPr>
                <w:rFonts w:ascii="Arial" w:hAnsi="Arial" w:cs="Arial"/>
                <w:color w:val="9BBB59" w:themeColor="accent3"/>
                <w:sz w:val="18"/>
                <w:szCs w:val="18"/>
              </w:rPr>
            </w:pPr>
          </w:p>
        </w:tc>
        <w:tc>
          <w:tcPr>
            <w:tcW w:w="2655" w:type="dxa"/>
            <w:tcBorders>
              <w:top w:val="single" w:sz="6" w:space="0" w:color="auto"/>
              <w:bottom w:val="single" w:sz="18" w:space="0" w:color="4F81BD" w:themeColor="accent1"/>
            </w:tcBorders>
            <w:shd w:val="clear" w:color="auto" w:fill="auto"/>
          </w:tcPr>
          <w:p w14:paraId="5511F34F" w14:textId="3512C5B9" w:rsidR="00AB516B" w:rsidRPr="006018E9" w:rsidRDefault="00AB516B" w:rsidP="00235CDC">
            <w:pPr>
              <w:tabs>
                <w:tab w:val="left" w:pos="5025"/>
              </w:tabs>
              <w:rPr>
                <w:rFonts w:ascii="Arial" w:hAnsi="Arial" w:cs="Arial"/>
                <w:sz w:val="18"/>
                <w:szCs w:val="18"/>
              </w:rPr>
            </w:pPr>
            <w:r w:rsidRPr="006018E9">
              <w:rPr>
                <w:rFonts w:ascii="Arial" w:hAnsi="Arial" w:cs="Arial"/>
                <w:sz w:val="18"/>
              </w:rPr>
              <w:t>Izvajanje Regionalnega akcijskega načrta za ravnanje z morskimi odpadki – ukrep št. 20</w:t>
            </w:r>
            <w:r w:rsidR="00010FF9" w:rsidRPr="006018E9">
              <w:rPr>
                <w:rFonts w:ascii="Arial" w:hAnsi="Arial" w:cs="Arial"/>
                <w:sz w:val="18"/>
              </w:rPr>
              <w:t>.</w:t>
            </w:r>
          </w:p>
        </w:tc>
        <w:tc>
          <w:tcPr>
            <w:tcW w:w="3506" w:type="dxa"/>
            <w:gridSpan w:val="2"/>
            <w:tcBorders>
              <w:top w:val="single" w:sz="6" w:space="0" w:color="auto"/>
              <w:bottom w:val="single" w:sz="18" w:space="0" w:color="4F81BD" w:themeColor="accent1"/>
            </w:tcBorders>
            <w:shd w:val="clear" w:color="auto" w:fill="auto"/>
          </w:tcPr>
          <w:p w14:paraId="2CAFF12C" w14:textId="77777777" w:rsidR="00AB516B" w:rsidRPr="006018E9" w:rsidRDefault="00AB516B" w:rsidP="00235CDC">
            <w:pPr>
              <w:rPr>
                <w:rFonts w:ascii="Arial" w:hAnsi="Arial" w:cs="Arial"/>
                <w:sz w:val="18"/>
                <w:szCs w:val="18"/>
              </w:rPr>
            </w:pPr>
            <w:r w:rsidRPr="006018E9">
              <w:rPr>
                <w:rFonts w:ascii="Arial" w:hAnsi="Arial" w:cs="Arial"/>
                <w:sz w:val="18"/>
                <w:szCs w:val="18"/>
              </w:rPr>
              <w:t xml:space="preserve">Zakonodajni in tehnični. </w:t>
            </w:r>
          </w:p>
        </w:tc>
        <w:tc>
          <w:tcPr>
            <w:tcW w:w="6269" w:type="dxa"/>
            <w:gridSpan w:val="2"/>
            <w:tcBorders>
              <w:top w:val="single" w:sz="6" w:space="0" w:color="auto"/>
              <w:bottom w:val="single" w:sz="18" w:space="0" w:color="4F81BD" w:themeColor="accent1"/>
            </w:tcBorders>
            <w:shd w:val="clear" w:color="auto" w:fill="auto"/>
          </w:tcPr>
          <w:p w14:paraId="1A53A186" w14:textId="464538C2" w:rsidR="00AB516B" w:rsidRPr="006018E9" w:rsidRDefault="00AB516B" w:rsidP="00235CDC">
            <w:pPr>
              <w:pStyle w:val="Pripombabesedilo"/>
              <w:rPr>
                <w:rFonts w:ascii="Arial" w:hAnsi="Arial" w:cs="Arial"/>
                <w:sz w:val="18"/>
              </w:rPr>
            </w:pPr>
            <w:r w:rsidRPr="006018E9">
              <w:rPr>
                <w:rFonts w:ascii="Arial" w:hAnsi="Arial" w:cs="Arial"/>
                <w:sz w:val="18"/>
              </w:rPr>
              <w:t>Sprememba predpisa za sankcioniranje odmetavanja odpadkov na obali in priobalnih zemljiščih morja glede na ukrep št. 20 Regionalnega akcijskega načrta za ravnanje z morskimi odpadki v skladu s Barcelonsko konvencijo.</w:t>
            </w:r>
          </w:p>
          <w:p w14:paraId="15684010" w14:textId="689F39D3" w:rsidR="00AB516B" w:rsidRPr="006018E9" w:rsidRDefault="00AB516B" w:rsidP="00235CDC">
            <w:pPr>
              <w:rPr>
                <w:rFonts w:ascii="Arial" w:hAnsi="Arial" w:cs="Arial"/>
                <w:sz w:val="18"/>
                <w:szCs w:val="18"/>
              </w:rPr>
            </w:pPr>
            <w:r w:rsidRPr="006018E9">
              <w:rPr>
                <w:rFonts w:ascii="Arial" w:hAnsi="Arial" w:cs="Arial"/>
                <w:sz w:val="18"/>
              </w:rPr>
              <w:t>Izvajanje ukrepa za sankcioniranje odmetavanja odpadkov na obali in priobalnih zemljiščih morja.</w:t>
            </w:r>
          </w:p>
        </w:tc>
        <w:tc>
          <w:tcPr>
            <w:tcW w:w="2365" w:type="dxa"/>
            <w:tcBorders>
              <w:top w:val="single" w:sz="6" w:space="0" w:color="auto"/>
              <w:bottom w:val="single" w:sz="18" w:space="0" w:color="4F81BD" w:themeColor="accent1"/>
            </w:tcBorders>
            <w:shd w:val="clear" w:color="auto" w:fill="auto"/>
          </w:tcPr>
          <w:p w14:paraId="03B63E82" w14:textId="77777777" w:rsidR="00AB516B" w:rsidRDefault="00AB516B" w:rsidP="00235CDC">
            <w:pPr>
              <w:rPr>
                <w:rFonts w:ascii="Arial" w:hAnsi="Arial" w:cs="Arial"/>
                <w:sz w:val="18"/>
                <w:szCs w:val="18"/>
              </w:rPr>
            </w:pPr>
            <w:r w:rsidRPr="006018E9">
              <w:rPr>
                <w:rFonts w:ascii="Arial" w:hAnsi="Arial" w:cs="Arial"/>
                <w:sz w:val="18"/>
                <w:szCs w:val="18"/>
              </w:rPr>
              <w:t>2017</w:t>
            </w:r>
            <w:r w:rsidR="008F4B05" w:rsidRPr="006018E9">
              <w:rPr>
                <w:rFonts w:ascii="Arial" w:hAnsi="Arial" w:cs="Arial"/>
                <w:sz w:val="18"/>
                <w:szCs w:val="18"/>
              </w:rPr>
              <w:t>–</w:t>
            </w:r>
            <w:r w:rsidRPr="006018E9">
              <w:rPr>
                <w:rFonts w:ascii="Arial" w:hAnsi="Arial" w:cs="Arial"/>
                <w:sz w:val="18"/>
                <w:szCs w:val="18"/>
              </w:rPr>
              <w:t>2021</w:t>
            </w:r>
          </w:p>
          <w:p w14:paraId="5B6E69FF" w14:textId="3758D68E" w:rsidR="000B7B41" w:rsidRPr="006018E9" w:rsidRDefault="000B7B41" w:rsidP="00235CDC">
            <w:pPr>
              <w:rPr>
                <w:rFonts w:ascii="Arial" w:hAnsi="Arial" w:cs="Arial"/>
                <w:sz w:val="18"/>
                <w:szCs w:val="18"/>
              </w:rPr>
            </w:pPr>
          </w:p>
        </w:tc>
        <w:tc>
          <w:tcPr>
            <w:tcW w:w="2235" w:type="dxa"/>
            <w:tcBorders>
              <w:top w:val="single" w:sz="6" w:space="0" w:color="auto"/>
              <w:bottom w:val="single" w:sz="18" w:space="0" w:color="4F81BD" w:themeColor="accent1"/>
            </w:tcBorders>
            <w:shd w:val="clear" w:color="auto" w:fill="auto"/>
          </w:tcPr>
          <w:p w14:paraId="36F08798" w14:textId="743C1502" w:rsidR="00AB516B" w:rsidRPr="006018E9" w:rsidRDefault="00AB516B" w:rsidP="00235CDC">
            <w:pPr>
              <w:rPr>
                <w:rFonts w:ascii="Arial" w:hAnsi="Arial" w:cs="Arial"/>
                <w:sz w:val="18"/>
                <w:szCs w:val="18"/>
              </w:rPr>
            </w:pPr>
            <w:r w:rsidRPr="006018E9">
              <w:rPr>
                <w:rFonts w:ascii="Arial" w:hAnsi="Arial" w:cs="Arial"/>
                <w:sz w:val="18"/>
                <w:szCs w:val="18"/>
              </w:rPr>
              <w:t>Ministrstvo, pristojno za okolje</w:t>
            </w:r>
            <w:r w:rsidR="00902EA2">
              <w:t xml:space="preserve"> / </w:t>
            </w:r>
            <w:r w:rsidR="00902EA2" w:rsidRPr="00902EA2">
              <w:rPr>
                <w:rFonts w:ascii="Arial" w:hAnsi="Arial" w:cs="Arial"/>
                <w:sz w:val="18"/>
                <w:szCs w:val="18"/>
              </w:rPr>
              <w:t>Ministrstvo, pristojno za okolje</w:t>
            </w:r>
          </w:p>
        </w:tc>
        <w:tc>
          <w:tcPr>
            <w:tcW w:w="1816" w:type="dxa"/>
            <w:tcBorders>
              <w:top w:val="single" w:sz="6" w:space="0" w:color="auto"/>
              <w:bottom w:val="single" w:sz="18" w:space="0" w:color="4F81BD" w:themeColor="accent1"/>
              <w:right w:val="nil"/>
            </w:tcBorders>
            <w:shd w:val="clear" w:color="auto" w:fill="auto"/>
          </w:tcPr>
          <w:p w14:paraId="2FB39566" w14:textId="6C026544" w:rsidR="00AB516B" w:rsidRPr="006018E9" w:rsidRDefault="00AB516B" w:rsidP="00235CDC">
            <w:pPr>
              <w:rPr>
                <w:rFonts w:ascii="Arial" w:hAnsi="Arial" w:cs="Arial"/>
                <w:sz w:val="18"/>
                <w:szCs w:val="18"/>
              </w:rPr>
            </w:pPr>
            <w:r w:rsidRPr="006018E9">
              <w:rPr>
                <w:rFonts w:ascii="Arial" w:hAnsi="Arial" w:cs="Arial"/>
                <w:sz w:val="18"/>
                <w:szCs w:val="18"/>
              </w:rPr>
              <w:t>Nacionalni proračun</w:t>
            </w:r>
            <w:r w:rsidRPr="006018E9" w:rsidDel="00EC5376">
              <w:rPr>
                <w:rFonts w:ascii="Arial" w:hAnsi="Arial" w:cs="Arial"/>
                <w:sz w:val="18"/>
                <w:szCs w:val="18"/>
              </w:rPr>
              <w:t xml:space="preserve"> </w:t>
            </w:r>
          </w:p>
          <w:p w14:paraId="17773EA7" w14:textId="77777777" w:rsidR="00AB516B" w:rsidRPr="006018E9" w:rsidRDefault="00AB516B" w:rsidP="00235CDC">
            <w:pPr>
              <w:rPr>
                <w:rFonts w:ascii="Arial" w:hAnsi="Arial" w:cs="Arial"/>
                <w:sz w:val="18"/>
                <w:szCs w:val="18"/>
              </w:rPr>
            </w:pPr>
          </w:p>
        </w:tc>
      </w:tr>
      <w:tr w:rsidR="00AB516B" w:rsidRPr="006018E9" w14:paraId="18199851"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436D88E1" w14:textId="688AD403" w:rsidR="00AB516B" w:rsidRPr="006018E9" w:rsidRDefault="00062A4D" w:rsidP="00235CDC">
            <w:pPr>
              <w:rPr>
                <w:rFonts w:ascii="Arial" w:hAnsi="Arial" w:cs="Arial"/>
                <w:b/>
                <w:sz w:val="18"/>
                <w:szCs w:val="18"/>
              </w:rPr>
            </w:pPr>
            <w:r w:rsidRPr="006018E9">
              <w:rPr>
                <w:rFonts w:ascii="Arial" w:hAnsi="Arial" w:cs="Arial"/>
                <w:b/>
                <w:sz w:val="18"/>
                <w:szCs w:val="18"/>
              </w:rPr>
              <w:t>Koda/</w:t>
            </w:r>
            <w:r w:rsidR="008F4B05"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C28FBD3"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21" w:type="dxa"/>
            <w:tcBorders>
              <w:top w:val="single" w:sz="18" w:space="0" w:color="1F497D" w:themeColor="text2"/>
              <w:bottom w:val="single" w:sz="12" w:space="0" w:color="548DD4" w:themeColor="text2" w:themeTint="99"/>
            </w:tcBorders>
            <w:shd w:val="clear" w:color="auto" w:fill="auto"/>
          </w:tcPr>
          <w:p w14:paraId="2B51B08F"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85" w:type="dxa"/>
            <w:tcBorders>
              <w:top w:val="single" w:sz="18" w:space="0" w:color="1F497D" w:themeColor="text2"/>
              <w:bottom w:val="single" w:sz="12" w:space="0" w:color="548DD4" w:themeColor="text2" w:themeTint="99"/>
            </w:tcBorders>
            <w:shd w:val="clear" w:color="auto" w:fill="auto"/>
          </w:tcPr>
          <w:p w14:paraId="77EF2ECB"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6269" w:type="dxa"/>
            <w:gridSpan w:val="2"/>
            <w:tcBorders>
              <w:top w:val="single" w:sz="18" w:space="0" w:color="1F497D" w:themeColor="text2"/>
              <w:bottom w:val="single" w:sz="12" w:space="0" w:color="548DD4" w:themeColor="text2" w:themeTint="99"/>
            </w:tcBorders>
            <w:shd w:val="clear" w:color="auto" w:fill="auto"/>
          </w:tcPr>
          <w:p w14:paraId="7D8BD9BE"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8" w:space="0" w:color="1F497D" w:themeColor="text2"/>
              <w:bottom w:val="single" w:sz="12" w:space="0" w:color="548DD4" w:themeColor="text2" w:themeTint="99"/>
            </w:tcBorders>
            <w:shd w:val="clear" w:color="auto" w:fill="auto"/>
          </w:tcPr>
          <w:p w14:paraId="792D49F4"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597B0043"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5EC5F676"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31216E7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8F5120D" w14:textId="128D8F00" w:rsidR="00AB516B" w:rsidRPr="006018E9" w:rsidRDefault="00AB516B" w:rsidP="00235CDC">
            <w:pPr>
              <w:rPr>
                <w:rFonts w:ascii="Arial" w:hAnsi="Arial" w:cs="Arial"/>
                <w:sz w:val="18"/>
                <w:szCs w:val="18"/>
              </w:rPr>
            </w:pPr>
            <w:r w:rsidRPr="006018E9">
              <w:rPr>
                <w:rFonts w:ascii="Arial" w:hAnsi="Arial" w:cs="Arial"/>
                <w:sz w:val="18"/>
                <w:szCs w:val="18"/>
              </w:rPr>
              <w:t>D10: TU5(1b)</w:t>
            </w:r>
          </w:p>
        </w:tc>
        <w:tc>
          <w:tcPr>
            <w:tcW w:w="2655" w:type="dxa"/>
            <w:tcBorders>
              <w:top w:val="single" w:sz="12" w:space="0" w:color="548DD4" w:themeColor="text2" w:themeTint="99"/>
              <w:bottom w:val="single" w:sz="12" w:space="0" w:color="548DD4" w:themeColor="text2" w:themeTint="99"/>
            </w:tcBorders>
            <w:shd w:val="clear" w:color="auto" w:fill="auto"/>
          </w:tcPr>
          <w:p w14:paraId="5CC24028" w14:textId="04E4E48C" w:rsidR="00AB516B" w:rsidRPr="006018E9" w:rsidRDefault="00AB516B" w:rsidP="00235CDC">
            <w:pPr>
              <w:rPr>
                <w:rFonts w:ascii="Arial" w:hAnsi="Arial" w:cs="Arial"/>
                <w:sz w:val="18"/>
                <w:szCs w:val="18"/>
              </w:rPr>
            </w:pPr>
            <w:r w:rsidRPr="006018E9">
              <w:rPr>
                <w:rFonts w:ascii="Arial" w:hAnsi="Arial" w:cs="Arial"/>
                <w:sz w:val="18"/>
                <w:szCs w:val="18"/>
              </w:rPr>
              <w:t>Implementacija Direktive 2000/59/E</w:t>
            </w:r>
            <w:r w:rsidR="008F4B05" w:rsidRPr="006018E9">
              <w:rPr>
                <w:rFonts w:ascii="Arial" w:hAnsi="Arial" w:cs="Arial"/>
                <w:sz w:val="18"/>
                <w:szCs w:val="18"/>
              </w:rPr>
              <w:t>S</w:t>
            </w:r>
            <w:r w:rsidRPr="006018E9">
              <w:rPr>
                <w:rFonts w:ascii="Arial" w:hAnsi="Arial" w:cs="Arial"/>
                <w:sz w:val="18"/>
                <w:szCs w:val="18"/>
              </w:rPr>
              <w:t xml:space="preserve"> v povezavi z MARPOL Aneks V – ravnanje z odpadki z ladij</w:t>
            </w:r>
          </w:p>
        </w:tc>
        <w:tc>
          <w:tcPr>
            <w:tcW w:w="1821" w:type="dxa"/>
            <w:tcBorders>
              <w:top w:val="single" w:sz="12" w:space="0" w:color="548DD4" w:themeColor="text2" w:themeTint="99"/>
              <w:bottom w:val="single" w:sz="12" w:space="0" w:color="548DD4" w:themeColor="text2" w:themeTint="99"/>
            </w:tcBorders>
            <w:shd w:val="clear" w:color="auto" w:fill="auto"/>
          </w:tcPr>
          <w:p w14:paraId="23242AA8" w14:textId="77777777" w:rsidR="00AB516B" w:rsidRPr="006018E9" w:rsidRDefault="00AB516B" w:rsidP="00235CDC">
            <w:pPr>
              <w:tabs>
                <w:tab w:val="left" w:pos="930"/>
              </w:tabs>
              <w:rPr>
                <w:rFonts w:ascii="Arial" w:hAnsi="Arial" w:cs="Arial"/>
                <w:sz w:val="18"/>
                <w:szCs w:val="18"/>
              </w:rPr>
            </w:pPr>
            <w:r w:rsidRPr="006018E9">
              <w:rPr>
                <w:rFonts w:ascii="Arial" w:hAnsi="Arial" w:cs="Arial"/>
                <w:sz w:val="18"/>
                <w:szCs w:val="18"/>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3D8526A1" w14:textId="77777777" w:rsidR="00AB516B" w:rsidRPr="006018E9" w:rsidRDefault="00AB516B" w:rsidP="00235CDC">
            <w:pPr>
              <w:rPr>
                <w:rFonts w:ascii="Arial" w:hAnsi="Arial" w:cs="Arial"/>
                <w:sz w:val="18"/>
                <w:szCs w:val="18"/>
              </w:rPr>
            </w:pPr>
            <w:r w:rsidRPr="006018E9">
              <w:rPr>
                <w:rFonts w:ascii="Arial" w:hAnsi="Arial" w:cs="Arial"/>
                <w:sz w:val="18"/>
                <w:szCs w:val="18"/>
              </w:rPr>
              <w:t>D10-1</w:t>
            </w:r>
          </w:p>
          <w:p w14:paraId="3827BFC9" w14:textId="40268799" w:rsidR="00AB516B" w:rsidRPr="006018E9" w:rsidRDefault="00AB516B"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8F4B05"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c>
          <w:tcPr>
            <w:tcW w:w="6269" w:type="dxa"/>
            <w:gridSpan w:val="2"/>
            <w:tcBorders>
              <w:top w:val="single" w:sz="12" w:space="0" w:color="548DD4" w:themeColor="text2" w:themeTint="99"/>
              <w:bottom w:val="single" w:sz="12" w:space="0" w:color="548DD4" w:themeColor="text2" w:themeTint="99"/>
            </w:tcBorders>
            <w:shd w:val="clear" w:color="auto" w:fill="auto"/>
          </w:tcPr>
          <w:p w14:paraId="18B60E21" w14:textId="212CC922" w:rsidR="00AB516B" w:rsidRPr="006018E9" w:rsidRDefault="00AB516B" w:rsidP="00235CDC">
            <w:pPr>
              <w:rPr>
                <w:rFonts w:ascii="Arial" w:hAnsi="Arial" w:cs="Arial"/>
                <w:sz w:val="18"/>
                <w:szCs w:val="18"/>
              </w:rPr>
            </w:pPr>
            <w:r w:rsidRPr="006018E9">
              <w:rPr>
                <w:rFonts w:ascii="Arial" w:hAnsi="Arial" w:cs="Arial"/>
                <w:sz w:val="18"/>
                <w:szCs w:val="18"/>
              </w:rPr>
              <w:t>Ukrep predvideva aktivnosti, ki bodo pripomogle k učinkovite</w:t>
            </w:r>
            <w:r w:rsidR="008F4B05" w:rsidRPr="006018E9">
              <w:rPr>
                <w:rFonts w:ascii="Arial" w:hAnsi="Arial" w:cs="Arial"/>
                <w:sz w:val="18"/>
                <w:szCs w:val="18"/>
              </w:rPr>
              <w:t>jše</w:t>
            </w:r>
            <w:r w:rsidRPr="006018E9">
              <w:rPr>
                <w:rFonts w:ascii="Arial" w:hAnsi="Arial" w:cs="Arial"/>
                <w:sz w:val="18"/>
                <w:szCs w:val="18"/>
              </w:rPr>
              <w:t xml:space="preserve">mu zbiranju odpadkov z ladij v vseh vrstah pristanišč s ciljem usklajenega delovanja na podregiji. </w:t>
            </w:r>
          </w:p>
        </w:tc>
        <w:tc>
          <w:tcPr>
            <w:tcW w:w="2365" w:type="dxa"/>
            <w:tcBorders>
              <w:top w:val="single" w:sz="12" w:space="0" w:color="548DD4" w:themeColor="text2" w:themeTint="99"/>
              <w:bottom w:val="single" w:sz="12" w:space="0" w:color="548DD4" w:themeColor="text2" w:themeTint="99"/>
            </w:tcBorders>
            <w:shd w:val="clear" w:color="auto" w:fill="auto"/>
          </w:tcPr>
          <w:p w14:paraId="1B48BF37" w14:textId="4E2CDAF1" w:rsidR="00AB516B" w:rsidRPr="006018E9" w:rsidRDefault="00517D65" w:rsidP="00235CDC">
            <w:pPr>
              <w:rPr>
                <w:rFonts w:ascii="Arial" w:hAnsi="Arial" w:cs="Arial"/>
                <w:sz w:val="18"/>
                <w:szCs w:val="18"/>
              </w:rPr>
            </w:pPr>
            <w:r w:rsidRPr="006018E9">
              <w:rPr>
                <w:rFonts w:ascii="Arial" w:hAnsi="Arial" w:cs="Arial"/>
                <w:sz w:val="18"/>
                <w:szCs w:val="18"/>
              </w:rPr>
              <w:t>2017–2020</w:t>
            </w:r>
          </w:p>
        </w:tc>
        <w:tc>
          <w:tcPr>
            <w:tcW w:w="2235" w:type="dxa"/>
            <w:tcBorders>
              <w:top w:val="single" w:sz="12" w:space="0" w:color="548DD4" w:themeColor="text2" w:themeTint="99"/>
              <w:bottom w:val="single" w:sz="12" w:space="0" w:color="548DD4" w:themeColor="text2" w:themeTint="99"/>
            </w:tcBorders>
            <w:shd w:val="clear" w:color="auto" w:fill="auto"/>
          </w:tcPr>
          <w:p w14:paraId="50DC4F6F" w14:textId="7668F673"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75697D">
              <w:rPr>
                <w:rFonts w:ascii="Arial" w:hAnsi="Arial" w:cs="Arial"/>
                <w:sz w:val="18"/>
                <w:szCs w:val="18"/>
              </w:rPr>
              <w:t>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EE046D8" w14:textId="4464A8E5"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17F468E0" w14:textId="77777777" w:rsidR="00AB516B" w:rsidRPr="006018E9" w:rsidRDefault="00AB516B" w:rsidP="00235CDC">
            <w:pPr>
              <w:rPr>
                <w:rFonts w:ascii="Arial" w:hAnsi="Arial" w:cs="Arial"/>
                <w:sz w:val="18"/>
                <w:szCs w:val="18"/>
              </w:rPr>
            </w:pPr>
          </w:p>
          <w:p w14:paraId="47EC4C4D" w14:textId="435D1594" w:rsidR="00AB516B" w:rsidRPr="006018E9" w:rsidRDefault="00AB516B" w:rsidP="00235CDC">
            <w:pPr>
              <w:rPr>
                <w:rFonts w:ascii="Arial" w:hAnsi="Arial" w:cs="Arial"/>
                <w:sz w:val="18"/>
                <w:szCs w:val="18"/>
              </w:rPr>
            </w:pPr>
            <w:r w:rsidRPr="006018E9">
              <w:rPr>
                <w:rFonts w:ascii="Arial" w:hAnsi="Arial" w:cs="Arial"/>
                <w:sz w:val="18"/>
                <w:szCs w:val="18"/>
              </w:rPr>
              <w:t>*</w:t>
            </w:r>
            <w:r w:rsidR="008F4B05" w:rsidRPr="006018E9">
              <w:rPr>
                <w:rFonts w:ascii="Arial" w:hAnsi="Arial" w:cs="Arial"/>
                <w:sz w:val="18"/>
                <w:szCs w:val="18"/>
              </w:rPr>
              <w:t xml:space="preserve"> </w:t>
            </w:r>
            <w:r w:rsidRPr="006018E9">
              <w:rPr>
                <w:rFonts w:ascii="Arial" w:hAnsi="Arial" w:cs="Arial"/>
                <w:sz w:val="18"/>
                <w:szCs w:val="18"/>
              </w:rPr>
              <w:t>možna EU sredstva</w:t>
            </w:r>
          </w:p>
        </w:tc>
      </w:tr>
      <w:tr w:rsidR="00AB516B" w:rsidRPr="006018E9" w14:paraId="71FDCB83"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A977736"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4FC5445C"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5DDC4CEB"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6269" w:type="dxa"/>
            <w:gridSpan w:val="2"/>
            <w:tcBorders>
              <w:bottom w:val="single" w:sz="12" w:space="0" w:color="548DD4" w:themeColor="text2" w:themeTint="99"/>
            </w:tcBorders>
            <w:shd w:val="clear" w:color="auto" w:fill="auto"/>
          </w:tcPr>
          <w:p w14:paraId="2C497292" w14:textId="648E6F22"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18BD0BEE" w14:textId="474A53CD"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277F687A" w14:textId="223CEEDE"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5DD7E0F1" w14:textId="3A23823D"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01F61F75" w14:textId="77777777" w:rsidTr="00273610">
        <w:tc>
          <w:tcPr>
            <w:tcW w:w="1567" w:type="dxa"/>
            <w:tcBorders>
              <w:top w:val="single" w:sz="6" w:space="0" w:color="auto"/>
              <w:left w:val="nil"/>
              <w:bottom w:val="single" w:sz="6" w:space="0" w:color="auto"/>
            </w:tcBorders>
            <w:shd w:val="clear" w:color="auto" w:fill="auto"/>
          </w:tcPr>
          <w:p w14:paraId="30754D76" w14:textId="77777777" w:rsidR="00AB516B" w:rsidRPr="006018E9" w:rsidRDefault="00AB516B" w:rsidP="00235CDC">
            <w:pPr>
              <w:rPr>
                <w:rFonts w:ascii="Arial" w:hAnsi="Arial" w:cs="Arial"/>
                <w:sz w:val="18"/>
                <w:szCs w:val="18"/>
              </w:rPr>
            </w:pPr>
          </w:p>
        </w:tc>
        <w:tc>
          <w:tcPr>
            <w:tcW w:w="2655" w:type="dxa"/>
            <w:tcBorders>
              <w:top w:val="single" w:sz="6" w:space="0" w:color="auto"/>
              <w:bottom w:val="single" w:sz="6" w:space="0" w:color="auto"/>
            </w:tcBorders>
            <w:shd w:val="clear" w:color="auto" w:fill="auto"/>
          </w:tcPr>
          <w:p w14:paraId="1F297EDC" w14:textId="2C2D3B1E" w:rsidR="00AB516B" w:rsidRPr="006018E9" w:rsidRDefault="00AB516B" w:rsidP="00235CDC">
            <w:pPr>
              <w:pStyle w:val="Pripombabesedilo"/>
              <w:rPr>
                <w:rFonts w:ascii="Arial" w:hAnsi="Arial" w:cs="Arial"/>
                <w:sz w:val="18"/>
              </w:rPr>
            </w:pPr>
            <w:r w:rsidRPr="006018E9">
              <w:rPr>
                <w:rFonts w:ascii="Arial" w:hAnsi="Arial" w:cs="Arial"/>
                <w:sz w:val="18"/>
              </w:rPr>
              <w:t xml:space="preserve">Vzpostavitev »No </w:t>
            </w:r>
            <w:r w:rsidR="009315B8">
              <w:rPr>
                <w:rFonts w:ascii="Arial" w:hAnsi="Arial" w:cs="Arial"/>
                <w:sz w:val="18"/>
              </w:rPr>
              <w:t>S</w:t>
            </w:r>
            <w:r w:rsidR="009315B8" w:rsidRPr="006018E9">
              <w:rPr>
                <w:rFonts w:ascii="Arial" w:hAnsi="Arial" w:cs="Arial"/>
                <w:sz w:val="18"/>
              </w:rPr>
              <w:t xml:space="preserve">pecial </w:t>
            </w:r>
            <w:r w:rsidR="009315B8">
              <w:rPr>
                <w:rFonts w:ascii="Arial" w:hAnsi="Arial" w:cs="Arial"/>
                <w:sz w:val="18"/>
              </w:rPr>
              <w:t>F</w:t>
            </w:r>
            <w:r w:rsidR="009315B8" w:rsidRPr="006018E9">
              <w:rPr>
                <w:rFonts w:ascii="Arial" w:hAnsi="Arial" w:cs="Arial"/>
                <w:sz w:val="18"/>
              </w:rPr>
              <w:t>ee</w:t>
            </w:r>
            <w:r w:rsidRPr="006018E9">
              <w:rPr>
                <w:rFonts w:ascii="Arial" w:hAnsi="Arial" w:cs="Arial"/>
                <w:sz w:val="18"/>
              </w:rPr>
              <w:t>« sistema za odpadke iz ladij</w:t>
            </w:r>
            <w:r w:rsidR="008F4B05" w:rsidRPr="006018E9">
              <w:rPr>
                <w:rFonts w:ascii="Arial" w:hAnsi="Arial" w:cs="Arial"/>
                <w:sz w:val="18"/>
              </w:rPr>
              <w:t>.</w:t>
            </w:r>
          </w:p>
          <w:p w14:paraId="15F49358" w14:textId="77777777" w:rsidR="00AB516B" w:rsidRPr="006018E9" w:rsidRDefault="00AB516B" w:rsidP="00235CDC">
            <w:pPr>
              <w:tabs>
                <w:tab w:val="left" w:pos="5025"/>
              </w:tabs>
              <w:rPr>
                <w:rFonts w:ascii="Arial" w:hAnsi="Arial" w:cs="Arial"/>
                <w:sz w:val="18"/>
                <w:szCs w:val="18"/>
              </w:rPr>
            </w:pPr>
          </w:p>
        </w:tc>
        <w:tc>
          <w:tcPr>
            <w:tcW w:w="3506" w:type="dxa"/>
            <w:gridSpan w:val="2"/>
            <w:tcBorders>
              <w:top w:val="single" w:sz="6" w:space="0" w:color="auto"/>
              <w:bottom w:val="single" w:sz="6" w:space="0" w:color="auto"/>
            </w:tcBorders>
            <w:shd w:val="clear" w:color="auto" w:fill="auto"/>
          </w:tcPr>
          <w:p w14:paraId="62C54D24" w14:textId="77777777" w:rsidR="00AB516B" w:rsidRPr="006018E9" w:rsidRDefault="00AB516B" w:rsidP="00235CDC">
            <w:pPr>
              <w:rPr>
                <w:rFonts w:ascii="Arial" w:hAnsi="Arial" w:cs="Arial"/>
                <w:sz w:val="18"/>
                <w:szCs w:val="18"/>
              </w:rPr>
            </w:pPr>
            <w:r w:rsidRPr="006018E9">
              <w:rPr>
                <w:rFonts w:ascii="Arial" w:hAnsi="Arial" w:cs="Arial"/>
                <w:sz w:val="18"/>
                <w:szCs w:val="18"/>
              </w:rPr>
              <w:t xml:space="preserve">Usmerjanje politike in ekonomski modul. </w:t>
            </w:r>
          </w:p>
        </w:tc>
        <w:tc>
          <w:tcPr>
            <w:tcW w:w="6269" w:type="dxa"/>
            <w:gridSpan w:val="2"/>
            <w:tcBorders>
              <w:top w:val="single" w:sz="6" w:space="0" w:color="auto"/>
              <w:bottom w:val="single" w:sz="6" w:space="0" w:color="auto"/>
            </w:tcBorders>
            <w:shd w:val="clear" w:color="auto" w:fill="auto"/>
          </w:tcPr>
          <w:p w14:paraId="51A70E72" w14:textId="4981E42B" w:rsidR="00AB516B" w:rsidRPr="006018E9" w:rsidRDefault="00AB516B" w:rsidP="00235CDC">
            <w:pPr>
              <w:pStyle w:val="Pripombabesedilo"/>
              <w:rPr>
                <w:rFonts w:ascii="Arial" w:hAnsi="Arial" w:cs="Arial"/>
                <w:sz w:val="18"/>
                <w:szCs w:val="18"/>
              </w:rPr>
            </w:pPr>
            <w:r w:rsidRPr="006018E9">
              <w:rPr>
                <w:rFonts w:ascii="Arial" w:hAnsi="Arial" w:cs="Arial"/>
                <w:sz w:val="18"/>
                <w:szCs w:val="18"/>
              </w:rPr>
              <w:t xml:space="preserve">Izvedba študije o regionalno usklajeni možnosti uvedbe </w:t>
            </w:r>
            <w:r w:rsidR="008F4B05" w:rsidRPr="006018E9">
              <w:rPr>
                <w:rFonts w:ascii="Arial" w:hAnsi="Arial" w:cs="Arial"/>
                <w:sz w:val="18"/>
                <w:szCs w:val="18"/>
              </w:rPr>
              <w:t>»</w:t>
            </w:r>
            <w:r w:rsidRPr="006018E9">
              <w:rPr>
                <w:rFonts w:ascii="Arial" w:hAnsi="Arial" w:cs="Arial"/>
                <w:sz w:val="18"/>
                <w:szCs w:val="18"/>
              </w:rPr>
              <w:t>No-Special-Fee</w:t>
            </w:r>
            <w:r w:rsidR="008F4B05" w:rsidRPr="006018E9">
              <w:rPr>
                <w:rFonts w:ascii="Arial" w:hAnsi="Arial" w:cs="Arial"/>
                <w:sz w:val="18"/>
                <w:szCs w:val="18"/>
              </w:rPr>
              <w:t xml:space="preserve">« </w:t>
            </w:r>
            <w:r w:rsidRPr="006018E9">
              <w:rPr>
                <w:rFonts w:ascii="Arial" w:hAnsi="Arial" w:cs="Arial"/>
                <w:sz w:val="18"/>
                <w:szCs w:val="18"/>
              </w:rPr>
              <w:t>sistema za plačevanje oddaje odpadkov z ladij (tj. glede na pričakovano količino odpadkov).</w:t>
            </w:r>
          </w:p>
        </w:tc>
        <w:tc>
          <w:tcPr>
            <w:tcW w:w="2365" w:type="dxa"/>
            <w:tcBorders>
              <w:top w:val="single" w:sz="6" w:space="0" w:color="auto"/>
              <w:bottom w:val="single" w:sz="6" w:space="0" w:color="auto"/>
            </w:tcBorders>
            <w:shd w:val="clear" w:color="auto" w:fill="auto"/>
          </w:tcPr>
          <w:p w14:paraId="10E20721" w14:textId="5E41AA97" w:rsidR="00AB516B" w:rsidRPr="006018E9" w:rsidRDefault="00517D65" w:rsidP="00235CDC">
            <w:pPr>
              <w:rPr>
                <w:rFonts w:ascii="Arial" w:hAnsi="Arial" w:cs="Arial"/>
                <w:sz w:val="18"/>
                <w:szCs w:val="18"/>
              </w:rPr>
            </w:pPr>
            <w:r w:rsidRPr="006018E9">
              <w:rPr>
                <w:rFonts w:ascii="Arial" w:hAnsi="Arial" w:cs="Arial"/>
                <w:sz w:val="18"/>
                <w:szCs w:val="18"/>
              </w:rPr>
              <w:t>2017–2020</w:t>
            </w:r>
          </w:p>
        </w:tc>
        <w:tc>
          <w:tcPr>
            <w:tcW w:w="2235" w:type="dxa"/>
            <w:tcBorders>
              <w:top w:val="single" w:sz="6" w:space="0" w:color="auto"/>
              <w:bottom w:val="single" w:sz="6" w:space="0" w:color="auto"/>
            </w:tcBorders>
            <w:shd w:val="clear" w:color="auto" w:fill="auto"/>
          </w:tcPr>
          <w:p w14:paraId="4A383D0D" w14:textId="33C39A95"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5952D3">
              <w:rPr>
                <w:rFonts w:ascii="Arial" w:hAnsi="Arial" w:cs="Arial"/>
                <w:sz w:val="18"/>
                <w:szCs w:val="18"/>
              </w:rPr>
              <w:t>okolje</w:t>
            </w:r>
            <w:r w:rsidRPr="006018E9">
              <w:rPr>
                <w:rFonts w:ascii="Arial" w:hAnsi="Arial" w:cs="Arial"/>
                <w:sz w:val="18"/>
                <w:szCs w:val="18"/>
              </w:rPr>
              <w:t xml:space="preserve"> </w:t>
            </w:r>
            <w:r w:rsidR="00902EA2">
              <w:rPr>
                <w:rFonts w:ascii="Arial" w:hAnsi="Arial" w:cs="Arial"/>
                <w:sz w:val="18"/>
                <w:szCs w:val="18"/>
              </w:rPr>
              <w:t>/</w:t>
            </w:r>
            <w:r w:rsidR="00902EA2">
              <w:t xml:space="preserve"> </w:t>
            </w:r>
            <w:r w:rsidR="00902EA2" w:rsidRPr="00902EA2">
              <w:rPr>
                <w:rFonts w:ascii="Arial" w:hAnsi="Arial" w:cs="Arial"/>
                <w:sz w:val="18"/>
                <w:szCs w:val="18"/>
              </w:rPr>
              <w:t xml:space="preserve">Ministrstvo, pristojno za </w:t>
            </w:r>
            <w:r w:rsidR="005952D3">
              <w:rPr>
                <w:rFonts w:ascii="Arial" w:hAnsi="Arial" w:cs="Arial"/>
                <w:sz w:val="18"/>
                <w:szCs w:val="18"/>
              </w:rPr>
              <w:t>okolje</w:t>
            </w:r>
          </w:p>
        </w:tc>
        <w:tc>
          <w:tcPr>
            <w:tcW w:w="1816" w:type="dxa"/>
            <w:tcBorders>
              <w:top w:val="single" w:sz="6" w:space="0" w:color="auto"/>
              <w:bottom w:val="single" w:sz="6" w:space="0" w:color="auto"/>
              <w:right w:val="nil"/>
            </w:tcBorders>
            <w:shd w:val="clear" w:color="auto" w:fill="auto"/>
          </w:tcPr>
          <w:p w14:paraId="6A8B012C" w14:textId="50A9221E" w:rsidR="00AB516B" w:rsidRPr="006018E9" w:rsidRDefault="00AB516B" w:rsidP="00235CDC">
            <w:pPr>
              <w:rPr>
                <w:rFonts w:ascii="Arial" w:hAnsi="Arial" w:cs="Arial"/>
                <w:sz w:val="18"/>
                <w:szCs w:val="18"/>
              </w:rPr>
            </w:pPr>
            <w:r w:rsidRPr="006018E9">
              <w:rPr>
                <w:rFonts w:ascii="Arial" w:hAnsi="Arial" w:cs="Arial"/>
                <w:sz w:val="18"/>
                <w:szCs w:val="18"/>
              </w:rPr>
              <w:t xml:space="preserve">Nacionalni proračun </w:t>
            </w:r>
          </w:p>
          <w:p w14:paraId="592941E1" w14:textId="77777777" w:rsidR="00AB516B" w:rsidRPr="006018E9" w:rsidRDefault="00AB516B" w:rsidP="00235CDC">
            <w:pPr>
              <w:rPr>
                <w:rFonts w:ascii="Arial" w:hAnsi="Arial" w:cs="Arial"/>
                <w:sz w:val="18"/>
                <w:szCs w:val="18"/>
              </w:rPr>
            </w:pPr>
          </w:p>
          <w:p w14:paraId="5F4CC7FD" w14:textId="11068AA0" w:rsidR="00AB516B" w:rsidRPr="006018E9" w:rsidRDefault="00AB516B" w:rsidP="00235CDC">
            <w:pPr>
              <w:rPr>
                <w:rFonts w:ascii="Arial" w:hAnsi="Arial" w:cs="Arial"/>
                <w:sz w:val="18"/>
                <w:szCs w:val="18"/>
              </w:rPr>
            </w:pPr>
            <w:r w:rsidRPr="006018E9">
              <w:rPr>
                <w:rFonts w:ascii="Arial" w:hAnsi="Arial" w:cs="Arial"/>
                <w:sz w:val="18"/>
                <w:szCs w:val="18"/>
              </w:rPr>
              <w:t>*</w:t>
            </w:r>
            <w:r w:rsidR="008F4B05" w:rsidRPr="006018E9">
              <w:rPr>
                <w:rFonts w:ascii="Arial" w:hAnsi="Arial" w:cs="Arial"/>
                <w:sz w:val="18"/>
                <w:szCs w:val="18"/>
              </w:rPr>
              <w:t xml:space="preserve"> </w:t>
            </w:r>
            <w:r w:rsidRPr="006018E9">
              <w:rPr>
                <w:rFonts w:ascii="Arial" w:hAnsi="Arial" w:cs="Arial"/>
                <w:sz w:val="18"/>
                <w:szCs w:val="18"/>
              </w:rPr>
              <w:t>možna EU sredstva</w:t>
            </w:r>
          </w:p>
        </w:tc>
      </w:tr>
      <w:tr w:rsidR="00AB516B" w:rsidRPr="006018E9" w14:paraId="01AFE34F"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A218DD0" w14:textId="0DF501CE" w:rsidR="00AB516B" w:rsidRPr="006018E9" w:rsidRDefault="00062A4D" w:rsidP="00235CDC">
            <w:pPr>
              <w:rPr>
                <w:rFonts w:ascii="Arial" w:hAnsi="Arial" w:cs="Arial"/>
                <w:b/>
                <w:sz w:val="18"/>
                <w:szCs w:val="18"/>
              </w:rPr>
            </w:pPr>
            <w:r w:rsidRPr="006018E9">
              <w:rPr>
                <w:rFonts w:ascii="Arial" w:hAnsi="Arial" w:cs="Arial"/>
                <w:b/>
                <w:sz w:val="18"/>
                <w:szCs w:val="18"/>
              </w:rPr>
              <w:t>Koda/</w:t>
            </w:r>
            <w:r w:rsidR="008F4B05"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44A5B40"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21" w:type="dxa"/>
            <w:tcBorders>
              <w:top w:val="single" w:sz="18" w:space="0" w:color="1F497D" w:themeColor="text2"/>
              <w:bottom w:val="single" w:sz="12" w:space="0" w:color="548DD4" w:themeColor="text2" w:themeTint="99"/>
            </w:tcBorders>
            <w:shd w:val="clear" w:color="auto" w:fill="auto"/>
          </w:tcPr>
          <w:p w14:paraId="439B8C4D"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85" w:type="dxa"/>
            <w:tcBorders>
              <w:top w:val="single" w:sz="18" w:space="0" w:color="1F497D" w:themeColor="text2"/>
              <w:bottom w:val="single" w:sz="12" w:space="0" w:color="548DD4" w:themeColor="text2" w:themeTint="99"/>
            </w:tcBorders>
            <w:shd w:val="clear" w:color="auto" w:fill="auto"/>
          </w:tcPr>
          <w:p w14:paraId="41624EF3"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2792" w:type="dxa"/>
            <w:tcBorders>
              <w:top w:val="single" w:sz="18" w:space="0" w:color="1F497D" w:themeColor="text2"/>
              <w:bottom w:val="single" w:sz="12" w:space="0" w:color="548DD4" w:themeColor="text2" w:themeTint="99"/>
            </w:tcBorders>
            <w:shd w:val="clear" w:color="auto" w:fill="auto"/>
          </w:tcPr>
          <w:p w14:paraId="737B861C"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64D4C519"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8" w:space="0" w:color="1F497D" w:themeColor="text2"/>
              <w:bottom w:val="single" w:sz="12" w:space="0" w:color="548DD4" w:themeColor="text2" w:themeTint="99"/>
            </w:tcBorders>
            <w:shd w:val="clear" w:color="auto" w:fill="auto"/>
          </w:tcPr>
          <w:p w14:paraId="519A43B2"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2623E7EC"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4A84FD8F"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07B4B3B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3AFFC61" w14:textId="5BB3B250" w:rsidR="00AB516B" w:rsidRPr="006018E9" w:rsidRDefault="00AB516B" w:rsidP="00235CDC">
            <w:pPr>
              <w:rPr>
                <w:rFonts w:ascii="Arial" w:hAnsi="Arial" w:cs="Arial"/>
                <w:sz w:val="18"/>
                <w:szCs w:val="18"/>
              </w:rPr>
            </w:pPr>
            <w:r w:rsidRPr="006018E9">
              <w:rPr>
                <w:rFonts w:ascii="Arial" w:hAnsi="Arial" w:cs="Arial"/>
                <w:sz w:val="18"/>
                <w:szCs w:val="18"/>
              </w:rPr>
              <w:t>D10: DU1(2a)</w:t>
            </w:r>
          </w:p>
        </w:tc>
        <w:tc>
          <w:tcPr>
            <w:tcW w:w="2655" w:type="dxa"/>
            <w:tcBorders>
              <w:top w:val="single" w:sz="12" w:space="0" w:color="548DD4" w:themeColor="text2" w:themeTint="99"/>
              <w:bottom w:val="single" w:sz="12" w:space="0" w:color="548DD4" w:themeColor="text2" w:themeTint="99"/>
            </w:tcBorders>
            <w:shd w:val="clear" w:color="auto" w:fill="auto"/>
          </w:tcPr>
          <w:p w14:paraId="2171F54D" w14:textId="77777777" w:rsidR="00AB516B" w:rsidRPr="006018E9" w:rsidRDefault="00AB516B" w:rsidP="00235CDC">
            <w:pPr>
              <w:pStyle w:val="Pripombabesedilo"/>
              <w:rPr>
                <w:rFonts w:ascii="Arial" w:hAnsi="Arial" w:cs="Arial"/>
                <w:sz w:val="18"/>
                <w:szCs w:val="18"/>
              </w:rPr>
            </w:pPr>
            <w:r w:rsidRPr="006018E9">
              <w:rPr>
                <w:rFonts w:ascii="Arial" w:hAnsi="Arial" w:cs="Arial"/>
                <w:sz w:val="18"/>
                <w:szCs w:val="18"/>
              </w:rPr>
              <w:t>Vzpostavitev sistema zbiranja naključno ujetih odpadkov v ribiških mrežah in zbiranje odpadne ribiške opreme (»Fishing For Litter«)</w:t>
            </w:r>
          </w:p>
        </w:tc>
        <w:tc>
          <w:tcPr>
            <w:tcW w:w="1821" w:type="dxa"/>
            <w:tcBorders>
              <w:top w:val="single" w:sz="12" w:space="0" w:color="548DD4" w:themeColor="text2" w:themeTint="99"/>
              <w:bottom w:val="single" w:sz="12" w:space="0" w:color="548DD4" w:themeColor="text2" w:themeTint="99"/>
            </w:tcBorders>
            <w:shd w:val="clear" w:color="auto" w:fill="auto"/>
          </w:tcPr>
          <w:p w14:paraId="2BDC5035" w14:textId="77777777" w:rsidR="00AB516B" w:rsidRPr="006018E9" w:rsidRDefault="00AB516B" w:rsidP="00235CDC">
            <w:pPr>
              <w:tabs>
                <w:tab w:val="left" w:pos="930"/>
              </w:tabs>
              <w:rPr>
                <w:rFonts w:ascii="Arial" w:hAnsi="Arial" w:cs="Arial"/>
                <w:sz w:val="18"/>
                <w:szCs w:val="18"/>
              </w:rPr>
            </w:pPr>
            <w:r w:rsidRPr="006018E9">
              <w:rPr>
                <w:rFonts w:ascii="Arial" w:hAnsi="Arial" w:cs="Arial"/>
                <w:sz w:val="18"/>
                <w:szCs w:val="18"/>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3DFDD4CD" w14:textId="77777777" w:rsidR="00AB516B" w:rsidRPr="006018E9" w:rsidRDefault="00AB516B" w:rsidP="00235CDC">
            <w:pPr>
              <w:rPr>
                <w:rFonts w:ascii="Arial" w:hAnsi="Arial" w:cs="Arial"/>
                <w:sz w:val="18"/>
                <w:szCs w:val="18"/>
              </w:rPr>
            </w:pPr>
            <w:r w:rsidRPr="006018E9">
              <w:rPr>
                <w:rFonts w:ascii="Arial" w:hAnsi="Arial" w:cs="Arial"/>
                <w:sz w:val="18"/>
                <w:szCs w:val="18"/>
              </w:rPr>
              <w:t>D10-1</w:t>
            </w:r>
          </w:p>
          <w:p w14:paraId="4DD98441" w14:textId="0B52EB6B" w:rsidR="00AB516B" w:rsidRPr="006018E9" w:rsidRDefault="00AB516B"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8F4B05" w:rsidRPr="006018E9">
              <w:rPr>
                <w:rFonts w:ascii="Arial" w:hAnsi="Arial" w:cs="Arial"/>
                <w:sz w:val="18"/>
                <w:szCs w:val="18"/>
              </w:rPr>
              <w:t xml:space="preserve">ter </w:t>
            </w:r>
            <w:r w:rsidRPr="006018E9">
              <w:rPr>
                <w:rFonts w:ascii="Arial" w:hAnsi="Arial" w:cs="Arial"/>
                <w:sz w:val="18"/>
                <w:szCs w:val="18"/>
              </w:rPr>
              <w:t xml:space="preserve">zmanjševanje količin odpadkov </w:t>
            </w:r>
            <w:r w:rsidRPr="006018E9">
              <w:rPr>
                <w:rFonts w:ascii="Arial" w:hAnsi="Arial" w:cs="Arial"/>
                <w:sz w:val="18"/>
                <w:szCs w:val="18"/>
              </w:rPr>
              <w:lastRenderedPageBreak/>
              <w:t>v morskem okolju.</w:t>
            </w:r>
          </w:p>
          <w:p w14:paraId="2CB38BE7" w14:textId="77777777" w:rsidR="00AB516B" w:rsidRPr="006018E9" w:rsidRDefault="00AB516B" w:rsidP="00235CDC">
            <w:pPr>
              <w:rPr>
                <w:rFonts w:ascii="Arial" w:hAnsi="Arial" w:cs="Arial"/>
                <w:sz w:val="18"/>
                <w:szCs w:val="18"/>
              </w:rPr>
            </w:pPr>
          </w:p>
          <w:p w14:paraId="7F0AF208" w14:textId="77777777" w:rsidR="00AB516B" w:rsidRPr="006018E9" w:rsidRDefault="00AB516B" w:rsidP="00235CDC">
            <w:pPr>
              <w:rPr>
                <w:rFonts w:ascii="Arial" w:hAnsi="Arial" w:cs="Arial"/>
                <w:sz w:val="18"/>
                <w:szCs w:val="18"/>
              </w:rPr>
            </w:pPr>
            <w:r w:rsidRPr="006018E9">
              <w:rPr>
                <w:rFonts w:ascii="Arial" w:hAnsi="Arial" w:cs="Arial"/>
                <w:sz w:val="18"/>
                <w:szCs w:val="18"/>
              </w:rPr>
              <w:t>D10-2</w:t>
            </w:r>
          </w:p>
          <w:p w14:paraId="61F42A4B" w14:textId="77777777" w:rsidR="00AB516B" w:rsidRPr="006018E9" w:rsidRDefault="00AB516B" w:rsidP="00235CDC">
            <w:pPr>
              <w:rPr>
                <w:rFonts w:ascii="Arial" w:hAnsi="Arial" w:cs="Arial"/>
                <w:sz w:val="18"/>
                <w:szCs w:val="18"/>
              </w:rPr>
            </w:pPr>
            <w:r w:rsidRPr="006018E9">
              <w:rPr>
                <w:rFonts w:ascii="Arial" w:hAnsi="Arial" w:cs="Arial"/>
                <w:sz w:val="18"/>
                <w:szCs w:val="18"/>
              </w:rPr>
              <w:t>Poglobiti znanje o značilnostih in vplivih morskih odpadkov, vključno z njihovim izvorom in razpršenostjo.</w:t>
            </w:r>
          </w:p>
        </w:tc>
        <w:tc>
          <w:tcPr>
            <w:tcW w:w="2792" w:type="dxa"/>
            <w:tcBorders>
              <w:top w:val="single" w:sz="12" w:space="0" w:color="548DD4" w:themeColor="text2" w:themeTint="99"/>
              <w:bottom w:val="single" w:sz="12" w:space="0" w:color="548DD4" w:themeColor="text2" w:themeTint="99"/>
            </w:tcBorders>
            <w:shd w:val="clear" w:color="auto" w:fill="auto"/>
          </w:tcPr>
          <w:p w14:paraId="6F077628" w14:textId="171B1918" w:rsidR="00AB516B" w:rsidRPr="006018E9" w:rsidRDefault="00AB516B" w:rsidP="00235CDC">
            <w:pPr>
              <w:rPr>
                <w:rFonts w:ascii="Arial" w:hAnsi="Arial" w:cs="Arial"/>
                <w:sz w:val="18"/>
                <w:szCs w:val="18"/>
              </w:rPr>
            </w:pPr>
            <w:r w:rsidRPr="006018E9">
              <w:rPr>
                <w:rFonts w:ascii="Arial" w:hAnsi="Arial" w:cs="Arial"/>
                <w:sz w:val="18"/>
                <w:szCs w:val="18"/>
              </w:rPr>
              <w:lastRenderedPageBreak/>
              <w:t xml:space="preserve">Ukrep naslavlja neustrezno ravnanje z odpadki iz dejavnosti morskega ribištva na </w:t>
            </w:r>
            <w:r w:rsidR="008F4B05" w:rsidRPr="006018E9">
              <w:rPr>
                <w:rFonts w:ascii="Arial" w:hAnsi="Arial" w:cs="Arial"/>
                <w:sz w:val="18"/>
                <w:szCs w:val="18"/>
              </w:rPr>
              <w:t xml:space="preserve">nacionalni in podregionalni ravni </w:t>
            </w:r>
            <w:r w:rsidRPr="006018E9">
              <w:rPr>
                <w:rFonts w:ascii="Arial" w:hAnsi="Arial" w:cs="Arial"/>
                <w:sz w:val="18"/>
                <w:szCs w:val="18"/>
              </w:rPr>
              <w:t xml:space="preserve">ter </w:t>
            </w:r>
            <w:r w:rsidR="008F4B05" w:rsidRPr="006018E9">
              <w:rPr>
                <w:rFonts w:ascii="Arial" w:hAnsi="Arial" w:cs="Arial"/>
                <w:sz w:val="18"/>
                <w:szCs w:val="18"/>
              </w:rPr>
              <w:t>čez</w:t>
            </w:r>
            <w:r w:rsidRPr="006018E9">
              <w:rPr>
                <w:rFonts w:ascii="Arial" w:hAnsi="Arial" w:cs="Arial"/>
                <w:sz w:val="18"/>
                <w:szCs w:val="18"/>
              </w:rPr>
              <w:t xml:space="preserve">merno obremenjenost morskega okolja z morskimi odpadki na </w:t>
            </w:r>
            <w:r w:rsidR="008F4B05" w:rsidRPr="006018E9">
              <w:rPr>
                <w:rFonts w:ascii="Arial" w:hAnsi="Arial" w:cs="Arial"/>
                <w:sz w:val="18"/>
                <w:szCs w:val="18"/>
              </w:rPr>
              <w:t xml:space="preserve">ravni </w:t>
            </w:r>
            <w:r w:rsidRPr="006018E9">
              <w:rPr>
                <w:rFonts w:ascii="Arial" w:hAnsi="Arial" w:cs="Arial"/>
                <w:sz w:val="18"/>
                <w:szCs w:val="18"/>
              </w:rPr>
              <w:t>podregije.</w:t>
            </w:r>
          </w:p>
        </w:tc>
        <w:tc>
          <w:tcPr>
            <w:tcW w:w="3477" w:type="dxa"/>
            <w:tcBorders>
              <w:top w:val="single" w:sz="12" w:space="0" w:color="548DD4" w:themeColor="text2" w:themeTint="99"/>
              <w:bottom w:val="single" w:sz="12" w:space="0" w:color="548DD4" w:themeColor="text2" w:themeTint="99"/>
            </w:tcBorders>
            <w:shd w:val="clear" w:color="auto" w:fill="auto"/>
          </w:tcPr>
          <w:p w14:paraId="0C4CC07D" w14:textId="059E6E89" w:rsidR="00AB516B" w:rsidRPr="006018E9" w:rsidRDefault="00AB516B" w:rsidP="00235CDC">
            <w:pPr>
              <w:rPr>
                <w:rFonts w:ascii="Arial" w:hAnsi="Arial" w:cs="Arial"/>
                <w:sz w:val="18"/>
                <w:szCs w:val="18"/>
              </w:rPr>
            </w:pPr>
            <w:r w:rsidRPr="006018E9">
              <w:rPr>
                <w:rFonts w:ascii="Arial" w:hAnsi="Arial" w:cs="Arial"/>
                <w:sz w:val="18"/>
                <w:szCs w:val="18"/>
              </w:rPr>
              <w:t xml:space="preserve">V okviru Regionalnega akcijskega načrta ravnanja z morskimi odpadki je bil sprejet ukrep </w:t>
            </w:r>
            <w:r w:rsidR="008F4B05" w:rsidRPr="006018E9">
              <w:rPr>
                <w:rFonts w:ascii="Arial" w:hAnsi="Arial" w:cs="Arial"/>
                <w:sz w:val="18"/>
                <w:szCs w:val="18"/>
              </w:rPr>
              <w:t xml:space="preserve">zbiranja </w:t>
            </w:r>
            <w:r w:rsidRPr="006018E9">
              <w:rPr>
                <w:rFonts w:ascii="Arial" w:hAnsi="Arial" w:cs="Arial"/>
                <w:sz w:val="18"/>
                <w:szCs w:val="18"/>
              </w:rPr>
              <w:t xml:space="preserve">naključno ujetih odpadkov v ribiških mrežah in </w:t>
            </w:r>
            <w:r w:rsidR="008F4B05" w:rsidRPr="006018E9">
              <w:rPr>
                <w:rFonts w:ascii="Arial" w:hAnsi="Arial" w:cs="Arial"/>
                <w:sz w:val="18"/>
                <w:szCs w:val="18"/>
              </w:rPr>
              <w:t xml:space="preserve">zbiranja </w:t>
            </w:r>
            <w:r w:rsidRPr="006018E9">
              <w:rPr>
                <w:rFonts w:ascii="Arial" w:hAnsi="Arial" w:cs="Arial"/>
                <w:sz w:val="18"/>
                <w:szCs w:val="18"/>
              </w:rPr>
              <w:t>odpadne ribiške opreme (»Fishing For Litter«)</w:t>
            </w:r>
            <w:r w:rsidR="008F4B05" w:rsidRPr="006018E9">
              <w:rPr>
                <w:rFonts w:ascii="Arial" w:hAnsi="Arial" w:cs="Arial"/>
                <w:sz w:val="18"/>
                <w:szCs w:val="18"/>
              </w:rPr>
              <w:t>,</w:t>
            </w:r>
            <w:r w:rsidRPr="006018E9">
              <w:rPr>
                <w:rFonts w:ascii="Arial" w:hAnsi="Arial" w:cs="Arial"/>
                <w:sz w:val="18"/>
                <w:szCs w:val="18"/>
              </w:rPr>
              <w:t xml:space="preserve"> katerega cilj je usklajeno ukrepanje na </w:t>
            </w:r>
            <w:r w:rsidR="008F4B05" w:rsidRPr="006018E9">
              <w:rPr>
                <w:rFonts w:ascii="Arial" w:hAnsi="Arial" w:cs="Arial"/>
                <w:sz w:val="18"/>
                <w:szCs w:val="18"/>
              </w:rPr>
              <w:t xml:space="preserve">ravni </w:t>
            </w:r>
            <w:r w:rsidRPr="006018E9">
              <w:rPr>
                <w:rFonts w:ascii="Arial" w:hAnsi="Arial" w:cs="Arial"/>
                <w:sz w:val="18"/>
                <w:szCs w:val="18"/>
              </w:rPr>
              <w:t xml:space="preserve">regije v sektorju morskega ribištva za zmanjševanje </w:t>
            </w:r>
            <w:r w:rsidRPr="006018E9">
              <w:rPr>
                <w:rFonts w:ascii="Arial" w:hAnsi="Arial" w:cs="Arial"/>
                <w:sz w:val="18"/>
                <w:szCs w:val="18"/>
              </w:rPr>
              <w:lastRenderedPageBreak/>
              <w:t>pritiskov na morsko okolje.</w:t>
            </w:r>
          </w:p>
        </w:tc>
        <w:tc>
          <w:tcPr>
            <w:tcW w:w="2365" w:type="dxa"/>
            <w:tcBorders>
              <w:top w:val="single" w:sz="12" w:space="0" w:color="548DD4" w:themeColor="text2" w:themeTint="99"/>
              <w:bottom w:val="single" w:sz="12" w:space="0" w:color="548DD4" w:themeColor="text2" w:themeTint="99"/>
            </w:tcBorders>
            <w:shd w:val="clear" w:color="auto" w:fill="auto"/>
          </w:tcPr>
          <w:p w14:paraId="77813ADF" w14:textId="34BC862F" w:rsidR="00AB516B" w:rsidRPr="006018E9" w:rsidRDefault="00C80ADC" w:rsidP="00C80ADC">
            <w:pPr>
              <w:rPr>
                <w:rFonts w:ascii="Arial" w:hAnsi="Arial" w:cs="Arial"/>
                <w:sz w:val="18"/>
                <w:szCs w:val="18"/>
              </w:rPr>
            </w:pPr>
            <w:r>
              <w:rPr>
                <w:rFonts w:ascii="Arial" w:hAnsi="Arial" w:cs="Arial"/>
                <w:sz w:val="18"/>
                <w:szCs w:val="18"/>
              </w:rPr>
              <w:lastRenderedPageBreak/>
              <w:t>2020</w:t>
            </w:r>
            <w:r w:rsidR="008F4B05" w:rsidRPr="006018E9">
              <w:rPr>
                <w:rFonts w:ascii="Arial" w:hAnsi="Arial" w:cs="Arial"/>
                <w:sz w:val="18"/>
                <w:szCs w:val="18"/>
              </w:rPr>
              <w:t>–</w:t>
            </w:r>
            <w:r w:rsidR="00AB516B" w:rsidRPr="006018E9">
              <w:rPr>
                <w:rFonts w:ascii="Arial" w:hAnsi="Arial" w:cs="Arial"/>
                <w:sz w:val="18"/>
                <w:szCs w:val="18"/>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66740039" w14:textId="655B7497" w:rsidR="00AB516B" w:rsidRPr="006018E9" w:rsidRDefault="00AB516B" w:rsidP="00235CDC">
            <w:pPr>
              <w:rPr>
                <w:rFonts w:ascii="Arial" w:hAnsi="Arial" w:cs="Arial"/>
                <w:sz w:val="18"/>
                <w:szCs w:val="18"/>
              </w:rPr>
            </w:pPr>
            <w:r w:rsidRPr="006018E9">
              <w:rPr>
                <w:rFonts w:ascii="Arial" w:hAnsi="Arial" w:cs="Arial"/>
                <w:sz w:val="18"/>
                <w:szCs w:val="18"/>
              </w:rPr>
              <w:t>Ministrstvo, pristojno za ribištvo</w:t>
            </w:r>
            <w:r w:rsidR="008F4B05" w:rsidRPr="006018E9">
              <w:rPr>
                <w:rFonts w:ascii="Arial" w:hAnsi="Arial" w:cs="Arial"/>
                <w:sz w:val="18"/>
                <w:szCs w:val="18"/>
              </w:rPr>
              <w:t>,</w:t>
            </w:r>
          </w:p>
          <w:p w14:paraId="33BC7772" w14:textId="31C5E380" w:rsidR="00AB516B" w:rsidRPr="006018E9" w:rsidRDefault="00AB516B" w:rsidP="00235CDC">
            <w:pPr>
              <w:rPr>
                <w:rFonts w:ascii="Arial" w:hAnsi="Arial" w:cs="Arial"/>
                <w:sz w:val="18"/>
                <w:szCs w:val="18"/>
              </w:rPr>
            </w:pPr>
            <w:r w:rsidRPr="006018E9">
              <w:rPr>
                <w:rFonts w:ascii="Arial" w:hAnsi="Arial" w:cs="Arial"/>
                <w:sz w:val="18"/>
                <w:szCs w:val="18"/>
              </w:rPr>
              <w:t>Ministrstvo, pristojno za okolje</w:t>
            </w:r>
            <w:r w:rsidR="00902EA2">
              <w:rPr>
                <w:rFonts w:ascii="Arial" w:hAnsi="Arial" w:cs="Arial"/>
                <w:sz w:val="18"/>
                <w:szCs w:val="18"/>
              </w:rPr>
              <w:t xml:space="preserve"> </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603F22C2" w14:textId="5B5324D3" w:rsidR="00AB516B" w:rsidRPr="006018E9" w:rsidRDefault="00B01E41" w:rsidP="00235CDC">
            <w:pPr>
              <w:rPr>
                <w:rFonts w:ascii="Arial" w:hAnsi="Arial" w:cs="Arial"/>
                <w:sz w:val="18"/>
                <w:szCs w:val="18"/>
              </w:rPr>
            </w:pPr>
            <w:r>
              <w:rPr>
                <w:rFonts w:ascii="Arial" w:hAnsi="Arial" w:cs="Arial"/>
                <w:sz w:val="18"/>
                <w:szCs w:val="18"/>
              </w:rPr>
              <w:t xml:space="preserve">Predvidoma </w:t>
            </w:r>
            <w:r w:rsidR="00622C48">
              <w:rPr>
                <w:rFonts w:ascii="Arial" w:hAnsi="Arial" w:cs="Arial"/>
                <w:sz w:val="18"/>
                <w:szCs w:val="18"/>
              </w:rPr>
              <w:t xml:space="preserve">Operativni program za izvajanje Evropskega sklada za pomorstvo in ribištvo v RS za obdobje 2014-2020 </w:t>
            </w:r>
            <w:r w:rsidR="00AB516B" w:rsidRPr="006018E9">
              <w:rPr>
                <w:rFonts w:ascii="Arial" w:hAnsi="Arial" w:cs="Arial"/>
                <w:sz w:val="18"/>
                <w:szCs w:val="18"/>
              </w:rPr>
              <w:t xml:space="preserve">in nacionalni </w:t>
            </w:r>
            <w:r w:rsidR="00AB516B" w:rsidRPr="006018E9">
              <w:rPr>
                <w:rFonts w:ascii="Arial" w:hAnsi="Arial" w:cs="Arial"/>
                <w:sz w:val="18"/>
                <w:szCs w:val="18"/>
              </w:rPr>
              <w:lastRenderedPageBreak/>
              <w:t>proračun</w:t>
            </w:r>
          </w:p>
          <w:p w14:paraId="71255E37" w14:textId="77777777" w:rsidR="00AB516B" w:rsidRPr="006018E9" w:rsidRDefault="00AB516B" w:rsidP="00235CDC">
            <w:pPr>
              <w:rPr>
                <w:rFonts w:ascii="Arial" w:hAnsi="Arial" w:cs="Arial"/>
                <w:sz w:val="18"/>
                <w:szCs w:val="18"/>
              </w:rPr>
            </w:pPr>
          </w:p>
          <w:p w14:paraId="419C59D8" w14:textId="77777777" w:rsidR="00AB516B" w:rsidRPr="006018E9" w:rsidRDefault="00AB516B" w:rsidP="00235CDC">
            <w:pPr>
              <w:rPr>
                <w:rFonts w:ascii="Arial" w:hAnsi="Arial" w:cs="Arial"/>
                <w:sz w:val="18"/>
                <w:szCs w:val="18"/>
              </w:rPr>
            </w:pPr>
          </w:p>
        </w:tc>
      </w:tr>
      <w:tr w:rsidR="00AB516B" w:rsidRPr="006018E9" w14:paraId="1F2C85C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7B29FECB"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1520AE6E"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21D06F08"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792" w:type="dxa"/>
            <w:tcBorders>
              <w:bottom w:val="single" w:sz="12" w:space="0" w:color="548DD4" w:themeColor="text2" w:themeTint="99"/>
            </w:tcBorders>
            <w:shd w:val="clear" w:color="auto" w:fill="auto"/>
          </w:tcPr>
          <w:p w14:paraId="54403ACE"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77" w:type="dxa"/>
            <w:tcBorders>
              <w:bottom w:val="single" w:sz="12" w:space="0" w:color="548DD4" w:themeColor="text2" w:themeTint="99"/>
            </w:tcBorders>
            <w:shd w:val="clear" w:color="auto" w:fill="auto"/>
          </w:tcPr>
          <w:p w14:paraId="3F1CD3D1"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4FF6D0BE"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4AB2DE5E" w14:textId="16A48B33"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4B0991B7"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81528FA" w14:textId="77777777" w:rsidTr="00273610">
        <w:tc>
          <w:tcPr>
            <w:tcW w:w="1567" w:type="dxa"/>
            <w:tcBorders>
              <w:top w:val="single" w:sz="12" w:space="0" w:color="548DD4" w:themeColor="text2" w:themeTint="99"/>
              <w:left w:val="nil"/>
              <w:bottom w:val="single" w:sz="6" w:space="0" w:color="auto"/>
            </w:tcBorders>
            <w:shd w:val="clear" w:color="auto" w:fill="auto"/>
          </w:tcPr>
          <w:p w14:paraId="0A13F5FD" w14:textId="77777777" w:rsidR="00AB516B" w:rsidRPr="006018E9" w:rsidRDefault="00AB516B" w:rsidP="00235CDC">
            <w:pPr>
              <w:rPr>
                <w:rFonts w:ascii="Arial" w:hAnsi="Arial" w:cs="Arial"/>
                <w:color w:val="76923C" w:themeColor="accent3" w:themeShade="BF"/>
                <w:sz w:val="18"/>
                <w:szCs w:val="18"/>
              </w:rPr>
            </w:pPr>
          </w:p>
        </w:tc>
        <w:tc>
          <w:tcPr>
            <w:tcW w:w="2655" w:type="dxa"/>
            <w:tcBorders>
              <w:top w:val="single" w:sz="12" w:space="0" w:color="548DD4" w:themeColor="text2" w:themeTint="99"/>
              <w:bottom w:val="single" w:sz="6" w:space="0" w:color="auto"/>
            </w:tcBorders>
            <w:shd w:val="clear" w:color="auto" w:fill="auto"/>
          </w:tcPr>
          <w:p w14:paraId="3AD09937" w14:textId="077A333A" w:rsidR="00AB516B" w:rsidRPr="006018E9" w:rsidRDefault="00B24A68" w:rsidP="00B24A68">
            <w:pPr>
              <w:tabs>
                <w:tab w:val="left" w:pos="5025"/>
              </w:tabs>
              <w:rPr>
                <w:rFonts w:ascii="Arial" w:hAnsi="Arial" w:cs="Arial"/>
                <w:sz w:val="18"/>
                <w:szCs w:val="18"/>
              </w:rPr>
            </w:pPr>
            <w:r>
              <w:rPr>
                <w:rFonts w:ascii="Arial" w:hAnsi="Arial" w:cs="Arial"/>
                <w:sz w:val="18"/>
                <w:szCs w:val="18"/>
              </w:rPr>
              <w:t>I</w:t>
            </w:r>
            <w:r w:rsidR="00AB516B" w:rsidRPr="006018E9">
              <w:rPr>
                <w:rFonts w:ascii="Arial" w:hAnsi="Arial" w:cs="Arial"/>
                <w:sz w:val="18"/>
                <w:szCs w:val="18"/>
              </w:rPr>
              <w:t>zvajanje sistema naključno ujetih odpadkov v ribiških mrežah in zbiranje odpadne ribiške opreme (»Fishing for Litter«), ukrepi št. 11, 16, 26 (Regionalni akcijski načrt za ravnanje z morskimi odpadki)</w:t>
            </w:r>
          </w:p>
        </w:tc>
        <w:tc>
          <w:tcPr>
            <w:tcW w:w="3506" w:type="dxa"/>
            <w:gridSpan w:val="2"/>
            <w:tcBorders>
              <w:top w:val="single" w:sz="12" w:space="0" w:color="548DD4" w:themeColor="text2" w:themeTint="99"/>
              <w:bottom w:val="single" w:sz="6" w:space="0" w:color="auto"/>
            </w:tcBorders>
            <w:shd w:val="clear" w:color="auto" w:fill="auto"/>
          </w:tcPr>
          <w:p w14:paraId="6F92B68F" w14:textId="77777777"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Tehnični modul.</w:t>
            </w:r>
          </w:p>
          <w:p w14:paraId="6A727525" w14:textId="77777777" w:rsidR="00AB516B" w:rsidRPr="006018E9" w:rsidRDefault="00AB516B" w:rsidP="00235CDC">
            <w:pPr>
              <w:rPr>
                <w:rFonts w:ascii="Arial" w:hAnsi="Arial" w:cs="Arial"/>
                <w:sz w:val="18"/>
                <w:szCs w:val="18"/>
              </w:rPr>
            </w:pPr>
          </w:p>
        </w:tc>
        <w:tc>
          <w:tcPr>
            <w:tcW w:w="2792" w:type="dxa"/>
            <w:tcBorders>
              <w:top w:val="single" w:sz="12" w:space="0" w:color="548DD4" w:themeColor="text2" w:themeTint="99"/>
              <w:bottom w:val="single" w:sz="6" w:space="0" w:color="auto"/>
            </w:tcBorders>
            <w:shd w:val="clear" w:color="auto" w:fill="auto"/>
          </w:tcPr>
          <w:p w14:paraId="44050D8B"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77" w:type="dxa"/>
            <w:tcBorders>
              <w:top w:val="single" w:sz="12" w:space="0" w:color="548DD4" w:themeColor="text2" w:themeTint="99"/>
              <w:bottom w:val="single" w:sz="6" w:space="0" w:color="auto"/>
            </w:tcBorders>
            <w:shd w:val="clear" w:color="auto" w:fill="auto"/>
          </w:tcPr>
          <w:p w14:paraId="10E56611" w14:textId="77777777" w:rsidR="00AB516B" w:rsidRPr="006018E9" w:rsidRDefault="00AB516B" w:rsidP="00235CDC">
            <w:pPr>
              <w:pStyle w:val="Pripombabesedilo"/>
              <w:rPr>
                <w:rFonts w:ascii="Arial" w:hAnsi="Arial" w:cs="Arial"/>
                <w:sz w:val="18"/>
                <w:szCs w:val="18"/>
              </w:rPr>
            </w:pPr>
            <w:r w:rsidRPr="006018E9">
              <w:rPr>
                <w:rFonts w:ascii="Arial" w:hAnsi="Arial" w:cs="Arial"/>
                <w:sz w:val="18"/>
                <w:szCs w:val="18"/>
              </w:rPr>
              <w:t>Vzpostavitev sistema pravilnega ravnanja z odpadnimi škatlami iz ekspandiranega polistirena iz morskega ribištva.</w:t>
            </w:r>
          </w:p>
          <w:p w14:paraId="4B89421D" w14:textId="77777777" w:rsidR="00AB516B" w:rsidRPr="006018E9" w:rsidRDefault="00AB516B" w:rsidP="00235CDC">
            <w:pPr>
              <w:pStyle w:val="Pripombabesedilo"/>
              <w:rPr>
                <w:rFonts w:ascii="Arial" w:hAnsi="Arial" w:cs="Arial"/>
                <w:sz w:val="18"/>
                <w:szCs w:val="18"/>
              </w:rPr>
            </w:pPr>
            <w:r w:rsidRPr="006018E9">
              <w:rPr>
                <w:rFonts w:ascii="Arial" w:hAnsi="Arial" w:cs="Arial"/>
                <w:sz w:val="18"/>
                <w:szCs w:val="18"/>
              </w:rPr>
              <w:t>Vzpostavitev in izvajanje sistema »Fishing For Litter« (vključno z odpadno ribiško opremo) z vzpostavitvijo okoljsko sprejemljivega sistema ravnanja z naključno zbranimi odpadki ob ribolovni dejavnosti.</w:t>
            </w:r>
          </w:p>
          <w:p w14:paraId="6BBA2541" w14:textId="77777777" w:rsidR="00AB516B" w:rsidRPr="006018E9" w:rsidRDefault="00AB516B" w:rsidP="00235CDC">
            <w:pPr>
              <w:rPr>
                <w:rFonts w:ascii="Arial" w:hAnsi="Arial" w:cs="Arial"/>
                <w:sz w:val="18"/>
                <w:szCs w:val="18"/>
              </w:rPr>
            </w:pPr>
            <w:r w:rsidRPr="006018E9">
              <w:rPr>
                <w:rFonts w:ascii="Arial" w:hAnsi="Arial" w:cs="Arial"/>
                <w:sz w:val="18"/>
                <w:szCs w:val="18"/>
              </w:rPr>
              <w:t xml:space="preserve">Zagotoviti zadostno število zbirnih mest za odpadke v pristaniščih z ustreznim ravnanjem in varnim odlaganjem. </w:t>
            </w:r>
          </w:p>
        </w:tc>
        <w:tc>
          <w:tcPr>
            <w:tcW w:w="2365" w:type="dxa"/>
            <w:tcBorders>
              <w:top w:val="single" w:sz="12" w:space="0" w:color="548DD4" w:themeColor="text2" w:themeTint="99"/>
              <w:bottom w:val="single" w:sz="6" w:space="0" w:color="auto"/>
            </w:tcBorders>
            <w:shd w:val="clear" w:color="auto" w:fill="auto"/>
          </w:tcPr>
          <w:p w14:paraId="5F341CD5" w14:textId="5FD5412A" w:rsidR="00AB516B" w:rsidRPr="006018E9" w:rsidRDefault="00D773E0" w:rsidP="00235CDC">
            <w:pPr>
              <w:rPr>
                <w:rFonts w:ascii="Arial" w:hAnsi="Arial" w:cs="Arial"/>
                <w:sz w:val="18"/>
                <w:szCs w:val="18"/>
              </w:rPr>
            </w:pPr>
            <w:r>
              <w:rPr>
                <w:rFonts w:ascii="Arial" w:hAnsi="Arial" w:cs="Arial"/>
                <w:sz w:val="18"/>
                <w:szCs w:val="18"/>
              </w:rPr>
              <w:t>2020-2021</w:t>
            </w:r>
          </w:p>
        </w:tc>
        <w:tc>
          <w:tcPr>
            <w:tcW w:w="2235" w:type="dxa"/>
            <w:tcBorders>
              <w:top w:val="single" w:sz="12" w:space="0" w:color="548DD4" w:themeColor="text2" w:themeTint="99"/>
              <w:bottom w:val="single" w:sz="6" w:space="0" w:color="auto"/>
            </w:tcBorders>
            <w:shd w:val="clear" w:color="auto" w:fill="auto"/>
          </w:tcPr>
          <w:p w14:paraId="1150A50C" w14:textId="72B9F98A" w:rsidR="00AB516B" w:rsidRPr="006018E9" w:rsidRDefault="00AB516B" w:rsidP="00235CDC">
            <w:pPr>
              <w:rPr>
                <w:rFonts w:ascii="Arial" w:hAnsi="Arial" w:cs="Arial"/>
                <w:sz w:val="18"/>
                <w:szCs w:val="18"/>
              </w:rPr>
            </w:pPr>
            <w:r w:rsidRPr="006018E9">
              <w:rPr>
                <w:rFonts w:ascii="Arial" w:hAnsi="Arial" w:cs="Arial"/>
                <w:sz w:val="18"/>
                <w:szCs w:val="18"/>
              </w:rPr>
              <w:t>Ministrstvo, pristojno za ribištvo</w:t>
            </w:r>
            <w:r w:rsidR="008F4B05" w:rsidRPr="006018E9">
              <w:rPr>
                <w:rFonts w:ascii="Arial" w:hAnsi="Arial" w:cs="Arial"/>
                <w:sz w:val="18"/>
                <w:szCs w:val="18"/>
              </w:rPr>
              <w:t>,</w:t>
            </w:r>
          </w:p>
          <w:p w14:paraId="5B76E13C" w14:textId="787F98C6" w:rsidR="00902EA2" w:rsidRPr="00902EA2" w:rsidRDefault="00AB516B" w:rsidP="00235CDC">
            <w:pPr>
              <w:rPr>
                <w:rFonts w:ascii="Arial" w:hAnsi="Arial" w:cs="Arial"/>
                <w:sz w:val="18"/>
                <w:szCs w:val="18"/>
              </w:rPr>
            </w:pPr>
            <w:r w:rsidRPr="006018E9">
              <w:rPr>
                <w:rFonts w:ascii="Arial" w:hAnsi="Arial" w:cs="Arial"/>
                <w:sz w:val="18"/>
                <w:szCs w:val="18"/>
              </w:rPr>
              <w:t>Ministrstvo, pristojno za okolje</w:t>
            </w:r>
            <w:r w:rsidR="00902EA2">
              <w:rPr>
                <w:rFonts w:ascii="Arial" w:hAnsi="Arial" w:cs="Arial"/>
                <w:sz w:val="18"/>
                <w:szCs w:val="18"/>
              </w:rPr>
              <w:t xml:space="preserve"> / </w:t>
            </w:r>
            <w:r w:rsidR="00902EA2" w:rsidRPr="00902EA2">
              <w:rPr>
                <w:rFonts w:ascii="Arial" w:hAnsi="Arial" w:cs="Arial"/>
                <w:sz w:val="18"/>
                <w:szCs w:val="18"/>
              </w:rPr>
              <w:t>Ministrstvo, pristojno za ribištvo,</w:t>
            </w:r>
          </w:p>
          <w:p w14:paraId="6D42F8B5" w14:textId="7AAB9575" w:rsidR="00AB516B" w:rsidRPr="006018E9" w:rsidRDefault="00902EA2" w:rsidP="00235CDC">
            <w:pPr>
              <w:rPr>
                <w:rFonts w:ascii="Arial" w:hAnsi="Arial" w:cs="Arial"/>
                <w:color w:val="76923C" w:themeColor="accent3" w:themeShade="BF"/>
                <w:sz w:val="18"/>
                <w:szCs w:val="18"/>
              </w:rPr>
            </w:pPr>
            <w:r w:rsidRPr="00902EA2">
              <w:rPr>
                <w:rFonts w:ascii="Arial" w:hAnsi="Arial" w:cs="Arial"/>
                <w:sz w:val="18"/>
                <w:szCs w:val="18"/>
              </w:rPr>
              <w:t>Ministrstvo, pristojno za okolje</w:t>
            </w:r>
          </w:p>
        </w:tc>
        <w:tc>
          <w:tcPr>
            <w:tcW w:w="1816" w:type="dxa"/>
            <w:tcBorders>
              <w:top w:val="single" w:sz="12" w:space="0" w:color="548DD4" w:themeColor="text2" w:themeTint="99"/>
              <w:bottom w:val="single" w:sz="6" w:space="0" w:color="auto"/>
              <w:right w:val="nil"/>
            </w:tcBorders>
            <w:shd w:val="clear" w:color="auto" w:fill="auto"/>
          </w:tcPr>
          <w:p w14:paraId="4A411C72" w14:textId="31518743" w:rsidR="00360AAA" w:rsidRPr="006018E9" w:rsidRDefault="00B01E41" w:rsidP="00235CDC">
            <w:pPr>
              <w:rPr>
                <w:rFonts w:ascii="Arial" w:hAnsi="Arial" w:cs="Arial"/>
                <w:sz w:val="18"/>
                <w:szCs w:val="18"/>
              </w:rPr>
            </w:pPr>
            <w:r>
              <w:rPr>
                <w:rFonts w:ascii="Arial" w:hAnsi="Arial" w:cs="Arial"/>
                <w:sz w:val="18"/>
                <w:szCs w:val="18"/>
              </w:rPr>
              <w:t xml:space="preserve">Predvidoma </w:t>
            </w:r>
            <w:r w:rsidR="00622C48">
              <w:rPr>
                <w:rFonts w:ascii="Arial" w:hAnsi="Arial" w:cs="Arial"/>
                <w:sz w:val="18"/>
                <w:szCs w:val="18"/>
              </w:rPr>
              <w:t>Operativni program za izvajanje Evropskega sklada za pomorstvo in ribištvo v RS za obdobje 2014-2020</w:t>
            </w:r>
            <w:r w:rsidR="00360AAA">
              <w:rPr>
                <w:rFonts w:ascii="Arial" w:hAnsi="Arial" w:cs="Arial"/>
                <w:sz w:val="18"/>
                <w:szCs w:val="18"/>
              </w:rPr>
              <w:t xml:space="preserve"> </w:t>
            </w:r>
            <w:r w:rsidR="00360AAA" w:rsidRPr="006018E9">
              <w:rPr>
                <w:rFonts w:ascii="Arial" w:hAnsi="Arial" w:cs="Arial"/>
                <w:sz w:val="18"/>
                <w:szCs w:val="18"/>
              </w:rPr>
              <w:t xml:space="preserve"> in nacionalni proračun</w:t>
            </w:r>
          </w:p>
          <w:p w14:paraId="2FC3A70F" w14:textId="77777777" w:rsidR="00AB516B" w:rsidRPr="006018E9" w:rsidRDefault="00AB516B" w:rsidP="00235CDC">
            <w:pPr>
              <w:rPr>
                <w:rFonts w:ascii="Arial" w:hAnsi="Arial" w:cs="Arial"/>
                <w:sz w:val="18"/>
                <w:szCs w:val="18"/>
              </w:rPr>
            </w:pPr>
          </w:p>
          <w:p w14:paraId="7FECC5B5" w14:textId="5BD0ED7A" w:rsidR="00AB516B" w:rsidRPr="006018E9" w:rsidRDefault="00AB516B" w:rsidP="00235CDC">
            <w:pPr>
              <w:rPr>
                <w:rFonts w:ascii="Arial" w:hAnsi="Arial" w:cs="Arial"/>
                <w:sz w:val="18"/>
                <w:szCs w:val="18"/>
              </w:rPr>
            </w:pPr>
          </w:p>
        </w:tc>
      </w:tr>
      <w:tr w:rsidR="00AB516B" w:rsidRPr="006018E9" w14:paraId="7BA20935"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4ED1B4C5" w14:textId="5A6BAEF4" w:rsidR="00AB516B" w:rsidRPr="006018E9" w:rsidRDefault="00062A4D" w:rsidP="00235CDC">
            <w:pPr>
              <w:rPr>
                <w:rFonts w:ascii="Arial" w:hAnsi="Arial" w:cs="Arial"/>
                <w:b/>
                <w:sz w:val="18"/>
                <w:szCs w:val="18"/>
              </w:rPr>
            </w:pPr>
            <w:r w:rsidRPr="006018E9">
              <w:rPr>
                <w:rFonts w:ascii="Arial" w:hAnsi="Arial" w:cs="Arial"/>
                <w:b/>
                <w:sz w:val="18"/>
                <w:szCs w:val="18"/>
              </w:rPr>
              <w:t>Koda/</w:t>
            </w:r>
            <w:r w:rsidR="00C437D5"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5E10BB03"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21" w:type="dxa"/>
            <w:tcBorders>
              <w:top w:val="single" w:sz="18" w:space="0" w:color="1F497D" w:themeColor="text2"/>
              <w:bottom w:val="single" w:sz="12" w:space="0" w:color="548DD4" w:themeColor="text2" w:themeTint="99"/>
            </w:tcBorders>
            <w:shd w:val="clear" w:color="auto" w:fill="auto"/>
          </w:tcPr>
          <w:p w14:paraId="42E34CF0"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85" w:type="dxa"/>
            <w:tcBorders>
              <w:top w:val="single" w:sz="18" w:space="0" w:color="1F497D" w:themeColor="text2"/>
              <w:bottom w:val="single" w:sz="12" w:space="0" w:color="548DD4" w:themeColor="text2" w:themeTint="99"/>
            </w:tcBorders>
            <w:shd w:val="clear" w:color="auto" w:fill="auto"/>
          </w:tcPr>
          <w:p w14:paraId="250B6DC7"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2792" w:type="dxa"/>
            <w:tcBorders>
              <w:top w:val="single" w:sz="18" w:space="0" w:color="1F497D" w:themeColor="text2"/>
              <w:bottom w:val="single" w:sz="12" w:space="0" w:color="548DD4" w:themeColor="text2" w:themeTint="99"/>
            </w:tcBorders>
            <w:shd w:val="clear" w:color="auto" w:fill="auto"/>
          </w:tcPr>
          <w:p w14:paraId="427F35EC"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25447547"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8" w:space="0" w:color="1F497D" w:themeColor="text2"/>
              <w:bottom w:val="single" w:sz="12" w:space="0" w:color="548DD4" w:themeColor="text2" w:themeTint="99"/>
            </w:tcBorders>
            <w:shd w:val="clear" w:color="auto" w:fill="auto"/>
          </w:tcPr>
          <w:p w14:paraId="4E53F6C4"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062E8C1B"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42C1A58D"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6B281DA"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24837CF" w14:textId="39428BC9" w:rsidR="00AB516B" w:rsidRPr="006018E9" w:rsidRDefault="00AB516B" w:rsidP="00235CDC">
            <w:pPr>
              <w:rPr>
                <w:rFonts w:ascii="Arial" w:hAnsi="Arial" w:cs="Arial"/>
                <w:sz w:val="18"/>
                <w:szCs w:val="18"/>
              </w:rPr>
            </w:pPr>
            <w:r w:rsidRPr="006018E9">
              <w:rPr>
                <w:rFonts w:ascii="Arial" w:hAnsi="Arial" w:cs="Arial"/>
                <w:sz w:val="18"/>
                <w:szCs w:val="18"/>
              </w:rPr>
              <w:t>D10: DU2(2a)</w:t>
            </w:r>
          </w:p>
        </w:tc>
        <w:tc>
          <w:tcPr>
            <w:tcW w:w="2655" w:type="dxa"/>
            <w:tcBorders>
              <w:top w:val="single" w:sz="12" w:space="0" w:color="548DD4" w:themeColor="text2" w:themeTint="99"/>
              <w:bottom w:val="single" w:sz="12" w:space="0" w:color="548DD4" w:themeColor="text2" w:themeTint="99"/>
            </w:tcBorders>
            <w:shd w:val="clear" w:color="auto" w:fill="auto"/>
          </w:tcPr>
          <w:p w14:paraId="7791B5EB" w14:textId="77777777" w:rsidR="00AB516B" w:rsidRPr="006018E9" w:rsidRDefault="00AB516B" w:rsidP="00235CDC">
            <w:pPr>
              <w:rPr>
                <w:rFonts w:ascii="Arial" w:hAnsi="Arial" w:cs="Arial"/>
                <w:sz w:val="18"/>
                <w:szCs w:val="18"/>
              </w:rPr>
            </w:pPr>
            <w:r w:rsidRPr="006018E9">
              <w:rPr>
                <w:rFonts w:ascii="Arial" w:hAnsi="Arial" w:cs="Arial"/>
                <w:sz w:val="18"/>
                <w:szCs w:val="18"/>
              </w:rPr>
              <w:t>Zmanjšanje vnosa odpadkov (vključno z mikroplastiko) v vode</w:t>
            </w:r>
          </w:p>
        </w:tc>
        <w:tc>
          <w:tcPr>
            <w:tcW w:w="1821" w:type="dxa"/>
            <w:tcBorders>
              <w:top w:val="single" w:sz="12" w:space="0" w:color="548DD4" w:themeColor="text2" w:themeTint="99"/>
              <w:bottom w:val="single" w:sz="12" w:space="0" w:color="548DD4" w:themeColor="text2" w:themeTint="99"/>
            </w:tcBorders>
            <w:shd w:val="clear" w:color="auto" w:fill="auto"/>
          </w:tcPr>
          <w:p w14:paraId="2BFD01A4" w14:textId="77777777" w:rsidR="00AB516B" w:rsidRPr="006018E9" w:rsidRDefault="00AB516B" w:rsidP="00235CDC">
            <w:pPr>
              <w:tabs>
                <w:tab w:val="left" w:pos="930"/>
              </w:tabs>
              <w:rPr>
                <w:rFonts w:ascii="Arial" w:hAnsi="Arial" w:cs="Arial"/>
                <w:sz w:val="18"/>
                <w:szCs w:val="18"/>
              </w:rPr>
            </w:pPr>
            <w:r w:rsidRPr="006018E9">
              <w:rPr>
                <w:rFonts w:ascii="Arial" w:hAnsi="Arial" w:cs="Arial"/>
                <w:sz w:val="18"/>
                <w:szCs w:val="18"/>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2434C16E" w14:textId="77777777" w:rsidR="00AB516B" w:rsidRPr="006018E9" w:rsidRDefault="00AB516B" w:rsidP="00235CDC">
            <w:pPr>
              <w:rPr>
                <w:rFonts w:ascii="Arial" w:hAnsi="Arial" w:cs="Arial"/>
                <w:sz w:val="18"/>
                <w:szCs w:val="18"/>
              </w:rPr>
            </w:pPr>
            <w:r w:rsidRPr="006018E9">
              <w:rPr>
                <w:rFonts w:ascii="Arial" w:hAnsi="Arial" w:cs="Arial"/>
                <w:sz w:val="18"/>
                <w:szCs w:val="18"/>
              </w:rPr>
              <w:t>D10-1</w:t>
            </w:r>
          </w:p>
          <w:p w14:paraId="16ED4C11" w14:textId="0025F4F7" w:rsidR="00AB516B" w:rsidRPr="006018E9" w:rsidRDefault="00AB516B"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C437D5" w:rsidRPr="006018E9">
              <w:rPr>
                <w:rFonts w:ascii="Arial" w:hAnsi="Arial" w:cs="Arial"/>
                <w:sz w:val="18"/>
                <w:szCs w:val="18"/>
              </w:rPr>
              <w:t xml:space="preserve">ter </w:t>
            </w:r>
            <w:r w:rsidRPr="006018E9">
              <w:rPr>
                <w:rFonts w:ascii="Arial" w:hAnsi="Arial" w:cs="Arial"/>
                <w:sz w:val="18"/>
                <w:szCs w:val="18"/>
              </w:rPr>
              <w:t>zmanjševanje količin odpadkov v morskem okolju.</w:t>
            </w:r>
          </w:p>
        </w:tc>
        <w:tc>
          <w:tcPr>
            <w:tcW w:w="2792" w:type="dxa"/>
            <w:tcBorders>
              <w:top w:val="single" w:sz="12" w:space="0" w:color="548DD4" w:themeColor="text2" w:themeTint="99"/>
              <w:bottom w:val="single" w:sz="12" w:space="0" w:color="548DD4" w:themeColor="text2" w:themeTint="99"/>
            </w:tcBorders>
            <w:shd w:val="clear" w:color="auto" w:fill="auto"/>
          </w:tcPr>
          <w:p w14:paraId="288BD702" w14:textId="427B5625" w:rsidR="00AB516B" w:rsidRPr="006018E9" w:rsidRDefault="007C1537" w:rsidP="00235CDC">
            <w:pPr>
              <w:rPr>
                <w:rFonts w:ascii="Arial" w:hAnsi="Arial" w:cs="Arial"/>
                <w:sz w:val="18"/>
                <w:szCs w:val="18"/>
              </w:rPr>
            </w:pPr>
            <w:r w:rsidRPr="007C1537">
              <w:rPr>
                <w:rFonts w:ascii="Arial" w:hAnsi="Arial" w:cs="Arial"/>
                <w:sz w:val="18"/>
                <w:szCs w:val="18"/>
              </w:rPr>
              <w:t>Vnos odpadkov iz vodotokov v morsko okolje je pomemben pritisk na morsko okolje. V upravljavskih načrtih celinskih voda odpadki v vodotokih niso posebej naslovljeni, zato je to vrzel treba zapolniti.</w:t>
            </w:r>
          </w:p>
        </w:tc>
        <w:tc>
          <w:tcPr>
            <w:tcW w:w="3477" w:type="dxa"/>
            <w:tcBorders>
              <w:top w:val="single" w:sz="12" w:space="0" w:color="548DD4" w:themeColor="text2" w:themeTint="99"/>
              <w:bottom w:val="single" w:sz="12" w:space="0" w:color="548DD4" w:themeColor="text2" w:themeTint="99"/>
            </w:tcBorders>
            <w:shd w:val="clear" w:color="auto" w:fill="auto"/>
          </w:tcPr>
          <w:p w14:paraId="17C42F5C" w14:textId="5E02F5F1" w:rsidR="00AB516B" w:rsidRPr="006018E9" w:rsidRDefault="007C1537" w:rsidP="00235CDC">
            <w:pPr>
              <w:rPr>
                <w:rFonts w:ascii="Arial" w:hAnsi="Arial" w:cs="Arial"/>
                <w:sz w:val="18"/>
                <w:szCs w:val="18"/>
              </w:rPr>
            </w:pPr>
            <w:r w:rsidRPr="007C1537">
              <w:rPr>
                <w:rFonts w:ascii="Arial" w:hAnsi="Arial" w:cs="Arial"/>
                <w:sz w:val="18"/>
                <w:szCs w:val="18"/>
              </w:rPr>
              <w:t>Ukrepi v okviru Regionalnega akcijskega načrta za ravnanje z morskimi odpadki naslavljajo tudi ukrepe za preprečevanje odtokov iz čistilnih naprav, kanalizacij v vodotoke in preprečevanje rečnih vnosov odpadkov v morsko okolje.</w:t>
            </w:r>
          </w:p>
        </w:tc>
        <w:tc>
          <w:tcPr>
            <w:tcW w:w="2365" w:type="dxa"/>
            <w:tcBorders>
              <w:top w:val="single" w:sz="12" w:space="0" w:color="548DD4" w:themeColor="text2" w:themeTint="99"/>
              <w:bottom w:val="single" w:sz="12" w:space="0" w:color="548DD4" w:themeColor="text2" w:themeTint="99"/>
            </w:tcBorders>
            <w:shd w:val="clear" w:color="auto" w:fill="auto"/>
          </w:tcPr>
          <w:p w14:paraId="5C59A8C6" w14:textId="4BE97AEF" w:rsidR="00AB516B" w:rsidRPr="006018E9" w:rsidRDefault="00AB516B" w:rsidP="00235CDC">
            <w:pPr>
              <w:rPr>
                <w:rFonts w:ascii="Arial" w:hAnsi="Arial" w:cs="Arial"/>
                <w:sz w:val="18"/>
                <w:szCs w:val="18"/>
              </w:rPr>
            </w:pPr>
            <w:r w:rsidRPr="006018E9">
              <w:rPr>
                <w:rFonts w:ascii="Arial" w:hAnsi="Arial" w:cs="Arial"/>
                <w:sz w:val="18"/>
                <w:szCs w:val="18"/>
              </w:rPr>
              <w:t>2017</w:t>
            </w:r>
            <w:r w:rsidR="00C437D5" w:rsidRPr="006018E9">
              <w:rPr>
                <w:rFonts w:ascii="Arial" w:hAnsi="Arial" w:cs="Arial"/>
                <w:sz w:val="18"/>
                <w:szCs w:val="18"/>
              </w:rPr>
              <w:t>–</w:t>
            </w:r>
            <w:r w:rsidRPr="006018E9">
              <w:rPr>
                <w:rFonts w:ascii="Arial" w:hAnsi="Arial" w:cs="Arial"/>
                <w:sz w:val="18"/>
                <w:szCs w:val="18"/>
              </w:rPr>
              <w:t>2021</w:t>
            </w:r>
          </w:p>
        </w:tc>
        <w:tc>
          <w:tcPr>
            <w:tcW w:w="2235" w:type="dxa"/>
            <w:tcBorders>
              <w:top w:val="single" w:sz="12" w:space="0" w:color="548DD4" w:themeColor="text2" w:themeTint="99"/>
              <w:bottom w:val="single" w:sz="12" w:space="0" w:color="548DD4" w:themeColor="text2" w:themeTint="99"/>
            </w:tcBorders>
            <w:shd w:val="clear" w:color="auto" w:fill="auto"/>
          </w:tcPr>
          <w:p w14:paraId="76AC914A" w14:textId="32A21311"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7C1537">
              <w:rPr>
                <w:rFonts w:ascii="Arial" w:hAnsi="Arial" w:cs="Arial"/>
                <w:sz w:val="18"/>
                <w:szCs w:val="18"/>
              </w:rPr>
              <w:t>vode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554EAA29" w14:textId="6CAB09D7"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4A43DB1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92C43C4"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22307931"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38A60F1D"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792" w:type="dxa"/>
            <w:tcBorders>
              <w:bottom w:val="single" w:sz="12" w:space="0" w:color="548DD4" w:themeColor="text2" w:themeTint="99"/>
            </w:tcBorders>
            <w:shd w:val="clear" w:color="auto" w:fill="auto"/>
          </w:tcPr>
          <w:p w14:paraId="559E9BDB"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77" w:type="dxa"/>
            <w:tcBorders>
              <w:bottom w:val="single" w:sz="12" w:space="0" w:color="548DD4" w:themeColor="text2" w:themeTint="99"/>
            </w:tcBorders>
            <w:shd w:val="clear" w:color="auto" w:fill="auto"/>
          </w:tcPr>
          <w:p w14:paraId="40CE15F9"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2" w:space="0" w:color="548DD4" w:themeColor="text2" w:themeTint="99"/>
              <w:bottom w:val="single" w:sz="12" w:space="0" w:color="548DD4" w:themeColor="text2" w:themeTint="99"/>
            </w:tcBorders>
            <w:shd w:val="clear" w:color="auto" w:fill="auto"/>
          </w:tcPr>
          <w:p w14:paraId="3D2DBD23"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1EBDACBA" w14:textId="417CE11E"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6D981A35"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7D929320" w14:textId="77777777" w:rsidTr="00273610">
        <w:tc>
          <w:tcPr>
            <w:tcW w:w="1567" w:type="dxa"/>
            <w:tcBorders>
              <w:top w:val="single" w:sz="12" w:space="0" w:color="548DD4" w:themeColor="text2" w:themeTint="99"/>
              <w:left w:val="nil"/>
              <w:bottom w:val="single" w:sz="4" w:space="0" w:color="auto"/>
            </w:tcBorders>
            <w:shd w:val="clear" w:color="auto" w:fill="auto"/>
          </w:tcPr>
          <w:p w14:paraId="283874FE"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4" w:space="0" w:color="auto"/>
            </w:tcBorders>
            <w:shd w:val="clear" w:color="auto" w:fill="auto"/>
          </w:tcPr>
          <w:p w14:paraId="18ED0F3D" w14:textId="4BE9A877" w:rsidR="00AB516B" w:rsidRPr="006018E9" w:rsidRDefault="007C1537" w:rsidP="00235CDC">
            <w:pPr>
              <w:tabs>
                <w:tab w:val="left" w:pos="5025"/>
              </w:tabs>
              <w:rPr>
                <w:rFonts w:ascii="Arial" w:hAnsi="Arial" w:cs="Arial"/>
                <w:sz w:val="18"/>
                <w:szCs w:val="18"/>
              </w:rPr>
            </w:pPr>
            <w:r w:rsidRPr="007C1537">
              <w:rPr>
                <w:rFonts w:ascii="Arial" w:hAnsi="Arial" w:cs="Arial"/>
                <w:sz w:val="18"/>
                <w:szCs w:val="18"/>
              </w:rPr>
              <w:t xml:space="preserve"> Analiza problematike vnosa odpadkov iz vodotokov celinskih voda v morsko okolje v področje upravljanja z vodami.</w:t>
            </w:r>
          </w:p>
        </w:tc>
        <w:tc>
          <w:tcPr>
            <w:tcW w:w="3506" w:type="dxa"/>
            <w:gridSpan w:val="2"/>
            <w:tcBorders>
              <w:top w:val="single" w:sz="12" w:space="0" w:color="548DD4" w:themeColor="text2" w:themeTint="99"/>
              <w:bottom w:val="single" w:sz="4" w:space="0" w:color="auto"/>
            </w:tcBorders>
            <w:shd w:val="clear" w:color="auto" w:fill="auto"/>
          </w:tcPr>
          <w:p w14:paraId="596E5E44" w14:textId="533474A1"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2792" w:type="dxa"/>
            <w:tcBorders>
              <w:top w:val="single" w:sz="12" w:space="0" w:color="548DD4" w:themeColor="text2" w:themeTint="99"/>
              <w:bottom w:val="single" w:sz="4" w:space="0" w:color="auto"/>
            </w:tcBorders>
            <w:shd w:val="clear" w:color="auto" w:fill="auto"/>
          </w:tcPr>
          <w:p w14:paraId="7A233F00"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77" w:type="dxa"/>
            <w:tcBorders>
              <w:top w:val="single" w:sz="12" w:space="0" w:color="548DD4" w:themeColor="text2" w:themeTint="99"/>
              <w:bottom w:val="single" w:sz="4" w:space="0" w:color="auto"/>
            </w:tcBorders>
            <w:shd w:val="clear" w:color="auto" w:fill="auto"/>
          </w:tcPr>
          <w:p w14:paraId="6C3EF994" w14:textId="0F54AEEB" w:rsidR="007C1537" w:rsidRPr="007C1537" w:rsidRDefault="007C1537" w:rsidP="00235CDC">
            <w:pPr>
              <w:rPr>
                <w:rFonts w:ascii="Arial" w:hAnsi="Arial" w:cs="Arial"/>
                <w:sz w:val="18"/>
                <w:szCs w:val="18"/>
              </w:rPr>
            </w:pPr>
            <w:r w:rsidRPr="007C1537">
              <w:rPr>
                <w:rFonts w:ascii="Arial" w:hAnsi="Arial" w:cs="Arial"/>
                <w:sz w:val="18"/>
                <w:szCs w:val="18"/>
              </w:rPr>
              <w:t xml:space="preserve">Analiza problematike vnosa odpadkov iz rek v morsko okolje v področje upravljanje z </w:t>
            </w:r>
            <w:r w:rsidR="002D7ADB" w:rsidRPr="007C1537">
              <w:rPr>
                <w:rFonts w:ascii="Arial" w:hAnsi="Arial" w:cs="Arial"/>
                <w:sz w:val="18"/>
                <w:szCs w:val="18"/>
              </w:rPr>
              <w:t>vodam</w:t>
            </w:r>
            <w:r w:rsidR="002D7ADB">
              <w:rPr>
                <w:rFonts w:ascii="Arial" w:hAnsi="Arial" w:cs="Arial"/>
                <w:sz w:val="18"/>
                <w:szCs w:val="18"/>
              </w:rPr>
              <w:t xml:space="preserve">i </w:t>
            </w:r>
            <w:r w:rsidR="002D7ADB" w:rsidRPr="007C1537">
              <w:rPr>
                <w:rFonts w:ascii="Arial" w:hAnsi="Arial" w:cs="Arial"/>
                <w:sz w:val="18"/>
                <w:szCs w:val="18"/>
              </w:rPr>
              <w:t>vključuje</w:t>
            </w:r>
            <w:r w:rsidRPr="007C1537">
              <w:rPr>
                <w:rFonts w:ascii="Arial" w:hAnsi="Arial" w:cs="Arial"/>
                <w:sz w:val="18"/>
                <w:szCs w:val="18"/>
              </w:rPr>
              <w:t>:</w:t>
            </w:r>
          </w:p>
          <w:p w14:paraId="46F98838" w14:textId="77777777" w:rsidR="007C1537" w:rsidRPr="007C1537" w:rsidRDefault="007C1537" w:rsidP="00235CDC">
            <w:pPr>
              <w:rPr>
                <w:rFonts w:ascii="Arial" w:hAnsi="Arial" w:cs="Arial"/>
                <w:sz w:val="18"/>
                <w:szCs w:val="18"/>
              </w:rPr>
            </w:pPr>
            <w:r w:rsidRPr="007C1537">
              <w:rPr>
                <w:rFonts w:ascii="Arial" w:hAnsi="Arial" w:cs="Arial"/>
                <w:sz w:val="18"/>
                <w:szCs w:val="18"/>
              </w:rPr>
              <w:t>-</w:t>
            </w:r>
            <w:r w:rsidRPr="007C1537">
              <w:rPr>
                <w:rFonts w:ascii="Arial" w:hAnsi="Arial" w:cs="Arial"/>
                <w:sz w:val="18"/>
                <w:szCs w:val="18"/>
              </w:rPr>
              <w:tab/>
              <w:t>ugotavljanja žarišč/najdišč odpadkov na vodnih in priobalnih zemljiščih celinskih voda in preveritev pokritosti problematike z nacionalno zakonodajo ter v nadaljevanju vključitev čiščenja teh žarišč v relevantno nacionalno zakonodajo;</w:t>
            </w:r>
          </w:p>
          <w:p w14:paraId="39E61D52" w14:textId="1433FF17" w:rsidR="00AB516B" w:rsidRPr="006018E9" w:rsidRDefault="007C1537" w:rsidP="00235CDC">
            <w:pPr>
              <w:rPr>
                <w:rFonts w:ascii="Arial" w:hAnsi="Arial" w:cs="Arial"/>
                <w:sz w:val="18"/>
                <w:szCs w:val="18"/>
              </w:rPr>
            </w:pPr>
            <w:r w:rsidRPr="007C1537">
              <w:rPr>
                <w:rFonts w:ascii="Arial" w:hAnsi="Arial" w:cs="Arial"/>
                <w:sz w:val="18"/>
                <w:szCs w:val="18"/>
              </w:rPr>
              <w:t>-</w:t>
            </w:r>
            <w:r w:rsidRPr="007C1537">
              <w:rPr>
                <w:rFonts w:ascii="Arial" w:hAnsi="Arial" w:cs="Arial"/>
                <w:sz w:val="18"/>
                <w:szCs w:val="18"/>
              </w:rPr>
              <w:tab/>
              <w:t>spremljanje stanja onesnaženosti z odpadki na rečnih bregovih (razvoj regionalno usklajene metode za spremljanje stanja onesnaženosti z odpadki na rečnih bregovih (temelji na pilotnih projektih EK) in tudi na ustjih rek, kjer je to ekološko sprejemljivo.</w:t>
            </w:r>
          </w:p>
        </w:tc>
        <w:tc>
          <w:tcPr>
            <w:tcW w:w="2365" w:type="dxa"/>
            <w:tcBorders>
              <w:top w:val="single" w:sz="12" w:space="0" w:color="548DD4" w:themeColor="text2" w:themeTint="99"/>
              <w:bottom w:val="single" w:sz="4" w:space="0" w:color="auto"/>
            </w:tcBorders>
            <w:shd w:val="clear" w:color="auto" w:fill="auto"/>
          </w:tcPr>
          <w:p w14:paraId="4BFFA549" w14:textId="571E00A2" w:rsidR="00AB516B" w:rsidRPr="006018E9" w:rsidRDefault="00AB516B" w:rsidP="00235CDC">
            <w:pPr>
              <w:rPr>
                <w:rFonts w:ascii="Arial" w:hAnsi="Arial" w:cs="Arial"/>
                <w:sz w:val="18"/>
                <w:szCs w:val="18"/>
              </w:rPr>
            </w:pPr>
            <w:r w:rsidRPr="006018E9">
              <w:rPr>
                <w:rFonts w:ascii="Arial" w:hAnsi="Arial" w:cs="Arial"/>
                <w:sz w:val="18"/>
                <w:szCs w:val="18"/>
              </w:rPr>
              <w:t>2017</w:t>
            </w:r>
            <w:r w:rsidR="00C437D5" w:rsidRPr="006018E9">
              <w:rPr>
                <w:rFonts w:ascii="Arial" w:hAnsi="Arial" w:cs="Arial"/>
                <w:sz w:val="18"/>
                <w:szCs w:val="18"/>
              </w:rPr>
              <w:t>–</w:t>
            </w:r>
            <w:r w:rsidRPr="006018E9">
              <w:rPr>
                <w:rFonts w:ascii="Arial" w:hAnsi="Arial" w:cs="Arial"/>
                <w:sz w:val="18"/>
                <w:szCs w:val="18"/>
              </w:rPr>
              <w:t>2021</w:t>
            </w:r>
          </w:p>
        </w:tc>
        <w:tc>
          <w:tcPr>
            <w:tcW w:w="2235" w:type="dxa"/>
            <w:tcBorders>
              <w:top w:val="single" w:sz="12" w:space="0" w:color="548DD4" w:themeColor="text2" w:themeTint="99"/>
              <w:bottom w:val="single" w:sz="4" w:space="0" w:color="auto"/>
            </w:tcBorders>
            <w:shd w:val="clear" w:color="auto" w:fill="auto"/>
          </w:tcPr>
          <w:p w14:paraId="3DEF585F" w14:textId="3445E7B9" w:rsidR="00AB516B" w:rsidRDefault="00AB516B" w:rsidP="00235CDC">
            <w:pPr>
              <w:rPr>
                <w:rFonts w:ascii="Arial" w:hAnsi="Arial" w:cs="Arial"/>
                <w:sz w:val="18"/>
                <w:szCs w:val="18"/>
              </w:rPr>
            </w:pPr>
            <w:r w:rsidRPr="006018E9">
              <w:rPr>
                <w:rFonts w:ascii="Arial" w:hAnsi="Arial" w:cs="Arial"/>
                <w:sz w:val="18"/>
                <w:szCs w:val="18"/>
              </w:rPr>
              <w:t xml:space="preserve">Ministrstvo, pristojno za </w:t>
            </w:r>
            <w:r w:rsidR="00D4537C">
              <w:rPr>
                <w:rFonts w:ascii="Arial" w:hAnsi="Arial" w:cs="Arial"/>
                <w:sz w:val="18"/>
                <w:szCs w:val="18"/>
              </w:rPr>
              <w:t>vode</w:t>
            </w:r>
            <w:r w:rsidR="00902EA2">
              <w:rPr>
                <w:rFonts w:ascii="Arial" w:hAnsi="Arial" w:cs="Arial"/>
                <w:sz w:val="18"/>
                <w:szCs w:val="18"/>
              </w:rPr>
              <w:t xml:space="preserve"> / Direkcija RS za vode</w:t>
            </w:r>
          </w:p>
          <w:p w14:paraId="221DFA59" w14:textId="77777777" w:rsidR="006242A8" w:rsidRDefault="006242A8" w:rsidP="00235CDC">
            <w:pPr>
              <w:rPr>
                <w:rFonts w:ascii="Arial" w:hAnsi="Arial" w:cs="Arial"/>
                <w:sz w:val="18"/>
                <w:szCs w:val="18"/>
              </w:rPr>
            </w:pPr>
          </w:p>
          <w:p w14:paraId="2974BAD6" w14:textId="51EFB3B2" w:rsidR="006242A8" w:rsidRPr="006018E9" w:rsidRDefault="006242A8" w:rsidP="00235CDC">
            <w:pPr>
              <w:rPr>
                <w:rFonts w:ascii="Arial" w:hAnsi="Arial" w:cs="Arial"/>
                <w:sz w:val="18"/>
                <w:szCs w:val="18"/>
              </w:rPr>
            </w:pPr>
          </w:p>
        </w:tc>
        <w:tc>
          <w:tcPr>
            <w:tcW w:w="1816" w:type="dxa"/>
            <w:tcBorders>
              <w:top w:val="single" w:sz="12" w:space="0" w:color="548DD4" w:themeColor="text2" w:themeTint="99"/>
              <w:bottom w:val="single" w:sz="4" w:space="0" w:color="auto"/>
              <w:right w:val="nil"/>
            </w:tcBorders>
            <w:shd w:val="clear" w:color="auto" w:fill="auto"/>
          </w:tcPr>
          <w:p w14:paraId="7E306AFF" w14:textId="4271623F"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0D2B8C68"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7B2324F6" w14:textId="4121C633" w:rsidR="00AB516B" w:rsidRPr="006018E9" w:rsidRDefault="00062A4D" w:rsidP="00235CDC">
            <w:pPr>
              <w:rPr>
                <w:rFonts w:ascii="Arial" w:hAnsi="Arial" w:cs="Arial"/>
                <w:b/>
                <w:sz w:val="18"/>
                <w:szCs w:val="18"/>
              </w:rPr>
            </w:pPr>
            <w:r w:rsidRPr="006018E9">
              <w:rPr>
                <w:rFonts w:ascii="Arial" w:hAnsi="Arial" w:cs="Arial"/>
                <w:b/>
                <w:sz w:val="18"/>
                <w:szCs w:val="18"/>
              </w:rPr>
              <w:t>Koda/</w:t>
            </w:r>
            <w:r w:rsidR="00C437D5" w:rsidRPr="006018E9">
              <w:rPr>
                <w:rFonts w:ascii="Arial" w:hAnsi="Arial" w:cs="Arial"/>
                <w:b/>
                <w:sz w:val="18"/>
                <w:szCs w:val="18"/>
              </w:rPr>
              <w:t>k</w:t>
            </w:r>
            <w:r w:rsidR="00AB516B" w:rsidRPr="006018E9">
              <w:rPr>
                <w:rFonts w:ascii="Arial" w:hAnsi="Arial" w:cs="Arial"/>
                <w:b/>
                <w:sz w:val="18"/>
                <w:szCs w:val="18"/>
              </w:rPr>
              <w:t>ategorija ukrepa</w:t>
            </w:r>
          </w:p>
        </w:tc>
        <w:tc>
          <w:tcPr>
            <w:tcW w:w="2655" w:type="dxa"/>
            <w:tcBorders>
              <w:top w:val="single" w:sz="18" w:space="0" w:color="1F497D" w:themeColor="text2"/>
              <w:bottom w:val="single" w:sz="12" w:space="0" w:color="548DD4" w:themeColor="text2" w:themeTint="99"/>
            </w:tcBorders>
            <w:shd w:val="clear" w:color="auto" w:fill="auto"/>
          </w:tcPr>
          <w:p w14:paraId="0E4DF8C4"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21" w:type="dxa"/>
            <w:tcBorders>
              <w:top w:val="single" w:sz="18" w:space="0" w:color="1F497D" w:themeColor="text2"/>
              <w:bottom w:val="single" w:sz="12" w:space="0" w:color="548DD4" w:themeColor="text2" w:themeTint="99"/>
            </w:tcBorders>
            <w:shd w:val="clear" w:color="auto" w:fill="auto"/>
          </w:tcPr>
          <w:p w14:paraId="604D335E"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685" w:type="dxa"/>
            <w:tcBorders>
              <w:top w:val="single" w:sz="18" w:space="0" w:color="1F497D" w:themeColor="text2"/>
              <w:bottom w:val="single" w:sz="12" w:space="0" w:color="548DD4" w:themeColor="text2" w:themeTint="99"/>
            </w:tcBorders>
            <w:shd w:val="clear" w:color="auto" w:fill="auto"/>
          </w:tcPr>
          <w:p w14:paraId="0CB897E2"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2792" w:type="dxa"/>
            <w:tcBorders>
              <w:top w:val="single" w:sz="18" w:space="0" w:color="1F497D" w:themeColor="text2"/>
              <w:bottom w:val="single" w:sz="12" w:space="0" w:color="548DD4" w:themeColor="text2" w:themeTint="99"/>
            </w:tcBorders>
            <w:shd w:val="clear" w:color="auto" w:fill="auto"/>
          </w:tcPr>
          <w:p w14:paraId="20A780CF"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77" w:type="dxa"/>
            <w:tcBorders>
              <w:top w:val="single" w:sz="18" w:space="0" w:color="1F497D" w:themeColor="text2"/>
              <w:bottom w:val="single" w:sz="12" w:space="0" w:color="548DD4" w:themeColor="text2" w:themeTint="99"/>
            </w:tcBorders>
            <w:shd w:val="clear" w:color="auto" w:fill="auto"/>
          </w:tcPr>
          <w:p w14:paraId="55055885"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65" w:type="dxa"/>
            <w:tcBorders>
              <w:top w:val="single" w:sz="18" w:space="0" w:color="1F497D" w:themeColor="text2"/>
              <w:bottom w:val="single" w:sz="12" w:space="0" w:color="548DD4" w:themeColor="text2" w:themeTint="99"/>
            </w:tcBorders>
            <w:shd w:val="clear" w:color="auto" w:fill="auto"/>
          </w:tcPr>
          <w:p w14:paraId="4921BF8E"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8" w:space="0" w:color="1F497D" w:themeColor="text2"/>
              <w:bottom w:val="single" w:sz="12" w:space="0" w:color="548DD4" w:themeColor="text2" w:themeTint="99"/>
            </w:tcBorders>
            <w:shd w:val="clear" w:color="auto" w:fill="auto"/>
          </w:tcPr>
          <w:p w14:paraId="2EBE913D"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16" w:type="dxa"/>
            <w:tcBorders>
              <w:top w:val="single" w:sz="18" w:space="0" w:color="1F497D" w:themeColor="text2"/>
              <w:bottom w:val="single" w:sz="12" w:space="0" w:color="548DD4" w:themeColor="text2" w:themeTint="99"/>
              <w:right w:val="nil"/>
            </w:tcBorders>
            <w:shd w:val="clear" w:color="auto" w:fill="auto"/>
          </w:tcPr>
          <w:p w14:paraId="5FD6A527"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E35B592"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AB622C8" w14:textId="17CC9390" w:rsidR="00AB516B" w:rsidRPr="006018E9" w:rsidRDefault="00AB516B" w:rsidP="00235CDC">
            <w:pPr>
              <w:rPr>
                <w:rFonts w:ascii="Arial" w:hAnsi="Arial" w:cs="Arial"/>
                <w:sz w:val="18"/>
                <w:szCs w:val="18"/>
              </w:rPr>
            </w:pPr>
            <w:r w:rsidRPr="006018E9">
              <w:rPr>
                <w:rFonts w:ascii="Arial" w:hAnsi="Arial" w:cs="Arial"/>
                <w:sz w:val="18"/>
                <w:szCs w:val="18"/>
              </w:rPr>
              <w:t>D10: DU3(2a)</w:t>
            </w:r>
          </w:p>
        </w:tc>
        <w:tc>
          <w:tcPr>
            <w:tcW w:w="2655" w:type="dxa"/>
            <w:tcBorders>
              <w:top w:val="single" w:sz="12" w:space="0" w:color="548DD4" w:themeColor="text2" w:themeTint="99"/>
              <w:bottom w:val="single" w:sz="12" w:space="0" w:color="548DD4" w:themeColor="text2" w:themeTint="99"/>
            </w:tcBorders>
            <w:shd w:val="clear" w:color="auto" w:fill="auto"/>
          </w:tcPr>
          <w:p w14:paraId="18614AEB" w14:textId="77777777" w:rsidR="00AB516B" w:rsidRPr="006018E9" w:rsidRDefault="00AB516B" w:rsidP="00235CDC">
            <w:pPr>
              <w:rPr>
                <w:rFonts w:ascii="Arial" w:hAnsi="Arial" w:cs="Arial"/>
                <w:sz w:val="18"/>
                <w:szCs w:val="18"/>
              </w:rPr>
            </w:pPr>
            <w:r w:rsidRPr="006018E9">
              <w:rPr>
                <w:rFonts w:ascii="Arial" w:hAnsi="Arial" w:cs="Arial"/>
                <w:sz w:val="18"/>
                <w:szCs w:val="18"/>
              </w:rPr>
              <w:t>Priprava načrta za okoljsko sprejemljivo ravnanje z odpadki iz dejavnosti gojenja školjk in ribogojnic</w:t>
            </w:r>
          </w:p>
        </w:tc>
        <w:tc>
          <w:tcPr>
            <w:tcW w:w="1821" w:type="dxa"/>
            <w:tcBorders>
              <w:top w:val="single" w:sz="12" w:space="0" w:color="548DD4" w:themeColor="text2" w:themeTint="99"/>
              <w:bottom w:val="single" w:sz="12" w:space="0" w:color="548DD4" w:themeColor="text2" w:themeTint="99"/>
            </w:tcBorders>
            <w:shd w:val="clear" w:color="auto" w:fill="auto"/>
          </w:tcPr>
          <w:p w14:paraId="6783E14D" w14:textId="77777777" w:rsidR="00AB516B" w:rsidRPr="006018E9" w:rsidRDefault="00AB516B" w:rsidP="00235CDC">
            <w:pPr>
              <w:tabs>
                <w:tab w:val="left" w:pos="930"/>
              </w:tabs>
              <w:rPr>
                <w:rFonts w:ascii="Arial" w:hAnsi="Arial" w:cs="Arial"/>
                <w:sz w:val="18"/>
                <w:szCs w:val="18"/>
              </w:rPr>
            </w:pPr>
            <w:r w:rsidRPr="006018E9">
              <w:rPr>
                <w:rFonts w:ascii="Arial" w:hAnsi="Arial" w:cs="Arial"/>
                <w:sz w:val="18"/>
                <w:szCs w:val="18"/>
              </w:rPr>
              <w:t>Upravljavski ukrep.</w:t>
            </w:r>
          </w:p>
        </w:tc>
        <w:tc>
          <w:tcPr>
            <w:tcW w:w="1685" w:type="dxa"/>
            <w:tcBorders>
              <w:top w:val="single" w:sz="12" w:space="0" w:color="548DD4" w:themeColor="text2" w:themeTint="99"/>
              <w:bottom w:val="single" w:sz="12" w:space="0" w:color="548DD4" w:themeColor="text2" w:themeTint="99"/>
            </w:tcBorders>
            <w:shd w:val="clear" w:color="auto" w:fill="auto"/>
          </w:tcPr>
          <w:p w14:paraId="49672F33" w14:textId="77777777" w:rsidR="00AB516B" w:rsidRPr="006018E9" w:rsidRDefault="00AB516B" w:rsidP="00235CDC">
            <w:pPr>
              <w:rPr>
                <w:rFonts w:ascii="Arial" w:hAnsi="Arial" w:cs="Arial"/>
                <w:sz w:val="18"/>
                <w:szCs w:val="18"/>
              </w:rPr>
            </w:pPr>
            <w:r w:rsidRPr="006018E9">
              <w:rPr>
                <w:rFonts w:ascii="Arial" w:hAnsi="Arial" w:cs="Arial"/>
                <w:sz w:val="18"/>
                <w:szCs w:val="18"/>
              </w:rPr>
              <w:t>D10-1</w:t>
            </w:r>
          </w:p>
          <w:p w14:paraId="168A8468" w14:textId="2A9A03FF" w:rsidR="00AB516B" w:rsidRPr="006018E9" w:rsidRDefault="00AB516B" w:rsidP="00235CDC">
            <w:pPr>
              <w:rPr>
                <w:rFonts w:ascii="Arial" w:hAnsi="Arial" w:cs="Arial"/>
                <w:sz w:val="18"/>
                <w:szCs w:val="18"/>
              </w:rPr>
            </w:pPr>
            <w:r w:rsidRPr="006018E9">
              <w:rPr>
                <w:rFonts w:ascii="Arial" w:hAnsi="Arial" w:cs="Arial"/>
                <w:sz w:val="18"/>
                <w:szCs w:val="18"/>
              </w:rPr>
              <w:t xml:space="preserve">Preprečevanje vnosa odpadkov v morsko okolje s kopenskih in morskih virov </w:t>
            </w:r>
            <w:r w:rsidR="00C437D5" w:rsidRPr="006018E9">
              <w:rPr>
                <w:rFonts w:ascii="Arial" w:hAnsi="Arial" w:cs="Arial"/>
                <w:sz w:val="18"/>
                <w:szCs w:val="18"/>
              </w:rPr>
              <w:t xml:space="preserve">ter </w:t>
            </w:r>
            <w:r w:rsidRPr="006018E9">
              <w:rPr>
                <w:rFonts w:ascii="Arial" w:hAnsi="Arial" w:cs="Arial"/>
                <w:sz w:val="18"/>
                <w:szCs w:val="18"/>
              </w:rPr>
              <w:lastRenderedPageBreak/>
              <w:t>zmanjševanje količin odpadkov v morskem okolju.</w:t>
            </w:r>
          </w:p>
        </w:tc>
        <w:tc>
          <w:tcPr>
            <w:tcW w:w="2792" w:type="dxa"/>
            <w:tcBorders>
              <w:top w:val="single" w:sz="12" w:space="0" w:color="548DD4" w:themeColor="text2" w:themeTint="99"/>
              <w:bottom w:val="single" w:sz="12" w:space="0" w:color="548DD4" w:themeColor="text2" w:themeTint="99"/>
            </w:tcBorders>
            <w:shd w:val="clear" w:color="auto" w:fill="auto"/>
          </w:tcPr>
          <w:p w14:paraId="5B064B31" w14:textId="6D79F5AB" w:rsidR="00AB516B" w:rsidRPr="006018E9" w:rsidRDefault="00AB516B" w:rsidP="00235CDC">
            <w:pPr>
              <w:rPr>
                <w:rFonts w:ascii="Arial" w:hAnsi="Arial" w:cs="Arial"/>
                <w:sz w:val="18"/>
                <w:szCs w:val="18"/>
              </w:rPr>
            </w:pPr>
            <w:r w:rsidRPr="006018E9">
              <w:rPr>
                <w:rFonts w:ascii="Arial" w:hAnsi="Arial" w:cs="Arial"/>
                <w:sz w:val="18"/>
                <w:szCs w:val="18"/>
              </w:rPr>
              <w:lastRenderedPageBreak/>
              <w:t xml:space="preserve">Pogost odpadek na slovenski obali so mrežice za gojenje školjk in njihovi deli, zato ga je </w:t>
            </w:r>
            <w:r w:rsidR="00C437D5" w:rsidRPr="006018E9">
              <w:rPr>
                <w:rFonts w:ascii="Arial" w:hAnsi="Arial" w:cs="Arial"/>
                <w:sz w:val="18"/>
                <w:szCs w:val="18"/>
              </w:rPr>
              <w:t xml:space="preserve">treba </w:t>
            </w:r>
            <w:r w:rsidRPr="006018E9">
              <w:rPr>
                <w:rFonts w:ascii="Arial" w:hAnsi="Arial" w:cs="Arial"/>
                <w:sz w:val="18"/>
                <w:szCs w:val="18"/>
              </w:rPr>
              <w:t>nasloviti.</w:t>
            </w:r>
          </w:p>
        </w:tc>
        <w:tc>
          <w:tcPr>
            <w:tcW w:w="3477" w:type="dxa"/>
            <w:tcBorders>
              <w:top w:val="single" w:sz="12" w:space="0" w:color="548DD4" w:themeColor="text2" w:themeTint="99"/>
              <w:bottom w:val="single" w:sz="12" w:space="0" w:color="548DD4" w:themeColor="text2" w:themeTint="99"/>
            </w:tcBorders>
            <w:shd w:val="clear" w:color="auto" w:fill="auto"/>
          </w:tcPr>
          <w:p w14:paraId="1B7F8699" w14:textId="77777777" w:rsidR="00AB516B" w:rsidRPr="006018E9" w:rsidRDefault="00AB516B" w:rsidP="00235CDC">
            <w:pPr>
              <w:rPr>
                <w:rFonts w:ascii="Arial" w:hAnsi="Arial" w:cs="Arial"/>
                <w:sz w:val="18"/>
                <w:szCs w:val="18"/>
              </w:rPr>
            </w:pPr>
            <w:r w:rsidRPr="006018E9">
              <w:rPr>
                <w:rFonts w:ascii="Arial" w:hAnsi="Arial" w:cs="Arial"/>
                <w:sz w:val="18"/>
                <w:szCs w:val="18"/>
              </w:rPr>
              <w:t>S pripravo in izvajanjem ustreznega ravnanja z odpadki iz dejavnosti gojenja školjk in ribogojnic</w:t>
            </w:r>
          </w:p>
        </w:tc>
        <w:tc>
          <w:tcPr>
            <w:tcW w:w="2365" w:type="dxa"/>
            <w:tcBorders>
              <w:top w:val="single" w:sz="12" w:space="0" w:color="548DD4" w:themeColor="text2" w:themeTint="99"/>
              <w:bottom w:val="single" w:sz="12" w:space="0" w:color="548DD4" w:themeColor="text2" w:themeTint="99"/>
            </w:tcBorders>
            <w:shd w:val="clear" w:color="auto" w:fill="auto"/>
          </w:tcPr>
          <w:p w14:paraId="065B4F5D" w14:textId="47BD750F" w:rsidR="00AB516B" w:rsidRPr="006018E9" w:rsidRDefault="00AB516B" w:rsidP="00235CDC">
            <w:pPr>
              <w:tabs>
                <w:tab w:val="center" w:pos="1080"/>
              </w:tabs>
              <w:rPr>
                <w:rFonts w:ascii="Arial" w:hAnsi="Arial" w:cs="Arial"/>
                <w:sz w:val="18"/>
                <w:szCs w:val="18"/>
              </w:rPr>
            </w:pPr>
            <w:r w:rsidRPr="006018E9">
              <w:rPr>
                <w:rFonts w:ascii="Arial" w:hAnsi="Arial" w:cs="Arial"/>
                <w:sz w:val="18"/>
                <w:szCs w:val="18"/>
              </w:rPr>
              <w:t>2019</w:t>
            </w:r>
            <w:r w:rsidR="00C437D5" w:rsidRPr="006018E9">
              <w:rPr>
                <w:rFonts w:ascii="Arial" w:hAnsi="Arial" w:cs="Arial"/>
                <w:sz w:val="18"/>
                <w:szCs w:val="18"/>
              </w:rPr>
              <w:t>–</w:t>
            </w:r>
            <w:r w:rsidRPr="006018E9">
              <w:rPr>
                <w:rFonts w:ascii="Arial" w:hAnsi="Arial" w:cs="Arial"/>
                <w:sz w:val="18"/>
                <w:szCs w:val="18"/>
              </w:rPr>
              <w:t>2020</w:t>
            </w:r>
          </w:p>
        </w:tc>
        <w:tc>
          <w:tcPr>
            <w:tcW w:w="2235" w:type="dxa"/>
            <w:tcBorders>
              <w:top w:val="single" w:sz="12" w:space="0" w:color="548DD4" w:themeColor="text2" w:themeTint="99"/>
              <w:bottom w:val="single" w:sz="12" w:space="0" w:color="548DD4" w:themeColor="text2" w:themeTint="99"/>
            </w:tcBorders>
            <w:shd w:val="clear" w:color="auto" w:fill="auto"/>
          </w:tcPr>
          <w:p w14:paraId="7800439A" w14:textId="29CDC2B0"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w:t>
            </w:r>
            <w:r w:rsidR="00B01E41">
              <w:rPr>
                <w:rFonts w:ascii="Arial" w:hAnsi="Arial" w:cs="Arial"/>
                <w:sz w:val="18"/>
                <w:szCs w:val="18"/>
              </w:rPr>
              <w:t>za okolje</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3D2E5A37" w14:textId="06CA4C8F"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69049F68" w14:textId="0140A8E5" w:rsidR="00AB516B" w:rsidRPr="006018E9" w:rsidRDefault="00AB516B" w:rsidP="00235CDC">
            <w:pPr>
              <w:rPr>
                <w:rFonts w:ascii="Arial" w:hAnsi="Arial" w:cs="Arial"/>
                <w:sz w:val="18"/>
                <w:szCs w:val="18"/>
              </w:rPr>
            </w:pPr>
          </w:p>
        </w:tc>
      </w:tr>
      <w:tr w:rsidR="00AB516B" w:rsidRPr="006018E9" w14:paraId="70ED21BC"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D8368FF" w14:textId="77777777" w:rsidR="00AB516B" w:rsidRPr="006018E9" w:rsidRDefault="00AB516B" w:rsidP="00235CDC">
            <w:pPr>
              <w:rPr>
                <w:rFonts w:ascii="Arial" w:hAnsi="Arial" w:cs="Arial"/>
                <w:b/>
                <w:sz w:val="18"/>
                <w:szCs w:val="18"/>
              </w:rPr>
            </w:pPr>
          </w:p>
        </w:tc>
        <w:tc>
          <w:tcPr>
            <w:tcW w:w="2655" w:type="dxa"/>
            <w:tcBorders>
              <w:top w:val="single" w:sz="12" w:space="0" w:color="548DD4" w:themeColor="text2" w:themeTint="99"/>
              <w:bottom w:val="single" w:sz="12" w:space="0" w:color="548DD4" w:themeColor="text2" w:themeTint="99"/>
            </w:tcBorders>
            <w:shd w:val="clear" w:color="auto" w:fill="auto"/>
          </w:tcPr>
          <w:p w14:paraId="155FD901"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506" w:type="dxa"/>
            <w:gridSpan w:val="2"/>
            <w:tcBorders>
              <w:bottom w:val="single" w:sz="12" w:space="0" w:color="548DD4" w:themeColor="text2" w:themeTint="99"/>
            </w:tcBorders>
            <w:shd w:val="clear" w:color="auto" w:fill="auto"/>
          </w:tcPr>
          <w:p w14:paraId="1914B117"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792" w:type="dxa"/>
            <w:tcBorders>
              <w:bottom w:val="single" w:sz="12" w:space="0" w:color="548DD4" w:themeColor="text2" w:themeTint="99"/>
            </w:tcBorders>
            <w:shd w:val="clear" w:color="auto" w:fill="auto"/>
          </w:tcPr>
          <w:p w14:paraId="49DA7BE6"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77" w:type="dxa"/>
            <w:tcBorders>
              <w:bottom w:val="single" w:sz="12" w:space="0" w:color="548DD4" w:themeColor="text2" w:themeTint="99"/>
            </w:tcBorders>
            <w:shd w:val="clear" w:color="auto" w:fill="auto"/>
          </w:tcPr>
          <w:p w14:paraId="5DCFF767" w14:textId="704CBB9B"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65" w:type="dxa"/>
            <w:tcBorders>
              <w:top w:val="single" w:sz="12" w:space="0" w:color="548DD4" w:themeColor="text2" w:themeTint="99"/>
              <w:bottom w:val="single" w:sz="12" w:space="0" w:color="548DD4" w:themeColor="text2" w:themeTint="99"/>
            </w:tcBorders>
            <w:shd w:val="clear" w:color="auto" w:fill="auto"/>
          </w:tcPr>
          <w:p w14:paraId="0E5303E3"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35" w:type="dxa"/>
            <w:tcBorders>
              <w:top w:val="single" w:sz="12" w:space="0" w:color="548DD4" w:themeColor="text2" w:themeTint="99"/>
              <w:bottom w:val="single" w:sz="12" w:space="0" w:color="548DD4" w:themeColor="text2" w:themeTint="99"/>
            </w:tcBorders>
            <w:shd w:val="clear" w:color="auto" w:fill="auto"/>
          </w:tcPr>
          <w:p w14:paraId="21C8CA4C" w14:textId="6ED52193"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16" w:type="dxa"/>
            <w:tcBorders>
              <w:top w:val="single" w:sz="12" w:space="0" w:color="548DD4" w:themeColor="text2" w:themeTint="99"/>
              <w:bottom w:val="single" w:sz="12" w:space="0" w:color="548DD4" w:themeColor="text2" w:themeTint="99"/>
              <w:right w:val="nil"/>
            </w:tcBorders>
            <w:shd w:val="clear" w:color="auto" w:fill="auto"/>
          </w:tcPr>
          <w:p w14:paraId="2F058D3E"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8BC1416" w14:textId="77777777" w:rsidTr="00273610">
        <w:tc>
          <w:tcPr>
            <w:tcW w:w="1567" w:type="dxa"/>
            <w:tcBorders>
              <w:top w:val="single" w:sz="12" w:space="0" w:color="548DD4" w:themeColor="text2" w:themeTint="99"/>
              <w:left w:val="nil"/>
              <w:bottom w:val="single" w:sz="4" w:space="0" w:color="auto"/>
            </w:tcBorders>
            <w:shd w:val="clear" w:color="auto" w:fill="auto"/>
          </w:tcPr>
          <w:p w14:paraId="54340F93" w14:textId="77777777" w:rsidR="00AB516B" w:rsidRPr="006018E9" w:rsidRDefault="00AB516B" w:rsidP="00235CDC">
            <w:pPr>
              <w:rPr>
                <w:rFonts w:ascii="Arial" w:hAnsi="Arial" w:cs="Arial"/>
                <w:sz w:val="18"/>
                <w:szCs w:val="18"/>
              </w:rPr>
            </w:pPr>
          </w:p>
        </w:tc>
        <w:tc>
          <w:tcPr>
            <w:tcW w:w="2655" w:type="dxa"/>
            <w:tcBorders>
              <w:top w:val="single" w:sz="12" w:space="0" w:color="548DD4" w:themeColor="text2" w:themeTint="99"/>
              <w:bottom w:val="single" w:sz="4" w:space="0" w:color="auto"/>
            </w:tcBorders>
            <w:shd w:val="clear" w:color="auto" w:fill="auto"/>
          </w:tcPr>
          <w:p w14:paraId="6C4668EB" w14:textId="77777777"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Priprava načrta za okoljsko sprejemljivo ravnanje z odpadki iz dejavnosti gojenja školjk in ribogojnic</w:t>
            </w:r>
          </w:p>
        </w:tc>
        <w:tc>
          <w:tcPr>
            <w:tcW w:w="3506" w:type="dxa"/>
            <w:gridSpan w:val="2"/>
            <w:tcBorders>
              <w:top w:val="single" w:sz="12" w:space="0" w:color="548DD4" w:themeColor="text2" w:themeTint="99"/>
              <w:bottom w:val="single" w:sz="4" w:space="0" w:color="auto"/>
            </w:tcBorders>
            <w:shd w:val="clear" w:color="auto" w:fill="auto"/>
          </w:tcPr>
          <w:p w14:paraId="6433FC80" w14:textId="77777777"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2792" w:type="dxa"/>
            <w:tcBorders>
              <w:top w:val="single" w:sz="12" w:space="0" w:color="548DD4" w:themeColor="text2" w:themeTint="99"/>
              <w:bottom w:val="single" w:sz="4" w:space="0" w:color="auto"/>
            </w:tcBorders>
            <w:shd w:val="clear" w:color="auto" w:fill="auto"/>
          </w:tcPr>
          <w:p w14:paraId="396AA187"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77" w:type="dxa"/>
            <w:tcBorders>
              <w:top w:val="single" w:sz="12" w:space="0" w:color="548DD4" w:themeColor="text2" w:themeTint="99"/>
              <w:bottom w:val="single" w:sz="4" w:space="0" w:color="auto"/>
            </w:tcBorders>
            <w:shd w:val="clear" w:color="auto" w:fill="auto"/>
          </w:tcPr>
          <w:p w14:paraId="4AC38884" w14:textId="77777777" w:rsidR="00AB516B" w:rsidRPr="006018E9" w:rsidRDefault="00AB516B" w:rsidP="00235CDC">
            <w:pPr>
              <w:rPr>
                <w:rFonts w:ascii="Arial" w:hAnsi="Arial" w:cs="Arial"/>
                <w:sz w:val="18"/>
                <w:szCs w:val="18"/>
              </w:rPr>
            </w:pPr>
            <w:r w:rsidRPr="006018E9">
              <w:rPr>
                <w:rFonts w:ascii="Arial" w:hAnsi="Arial" w:cs="Arial"/>
                <w:sz w:val="18"/>
                <w:szCs w:val="18"/>
              </w:rPr>
              <w:t>Priprava načrta za okoljsko sprejemljivo ravnanje z odpadki iz dejavnosti gojenja školjk in ribogojnic.</w:t>
            </w:r>
          </w:p>
        </w:tc>
        <w:tc>
          <w:tcPr>
            <w:tcW w:w="2365" w:type="dxa"/>
            <w:tcBorders>
              <w:top w:val="single" w:sz="12" w:space="0" w:color="548DD4" w:themeColor="text2" w:themeTint="99"/>
              <w:bottom w:val="single" w:sz="4" w:space="0" w:color="auto"/>
            </w:tcBorders>
            <w:shd w:val="clear" w:color="auto" w:fill="auto"/>
          </w:tcPr>
          <w:p w14:paraId="4A590CF0" w14:textId="7938B530" w:rsidR="00AB516B" w:rsidRPr="006018E9" w:rsidRDefault="00AB516B" w:rsidP="00235CDC">
            <w:pPr>
              <w:rPr>
                <w:rFonts w:ascii="Arial" w:hAnsi="Arial" w:cs="Arial"/>
                <w:sz w:val="18"/>
                <w:szCs w:val="18"/>
              </w:rPr>
            </w:pPr>
            <w:r w:rsidRPr="006018E9">
              <w:rPr>
                <w:rFonts w:ascii="Arial" w:hAnsi="Arial" w:cs="Arial"/>
                <w:sz w:val="18"/>
                <w:szCs w:val="18"/>
              </w:rPr>
              <w:t>2019</w:t>
            </w:r>
            <w:r w:rsidR="00C81E77">
              <w:rPr>
                <w:rFonts w:ascii="Arial" w:hAnsi="Arial" w:cs="Arial"/>
                <w:sz w:val="18"/>
                <w:szCs w:val="18"/>
              </w:rPr>
              <w:t>-2021</w:t>
            </w:r>
          </w:p>
        </w:tc>
        <w:tc>
          <w:tcPr>
            <w:tcW w:w="2235" w:type="dxa"/>
            <w:tcBorders>
              <w:top w:val="single" w:sz="12" w:space="0" w:color="548DD4" w:themeColor="text2" w:themeTint="99"/>
              <w:bottom w:val="single" w:sz="4" w:space="0" w:color="auto"/>
            </w:tcBorders>
            <w:shd w:val="clear" w:color="auto" w:fill="auto"/>
          </w:tcPr>
          <w:p w14:paraId="7435303E" w14:textId="55B2AFA8" w:rsidR="00AB516B" w:rsidRDefault="00AB516B" w:rsidP="00235CDC">
            <w:pPr>
              <w:rPr>
                <w:rFonts w:ascii="Arial" w:hAnsi="Arial" w:cs="Arial"/>
                <w:sz w:val="18"/>
                <w:szCs w:val="18"/>
              </w:rPr>
            </w:pPr>
            <w:r w:rsidRPr="006018E9">
              <w:rPr>
                <w:rFonts w:ascii="Arial" w:hAnsi="Arial" w:cs="Arial"/>
                <w:sz w:val="18"/>
                <w:szCs w:val="18"/>
              </w:rPr>
              <w:t xml:space="preserve">Ministrstvo, pristojno za </w:t>
            </w:r>
            <w:r w:rsidR="00B01E41">
              <w:rPr>
                <w:rFonts w:ascii="Arial" w:hAnsi="Arial" w:cs="Arial"/>
                <w:sz w:val="18"/>
                <w:szCs w:val="18"/>
              </w:rPr>
              <w:t xml:space="preserve">okolje </w:t>
            </w:r>
            <w:r w:rsidR="00902EA2">
              <w:rPr>
                <w:rFonts w:ascii="Arial" w:hAnsi="Arial" w:cs="Arial"/>
                <w:sz w:val="18"/>
                <w:szCs w:val="18"/>
              </w:rPr>
              <w:t xml:space="preserve">/ </w:t>
            </w:r>
            <w:r w:rsidR="00902EA2" w:rsidRPr="00902EA2">
              <w:rPr>
                <w:rFonts w:ascii="Arial" w:hAnsi="Arial" w:cs="Arial"/>
                <w:sz w:val="18"/>
                <w:szCs w:val="18"/>
              </w:rPr>
              <w:t xml:space="preserve">Ministrstvo, pristojno za </w:t>
            </w:r>
            <w:r w:rsidR="00B01E41">
              <w:rPr>
                <w:rFonts w:ascii="Arial" w:hAnsi="Arial" w:cs="Arial"/>
                <w:sz w:val="18"/>
                <w:szCs w:val="18"/>
              </w:rPr>
              <w:t>okolje</w:t>
            </w:r>
          </w:p>
          <w:p w14:paraId="3788A140" w14:textId="77777777" w:rsidR="006242A8" w:rsidRDefault="006242A8" w:rsidP="00235CDC">
            <w:pPr>
              <w:rPr>
                <w:rFonts w:ascii="Arial" w:hAnsi="Arial" w:cs="Arial"/>
                <w:sz w:val="18"/>
                <w:szCs w:val="18"/>
              </w:rPr>
            </w:pPr>
          </w:p>
          <w:p w14:paraId="55523CFC" w14:textId="73CD8316" w:rsidR="006242A8" w:rsidRPr="006018E9" w:rsidRDefault="006242A8" w:rsidP="00235CDC">
            <w:pPr>
              <w:rPr>
                <w:rFonts w:ascii="Arial" w:hAnsi="Arial" w:cs="Arial"/>
                <w:sz w:val="18"/>
                <w:szCs w:val="18"/>
              </w:rPr>
            </w:pPr>
          </w:p>
        </w:tc>
        <w:tc>
          <w:tcPr>
            <w:tcW w:w="1816" w:type="dxa"/>
            <w:tcBorders>
              <w:top w:val="single" w:sz="12" w:space="0" w:color="548DD4" w:themeColor="text2" w:themeTint="99"/>
              <w:bottom w:val="single" w:sz="4" w:space="0" w:color="auto"/>
              <w:right w:val="nil"/>
            </w:tcBorders>
            <w:shd w:val="clear" w:color="auto" w:fill="auto"/>
          </w:tcPr>
          <w:p w14:paraId="5E204E58" w14:textId="77777777"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7A672D14" w14:textId="2C5099A6" w:rsidR="00AB516B" w:rsidRPr="006018E9" w:rsidRDefault="00AB516B" w:rsidP="00235CDC">
            <w:pPr>
              <w:rPr>
                <w:rFonts w:ascii="Arial" w:hAnsi="Arial" w:cs="Arial"/>
                <w:sz w:val="18"/>
                <w:szCs w:val="18"/>
              </w:rPr>
            </w:pPr>
          </w:p>
        </w:tc>
      </w:tr>
      <w:tr w:rsidR="00AB516B" w:rsidRPr="006018E9" w14:paraId="285C5742" w14:textId="77777777" w:rsidTr="00273610">
        <w:tc>
          <w:tcPr>
            <w:tcW w:w="1567" w:type="dxa"/>
            <w:tcBorders>
              <w:top w:val="single" w:sz="4" w:space="0" w:color="auto"/>
              <w:left w:val="nil"/>
              <w:bottom w:val="single" w:sz="4" w:space="0" w:color="auto"/>
            </w:tcBorders>
            <w:shd w:val="clear" w:color="auto" w:fill="auto"/>
          </w:tcPr>
          <w:p w14:paraId="525B536D" w14:textId="77777777" w:rsidR="00AB516B" w:rsidRPr="006018E9" w:rsidRDefault="00AB516B" w:rsidP="00235CDC">
            <w:pPr>
              <w:rPr>
                <w:rFonts w:ascii="Arial" w:hAnsi="Arial" w:cs="Arial"/>
                <w:sz w:val="18"/>
                <w:szCs w:val="18"/>
              </w:rPr>
            </w:pPr>
          </w:p>
        </w:tc>
        <w:tc>
          <w:tcPr>
            <w:tcW w:w="2655" w:type="dxa"/>
            <w:tcBorders>
              <w:top w:val="single" w:sz="4" w:space="0" w:color="auto"/>
              <w:bottom w:val="single" w:sz="4" w:space="0" w:color="auto"/>
            </w:tcBorders>
            <w:shd w:val="clear" w:color="auto" w:fill="auto"/>
          </w:tcPr>
          <w:p w14:paraId="149C68B9" w14:textId="760BFEF3" w:rsidR="00AB516B" w:rsidRPr="006018E9" w:rsidRDefault="00AB516B" w:rsidP="00235CDC">
            <w:pPr>
              <w:tabs>
                <w:tab w:val="left" w:pos="5025"/>
              </w:tabs>
              <w:rPr>
                <w:rFonts w:ascii="Arial" w:hAnsi="Arial" w:cs="Arial"/>
                <w:sz w:val="18"/>
                <w:szCs w:val="18"/>
              </w:rPr>
            </w:pPr>
          </w:p>
        </w:tc>
        <w:tc>
          <w:tcPr>
            <w:tcW w:w="3506" w:type="dxa"/>
            <w:gridSpan w:val="2"/>
            <w:tcBorders>
              <w:top w:val="single" w:sz="4" w:space="0" w:color="auto"/>
              <w:bottom w:val="single" w:sz="4" w:space="0" w:color="auto"/>
            </w:tcBorders>
            <w:shd w:val="clear" w:color="auto" w:fill="auto"/>
          </w:tcPr>
          <w:p w14:paraId="4F6A38CE" w14:textId="4540AA09" w:rsidR="00AB516B" w:rsidRPr="006018E9" w:rsidRDefault="00AB516B" w:rsidP="00235CDC">
            <w:pPr>
              <w:rPr>
                <w:rFonts w:ascii="Arial" w:hAnsi="Arial" w:cs="Arial"/>
                <w:sz w:val="18"/>
                <w:szCs w:val="18"/>
              </w:rPr>
            </w:pPr>
          </w:p>
        </w:tc>
        <w:tc>
          <w:tcPr>
            <w:tcW w:w="2792" w:type="dxa"/>
            <w:tcBorders>
              <w:top w:val="single" w:sz="4" w:space="0" w:color="auto"/>
              <w:bottom w:val="single" w:sz="4" w:space="0" w:color="auto"/>
            </w:tcBorders>
            <w:shd w:val="clear" w:color="auto" w:fill="auto"/>
          </w:tcPr>
          <w:p w14:paraId="39120822" w14:textId="5CC7FB8D" w:rsidR="00AB516B" w:rsidRPr="006018E9" w:rsidRDefault="00AB516B" w:rsidP="00235CDC">
            <w:pPr>
              <w:rPr>
                <w:rFonts w:ascii="Arial" w:hAnsi="Arial" w:cs="Arial"/>
                <w:sz w:val="18"/>
                <w:szCs w:val="18"/>
              </w:rPr>
            </w:pPr>
          </w:p>
        </w:tc>
        <w:tc>
          <w:tcPr>
            <w:tcW w:w="3477" w:type="dxa"/>
            <w:tcBorders>
              <w:top w:val="single" w:sz="4" w:space="0" w:color="auto"/>
              <w:bottom w:val="single" w:sz="4" w:space="0" w:color="auto"/>
            </w:tcBorders>
            <w:shd w:val="clear" w:color="auto" w:fill="auto"/>
          </w:tcPr>
          <w:p w14:paraId="03CEDD44" w14:textId="46553E75" w:rsidR="00AB516B" w:rsidRPr="006018E9" w:rsidRDefault="00AB516B" w:rsidP="00235CDC">
            <w:pPr>
              <w:rPr>
                <w:rFonts w:ascii="Arial" w:hAnsi="Arial" w:cs="Arial"/>
                <w:sz w:val="18"/>
                <w:szCs w:val="18"/>
              </w:rPr>
            </w:pPr>
          </w:p>
        </w:tc>
        <w:tc>
          <w:tcPr>
            <w:tcW w:w="2365" w:type="dxa"/>
            <w:tcBorders>
              <w:top w:val="single" w:sz="4" w:space="0" w:color="auto"/>
              <w:bottom w:val="single" w:sz="4" w:space="0" w:color="auto"/>
            </w:tcBorders>
            <w:shd w:val="clear" w:color="auto" w:fill="auto"/>
          </w:tcPr>
          <w:p w14:paraId="320B362C" w14:textId="102353C6" w:rsidR="00AB516B" w:rsidRPr="006018E9" w:rsidRDefault="00AB516B" w:rsidP="00235CDC">
            <w:pPr>
              <w:rPr>
                <w:rFonts w:ascii="Arial" w:hAnsi="Arial" w:cs="Arial"/>
                <w:sz w:val="18"/>
                <w:szCs w:val="18"/>
              </w:rPr>
            </w:pPr>
          </w:p>
        </w:tc>
        <w:tc>
          <w:tcPr>
            <w:tcW w:w="2235" w:type="dxa"/>
            <w:tcBorders>
              <w:top w:val="single" w:sz="4" w:space="0" w:color="auto"/>
              <w:bottom w:val="single" w:sz="4" w:space="0" w:color="auto"/>
            </w:tcBorders>
            <w:shd w:val="clear" w:color="auto" w:fill="auto"/>
          </w:tcPr>
          <w:p w14:paraId="7329FFDC" w14:textId="2E2AD183" w:rsidR="006242A8" w:rsidRPr="006018E9" w:rsidRDefault="006242A8" w:rsidP="00235CDC">
            <w:pPr>
              <w:rPr>
                <w:rFonts w:ascii="Arial" w:hAnsi="Arial" w:cs="Arial"/>
                <w:sz w:val="18"/>
                <w:szCs w:val="18"/>
              </w:rPr>
            </w:pPr>
          </w:p>
        </w:tc>
        <w:tc>
          <w:tcPr>
            <w:tcW w:w="1816" w:type="dxa"/>
            <w:tcBorders>
              <w:top w:val="single" w:sz="4" w:space="0" w:color="auto"/>
              <w:bottom w:val="single" w:sz="4" w:space="0" w:color="auto"/>
              <w:right w:val="nil"/>
            </w:tcBorders>
            <w:shd w:val="clear" w:color="auto" w:fill="auto"/>
          </w:tcPr>
          <w:p w14:paraId="7C60A5E7" w14:textId="55691489" w:rsidR="00AB516B" w:rsidRPr="006018E9" w:rsidRDefault="00AB516B" w:rsidP="00235CDC">
            <w:pPr>
              <w:rPr>
                <w:rFonts w:ascii="Arial" w:hAnsi="Arial" w:cs="Arial"/>
                <w:sz w:val="18"/>
                <w:szCs w:val="18"/>
              </w:rPr>
            </w:pPr>
          </w:p>
        </w:tc>
      </w:tr>
    </w:tbl>
    <w:p w14:paraId="1C002D37" w14:textId="77777777" w:rsidR="00E80EAA" w:rsidRDefault="00E80EAA" w:rsidP="00235CDC">
      <w:pPr>
        <w:tabs>
          <w:tab w:val="left" w:pos="5255"/>
        </w:tabs>
        <w:rPr>
          <w:rFonts w:ascii="Arial" w:hAnsi="Arial" w:cs="Arial"/>
        </w:rPr>
      </w:pPr>
    </w:p>
    <w:p w14:paraId="5E967E48" w14:textId="38D6B0FA" w:rsidR="00FB7768" w:rsidRPr="00FB7768" w:rsidRDefault="00FB7768" w:rsidP="000E135D">
      <w:pPr>
        <w:pStyle w:val="Naslov2"/>
      </w:pPr>
      <w:bookmarkStart w:id="95" w:name="_Toc488318165"/>
      <w:r w:rsidRPr="00FB7768">
        <w:t>Ukrepi za omejevanje in nadzor nad vnosom podvodnega hrupa (D11)</w:t>
      </w:r>
      <w:bookmarkEnd w:id="95"/>
    </w:p>
    <w:p w14:paraId="0D855EFB" w14:textId="77777777" w:rsidR="00FB7768" w:rsidRDefault="00FB7768" w:rsidP="00235CDC">
      <w:pPr>
        <w:jc w:val="both"/>
        <w:rPr>
          <w:rFonts w:ascii="Arial" w:hAnsi="Arial" w:cs="Arial"/>
        </w:rPr>
      </w:pPr>
    </w:p>
    <w:p w14:paraId="659AD13D" w14:textId="28C75353" w:rsidR="00F5759A" w:rsidRDefault="00F5759A" w:rsidP="00235CDC">
      <w:pPr>
        <w:jc w:val="both"/>
        <w:rPr>
          <w:rFonts w:ascii="Arial" w:hAnsi="Arial" w:cs="Arial"/>
        </w:rPr>
      </w:pPr>
      <w:r>
        <w:rPr>
          <w:rFonts w:ascii="Arial" w:hAnsi="Arial" w:cs="Arial"/>
        </w:rPr>
        <w:t xml:space="preserve">Začetna presoja stanja morskega okolja je pokazala, da se v morskih vodah in na obali izvajajo številne dejavnosti, ki predstavljajo pritiske in obremenitve na stanje morskega okolja. Obstoječi pritiski in obremenitve se že odražajo v slabšanju stanja morskega okolja, kot na primer porastu jakosti podvodnega hrupa. V slovenskem morju je podvodni hrup prisoten v takšni meri, da lahko že vpliva na morske organizme. </w:t>
      </w:r>
    </w:p>
    <w:p w14:paraId="7F5A07D8" w14:textId="77777777" w:rsidR="00F5759A" w:rsidRDefault="00F5759A" w:rsidP="00235CDC">
      <w:pPr>
        <w:jc w:val="both"/>
        <w:rPr>
          <w:rFonts w:ascii="Arial" w:hAnsi="Arial" w:cs="Arial"/>
        </w:rPr>
      </w:pPr>
    </w:p>
    <w:p w14:paraId="3BEBDEE2" w14:textId="7BB1976B" w:rsidR="00F5759A" w:rsidRDefault="00F5759A" w:rsidP="00235CDC">
      <w:pPr>
        <w:jc w:val="both"/>
        <w:rPr>
          <w:rFonts w:ascii="Arial" w:hAnsi="Arial" w:cs="Arial"/>
        </w:rPr>
      </w:pPr>
      <w:r>
        <w:rPr>
          <w:rFonts w:ascii="Arial" w:hAnsi="Arial" w:cs="Arial"/>
        </w:rPr>
        <w:t>Skupina u</w:t>
      </w:r>
      <w:r w:rsidRPr="006018E9">
        <w:rPr>
          <w:rFonts w:ascii="Arial" w:hAnsi="Arial" w:cs="Arial"/>
        </w:rPr>
        <w:t>krep</w:t>
      </w:r>
      <w:r>
        <w:rPr>
          <w:rFonts w:ascii="Arial" w:hAnsi="Arial" w:cs="Arial"/>
        </w:rPr>
        <w:t>ov</w:t>
      </w:r>
      <w:r w:rsidRPr="006018E9">
        <w:rPr>
          <w:rFonts w:ascii="Arial" w:hAnsi="Arial" w:cs="Arial"/>
        </w:rPr>
        <w:t>, relevantni</w:t>
      </w:r>
      <w:r>
        <w:rPr>
          <w:rFonts w:ascii="Arial" w:hAnsi="Arial" w:cs="Arial"/>
        </w:rPr>
        <w:t>h</w:t>
      </w:r>
      <w:r w:rsidRPr="006018E9">
        <w:rPr>
          <w:rFonts w:ascii="Arial" w:hAnsi="Arial" w:cs="Arial"/>
        </w:rPr>
        <w:t xml:space="preserve"> za deskriptor</w:t>
      </w:r>
      <w:r>
        <w:rPr>
          <w:rFonts w:ascii="Arial" w:hAnsi="Arial" w:cs="Arial"/>
        </w:rPr>
        <w:t xml:space="preserve"> podvodni hrup (D10), </w:t>
      </w:r>
      <w:r w:rsidR="00947CC6">
        <w:rPr>
          <w:rFonts w:ascii="Arial" w:hAnsi="Arial" w:cs="Arial"/>
        </w:rPr>
        <w:t xml:space="preserve">vključuje </w:t>
      </w:r>
      <w:r>
        <w:rPr>
          <w:rFonts w:ascii="Arial" w:hAnsi="Arial" w:cs="Arial"/>
        </w:rPr>
        <w:t>ukrepe za preprečevanje vnosa hr</w:t>
      </w:r>
      <w:r w:rsidR="00224AAB">
        <w:rPr>
          <w:rFonts w:ascii="Arial" w:hAnsi="Arial" w:cs="Arial"/>
        </w:rPr>
        <w:t>u</w:t>
      </w:r>
      <w:r>
        <w:rPr>
          <w:rFonts w:ascii="Arial" w:hAnsi="Arial" w:cs="Arial"/>
        </w:rPr>
        <w:t>pa v okolje.</w:t>
      </w:r>
      <w:r w:rsidR="00962253">
        <w:rPr>
          <w:rFonts w:ascii="Arial" w:hAnsi="Arial" w:cs="Arial"/>
        </w:rPr>
        <w:t xml:space="preserve"> V okviru obstoječih pravnih podlag, tj. temeljni ukrepi (1a) se vključuje ukrepe za </w:t>
      </w:r>
      <w:r w:rsidR="002D7ADB">
        <w:rPr>
          <w:rFonts w:ascii="Arial" w:hAnsi="Arial" w:cs="Arial"/>
        </w:rPr>
        <w:t>preprečevanje</w:t>
      </w:r>
      <w:r w:rsidR="00962253">
        <w:rPr>
          <w:rFonts w:ascii="Arial" w:hAnsi="Arial" w:cs="Arial"/>
        </w:rPr>
        <w:t xml:space="preserve"> vnosa hrupa v okolje, in sicer nad vodno gladino, ne pa tudi ukrepe za preprečevanje vnosa hrupa v morje.</w:t>
      </w:r>
      <w:r>
        <w:rPr>
          <w:rFonts w:ascii="Arial" w:hAnsi="Arial" w:cs="Arial"/>
        </w:rPr>
        <w:t xml:space="preserve"> Analiza učinkovitosti izvajanja temeljnih ukrepov tipa 1a je pokazala, da je za doseganje dobrega stanja morskega okolja do leta 2020 ob upoštevanju doseganja ciljev za deskriptor</w:t>
      </w:r>
      <w:r w:rsidR="00962253">
        <w:rPr>
          <w:rFonts w:ascii="Arial" w:hAnsi="Arial" w:cs="Arial"/>
        </w:rPr>
        <w:t xml:space="preserve"> kakovosti</w:t>
      </w:r>
      <w:r>
        <w:rPr>
          <w:rFonts w:ascii="Arial" w:hAnsi="Arial" w:cs="Arial"/>
        </w:rPr>
        <w:t xml:space="preserve"> podvodni hrup (D10) potrebno nadgraditi</w:t>
      </w:r>
      <w:r w:rsidRPr="00D246C0">
        <w:rPr>
          <w:rFonts w:ascii="Arial" w:hAnsi="Arial" w:cs="Arial"/>
        </w:rPr>
        <w:t xml:space="preserve"> </w:t>
      </w:r>
      <w:r>
        <w:rPr>
          <w:rFonts w:ascii="Arial" w:hAnsi="Arial" w:cs="Arial"/>
        </w:rPr>
        <w:t>ukrepe, ki se že izvajaj</w:t>
      </w:r>
      <w:r w:rsidR="00962253">
        <w:rPr>
          <w:rFonts w:ascii="Arial" w:hAnsi="Arial" w:cs="Arial"/>
        </w:rPr>
        <w:t>o</w:t>
      </w:r>
      <w:r>
        <w:rPr>
          <w:rFonts w:ascii="Arial" w:hAnsi="Arial" w:cs="Arial"/>
        </w:rPr>
        <w:t xml:space="preserve"> (tj. temeljni ukrepi tip 1a). Z dopolnilnimi ukrepi tipa 2a se uvaja ukrepe za učinkovitejše izvajanje ukrepov za omejevanje vnosa hrupa v morsko okolje iz dejavnosti,</w:t>
      </w:r>
      <w:r w:rsidR="00962253">
        <w:rPr>
          <w:rFonts w:ascii="Arial" w:hAnsi="Arial" w:cs="Arial"/>
        </w:rPr>
        <w:t xml:space="preserve"> </w:t>
      </w:r>
      <w:r>
        <w:rPr>
          <w:rFonts w:ascii="Arial" w:hAnsi="Arial" w:cs="Arial"/>
        </w:rPr>
        <w:t xml:space="preserve">ki se odvijajo na morju in obali. </w:t>
      </w:r>
    </w:p>
    <w:p w14:paraId="1B97511E" w14:textId="77777777" w:rsidR="00515351" w:rsidRPr="006018E9" w:rsidRDefault="00515351" w:rsidP="00235CDC">
      <w:pPr>
        <w:tabs>
          <w:tab w:val="left" w:pos="5255"/>
        </w:tabs>
        <w:rPr>
          <w:rFonts w:ascii="Arial" w:hAnsi="Arial" w:cs="Arial"/>
        </w:rPr>
      </w:pPr>
    </w:p>
    <w:p w14:paraId="4CFD5C13" w14:textId="247AB31E" w:rsidR="00E80EAA" w:rsidRPr="000658A3" w:rsidRDefault="000658A3" w:rsidP="00235CDC">
      <w:pPr>
        <w:tabs>
          <w:tab w:val="left" w:pos="5255"/>
        </w:tabs>
        <w:rPr>
          <w:rFonts w:ascii="Arial" w:hAnsi="Arial" w:cs="Arial"/>
          <w:b/>
        </w:rPr>
      </w:pPr>
      <w:r w:rsidRPr="000658A3">
        <w:rPr>
          <w:rFonts w:ascii="Arial" w:hAnsi="Arial" w:cs="Arial"/>
          <w:b/>
        </w:rPr>
        <w:t>Temeljni ukrepi (1a)</w:t>
      </w:r>
    </w:p>
    <w:tbl>
      <w:tblPr>
        <w:tblStyle w:val="Tabelamrea"/>
        <w:tblW w:w="21938" w:type="dxa"/>
        <w:tblLayout w:type="fixed"/>
        <w:tblLook w:val="04A0" w:firstRow="1" w:lastRow="0" w:firstColumn="1" w:lastColumn="0" w:noHBand="0" w:noVBand="1"/>
      </w:tblPr>
      <w:tblGrid>
        <w:gridCol w:w="1384"/>
        <w:gridCol w:w="5528"/>
        <w:gridCol w:w="9356"/>
        <w:gridCol w:w="5670"/>
      </w:tblGrid>
      <w:tr w:rsidR="005F0DD7" w:rsidRPr="006018E9" w14:paraId="16E1534B" w14:textId="77777777" w:rsidTr="00273610">
        <w:tc>
          <w:tcPr>
            <w:tcW w:w="1384" w:type="dxa"/>
            <w:tcBorders>
              <w:top w:val="single" w:sz="18" w:space="0" w:color="1F497D" w:themeColor="text2"/>
              <w:left w:val="nil"/>
              <w:bottom w:val="single" w:sz="18" w:space="0" w:color="1F497D" w:themeColor="text2"/>
            </w:tcBorders>
            <w:shd w:val="clear" w:color="auto" w:fill="auto"/>
          </w:tcPr>
          <w:p w14:paraId="2EC21514" w14:textId="2F210ACE" w:rsidR="005F0DD7" w:rsidRPr="006018E9" w:rsidRDefault="00062A4D" w:rsidP="00235CDC">
            <w:pPr>
              <w:rPr>
                <w:rFonts w:ascii="Arial" w:hAnsi="Arial" w:cs="Arial"/>
                <w:b/>
                <w:sz w:val="18"/>
                <w:szCs w:val="18"/>
              </w:rPr>
            </w:pPr>
            <w:r w:rsidRPr="006018E9">
              <w:rPr>
                <w:rFonts w:ascii="Arial" w:hAnsi="Arial" w:cs="Arial"/>
                <w:b/>
                <w:sz w:val="18"/>
                <w:szCs w:val="18"/>
              </w:rPr>
              <w:t>Koda/</w:t>
            </w:r>
            <w:r w:rsidR="005F0DD7" w:rsidRPr="006018E9">
              <w:rPr>
                <w:rFonts w:ascii="Arial" w:hAnsi="Arial" w:cs="Arial"/>
                <w:b/>
                <w:sz w:val="18"/>
                <w:szCs w:val="18"/>
              </w:rPr>
              <w:t>kategorija ukrepa</w:t>
            </w:r>
          </w:p>
        </w:tc>
        <w:tc>
          <w:tcPr>
            <w:tcW w:w="5528" w:type="dxa"/>
            <w:tcBorders>
              <w:top w:val="single" w:sz="18" w:space="0" w:color="1F497D" w:themeColor="text2"/>
              <w:bottom w:val="single" w:sz="18" w:space="0" w:color="1F497D" w:themeColor="text2"/>
            </w:tcBorders>
            <w:shd w:val="clear" w:color="auto" w:fill="auto"/>
          </w:tcPr>
          <w:p w14:paraId="66AF6160" w14:textId="77777777" w:rsidR="005F0DD7" w:rsidRPr="006018E9" w:rsidRDefault="005F0DD7" w:rsidP="00235CDC">
            <w:pPr>
              <w:rPr>
                <w:rFonts w:ascii="Arial" w:hAnsi="Arial" w:cs="Arial"/>
                <w:b/>
                <w:sz w:val="18"/>
                <w:szCs w:val="18"/>
              </w:rPr>
            </w:pPr>
            <w:r w:rsidRPr="006018E9">
              <w:rPr>
                <w:rFonts w:ascii="Arial" w:hAnsi="Arial" w:cs="Arial"/>
                <w:b/>
                <w:sz w:val="18"/>
                <w:szCs w:val="18"/>
              </w:rPr>
              <w:t>Ime ukrepa</w:t>
            </w:r>
          </w:p>
        </w:tc>
        <w:tc>
          <w:tcPr>
            <w:tcW w:w="9356" w:type="dxa"/>
            <w:tcBorders>
              <w:top w:val="single" w:sz="18" w:space="0" w:color="1F497D" w:themeColor="text2"/>
              <w:bottom w:val="single" w:sz="18" w:space="0" w:color="1F497D" w:themeColor="text2"/>
            </w:tcBorders>
            <w:shd w:val="clear" w:color="auto" w:fill="auto"/>
          </w:tcPr>
          <w:p w14:paraId="71379A28" w14:textId="77777777" w:rsidR="005F0DD7" w:rsidRPr="006018E9" w:rsidRDefault="005F0DD7" w:rsidP="00235CDC">
            <w:pPr>
              <w:rPr>
                <w:rFonts w:ascii="Arial" w:hAnsi="Arial" w:cs="Arial"/>
                <w:b/>
                <w:sz w:val="18"/>
                <w:szCs w:val="18"/>
              </w:rPr>
            </w:pPr>
            <w:r w:rsidRPr="006018E9">
              <w:rPr>
                <w:rFonts w:ascii="Arial" w:hAnsi="Arial" w:cs="Arial"/>
                <w:b/>
                <w:sz w:val="18"/>
                <w:szCs w:val="18"/>
              </w:rPr>
              <w:t xml:space="preserve">Opis ukrepa </w:t>
            </w:r>
          </w:p>
        </w:tc>
        <w:tc>
          <w:tcPr>
            <w:tcW w:w="5670" w:type="dxa"/>
            <w:tcBorders>
              <w:top w:val="single" w:sz="18" w:space="0" w:color="1F497D" w:themeColor="text2"/>
              <w:bottom w:val="single" w:sz="18" w:space="0" w:color="1F497D" w:themeColor="text2"/>
              <w:right w:val="nil"/>
            </w:tcBorders>
            <w:shd w:val="clear" w:color="auto" w:fill="auto"/>
          </w:tcPr>
          <w:p w14:paraId="7D21DB27" w14:textId="77777777" w:rsidR="005F0DD7" w:rsidRPr="006018E9" w:rsidRDefault="005F0DD7" w:rsidP="00235CDC">
            <w:pPr>
              <w:rPr>
                <w:rFonts w:ascii="Arial" w:hAnsi="Arial" w:cs="Arial"/>
                <w:b/>
                <w:sz w:val="18"/>
                <w:szCs w:val="18"/>
              </w:rPr>
            </w:pPr>
            <w:r w:rsidRPr="006018E9">
              <w:rPr>
                <w:rFonts w:ascii="Arial" w:hAnsi="Arial" w:cs="Arial"/>
                <w:b/>
                <w:sz w:val="18"/>
                <w:szCs w:val="18"/>
              </w:rPr>
              <w:t>Cilj</w:t>
            </w:r>
          </w:p>
        </w:tc>
      </w:tr>
      <w:tr w:rsidR="005F0DD7" w:rsidRPr="006018E9" w14:paraId="62DB8109" w14:textId="77777777" w:rsidTr="00273610">
        <w:tc>
          <w:tcPr>
            <w:tcW w:w="1384" w:type="dxa"/>
            <w:tcBorders>
              <w:top w:val="single" w:sz="12" w:space="0" w:color="4F81BD" w:themeColor="accent1"/>
              <w:left w:val="nil"/>
              <w:bottom w:val="single" w:sz="12" w:space="0" w:color="4F81BD" w:themeColor="accent1"/>
            </w:tcBorders>
            <w:shd w:val="clear" w:color="auto" w:fill="auto"/>
          </w:tcPr>
          <w:p w14:paraId="5D451BEB" w14:textId="77777777" w:rsidR="005F0DD7" w:rsidRPr="006018E9" w:rsidRDefault="005F0DD7" w:rsidP="00235CDC">
            <w:pPr>
              <w:rPr>
                <w:rFonts w:ascii="Arial" w:hAnsi="Arial" w:cs="Arial"/>
                <w:sz w:val="18"/>
                <w:szCs w:val="18"/>
              </w:rPr>
            </w:pPr>
            <w:r w:rsidRPr="006018E9">
              <w:rPr>
                <w:rFonts w:ascii="Arial" w:hAnsi="Arial" w:cs="Arial"/>
                <w:sz w:val="18"/>
                <w:szCs w:val="18"/>
              </w:rPr>
              <w:t>D11: TU1(1a)</w:t>
            </w:r>
          </w:p>
        </w:tc>
        <w:tc>
          <w:tcPr>
            <w:tcW w:w="5528" w:type="dxa"/>
            <w:tcBorders>
              <w:top w:val="single" w:sz="12" w:space="0" w:color="4F81BD" w:themeColor="accent1"/>
              <w:bottom w:val="single" w:sz="12" w:space="0" w:color="4F81BD" w:themeColor="accent1"/>
            </w:tcBorders>
            <w:shd w:val="clear" w:color="auto" w:fill="auto"/>
          </w:tcPr>
          <w:p w14:paraId="3F4CDEA3" w14:textId="08E41DA2" w:rsidR="005F0DD7" w:rsidRPr="006018E9" w:rsidRDefault="005F0DD7" w:rsidP="00235CDC">
            <w:pPr>
              <w:rPr>
                <w:rFonts w:ascii="Arial" w:hAnsi="Arial" w:cs="Arial"/>
                <w:sz w:val="18"/>
                <w:szCs w:val="18"/>
              </w:rPr>
            </w:pPr>
            <w:r w:rsidRPr="006018E9">
              <w:rPr>
                <w:rFonts w:ascii="Arial" w:hAnsi="Arial" w:cs="Arial"/>
                <w:sz w:val="18"/>
                <w:szCs w:val="18"/>
              </w:rPr>
              <w:t>Omejevanje emisij hrupa plovil za rekreacijo in osebnih plovil skladno z Direktivo 2013/53/EU</w:t>
            </w:r>
            <w:r w:rsidR="007C1537" w:rsidRPr="007C1537">
              <w:rPr>
                <w:rFonts w:ascii="Arial" w:hAnsi="Arial" w:cs="Arial"/>
                <w:sz w:val="18"/>
                <w:szCs w:val="18"/>
              </w:rPr>
              <w:t>(Direktiva 2013/53/EU Evropskega Parlamenta in Sveta z dne 20. novembra 2013 o plovilih za rekreacijo in osebnih plovilih ter razveljavitvi Direktive 94/25/ES)</w:t>
            </w:r>
          </w:p>
        </w:tc>
        <w:tc>
          <w:tcPr>
            <w:tcW w:w="9356" w:type="dxa"/>
            <w:tcBorders>
              <w:top w:val="single" w:sz="12" w:space="0" w:color="4F81BD" w:themeColor="accent1"/>
              <w:bottom w:val="single" w:sz="12" w:space="0" w:color="4F81BD" w:themeColor="accent1"/>
            </w:tcBorders>
            <w:shd w:val="clear" w:color="auto" w:fill="auto"/>
          </w:tcPr>
          <w:p w14:paraId="0305EC02" w14:textId="6107F124" w:rsidR="005F0DD7" w:rsidRPr="006018E9" w:rsidRDefault="005F0DD7" w:rsidP="00235CDC">
            <w:pPr>
              <w:rPr>
                <w:rFonts w:ascii="Arial" w:hAnsi="Arial" w:cs="Arial"/>
                <w:sz w:val="18"/>
                <w:szCs w:val="18"/>
              </w:rPr>
            </w:pPr>
            <w:r w:rsidRPr="006018E9">
              <w:rPr>
                <w:rFonts w:ascii="Arial" w:hAnsi="Arial" w:cs="Arial"/>
                <w:sz w:val="18"/>
                <w:szCs w:val="18"/>
              </w:rPr>
              <w:t xml:space="preserve">Direktiva </w:t>
            </w:r>
            <w:r w:rsidR="007C1537" w:rsidRPr="007C1537">
              <w:rPr>
                <w:rFonts w:ascii="Arial" w:hAnsi="Arial" w:cs="Arial"/>
                <w:sz w:val="18"/>
                <w:szCs w:val="18"/>
              </w:rPr>
              <w:t xml:space="preserve">2013/53/EU Evropskega Parlamenta in Sveta z dne 20. novembra 2013 o plovilih za rekreacijo in osebnih plovilih ter razveljavitvi Direktive 94/25/ES </w:t>
            </w:r>
            <w:r w:rsidRPr="006018E9">
              <w:rPr>
                <w:rFonts w:ascii="Arial" w:hAnsi="Arial" w:cs="Arial"/>
                <w:sz w:val="18"/>
                <w:szCs w:val="18"/>
              </w:rPr>
              <w:t xml:space="preserve">določa, da morajo biti plovila za rekreacijo z vgrajenim ali krmnim motorjem brez vgrajenega izpuha, osebna plovila in zunajkrmni motorji </w:t>
            </w:r>
            <w:r w:rsidR="00C437D5" w:rsidRPr="006018E9">
              <w:rPr>
                <w:rFonts w:ascii="Arial" w:hAnsi="Arial" w:cs="Arial"/>
                <w:sz w:val="18"/>
                <w:szCs w:val="18"/>
              </w:rPr>
              <w:t xml:space="preserve">in </w:t>
            </w:r>
            <w:r w:rsidRPr="006018E9">
              <w:rPr>
                <w:rFonts w:ascii="Arial" w:hAnsi="Arial" w:cs="Arial"/>
                <w:sz w:val="18"/>
                <w:szCs w:val="18"/>
              </w:rPr>
              <w:t xml:space="preserve">krmni motorji z vgrajenim izpuhom zasnovani, izdelani in sestavljeni tako, da emisije hrupa ne presežejo mejnih vrednosti. Direktiva sicer omejuje emisije hrupa v zrak, posledično pa se </w:t>
            </w:r>
            <w:r w:rsidR="00C437D5" w:rsidRPr="006018E9">
              <w:rPr>
                <w:rFonts w:ascii="Arial" w:hAnsi="Arial" w:cs="Arial"/>
                <w:sz w:val="18"/>
                <w:szCs w:val="18"/>
              </w:rPr>
              <w:t xml:space="preserve">zmanjšajo </w:t>
            </w:r>
            <w:r w:rsidRPr="006018E9">
              <w:rPr>
                <w:rFonts w:ascii="Arial" w:hAnsi="Arial" w:cs="Arial"/>
                <w:sz w:val="18"/>
                <w:szCs w:val="18"/>
              </w:rPr>
              <w:t>tudi emisije hrupa v vodo.</w:t>
            </w:r>
          </w:p>
        </w:tc>
        <w:tc>
          <w:tcPr>
            <w:tcW w:w="5670" w:type="dxa"/>
            <w:tcBorders>
              <w:top w:val="single" w:sz="12" w:space="0" w:color="4F81BD" w:themeColor="accent1"/>
              <w:bottom w:val="single" w:sz="12" w:space="0" w:color="4F81BD" w:themeColor="accent1"/>
              <w:right w:val="nil"/>
            </w:tcBorders>
            <w:shd w:val="clear" w:color="auto" w:fill="auto"/>
          </w:tcPr>
          <w:p w14:paraId="153BC592" w14:textId="77777777" w:rsidR="005F0DD7" w:rsidRPr="006018E9" w:rsidRDefault="005F0DD7" w:rsidP="00235CDC">
            <w:pPr>
              <w:rPr>
                <w:rFonts w:ascii="Arial" w:hAnsi="Arial" w:cs="Arial"/>
                <w:sz w:val="18"/>
                <w:szCs w:val="18"/>
              </w:rPr>
            </w:pPr>
            <w:r w:rsidRPr="006018E9">
              <w:rPr>
                <w:rFonts w:ascii="Arial" w:hAnsi="Arial" w:cs="Arial"/>
                <w:sz w:val="18"/>
                <w:szCs w:val="18"/>
              </w:rPr>
              <w:t>D11-1</w:t>
            </w:r>
          </w:p>
          <w:p w14:paraId="31173866" w14:textId="77777777" w:rsidR="005F0DD7" w:rsidRPr="006018E9" w:rsidRDefault="005F57AD" w:rsidP="00235CDC">
            <w:pPr>
              <w:rPr>
                <w:rFonts w:ascii="Arial" w:hAnsi="Arial" w:cs="Arial"/>
                <w:sz w:val="18"/>
                <w:szCs w:val="18"/>
              </w:rPr>
            </w:pPr>
            <w:r w:rsidRPr="006018E9">
              <w:rPr>
                <w:rFonts w:ascii="Arial" w:hAnsi="Arial" w:cs="Arial"/>
                <w:sz w:val="18"/>
                <w:szCs w:val="18"/>
              </w:rPr>
              <w:t>Regulacija dejavnosti sektorjev oz. dejavnosti, ki emitirajo impulzni hrup.</w:t>
            </w:r>
            <w:r w:rsidRPr="006018E9">
              <w:rPr>
                <w:rFonts w:ascii="Arial" w:hAnsi="Arial" w:cs="Arial"/>
                <w:color w:val="000000"/>
              </w:rPr>
              <w:t xml:space="preserve"> </w:t>
            </w:r>
          </w:p>
        </w:tc>
      </w:tr>
      <w:tr w:rsidR="00E27486" w:rsidRPr="006018E9" w14:paraId="6E3A1513" w14:textId="77777777" w:rsidTr="00273610">
        <w:tc>
          <w:tcPr>
            <w:tcW w:w="1384" w:type="dxa"/>
            <w:tcBorders>
              <w:top w:val="single" w:sz="18" w:space="0" w:color="1F497D" w:themeColor="text2"/>
              <w:left w:val="nil"/>
              <w:bottom w:val="single" w:sz="18" w:space="0" w:color="1F497D" w:themeColor="text2"/>
            </w:tcBorders>
            <w:shd w:val="clear" w:color="auto" w:fill="auto"/>
          </w:tcPr>
          <w:p w14:paraId="19F22A43" w14:textId="77777777" w:rsidR="00E27486" w:rsidRPr="006018E9" w:rsidRDefault="00E27486" w:rsidP="00235CDC">
            <w:pPr>
              <w:rPr>
                <w:rFonts w:ascii="Arial" w:hAnsi="Arial" w:cs="Arial"/>
                <w:b/>
                <w:sz w:val="18"/>
                <w:szCs w:val="18"/>
              </w:rPr>
            </w:pPr>
          </w:p>
        </w:tc>
        <w:tc>
          <w:tcPr>
            <w:tcW w:w="5528" w:type="dxa"/>
            <w:tcBorders>
              <w:top w:val="single" w:sz="18" w:space="0" w:color="1F497D" w:themeColor="text2"/>
              <w:bottom w:val="single" w:sz="18" w:space="0" w:color="1F497D" w:themeColor="text2"/>
            </w:tcBorders>
            <w:shd w:val="clear" w:color="auto" w:fill="auto"/>
          </w:tcPr>
          <w:p w14:paraId="7A4C06B5" w14:textId="77777777" w:rsidR="00E27486" w:rsidRPr="006018E9" w:rsidRDefault="00E27486" w:rsidP="00235CDC">
            <w:pPr>
              <w:rPr>
                <w:rFonts w:ascii="Arial" w:hAnsi="Arial" w:cs="Arial"/>
                <w:b/>
                <w:sz w:val="18"/>
                <w:szCs w:val="18"/>
              </w:rPr>
            </w:pPr>
            <w:r w:rsidRPr="006018E9">
              <w:rPr>
                <w:rFonts w:ascii="Arial" w:hAnsi="Arial" w:cs="Arial"/>
                <w:b/>
                <w:sz w:val="18"/>
                <w:szCs w:val="18"/>
              </w:rPr>
              <w:t>Tip ukrepa</w:t>
            </w:r>
          </w:p>
        </w:tc>
        <w:tc>
          <w:tcPr>
            <w:tcW w:w="9356" w:type="dxa"/>
            <w:tcBorders>
              <w:top w:val="single" w:sz="18" w:space="0" w:color="1F497D" w:themeColor="text2"/>
              <w:bottom w:val="single" w:sz="18" w:space="0" w:color="1F497D" w:themeColor="text2"/>
            </w:tcBorders>
            <w:shd w:val="clear" w:color="auto" w:fill="auto"/>
          </w:tcPr>
          <w:p w14:paraId="51AA3AB3" w14:textId="2074D866" w:rsidR="00E27486" w:rsidRPr="006018E9" w:rsidRDefault="00E27486" w:rsidP="00235CDC">
            <w:pPr>
              <w:rPr>
                <w:rFonts w:ascii="Arial" w:hAnsi="Arial" w:cs="Arial"/>
                <w:b/>
                <w:sz w:val="18"/>
                <w:szCs w:val="18"/>
              </w:rPr>
            </w:pPr>
          </w:p>
        </w:tc>
        <w:tc>
          <w:tcPr>
            <w:tcW w:w="5670" w:type="dxa"/>
            <w:tcBorders>
              <w:top w:val="single" w:sz="18" w:space="0" w:color="1F497D" w:themeColor="text2"/>
              <w:bottom w:val="single" w:sz="18" w:space="0" w:color="1F497D" w:themeColor="text2"/>
              <w:right w:val="nil"/>
            </w:tcBorders>
            <w:shd w:val="clear" w:color="auto" w:fill="auto"/>
          </w:tcPr>
          <w:p w14:paraId="0A9AC311" w14:textId="77777777" w:rsidR="00E27486" w:rsidRPr="006018E9" w:rsidRDefault="00E27486" w:rsidP="00235CDC">
            <w:pPr>
              <w:rPr>
                <w:rFonts w:ascii="Arial" w:hAnsi="Arial" w:cs="Arial"/>
                <w:b/>
                <w:sz w:val="18"/>
                <w:szCs w:val="18"/>
              </w:rPr>
            </w:pPr>
            <w:r w:rsidRPr="006018E9">
              <w:rPr>
                <w:rFonts w:ascii="Arial" w:hAnsi="Arial" w:cs="Arial"/>
                <w:b/>
                <w:sz w:val="18"/>
                <w:szCs w:val="18"/>
              </w:rPr>
              <w:t>Pristojni za izvedbo ukrepa</w:t>
            </w:r>
          </w:p>
        </w:tc>
      </w:tr>
      <w:tr w:rsidR="00E27486" w:rsidRPr="006018E9" w14:paraId="713064C6" w14:textId="77777777" w:rsidTr="00273610">
        <w:tc>
          <w:tcPr>
            <w:tcW w:w="1384" w:type="dxa"/>
            <w:tcBorders>
              <w:top w:val="single" w:sz="18" w:space="0" w:color="1F497D" w:themeColor="text2"/>
              <w:left w:val="nil"/>
              <w:bottom w:val="single" w:sz="12" w:space="0" w:color="4F81BD" w:themeColor="accent1"/>
            </w:tcBorders>
            <w:shd w:val="clear" w:color="auto" w:fill="auto"/>
          </w:tcPr>
          <w:p w14:paraId="4547790E" w14:textId="77777777" w:rsidR="00E27486" w:rsidRPr="006018E9" w:rsidRDefault="00E27486" w:rsidP="00235CDC">
            <w:pPr>
              <w:rPr>
                <w:rFonts w:ascii="Arial" w:hAnsi="Arial" w:cs="Arial"/>
                <w:sz w:val="18"/>
                <w:szCs w:val="18"/>
              </w:rPr>
            </w:pPr>
          </w:p>
        </w:tc>
        <w:tc>
          <w:tcPr>
            <w:tcW w:w="5528" w:type="dxa"/>
            <w:tcBorders>
              <w:top w:val="single" w:sz="18" w:space="0" w:color="1F497D" w:themeColor="text2"/>
              <w:bottom w:val="single" w:sz="12" w:space="0" w:color="4F81BD" w:themeColor="accent1"/>
            </w:tcBorders>
            <w:shd w:val="clear" w:color="auto" w:fill="auto"/>
          </w:tcPr>
          <w:p w14:paraId="61FBF15D" w14:textId="77777777" w:rsidR="00E27486" w:rsidRPr="006018E9" w:rsidRDefault="00586455" w:rsidP="00235CDC">
            <w:pPr>
              <w:rPr>
                <w:rFonts w:ascii="Arial" w:hAnsi="Arial" w:cs="Arial"/>
                <w:sz w:val="18"/>
                <w:szCs w:val="18"/>
              </w:rPr>
            </w:pPr>
            <w:r w:rsidRPr="006018E9">
              <w:rPr>
                <w:rFonts w:ascii="Arial" w:hAnsi="Arial" w:cs="Arial"/>
                <w:sz w:val="18"/>
                <w:szCs w:val="18"/>
              </w:rPr>
              <w:t>Upravljavski ukrep.</w:t>
            </w:r>
          </w:p>
        </w:tc>
        <w:tc>
          <w:tcPr>
            <w:tcW w:w="9356" w:type="dxa"/>
            <w:tcBorders>
              <w:top w:val="single" w:sz="18" w:space="0" w:color="1F497D" w:themeColor="text2"/>
              <w:bottom w:val="single" w:sz="12" w:space="0" w:color="4F81BD" w:themeColor="accent1"/>
            </w:tcBorders>
            <w:shd w:val="clear" w:color="auto" w:fill="auto"/>
          </w:tcPr>
          <w:p w14:paraId="1967707A" w14:textId="3D9E7D13" w:rsidR="00E27486" w:rsidRPr="006018E9" w:rsidRDefault="00E27486" w:rsidP="00235CDC">
            <w:pPr>
              <w:rPr>
                <w:rFonts w:ascii="Arial" w:hAnsi="Arial" w:cs="Arial"/>
                <w:sz w:val="18"/>
                <w:szCs w:val="18"/>
              </w:rPr>
            </w:pPr>
          </w:p>
        </w:tc>
        <w:tc>
          <w:tcPr>
            <w:tcW w:w="5670" w:type="dxa"/>
            <w:tcBorders>
              <w:top w:val="single" w:sz="18" w:space="0" w:color="1F497D" w:themeColor="text2"/>
              <w:bottom w:val="single" w:sz="12" w:space="0" w:color="4F81BD" w:themeColor="accent1"/>
              <w:right w:val="nil"/>
            </w:tcBorders>
            <w:shd w:val="clear" w:color="auto" w:fill="auto"/>
          </w:tcPr>
          <w:p w14:paraId="4AB13A17" w14:textId="7E6321E3" w:rsidR="00E27486" w:rsidRPr="006018E9" w:rsidRDefault="00586455" w:rsidP="00235CDC">
            <w:pPr>
              <w:rPr>
                <w:rFonts w:ascii="Arial" w:hAnsi="Arial" w:cs="Arial"/>
                <w:sz w:val="18"/>
                <w:szCs w:val="18"/>
              </w:rPr>
            </w:pPr>
            <w:r w:rsidRPr="006018E9">
              <w:rPr>
                <w:rFonts w:ascii="Arial" w:hAnsi="Arial" w:cs="Arial"/>
                <w:sz w:val="18"/>
                <w:szCs w:val="18"/>
              </w:rPr>
              <w:t xml:space="preserve">Ministrstvo, pristojno za </w:t>
            </w:r>
            <w:r w:rsidR="006D5AFB" w:rsidRPr="006018E9">
              <w:rPr>
                <w:rFonts w:ascii="Arial" w:hAnsi="Arial" w:cs="Arial"/>
                <w:sz w:val="18"/>
                <w:szCs w:val="18"/>
              </w:rPr>
              <w:t>gospodarski razvoj in tehnologijo</w:t>
            </w:r>
            <w:r w:rsidR="00C437D5" w:rsidRPr="006018E9">
              <w:rPr>
                <w:rFonts w:ascii="Arial" w:hAnsi="Arial" w:cs="Arial"/>
                <w:sz w:val="18"/>
                <w:szCs w:val="18"/>
              </w:rPr>
              <w:t>,</w:t>
            </w:r>
          </w:p>
          <w:p w14:paraId="3052BD2E" w14:textId="0D3DC60C" w:rsidR="00246AE0" w:rsidRPr="006018E9" w:rsidRDefault="00246AE0" w:rsidP="00235CDC">
            <w:pPr>
              <w:rPr>
                <w:rFonts w:ascii="Arial" w:hAnsi="Arial" w:cs="Arial"/>
                <w:sz w:val="18"/>
                <w:szCs w:val="18"/>
              </w:rPr>
            </w:pPr>
          </w:p>
        </w:tc>
      </w:tr>
    </w:tbl>
    <w:p w14:paraId="044EA5B5" w14:textId="77777777" w:rsidR="00515351" w:rsidRDefault="00515351" w:rsidP="00235CDC">
      <w:pPr>
        <w:tabs>
          <w:tab w:val="left" w:pos="5255"/>
        </w:tabs>
        <w:rPr>
          <w:rFonts w:ascii="Arial" w:hAnsi="Arial" w:cs="Arial"/>
        </w:rPr>
      </w:pPr>
    </w:p>
    <w:p w14:paraId="6BA9DD0C" w14:textId="12364DC2" w:rsidR="0011016F" w:rsidRPr="000658A3" w:rsidRDefault="000658A3" w:rsidP="00235CDC">
      <w:pPr>
        <w:tabs>
          <w:tab w:val="left" w:pos="4590"/>
        </w:tabs>
        <w:rPr>
          <w:rFonts w:ascii="Arial" w:hAnsi="Arial" w:cs="Arial"/>
          <w:b/>
        </w:rPr>
      </w:pPr>
      <w:r w:rsidRPr="000658A3">
        <w:rPr>
          <w:rFonts w:ascii="Arial" w:hAnsi="Arial" w:cs="Arial"/>
          <w:b/>
        </w:rPr>
        <w:t>Temeljni ukrepi (1b) in dopolnilni ukrepi (2a)</w:t>
      </w:r>
    </w:p>
    <w:tbl>
      <w:tblPr>
        <w:tblStyle w:val="Tabelamrea"/>
        <w:tblW w:w="20410" w:type="dxa"/>
        <w:tblLook w:val="04A0" w:firstRow="1" w:lastRow="0" w:firstColumn="1" w:lastColumn="0" w:noHBand="0" w:noVBand="1"/>
      </w:tblPr>
      <w:tblGrid>
        <w:gridCol w:w="1567"/>
        <w:gridCol w:w="2574"/>
        <w:gridCol w:w="60"/>
        <w:gridCol w:w="1753"/>
        <w:gridCol w:w="58"/>
        <w:gridCol w:w="1773"/>
        <w:gridCol w:w="56"/>
        <w:gridCol w:w="2723"/>
        <w:gridCol w:w="3465"/>
        <w:gridCol w:w="2352"/>
        <w:gridCol w:w="2221"/>
        <w:gridCol w:w="1808"/>
      </w:tblGrid>
      <w:tr w:rsidR="00AB516B" w:rsidRPr="006018E9" w14:paraId="33CC39F5"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6E920334" w14:textId="4EB79E0B" w:rsidR="00AB516B" w:rsidRPr="006018E9" w:rsidRDefault="00062A4D" w:rsidP="00235CDC">
            <w:pPr>
              <w:rPr>
                <w:rFonts w:ascii="Arial" w:hAnsi="Arial" w:cs="Arial"/>
                <w:b/>
                <w:sz w:val="18"/>
                <w:szCs w:val="18"/>
              </w:rPr>
            </w:pPr>
            <w:r w:rsidRPr="006018E9">
              <w:rPr>
                <w:rFonts w:ascii="Arial" w:hAnsi="Arial" w:cs="Arial"/>
                <w:b/>
                <w:sz w:val="18"/>
                <w:szCs w:val="18"/>
              </w:rPr>
              <w:t>Koda/</w:t>
            </w:r>
            <w:r w:rsidR="00C437D5" w:rsidRPr="006018E9">
              <w:rPr>
                <w:rFonts w:ascii="Arial" w:hAnsi="Arial" w:cs="Arial"/>
                <w:b/>
                <w:sz w:val="18"/>
                <w:szCs w:val="18"/>
              </w:rPr>
              <w:t>k</w:t>
            </w:r>
            <w:r w:rsidR="00AB516B" w:rsidRPr="006018E9">
              <w:rPr>
                <w:rFonts w:ascii="Arial" w:hAnsi="Arial" w:cs="Arial"/>
                <w:b/>
                <w:sz w:val="18"/>
                <w:szCs w:val="18"/>
              </w:rPr>
              <w:t>ategorija ukrepa</w:t>
            </w:r>
          </w:p>
        </w:tc>
        <w:tc>
          <w:tcPr>
            <w:tcW w:w="2635" w:type="dxa"/>
            <w:gridSpan w:val="2"/>
            <w:tcBorders>
              <w:top w:val="single" w:sz="18" w:space="0" w:color="1F497D" w:themeColor="text2"/>
              <w:bottom w:val="single" w:sz="12" w:space="0" w:color="548DD4" w:themeColor="text2" w:themeTint="99"/>
            </w:tcBorders>
            <w:shd w:val="clear" w:color="auto" w:fill="auto"/>
          </w:tcPr>
          <w:p w14:paraId="7291C6D1"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11" w:type="dxa"/>
            <w:gridSpan w:val="2"/>
            <w:tcBorders>
              <w:top w:val="single" w:sz="18" w:space="0" w:color="1F497D" w:themeColor="text2"/>
              <w:bottom w:val="single" w:sz="12" w:space="0" w:color="548DD4" w:themeColor="text2" w:themeTint="99"/>
            </w:tcBorders>
            <w:shd w:val="clear" w:color="auto" w:fill="auto"/>
          </w:tcPr>
          <w:p w14:paraId="5D85338A"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829" w:type="dxa"/>
            <w:gridSpan w:val="2"/>
            <w:tcBorders>
              <w:top w:val="single" w:sz="18" w:space="0" w:color="1F497D" w:themeColor="text2"/>
              <w:bottom w:val="single" w:sz="12" w:space="0" w:color="548DD4" w:themeColor="text2" w:themeTint="99"/>
            </w:tcBorders>
            <w:shd w:val="clear" w:color="auto" w:fill="auto"/>
          </w:tcPr>
          <w:p w14:paraId="5A171976"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6190" w:type="dxa"/>
            <w:gridSpan w:val="2"/>
            <w:tcBorders>
              <w:top w:val="single" w:sz="18" w:space="0" w:color="1F497D" w:themeColor="text2"/>
              <w:bottom w:val="single" w:sz="12" w:space="0" w:color="548DD4" w:themeColor="text2" w:themeTint="99"/>
            </w:tcBorders>
            <w:shd w:val="clear" w:color="auto" w:fill="auto"/>
          </w:tcPr>
          <w:p w14:paraId="6F460C11"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51" w:type="dxa"/>
            <w:tcBorders>
              <w:top w:val="single" w:sz="18" w:space="0" w:color="1F497D" w:themeColor="text2"/>
              <w:bottom w:val="single" w:sz="12" w:space="0" w:color="548DD4" w:themeColor="text2" w:themeTint="99"/>
            </w:tcBorders>
            <w:shd w:val="clear" w:color="auto" w:fill="auto"/>
          </w:tcPr>
          <w:p w14:paraId="6D49EAD9"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1" w:type="dxa"/>
            <w:tcBorders>
              <w:top w:val="single" w:sz="18" w:space="0" w:color="1F497D" w:themeColor="text2"/>
              <w:bottom w:val="single" w:sz="12" w:space="0" w:color="548DD4" w:themeColor="text2" w:themeTint="99"/>
            </w:tcBorders>
            <w:shd w:val="clear" w:color="auto" w:fill="auto"/>
          </w:tcPr>
          <w:p w14:paraId="47C37EA4"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06" w:type="dxa"/>
            <w:tcBorders>
              <w:top w:val="single" w:sz="18" w:space="0" w:color="1F497D" w:themeColor="text2"/>
              <w:bottom w:val="single" w:sz="12" w:space="0" w:color="548DD4" w:themeColor="text2" w:themeTint="99"/>
              <w:right w:val="nil"/>
            </w:tcBorders>
            <w:shd w:val="clear" w:color="auto" w:fill="auto"/>
          </w:tcPr>
          <w:p w14:paraId="31DE4481"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2ED98344"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3CD842EC" w14:textId="07926F11" w:rsidR="00AB516B" w:rsidRPr="006018E9" w:rsidRDefault="00AB516B" w:rsidP="00235CDC">
            <w:pPr>
              <w:rPr>
                <w:rFonts w:ascii="Arial" w:hAnsi="Arial" w:cs="Arial"/>
                <w:sz w:val="18"/>
                <w:szCs w:val="18"/>
              </w:rPr>
            </w:pPr>
            <w:r w:rsidRPr="006018E9">
              <w:rPr>
                <w:rFonts w:ascii="Arial" w:hAnsi="Arial" w:cs="Arial"/>
                <w:sz w:val="18"/>
                <w:szCs w:val="18"/>
              </w:rPr>
              <w:t>D11: TU2(1b)</w:t>
            </w:r>
          </w:p>
          <w:p w14:paraId="4F8C262F" w14:textId="77777777" w:rsidR="00AB516B" w:rsidRPr="006018E9" w:rsidRDefault="00AB516B" w:rsidP="00235CDC">
            <w:pPr>
              <w:rPr>
                <w:rFonts w:ascii="Arial" w:hAnsi="Arial" w:cs="Arial"/>
                <w:sz w:val="18"/>
                <w:szCs w:val="18"/>
              </w:rPr>
            </w:pPr>
          </w:p>
          <w:p w14:paraId="4EA1B9BB" w14:textId="77777777" w:rsidR="00AB516B" w:rsidRPr="006018E9" w:rsidRDefault="00AB516B" w:rsidP="00235CDC">
            <w:pPr>
              <w:rPr>
                <w:rFonts w:ascii="Arial" w:hAnsi="Arial" w:cs="Arial"/>
                <w:sz w:val="18"/>
                <w:szCs w:val="18"/>
              </w:rPr>
            </w:pPr>
          </w:p>
        </w:tc>
        <w:tc>
          <w:tcPr>
            <w:tcW w:w="2635" w:type="dxa"/>
            <w:gridSpan w:val="2"/>
            <w:tcBorders>
              <w:top w:val="single" w:sz="12" w:space="0" w:color="548DD4" w:themeColor="text2" w:themeTint="99"/>
              <w:bottom w:val="single" w:sz="12" w:space="0" w:color="548DD4" w:themeColor="text2" w:themeTint="99"/>
            </w:tcBorders>
            <w:shd w:val="clear" w:color="auto" w:fill="auto"/>
          </w:tcPr>
          <w:p w14:paraId="2D5F20EA" w14:textId="77777777" w:rsidR="00AB516B" w:rsidRPr="006018E9" w:rsidRDefault="00AB516B" w:rsidP="00235CDC">
            <w:pPr>
              <w:rPr>
                <w:rFonts w:ascii="Arial" w:hAnsi="Arial" w:cs="Arial"/>
                <w:sz w:val="18"/>
                <w:szCs w:val="18"/>
              </w:rPr>
            </w:pPr>
            <w:r w:rsidRPr="006018E9">
              <w:rPr>
                <w:rFonts w:ascii="Arial" w:hAnsi="Arial" w:cs="Arial"/>
                <w:sz w:val="18"/>
                <w:szCs w:val="18"/>
              </w:rPr>
              <w:t>Zmanjšanje podvodnega hrupa v pristaniščih</w:t>
            </w:r>
          </w:p>
        </w:tc>
        <w:tc>
          <w:tcPr>
            <w:tcW w:w="1811" w:type="dxa"/>
            <w:gridSpan w:val="2"/>
            <w:tcBorders>
              <w:top w:val="single" w:sz="12" w:space="0" w:color="548DD4" w:themeColor="text2" w:themeTint="99"/>
              <w:bottom w:val="single" w:sz="12" w:space="0" w:color="548DD4" w:themeColor="text2" w:themeTint="99"/>
            </w:tcBorders>
            <w:shd w:val="clear" w:color="auto" w:fill="auto"/>
          </w:tcPr>
          <w:p w14:paraId="357E6CA7" w14:textId="43099214" w:rsidR="00AB516B" w:rsidRPr="006018E9" w:rsidRDefault="007C1537" w:rsidP="00235CDC">
            <w:pPr>
              <w:rPr>
                <w:rFonts w:ascii="Arial" w:hAnsi="Arial" w:cs="Arial"/>
                <w:sz w:val="18"/>
                <w:szCs w:val="18"/>
              </w:rPr>
            </w:pPr>
            <w:r>
              <w:rPr>
                <w:rFonts w:ascii="Arial" w:hAnsi="Arial" w:cs="Arial"/>
                <w:sz w:val="18"/>
                <w:szCs w:val="18"/>
              </w:rPr>
              <w:t xml:space="preserve">Zakonodajni </w:t>
            </w:r>
            <w:r w:rsidRPr="006018E9">
              <w:rPr>
                <w:rFonts w:ascii="Arial" w:hAnsi="Arial" w:cs="Arial"/>
                <w:sz w:val="18"/>
                <w:szCs w:val="18"/>
              </w:rPr>
              <w:t xml:space="preserve"> </w:t>
            </w:r>
            <w:r w:rsidR="00AB516B" w:rsidRPr="006018E9">
              <w:rPr>
                <w:rFonts w:ascii="Arial" w:hAnsi="Arial" w:cs="Arial"/>
                <w:sz w:val="18"/>
                <w:szCs w:val="18"/>
              </w:rPr>
              <w:t>ukrep.</w:t>
            </w:r>
          </w:p>
        </w:tc>
        <w:tc>
          <w:tcPr>
            <w:tcW w:w="1829" w:type="dxa"/>
            <w:gridSpan w:val="2"/>
            <w:tcBorders>
              <w:top w:val="single" w:sz="12" w:space="0" w:color="548DD4" w:themeColor="text2" w:themeTint="99"/>
              <w:bottom w:val="single" w:sz="12" w:space="0" w:color="548DD4" w:themeColor="text2" w:themeTint="99"/>
            </w:tcBorders>
            <w:shd w:val="clear" w:color="auto" w:fill="auto"/>
          </w:tcPr>
          <w:p w14:paraId="4E1B0C9F" w14:textId="77777777" w:rsidR="00AB516B" w:rsidRPr="006018E9" w:rsidRDefault="00AB516B" w:rsidP="00235CDC">
            <w:pPr>
              <w:rPr>
                <w:rFonts w:ascii="Arial" w:hAnsi="Arial" w:cs="Arial"/>
                <w:sz w:val="18"/>
                <w:szCs w:val="18"/>
              </w:rPr>
            </w:pPr>
            <w:r w:rsidRPr="006018E9">
              <w:rPr>
                <w:rFonts w:ascii="Arial" w:hAnsi="Arial" w:cs="Arial"/>
                <w:sz w:val="18"/>
                <w:szCs w:val="18"/>
              </w:rPr>
              <w:t>D11-1</w:t>
            </w:r>
          </w:p>
          <w:p w14:paraId="7EC01450" w14:textId="77777777" w:rsidR="00AB516B" w:rsidRPr="006018E9" w:rsidRDefault="00AB516B" w:rsidP="00235CDC">
            <w:pPr>
              <w:rPr>
                <w:rFonts w:ascii="Arial" w:hAnsi="Arial" w:cs="Arial"/>
                <w:color w:val="000000"/>
                <w:sz w:val="18"/>
                <w:szCs w:val="18"/>
              </w:rPr>
            </w:pPr>
            <w:r w:rsidRPr="006018E9">
              <w:rPr>
                <w:rFonts w:ascii="Arial" w:hAnsi="Arial" w:cs="Arial"/>
                <w:sz w:val="18"/>
                <w:szCs w:val="18"/>
              </w:rPr>
              <w:t>Regulacija dejavnosti sektorjev oz. dejavnosti, ki emitirajo impulzni hrup.</w:t>
            </w:r>
            <w:r w:rsidRPr="006018E9">
              <w:rPr>
                <w:rFonts w:ascii="Arial" w:hAnsi="Arial" w:cs="Arial"/>
                <w:color w:val="000000"/>
                <w:sz w:val="18"/>
                <w:szCs w:val="18"/>
              </w:rPr>
              <w:t xml:space="preserve"> </w:t>
            </w:r>
          </w:p>
          <w:p w14:paraId="29D83820" w14:textId="77777777" w:rsidR="00AB516B" w:rsidRPr="006018E9" w:rsidRDefault="00AB516B" w:rsidP="00235CDC">
            <w:pPr>
              <w:rPr>
                <w:rFonts w:ascii="Arial" w:hAnsi="Arial" w:cs="Arial"/>
                <w:color w:val="000000"/>
                <w:sz w:val="18"/>
                <w:szCs w:val="18"/>
              </w:rPr>
            </w:pPr>
          </w:p>
          <w:p w14:paraId="66EDEF3A" w14:textId="77777777" w:rsidR="00AB516B" w:rsidRPr="006018E9" w:rsidRDefault="00AB516B" w:rsidP="00235CDC">
            <w:pPr>
              <w:rPr>
                <w:rFonts w:ascii="Arial" w:hAnsi="Arial" w:cs="Arial"/>
                <w:sz w:val="18"/>
                <w:szCs w:val="18"/>
              </w:rPr>
            </w:pPr>
            <w:r w:rsidRPr="006018E9">
              <w:rPr>
                <w:rFonts w:ascii="Arial" w:hAnsi="Arial" w:cs="Arial"/>
                <w:sz w:val="18"/>
                <w:szCs w:val="18"/>
              </w:rPr>
              <w:t>D11-2</w:t>
            </w:r>
          </w:p>
          <w:p w14:paraId="50FF6879" w14:textId="77777777" w:rsidR="00AB516B" w:rsidRPr="006018E9" w:rsidRDefault="00AB516B" w:rsidP="00235CDC">
            <w:pPr>
              <w:rPr>
                <w:rFonts w:ascii="Arial" w:hAnsi="Arial" w:cs="Arial"/>
                <w:sz w:val="18"/>
                <w:szCs w:val="18"/>
              </w:rPr>
            </w:pPr>
            <w:r w:rsidRPr="006018E9">
              <w:rPr>
                <w:rFonts w:ascii="Arial" w:hAnsi="Arial" w:cs="Arial"/>
                <w:sz w:val="18"/>
                <w:szCs w:val="18"/>
              </w:rPr>
              <w:t>Regulacija dejavnosti sektorjev oz. dejavnosti, ki emitirajo kontinuirni hrup.</w:t>
            </w:r>
          </w:p>
        </w:tc>
        <w:tc>
          <w:tcPr>
            <w:tcW w:w="6190" w:type="dxa"/>
            <w:gridSpan w:val="2"/>
            <w:tcBorders>
              <w:top w:val="single" w:sz="12" w:space="0" w:color="548DD4" w:themeColor="text2" w:themeTint="99"/>
              <w:bottom w:val="single" w:sz="12" w:space="0" w:color="548DD4" w:themeColor="text2" w:themeTint="99"/>
            </w:tcBorders>
            <w:shd w:val="clear" w:color="auto" w:fill="auto"/>
          </w:tcPr>
          <w:p w14:paraId="5149A066" w14:textId="4DB1ACB2" w:rsidR="00AB516B" w:rsidRPr="006018E9" w:rsidRDefault="00AB516B" w:rsidP="00235CDC">
            <w:pPr>
              <w:rPr>
                <w:rFonts w:ascii="Arial" w:hAnsi="Arial" w:cs="Arial"/>
                <w:sz w:val="18"/>
                <w:szCs w:val="18"/>
              </w:rPr>
            </w:pPr>
            <w:r w:rsidRPr="006018E9">
              <w:rPr>
                <w:rFonts w:ascii="Arial" w:hAnsi="Arial" w:cs="Arial"/>
                <w:sz w:val="18"/>
                <w:szCs w:val="18"/>
              </w:rPr>
              <w:t xml:space="preserve">Prenos Direktive </w:t>
            </w:r>
            <w:r w:rsidR="007C1537" w:rsidRPr="007C1537">
              <w:rPr>
                <w:rFonts w:ascii="Arial" w:hAnsi="Arial" w:cs="Arial"/>
                <w:sz w:val="18"/>
                <w:szCs w:val="18"/>
              </w:rPr>
              <w:t xml:space="preserve"> </w:t>
            </w:r>
            <w:r w:rsidRPr="006018E9">
              <w:rPr>
                <w:rFonts w:ascii="Arial" w:hAnsi="Arial" w:cs="Arial"/>
                <w:sz w:val="18"/>
                <w:szCs w:val="18"/>
              </w:rPr>
              <w:t>Evropskega parlamenta in Sveta o vzpostavitvi infrastrukture za alternativna goriva</w:t>
            </w:r>
            <w:r w:rsidR="007C1537">
              <w:rPr>
                <w:rFonts w:ascii="Arial" w:hAnsi="Arial" w:cs="Arial"/>
                <w:sz w:val="18"/>
                <w:szCs w:val="18"/>
              </w:rPr>
              <w:t xml:space="preserve"> </w:t>
            </w:r>
            <w:r w:rsidR="007C1537" w:rsidRPr="007C1537">
              <w:rPr>
                <w:rFonts w:ascii="Arial" w:hAnsi="Arial" w:cs="Arial"/>
                <w:sz w:val="18"/>
                <w:szCs w:val="18"/>
              </w:rPr>
              <w:t xml:space="preserve">(Direktiva 2014/94/EU) </w:t>
            </w:r>
            <w:r w:rsidRPr="006018E9">
              <w:rPr>
                <w:rFonts w:ascii="Arial" w:hAnsi="Arial" w:cs="Arial"/>
                <w:sz w:val="18"/>
                <w:szCs w:val="18"/>
              </w:rPr>
              <w:t xml:space="preserve"> v slovenski pravni red. Ukrep bo prispeval k zmanjšanju emisij hrupa v pristaniščih, saj ladijski motorji ne bodo delovali.</w:t>
            </w:r>
          </w:p>
        </w:tc>
        <w:tc>
          <w:tcPr>
            <w:tcW w:w="2351" w:type="dxa"/>
            <w:tcBorders>
              <w:top w:val="single" w:sz="12" w:space="0" w:color="548DD4" w:themeColor="text2" w:themeTint="99"/>
              <w:bottom w:val="single" w:sz="12" w:space="0" w:color="548DD4" w:themeColor="text2" w:themeTint="99"/>
            </w:tcBorders>
            <w:shd w:val="clear" w:color="auto" w:fill="auto"/>
          </w:tcPr>
          <w:p w14:paraId="109B45E5" w14:textId="433294D0" w:rsidR="00AB516B" w:rsidRPr="006018E9" w:rsidRDefault="00C939B9" w:rsidP="00235CDC">
            <w:pPr>
              <w:rPr>
                <w:rFonts w:ascii="Arial" w:hAnsi="Arial" w:cs="Arial"/>
                <w:sz w:val="18"/>
                <w:szCs w:val="18"/>
              </w:rPr>
            </w:pPr>
            <w:r>
              <w:rPr>
                <w:rFonts w:ascii="Arial" w:hAnsi="Arial" w:cs="Arial"/>
                <w:sz w:val="18"/>
                <w:szCs w:val="18"/>
              </w:rPr>
              <w:t>2017-2021</w:t>
            </w:r>
          </w:p>
        </w:tc>
        <w:tc>
          <w:tcPr>
            <w:tcW w:w="2221" w:type="dxa"/>
            <w:tcBorders>
              <w:top w:val="single" w:sz="12" w:space="0" w:color="548DD4" w:themeColor="text2" w:themeTint="99"/>
              <w:bottom w:val="single" w:sz="12" w:space="0" w:color="548DD4" w:themeColor="text2" w:themeTint="99"/>
            </w:tcBorders>
            <w:shd w:val="clear" w:color="auto" w:fill="auto"/>
          </w:tcPr>
          <w:p w14:paraId="2FD517B1" w14:textId="758FE5F4" w:rsidR="00AB516B" w:rsidRPr="006018E9" w:rsidRDefault="00AB516B" w:rsidP="00235CDC">
            <w:pPr>
              <w:rPr>
                <w:rFonts w:ascii="Arial" w:hAnsi="Arial" w:cs="Arial"/>
                <w:sz w:val="18"/>
                <w:szCs w:val="18"/>
              </w:rPr>
            </w:pPr>
            <w:r w:rsidRPr="006018E9">
              <w:rPr>
                <w:rFonts w:ascii="Arial" w:hAnsi="Arial" w:cs="Arial"/>
                <w:sz w:val="18"/>
                <w:szCs w:val="18"/>
              </w:rPr>
              <w:t>Ministrstvo, pristojno za infrastrukturo</w:t>
            </w:r>
          </w:p>
        </w:tc>
        <w:tc>
          <w:tcPr>
            <w:tcW w:w="1806" w:type="dxa"/>
            <w:tcBorders>
              <w:top w:val="single" w:sz="12" w:space="0" w:color="548DD4" w:themeColor="text2" w:themeTint="99"/>
              <w:bottom w:val="single" w:sz="12" w:space="0" w:color="548DD4" w:themeColor="text2" w:themeTint="99"/>
              <w:right w:val="nil"/>
            </w:tcBorders>
            <w:shd w:val="clear" w:color="auto" w:fill="auto"/>
          </w:tcPr>
          <w:p w14:paraId="1CFAAF4E" w14:textId="1CDB35D1"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5823FA2F" w14:textId="77777777" w:rsidR="00AB516B" w:rsidRPr="006018E9" w:rsidRDefault="00AB516B" w:rsidP="00235CDC">
            <w:pPr>
              <w:rPr>
                <w:rFonts w:ascii="Arial" w:hAnsi="Arial" w:cs="Arial"/>
                <w:sz w:val="18"/>
                <w:szCs w:val="18"/>
              </w:rPr>
            </w:pPr>
          </w:p>
        </w:tc>
      </w:tr>
      <w:tr w:rsidR="00AB516B" w:rsidRPr="006018E9" w14:paraId="49DCD3B6"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98DA6EF" w14:textId="77777777" w:rsidR="00AB516B" w:rsidRPr="006018E9" w:rsidRDefault="00AB516B" w:rsidP="00235CDC">
            <w:pPr>
              <w:rPr>
                <w:rFonts w:ascii="Arial" w:hAnsi="Arial" w:cs="Arial"/>
                <w:b/>
                <w:sz w:val="18"/>
                <w:szCs w:val="18"/>
              </w:rPr>
            </w:pPr>
          </w:p>
        </w:tc>
        <w:tc>
          <w:tcPr>
            <w:tcW w:w="2635" w:type="dxa"/>
            <w:gridSpan w:val="2"/>
            <w:tcBorders>
              <w:top w:val="single" w:sz="12" w:space="0" w:color="548DD4" w:themeColor="text2" w:themeTint="99"/>
              <w:bottom w:val="single" w:sz="12" w:space="0" w:color="548DD4" w:themeColor="text2" w:themeTint="99"/>
            </w:tcBorders>
            <w:shd w:val="clear" w:color="auto" w:fill="auto"/>
          </w:tcPr>
          <w:p w14:paraId="7A4A19DA"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640" w:type="dxa"/>
            <w:gridSpan w:val="4"/>
            <w:tcBorders>
              <w:bottom w:val="single" w:sz="12" w:space="0" w:color="548DD4" w:themeColor="text2" w:themeTint="99"/>
            </w:tcBorders>
            <w:shd w:val="clear" w:color="auto" w:fill="auto"/>
          </w:tcPr>
          <w:p w14:paraId="07CECA24"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6190" w:type="dxa"/>
            <w:gridSpan w:val="2"/>
            <w:tcBorders>
              <w:bottom w:val="single" w:sz="12" w:space="0" w:color="548DD4" w:themeColor="text2" w:themeTint="99"/>
            </w:tcBorders>
            <w:shd w:val="clear" w:color="auto" w:fill="auto"/>
          </w:tcPr>
          <w:p w14:paraId="2513909E"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51" w:type="dxa"/>
            <w:tcBorders>
              <w:top w:val="single" w:sz="12" w:space="0" w:color="548DD4" w:themeColor="text2" w:themeTint="99"/>
              <w:bottom w:val="single" w:sz="12" w:space="0" w:color="548DD4" w:themeColor="text2" w:themeTint="99"/>
            </w:tcBorders>
            <w:shd w:val="clear" w:color="auto" w:fill="auto"/>
          </w:tcPr>
          <w:p w14:paraId="7A9FD1D7"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1" w:type="dxa"/>
            <w:tcBorders>
              <w:top w:val="single" w:sz="12" w:space="0" w:color="548DD4" w:themeColor="text2" w:themeTint="99"/>
              <w:bottom w:val="single" w:sz="12" w:space="0" w:color="548DD4" w:themeColor="text2" w:themeTint="99"/>
            </w:tcBorders>
            <w:shd w:val="clear" w:color="auto" w:fill="auto"/>
          </w:tcPr>
          <w:p w14:paraId="60421A24" w14:textId="0175F0E7"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06" w:type="dxa"/>
            <w:tcBorders>
              <w:top w:val="single" w:sz="12" w:space="0" w:color="548DD4" w:themeColor="text2" w:themeTint="99"/>
              <w:bottom w:val="single" w:sz="12" w:space="0" w:color="548DD4" w:themeColor="text2" w:themeTint="99"/>
              <w:right w:val="nil"/>
            </w:tcBorders>
            <w:shd w:val="clear" w:color="auto" w:fill="auto"/>
          </w:tcPr>
          <w:p w14:paraId="62F1CCCA"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5E05631D" w14:textId="77777777" w:rsidTr="00273610">
        <w:tc>
          <w:tcPr>
            <w:tcW w:w="1567" w:type="dxa"/>
            <w:tcBorders>
              <w:top w:val="single" w:sz="12" w:space="0" w:color="548DD4" w:themeColor="text2" w:themeTint="99"/>
              <w:left w:val="nil"/>
              <w:bottom w:val="single" w:sz="6" w:space="0" w:color="auto"/>
            </w:tcBorders>
            <w:shd w:val="clear" w:color="auto" w:fill="auto"/>
          </w:tcPr>
          <w:p w14:paraId="37B2D3B2" w14:textId="77777777" w:rsidR="00AB516B" w:rsidRPr="006018E9" w:rsidRDefault="00AB516B" w:rsidP="00235CDC">
            <w:pPr>
              <w:rPr>
                <w:rFonts w:ascii="Arial" w:hAnsi="Arial" w:cs="Arial"/>
                <w:color w:val="9BBB59" w:themeColor="accent3"/>
                <w:sz w:val="18"/>
                <w:szCs w:val="18"/>
              </w:rPr>
            </w:pPr>
          </w:p>
        </w:tc>
        <w:tc>
          <w:tcPr>
            <w:tcW w:w="2635" w:type="dxa"/>
            <w:gridSpan w:val="2"/>
            <w:tcBorders>
              <w:top w:val="single" w:sz="12" w:space="0" w:color="548DD4" w:themeColor="text2" w:themeTint="99"/>
              <w:bottom w:val="single" w:sz="6" w:space="0" w:color="auto"/>
            </w:tcBorders>
            <w:shd w:val="clear" w:color="auto" w:fill="auto"/>
          </w:tcPr>
          <w:p w14:paraId="627020B0" w14:textId="106B7357"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Prenos Direktive Evropskega parlamenta in Sveta o vzpostavitvi infrastrukture za alternativna goriva</w:t>
            </w:r>
            <w:r w:rsidR="00A94E39" w:rsidRPr="00A94E39">
              <w:rPr>
                <w:rFonts w:ascii="Arial" w:hAnsi="Arial" w:cs="Arial"/>
                <w:sz w:val="18"/>
                <w:szCs w:val="18"/>
              </w:rPr>
              <w:t xml:space="preserve">(Direktiva 2014/94/EU) </w:t>
            </w:r>
            <w:r w:rsidRPr="006018E9">
              <w:rPr>
                <w:rFonts w:ascii="Arial" w:hAnsi="Arial" w:cs="Arial"/>
                <w:sz w:val="18"/>
                <w:szCs w:val="18"/>
              </w:rPr>
              <w:t xml:space="preserve"> v slovenski pravni red. </w:t>
            </w:r>
          </w:p>
        </w:tc>
        <w:tc>
          <w:tcPr>
            <w:tcW w:w="3640" w:type="dxa"/>
            <w:gridSpan w:val="4"/>
            <w:tcBorders>
              <w:top w:val="single" w:sz="12" w:space="0" w:color="548DD4" w:themeColor="text2" w:themeTint="99"/>
              <w:bottom w:val="single" w:sz="6" w:space="0" w:color="auto"/>
            </w:tcBorders>
            <w:shd w:val="clear" w:color="auto" w:fill="auto"/>
          </w:tcPr>
          <w:p w14:paraId="02A2F5A7" w14:textId="77777777" w:rsidR="00AB516B" w:rsidRPr="006018E9" w:rsidRDefault="00AB516B" w:rsidP="00235CDC">
            <w:pPr>
              <w:rPr>
                <w:rFonts w:ascii="Arial" w:hAnsi="Arial" w:cs="Arial"/>
                <w:sz w:val="18"/>
                <w:szCs w:val="18"/>
              </w:rPr>
            </w:pPr>
            <w:r w:rsidRPr="006018E9">
              <w:rPr>
                <w:rFonts w:ascii="Arial" w:hAnsi="Arial" w:cs="Arial"/>
                <w:sz w:val="18"/>
                <w:szCs w:val="18"/>
              </w:rPr>
              <w:t>Usmerjanje politike.</w:t>
            </w:r>
          </w:p>
        </w:tc>
        <w:tc>
          <w:tcPr>
            <w:tcW w:w="6190" w:type="dxa"/>
            <w:gridSpan w:val="2"/>
            <w:tcBorders>
              <w:top w:val="single" w:sz="12" w:space="0" w:color="548DD4" w:themeColor="text2" w:themeTint="99"/>
              <w:bottom w:val="single" w:sz="6" w:space="0" w:color="auto"/>
            </w:tcBorders>
            <w:shd w:val="clear" w:color="auto" w:fill="auto"/>
          </w:tcPr>
          <w:p w14:paraId="3F445473" w14:textId="430EC4E7" w:rsidR="00AB516B" w:rsidRPr="006018E9" w:rsidRDefault="00AB516B" w:rsidP="00235CDC">
            <w:pPr>
              <w:rPr>
                <w:rFonts w:ascii="Arial" w:hAnsi="Arial" w:cs="Arial"/>
                <w:sz w:val="18"/>
                <w:szCs w:val="18"/>
              </w:rPr>
            </w:pPr>
            <w:r w:rsidRPr="006018E9">
              <w:rPr>
                <w:rFonts w:ascii="Arial" w:hAnsi="Arial" w:cs="Arial"/>
                <w:sz w:val="18"/>
                <w:szCs w:val="18"/>
              </w:rPr>
              <w:t xml:space="preserve">Prenos Direktive Evropskega parlamenta in Sveta o vzpostavitvi infrastrukture za alternativna goriva </w:t>
            </w:r>
            <w:r w:rsidR="00A94E39" w:rsidRPr="00A94E39">
              <w:rPr>
                <w:rFonts w:ascii="Arial" w:hAnsi="Arial" w:cs="Arial"/>
                <w:sz w:val="18"/>
                <w:szCs w:val="18"/>
              </w:rPr>
              <w:t xml:space="preserve">(Direktiva 2014/94/EU) </w:t>
            </w:r>
            <w:r w:rsidRPr="006018E9">
              <w:rPr>
                <w:rFonts w:ascii="Arial" w:hAnsi="Arial" w:cs="Arial"/>
                <w:sz w:val="18"/>
                <w:szCs w:val="18"/>
              </w:rPr>
              <w:t>v slovenski pravni red in izvajanje predpisa.</w:t>
            </w:r>
          </w:p>
          <w:p w14:paraId="367298BA" w14:textId="725EFD04" w:rsidR="00AB516B" w:rsidRPr="006018E9" w:rsidRDefault="00AB516B" w:rsidP="00235CDC">
            <w:pPr>
              <w:rPr>
                <w:rFonts w:ascii="Arial" w:hAnsi="Arial" w:cs="Arial"/>
                <w:sz w:val="18"/>
                <w:szCs w:val="18"/>
              </w:rPr>
            </w:pPr>
          </w:p>
        </w:tc>
        <w:tc>
          <w:tcPr>
            <w:tcW w:w="2351" w:type="dxa"/>
            <w:tcBorders>
              <w:top w:val="single" w:sz="12" w:space="0" w:color="548DD4" w:themeColor="text2" w:themeTint="99"/>
              <w:bottom w:val="single" w:sz="6" w:space="0" w:color="auto"/>
            </w:tcBorders>
            <w:shd w:val="clear" w:color="auto" w:fill="auto"/>
          </w:tcPr>
          <w:p w14:paraId="6559EBDD" w14:textId="00402BBF" w:rsidR="00AB516B" w:rsidRPr="006018E9" w:rsidRDefault="00C939B9" w:rsidP="00235CDC">
            <w:pPr>
              <w:rPr>
                <w:rFonts w:ascii="Arial" w:hAnsi="Arial" w:cs="Arial"/>
                <w:sz w:val="18"/>
                <w:szCs w:val="18"/>
              </w:rPr>
            </w:pPr>
            <w:r>
              <w:rPr>
                <w:rFonts w:ascii="Arial" w:hAnsi="Arial" w:cs="Arial"/>
                <w:sz w:val="18"/>
                <w:szCs w:val="18"/>
              </w:rPr>
              <w:t>2017-2021</w:t>
            </w:r>
          </w:p>
        </w:tc>
        <w:tc>
          <w:tcPr>
            <w:tcW w:w="2221" w:type="dxa"/>
            <w:tcBorders>
              <w:top w:val="single" w:sz="12" w:space="0" w:color="548DD4" w:themeColor="text2" w:themeTint="99"/>
              <w:bottom w:val="single" w:sz="6" w:space="0" w:color="auto"/>
            </w:tcBorders>
            <w:shd w:val="clear" w:color="auto" w:fill="auto"/>
          </w:tcPr>
          <w:p w14:paraId="45BA6463" w14:textId="15E37D59" w:rsidR="00AB516B" w:rsidRPr="006018E9" w:rsidRDefault="00AB516B" w:rsidP="00DC5A8B">
            <w:pPr>
              <w:rPr>
                <w:rFonts w:ascii="Arial" w:hAnsi="Arial" w:cs="Arial"/>
                <w:sz w:val="18"/>
                <w:szCs w:val="18"/>
              </w:rPr>
            </w:pPr>
            <w:r w:rsidRPr="006018E9">
              <w:rPr>
                <w:rFonts w:ascii="Arial" w:hAnsi="Arial" w:cs="Arial"/>
                <w:sz w:val="18"/>
                <w:szCs w:val="18"/>
              </w:rPr>
              <w:t xml:space="preserve">Ministrstvo, pristojno za </w:t>
            </w:r>
            <w:r w:rsidR="002D370A">
              <w:rPr>
                <w:rFonts w:ascii="Arial" w:hAnsi="Arial" w:cs="Arial"/>
                <w:sz w:val="18"/>
                <w:szCs w:val="18"/>
              </w:rPr>
              <w:t>energetiko</w:t>
            </w:r>
            <w:r w:rsidR="00902EA2">
              <w:rPr>
                <w:rFonts w:ascii="Arial" w:hAnsi="Arial" w:cs="Arial"/>
                <w:sz w:val="18"/>
                <w:szCs w:val="18"/>
              </w:rPr>
              <w:t xml:space="preserve">/ </w:t>
            </w:r>
            <w:r w:rsidR="00902EA2" w:rsidRPr="00902EA2">
              <w:rPr>
                <w:rFonts w:ascii="Arial" w:hAnsi="Arial" w:cs="Arial"/>
                <w:sz w:val="18"/>
                <w:szCs w:val="18"/>
              </w:rPr>
              <w:t>Ministrstvo, pristojno za energetiko</w:t>
            </w:r>
          </w:p>
        </w:tc>
        <w:tc>
          <w:tcPr>
            <w:tcW w:w="1806" w:type="dxa"/>
            <w:tcBorders>
              <w:top w:val="single" w:sz="12" w:space="0" w:color="548DD4" w:themeColor="text2" w:themeTint="99"/>
              <w:bottom w:val="single" w:sz="6" w:space="0" w:color="auto"/>
              <w:right w:val="nil"/>
            </w:tcBorders>
            <w:shd w:val="clear" w:color="auto" w:fill="auto"/>
          </w:tcPr>
          <w:p w14:paraId="1AAA0169" w14:textId="10F832FB"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59BF29E9"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3EC865B6" w14:textId="13E050A2" w:rsidR="00AB516B" w:rsidRPr="006018E9" w:rsidRDefault="00062A4D" w:rsidP="00235CDC">
            <w:pPr>
              <w:rPr>
                <w:rFonts w:ascii="Arial" w:hAnsi="Arial" w:cs="Arial"/>
                <w:b/>
                <w:sz w:val="18"/>
                <w:szCs w:val="18"/>
              </w:rPr>
            </w:pPr>
            <w:r w:rsidRPr="006018E9">
              <w:rPr>
                <w:rFonts w:ascii="Arial" w:hAnsi="Arial" w:cs="Arial"/>
                <w:b/>
                <w:sz w:val="18"/>
                <w:szCs w:val="18"/>
              </w:rPr>
              <w:lastRenderedPageBreak/>
              <w:t>Koda/</w:t>
            </w:r>
            <w:r w:rsidR="00C437D5" w:rsidRPr="006018E9">
              <w:rPr>
                <w:rFonts w:ascii="Arial" w:hAnsi="Arial" w:cs="Arial"/>
                <w:b/>
                <w:sz w:val="18"/>
                <w:szCs w:val="18"/>
              </w:rPr>
              <w:t>k</w:t>
            </w:r>
            <w:r w:rsidR="00AB516B" w:rsidRPr="006018E9">
              <w:rPr>
                <w:rFonts w:ascii="Arial" w:hAnsi="Arial" w:cs="Arial"/>
                <w:b/>
                <w:sz w:val="18"/>
                <w:szCs w:val="18"/>
              </w:rPr>
              <w:t>ategorija ukrepa</w:t>
            </w:r>
          </w:p>
        </w:tc>
        <w:tc>
          <w:tcPr>
            <w:tcW w:w="2575" w:type="dxa"/>
            <w:tcBorders>
              <w:top w:val="single" w:sz="18" w:space="0" w:color="1F497D" w:themeColor="text2"/>
              <w:bottom w:val="single" w:sz="12" w:space="0" w:color="548DD4" w:themeColor="text2" w:themeTint="99"/>
            </w:tcBorders>
            <w:shd w:val="clear" w:color="auto" w:fill="auto"/>
          </w:tcPr>
          <w:p w14:paraId="28F2C26C"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13" w:type="dxa"/>
            <w:gridSpan w:val="2"/>
            <w:tcBorders>
              <w:top w:val="single" w:sz="18" w:space="0" w:color="1F497D" w:themeColor="text2"/>
              <w:bottom w:val="single" w:sz="12" w:space="0" w:color="548DD4" w:themeColor="text2" w:themeTint="99"/>
            </w:tcBorders>
            <w:shd w:val="clear" w:color="auto" w:fill="auto"/>
          </w:tcPr>
          <w:p w14:paraId="041971C5"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831" w:type="dxa"/>
            <w:gridSpan w:val="2"/>
            <w:tcBorders>
              <w:top w:val="single" w:sz="18" w:space="0" w:color="1F497D" w:themeColor="text2"/>
              <w:bottom w:val="single" w:sz="12" w:space="0" w:color="548DD4" w:themeColor="text2" w:themeTint="99"/>
            </w:tcBorders>
            <w:shd w:val="clear" w:color="auto" w:fill="auto"/>
          </w:tcPr>
          <w:p w14:paraId="5F2E3F72"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2780" w:type="dxa"/>
            <w:gridSpan w:val="2"/>
            <w:tcBorders>
              <w:top w:val="single" w:sz="18" w:space="0" w:color="1F497D" w:themeColor="text2"/>
              <w:bottom w:val="single" w:sz="12" w:space="0" w:color="548DD4" w:themeColor="text2" w:themeTint="99"/>
            </w:tcBorders>
            <w:shd w:val="clear" w:color="auto" w:fill="auto"/>
          </w:tcPr>
          <w:p w14:paraId="0C44F10D"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63" w:type="dxa"/>
            <w:tcBorders>
              <w:top w:val="single" w:sz="18" w:space="0" w:color="1F497D" w:themeColor="text2"/>
              <w:bottom w:val="single" w:sz="12" w:space="0" w:color="548DD4" w:themeColor="text2" w:themeTint="99"/>
            </w:tcBorders>
            <w:shd w:val="clear" w:color="auto" w:fill="auto"/>
          </w:tcPr>
          <w:p w14:paraId="4BE04422"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53" w:type="dxa"/>
            <w:tcBorders>
              <w:top w:val="single" w:sz="18" w:space="0" w:color="1F497D" w:themeColor="text2"/>
              <w:bottom w:val="single" w:sz="12" w:space="0" w:color="548DD4" w:themeColor="text2" w:themeTint="99"/>
            </w:tcBorders>
            <w:shd w:val="clear" w:color="auto" w:fill="auto"/>
          </w:tcPr>
          <w:p w14:paraId="75A29FF8"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0" w:type="dxa"/>
            <w:tcBorders>
              <w:top w:val="single" w:sz="18" w:space="0" w:color="1F497D" w:themeColor="text2"/>
              <w:bottom w:val="single" w:sz="12" w:space="0" w:color="548DD4" w:themeColor="text2" w:themeTint="99"/>
            </w:tcBorders>
            <w:shd w:val="clear" w:color="auto" w:fill="auto"/>
          </w:tcPr>
          <w:p w14:paraId="7ADFE234"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08" w:type="dxa"/>
            <w:tcBorders>
              <w:top w:val="single" w:sz="18" w:space="0" w:color="1F497D" w:themeColor="text2"/>
              <w:bottom w:val="single" w:sz="12" w:space="0" w:color="548DD4" w:themeColor="text2" w:themeTint="99"/>
              <w:right w:val="nil"/>
            </w:tcBorders>
            <w:shd w:val="clear" w:color="auto" w:fill="auto"/>
          </w:tcPr>
          <w:p w14:paraId="79F5E17E"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484A3CFD"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15B7B51A" w14:textId="2FBE13C1" w:rsidR="00AB516B" w:rsidRPr="006018E9" w:rsidRDefault="00AB516B" w:rsidP="00235CDC">
            <w:pPr>
              <w:rPr>
                <w:rFonts w:ascii="Arial" w:hAnsi="Arial" w:cs="Arial"/>
                <w:sz w:val="18"/>
                <w:szCs w:val="18"/>
              </w:rPr>
            </w:pPr>
            <w:r w:rsidRPr="006018E9">
              <w:rPr>
                <w:rFonts w:ascii="Arial" w:hAnsi="Arial" w:cs="Arial"/>
                <w:sz w:val="18"/>
                <w:szCs w:val="18"/>
              </w:rPr>
              <w:t>D11: DU1(2a)</w:t>
            </w:r>
          </w:p>
          <w:p w14:paraId="43AB57AC" w14:textId="77777777" w:rsidR="00AB516B" w:rsidRPr="006018E9" w:rsidRDefault="00AB516B" w:rsidP="00235CDC">
            <w:pPr>
              <w:rPr>
                <w:rFonts w:ascii="Arial" w:hAnsi="Arial" w:cs="Arial"/>
                <w:sz w:val="18"/>
                <w:szCs w:val="18"/>
              </w:rPr>
            </w:pPr>
          </w:p>
          <w:p w14:paraId="1F4F484A" w14:textId="77777777" w:rsidR="00AB516B" w:rsidRPr="006018E9" w:rsidRDefault="00AB516B" w:rsidP="00235CDC">
            <w:pPr>
              <w:rPr>
                <w:rFonts w:ascii="Arial" w:hAnsi="Arial" w:cs="Arial"/>
                <w:sz w:val="18"/>
                <w:szCs w:val="18"/>
              </w:rPr>
            </w:pPr>
          </w:p>
        </w:tc>
        <w:tc>
          <w:tcPr>
            <w:tcW w:w="2575" w:type="dxa"/>
            <w:tcBorders>
              <w:top w:val="single" w:sz="12" w:space="0" w:color="548DD4" w:themeColor="text2" w:themeTint="99"/>
              <w:bottom w:val="single" w:sz="12" w:space="0" w:color="548DD4" w:themeColor="text2" w:themeTint="99"/>
            </w:tcBorders>
            <w:shd w:val="clear" w:color="auto" w:fill="auto"/>
          </w:tcPr>
          <w:p w14:paraId="3F94FA73" w14:textId="517E01E6" w:rsidR="00AB516B" w:rsidRPr="006018E9" w:rsidRDefault="00AB516B" w:rsidP="00235CDC">
            <w:pPr>
              <w:rPr>
                <w:rFonts w:ascii="Arial" w:hAnsi="Arial" w:cs="Arial"/>
                <w:sz w:val="18"/>
                <w:szCs w:val="18"/>
              </w:rPr>
            </w:pPr>
            <w:r w:rsidRPr="006018E9">
              <w:rPr>
                <w:rFonts w:ascii="Arial" w:hAnsi="Arial" w:cs="Arial"/>
                <w:sz w:val="18"/>
                <w:szCs w:val="18"/>
              </w:rPr>
              <w:t>Uveljavitev ukrepov za zmanjšanje podvodnega hrupa, sprejeti</w:t>
            </w:r>
            <w:r w:rsidR="00C437D5" w:rsidRPr="006018E9">
              <w:rPr>
                <w:rFonts w:ascii="Arial" w:hAnsi="Arial" w:cs="Arial"/>
                <w:sz w:val="18"/>
                <w:szCs w:val="18"/>
              </w:rPr>
              <w:t>h</w:t>
            </w:r>
            <w:r w:rsidRPr="006018E9">
              <w:rPr>
                <w:rFonts w:ascii="Arial" w:hAnsi="Arial" w:cs="Arial"/>
                <w:sz w:val="18"/>
                <w:szCs w:val="18"/>
              </w:rPr>
              <w:t xml:space="preserve"> v okviru mednarodnih konvencij </w:t>
            </w:r>
            <w:r w:rsidR="00F5759A">
              <w:rPr>
                <w:rFonts w:ascii="Arial" w:hAnsi="Arial" w:cs="Arial"/>
                <w:sz w:val="18"/>
                <w:szCs w:val="18"/>
              </w:rPr>
              <w:t>Mednarodne pomorske organizacije (IMO)</w:t>
            </w:r>
          </w:p>
        </w:tc>
        <w:tc>
          <w:tcPr>
            <w:tcW w:w="1813" w:type="dxa"/>
            <w:gridSpan w:val="2"/>
            <w:tcBorders>
              <w:top w:val="single" w:sz="12" w:space="0" w:color="548DD4" w:themeColor="text2" w:themeTint="99"/>
              <w:bottom w:val="single" w:sz="12" w:space="0" w:color="548DD4" w:themeColor="text2" w:themeTint="99"/>
            </w:tcBorders>
            <w:shd w:val="clear" w:color="auto" w:fill="auto"/>
          </w:tcPr>
          <w:p w14:paraId="5158F720" w14:textId="77777777" w:rsidR="00AB516B" w:rsidRPr="006018E9" w:rsidRDefault="00AB516B" w:rsidP="00235CDC">
            <w:pPr>
              <w:rPr>
                <w:rFonts w:ascii="Arial" w:hAnsi="Arial" w:cs="Arial"/>
                <w:sz w:val="18"/>
                <w:szCs w:val="18"/>
              </w:rPr>
            </w:pPr>
            <w:r w:rsidRPr="006018E9">
              <w:rPr>
                <w:rFonts w:ascii="Arial" w:hAnsi="Arial" w:cs="Arial"/>
                <w:sz w:val="18"/>
                <w:szCs w:val="18"/>
              </w:rPr>
              <w:t>Upravljavski ukrep.</w:t>
            </w:r>
          </w:p>
        </w:tc>
        <w:tc>
          <w:tcPr>
            <w:tcW w:w="1831" w:type="dxa"/>
            <w:gridSpan w:val="2"/>
            <w:tcBorders>
              <w:top w:val="single" w:sz="12" w:space="0" w:color="548DD4" w:themeColor="text2" w:themeTint="99"/>
              <w:bottom w:val="single" w:sz="12" w:space="0" w:color="548DD4" w:themeColor="text2" w:themeTint="99"/>
            </w:tcBorders>
            <w:shd w:val="clear" w:color="auto" w:fill="auto"/>
          </w:tcPr>
          <w:p w14:paraId="5D0D6F4C" w14:textId="77777777" w:rsidR="00AB516B" w:rsidRPr="006018E9" w:rsidRDefault="00AB516B" w:rsidP="00235CDC">
            <w:pPr>
              <w:rPr>
                <w:rFonts w:ascii="Arial" w:hAnsi="Arial" w:cs="Arial"/>
                <w:sz w:val="18"/>
                <w:szCs w:val="18"/>
              </w:rPr>
            </w:pPr>
            <w:r w:rsidRPr="006018E9">
              <w:rPr>
                <w:rFonts w:ascii="Arial" w:hAnsi="Arial" w:cs="Arial"/>
                <w:sz w:val="18"/>
                <w:szCs w:val="18"/>
              </w:rPr>
              <w:t>D11-1</w:t>
            </w:r>
          </w:p>
          <w:p w14:paraId="3267A897" w14:textId="6A1BC133" w:rsidR="00AB516B" w:rsidRPr="006018E9" w:rsidRDefault="00AB516B" w:rsidP="00235CDC">
            <w:pPr>
              <w:rPr>
                <w:rFonts w:ascii="Arial" w:hAnsi="Arial" w:cs="Arial"/>
                <w:sz w:val="18"/>
                <w:szCs w:val="18"/>
              </w:rPr>
            </w:pPr>
            <w:r w:rsidRPr="006018E9">
              <w:rPr>
                <w:rFonts w:ascii="Arial" w:hAnsi="Arial" w:cs="Arial"/>
                <w:sz w:val="18"/>
                <w:szCs w:val="18"/>
              </w:rPr>
              <w:t>Regulacija dejavnosti sektorjev oz</w:t>
            </w:r>
            <w:r w:rsidR="00C437D5" w:rsidRPr="006018E9">
              <w:rPr>
                <w:rFonts w:ascii="Arial" w:hAnsi="Arial" w:cs="Arial"/>
                <w:sz w:val="18"/>
                <w:szCs w:val="18"/>
              </w:rPr>
              <w:t>iroma</w:t>
            </w:r>
            <w:r w:rsidRPr="006018E9">
              <w:rPr>
                <w:rFonts w:ascii="Arial" w:hAnsi="Arial" w:cs="Arial"/>
                <w:sz w:val="18"/>
                <w:szCs w:val="18"/>
              </w:rPr>
              <w:t xml:space="preserve"> dejavnosti, ki emitirajo impulzni hrup.</w:t>
            </w:r>
          </w:p>
          <w:p w14:paraId="4DBB835E" w14:textId="77777777" w:rsidR="00AB516B" w:rsidRPr="006018E9" w:rsidRDefault="00AB516B" w:rsidP="00235CDC">
            <w:pPr>
              <w:rPr>
                <w:rFonts w:ascii="Arial" w:hAnsi="Arial" w:cs="Arial"/>
                <w:sz w:val="18"/>
                <w:szCs w:val="18"/>
              </w:rPr>
            </w:pPr>
          </w:p>
          <w:p w14:paraId="2DAB972C" w14:textId="77777777" w:rsidR="00AB516B" w:rsidRPr="006018E9" w:rsidRDefault="00AB516B" w:rsidP="00235CDC">
            <w:pPr>
              <w:rPr>
                <w:rFonts w:ascii="Arial" w:hAnsi="Arial" w:cs="Arial"/>
                <w:sz w:val="18"/>
                <w:szCs w:val="18"/>
              </w:rPr>
            </w:pPr>
            <w:r w:rsidRPr="006018E9">
              <w:rPr>
                <w:rFonts w:ascii="Arial" w:hAnsi="Arial" w:cs="Arial"/>
                <w:sz w:val="18"/>
                <w:szCs w:val="18"/>
              </w:rPr>
              <w:t>D11-2</w:t>
            </w:r>
          </w:p>
          <w:p w14:paraId="6773AD4B" w14:textId="2AD34DA6" w:rsidR="00AB516B" w:rsidRPr="006018E9" w:rsidRDefault="00AB516B" w:rsidP="00235CDC">
            <w:pPr>
              <w:rPr>
                <w:rFonts w:ascii="Arial" w:hAnsi="Arial" w:cs="Arial"/>
                <w:sz w:val="18"/>
                <w:szCs w:val="18"/>
              </w:rPr>
            </w:pPr>
            <w:r w:rsidRPr="006018E9">
              <w:rPr>
                <w:rFonts w:ascii="Arial" w:hAnsi="Arial" w:cs="Arial"/>
                <w:sz w:val="18"/>
                <w:szCs w:val="18"/>
              </w:rPr>
              <w:t>Regulacija dejavnosti sektorjev oz. dejavnosti, ki emitirajo kontinuirni hrup.</w:t>
            </w:r>
          </w:p>
        </w:tc>
        <w:tc>
          <w:tcPr>
            <w:tcW w:w="2780" w:type="dxa"/>
            <w:gridSpan w:val="2"/>
            <w:tcBorders>
              <w:top w:val="single" w:sz="12" w:space="0" w:color="548DD4" w:themeColor="text2" w:themeTint="99"/>
              <w:bottom w:val="single" w:sz="12" w:space="0" w:color="548DD4" w:themeColor="text2" w:themeTint="99"/>
            </w:tcBorders>
            <w:shd w:val="clear" w:color="auto" w:fill="auto"/>
          </w:tcPr>
          <w:p w14:paraId="5BCC0BA8" w14:textId="28A4DD2C" w:rsidR="00AB516B" w:rsidRPr="006018E9" w:rsidRDefault="00AB516B" w:rsidP="00235CDC">
            <w:pPr>
              <w:rPr>
                <w:rFonts w:ascii="Arial" w:hAnsi="Arial" w:cs="Arial"/>
                <w:sz w:val="18"/>
                <w:szCs w:val="18"/>
              </w:rPr>
            </w:pPr>
          </w:p>
        </w:tc>
        <w:tc>
          <w:tcPr>
            <w:tcW w:w="3463" w:type="dxa"/>
            <w:tcBorders>
              <w:top w:val="single" w:sz="12" w:space="0" w:color="548DD4" w:themeColor="text2" w:themeTint="99"/>
              <w:bottom w:val="single" w:sz="12" w:space="0" w:color="548DD4" w:themeColor="text2" w:themeTint="99"/>
            </w:tcBorders>
            <w:shd w:val="clear" w:color="auto" w:fill="auto"/>
          </w:tcPr>
          <w:p w14:paraId="3DE81E13" w14:textId="0A29DEDD" w:rsidR="00AB516B" w:rsidRPr="006018E9" w:rsidRDefault="00AB516B" w:rsidP="00235CDC">
            <w:pPr>
              <w:rPr>
                <w:rFonts w:ascii="Arial" w:hAnsi="Arial" w:cs="Arial"/>
                <w:sz w:val="18"/>
                <w:szCs w:val="18"/>
              </w:rPr>
            </w:pPr>
            <w:r w:rsidRPr="006018E9">
              <w:rPr>
                <w:rFonts w:ascii="Arial" w:hAnsi="Arial" w:cs="Arial"/>
                <w:sz w:val="18"/>
                <w:szCs w:val="18"/>
              </w:rPr>
              <w:t>Uveljavitev Priporočil za zmanjšanje podvodnega hrupa komercialne plovbe kot škodljivega vpliva na morske organizme (MEPC.1/Circ.833) Mednarodne pomorske organizacije (IMO) iz aprila 2014, ki jih je potrdil Odbor za zaščito morskega okolja (MEPC).</w:t>
            </w:r>
          </w:p>
        </w:tc>
        <w:tc>
          <w:tcPr>
            <w:tcW w:w="2353" w:type="dxa"/>
            <w:tcBorders>
              <w:top w:val="single" w:sz="12" w:space="0" w:color="548DD4" w:themeColor="text2" w:themeTint="99"/>
              <w:bottom w:val="single" w:sz="12" w:space="0" w:color="548DD4" w:themeColor="text2" w:themeTint="99"/>
            </w:tcBorders>
            <w:shd w:val="clear" w:color="auto" w:fill="auto"/>
          </w:tcPr>
          <w:p w14:paraId="0CD683EA" w14:textId="07715A7C" w:rsidR="00AB516B" w:rsidRPr="006018E9" w:rsidRDefault="00AB516B" w:rsidP="00235CDC">
            <w:pPr>
              <w:rPr>
                <w:rFonts w:ascii="Arial" w:hAnsi="Arial" w:cs="Arial"/>
                <w:sz w:val="18"/>
                <w:szCs w:val="18"/>
              </w:rPr>
            </w:pPr>
            <w:r w:rsidRPr="006018E9">
              <w:rPr>
                <w:rFonts w:ascii="Arial" w:hAnsi="Arial" w:cs="Arial"/>
                <w:sz w:val="18"/>
                <w:szCs w:val="18"/>
              </w:rPr>
              <w:t>2020</w:t>
            </w:r>
            <w:r w:rsidR="00C437D5" w:rsidRPr="006018E9">
              <w:rPr>
                <w:rFonts w:ascii="Arial" w:hAnsi="Arial" w:cs="Arial"/>
                <w:sz w:val="18"/>
                <w:szCs w:val="18"/>
              </w:rPr>
              <w:t>–</w:t>
            </w:r>
            <w:r w:rsidRPr="006018E9">
              <w:rPr>
                <w:rFonts w:ascii="Arial" w:hAnsi="Arial" w:cs="Arial"/>
                <w:sz w:val="18"/>
                <w:szCs w:val="18"/>
              </w:rPr>
              <w:t>2021</w:t>
            </w:r>
          </w:p>
        </w:tc>
        <w:tc>
          <w:tcPr>
            <w:tcW w:w="2220" w:type="dxa"/>
            <w:tcBorders>
              <w:top w:val="single" w:sz="12" w:space="0" w:color="548DD4" w:themeColor="text2" w:themeTint="99"/>
              <w:bottom w:val="single" w:sz="12" w:space="0" w:color="548DD4" w:themeColor="text2" w:themeTint="99"/>
            </w:tcBorders>
            <w:shd w:val="clear" w:color="auto" w:fill="auto"/>
          </w:tcPr>
          <w:p w14:paraId="1C8F66A6" w14:textId="22A8FECC"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9574EE">
              <w:rPr>
                <w:rFonts w:ascii="Arial" w:hAnsi="Arial" w:cs="Arial"/>
                <w:sz w:val="18"/>
                <w:szCs w:val="18"/>
              </w:rPr>
              <w:t>vode</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4461C273" w14:textId="5072C9F3"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756D8EF0" w14:textId="77777777" w:rsidR="00AB516B" w:rsidRPr="006018E9" w:rsidRDefault="00AB516B" w:rsidP="00235CDC">
            <w:pPr>
              <w:rPr>
                <w:rFonts w:ascii="Arial" w:hAnsi="Arial" w:cs="Arial"/>
                <w:sz w:val="18"/>
                <w:szCs w:val="18"/>
              </w:rPr>
            </w:pPr>
          </w:p>
        </w:tc>
      </w:tr>
      <w:tr w:rsidR="00AB516B" w:rsidRPr="006018E9" w14:paraId="53EA0E8E"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631287BB" w14:textId="77777777" w:rsidR="00AB516B" w:rsidRPr="006018E9" w:rsidRDefault="00AB516B" w:rsidP="00235CDC">
            <w:pPr>
              <w:rPr>
                <w:rFonts w:ascii="Arial" w:hAnsi="Arial" w:cs="Arial"/>
                <w:b/>
                <w:sz w:val="18"/>
                <w:szCs w:val="18"/>
              </w:rPr>
            </w:pPr>
          </w:p>
        </w:tc>
        <w:tc>
          <w:tcPr>
            <w:tcW w:w="2575" w:type="dxa"/>
            <w:tcBorders>
              <w:top w:val="single" w:sz="12" w:space="0" w:color="548DD4" w:themeColor="text2" w:themeTint="99"/>
              <w:bottom w:val="single" w:sz="12" w:space="0" w:color="548DD4" w:themeColor="text2" w:themeTint="99"/>
            </w:tcBorders>
            <w:shd w:val="clear" w:color="auto" w:fill="auto"/>
          </w:tcPr>
          <w:p w14:paraId="58EDF842"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644" w:type="dxa"/>
            <w:gridSpan w:val="4"/>
            <w:tcBorders>
              <w:bottom w:val="single" w:sz="12" w:space="0" w:color="548DD4" w:themeColor="text2" w:themeTint="99"/>
            </w:tcBorders>
            <w:shd w:val="clear" w:color="auto" w:fill="auto"/>
          </w:tcPr>
          <w:p w14:paraId="3C59E853"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780" w:type="dxa"/>
            <w:gridSpan w:val="2"/>
            <w:tcBorders>
              <w:bottom w:val="single" w:sz="12" w:space="0" w:color="548DD4" w:themeColor="text2" w:themeTint="99"/>
            </w:tcBorders>
            <w:shd w:val="clear" w:color="auto" w:fill="auto"/>
          </w:tcPr>
          <w:p w14:paraId="603284A7"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63" w:type="dxa"/>
            <w:tcBorders>
              <w:bottom w:val="single" w:sz="12" w:space="0" w:color="548DD4" w:themeColor="text2" w:themeTint="99"/>
            </w:tcBorders>
            <w:shd w:val="clear" w:color="auto" w:fill="auto"/>
          </w:tcPr>
          <w:p w14:paraId="0D17E5F8"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53" w:type="dxa"/>
            <w:tcBorders>
              <w:top w:val="single" w:sz="12" w:space="0" w:color="548DD4" w:themeColor="text2" w:themeTint="99"/>
              <w:bottom w:val="single" w:sz="12" w:space="0" w:color="548DD4" w:themeColor="text2" w:themeTint="99"/>
            </w:tcBorders>
            <w:shd w:val="clear" w:color="auto" w:fill="auto"/>
          </w:tcPr>
          <w:p w14:paraId="68DE12C3"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0" w:type="dxa"/>
            <w:tcBorders>
              <w:top w:val="single" w:sz="12" w:space="0" w:color="548DD4" w:themeColor="text2" w:themeTint="99"/>
              <w:bottom w:val="single" w:sz="12" w:space="0" w:color="548DD4" w:themeColor="text2" w:themeTint="99"/>
            </w:tcBorders>
            <w:shd w:val="clear" w:color="auto" w:fill="auto"/>
          </w:tcPr>
          <w:p w14:paraId="2A82C178" w14:textId="24A781FF"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7544F161"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5BD79F50" w14:textId="77777777" w:rsidTr="00273610">
        <w:tc>
          <w:tcPr>
            <w:tcW w:w="1567" w:type="dxa"/>
            <w:tcBorders>
              <w:top w:val="single" w:sz="12" w:space="0" w:color="548DD4" w:themeColor="text2" w:themeTint="99"/>
              <w:left w:val="nil"/>
              <w:bottom w:val="single" w:sz="4" w:space="0" w:color="auto"/>
            </w:tcBorders>
            <w:shd w:val="clear" w:color="auto" w:fill="auto"/>
          </w:tcPr>
          <w:p w14:paraId="553D4D01" w14:textId="77777777" w:rsidR="00AB516B" w:rsidRPr="006018E9" w:rsidRDefault="00AB516B" w:rsidP="00235CDC">
            <w:pPr>
              <w:rPr>
                <w:rFonts w:ascii="Arial" w:hAnsi="Arial" w:cs="Arial"/>
                <w:color w:val="9BBB59" w:themeColor="accent3"/>
                <w:sz w:val="18"/>
                <w:szCs w:val="18"/>
              </w:rPr>
            </w:pPr>
          </w:p>
        </w:tc>
        <w:tc>
          <w:tcPr>
            <w:tcW w:w="2575" w:type="dxa"/>
            <w:tcBorders>
              <w:top w:val="single" w:sz="12" w:space="0" w:color="548DD4" w:themeColor="text2" w:themeTint="99"/>
              <w:bottom w:val="single" w:sz="4" w:space="0" w:color="auto"/>
            </w:tcBorders>
            <w:shd w:val="clear" w:color="auto" w:fill="auto"/>
          </w:tcPr>
          <w:p w14:paraId="2BBFFD06" w14:textId="24460768" w:rsidR="00AB516B" w:rsidRPr="006018E9" w:rsidRDefault="00AB516B" w:rsidP="00235CDC">
            <w:pPr>
              <w:rPr>
                <w:rFonts w:ascii="Arial" w:hAnsi="Arial" w:cs="Arial"/>
                <w:sz w:val="18"/>
                <w:szCs w:val="18"/>
              </w:rPr>
            </w:pPr>
            <w:r w:rsidRPr="006018E9">
              <w:rPr>
                <w:rFonts w:ascii="Arial" w:hAnsi="Arial" w:cs="Arial"/>
                <w:sz w:val="18"/>
                <w:szCs w:val="18"/>
              </w:rPr>
              <w:t xml:space="preserve">Pregled </w:t>
            </w:r>
            <w:r w:rsidR="00C939B9">
              <w:rPr>
                <w:rFonts w:ascii="Arial" w:hAnsi="Arial" w:cs="Arial"/>
                <w:sz w:val="18"/>
                <w:szCs w:val="18"/>
              </w:rPr>
              <w:t>p</w:t>
            </w:r>
            <w:r w:rsidRPr="006018E9">
              <w:rPr>
                <w:rFonts w:ascii="Arial" w:hAnsi="Arial" w:cs="Arial"/>
                <w:sz w:val="18"/>
                <w:szCs w:val="18"/>
              </w:rPr>
              <w:t>riporočil in priprava strokovnih podlag za zmanjšanje podvodnega hrupa</w:t>
            </w:r>
            <w:r w:rsidR="00C437D5" w:rsidRPr="006018E9">
              <w:rPr>
                <w:rFonts w:ascii="Arial" w:hAnsi="Arial" w:cs="Arial"/>
                <w:sz w:val="18"/>
                <w:szCs w:val="18"/>
              </w:rPr>
              <w:t>.</w:t>
            </w:r>
          </w:p>
        </w:tc>
        <w:tc>
          <w:tcPr>
            <w:tcW w:w="3644" w:type="dxa"/>
            <w:gridSpan w:val="4"/>
            <w:tcBorders>
              <w:top w:val="single" w:sz="12" w:space="0" w:color="548DD4" w:themeColor="text2" w:themeTint="99"/>
              <w:bottom w:val="single" w:sz="4" w:space="0" w:color="auto"/>
            </w:tcBorders>
            <w:shd w:val="clear" w:color="auto" w:fill="auto"/>
          </w:tcPr>
          <w:p w14:paraId="7F5AAAF7" w14:textId="77777777" w:rsidR="00AB516B" w:rsidRPr="006018E9" w:rsidRDefault="00AB516B" w:rsidP="00235CDC">
            <w:pPr>
              <w:rPr>
                <w:rFonts w:ascii="Arial" w:hAnsi="Arial" w:cs="Arial"/>
                <w:sz w:val="18"/>
                <w:szCs w:val="18"/>
              </w:rPr>
            </w:pPr>
            <w:r w:rsidRPr="006018E9">
              <w:rPr>
                <w:rFonts w:ascii="Arial" w:hAnsi="Arial" w:cs="Arial"/>
                <w:sz w:val="18"/>
                <w:szCs w:val="18"/>
              </w:rPr>
              <w:t>Tehnični modul.</w:t>
            </w:r>
          </w:p>
        </w:tc>
        <w:tc>
          <w:tcPr>
            <w:tcW w:w="2780" w:type="dxa"/>
            <w:gridSpan w:val="2"/>
            <w:tcBorders>
              <w:top w:val="single" w:sz="12" w:space="0" w:color="548DD4" w:themeColor="text2" w:themeTint="99"/>
              <w:bottom w:val="single" w:sz="4" w:space="0" w:color="auto"/>
            </w:tcBorders>
            <w:shd w:val="clear" w:color="auto" w:fill="auto"/>
          </w:tcPr>
          <w:p w14:paraId="545DB320"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63" w:type="dxa"/>
            <w:tcBorders>
              <w:top w:val="single" w:sz="12" w:space="0" w:color="548DD4" w:themeColor="text2" w:themeTint="99"/>
              <w:bottom w:val="single" w:sz="4" w:space="0" w:color="auto"/>
            </w:tcBorders>
            <w:shd w:val="clear" w:color="auto" w:fill="auto"/>
          </w:tcPr>
          <w:p w14:paraId="29ADB3F5" w14:textId="18AFF918" w:rsidR="00AB516B" w:rsidRPr="006018E9" w:rsidRDefault="00AB516B" w:rsidP="00235CDC">
            <w:pPr>
              <w:rPr>
                <w:rFonts w:ascii="Arial" w:hAnsi="Arial" w:cs="Arial"/>
                <w:sz w:val="18"/>
                <w:szCs w:val="18"/>
              </w:rPr>
            </w:pPr>
            <w:r w:rsidRPr="006018E9">
              <w:rPr>
                <w:rFonts w:ascii="Arial" w:hAnsi="Arial" w:cs="Arial"/>
                <w:sz w:val="18"/>
                <w:szCs w:val="18"/>
              </w:rPr>
              <w:t xml:space="preserve">Pregled </w:t>
            </w:r>
            <w:r w:rsidR="00C437D5" w:rsidRPr="006018E9">
              <w:rPr>
                <w:rFonts w:ascii="Arial" w:hAnsi="Arial" w:cs="Arial"/>
                <w:sz w:val="18"/>
                <w:szCs w:val="18"/>
              </w:rPr>
              <w:t xml:space="preserve">Priporočil </w:t>
            </w:r>
            <w:r w:rsidRPr="006018E9">
              <w:rPr>
                <w:rFonts w:ascii="Arial" w:hAnsi="Arial" w:cs="Arial"/>
                <w:sz w:val="18"/>
                <w:szCs w:val="18"/>
              </w:rPr>
              <w:t>za zmanjšanje podvodnega hrupa, sprejeti</w:t>
            </w:r>
            <w:r w:rsidR="00C437D5" w:rsidRPr="006018E9">
              <w:rPr>
                <w:rFonts w:ascii="Arial" w:hAnsi="Arial" w:cs="Arial"/>
                <w:sz w:val="18"/>
                <w:szCs w:val="18"/>
              </w:rPr>
              <w:t>h</w:t>
            </w:r>
            <w:r w:rsidRPr="006018E9">
              <w:rPr>
                <w:rFonts w:ascii="Arial" w:hAnsi="Arial" w:cs="Arial"/>
                <w:sz w:val="18"/>
                <w:szCs w:val="18"/>
              </w:rPr>
              <w:t xml:space="preserve"> v okviru konvencij </w:t>
            </w:r>
            <w:r w:rsidR="009574EE">
              <w:rPr>
                <w:rFonts w:ascii="Arial" w:hAnsi="Arial" w:cs="Arial"/>
                <w:sz w:val="18"/>
                <w:szCs w:val="18"/>
              </w:rPr>
              <w:t>Mednarodne pomorske organizacije</w:t>
            </w:r>
            <w:r w:rsidR="00C437D5" w:rsidRPr="006018E9">
              <w:rPr>
                <w:rFonts w:ascii="Arial" w:hAnsi="Arial" w:cs="Arial"/>
                <w:sz w:val="18"/>
                <w:szCs w:val="18"/>
              </w:rPr>
              <w:t xml:space="preserve">, </w:t>
            </w:r>
            <w:r w:rsidRPr="006018E9">
              <w:rPr>
                <w:rFonts w:ascii="Arial" w:hAnsi="Arial" w:cs="Arial"/>
                <w:sz w:val="18"/>
                <w:szCs w:val="18"/>
              </w:rPr>
              <w:t>namenjen</w:t>
            </w:r>
            <w:r w:rsidR="00C437D5" w:rsidRPr="006018E9">
              <w:rPr>
                <w:rFonts w:ascii="Arial" w:hAnsi="Arial" w:cs="Arial"/>
                <w:sz w:val="18"/>
                <w:szCs w:val="18"/>
              </w:rPr>
              <w:t xml:space="preserve">ih </w:t>
            </w:r>
            <w:r w:rsidRPr="006018E9">
              <w:rPr>
                <w:rFonts w:ascii="Arial" w:hAnsi="Arial" w:cs="Arial"/>
                <w:sz w:val="18"/>
                <w:szCs w:val="18"/>
              </w:rPr>
              <w:t>oblikovalcem ladij, ladjedelcem, upravljavcem ladij in nadzornikom pri registraciji ladij.</w:t>
            </w:r>
          </w:p>
          <w:p w14:paraId="07DD95F9" w14:textId="77777777" w:rsidR="00AB516B" w:rsidRPr="006018E9" w:rsidRDefault="00AB516B" w:rsidP="00235CDC">
            <w:pPr>
              <w:rPr>
                <w:rFonts w:ascii="Arial" w:hAnsi="Arial" w:cs="Arial"/>
                <w:sz w:val="18"/>
                <w:szCs w:val="18"/>
              </w:rPr>
            </w:pPr>
            <w:r w:rsidRPr="006018E9">
              <w:rPr>
                <w:rFonts w:ascii="Arial" w:hAnsi="Arial" w:cs="Arial"/>
                <w:sz w:val="18"/>
                <w:szCs w:val="18"/>
              </w:rPr>
              <w:t>Priprava strokovnih podlag za preveritev vplivov pomorskega prometa na okolje zaradi podvodnega hrupa kot osnova za izbor ustreznih ukrepov.</w:t>
            </w:r>
          </w:p>
        </w:tc>
        <w:tc>
          <w:tcPr>
            <w:tcW w:w="2353" w:type="dxa"/>
            <w:tcBorders>
              <w:top w:val="single" w:sz="12" w:space="0" w:color="548DD4" w:themeColor="text2" w:themeTint="99"/>
              <w:bottom w:val="single" w:sz="4" w:space="0" w:color="auto"/>
            </w:tcBorders>
            <w:shd w:val="clear" w:color="auto" w:fill="auto"/>
          </w:tcPr>
          <w:p w14:paraId="5ACF2E5F" w14:textId="77777777" w:rsidR="00AB516B" w:rsidRPr="006018E9" w:rsidRDefault="00AB516B" w:rsidP="00235CDC">
            <w:pPr>
              <w:rPr>
                <w:rFonts w:ascii="Arial" w:hAnsi="Arial" w:cs="Arial"/>
                <w:sz w:val="18"/>
                <w:szCs w:val="18"/>
              </w:rPr>
            </w:pPr>
            <w:r w:rsidRPr="006018E9">
              <w:rPr>
                <w:rFonts w:ascii="Arial" w:hAnsi="Arial" w:cs="Arial"/>
                <w:sz w:val="18"/>
                <w:szCs w:val="18"/>
              </w:rPr>
              <w:t>2020</w:t>
            </w:r>
          </w:p>
        </w:tc>
        <w:tc>
          <w:tcPr>
            <w:tcW w:w="2220" w:type="dxa"/>
            <w:tcBorders>
              <w:top w:val="single" w:sz="12" w:space="0" w:color="548DD4" w:themeColor="text2" w:themeTint="99"/>
              <w:bottom w:val="single" w:sz="4" w:space="0" w:color="auto"/>
            </w:tcBorders>
            <w:shd w:val="clear" w:color="auto" w:fill="auto"/>
          </w:tcPr>
          <w:p w14:paraId="5F46C221" w14:textId="20DD9A1F" w:rsidR="00C939B9" w:rsidRPr="006018E9" w:rsidRDefault="00AB516B" w:rsidP="00235CDC">
            <w:pPr>
              <w:rPr>
                <w:rFonts w:ascii="Arial" w:hAnsi="Arial" w:cs="Arial"/>
                <w:sz w:val="18"/>
                <w:szCs w:val="18"/>
              </w:rPr>
            </w:pPr>
            <w:r w:rsidRPr="006018E9">
              <w:rPr>
                <w:rFonts w:ascii="Arial" w:hAnsi="Arial" w:cs="Arial"/>
                <w:sz w:val="18"/>
                <w:szCs w:val="18"/>
              </w:rPr>
              <w:t>Ministrstvo, pristojno za okolje</w:t>
            </w:r>
            <w:r w:rsidR="009574EE">
              <w:rPr>
                <w:rFonts w:ascii="Arial" w:hAnsi="Arial" w:cs="Arial"/>
                <w:sz w:val="18"/>
                <w:szCs w:val="18"/>
              </w:rPr>
              <w:t xml:space="preserve"> </w:t>
            </w:r>
            <w:r w:rsidR="00902EA2">
              <w:rPr>
                <w:rFonts w:ascii="Arial" w:hAnsi="Arial" w:cs="Arial"/>
                <w:sz w:val="18"/>
                <w:szCs w:val="18"/>
              </w:rPr>
              <w:t>/</w:t>
            </w:r>
            <w:r w:rsidR="00902EA2">
              <w:t xml:space="preserve"> </w:t>
            </w:r>
            <w:r w:rsidR="00902EA2" w:rsidRPr="00902EA2">
              <w:rPr>
                <w:rFonts w:ascii="Arial" w:hAnsi="Arial" w:cs="Arial"/>
                <w:sz w:val="18"/>
                <w:szCs w:val="18"/>
              </w:rPr>
              <w:t>Ministrstvo, pristojno za okolje</w:t>
            </w:r>
          </w:p>
          <w:p w14:paraId="5932E633" w14:textId="0683B9E5" w:rsidR="009574EE" w:rsidRPr="006018E9" w:rsidRDefault="009574EE" w:rsidP="00235CDC">
            <w:pPr>
              <w:rPr>
                <w:rFonts w:ascii="Arial" w:hAnsi="Arial" w:cs="Arial"/>
                <w:sz w:val="18"/>
                <w:szCs w:val="18"/>
              </w:rPr>
            </w:pPr>
          </w:p>
        </w:tc>
        <w:tc>
          <w:tcPr>
            <w:tcW w:w="1808" w:type="dxa"/>
            <w:tcBorders>
              <w:top w:val="single" w:sz="12" w:space="0" w:color="548DD4" w:themeColor="text2" w:themeTint="99"/>
              <w:bottom w:val="single" w:sz="4" w:space="0" w:color="auto"/>
              <w:right w:val="nil"/>
            </w:tcBorders>
            <w:shd w:val="clear" w:color="auto" w:fill="auto"/>
          </w:tcPr>
          <w:p w14:paraId="10B61DC1" w14:textId="5EBA3C87"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6222225B" w14:textId="77777777" w:rsidTr="00273610">
        <w:tc>
          <w:tcPr>
            <w:tcW w:w="1567" w:type="dxa"/>
            <w:tcBorders>
              <w:top w:val="single" w:sz="4" w:space="0" w:color="auto"/>
              <w:left w:val="nil"/>
              <w:bottom w:val="single" w:sz="6" w:space="0" w:color="auto"/>
            </w:tcBorders>
            <w:shd w:val="clear" w:color="auto" w:fill="auto"/>
          </w:tcPr>
          <w:p w14:paraId="7A07987A" w14:textId="389260A7" w:rsidR="00AB516B" w:rsidRPr="006018E9" w:rsidRDefault="00AB516B" w:rsidP="00235CDC">
            <w:pPr>
              <w:rPr>
                <w:rFonts w:ascii="Arial" w:hAnsi="Arial" w:cs="Arial"/>
                <w:color w:val="9BBB59" w:themeColor="accent3"/>
                <w:sz w:val="18"/>
                <w:szCs w:val="18"/>
              </w:rPr>
            </w:pPr>
          </w:p>
        </w:tc>
        <w:tc>
          <w:tcPr>
            <w:tcW w:w="2575" w:type="dxa"/>
            <w:tcBorders>
              <w:top w:val="single" w:sz="4" w:space="0" w:color="auto"/>
              <w:bottom w:val="single" w:sz="6" w:space="0" w:color="auto"/>
            </w:tcBorders>
            <w:shd w:val="clear" w:color="auto" w:fill="auto"/>
          </w:tcPr>
          <w:p w14:paraId="1071670D" w14:textId="7BE36457" w:rsidR="00AB516B" w:rsidRPr="006018E9" w:rsidRDefault="00AB516B" w:rsidP="00235CDC">
            <w:pPr>
              <w:rPr>
                <w:rFonts w:ascii="Arial" w:hAnsi="Arial" w:cs="Arial"/>
                <w:sz w:val="18"/>
                <w:szCs w:val="18"/>
              </w:rPr>
            </w:pPr>
            <w:r w:rsidRPr="006018E9">
              <w:rPr>
                <w:rFonts w:ascii="Arial" w:hAnsi="Arial" w:cs="Arial"/>
                <w:sz w:val="18"/>
                <w:szCs w:val="18"/>
              </w:rPr>
              <w:t>Vzpostavitev zakonodajnega okvira za uveljavitev ukrepov</w:t>
            </w:r>
            <w:r w:rsidR="00C437D5" w:rsidRPr="006018E9">
              <w:rPr>
                <w:rFonts w:ascii="Arial" w:hAnsi="Arial" w:cs="Arial"/>
                <w:sz w:val="18"/>
                <w:szCs w:val="18"/>
              </w:rPr>
              <w:t>.</w:t>
            </w:r>
          </w:p>
        </w:tc>
        <w:tc>
          <w:tcPr>
            <w:tcW w:w="3644" w:type="dxa"/>
            <w:gridSpan w:val="4"/>
            <w:tcBorders>
              <w:top w:val="single" w:sz="4" w:space="0" w:color="auto"/>
              <w:bottom w:val="single" w:sz="6" w:space="0" w:color="auto"/>
            </w:tcBorders>
            <w:shd w:val="clear" w:color="auto" w:fill="auto"/>
          </w:tcPr>
          <w:p w14:paraId="698B1265" w14:textId="77777777" w:rsidR="00AB516B" w:rsidRPr="006018E9" w:rsidRDefault="00AB516B" w:rsidP="00235CDC">
            <w:pPr>
              <w:rPr>
                <w:rFonts w:ascii="Arial" w:hAnsi="Arial" w:cs="Arial"/>
                <w:sz w:val="18"/>
                <w:szCs w:val="18"/>
              </w:rPr>
            </w:pPr>
            <w:r w:rsidRPr="006018E9">
              <w:rPr>
                <w:rFonts w:ascii="Arial" w:hAnsi="Arial" w:cs="Arial"/>
                <w:sz w:val="18"/>
                <w:szCs w:val="18"/>
              </w:rPr>
              <w:t>Zakonodajni modul.</w:t>
            </w:r>
          </w:p>
        </w:tc>
        <w:tc>
          <w:tcPr>
            <w:tcW w:w="2780" w:type="dxa"/>
            <w:gridSpan w:val="2"/>
            <w:tcBorders>
              <w:top w:val="single" w:sz="4" w:space="0" w:color="auto"/>
              <w:bottom w:val="single" w:sz="6" w:space="0" w:color="auto"/>
            </w:tcBorders>
            <w:shd w:val="clear" w:color="auto" w:fill="auto"/>
          </w:tcPr>
          <w:p w14:paraId="174DA122"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63" w:type="dxa"/>
            <w:tcBorders>
              <w:top w:val="single" w:sz="4" w:space="0" w:color="auto"/>
              <w:bottom w:val="single" w:sz="6" w:space="0" w:color="auto"/>
            </w:tcBorders>
            <w:shd w:val="clear" w:color="auto" w:fill="auto"/>
          </w:tcPr>
          <w:p w14:paraId="182B532C" w14:textId="29B0EB4C" w:rsidR="00AB516B" w:rsidRPr="006018E9" w:rsidRDefault="00AB516B" w:rsidP="00235CDC">
            <w:pPr>
              <w:rPr>
                <w:rFonts w:ascii="Arial" w:hAnsi="Arial" w:cs="Arial"/>
                <w:sz w:val="18"/>
                <w:szCs w:val="18"/>
              </w:rPr>
            </w:pPr>
            <w:r w:rsidRPr="006018E9">
              <w:rPr>
                <w:rFonts w:ascii="Arial" w:hAnsi="Arial" w:cs="Arial"/>
                <w:sz w:val="18"/>
                <w:szCs w:val="18"/>
              </w:rPr>
              <w:t>Priprava predpisa, ki bo uveljavljal ukrepe za zmanjšanje podvodnega hrupa.</w:t>
            </w:r>
          </w:p>
        </w:tc>
        <w:tc>
          <w:tcPr>
            <w:tcW w:w="2353" w:type="dxa"/>
            <w:tcBorders>
              <w:top w:val="single" w:sz="4" w:space="0" w:color="auto"/>
              <w:bottom w:val="single" w:sz="6" w:space="0" w:color="auto"/>
            </w:tcBorders>
            <w:shd w:val="clear" w:color="auto" w:fill="auto"/>
          </w:tcPr>
          <w:p w14:paraId="51226CD7" w14:textId="77777777" w:rsidR="00AB516B" w:rsidRPr="006018E9" w:rsidRDefault="00AB516B" w:rsidP="00235CDC">
            <w:pPr>
              <w:rPr>
                <w:rFonts w:ascii="Arial" w:hAnsi="Arial" w:cs="Arial"/>
                <w:sz w:val="18"/>
                <w:szCs w:val="18"/>
              </w:rPr>
            </w:pPr>
            <w:r w:rsidRPr="006018E9">
              <w:rPr>
                <w:rFonts w:ascii="Arial" w:hAnsi="Arial" w:cs="Arial"/>
                <w:sz w:val="18"/>
                <w:szCs w:val="18"/>
              </w:rPr>
              <w:t>2021</w:t>
            </w:r>
          </w:p>
        </w:tc>
        <w:tc>
          <w:tcPr>
            <w:tcW w:w="2220" w:type="dxa"/>
            <w:tcBorders>
              <w:top w:val="single" w:sz="4" w:space="0" w:color="auto"/>
              <w:bottom w:val="single" w:sz="6" w:space="0" w:color="auto"/>
            </w:tcBorders>
            <w:shd w:val="clear" w:color="auto" w:fill="auto"/>
          </w:tcPr>
          <w:p w14:paraId="31F3DCFE" w14:textId="5B49F8F5" w:rsidR="00AB516B" w:rsidRDefault="00AB516B" w:rsidP="00235CDC">
            <w:pPr>
              <w:rPr>
                <w:rFonts w:ascii="Arial" w:hAnsi="Arial" w:cs="Arial"/>
                <w:sz w:val="18"/>
                <w:szCs w:val="18"/>
              </w:rPr>
            </w:pPr>
            <w:r w:rsidRPr="006018E9">
              <w:rPr>
                <w:rFonts w:ascii="Arial" w:hAnsi="Arial" w:cs="Arial"/>
                <w:sz w:val="18"/>
                <w:szCs w:val="18"/>
              </w:rPr>
              <w:t>Ministrstvo, pristojno za okolje</w:t>
            </w:r>
            <w:r w:rsidR="00902EA2">
              <w:rPr>
                <w:rFonts w:ascii="Arial" w:hAnsi="Arial" w:cs="Arial"/>
                <w:sz w:val="18"/>
                <w:szCs w:val="18"/>
              </w:rPr>
              <w:t xml:space="preserve"> / </w:t>
            </w:r>
            <w:r w:rsidR="00902EA2" w:rsidRPr="00902EA2">
              <w:rPr>
                <w:rFonts w:ascii="Arial" w:hAnsi="Arial" w:cs="Arial"/>
                <w:sz w:val="18"/>
                <w:szCs w:val="18"/>
              </w:rPr>
              <w:t>Ministrstvo, pristojno za okolje</w:t>
            </w:r>
          </w:p>
          <w:p w14:paraId="30B6543D" w14:textId="2D96F3BA" w:rsidR="009574EE" w:rsidRPr="006018E9" w:rsidRDefault="009574EE" w:rsidP="00235CDC">
            <w:pPr>
              <w:rPr>
                <w:rFonts w:ascii="Arial" w:hAnsi="Arial" w:cs="Arial"/>
                <w:sz w:val="18"/>
                <w:szCs w:val="18"/>
              </w:rPr>
            </w:pPr>
          </w:p>
        </w:tc>
        <w:tc>
          <w:tcPr>
            <w:tcW w:w="1808" w:type="dxa"/>
            <w:tcBorders>
              <w:top w:val="single" w:sz="4" w:space="0" w:color="auto"/>
              <w:bottom w:val="single" w:sz="6" w:space="0" w:color="auto"/>
              <w:right w:val="nil"/>
            </w:tcBorders>
            <w:shd w:val="clear" w:color="auto" w:fill="auto"/>
          </w:tcPr>
          <w:p w14:paraId="5DCA83B9" w14:textId="033F9DCD"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r w:rsidR="00AB516B" w:rsidRPr="006018E9" w14:paraId="7A061EF9" w14:textId="77777777" w:rsidTr="00273610">
        <w:tc>
          <w:tcPr>
            <w:tcW w:w="1567" w:type="dxa"/>
            <w:tcBorders>
              <w:top w:val="single" w:sz="18" w:space="0" w:color="1F497D" w:themeColor="text2"/>
              <w:left w:val="nil"/>
              <w:bottom w:val="single" w:sz="12" w:space="0" w:color="548DD4" w:themeColor="text2" w:themeTint="99"/>
            </w:tcBorders>
            <w:shd w:val="clear" w:color="auto" w:fill="auto"/>
          </w:tcPr>
          <w:p w14:paraId="528CFA43" w14:textId="1AAD4CCE" w:rsidR="00AB516B" w:rsidRPr="006018E9" w:rsidRDefault="00062A4D" w:rsidP="00235CDC">
            <w:pPr>
              <w:rPr>
                <w:rFonts w:ascii="Arial" w:hAnsi="Arial" w:cs="Arial"/>
                <w:b/>
                <w:sz w:val="18"/>
                <w:szCs w:val="18"/>
              </w:rPr>
            </w:pPr>
            <w:r w:rsidRPr="006018E9">
              <w:rPr>
                <w:rFonts w:ascii="Arial" w:hAnsi="Arial" w:cs="Arial"/>
                <w:b/>
                <w:sz w:val="18"/>
                <w:szCs w:val="18"/>
              </w:rPr>
              <w:t>Koda/</w:t>
            </w:r>
            <w:r w:rsidR="00C437D5" w:rsidRPr="006018E9">
              <w:rPr>
                <w:rFonts w:ascii="Arial" w:hAnsi="Arial" w:cs="Arial"/>
                <w:b/>
                <w:sz w:val="18"/>
                <w:szCs w:val="18"/>
              </w:rPr>
              <w:t>k</w:t>
            </w:r>
            <w:r w:rsidR="00AB516B" w:rsidRPr="006018E9">
              <w:rPr>
                <w:rFonts w:ascii="Arial" w:hAnsi="Arial" w:cs="Arial"/>
                <w:b/>
                <w:sz w:val="18"/>
                <w:szCs w:val="18"/>
              </w:rPr>
              <w:t>ategorija ukrepa</w:t>
            </w:r>
          </w:p>
        </w:tc>
        <w:tc>
          <w:tcPr>
            <w:tcW w:w="2575" w:type="dxa"/>
            <w:tcBorders>
              <w:top w:val="single" w:sz="18" w:space="0" w:color="1F497D" w:themeColor="text2"/>
              <w:bottom w:val="single" w:sz="12" w:space="0" w:color="548DD4" w:themeColor="text2" w:themeTint="99"/>
            </w:tcBorders>
            <w:shd w:val="clear" w:color="auto" w:fill="auto"/>
          </w:tcPr>
          <w:p w14:paraId="0569CA30" w14:textId="77777777" w:rsidR="00AB516B" w:rsidRPr="006018E9" w:rsidRDefault="00AB516B" w:rsidP="00235CDC">
            <w:pPr>
              <w:rPr>
                <w:rFonts w:ascii="Arial" w:hAnsi="Arial" w:cs="Arial"/>
                <w:b/>
                <w:sz w:val="18"/>
                <w:szCs w:val="18"/>
              </w:rPr>
            </w:pPr>
            <w:r w:rsidRPr="006018E9">
              <w:rPr>
                <w:rFonts w:ascii="Arial" w:hAnsi="Arial" w:cs="Arial"/>
                <w:b/>
                <w:sz w:val="18"/>
                <w:szCs w:val="18"/>
              </w:rPr>
              <w:t>Ime ukrepa</w:t>
            </w:r>
          </w:p>
        </w:tc>
        <w:tc>
          <w:tcPr>
            <w:tcW w:w="1813" w:type="dxa"/>
            <w:gridSpan w:val="2"/>
            <w:tcBorders>
              <w:top w:val="single" w:sz="18" w:space="0" w:color="1F497D" w:themeColor="text2"/>
              <w:bottom w:val="single" w:sz="12" w:space="0" w:color="548DD4" w:themeColor="text2" w:themeTint="99"/>
            </w:tcBorders>
            <w:shd w:val="clear" w:color="auto" w:fill="auto"/>
          </w:tcPr>
          <w:p w14:paraId="467E51DA" w14:textId="77777777" w:rsidR="00AB516B" w:rsidRPr="006018E9" w:rsidRDefault="00AB516B" w:rsidP="00235CDC">
            <w:pPr>
              <w:rPr>
                <w:rFonts w:ascii="Arial" w:hAnsi="Arial" w:cs="Arial"/>
                <w:b/>
                <w:sz w:val="18"/>
                <w:szCs w:val="18"/>
              </w:rPr>
            </w:pPr>
            <w:r w:rsidRPr="006018E9">
              <w:rPr>
                <w:rFonts w:ascii="Arial" w:hAnsi="Arial" w:cs="Arial"/>
                <w:b/>
                <w:sz w:val="18"/>
                <w:szCs w:val="18"/>
              </w:rPr>
              <w:t>Tip ukrepa</w:t>
            </w:r>
          </w:p>
        </w:tc>
        <w:tc>
          <w:tcPr>
            <w:tcW w:w="1831" w:type="dxa"/>
            <w:gridSpan w:val="2"/>
            <w:tcBorders>
              <w:top w:val="single" w:sz="18" w:space="0" w:color="1F497D" w:themeColor="text2"/>
              <w:bottom w:val="single" w:sz="12" w:space="0" w:color="548DD4" w:themeColor="text2" w:themeTint="99"/>
            </w:tcBorders>
            <w:shd w:val="clear" w:color="auto" w:fill="auto"/>
          </w:tcPr>
          <w:p w14:paraId="7716FDCC" w14:textId="77777777" w:rsidR="00AB516B" w:rsidRPr="006018E9" w:rsidRDefault="00AB516B" w:rsidP="00235CDC">
            <w:pPr>
              <w:rPr>
                <w:rFonts w:ascii="Arial" w:hAnsi="Arial" w:cs="Arial"/>
                <w:b/>
                <w:sz w:val="18"/>
                <w:szCs w:val="18"/>
              </w:rPr>
            </w:pPr>
            <w:r w:rsidRPr="006018E9">
              <w:rPr>
                <w:rFonts w:ascii="Arial" w:hAnsi="Arial" w:cs="Arial"/>
                <w:b/>
                <w:sz w:val="18"/>
                <w:szCs w:val="18"/>
              </w:rPr>
              <w:t>Cilj</w:t>
            </w:r>
          </w:p>
        </w:tc>
        <w:tc>
          <w:tcPr>
            <w:tcW w:w="2780" w:type="dxa"/>
            <w:gridSpan w:val="2"/>
            <w:tcBorders>
              <w:top w:val="single" w:sz="18" w:space="0" w:color="1F497D" w:themeColor="text2"/>
              <w:bottom w:val="single" w:sz="12" w:space="0" w:color="548DD4" w:themeColor="text2" w:themeTint="99"/>
            </w:tcBorders>
            <w:shd w:val="clear" w:color="auto" w:fill="auto"/>
          </w:tcPr>
          <w:p w14:paraId="481360A3" w14:textId="77777777" w:rsidR="00AB516B" w:rsidRPr="006018E9" w:rsidRDefault="00AB516B" w:rsidP="00235CDC">
            <w:pPr>
              <w:rPr>
                <w:rFonts w:ascii="Arial" w:hAnsi="Arial" w:cs="Arial"/>
                <w:b/>
                <w:sz w:val="18"/>
                <w:szCs w:val="18"/>
              </w:rPr>
            </w:pPr>
            <w:r w:rsidRPr="006018E9">
              <w:rPr>
                <w:rFonts w:ascii="Arial" w:hAnsi="Arial" w:cs="Arial"/>
                <w:b/>
                <w:sz w:val="18"/>
                <w:szCs w:val="18"/>
              </w:rPr>
              <w:t>Pomanjkljivosti, ki jih ukrep naslavlja</w:t>
            </w:r>
          </w:p>
        </w:tc>
        <w:tc>
          <w:tcPr>
            <w:tcW w:w="3463" w:type="dxa"/>
            <w:tcBorders>
              <w:top w:val="single" w:sz="18" w:space="0" w:color="1F497D" w:themeColor="text2"/>
              <w:bottom w:val="single" w:sz="12" w:space="0" w:color="548DD4" w:themeColor="text2" w:themeTint="99"/>
            </w:tcBorders>
            <w:shd w:val="clear" w:color="auto" w:fill="auto"/>
          </w:tcPr>
          <w:p w14:paraId="2A6F2BDA"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ukrepa</w:t>
            </w:r>
          </w:p>
        </w:tc>
        <w:tc>
          <w:tcPr>
            <w:tcW w:w="2353" w:type="dxa"/>
            <w:tcBorders>
              <w:top w:val="single" w:sz="18" w:space="0" w:color="1F497D" w:themeColor="text2"/>
              <w:bottom w:val="single" w:sz="12" w:space="0" w:color="548DD4" w:themeColor="text2" w:themeTint="99"/>
            </w:tcBorders>
            <w:shd w:val="clear" w:color="auto" w:fill="auto"/>
          </w:tcPr>
          <w:p w14:paraId="05F20D7C"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0" w:type="dxa"/>
            <w:tcBorders>
              <w:top w:val="single" w:sz="18" w:space="0" w:color="1F497D" w:themeColor="text2"/>
              <w:bottom w:val="single" w:sz="12" w:space="0" w:color="548DD4" w:themeColor="text2" w:themeTint="99"/>
            </w:tcBorders>
            <w:shd w:val="clear" w:color="auto" w:fill="auto"/>
          </w:tcPr>
          <w:p w14:paraId="31FC05DF" w14:textId="77777777" w:rsidR="00AB516B" w:rsidRPr="006018E9" w:rsidRDefault="00AB516B" w:rsidP="00235CDC">
            <w:pPr>
              <w:rPr>
                <w:rFonts w:ascii="Arial" w:hAnsi="Arial" w:cs="Arial"/>
                <w:b/>
                <w:sz w:val="18"/>
                <w:szCs w:val="18"/>
              </w:rPr>
            </w:pPr>
            <w:r w:rsidRPr="006018E9">
              <w:rPr>
                <w:rFonts w:ascii="Arial" w:hAnsi="Arial" w:cs="Arial"/>
                <w:b/>
                <w:sz w:val="18"/>
                <w:szCs w:val="18"/>
              </w:rPr>
              <w:t>Pristojni za izvedbo ukrepa</w:t>
            </w:r>
          </w:p>
        </w:tc>
        <w:tc>
          <w:tcPr>
            <w:tcW w:w="1808" w:type="dxa"/>
            <w:tcBorders>
              <w:top w:val="single" w:sz="18" w:space="0" w:color="1F497D" w:themeColor="text2"/>
              <w:bottom w:val="single" w:sz="12" w:space="0" w:color="548DD4" w:themeColor="text2" w:themeTint="99"/>
              <w:right w:val="nil"/>
            </w:tcBorders>
            <w:shd w:val="clear" w:color="auto" w:fill="auto"/>
          </w:tcPr>
          <w:p w14:paraId="2C79FBDA"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6C5FB940"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57DF427F" w14:textId="2A089B45" w:rsidR="00AB516B" w:rsidRPr="006018E9" w:rsidRDefault="00AB516B" w:rsidP="00235CDC">
            <w:pPr>
              <w:rPr>
                <w:rFonts w:ascii="Arial" w:hAnsi="Arial" w:cs="Arial"/>
                <w:sz w:val="18"/>
                <w:szCs w:val="18"/>
              </w:rPr>
            </w:pPr>
            <w:r w:rsidRPr="006018E9">
              <w:rPr>
                <w:rFonts w:ascii="Arial" w:hAnsi="Arial" w:cs="Arial"/>
                <w:sz w:val="18"/>
                <w:szCs w:val="18"/>
              </w:rPr>
              <w:t>D11: DU2(2a)</w:t>
            </w:r>
          </w:p>
          <w:p w14:paraId="2B06EEB6" w14:textId="77777777" w:rsidR="00AB516B" w:rsidRPr="006018E9" w:rsidRDefault="00AB516B" w:rsidP="00235CDC">
            <w:pPr>
              <w:rPr>
                <w:rFonts w:ascii="Arial" w:hAnsi="Arial" w:cs="Arial"/>
                <w:sz w:val="18"/>
                <w:szCs w:val="18"/>
              </w:rPr>
            </w:pPr>
          </w:p>
          <w:p w14:paraId="44007729" w14:textId="77777777" w:rsidR="00AB516B" w:rsidRPr="006018E9" w:rsidRDefault="00AB516B" w:rsidP="00235CDC">
            <w:pPr>
              <w:rPr>
                <w:rFonts w:ascii="Arial" w:hAnsi="Arial" w:cs="Arial"/>
                <w:sz w:val="18"/>
                <w:szCs w:val="18"/>
              </w:rPr>
            </w:pPr>
          </w:p>
        </w:tc>
        <w:tc>
          <w:tcPr>
            <w:tcW w:w="2575" w:type="dxa"/>
            <w:tcBorders>
              <w:top w:val="single" w:sz="12" w:space="0" w:color="548DD4" w:themeColor="text2" w:themeTint="99"/>
              <w:bottom w:val="single" w:sz="12" w:space="0" w:color="548DD4" w:themeColor="text2" w:themeTint="99"/>
            </w:tcBorders>
            <w:shd w:val="clear" w:color="auto" w:fill="auto"/>
          </w:tcPr>
          <w:p w14:paraId="60E83ED4" w14:textId="450DBE9B" w:rsidR="00AB516B" w:rsidRPr="006018E9" w:rsidRDefault="00AB516B" w:rsidP="00235CDC">
            <w:pPr>
              <w:rPr>
                <w:rFonts w:ascii="Arial" w:hAnsi="Arial" w:cs="Arial"/>
                <w:sz w:val="18"/>
                <w:szCs w:val="18"/>
              </w:rPr>
            </w:pPr>
            <w:r w:rsidRPr="006018E9">
              <w:rPr>
                <w:rFonts w:ascii="Arial" w:hAnsi="Arial" w:cs="Arial"/>
                <w:sz w:val="18"/>
                <w:szCs w:val="18"/>
              </w:rPr>
              <w:t>Katalog omilitvenih ukrepov za zmanjšanje emisij impulznega podvodnega hrupa iz občasnih dejavnosti</w:t>
            </w:r>
            <w:r w:rsidR="00C437D5" w:rsidRPr="006018E9">
              <w:rPr>
                <w:rFonts w:ascii="Arial" w:hAnsi="Arial" w:cs="Arial"/>
                <w:sz w:val="18"/>
                <w:szCs w:val="18"/>
              </w:rPr>
              <w:t>.</w:t>
            </w:r>
          </w:p>
        </w:tc>
        <w:tc>
          <w:tcPr>
            <w:tcW w:w="1813" w:type="dxa"/>
            <w:gridSpan w:val="2"/>
            <w:tcBorders>
              <w:top w:val="single" w:sz="12" w:space="0" w:color="548DD4" w:themeColor="text2" w:themeTint="99"/>
              <w:bottom w:val="single" w:sz="12" w:space="0" w:color="548DD4" w:themeColor="text2" w:themeTint="99"/>
            </w:tcBorders>
            <w:shd w:val="clear" w:color="auto" w:fill="auto"/>
          </w:tcPr>
          <w:p w14:paraId="48BF2A2D" w14:textId="77777777" w:rsidR="00AB516B" w:rsidRPr="006018E9" w:rsidRDefault="00AB516B" w:rsidP="00235CDC">
            <w:pPr>
              <w:rPr>
                <w:rFonts w:ascii="Arial" w:hAnsi="Arial" w:cs="Arial"/>
                <w:sz w:val="18"/>
                <w:szCs w:val="18"/>
              </w:rPr>
            </w:pPr>
            <w:r w:rsidRPr="006018E9">
              <w:rPr>
                <w:rFonts w:ascii="Arial" w:hAnsi="Arial" w:cs="Arial"/>
                <w:sz w:val="18"/>
                <w:szCs w:val="18"/>
              </w:rPr>
              <w:t>Upravljavski ukrep.</w:t>
            </w:r>
          </w:p>
        </w:tc>
        <w:tc>
          <w:tcPr>
            <w:tcW w:w="1831" w:type="dxa"/>
            <w:gridSpan w:val="2"/>
            <w:tcBorders>
              <w:top w:val="single" w:sz="12" w:space="0" w:color="548DD4" w:themeColor="text2" w:themeTint="99"/>
              <w:bottom w:val="single" w:sz="12" w:space="0" w:color="548DD4" w:themeColor="text2" w:themeTint="99"/>
            </w:tcBorders>
            <w:shd w:val="clear" w:color="auto" w:fill="auto"/>
          </w:tcPr>
          <w:p w14:paraId="68C1CE0C" w14:textId="77777777" w:rsidR="00AB516B" w:rsidRPr="006018E9" w:rsidRDefault="00AB516B" w:rsidP="00235CDC">
            <w:pPr>
              <w:rPr>
                <w:rFonts w:ascii="Arial" w:hAnsi="Arial" w:cs="Arial"/>
                <w:sz w:val="18"/>
                <w:szCs w:val="18"/>
              </w:rPr>
            </w:pPr>
            <w:r w:rsidRPr="006018E9">
              <w:rPr>
                <w:rFonts w:ascii="Arial" w:hAnsi="Arial" w:cs="Arial"/>
                <w:sz w:val="18"/>
                <w:szCs w:val="18"/>
              </w:rPr>
              <w:t>D11-1</w:t>
            </w:r>
          </w:p>
          <w:p w14:paraId="6E0A8A0F" w14:textId="77777777" w:rsidR="00AB516B" w:rsidRPr="006018E9" w:rsidRDefault="00AB516B" w:rsidP="00235CDC">
            <w:pPr>
              <w:rPr>
                <w:rFonts w:ascii="Arial" w:hAnsi="Arial" w:cs="Arial"/>
                <w:sz w:val="18"/>
                <w:szCs w:val="18"/>
              </w:rPr>
            </w:pPr>
            <w:r w:rsidRPr="006018E9">
              <w:rPr>
                <w:rFonts w:ascii="Arial" w:hAnsi="Arial" w:cs="Arial"/>
                <w:sz w:val="18"/>
                <w:szCs w:val="18"/>
              </w:rPr>
              <w:t>Regulacija dejavnosti sektorjev oz. dejavnosti, ki emitirajo impulzni hrup.</w:t>
            </w:r>
          </w:p>
        </w:tc>
        <w:tc>
          <w:tcPr>
            <w:tcW w:w="2780" w:type="dxa"/>
            <w:gridSpan w:val="2"/>
            <w:tcBorders>
              <w:top w:val="single" w:sz="12" w:space="0" w:color="548DD4" w:themeColor="text2" w:themeTint="99"/>
              <w:bottom w:val="single" w:sz="12" w:space="0" w:color="548DD4" w:themeColor="text2" w:themeTint="99"/>
            </w:tcBorders>
            <w:shd w:val="clear" w:color="auto" w:fill="auto"/>
          </w:tcPr>
          <w:p w14:paraId="255F4A47" w14:textId="77777777" w:rsidR="00AB516B" w:rsidRPr="006018E9" w:rsidRDefault="00AB516B" w:rsidP="00235CDC">
            <w:pPr>
              <w:rPr>
                <w:rFonts w:ascii="Arial" w:hAnsi="Arial" w:cs="Arial"/>
                <w:sz w:val="18"/>
                <w:szCs w:val="18"/>
              </w:rPr>
            </w:pPr>
            <w:r w:rsidRPr="006018E9">
              <w:rPr>
                <w:rFonts w:ascii="Arial" w:hAnsi="Arial" w:cs="Arial"/>
                <w:sz w:val="18"/>
                <w:szCs w:val="18"/>
              </w:rPr>
              <w:t xml:space="preserve"> </w:t>
            </w:r>
          </w:p>
        </w:tc>
        <w:tc>
          <w:tcPr>
            <w:tcW w:w="3463" w:type="dxa"/>
            <w:tcBorders>
              <w:top w:val="single" w:sz="12" w:space="0" w:color="548DD4" w:themeColor="text2" w:themeTint="99"/>
              <w:bottom w:val="single" w:sz="12" w:space="0" w:color="548DD4" w:themeColor="text2" w:themeTint="99"/>
            </w:tcBorders>
            <w:shd w:val="clear" w:color="auto" w:fill="auto"/>
          </w:tcPr>
          <w:p w14:paraId="53B13DC3" w14:textId="24E4CBCA" w:rsidR="00AB516B" w:rsidRPr="006018E9" w:rsidRDefault="00AB516B" w:rsidP="00235CDC">
            <w:pPr>
              <w:rPr>
                <w:rFonts w:ascii="Arial" w:hAnsi="Arial" w:cs="Arial"/>
                <w:sz w:val="18"/>
                <w:szCs w:val="18"/>
              </w:rPr>
            </w:pPr>
            <w:r w:rsidRPr="006018E9">
              <w:rPr>
                <w:rFonts w:ascii="Arial" w:hAnsi="Arial" w:cs="Arial"/>
                <w:sz w:val="18"/>
                <w:szCs w:val="18"/>
              </w:rPr>
              <w:t xml:space="preserve">V izvajanju občasnih dejavnosti je </w:t>
            </w:r>
            <w:r w:rsidR="00312477" w:rsidRPr="006018E9">
              <w:rPr>
                <w:rFonts w:ascii="Arial" w:hAnsi="Arial" w:cs="Arial"/>
                <w:sz w:val="18"/>
                <w:szCs w:val="18"/>
              </w:rPr>
              <w:t xml:space="preserve">mogoče </w:t>
            </w:r>
            <w:r w:rsidRPr="006018E9">
              <w:rPr>
                <w:rFonts w:ascii="Arial" w:hAnsi="Arial" w:cs="Arial"/>
                <w:sz w:val="18"/>
                <w:szCs w:val="18"/>
              </w:rPr>
              <w:t>upoštevati ukrepe za zmanjšanje emisij impulznega hrupa</w:t>
            </w:r>
            <w:r w:rsidR="00C437D5" w:rsidRPr="006018E9">
              <w:rPr>
                <w:rFonts w:ascii="Arial" w:hAnsi="Arial" w:cs="Arial"/>
                <w:sz w:val="18"/>
                <w:szCs w:val="18"/>
              </w:rPr>
              <w:t>,</w:t>
            </w:r>
            <w:r w:rsidRPr="006018E9">
              <w:rPr>
                <w:rFonts w:ascii="Arial" w:hAnsi="Arial" w:cs="Arial"/>
                <w:sz w:val="18"/>
                <w:szCs w:val="18"/>
              </w:rPr>
              <w:t xml:space="preserve"> </w:t>
            </w:r>
            <w:r w:rsidR="00C437D5" w:rsidRPr="006018E9">
              <w:rPr>
                <w:rFonts w:ascii="Arial" w:hAnsi="Arial" w:cs="Arial"/>
                <w:sz w:val="18"/>
                <w:szCs w:val="18"/>
              </w:rPr>
              <w:t xml:space="preserve">ki jih </w:t>
            </w:r>
            <w:r w:rsidRPr="006018E9">
              <w:rPr>
                <w:rFonts w:ascii="Arial" w:hAnsi="Arial" w:cs="Arial"/>
                <w:sz w:val="18"/>
                <w:szCs w:val="18"/>
              </w:rPr>
              <w:t xml:space="preserve">lahko soglasodajalci vključijo v smernice. </w:t>
            </w:r>
          </w:p>
        </w:tc>
        <w:tc>
          <w:tcPr>
            <w:tcW w:w="2353" w:type="dxa"/>
            <w:tcBorders>
              <w:top w:val="single" w:sz="12" w:space="0" w:color="548DD4" w:themeColor="text2" w:themeTint="99"/>
              <w:bottom w:val="single" w:sz="12" w:space="0" w:color="548DD4" w:themeColor="text2" w:themeTint="99"/>
            </w:tcBorders>
            <w:shd w:val="clear" w:color="auto" w:fill="auto"/>
          </w:tcPr>
          <w:p w14:paraId="519B55FA" w14:textId="77777777" w:rsidR="00AB516B" w:rsidRPr="006018E9" w:rsidRDefault="00AB516B" w:rsidP="00235CDC">
            <w:pPr>
              <w:rPr>
                <w:rFonts w:ascii="Arial" w:hAnsi="Arial" w:cs="Arial"/>
                <w:sz w:val="18"/>
                <w:szCs w:val="18"/>
              </w:rPr>
            </w:pPr>
            <w:r w:rsidRPr="006018E9">
              <w:rPr>
                <w:rFonts w:ascii="Arial" w:hAnsi="Arial" w:cs="Arial"/>
                <w:sz w:val="18"/>
                <w:szCs w:val="18"/>
              </w:rPr>
              <w:t>2020</w:t>
            </w:r>
          </w:p>
        </w:tc>
        <w:tc>
          <w:tcPr>
            <w:tcW w:w="2220" w:type="dxa"/>
            <w:tcBorders>
              <w:top w:val="single" w:sz="12" w:space="0" w:color="548DD4" w:themeColor="text2" w:themeTint="99"/>
              <w:bottom w:val="single" w:sz="12" w:space="0" w:color="548DD4" w:themeColor="text2" w:themeTint="99"/>
            </w:tcBorders>
            <w:shd w:val="clear" w:color="auto" w:fill="auto"/>
          </w:tcPr>
          <w:p w14:paraId="4F3E467D" w14:textId="051513A3" w:rsidR="00AB516B" w:rsidRPr="006018E9" w:rsidRDefault="00AB516B" w:rsidP="00235CDC">
            <w:pPr>
              <w:rPr>
                <w:rFonts w:ascii="Arial" w:hAnsi="Arial" w:cs="Arial"/>
                <w:sz w:val="18"/>
                <w:szCs w:val="18"/>
              </w:rPr>
            </w:pPr>
            <w:r w:rsidRPr="006018E9">
              <w:rPr>
                <w:rFonts w:ascii="Arial" w:hAnsi="Arial" w:cs="Arial"/>
                <w:sz w:val="18"/>
                <w:szCs w:val="18"/>
              </w:rPr>
              <w:t xml:space="preserve">Ministrstvo, pristojno za </w:t>
            </w:r>
            <w:r w:rsidR="00F2237E">
              <w:rPr>
                <w:rFonts w:ascii="Arial" w:hAnsi="Arial" w:cs="Arial"/>
                <w:sz w:val="18"/>
                <w:szCs w:val="18"/>
              </w:rPr>
              <w:t>vode</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23230E1E" w14:textId="74EFF037"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p w14:paraId="12E14D2C" w14:textId="77777777" w:rsidR="00AB516B" w:rsidRPr="006018E9" w:rsidRDefault="00AB516B" w:rsidP="00235CDC">
            <w:pPr>
              <w:rPr>
                <w:rFonts w:ascii="Arial" w:hAnsi="Arial" w:cs="Arial"/>
                <w:sz w:val="18"/>
                <w:szCs w:val="18"/>
              </w:rPr>
            </w:pPr>
          </w:p>
        </w:tc>
      </w:tr>
      <w:tr w:rsidR="00AB516B" w:rsidRPr="006018E9" w14:paraId="1B05FAA1" w14:textId="77777777" w:rsidTr="00273610">
        <w:tc>
          <w:tcPr>
            <w:tcW w:w="1567" w:type="dxa"/>
            <w:tcBorders>
              <w:top w:val="single" w:sz="12" w:space="0" w:color="548DD4" w:themeColor="text2" w:themeTint="99"/>
              <w:left w:val="nil"/>
              <w:bottom w:val="single" w:sz="12" w:space="0" w:color="548DD4" w:themeColor="text2" w:themeTint="99"/>
            </w:tcBorders>
            <w:shd w:val="clear" w:color="auto" w:fill="auto"/>
          </w:tcPr>
          <w:p w14:paraId="2F52B274" w14:textId="77777777" w:rsidR="00AB516B" w:rsidRPr="006018E9" w:rsidRDefault="00AB516B" w:rsidP="00235CDC">
            <w:pPr>
              <w:rPr>
                <w:rFonts w:ascii="Arial" w:hAnsi="Arial" w:cs="Arial"/>
                <w:b/>
                <w:sz w:val="18"/>
                <w:szCs w:val="18"/>
              </w:rPr>
            </w:pPr>
          </w:p>
        </w:tc>
        <w:tc>
          <w:tcPr>
            <w:tcW w:w="2575" w:type="dxa"/>
            <w:tcBorders>
              <w:top w:val="single" w:sz="12" w:space="0" w:color="548DD4" w:themeColor="text2" w:themeTint="99"/>
              <w:bottom w:val="single" w:sz="12" w:space="0" w:color="548DD4" w:themeColor="text2" w:themeTint="99"/>
            </w:tcBorders>
            <w:shd w:val="clear" w:color="auto" w:fill="auto"/>
          </w:tcPr>
          <w:p w14:paraId="1294DCB1" w14:textId="77777777" w:rsidR="00AB516B" w:rsidRPr="006018E9" w:rsidRDefault="00AB516B" w:rsidP="00235CDC">
            <w:pPr>
              <w:rPr>
                <w:rFonts w:ascii="Arial" w:hAnsi="Arial" w:cs="Arial"/>
                <w:b/>
                <w:sz w:val="18"/>
                <w:szCs w:val="18"/>
              </w:rPr>
            </w:pPr>
            <w:r w:rsidRPr="006018E9">
              <w:rPr>
                <w:rFonts w:ascii="Arial" w:hAnsi="Arial" w:cs="Arial"/>
                <w:b/>
                <w:sz w:val="18"/>
                <w:szCs w:val="18"/>
              </w:rPr>
              <w:t>Aktivnost</w:t>
            </w:r>
          </w:p>
        </w:tc>
        <w:tc>
          <w:tcPr>
            <w:tcW w:w="3644" w:type="dxa"/>
            <w:gridSpan w:val="4"/>
            <w:tcBorders>
              <w:bottom w:val="single" w:sz="12" w:space="0" w:color="548DD4" w:themeColor="text2" w:themeTint="99"/>
            </w:tcBorders>
            <w:shd w:val="clear" w:color="auto" w:fill="auto"/>
          </w:tcPr>
          <w:p w14:paraId="73E32FE4" w14:textId="77777777" w:rsidR="00AB516B" w:rsidRPr="006018E9" w:rsidRDefault="00AB516B" w:rsidP="00235CDC">
            <w:pPr>
              <w:rPr>
                <w:rFonts w:ascii="Arial" w:hAnsi="Arial" w:cs="Arial"/>
                <w:b/>
                <w:sz w:val="18"/>
                <w:szCs w:val="18"/>
              </w:rPr>
            </w:pPr>
            <w:r w:rsidRPr="006018E9">
              <w:rPr>
                <w:rFonts w:ascii="Arial" w:hAnsi="Arial" w:cs="Arial"/>
                <w:b/>
                <w:sz w:val="18"/>
                <w:szCs w:val="18"/>
              </w:rPr>
              <w:t>Modul aktivnosti</w:t>
            </w:r>
          </w:p>
        </w:tc>
        <w:tc>
          <w:tcPr>
            <w:tcW w:w="2780" w:type="dxa"/>
            <w:gridSpan w:val="2"/>
            <w:tcBorders>
              <w:bottom w:val="single" w:sz="12" w:space="0" w:color="548DD4" w:themeColor="text2" w:themeTint="99"/>
            </w:tcBorders>
            <w:shd w:val="clear" w:color="auto" w:fill="auto"/>
          </w:tcPr>
          <w:p w14:paraId="6DB12381" w14:textId="77777777" w:rsidR="00AB516B" w:rsidRPr="006018E9" w:rsidRDefault="00AB516B" w:rsidP="00235CDC">
            <w:pPr>
              <w:rPr>
                <w:rFonts w:ascii="Arial" w:hAnsi="Arial" w:cs="Arial"/>
                <w:b/>
                <w:sz w:val="18"/>
                <w:szCs w:val="18"/>
              </w:rPr>
            </w:pPr>
            <w:r w:rsidRPr="006018E9">
              <w:rPr>
                <w:rFonts w:ascii="Arial" w:hAnsi="Arial" w:cs="Arial"/>
                <w:b/>
                <w:sz w:val="18"/>
                <w:szCs w:val="18"/>
              </w:rPr>
              <w:t>/</w:t>
            </w:r>
          </w:p>
        </w:tc>
        <w:tc>
          <w:tcPr>
            <w:tcW w:w="3463" w:type="dxa"/>
            <w:tcBorders>
              <w:bottom w:val="single" w:sz="12" w:space="0" w:color="548DD4" w:themeColor="text2" w:themeTint="99"/>
            </w:tcBorders>
            <w:shd w:val="clear" w:color="auto" w:fill="auto"/>
          </w:tcPr>
          <w:p w14:paraId="3FABF86F" w14:textId="77777777" w:rsidR="00AB516B" w:rsidRPr="006018E9" w:rsidRDefault="00AB516B" w:rsidP="00235CDC">
            <w:pPr>
              <w:rPr>
                <w:rFonts w:ascii="Arial" w:hAnsi="Arial" w:cs="Arial"/>
                <w:b/>
                <w:sz w:val="18"/>
                <w:szCs w:val="18"/>
              </w:rPr>
            </w:pPr>
            <w:r w:rsidRPr="006018E9">
              <w:rPr>
                <w:rFonts w:ascii="Arial" w:hAnsi="Arial" w:cs="Arial"/>
                <w:b/>
                <w:sz w:val="18"/>
                <w:szCs w:val="18"/>
              </w:rPr>
              <w:t>Opis aktivnosti</w:t>
            </w:r>
          </w:p>
        </w:tc>
        <w:tc>
          <w:tcPr>
            <w:tcW w:w="2353" w:type="dxa"/>
            <w:tcBorders>
              <w:top w:val="single" w:sz="12" w:space="0" w:color="548DD4" w:themeColor="text2" w:themeTint="99"/>
              <w:bottom w:val="single" w:sz="12" w:space="0" w:color="548DD4" w:themeColor="text2" w:themeTint="99"/>
            </w:tcBorders>
            <w:shd w:val="clear" w:color="auto" w:fill="auto"/>
          </w:tcPr>
          <w:p w14:paraId="43669BCE" w14:textId="77777777" w:rsidR="00AB516B" w:rsidRPr="006018E9" w:rsidRDefault="00AB516B" w:rsidP="00235CDC">
            <w:pPr>
              <w:rPr>
                <w:rFonts w:ascii="Arial" w:hAnsi="Arial" w:cs="Arial"/>
                <w:b/>
                <w:sz w:val="18"/>
                <w:szCs w:val="18"/>
              </w:rPr>
            </w:pPr>
            <w:r w:rsidRPr="006018E9">
              <w:rPr>
                <w:rFonts w:ascii="Arial" w:hAnsi="Arial" w:cs="Arial"/>
                <w:b/>
                <w:sz w:val="18"/>
                <w:szCs w:val="18"/>
              </w:rPr>
              <w:t>Časovnica izvedbe</w:t>
            </w:r>
          </w:p>
        </w:tc>
        <w:tc>
          <w:tcPr>
            <w:tcW w:w="2220" w:type="dxa"/>
            <w:tcBorders>
              <w:top w:val="single" w:sz="12" w:space="0" w:color="548DD4" w:themeColor="text2" w:themeTint="99"/>
              <w:bottom w:val="single" w:sz="12" w:space="0" w:color="548DD4" w:themeColor="text2" w:themeTint="99"/>
            </w:tcBorders>
            <w:shd w:val="clear" w:color="auto" w:fill="auto"/>
          </w:tcPr>
          <w:p w14:paraId="527413BD" w14:textId="4932D054" w:rsidR="00AB516B" w:rsidRPr="006018E9" w:rsidRDefault="00AB516B" w:rsidP="00235CDC">
            <w:pPr>
              <w:rPr>
                <w:rFonts w:ascii="Arial" w:hAnsi="Arial" w:cs="Arial"/>
                <w:b/>
                <w:sz w:val="18"/>
                <w:szCs w:val="18"/>
              </w:rPr>
            </w:pPr>
            <w:r w:rsidRPr="006018E9">
              <w:rPr>
                <w:rFonts w:ascii="Arial" w:hAnsi="Arial" w:cs="Arial"/>
                <w:b/>
                <w:sz w:val="18"/>
                <w:szCs w:val="18"/>
              </w:rPr>
              <w:t>Nosilec aktivnosti</w:t>
            </w:r>
            <w:r w:rsidR="00A42790">
              <w:rPr>
                <w:rFonts w:ascii="Arial" w:hAnsi="Arial" w:cs="Arial"/>
                <w:b/>
                <w:sz w:val="18"/>
                <w:szCs w:val="18"/>
              </w:rPr>
              <w:t>/Izvajalec aktivnosti</w:t>
            </w:r>
          </w:p>
        </w:tc>
        <w:tc>
          <w:tcPr>
            <w:tcW w:w="1808" w:type="dxa"/>
            <w:tcBorders>
              <w:top w:val="single" w:sz="12" w:space="0" w:color="548DD4" w:themeColor="text2" w:themeTint="99"/>
              <w:bottom w:val="single" w:sz="12" w:space="0" w:color="548DD4" w:themeColor="text2" w:themeTint="99"/>
              <w:right w:val="nil"/>
            </w:tcBorders>
            <w:shd w:val="clear" w:color="auto" w:fill="auto"/>
          </w:tcPr>
          <w:p w14:paraId="4A2614B3" w14:textId="77777777" w:rsidR="00AB516B" w:rsidRPr="006018E9" w:rsidRDefault="00AB516B" w:rsidP="00235CDC">
            <w:pPr>
              <w:rPr>
                <w:rFonts w:ascii="Arial" w:hAnsi="Arial" w:cs="Arial"/>
                <w:b/>
                <w:sz w:val="18"/>
                <w:szCs w:val="18"/>
              </w:rPr>
            </w:pPr>
            <w:r w:rsidRPr="006018E9">
              <w:rPr>
                <w:rFonts w:ascii="Arial" w:hAnsi="Arial" w:cs="Arial"/>
                <w:b/>
                <w:sz w:val="18"/>
                <w:szCs w:val="18"/>
              </w:rPr>
              <w:t>Finančni viri</w:t>
            </w:r>
          </w:p>
        </w:tc>
      </w:tr>
      <w:tr w:rsidR="00AB516B" w:rsidRPr="006018E9" w14:paraId="6DBAF28E" w14:textId="77777777" w:rsidTr="00273610">
        <w:tc>
          <w:tcPr>
            <w:tcW w:w="1567" w:type="dxa"/>
            <w:tcBorders>
              <w:top w:val="single" w:sz="12" w:space="0" w:color="548DD4" w:themeColor="text2" w:themeTint="99"/>
              <w:left w:val="nil"/>
              <w:bottom w:val="single" w:sz="4" w:space="0" w:color="auto"/>
            </w:tcBorders>
            <w:shd w:val="clear" w:color="auto" w:fill="auto"/>
          </w:tcPr>
          <w:p w14:paraId="4F6CA058" w14:textId="77777777" w:rsidR="00AB516B" w:rsidRPr="006018E9" w:rsidRDefault="00AB516B" w:rsidP="00235CDC">
            <w:pPr>
              <w:rPr>
                <w:rFonts w:ascii="Arial" w:hAnsi="Arial" w:cs="Arial"/>
                <w:color w:val="9BBB59" w:themeColor="accent3"/>
                <w:sz w:val="18"/>
                <w:szCs w:val="18"/>
              </w:rPr>
            </w:pPr>
          </w:p>
        </w:tc>
        <w:tc>
          <w:tcPr>
            <w:tcW w:w="2575" w:type="dxa"/>
            <w:tcBorders>
              <w:top w:val="single" w:sz="12" w:space="0" w:color="548DD4" w:themeColor="text2" w:themeTint="99"/>
              <w:bottom w:val="single" w:sz="4" w:space="0" w:color="auto"/>
            </w:tcBorders>
            <w:shd w:val="clear" w:color="auto" w:fill="auto"/>
          </w:tcPr>
          <w:p w14:paraId="1550301B" w14:textId="6E1A8F8D" w:rsidR="00AB516B" w:rsidRPr="006018E9" w:rsidRDefault="00AB516B" w:rsidP="00235CDC">
            <w:pPr>
              <w:tabs>
                <w:tab w:val="left" w:pos="5025"/>
              </w:tabs>
              <w:rPr>
                <w:rFonts w:ascii="Arial" w:hAnsi="Arial" w:cs="Arial"/>
                <w:sz w:val="18"/>
                <w:szCs w:val="18"/>
              </w:rPr>
            </w:pPr>
            <w:r w:rsidRPr="006018E9">
              <w:rPr>
                <w:rFonts w:ascii="Arial" w:hAnsi="Arial" w:cs="Arial"/>
                <w:sz w:val="18"/>
                <w:szCs w:val="18"/>
              </w:rPr>
              <w:t>Katalog omilitvenih ukrepov za zmanjšanje emisij impulznega podvodnega hrupa iz občasnih dejavnosti</w:t>
            </w:r>
            <w:r w:rsidR="00C437D5" w:rsidRPr="006018E9">
              <w:rPr>
                <w:rFonts w:ascii="Arial" w:hAnsi="Arial" w:cs="Arial"/>
                <w:sz w:val="18"/>
                <w:szCs w:val="18"/>
              </w:rPr>
              <w:t>.</w:t>
            </w:r>
          </w:p>
        </w:tc>
        <w:tc>
          <w:tcPr>
            <w:tcW w:w="3644" w:type="dxa"/>
            <w:gridSpan w:val="4"/>
            <w:tcBorders>
              <w:top w:val="single" w:sz="12" w:space="0" w:color="548DD4" w:themeColor="text2" w:themeTint="99"/>
              <w:bottom w:val="single" w:sz="4" w:space="0" w:color="auto"/>
            </w:tcBorders>
            <w:shd w:val="clear" w:color="auto" w:fill="auto"/>
          </w:tcPr>
          <w:p w14:paraId="40523102" w14:textId="6D0CC048" w:rsidR="00AB516B" w:rsidRPr="006018E9" w:rsidRDefault="00AB516B" w:rsidP="00235CDC">
            <w:pPr>
              <w:rPr>
                <w:rFonts w:ascii="Arial" w:hAnsi="Arial" w:cs="Arial"/>
                <w:sz w:val="18"/>
                <w:szCs w:val="18"/>
              </w:rPr>
            </w:pPr>
            <w:r w:rsidRPr="006018E9">
              <w:rPr>
                <w:rFonts w:ascii="Arial" w:hAnsi="Arial" w:cs="Arial"/>
                <w:sz w:val="18"/>
                <w:szCs w:val="18"/>
              </w:rPr>
              <w:t>Usmerjanje politike.</w:t>
            </w:r>
          </w:p>
        </w:tc>
        <w:tc>
          <w:tcPr>
            <w:tcW w:w="2780" w:type="dxa"/>
            <w:gridSpan w:val="2"/>
            <w:tcBorders>
              <w:top w:val="single" w:sz="12" w:space="0" w:color="548DD4" w:themeColor="text2" w:themeTint="99"/>
              <w:bottom w:val="single" w:sz="4" w:space="0" w:color="auto"/>
            </w:tcBorders>
            <w:shd w:val="clear" w:color="auto" w:fill="auto"/>
          </w:tcPr>
          <w:p w14:paraId="2C2EF238" w14:textId="77777777" w:rsidR="00AB516B" w:rsidRPr="006018E9" w:rsidRDefault="00AB516B" w:rsidP="00235CDC">
            <w:pPr>
              <w:rPr>
                <w:rFonts w:ascii="Arial" w:hAnsi="Arial" w:cs="Arial"/>
                <w:sz w:val="18"/>
                <w:szCs w:val="18"/>
              </w:rPr>
            </w:pPr>
            <w:r w:rsidRPr="006018E9">
              <w:rPr>
                <w:rFonts w:ascii="Arial" w:hAnsi="Arial" w:cs="Arial"/>
                <w:sz w:val="18"/>
                <w:szCs w:val="18"/>
              </w:rPr>
              <w:t>/</w:t>
            </w:r>
          </w:p>
        </w:tc>
        <w:tc>
          <w:tcPr>
            <w:tcW w:w="3463" w:type="dxa"/>
            <w:tcBorders>
              <w:top w:val="single" w:sz="12" w:space="0" w:color="548DD4" w:themeColor="text2" w:themeTint="99"/>
              <w:bottom w:val="single" w:sz="4" w:space="0" w:color="auto"/>
            </w:tcBorders>
            <w:shd w:val="clear" w:color="auto" w:fill="auto"/>
          </w:tcPr>
          <w:p w14:paraId="200F15AE" w14:textId="786AC9EA" w:rsidR="00AB516B" w:rsidRPr="006018E9" w:rsidRDefault="00AB516B" w:rsidP="00235CDC">
            <w:pPr>
              <w:rPr>
                <w:rFonts w:ascii="Arial" w:hAnsi="Arial" w:cs="Arial"/>
                <w:sz w:val="18"/>
                <w:szCs w:val="18"/>
              </w:rPr>
            </w:pPr>
            <w:r w:rsidRPr="006018E9">
              <w:rPr>
                <w:rFonts w:ascii="Arial" w:hAnsi="Arial" w:cs="Arial"/>
                <w:sz w:val="18"/>
                <w:szCs w:val="18"/>
              </w:rPr>
              <w:t xml:space="preserve">Priprava </w:t>
            </w:r>
            <w:r w:rsidR="00C437D5" w:rsidRPr="006018E9">
              <w:rPr>
                <w:rFonts w:ascii="Arial" w:hAnsi="Arial" w:cs="Arial"/>
                <w:sz w:val="18"/>
                <w:szCs w:val="18"/>
              </w:rPr>
              <w:t>k</w:t>
            </w:r>
            <w:r w:rsidRPr="006018E9">
              <w:rPr>
                <w:rFonts w:ascii="Arial" w:hAnsi="Arial" w:cs="Arial"/>
                <w:sz w:val="18"/>
                <w:szCs w:val="18"/>
              </w:rPr>
              <w:t>ataloga omilitvenih ukrepov za zmanjšanje emisij impulznega podvodnega hrupa iz občasnih dejavnosti</w:t>
            </w:r>
          </w:p>
        </w:tc>
        <w:tc>
          <w:tcPr>
            <w:tcW w:w="2353" w:type="dxa"/>
            <w:tcBorders>
              <w:top w:val="single" w:sz="12" w:space="0" w:color="548DD4" w:themeColor="text2" w:themeTint="99"/>
              <w:bottom w:val="single" w:sz="4" w:space="0" w:color="auto"/>
            </w:tcBorders>
            <w:shd w:val="clear" w:color="auto" w:fill="auto"/>
          </w:tcPr>
          <w:p w14:paraId="7DBF64B0" w14:textId="77777777" w:rsidR="00AB516B" w:rsidRPr="006018E9" w:rsidRDefault="00AB516B" w:rsidP="00235CDC">
            <w:pPr>
              <w:rPr>
                <w:rFonts w:ascii="Arial" w:hAnsi="Arial" w:cs="Arial"/>
                <w:sz w:val="18"/>
                <w:szCs w:val="18"/>
              </w:rPr>
            </w:pPr>
            <w:r w:rsidRPr="006018E9">
              <w:rPr>
                <w:rFonts w:ascii="Arial" w:hAnsi="Arial" w:cs="Arial"/>
                <w:sz w:val="18"/>
                <w:szCs w:val="18"/>
              </w:rPr>
              <w:t>2020</w:t>
            </w:r>
          </w:p>
        </w:tc>
        <w:tc>
          <w:tcPr>
            <w:tcW w:w="2220" w:type="dxa"/>
            <w:tcBorders>
              <w:top w:val="single" w:sz="12" w:space="0" w:color="548DD4" w:themeColor="text2" w:themeTint="99"/>
              <w:bottom w:val="single" w:sz="4" w:space="0" w:color="auto"/>
            </w:tcBorders>
            <w:shd w:val="clear" w:color="auto" w:fill="auto"/>
          </w:tcPr>
          <w:p w14:paraId="3255A9C4" w14:textId="03B6D3AF" w:rsidR="00F2237E" w:rsidRDefault="00AB516B" w:rsidP="00235CDC">
            <w:pPr>
              <w:rPr>
                <w:rFonts w:ascii="Arial" w:hAnsi="Arial" w:cs="Arial"/>
                <w:sz w:val="18"/>
                <w:szCs w:val="18"/>
              </w:rPr>
            </w:pPr>
            <w:r w:rsidRPr="006018E9">
              <w:rPr>
                <w:rFonts w:ascii="Arial" w:hAnsi="Arial" w:cs="Arial"/>
                <w:sz w:val="18"/>
                <w:szCs w:val="18"/>
              </w:rPr>
              <w:t xml:space="preserve">Ministrstvo, pristojno za </w:t>
            </w:r>
            <w:r w:rsidR="00F2237E">
              <w:rPr>
                <w:rFonts w:ascii="Arial" w:hAnsi="Arial" w:cs="Arial"/>
                <w:sz w:val="18"/>
                <w:szCs w:val="18"/>
              </w:rPr>
              <w:t>vode</w:t>
            </w:r>
            <w:r w:rsidR="00902EA2">
              <w:rPr>
                <w:rFonts w:ascii="Arial" w:hAnsi="Arial" w:cs="Arial"/>
                <w:sz w:val="18"/>
                <w:szCs w:val="18"/>
              </w:rPr>
              <w:t xml:space="preserve"> / </w:t>
            </w:r>
            <w:r w:rsidR="00902EA2" w:rsidRPr="00902EA2">
              <w:rPr>
                <w:rFonts w:ascii="Arial" w:hAnsi="Arial" w:cs="Arial"/>
                <w:sz w:val="18"/>
                <w:szCs w:val="18"/>
              </w:rPr>
              <w:t>Ministrstvo, pristojno za vode</w:t>
            </w:r>
          </w:p>
          <w:p w14:paraId="3286A1C9" w14:textId="13110356" w:rsidR="00F2237E" w:rsidRPr="006018E9" w:rsidRDefault="00F2237E" w:rsidP="00235CDC">
            <w:pPr>
              <w:rPr>
                <w:rFonts w:ascii="Arial" w:hAnsi="Arial" w:cs="Arial"/>
                <w:sz w:val="18"/>
                <w:szCs w:val="18"/>
              </w:rPr>
            </w:pPr>
          </w:p>
        </w:tc>
        <w:tc>
          <w:tcPr>
            <w:tcW w:w="1808" w:type="dxa"/>
            <w:tcBorders>
              <w:top w:val="single" w:sz="12" w:space="0" w:color="548DD4" w:themeColor="text2" w:themeTint="99"/>
              <w:bottom w:val="single" w:sz="4" w:space="0" w:color="auto"/>
              <w:right w:val="nil"/>
            </w:tcBorders>
            <w:shd w:val="clear" w:color="auto" w:fill="auto"/>
          </w:tcPr>
          <w:p w14:paraId="71F95A95" w14:textId="1DEBEEE4" w:rsidR="00AB516B" w:rsidRPr="006018E9" w:rsidRDefault="00AB516B" w:rsidP="00235CDC">
            <w:pPr>
              <w:rPr>
                <w:rFonts w:ascii="Arial" w:hAnsi="Arial" w:cs="Arial"/>
                <w:sz w:val="18"/>
                <w:szCs w:val="18"/>
              </w:rPr>
            </w:pPr>
            <w:r w:rsidRPr="006018E9">
              <w:rPr>
                <w:rFonts w:ascii="Arial" w:hAnsi="Arial" w:cs="Arial"/>
                <w:sz w:val="18"/>
                <w:szCs w:val="18"/>
              </w:rPr>
              <w:t>Nacionalni proračun</w:t>
            </w:r>
          </w:p>
        </w:tc>
      </w:tr>
    </w:tbl>
    <w:p w14:paraId="37F81ED5" w14:textId="1B5E8D09" w:rsidR="0011016F" w:rsidRPr="006018E9" w:rsidRDefault="0011016F" w:rsidP="00235CDC">
      <w:pPr>
        <w:tabs>
          <w:tab w:val="left" w:pos="4590"/>
        </w:tabs>
        <w:rPr>
          <w:rFonts w:ascii="Arial" w:hAnsi="Arial" w:cs="Arial"/>
        </w:rPr>
      </w:pPr>
    </w:p>
    <w:p w14:paraId="44C3A4ED" w14:textId="77777777" w:rsidR="00E65556" w:rsidRPr="006018E9" w:rsidRDefault="00E65556" w:rsidP="00235CDC">
      <w:pPr>
        <w:tabs>
          <w:tab w:val="left" w:pos="4590"/>
        </w:tabs>
        <w:rPr>
          <w:rFonts w:ascii="Arial" w:hAnsi="Arial" w:cs="Arial"/>
        </w:rPr>
      </w:pPr>
    </w:p>
    <w:p w14:paraId="209ADFE2" w14:textId="77777777" w:rsidR="00E65556" w:rsidRPr="006018E9" w:rsidRDefault="00E65556" w:rsidP="00235CDC">
      <w:pPr>
        <w:tabs>
          <w:tab w:val="left" w:pos="4590"/>
        </w:tabs>
        <w:rPr>
          <w:rFonts w:ascii="Arial" w:hAnsi="Arial" w:cs="Arial"/>
        </w:rPr>
        <w:sectPr w:rsidR="00E65556" w:rsidRPr="006018E9" w:rsidSect="00C075F4">
          <w:pgSz w:w="23814" w:h="16839" w:orient="landscape" w:code="8"/>
          <w:pgMar w:top="1418" w:right="1418" w:bottom="1418" w:left="1418" w:header="709" w:footer="510" w:gutter="0"/>
          <w:cols w:space="708"/>
          <w:docGrid w:linePitch="360"/>
        </w:sectPr>
      </w:pPr>
    </w:p>
    <w:p w14:paraId="0822C03C" w14:textId="587598EF" w:rsidR="0088447C" w:rsidRPr="00C2103F" w:rsidRDefault="0088447C" w:rsidP="00C2103F">
      <w:pPr>
        <w:pStyle w:val="Naslov1"/>
      </w:pPr>
      <w:bookmarkStart w:id="96" w:name="_Toc488318166"/>
      <w:bookmarkStart w:id="97" w:name="_Toc466635508"/>
      <w:r w:rsidRPr="00C2103F">
        <w:lastRenderedPageBreak/>
        <w:t>EKONOMSKE VSEBINE PROGRAMA UKREPOV NAČRTA</w:t>
      </w:r>
      <w:bookmarkEnd w:id="96"/>
    </w:p>
    <w:p w14:paraId="72ABE1B1" w14:textId="77777777" w:rsidR="0088447C" w:rsidRPr="00993DAF" w:rsidRDefault="0088447C" w:rsidP="00235CDC">
      <w:pPr>
        <w:rPr>
          <w:rFonts w:ascii="Arial" w:hAnsi="Arial" w:cs="Arial"/>
          <w:szCs w:val="20"/>
          <w:highlight w:val="yellow"/>
        </w:rPr>
      </w:pPr>
    </w:p>
    <w:p w14:paraId="16B29F36" w14:textId="4C59C884" w:rsidR="00F42CA5" w:rsidRPr="00F42CA5" w:rsidRDefault="00F42CA5" w:rsidP="00F42CA5">
      <w:pPr>
        <w:spacing w:line="276" w:lineRule="auto"/>
        <w:jc w:val="both"/>
        <w:rPr>
          <w:rFonts w:ascii="Arial" w:hAnsi="Arial" w:cs="Arial"/>
          <w:szCs w:val="20"/>
        </w:rPr>
      </w:pPr>
      <w:r w:rsidRPr="00F42CA5">
        <w:rPr>
          <w:rFonts w:ascii="Arial" w:hAnsi="Arial" w:cs="Arial"/>
          <w:szCs w:val="20"/>
        </w:rPr>
        <w:t>Ekonomske vsebine so vključene v ra</w:t>
      </w:r>
      <w:r w:rsidR="00012C38">
        <w:rPr>
          <w:rFonts w:ascii="Arial" w:hAnsi="Arial" w:cs="Arial"/>
          <w:szCs w:val="20"/>
        </w:rPr>
        <w:t>zlične dele postopka izvajanja m</w:t>
      </w:r>
      <w:r w:rsidRPr="00F42CA5">
        <w:rPr>
          <w:rFonts w:ascii="Arial" w:hAnsi="Arial" w:cs="Arial"/>
          <w:szCs w:val="20"/>
        </w:rPr>
        <w:t xml:space="preserve">orske direktive. </w:t>
      </w:r>
      <w:r w:rsidR="002D7ADB" w:rsidRPr="00F42CA5">
        <w:rPr>
          <w:rFonts w:ascii="Arial" w:hAnsi="Arial" w:cs="Arial"/>
          <w:szCs w:val="20"/>
        </w:rPr>
        <w:t xml:space="preserve">Socioekonomska analiza uporabe morskih voda in socioekonomska analiza stroškov poslabšanja morskega okolja sta del začetne presoje obstoječega stanja morskih voda (poglavje II). </w:t>
      </w:r>
      <w:r w:rsidRPr="00F42CA5">
        <w:rPr>
          <w:rFonts w:ascii="Arial" w:hAnsi="Arial" w:cs="Arial"/>
          <w:szCs w:val="20"/>
        </w:rPr>
        <w:t xml:space="preserve">Prav tako pa so ekonomske vsebine tudi sestavni del programa ukrepov načrta. </w:t>
      </w:r>
    </w:p>
    <w:p w14:paraId="5D928DF1" w14:textId="77777777" w:rsidR="00F42CA5" w:rsidRPr="00F42CA5" w:rsidRDefault="00F42CA5" w:rsidP="00F42CA5">
      <w:pPr>
        <w:spacing w:line="276" w:lineRule="auto"/>
        <w:jc w:val="both"/>
        <w:rPr>
          <w:rFonts w:ascii="Arial" w:hAnsi="Arial" w:cs="Arial"/>
        </w:rPr>
      </w:pPr>
    </w:p>
    <w:p w14:paraId="5A5C40A6" w14:textId="77777777" w:rsidR="00F42CA5" w:rsidRPr="00F42CA5" w:rsidRDefault="00F42CA5" w:rsidP="00F42CA5">
      <w:pPr>
        <w:spacing w:line="276" w:lineRule="auto"/>
        <w:jc w:val="both"/>
        <w:rPr>
          <w:rFonts w:ascii="Arial" w:hAnsi="Arial" w:cs="Arial"/>
        </w:rPr>
      </w:pPr>
      <w:r w:rsidRPr="00F42CA5">
        <w:rPr>
          <w:rFonts w:ascii="Arial" w:hAnsi="Arial" w:cs="Arial"/>
        </w:rPr>
        <w:t>Namen ekonomskih analiz pri pripravi programa ukrepov načrta je izbira najcenejšega načina doseganja ciljev, služijo pa tudi za utemeljitev morebitnih izjem. Rezultat je stroškovno učinkovit program ukrepov za doseganje dobrega stanja morskih voda z upoštevanjem prioritet in vpliva teh ukrepov na gospodarstvo in družbo.</w:t>
      </w:r>
    </w:p>
    <w:p w14:paraId="202901F0" w14:textId="77777777" w:rsidR="00F42CA5" w:rsidRPr="00F42CA5" w:rsidRDefault="00F42CA5" w:rsidP="00F42CA5">
      <w:pPr>
        <w:spacing w:line="276" w:lineRule="auto"/>
        <w:jc w:val="both"/>
        <w:rPr>
          <w:rFonts w:ascii="Arial" w:hAnsi="Arial" w:cs="Arial"/>
        </w:rPr>
      </w:pPr>
    </w:p>
    <w:p w14:paraId="603C21A9" w14:textId="77777777" w:rsidR="00F42CA5" w:rsidRPr="00F42CA5" w:rsidRDefault="00F42CA5" w:rsidP="00F42CA5">
      <w:pPr>
        <w:spacing w:line="276" w:lineRule="auto"/>
        <w:jc w:val="both"/>
        <w:rPr>
          <w:rFonts w:ascii="Arial" w:hAnsi="Arial" w:cs="Arial"/>
        </w:rPr>
      </w:pPr>
      <w:r w:rsidRPr="00F42CA5">
        <w:rPr>
          <w:rFonts w:ascii="Arial" w:hAnsi="Arial" w:cs="Arial"/>
        </w:rPr>
        <w:t>Povzetek ekonomskih vsebin programa načrta ukrepov je bil pripravljen na podlagi poročila Direkcije Republike Slovenije za vode: Ekonomske vsebine Programa ukrepov Načrta upravljanja z morskim okoljem 2017–2021 iz leta 2017. V poročilu so podrobno opisane uporabljene metode in predstavljeni rezultati analiz.</w:t>
      </w:r>
    </w:p>
    <w:p w14:paraId="27D42924" w14:textId="77777777" w:rsidR="00CB4184" w:rsidRPr="00993DAF" w:rsidRDefault="00CB4184" w:rsidP="00235CDC">
      <w:pPr>
        <w:jc w:val="both"/>
        <w:rPr>
          <w:rFonts w:ascii="Arial" w:hAnsi="Arial" w:cs="Arial"/>
          <w:highlight w:val="yellow"/>
        </w:rPr>
      </w:pPr>
    </w:p>
    <w:p w14:paraId="303AEE6F" w14:textId="52B02730" w:rsidR="0088447C" w:rsidRPr="009C0CD4" w:rsidRDefault="0088447C" w:rsidP="004F62E9">
      <w:pPr>
        <w:pStyle w:val="Naslov2"/>
      </w:pPr>
      <w:bookmarkStart w:id="98" w:name="_Toc488318167"/>
      <w:r w:rsidRPr="009C0CD4">
        <w:t>Ocena stroškov ukrepov načrta</w:t>
      </w:r>
      <w:bookmarkEnd w:id="98"/>
    </w:p>
    <w:p w14:paraId="22A77986" w14:textId="77777777" w:rsidR="00CB4184" w:rsidRPr="00993DAF" w:rsidRDefault="00CB4184" w:rsidP="00235CDC">
      <w:pPr>
        <w:jc w:val="both"/>
        <w:rPr>
          <w:rFonts w:ascii="Arial" w:hAnsi="Arial" w:cs="Arial"/>
          <w:szCs w:val="20"/>
          <w:highlight w:val="yellow"/>
        </w:rPr>
      </w:pPr>
    </w:p>
    <w:p w14:paraId="2FBCC1AA" w14:textId="77777777" w:rsidR="00F42CA5" w:rsidRPr="00F42CA5" w:rsidRDefault="00F42CA5" w:rsidP="00F42CA5">
      <w:pPr>
        <w:spacing w:line="276" w:lineRule="auto"/>
        <w:jc w:val="both"/>
        <w:rPr>
          <w:rFonts w:ascii="Arial" w:hAnsi="Arial" w:cs="Arial"/>
        </w:rPr>
      </w:pPr>
      <w:bookmarkStart w:id="99" w:name="_Toc487449357"/>
      <w:r w:rsidRPr="00F42CA5">
        <w:rPr>
          <w:rFonts w:ascii="Arial" w:hAnsi="Arial" w:cs="Arial"/>
        </w:rPr>
        <w:t>V poglavju so navedene ocene finančnih sredstev, ki so potrebna za izvedbo programa ukrepov načrta. Ločeno so obravnavane tri skupine ukrepov:</w:t>
      </w:r>
    </w:p>
    <w:p w14:paraId="775E62E2" w14:textId="77777777" w:rsidR="00F42CA5" w:rsidRPr="00F42CA5" w:rsidRDefault="00F42CA5" w:rsidP="00F42CA5">
      <w:pPr>
        <w:numPr>
          <w:ilvl w:val="0"/>
          <w:numId w:val="27"/>
        </w:numPr>
        <w:spacing w:line="276" w:lineRule="auto"/>
        <w:contextualSpacing/>
        <w:jc w:val="both"/>
        <w:rPr>
          <w:rFonts w:ascii="Arial" w:hAnsi="Arial" w:cs="Arial"/>
        </w:rPr>
      </w:pPr>
      <w:r w:rsidRPr="00F42CA5">
        <w:rPr>
          <w:rFonts w:ascii="Arial" w:hAnsi="Arial" w:cs="Arial"/>
        </w:rPr>
        <w:t>Temeljni ukrepi »a«, ki se že izvajajo na podlagi veljavne zakonodaje,</w:t>
      </w:r>
    </w:p>
    <w:p w14:paraId="7B0466EB" w14:textId="77777777" w:rsidR="00F42CA5" w:rsidRPr="00F42CA5" w:rsidRDefault="00F42CA5" w:rsidP="00F42CA5">
      <w:pPr>
        <w:numPr>
          <w:ilvl w:val="0"/>
          <w:numId w:val="27"/>
        </w:numPr>
        <w:spacing w:line="276" w:lineRule="auto"/>
        <w:contextualSpacing/>
        <w:jc w:val="both"/>
        <w:rPr>
          <w:rFonts w:ascii="Arial" w:hAnsi="Arial" w:cs="Arial"/>
        </w:rPr>
      </w:pPr>
      <w:r w:rsidRPr="00F42CA5">
        <w:rPr>
          <w:rFonts w:ascii="Arial" w:hAnsi="Arial" w:cs="Arial"/>
        </w:rPr>
        <w:t>Temeljni ukrepi »b«, ki se še ne izvajajo v celoti glede na zahteve veljavne zakonodaje in</w:t>
      </w:r>
    </w:p>
    <w:p w14:paraId="72ED3815" w14:textId="77777777" w:rsidR="00F42CA5" w:rsidRPr="007A5904" w:rsidRDefault="00F42CA5" w:rsidP="00F42CA5">
      <w:pPr>
        <w:numPr>
          <w:ilvl w:val="0"/>
          <w:numId w:val="27"/>
        </w:numPr>
        <w:spacing w:line="276" w:lineRule="auto"/>
        <w:contextualSpacing/>
        <w:jc w:val="both"/>
        <w:rPr>
          <w:rFonts w:ascii="Arial" w:hAnsi="Arial" w:cs="Arial"/>
        </w:rPr>
      </w:pPr>
      <w:r w:rsidRPr="007A5904">
        <w:rPr>
          <w:rFonts w:ascii="Arial" w:hAnsi="Arial" w:cs="Arial"/>
        </w:rPr>
        <w:t>Dopolnilni ukrepi.</w:t>
      </w:r>
    </w:p>
    <w:p w14:paraId="118D816E" w14:textId="77777777" w:rsidR="00F42CA5" w:rsidRPr="007A5904" w:rsidRDefault="00F42CA5" w:rsidP="00F42CA5">
      <w:pPr>
        <w:spacing w:line="276" w:lineRule="auto"/>
        <w:jc w:val="both"/>
        <w:rPr>
          <w:rFonts w:ascii="Arial" w:hAnsi="Arial" w:cs="Arial"/>
        </w:rPr>
      </w:pPr>
    </w:p>
    <w:p w14:paraId="7CAB1FEA" w14:textId="1DEFDC2D" w:rsidR="00F42CA5" w:rsidRPr="007A5904" w:rsidRDefault="00F42CA5" w:rsidP="00F42CA5">
      <w:pPr>
        <w:spacing w:line="276" w:lineRule="auto"/>
        <w:jc w:val="both"/>
        <w:rPr>
          <w:rFonts w:ascii="Arial" w:hAnsi="Arial" w:cs="Arial"/>
        </w:rPr>
      </w:pPr>
      <w:r w:rsidRPr="007A5904">
        <w:rPr>
          <w:rFonts w:ascii="Arial" w:hAnsi="Arial" w:cs="Arial"/>
        </w:rPr>
        <w:t>Stroški izvajanja temeljnih ukrepov »a« so bili ocenjeni na 12 mio EUR za obdobje 2017-2021. Za izvedbo predpisanih temeljnih ukrepov »b«, ki se še ne izvajajo v celoti, bo v obdobju 2017-2021 potrebno zagotoviti 3,5 mio EUR. Stroški dopolnilnih</w:t>
      </w:r>
      <w:r w:rsidR="00134D3E" w:rsidRPr="007A5904">
        <w:rPr>
          <w:rFonts w:ascii="Arial" w:hAnsi="Arial" w:cs="Arial"/>
        </w:rPr>
        <w:t xml:space="preserve"> ukrepov so bili ocenjeni na 1,5</w:t>
      </w:r>
      <w:r w:rsidRPr="007A5904">
        <w:rPr>
          <w:rFonts w:ascii="Arial" w:hAnsi="Arial" w:cs="Arial"/>
        </w:rPr>
        <w:t xml:space="preserve"> mio EUR za obdobje 2017-2021</w:t>
      </w:r>
      <w:r w:rsidRPr="007A5904">
        <w:rPr>
          <w:rFonts w:ascii="Arial" w:hAnsi="Arial" w:cs="Arial"/>
          <w:vertAlign w:val="superscript"/>
        </w:rPr>
        <w:footnoteReference w:id="1"/>
      </w:r>
      <w:r w:rsidRPr="007A5904">
        <w:rPr>
          <w:rFonts w:ascii="Arial" w:hAnsi="Arial" w:cs="Arial"/>
        </w:rPr>
        <w:t>.</w:t>
      </w:r>
    </w:p>
    <w:p w14:paraId="4BF454BC" w14:textId="77777777" w:rsidR="00F42CA5" w:rsidRPr="007A5904" w:rsidRDefault="00F42CA5" w:rsidP="00F42CA5">
      <w:pPr>
        <w:spacing w:line="276" w:lineRule="auto"/>
        <w:jc w:val="both"/>
        <w:rPr>
          <w:rFonts w:ascii="Arial" w:hAnsi="Arial" w:cs="Arial"/>
        </w:rPr>
      </w:pPr>
    </w:p>
    <w:p w14:paraId="77638C88" w14:textId="77777777" w:rsidR="00F42CA5" w:rsidRPr="00F42CA5" w:rsidRDefault="00F42CA5" w:rsidP="00F42CA5">
      <w:pPr>
        <w:spacing w:line="276" w:lineRule="auto"/>
        <w:jc w:val="both"/>
        <w:rPr>
          <w:rFonts w:ascii="Arial" w:hAnsi="Arial" w:cs="Arial"/>
        </w:rPr>
      </w:pPr>
      <w:r w:rsidRPr="007A5904">
        <w:rPr>
          <w:rFonts w:ascii="Arial" w:hAnsi="Arial" w:cs="Arial"/>
        </w:rPr>
        <w:t>Malo manj kot polovico vseh stroškov temeljnih ukrepov »a« obsegajo stroški ukrepa D1, 3, 4, 6, 7: TU1(1a) Natura 2000, zavarovana območja, ekološko pomembna območja, naravne vrednote, zavarovane vrste in habitatni tipi.</w:t>
      </w:r>
    </w:p>
    <w:p w14:paraId="41132E40" w14:textId="77777777" w:rsidR="00F42CA5" w:rsidRPr="00F42CA5" w:rsidRDefault="00F42CA5" w:rsidP="00F42CA5">
      <w:pPr>
        <w:spacing w:line="276" w:lineRule="auto"/>
        <w:jc w:val="both"/>
        <w:rPr>
          <w:rFonts w:ascii="Arial" w:hAnsi="Arial" w:cs="Arial"/>
        </w:rPr>
      </w:pPr>
    </w:p>
    <w:p w14:paraId="17E21602" w14:textId="77777777" w:rsidR="00F42CA5" w:rsidRPr="00F42CA5" w:rsidRDefault="00F42CA5" w:rsidP="00F42CA5">
      <w:pPr>
        <w:spacing w:line="276" w:lineRule="auto"/>
        <w:jc w:val="both"/>
        <w:rPr>
          <w:rFonts w:ascii="Arial" w:hAnsi="Arial" w:cs="Arial"/>
        </w:rPr>
      </w:pPr>
      <w:r w:rsidRPr="00F42CA5">
        <w:rPr>
          <w:rFonts w:ascii="Arial" w:hAnsi="Arial" w:cs="Arial"/>
        </w:rPr>
        <w:t>Največji del stroškov temeljnih ukrepov »b« (približno tretjino) predstavljajo stroški ukrepa D1-D11: TU10(1b) Prilagoditev spremljanja stanja morskega okolja. Z vidika stroškov je pomemben tudi ukrep D8: TU5(1b) Optimizacija delovanja in opreme obvezne gospodarske javne službe vzdrževanja vodnih in priobalnih zemljišč morja (skoraj 30% stroškov temeljnih ukrepov »b«).</w:t>
      </w:r>
    </w:p>
    <w:p w14:paraId="57730C83" w14:textId="77777777" w:rsidR="00F42CA5" w:rsidRPr="00F42CA5" w:rsidRDefault="00F42CA5" w:rsidP="00F42CA5">
      <w:pPr>
        <w:spacing w:line="276" w:lineRule="auto"/>
        <w:jc w:val="both"/>
        <w:rPr>
          <w:rFonts w:ascii="Arial" w:hAnsi="Arial" w:cs="Arial"/>
        </w:rPr>
      </w:pPr>
    </w:p>
    <w:p w14:paraId="73B3E9DC" w14:textId="729AA517" w:rsidR="00F42CA5" w:rsidRPr="00F42CA5" w:rsidRDefault="000405A3" w:rsidP="00F42CA5">
      <w:pPr>
        <w:spacing w:line="276" w:lineRule="auto"/>
        <w:jc w:val="both"/>
        <w:rPr>
          <w:rFonts w:ascii="Arial" w:hAnsi="Arial" w:cs="Arial"/>
        </w:rPr>
      </w:pPr>
      <w:r>
        <w:rPr>
          <w:rFonts w:ascii="Arial" w:hAnsi="Arial" w:cs="Arial"/>
        </w:rPr>
        <w:lastRenderedPageBreak/>
        <w:t>Tretjina</w:t>
      </w:r>
      <w:r w:rsidR="00F42CA5" w:rsidRPr="00F42CA5">
        <w:rPr>
          <w:rFonts w:ascii="Arial" w:hAnsi="Arial" w:cs="Arial"/>
        </w:rPr>
        <w:t xml:space="preserve"> stroškov dopoln</w:t>
      </w:r>
      <w:r w:rsidR="006B3397">
        <w:rPr>
          <w:rFonts w:ascii="Arial" w:hAnsi="Arial" w:cs="Arial"/>
        </w:rPr>
        <w:t>ilnih ukrepov so stroški ukrepa</w:t>
      </w:r>
      <w:r w:rsidR="00F42CA5" w:rsidRPr="00F42CA5">
        <w:rPr>
          <w:rFonts w:ascii="Arial" w:hAnsi="Arial" w:cs="Arial"/>
        </w:rPr>
        <w:t xml:space="preserve"> D10: DU2(2a) Zmanjšanje vnosa odpadkov (v</w:t>
      </w:r>
      <w:r>
        <w:rPr>
          <w:rFonts w:ascii="Arial" w:hAnsi="Arial" w:cs="Arial"/>
        </w:rPr>
        <w:t xml:space="preserve">ključno z mikroplastiko) v vode. Sledi ukrep D1-D11: DU1(2a) Vzpostavitev informacijskega sistema za spremljanje učinkovitosti izvajanja temeljnih in dopolnilnih ukrepov, katerega stroški predstavljajo skoraj petino stroškov dopolnilnih ukrepov. </w:t>
      </w:r>
    </w:p>
    <w:p w14:paraId="581F88D1" w14:textId="77777777" w:rsidR="00F42CA5" w:rsidRPr="00F42CA5" w:rsidRDefault="00F42CA5" w:rsidP="00F42CA5">
      <w:pPr>
        <w:spacing w:line="276" w:lineRule="auto"/>
        <w:jc w:val="both"/>
        <w:rPr>
          <w:rFonts w:ascii="Arial" w:hAnsi="Arial" w:cs="Arial"/>
        </w:rPr>
      </w:pPr>
    </w:p>
    <w:p w14:paraId="4CD0A958" w14:textId="77777777" w:rsidR="00F42CA5" w:rsidRDefault="00F42CA5" w:rsidP="00F42CA5">
      <w:pPr>
        <w:spacing w:line="276" w:lineRule="auto"/>
        <w:jc w:val="both"/>
        <w:rPr>
          <w:rFonts w:ascii="Arial" w:hAnsi="Arial" w:cs="Arial"/>
        </w:rPr>
      </w:pPr>
      <w:r w:rsidRPr="00F42CA5">
        <w:rPr>
          <w:rFonts w:ascii="Arial" w:hAnsi="Arial" w:cs="Arial"/>
        </w:rPr>
        <w:t>Ocene stroškov posameznih ukrepov so prikazane v spodnjih preglednicah in podrobno opisane v poročilu Ekonomske vsebine Programa ukrepov Načrta upravljanja z morskim okoljem 2017–2021.</w:t>
      </w:r>
    </w:p>
    <w:p w14:paraId="45236647" w14:textId="77777777" w:rsidR="00F42CA5" w:rsidRPr="00F42CA5" w:rsidRDefault="00F42CA5" w:rsidP="00F42CA5">
      <w:pPr>
        <w:spacing w:line="276" w:lineRule="auto"/>
        <w:jc w:val="both"/>
        <w:rPr>
          <w:rFonts w:ascii="Arial" w:hAnsi="Arial" w:cs="Arial"/>
        </w:rPr>
      </w:pPr>
    </w:p>
    <w:p w14:paraId="0E8AFDDB" w14:textId="7F5BFAEC" w:rsidR="00B37B9F" w:rsidRPr="009C0CD4" w:rsidRDefault="00CB4184" w:rsidP="00235CDC">
      <w:pPr>
        <w:rPr>
          <w:rFonts w:ascii="Arial" w:hAnsi="Arial" w:cs="Arial"/>
          <w:bCs/>
          <w:szCs w:val="18"/>
        </w:rPr>
      </w:pPr>
      <w:r w:rsidRPr="009C0CD4">
        <w:rPr>
          <w:rFonts w:ascii="Arial" w:hAnsi="Arial"/>
          <w:bCs/>
          <w:szCs w:val="18"/>
        </w:rPr>
        <w:t xml:space="preserve">Preglednica </w:t>
      </w:r>
      <w:r w:rsidR="009C0CD4" w:rsidRPr="009C0CD4">
        <w:rPr>
          <w:rFonts w:ascii="Arial" w:hAnsi="Arial"/>
          <w:bCs/>
          <w:szCs w:val="18"/>
        </w:rPr>
        <w:t>15</w:t>
      </w:r>
      <w:r w:rsidRPr="009C0CD4">
        <w:rPr>
          <w:rFonts w:ascii="Arial" w:hAnsi="Arial" w:cs="Arial"/>
          <w:bCs/>
        </w:rPr>
        <w:t xml:space="preserve">: </w:t>
      </w:r>
      <w:r w:rsidR="00F42CA5" w:rsidRPr="009C0CD4">
        <w:rPr>
          <w:rFonts w:ascii="Arial" w:hAnsi="Arial" w:cs="Arial"/>
          <w:bCs/>
          <w:szCs w:val="18"/>
        </w:rPr>
        <w:t>Ocena stroškov temeljnih ukrepov »a« programa ukrepov načrta 2017-2021, v tekočih cenah, brez davka na dodano vrednost (DDV)</w:t>
      </w:r>
      <w:r w:rsidR="00F90BF0" w:rsidRPr="009C0CD4">
        <w:rPr>
          <w:rStyle w:val="Sprotnaopomba-sklic"/>
          <w:rFonts w:ascii="Arial" w:hAnsi="Arial" w:cs="Arial"/>
          <w:bCs/>
          <w:szCs w:val="18"/>
        </w:rPr>
        <w:footnoteReference w:id="2"/>
      </w:r>
      <w:bookmarkEnd w:id="99"/>
    </w:p>
    <w:tbl>
      <w:tblPr>
        <w:tblW w:w="92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0"/>
        <w:gridCol w:w="5396"/>
        <w:gridCol w:w="2273"/>
      </w:tblGrid>
      <w:tr w:rsidR="00F42CA5" w:rsidRPr="00F42CA5" w14:paraId="476C6D99" w14:textId="77777777" w:rsidTr="00BB0028">
        <w:trPr>
          <w:trHeight w:val="660"/>
        </w:trPr>
        <w:tc>
          <w:tcPr>
            <w:tcW w:w="6946" w:type="dxa"/>
            <w:gridSpan w:val="2"/>
            <w:shd w:val="clear" w:color="auto" w:fill="auto"/>
            <w:noWrap/>
            <w:hideMark/>
          </w:tcPr>
          <w:p w14:paraId="06050E45" w14:textId="77777777" w:rsidR="00F42CA5" w:rsidRPr="00F42CA5" w:rsidRDefault="00F42CA5" w:rsidP="00F42CA5">
            <w:pPr>
              <w:rPr>
                <w:rFonts w:ascii="Arial" w:eastAsia="Times New Roman" w:hAnsi="Arial" w:cs="Arial"/>
                <w:b/>
                <w:color w:val="000000"/>
                <w:sz w:val="20"/>
                <w:szCs w:val="20"/>
                <w:lang w:eastAsia="sl-SI"/>
              </w:rPr>
            </w:pPr>
            <w:r w:rsidRPr="00F42CA5">
              <w:rPr>
                <w:rFonts w:ascii="Arial" w:eastAsia="Times New Roman" w:hAnsi="Arial" w:cs="Arial"/>
                <w:b/>
                <w:color w:val="000000"/>
                <w:sz w:val="20"/>
                <w:szCs w:val="20"/>
                <w:lang w:eastAsia="sl-SI"/>
              </w:rPr>
              <w:t>Ime ukrepa</w:t>
            </w:r>
          </w:p>
        </w:tc>
        <w:tc>
          <w:tcPr>
            <w:tcW w:w="2273" w:type="dxa"/>
          </w:tcPr>
          <w:p w14:paraId="0B012EC8" w14:textId="77777777" w:rsidR="00F42CA5" w:rsidRPr="00F42CA5" w:rsidRDefault="00F42CA5" w:rsidP="00F42CA5">
            <w:pPr>
              <w:rPr>
                <w:rFonts w:ascii="Arial" w:eastAsia="Times New Roman" w:hAnsi="Arial" w:cs="Arial"/>
                <w:b/>
                <w:color w:val="000000"/>
                <w:sz w:val="20"/>
                <w:szCs w:val="20"/>
                <w:lang w:eastAsia="sl-SI"/>
              </w:rPr>
            </w:pPr>
            <w:r w:rsidRPr="00F42CA5">
              <w:rPr>
                <w:rFonts w:ascii="Arial" w:eastAsia="Times New Roman" w:hAnsi="Arial" w:cs="Arial"/>
                <w:b/>
                <w:color w:val="000000"/>
                <w:sz w:val="20"/>
                <w:szCs w:val="20"/>
                <w:lang w:eastAsia="sl-SI"/>
              </w:rPr>
              <w:t>Ocena stroškov ukrepov (EUR v obdobju 2017-2021, v tekočih cenah, brez DDV)</w:t>
            </w:r>
            <w:r w:rsidRPr="00F42CA5">
              <w:rPr>
                <w:rFonts w:ascii="Arial" w:hAnsi="Arial" w:cs="Arial"/>
                <w:b/>
                <w:bCs/>
                <w:color w:val="000000"/>
                <w:sz w:val="20"/>
                <w:szCs w:val="20"/>
                <w:vertAlign w:val="superscript"/>
              </w:rPr>
              <w:t xml:space="preserve"> </w:t>
            </w:r>
            <w:r w:rsidRPr="00F42CA5">
              <w:rPr>
                <w:rFonts w:ascii="Arial" w:hAnsi="Arial" w:cs="Arial"/>
                <w:b/>
                <w:bCs/>
                <w:color w:val="000000"/>
                <w:sz w:val="20"/>
                <w:szCs w:val="20"/>
                <w:vertAlign w:val="superscript"/>
              </w:rPr>
              <w:footnoteReference w:id="3"/>
            </w:r>
            <w:r w:rsidRPr="00F42CA5">
              <w:rPr>
                <w:rFonts w:ascii="Arial" w:hAnsi="Arial" w:cs="Arial"/>
                <w:b/>
                <w:bCs/>
                <w:color w:val="000000"/>
                <w:sz w:val="20"/>
                <w:szCs w:val="20"/>
                <w:vertAlign w:val="superscript"/>
              </w:rPr>
              <w:t xml:space="preserve"> </w:t>
            </w:r>
          </w:p>
        </w:tc>
      </w:tr>
      <w:tr w:rsidR="00F42CA5" w:rsidRPr="00F42CA5" w14:paraId="06ACD1EA" w14:textId="77777777" w:rsidTr="00BB0028">
        <w:trPr>
          <w:trHeight w:val="300"/>
        </w:trPr>
        <w:tc>
          <w:tcPr>
            <w:tcW w:w="1550" w:type="dxa"/>
            <w:shd w:val="clear" w:color="auto" w:fill="auto"/>
            <w:vAlign w:val="bottom"/>
          </w:tcPr>
          <w:p w14:paraId="25B5503D"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D1-D11: TU2(1a)</w:t>
            </w:r>
          </w:p>
        </w:tc>
        <w:tc>
          <w:tcPr>
            <w:tcW w:w="5396" w:type="dxa"/>
            <w:shd w:val="clear" w:color="auto" w:fill="auto"/>
            <w:vAlign w:val="bottom"/>
          </w:tcPr>
          <w:p w14:paraId="37D3FCD7"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Usmeritev inšpekcijskega nadzora</w:t>
            </w:r>
          </w:p>
        </w:tc>
        <w:tc>
          <w:tcPr>
            <w:tcW w:w="2273" w:type="dxa"/>
            <w:vAlign w:val="bottom"/>
          </w:tcPr>
          <w:p w14:paraId="5A97A549"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125.000</w:t>
            </w:r>
          </w:p>
        </w:tc>
      </w:tr>
      <w:tr w:rsidR="00F42CA5" w:rsidRPr="00F42CA5" w14:paraId="175882E1" w14:textId="77777777" w:rsidTr="00BB0028">
        <w:trPr>
          <w:trHeight w:val="240"/>
        </w:trPr>
        <w:tc>
          <w:tcPr>
            <w:tcW w:w="1550" w:type="dxa"/>
            <w:shd w:val="clear" w:color="auto" w:fill="auto"/>
            <w:vAlign w:val="bottom"/>
          </w:tcPr>
          <w:p w14:paraId="2EFDC32B"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D1-D11: TU3(1a)</w:t>
            </w:r>
          </w:p>
        </w:tc>
        <w:tc>
          <w:tcPr>
            <w:tcW w:w="5396" w:type="dxa"/>
            <w:shd w:val="clear" w:color="auto" w:fill="auto"/>
            <w:vAlign w:val="bottom"/>
          </w:tcPr>
          <w:p w14:paraId="58351532"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Preprečevanje in sanacija okoljske škode in odgovornost zanjo</w:t>
            </w:r>
          </w:p>
        </w:tc>
        <w:tc>
          <w:tcPr>
            <w:tcW w:w="2273" w:type="dxa"/>
            <w:vAlign w:val="bottom"/>
          </w:tcPr>
          <w:p w14:paraId="077B116F"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28.000</w:t>
            </w:r>
          </w:p>
        </w:tc>
      </w:tr>
      <w:tr w:rsidR="00F42CA5" w:rsidRPr="00F42CA5" w14:paraId="4AF86A6E" w14:textId="77777777" w:rsidTr="00BB0028">
        <w:trPr>
          <w:trHeight w:val="480"/>
        </w:trPr>
        <w:tc>
          <w:tcPr>
            <w:tcW w:w="1550" w:type="dxa"/>
            <w:shd w:val="clear" w:color="auto" w:fill="auto"/>
            <w:vAlign w:val="bottom"/>
          </w:tcPr>
          <w:p w14:paraId="39A1A404"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D1-D11: TU5(1a)</w:t>
            </w:r>
          </w:p>
        </w:tc>
        <w:tc>
          <w:tcPr>
            <w:tcW w:w="5396" w:type="dxa"/>
            <w:shd w:val="clear" w:color="auto" w:fill="auto"/>
            <w:vAlign w:val="bottom"/>
          </w:tcPr>
          <w:p w14:paraId="091E02BA"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Spremljanje stanja morskega okolja</w:t>
            </w:r>
          </w:p>
        </w:tc>
        <w:tc>
          <w:tcPr>
            <w:tcW w:w="2273" w:type="dxa"/>
            <w:vAlign w:val="bottom"/>
          </w:tcPr>
          <w:p w14:paraId="5F5B41CE"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1.331.000</w:t>
            </w:r>
          </w:p>
        </w:tc>
      </w:tr>
      <w:tr w:rsidR="00F42CA5" w:rsidRPr="00F42CA5" w14:paraId="2FB3E526" w14:textId="77777777" w:rsidTr="00BB0028">
        <w:trPr>
          <w:trHeight w:val="480"/>
        </w:trPr>
        <w:tc>
          <w:tcPr>
            <w:tcW w:w="1550" w:type="dxa"/>
            <w:shd w:val="clear" w:color="auto" w:fill="auto"/>
            <w:vAlign w:val="bottom"/>
          </w:tcPr>
          <w:p w14:paraId="3717DBB2"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 3, 4, 6, 7: TU1(1a)</w:t>
            </w:r>
          </w:p>
        </w:tc>
        <w:tc>
          <w:tcPr>
            <w:tcW w:w="5396" w:type="dxa"/>
            <w:shd w:val="clear" w:color="auto" w:fill="auto"/>
            <w:vAlign w:val="bottom"/>
          </w:tcPr>
          <w:p w14:paraId="29541E6C"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Natura 2000, zavarovana območja, ekološko pomembna območja, naravne vrednote, zavarovane vrste in habitatni tipi</w:t>
            </w:r>
          </w:p>
        </w:tc>
        <w:tc>
          <w:tcPr>
            <w:tcW w:w="2273" w:type="dxa"/>
            <w:vAlign w:val="bottom"/>
          </w:tcPr>
          <w:p w14:paraId="1B1FD826"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5.431.000</w:t>
            </w:r>
          </w:p>
        </w:tc>
      </w:tr>
      <w:tr w:rsidR="00F42CA5" w:rsidRPr="00F42CA5" w14:paraId="352C4439" w14:textId="77777777" w:rsidTr="00BB0028">
        <w:trPr>
          <w:trHeight w:val="480"/>
        </w:trPr>
        <w:tc>
          <w:tcPr>
            <w:tcW w:w="1550" w:type="dxa"/>
            <w:shd w:val="clear" w:color="auto" w:fill="auto"/>
            <w:vAlign w:val="bottom"/>
          </w:tcPr>
          <w:p w14:paraId="236AB740"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 3, 4, 6, 7: TU2(1a)</w:t>
            </w:r>
          </w:p>
        </w:tc>
        <w:tc>
          <w:tcPr>
            <w:tcW w:w="5396" w:type="dxa"/>
            <w:shd w:val="clear" w:color="auto" w:fill="auto"/>
            <w:vAlign w:val="bottom"/>
          </w:tcPr>
          <w:p w14:paraId="5004E0ED"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Varstvo in obnova morske biotske raznovrstnosti in ekosistemov v okviru trajnostnih ribolovnih dejavnosti</w:t>
            </w:r>
          </w:p>
        </w:tc>
        <w:tc>
          <w:tcPr>
            <w:tcW w:w="2273" w:type="dxa"/>
            <w:vAlign w:val="bottom"/>
          </w:tcPr>
          <w:p w14:paraId="6635B34B"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4.000</w:t>
            </w:r>
          </w:p>
        </w:tc>
      </w:tr>
      <w:tr w:rsidR="00F42CA5" w:rsidRPr="00F42CA5" w14:paraId="5505AF38" w14:textId="77777777" w:rsidTr="00BB0028">
        <w:trPr>
          <w:trHeight w:val="480"/>
        </w:trPr>
        <w:tc>
          <w:tcPr>
            <w:tcW w:w="1550" w:type="dxa"/>
            <w:shd w:val="clear" w:color="auto" w:fill="auto"/>
            <w:vAlign w:val="bottom"/>
          </w:tcPr>
          <w:p w14:paraId="7E4221D5"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 3, 4, 6, 7: TU3(1a)</w:t>
            </w:r>
          </w:p>
        </w:tc>
        <w:tc>
          <w:tcPr>
            <w:tcW w:w="5396" w:type="dxa"/>
            <w:shd w:val="clear" w:color="auto" w:fill="auto"/>
            <w:vAlign w:val="bottom"/>
          </w:tcPr>
          <w:p w14:paraId="4A18F47F"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Paket temeljnih ukrepov za ohranjanje integritete morskega dna (omejitve oz. prepovedi sidranja na morju)</w:t>
            </w:r>
          </w:p>
        </w:tc>
        <w:tc>
          <w:tcPr>
            <w:tcW w:w="2273" w:type="dxa"/>
            <w:vAlign w:val="bottom"/>
          </w:tcPr>
          <w:p w14:paraId="3A687963"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485.000</w:t>
            </w:r>
          </w:p>
        </w:tc>
      </w:tr>
      <w:tr w:rsidR="00F42CA5" w:rsidRPr="00F42CA5" w14:paraId="3953AD2B" w14:textId="77777777" w:rsidTr="00BB0028">
        <w:trPr>
          <w:trHeight w:val="480"/>
        </w:trPr>
        <w:tc>
          <w:tcPr>
            <w:tcW w:w="1550" w:type="dxa"/>
            <w:shd w:val="clear" w:color="auto" w:fill="auto"/>
            <w:vAlign w:val="bottom"/>
          </w:tcPr>
          <w:p w14:paraId="561FD288"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 3, 4, 6, 7: TU5(1a)</w:t>
            </w:r>
          </w:p>
        </w:tc>
        <w:tc>
          <w:tcPr>
            <w:tcW w:w="5396" w:type="dxa"/>
            <w:shd w:val="clear" w:color="auto" w:fill="auto"/>
            <w:vAlign w:val="bottom"/>
          </w:tcPr>
          <w:p w14:paraId="1DDC876C"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Upravljanje rekreativnega ribištva</w:t>
            </w:r>
          </w:p>
        </w:tc>
        <w:tc>
          <w:tcPr>
            <w:tcW w:w="2273" w:type="dxa"/>
            <w:vAlign w:val="bottom"/>
          </w:tcPr>
          <w:p w14:paraId="3043EFCF"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85.000</w:t>
            </w:r>
          </w:p>
        </w:tc>
      </w:tr>
      <w:tr w:rsidR="00F42CA5" w:rsidRPr="00F42CA5" w14:paraId="21B3FFE1" w14:textId="77777777" w:rsidTr="00BB0028">
        <w:trPr>
          <w:trHeight w:val="240"/>
        </w:trPr>
        <w:tc>
          <w:tcPr>
            <w:tcW w:w="1550" w:type="dxa"/>
            <w:shd w:val="clear" w:color="auto" w:fill="auto"/>
            <w:vAlign w:val="bottom"/>
          </w:tcPr>
          <w:p w14:paraId="5A2723B6"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 3, 4, 6, 7: TU6(1a)</w:t>
            </w:r>
          </w:p>
        </w:tc>
        <w:tc>
          <w:tcPr>
            <w:tcW w:w="5396" w:type="dxa"/>
            <w:shd w:val="clear" w:color="auto" w:fill="auto"/>
            <w:vAlign w:val="bottom"/>
          </w:tcPr>
          <w:p w14:paraId="2A91D5D5"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Upravljanje morskih območij Natura 2000</w:t>
            </w:r>
          </w:p>
        </w:tc>
        <w:tc>
          <w:tcPr>
            <w:tcW w:w="2273" w:type="dxa"/>
            <w:vAlign w:val="bottom"/>
          </w:tcPr>
          <w:p w14:paraId="37C5289E"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300.000</w:t>
            </w:r>
          </w:p>
        </w:tc>
      </w:tr>
      <w:tr w:rsidR="00F42CA5" w:rsidRPr="00F42CA5" w14:paraId="05C9D3EF" w14:textId="77777777" w:rsidTr="00BB0028">
        <w:trPr>
          <w:trHeight w:val="240"/>
        </w:trPr>
        <w:tc>
          <w:tcPr>
            <w:tcW w:w="1550" w:type="dxa"/>
            <w:shd w:val="clear" w:color="auto" w:fill="auto"/>
            <w:vAlign w:val="bottom"/>
          </w:tcPr>
          <w:p w14:paraId="116C2359"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D8: TU3(1a)</w:t>
            </w:r>
          </w:p>
        </w:tc>
        <w:tc>
          <w:tcPr>
            <w:tcW w:w="5396" w:type="dxa"/>
            <w:shd w:val="clear" w:color="auto" w:fill="auto"/>
            <w:vAlign w:val="bottom"/>
          </w:tcPr>
          <w:p w14:paraId="7C94C12E"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Preprečevanje onesnaženja iz pomorskega prometa</w:t>
            </w:r>
          </w:p>
        </w:tc>
        <w:tc>
          <w:tcPr>
            <w:tcW w:w="2273" w:type="dxa"/>
            <w:vAlign w:val="bottom"/>
          </w:tcPr>
          <w:p w14:paraId="71C3F639"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1.564.000</w:t>
            </w:r>
          </w:p>
        </w:tc>
      </w:tr>
      <w:tr w:rsidR="00F42CA5" w:rsidRPr="00F42CA5" w14:paraId="43E1F4CE" w14:textId="77777777" w:rsidTr="00BB0028">
        <w:trPr>
          <w:trHeight w:val="480"/>
        </w:trPr>
        <w:tc>
          <w:tcPr>
            <w:tcW w:w="1550" w:type="dxa"/>
            <w:shd w:val="clear" w:color="auto" w:fill="auto"/>
            <w:vAlign w:val="bottom"/>
          </w:tcPr>
          <w:p w14:paraId="2AD4289B"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D9: TU1(1a)</w:t>
            </w:r>
          </w:p>
        </w:tc>
        <w:tc>
          <w:tcPr>
            <w:tcW w:w="5396" w:type="dxa"/>
            <w:shd w:val="clear" w:color="auto" w:fill="auto"/>
            <w:vAlign w:val="bottom"/>
          </w:tcPr>
          <w:p w14:paraId="28267F4D"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Nadzor nad vsebnostjo onesnaževal v živilih iz morskih organizmov</w:t>
            </w:r>
          </w:p>
        </w:tc>
        <w:tc>
          <w:tcPr>
            <w:tcW w:w="2273" w:type="dxa"/>
            <w:vAlign w:val="bottom"/>
          </w:tcPr>
          <w:p w14:paraId="67EE8144"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26.000</w:t>
            </w:r>
          </w:p>
        </w:tc>
      </w:tr>
      <w:tr w:rsidR="00F42CA5" w:rsidRPr="00F42CA5" w14:paraId="44002C7E" w14:textId="77777777" w:rsidTr="00BB0028">
        <w:trPr>
          <w:trHeight w:val="240"/>
        </w:trPr>
        <w:tc>
          <w:tcPr>
            <w:tcW w:w="1550" w:type="dxa"/>
            <w:shd w:val="clear" w:color="auto" w:fill="auto"/>
            <w:vAlign w:val="bottom"/>
          </w:tcPr>
          <w:p w14:paraId="4E795A47"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D9: TU2(1a)</w:t>
            </w:r>
          </w:p>
        </w:tc>
        <w:tc>
          <w:tcPr>
            <w:tcW w:w="5396" w:type="dxa"/>
            <w:shd w:val="clear" w:color="auto" w:fill="auto"/>
            <w:vAlign w:val="bottom"/>
          </w:tcPr>
          <w:p w14:paraId="20892EA9"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Nadzor nad vsebnostjo onesnaževal in mikrobioloških parametrov v mesu živih školjk in rib, vzrejenih v slovenskem morju</w:t>
            </w:r>
          </w:p>
        </w:tc>
        <w:tc>
          <w:tcPr>
            <w:tcW w:w="2273" w:type="dxa"/>
            <w:vAlign w:val="bottom"/>
          </w:tcPr>
          <w:p w14:paraId="49CFCD34" w14:textId="77777777" w:rsidR="00F42CA5" w:rsidRPr="00F42CA5" w:rsidRDefault="00F42CA5" w:rsidP="00F42CA5">
            <w:pPr>
              <w:jc w:val="right"/>
              <w:rPr>
                <w:rFonts w:ascii="Arial" w:eastAsia="Times New Roman" w:hAnsi="Arial" w:cs="Arial"/>
                <w:color w:val="000000"/>
                <w:sz w:val="20"/>
                <w:szCs w:val="20"/>
                <w:highlight w:val="yellow"/>
                <w:lang w:eastAsia="sl-SI"/>
              </w:rPr>
            </w:pPr>
            <w:r w:rsidRPr="00F42CA5">
              <w:rPr>
                <w:rFonts w:ascii="Arial" w:hAnsi="Arial" w:cs="Arial"/>
                <w:bCs/>
                <w:color w:val="000000"/>
                <w:sz w:val="20"/>
                <w:szCs w:val="20"/>
              </w:rPr>
              <w:t>322.000</w:t>
            </w:r>
          </w:p>
        </w:tc>
      </w:tr>
      <w:tr w:rsidR="00F42CA5" w:rsidRPr="00F42CA5" w14:paraId="67088D0F" w14:textId="77777777" w:rsidTr="00BB0028">
        <w:trPr>
          <w:trHeight w:val="240"/>
        </w:trPr>
        <w:tc>
          <w:tcPr>
            <w:tcW w:w="1550" w:type="dxa"/>
            <w:shd w:val="clear" w:color="auto" w:fill="auto"/>
            <w:vAlign w:val="bottom"/>
          </w:tcPr>
          <w:p w14:paraId="55B7A721"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D10: TU1(1a)</w:t>
            </w:r>
          </w:p>
        </w:tc>
        <w:tc>
          <w:tcPr>
            <w:tcW w:w="5396" w:type="dxa"/>
            <w:shd w:val="clear" w:color="auto" w:fill="auto"/>
            <w:vAlign w:val="bottom"/>
          </w:tcPr>
          <w:p w14:paraId="0193702A"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Preprečevanje vnosa odpadkov v morsko okolje iz kopenskih virov</w:t>
            </w:r>
          </w:p>
        </w:tc>
        <w:tc>
          <w:tcPr>
            <w:tcW w:w="2273" w:type="dxa"/>
            <w:vAlign w:val="bottom"/>
          </w:tcPr>
          <w:p w14:paraId="1042A033"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1.990.000</w:t>
            </w:r>
          </w:p>
        </w:tc>
      </w:tr>
      <w:tr w:rsidR="00F42CA5" w:rsidRPr="00F42CA5" w14:paraId="77186145" w14:textId="77777777" w:rsidTr="00BB0028">
        <w:trPr>
          <w:trHeight w:val="240"/>
        </w:trPr>
        <w:tc>
          <w:tcPr>
            <w:tcW w:w="1550" w:type="dxa"/>
            <w:shd w:val="clear" w:color="auto" w:fill="auto"/>
            <w:vAlign w:val="bottom"/>
          </w:tcPr>
          <w:p w14:paraId="4E185732"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D10: TU2(1a)</w:t>
            </w:r>
          </w:p>
        </w:tc>
        <w:tc>
          <w:tcPr>
            <w:tcW w:w="5396" w:type="dxa"/>
            <w:shd w:val="clear" w:color="auto" w:fill="auto"/>
            <w:vAlign w:val="bottom"/>
          </w:tcPr>
          <w:p w14:paraId="16D5FA20"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Preprečevanje vnosa odpadkov v morsko okolje iz pomorskih virov</w:t>
            </w:r>
          </w:p>
        </w:tc>
        <w:tc>
          <w:tcPr>
            <w:tcW w:w="2273" w:type="dxa"/>
            <w:vAlign w:val="bottom"/>
          </w:tcPr>
          <w:p w14:paraId="29E952C0"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6.000</w:t>
            </w:r>
          </w:p>
        </w:tc>
      </w:tr>
      <w:tr w:rsidR="00F42CA5" w:rsidRPr="00F42CA5" w14:paraId="62AA2BC7" w14:textId="77777777" w:rsidTr="00BB0028">
        <w:trPr>
          <w:trHeight w:val="480"/>
        </w:trPr>
        <w:tc>
          <w:tcPr>
            <w:tcW w:w="1550" w:type="dxa"/>
            <w:shd w:val="clear" w:color="auto" w:fill="auto"/>
            <w:vAlign w:val="bottom"/>
          </w:tcPr>
          <w:p w14:paraId="7D5885E1"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D10: TU3(1a)</w:t>
            </w:r>
          </w:p>
        </w:tc>
        <w:tc>
          <w:tcPr>
            <w:tcW w:w="5396" w:type="dxa"/>
            <w:shd w:val="clear" w:color="auto" w:fill="auto"/>
            <w:vAlign w:val="bottom"/>
          </w:tcPr>
          <w:p w14:paraId="481505A5" w14:textId="77777777" w:rsidR="00F42CA5" w:rsidRPr="00F42CA5" w:rsidRDefault="00F42CA5" w:rsidP="00F42CA5">
            <w:pPr>
              <w:rPr>
                <w:rFonts w:ascii="Arial" w:eastAsia="Times New Roman" w:hAnsi="Arial" w:cs="Arial"/>
                <w:color w:val="000000"/>
                <w:sz w:val="20"/>
                <w:szCs w:val="20"/>
                <w:lang w:eastAsia="sl-SI"/>
              </w:rPr>
            </w:pPr>
            <w:r w:rsidRPr="00F42CA5">
              <w:rPr>
                <w:rFonts w:ascii="Arial" w:hAnsi="Arial" w:cs="Arial"/>
                <w:color w:val="000000"/>
                <w:sz w:val="20"/>
                <w:szCs w:val="20"/>
              </w:rPr>
              <w:t>Odstranjevanje ali čiščenje že obstoječih morskih odpadkov</w:t>
            </w:r>
          </w:p>
        </w:tc>
        <w:tc>
          <w:tcPr>
            <w:tcW w:w="2273" w:type="dxa"/>
            <w:vAlign w:val="bottom"/>
          </w:tcPr>
          <w:p w14:paraId="69865CFC" w14:textId="77777777" w:rsidR="00F42CA5" w:rsidRPr="00F42CA5" w:rsidRDefault="00F42CA5" w:rsidP="00F42CA5">
            <w:pPr>
              <w:jc w:val="right"/>
              <w:rPr>
                <w:rFonts w:ascii="Arial" w:eastAsia="Times New Roman" w:hAnsi="Arial" w:cs="Arial"/>
                <w:color w:val="000000"/>
                <w:sz w:val="20"/>
                <w:szCs w:val="20"/>
                <w:lang w:eastAsia="sl-SI"/>
              </w:rPr>
            </w:pPr>
            <w:r w:rsidRPr="00F42CA5">
              <w:rPr>
                <w:rFonts w:ascii="Arial" w:hAnsi="Arial" w:cs="Arial"/>
                <w:bCs/>
                <w:color w:val="000000"/>
                <w:sz w:val="20"/>
                <w:szCs w:val="20"/>
              </w:rPr>
              <w:t>258.000</w:t>
            </w:r>
          </w:p>
        </w:tc>
      </w:tr>
      <w:tr w:rsidR="00F42CA5" w:rsidRPr="007A5904" w14:paraId="1F2EF3F8" w14:textId="77777777" w:rsidTr="00BB0028">
        <w:trPr>
          <w:trHeight w:val="480"/>
        </w:trPr>
        <w:tc>
          <w:tcPr>
            <w:tcW w:w="1550" w:type="dxa"/>
            <w:shd w:val="clear" w:color="auto" w:fill="auto"/>
            <w:vAlign w:val="bottom"/>
          </w:tcPr>
          <w:p w14:paraId="355E5147"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D11: TU1(1a)</w:t>
            </w:r>
          </w:p>
        </w:tc>
        <w:tc>
          <w:tcPr>
            <w:tcW w:w="5396" w:type="dxa"/>
            <w:shd w:val="clear" w:color="auto" w:fill="auto"/>
            <w:vAlign w:val="bottom"/>
          </w:tcPr>
          <w:p w14:paraId="7E60DE6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Omejevanje emisij hrupa plovil za rekreacijo in osebnih plovil skladno z Direktivo 2013/53/EU (Direktiva 2013/53/EU Evropskega Parlamenta in Sveta z dne 20. novembra 2013 o plovilih za rekreacijo in osebnih plovilih ter razveljavitvi Direktive 94/25/ES)</w:t>
            </w:r>
          </w:p>
        </w:tc>
        <w:tc>
          <w:tcPr>
            <w:tcW w:w="2273" w:type="dxa"/>
            <w:vAlign w:val="bottom"/>
          </w:tcPr>
          <w:p w14:paraId="65418F9A"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7.000</w:t>
            </w:r>
          </w:p>
        </w:tc>
      </w:tr>
      <w:tr w:rsidR="00A139FE" w:rsidRPr="007A5904" w14:paraId="1DE1A9E0" w14:textId="77777777" w:rsidTr="00BB0028">
        <w:trPr>
          <w:trHeight w:val="480"/>
        </w:trPr>
        <w:tc>
          <w:tcPr>
            <w:tcW w:w="1550" w:type="dxa"/>
            <w:shd w:val="clear" w:color="auto" w:fill="auto"/>
            <w:vAlign w:val="bottom"/>
          </w:tcPr>
          <w:p w14:paraId="462CFFDD" w14:textId="753EC19A" w:rsidR="00A139FE" w:rsidRPr="007A5904" w:rsidRDefault="00A139FE" w:rsidP="00F42CA5">
            <w:pPr>
              <w:rPr>
                <w:rFonts w:ascii="Arial" w:hAnsi="Arial" w:cs="Arial"/>
                <w:b/>
                <w:color w:val="000000"/>
                <w:sz w:val="20"/>
                <w:szCs w:val="20"/>
              </w:rPr>
            </w:pPr>
            <w:r w:rsidRPr="007A5904">
              <w:rPr>
                <w:rFonts w:ascii="Arial" w:hAnsi="Arial" w:cs="Arial"/>
                <w:b/>
                <w:color w:val="000000"/>
                <w:sz w:val="20"/>
                <w:szCs w:val="20"/>
              </w:rPr>
              <w:lastRenderedPageBreak/>
              <w:t>Skupaj</w:t>
            </w:r>
          </w:p>
        </w:tc>
        <w:tc>
          <w:tcPr>
            <w:tcW w:w="5396" w:type="dxa"/>
            <w:shd w:val="clear" w:color="auto" w:fill="auto"/>
            <w:vAlign w:val="bottom"/>
          </w:tcPr>
          <w:p w14:paraId="47609A86" w14:textId="77777777" w:rsidR="00A139FE" w:rsidRPr="007A5904" w:rsidRDefault="00A139FE" w:rsidP="00F42CA5">
            <w:pPr>
              <w:rPr>
                <w:rFonts w:ascii="Arial" w:hAnsi="Arial" w:cs="Arial"/>
                <w:b/>
                <w:color w:val="000000"/>
                <w:sz w:val="20"/>
                <w:szCs w:val="20"/>
              </w:rPr>
            </w:pPr>
          </w:p>
        </w:tc>
        <w:tc>
          <w:tcPr>
            <w:tcW w:w="2273" w:type="dxa"/>
            <w:vAlign w:val="bottom"/>
          </w:tcPr>
          <w:p w14:paraId="6014ED54" w14:textId="799703DB" w:rsidR="00A139FE" w:rsidRPr="007A5904" w:rsidRDefault="00A139FE" w:rsidP="00226DF1">
            <w:pPr>
              <w:jc w:val="right"/>
              <w:rPr>
                <w:rFonts w:ascii="Arial" w:hAnsi="Arial" w:cs="Arial"/>
                <w:b/>
                <w:bCs/>
                <w:color w:val="000000"/>
                <w:sz w:val="20"/>
                <w:szCs w:val="20"/>
              </w:rPr>
            </w:pPr>
            <w:r w:rsidRPr="007A5904">
              <w:rPr>
                <w:rFonts w:ascii="Arial" w:hAnsi="Arial" w:cs="Arial"/>
                <w:b/>
                <w:bCs/>
                <w:color w:val="000000"/>
                <w:sz w:val="20"/>
                <w:szCs w:val="20"/>
              </w:rPr>
              <w:t xml:space="preserve">11.962.000 </w:t>
            </w:r>
          </w:p>
        </w:tc>
      </w:tr>
    </w:tbl>
    <w:p w14:paraId="7DBE91FF" w14:textId="1DF8175D" w:rsidR="00B37B9F" w:rsidRPr="007A5904" w:rsidRDefault="00B37B9F" w:rsidP="00235CDC">
      <w:pPr>
        <w:rPr>
          <w:rFonts w:cs="Arial"/>
          <w:szCs w:val="20"/>
        </w:rPr>
      </w:pPr>
    </w:p>
    <w:p w14:paraId="620F921A" w14:textId="155A0786" w:rsidR="009F62F3" w:rsidRPr="007A5904" w:rsidRDefault="00CB4184" w:rsidP="00235CDC">
      <w:pPr>
        <w:rPr>
          <w:rFonts w:ascii="Arial" w:hAnsi="Arial" w:cs="Arial"/>
          <w:bCs/>
          <w:szCs w:val="18"/>
        </w:rPr>
      </w:pPr>
      <w:bookmarkStart w:id="100" w:name="_Toc487449358"/>
      <w:r w:rsidRPr="007A5904">
        <w:rPr>
          <w:rFonts w:ascii="Arial" w:hAnsi="Arial"/>
          <w:bCs/>
          <w:szCs w:val="18"/>
        </w:rPr>
        <w:t xml:space="preserve">Preglednica </w:t>
      </w:r>
      <w:r w:rsidR="009C0CD4" w:rsidRPr="007A5904">
        <w:rPr>
          <w:rFonts w:ascii="Arial" w:hAnsi="Arial"/>
          <w:bCs/>
          <w:szCs w:val="18"/>
        </w:rPr>
        <w:t>16</w:t>
      </w:r>
      <w:r w:rsidRPr="007A5904">
        <w:rPr>
          <w:rFonts w:ascii="Arial" w:hAnsi="Arial" w:cs="Arial"/>
          <w:bCs/>
          <w:szCs w:val="20"/>
        </w:rPr>
        <w:t xml:space="preserve">: </w:t>
      </w:r>
      <w:r w:rsidR="00F42CA5" w:rsidRPr="007A5904">
        <w:rPr>
          <w:rFonts w:ascii="Arial" w:hAnsi="Arial" w:cs="Arial"/>
          <w:bCs/>
          <w:szCs w:val="18"/>
        </w:rPr>
        <w:t>Ocena stroškov temeljnih ukrepov »b« programa ukrepov načrta  2017-2021, v tekočih cenah, brez davka na dodano vrednost (DDV)</w:t>
      </w:r>
      <w:r w:rsidR="00F90BF0" w:rsidRPr="007A5904">
        <w:rPr>
          <w:rStyle w:val="Sprotnaopomba-sklic"/>
          <w:rFonts w:ascii="Arial" w:hAnsi="Arial" w:cs="Arial"/>
          <w:bCs/>
          <w:szCs w:val="18"/>
        </w:rPr>
        <w:footnoteReference w:id="4"/>
      </w:r>
      <w:bookmarkEnd w:id="100"/>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4461"/>
        <w:gridCol w:w="3544"/>
      </w:tblGrid>
      <w:tr w:rsidR="00F42CA5" w:rsidRPr="007A5904" w14:paraId="79B6D9BA" w14:textId="77777777" w:rsidTr="00BB0028">
        <w:trPr>
          <w:trHeight w:val="600"/>
        </w:trPr>
        <w:tc>
          <w:tcPr>
            <w:tcW w:w="5675" w:type="dxa"/>
            <w:gridSpan w:val="2"/>
            <w:shd w:val="clear" w:color="auto" w:fill="auto"/>
          </w:tcPr>
          <w:p w14:paraId="7700A495" w14:textId="77777777" w:rsidR="00F42CA5" w:rsidRPr="007A5904" w:rsidRDefault="00F42CA5" w:rsidP="00F42CA5">
            <w:pPr>
              <w:rPr>
                <w:rFonts w:ascii="Arial" w:eastAsia="Times New Roman" w:hAnsi="Arial" w:cs="Arial"/>
                <w:b/>
                <w:color w:val="000000"/>
                <w:sz w:val="20"/>
                <w:szCs w:val="20"/>
                <w:lang w:eastAsia="sl-SI"/>
              </w:rPr>
            </w:pPr>
            <w:r w:rsidRPr="007A5904">
              <w:rPr>
                <w:rFonts w:ascii="Arial" w:eastAsia="Times New Roman" w:hAnsi="Arial" w:cs="Arial"/>
                <w:b/>
                <w:color w:val="000000"/>
                <w:sz w:val="20"/>
                <w:szCs w:val="20"/>
                <w:lang w:eastAsia="sl-SI"/>
              </w:rPr>
              <w:t>Ime ukrepa</w:t>
            </w:r>
          </w:p>
        </w:tc>
        <w:tc>
          <w:tcPr>
            <w:tcW w:w="3544" w:type="dxa"/>
          </w:tcPr>
          <w:p w14:paraId="6EB6E688" w14:textId="77777777" w:rsidR="00F42CA5" w:rsidRPr="007A5904" w:rsidRDefault="00F42CA5" w:rsidP="00F42CA5">
            <w:pPr>
              <w:rPr>
                <w:rFonts w:ascii="Arial" w:eastAsia="Times New Roman" w:hAnsi="Arial" w:cs="Arial"/>
                <w:b/>
                <w:color w:val="000000"/>
                <w:sz w:val="20"/>
                <w:szCs w:val="20"/>
                <w:lang w:eastAsia="sl-SI"/>
              </w:rPr>
            </w:pPr>
            <w:r w:rsidRPr="007A5904">
              <w:rPr>
                <w:rFonts w:ascii="Arial" w:eastAsia="Times New Roman" w:hAnsi="Arial" w:cs="Arial"/>
                <w:b/>
                <w:color w:val="000000"/>
                <w:sz w:val="20"/>
                <w:szCs w:val="20"/>
                <w:lang w:eastAsia="sl-SI"/>
              </w:rPr>
              <w:t>Ocena stroškov ukrepov (EUR v obdobju 2017-2021, v tekočih cenah, brez DDV)</w:t>
            </w:r>
            <w:r w:rsidRPr="007A5904">
              <w:rPr>
                <w:rFonts w:ascii="Arial" w:hAnsi="Arial" w:cs="Arial"/>
                <w:b/>
                <w:bCs/>
                <w:color w:val="000000"/>
                <w:sz w:val="20"/>
                <w:szCs w:val="20"/>
                <w:vertAlign w:val="superscript"/>
              </w:rPr>
              <w:t xml:space="preserve"> </w:t>
            </w:r>
            <w:r w:rsidRPr="007A5904">
              <w:rPr>
                <w:rFonts w:ascii="Arial" w:hAnsi="Arial" w:cs="Arial"/>
                <w:b/>
                <w:bCs/>
                <w:color w:val="000000"/>
                <w:sz w:val="20"/>
                <w:szCs w:val="20"/>
                <w:vertAlign w:val="superscript"/>
              </w:rPr>
              <w:footnoteReference w:id="5"/>
            </w:r>
          </w:p>
        </w:tc>
      </w:tr>
      <w:tr w:rsidR="00F42CA5" w:rsidRPr="007A5904" w14:paraId="5CB5A359" w14:textId="77777777" w:rsidTr="00BB0028">
        <w:trPr>
          <w:trHeight w:val="600"/>
        </w:trPr>
        <w:tc>
          <w:tcPr>
            <w:tcW w:w="1214" w:type="dxa"/>
            <w:shd w:val="clear" w:color="auto" w:fill="auto"/>
            <w:vAlign w:val="bottom"/>
          </w:tcPr>
          <w:p w14:paraId="76CBAB2E"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TU6(1b)</w:t>
            </w:r>
          </w:p>
        </w:tc>
        <w:tc>
          <w:tcPr>
            <w:tcW w:w="4461" w:type="dxa"/>
            <w:shd w:val="clear" w:color="auto" w:fill="auto"/>
            <w:vAlign w:val="bottom"/>
          </w:tcPr>
          <w:p w14:paraId="7E72F23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Trajnostno pomorsko prostorsko načrtovanje (PPN) in doseganje dobrega stanja okolja</w:t>
            </w:r>
          </w:p>
        </w:tc>
        <w:tc>
          <w:tcPr>
            <w:tcW w:w="3544" w:type="dxa"/>
            <w:vAlign w:val="bottom"/>
          </w:tcPr>
          <w:p w14:paraId="1AC39847"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264.000</w:t>
            </w:r>
          </w:p>
        </w:tc>
      </w:tr>
      <w:tr w:rsidR="00F42CA5" w:rsidRPr="007A5904" w14:paraId="50B47FEC" w14:textId="77777777" w:rsidTr="00BB0028">
        <w:trPr>
          <w:trHeight w:val="480"/>
        </w:trPr>
        <w:tc>
          <w:tcPr>
            <w:tcW w:w="1214" w:type="dxa"/>
            <w:shd w:val="clear" w:color="auto" w:fill="auto"/>
            <w:vAlign w:val="bottom"/>
          </w:tcPr>
          <w:p w14:paraId="3F48791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TU7(1b)</w:t>
            </w:r>
          </w:p>
        </w:tc>
        <w:tc>
          <w:tcPr>
            <w:tcW w:w="4461" w:type="dxa"/>
            <w:shd w:val="clear" w:color="auto" w:fill="auto"/>
            <w:vAlign w:val="bottom"/>
          </w:tcPr>
          <w:p w14:paraId="5A59D5BF"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Vzpostavljanje povezav med prostorskim načrtovanjem in upravljanjem z vodami v obalnem pasu in trajnostno prostorsko načrtovanje</w:t>
            </w:r>
          </w:p>
        </w:tc>
        <w:tc>
          <w:tcPr>
            <w:tcW w:w="3544" w:type="dxa"/>
            <w:vAlign w:val="bottom"/>
          </w:tcPr>
          <w:p w14:paraId="4369E64A"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151.000</w:t>
            </w:r>
          </w:p>
        </w:tc>
      </w:tr>
      <w:tr w:rsidR="00F42CA5" w:rsidRPr="007A5904" w14:paraId="1859A8A4" w14:textId="77777777" w:rsidTr="00BB0028">
        <w:trPr>
          <w:trHeight w:val="240"/>
        </w:trPr>
        <w:tc>
          <w:tcPr>
            <w:tcW w:w="1214" w:type="dxa"/>
            <w:shd w:val="clear" w:color="auto" w:fill="auto"/>
            <w:vAlign w:val="bottom"/>
          </w:tcPr>
          <w:p w14:paraId="379C4ECF"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TU8(1b)</w:t>
            </w:r>
          </w:p>
        </w:tc>
        <w:tc>
          <w:tcPr>
            <w:tcW w:w="4461" w:type="dxa"/>
            <w:shd w:val="clear" w:color="auto" w:fill="auto"/>
            <w:vAlign w:val="bottom"/>
          </w:tcPr>
          <w:p w14:paraId="02883F62"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Informiranje, ozaveščanje in izobraževanje javnosti o upravljanju z vodami</w:t>
            </w:r>
          </w:p>
        </w:tc>
        <w:tc>
          <w:tcPr>
            <w:tcW w:w="3544" w:type="dxa"/>
            <w:vAlign w:val="bottom"/>
          </w:tcPr>
          <w:p w14:paraId="3FF44075"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261.000</w:t>
            </w:r>
          </w:p>
        </w:tc>
      </w:tr>
      <w:tr w:rsidR="00F42CA5" w:rsidRPr="007A5904" w14:paraId="6A1E19C9" w14:textId="77777777" w:rsidTr="00BB0028">
        <w:trPr>
          <w:trHeight w:val="480"/>
        </w:trPr>
        <w:tc>
          <w:tcPr>
            <w:tcW w:w="1214" w:type="dxa"/>
            <w:shd w:val="clear" w:color="auto" w:fill="auto"/>
            <w:vAlign w:val="bottom"/>
          </w:tcPr>
          <w:p w14:paraId="42A767C8"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TU10(1b)</w:t>
            </w:r>
          </w:p>
        </w:tc>
        <w:tc>
          <w:tcPr>
            <w:tcW w:w="4461" w:type="dxa"/>
            <w:shd w:val="clear" w:color="auto" w:fill="auto"/>
            <w:vAlign w:val="bottom"/>
          </w:tcPr>
          <w:p w14:paraId="2B453315"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Prilagoditev spremljanja stanja morskega okolja</w:t>
            </w:r>
          </w:p>
        </w:tc>
        <w:tc>
          <w:tcPr>
            <w:tcW w:w="3544" w:type="dxa"/>
            <w:vAlign w:val="bottom"/>
          </w:tcPr>
          <w:p w14:paraId="18C574CA"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1.213.000</w:t>
            </w:r>
          </w:p>
        </w:tc>
      </w:tr>
      <w:tr w:rsidR="00F42CA5" w:rsidRPr="007A5904" w14:paraId="7A43E42D" w14:textId="77777777" w:rsidTr="00BB0028">
        <w:trPr>
          <w:trHeight w:val="749"/>
        </w:trPr>
        <w:tc>
          <w:tcPr>
            <w:tcW w:w="1214" w:type="dxa"/>
            <w:shd w:val="clear" w:color="auto" w:fill="auto"/>
            <w:vAlign w:val="bottom"/>
          </w:tcPr>
          <w:p w14:paraId="1FD01AE6"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TU7(1b)</w:t>
            </w:r>
          </w:p>
        </w:tc>
        <w:tc>
          <w:tcPr>
            <w:tcW w:w="4461" w:type="dxa"/>
            <w:shd w:val="clear" w:color="auto" w:fill="auto"/>
            <w:vAlign w:val="bottom"/>
          </w:tcPr>
          <w:p w14:paraId="0DA4AC18"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Identifikacija območij Natura 2000 za veliko pliskavko </w:t>
            </w:r>
            <w:r w:rsidRPr="007A5904">
              <w:rPr>
                <w:rFonts w:ascii="Arial" w:hAnsi="Arial" w:cs="Arial"/>
                <w:i/>
                <w:color w:val="000000"/>
                <w:sz w:val="20"/>
                <w:szCs w:val="20"/>
              </w:rPr>
              <w:t xml:space="preserve">(Tursiops truncatus) </w:t>
            </w:r>
            <w:r w:rsidRPr="007A5904">
              <w:rPr>
                <w:rFonts w:ascii="Arial" w:hAnsi="Arial" w:cs="Arial"/>
                <w:color w:val="000000"/>
                <w:sz w:val="20"/>
                <w:szCs w:val="20"/>
              </w:rPr>
              <w:t xml:space="preserve">in glavato kareto </w:t>
            </w:r>
            <w:r w:rsidRPr="007A5904">
              <w:rPr>
                <w:rFonts w:ascii="Arial" w:hAnsi="Arial" w:cs="Arial"/>
                <w:i/>
                <w:color w:val="000000"/>
                <w:sz w:val="20"/>
                <w:szCs w:val="20"/>
              </w:rPr>
              <w:t>(Caretta caretta)</w:t>
            </w:r>
          </w:p>
        </w:tc>
        <w:tc>
          <w:tcPr>
            <w:tcW w:w="3544" w:type="dxa"/>
            <w:vAlign w:val="bottom"/>
          </w:tcPr>
          <w:p w14:paraId="016AD396"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bCs/>
                <w:color w:val="000000"/>
                <w:sz w:val="20"/>
                <w:szCs w:val="20"/>
              </w:rPr>
              <w:t>Stroški so zajeti v stroških ukrepa D1, 3, 4, 6, 7: TU6(1a) Upravljanje morskih območij Natura 2000.</w:t>
            </w:r>
          </w:p>
        </w:tc>
      </w:tr>
      <w:tr w:rsidR="00F42CA5" w:rsidRPr="007A5904" w14:paraId="1D91DA21" w14:textId="77777777" w:rsidTr="00BB0028">
        <w:trPr>
          <w:trHeight w:val="480"/>
        </w:trPr>
        <w:tc>
          <w:tcPr>
            <w:tcW w:w="1214" w:type="dxa"/>
            <w:shd w:val="clear" w:color="auto" w:fill="auto"/>
            <w:vAlign w:val="bottom"/>
          </w:tcPr>
          <w:p w14:paraId="1995858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TU8(1b)</w:t>
            </w:r>
          </w:p>
        </w:tc>
        <w:tc>
          <w:tcPr>
            <w:tcW w:w="4461" w:type="dxa"/>
            <w:shd w:val="clear" w:color="auto" w:fill="auto"/>
            <w:vAlign w:val="bottom"/>
          </w:tcPr>
          <w:p w14:paraId="182FDF0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Identifikacija habitatov morskega okolja, njihovo kartiranje ter izvajanje rednega monitoringa izbranih habitatov morskega okolja  </w:t>
            </w:r>
          </w:p>
        </w:tc>
        <w:tc>
          <w:tcPr>
            <w:tcW w:w="3544" w:type="dxa"/>
            <w:vAlign w:val="bottom"/>
          </w:tcPr>
          <w:p w14:paraId="7F8B498E"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106.000</w:t>
            </w:r>
          </w:p>
        </w:tc>
      </w:tr>
      <w:tr w:rsidR="00F42CA5" w:rsidRPr="007A5904" w14:paraId="7B23D57E" w14:textId="77777777" w:rsidTr="00BB0028">
        <w:trPr>
          <w:trHeight w:val="480"/>
        </w:trPr>
        <w:tc>
          <w:tcPr>
            <w:tcW w:w="1214" w:type="dxa"/>
            <w:shd w:val="clear" w:color="auto" w:fill="auto"/>
            <w:vAlign w:val="bottom"/>
          </w:tcPr>
          <w:p w14:paraId="7F69DC1B"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TU9(1b)</w:t>
            </w:r>
          </w:p>
        </w:tc>
        <w:tc>
          <w:tcPr>
            <w:tcW w:w="4461" w:type="dxa"/>
            <w:shd w:val="clear" w:color="auto" w:fill="auto"/>
            <w:vAlign w:val="bottom"/>
          </w:tcPr>
          <w:p w14:paraId="1B2DF9E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Upravljanje vrst rib in lupinarjev</w:t>
            </w:r>
          </w:p>
        </w:tc>
        <w:tc>
          <w:tcPr>
            <w:tcW w:w="3544" w:type="dxa"/>
            <w:vAlign w:val="bottom"/>
          </w:tcPr>
          <w:p w14:paraId="4DD83987"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79.000</w:t>
            </w:r>
          </w:p>
        </w:tc>
      </w:tr>
      <w:tr w:rsidR="00F42CA5" w:rsidRPr="007A5904" w14:paraId="5DAEDE4A" w14:textId="77777777" w:rsidTr="00BB0028">
        <w:trPr>
          <w:trHeight w:val="480"/>
        </w:trPr>
        <w:tc>
          <w:tcPr>
            <w:tcW w:w="1214" w:type="dxa"/>
            <w:shd w:val="clear" w:color="auto" w:fill="auto"/>
            <w:vAlign w:val="bottom"/>
          </w:tcPr>
          <w:p w14:paraId="28C240BB"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D2: TU2(1b)</w:t>
            </w:r>
          </w:p>
        </w:tc>
        <w:tc>
          <w:tcPr>
            <w:tcW w:w="4461" w:type="dxa"/>
            <w:shd w:val="clear" w:color="auto" w:fill="auto"/>
            <w:vAlign w:val="bottom"/>
          </w:tcPr>
          <w:p w14:paraId="3F3A0672"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Preprečevanje in obvladovanje vnosa ter širjenja tujerodnih vrst </w:t>
            </w:r>
          </w:p>
        </w:tc>
        <w:tc>
          <w:tcPr>
            <w:tcW w:w="3544" w:type="dxa"/>
            <w:vAlign w:val="bottom"/>
          </w:tcPr>
          <w:p w14:paraId="30162C51"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17.000</w:t>
            </w:r>
          </w:p>
        </w:tc>
      </w:tr>
      <w:tr w:rsidR="00F42CA5" w:rsidRPr="007A5904" w14:paraId="5AC94E60" w14:textId="77777777" w:rsidTr="00BB0028">
        <w:trPr>
          <w:trHeight w:val="480"/>
        </w:trPr>
        <w:tc>
          <w:tcPr>
            <w:tcW w:w="1214" w:type="dxa"/>
            <w:shd w:val="clear" w:color="auto" w:fill="auto"/>
            <w:vAlign w:val="bottom"/>
          </w:tcPr>
          <w:p w14:paraId="1892A5EF"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D2: TU3(1b)</w:t>
            </w:r>
          </w:p>
        </w:tc>
        <w:tc>
          <w:tcPr>
            <w:tcW w:w="4461" w:type="dxa"/>
            <w:shd w:val="clear" w:color="auto" w:fill="auto"/>
            <w:vAlign w:val="bottom"/>
          </w:tcPr>
          <w:p w14:paraId="4CF48EA0"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Uveljavitev sistema za preprečevanje širjenja tujerodnih vrst na regionalni/globalni ravni</w:t>
            </w:r>
          </w:p>
        </w:tc>
        <w:tc>
          <w:tcPr>
            <w:tcW w:w="3544" w:type="dxa"/>
            <w:vAlign w:val="bottom"/>
          </w:tcPr>
          <w:p w14:paraId="5D1070EE"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53.000</w:t>
            </w:r>
          </w:p>
        </w:tc>
      </w:tr>
      <w:tr w:rsidR="00F42CA5" w:rsidRPr="007A5904" w14:paraId="1D6AA0D8" w14:textId="77777777" w:rsidTr="00BB0028">
        <w:trPr>
          <w:trHeight w:val="240"/>
        </w:trPr>
        <w:tc>
          <w:tcPr>
            <w:tcW w:w="1214" w:type="dxa"/>
            <w:shd w:val="clear" w:color="auto" w:fill="auto"/>
            <w:vAlign w:val="bottom"/>
          </w:tcPr>
          <w:p w14:paraId="77D092A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D5: TU3(1b)</w:t>
            </w:r>
          </w:p>
        </w:tc>
        <w:tc>
          <w:tcPr>
            <w:tcW w:w="4461" w:type="dxa"/>
            <w:shd w:val="clear" w:color="auto" w:fill="auto"/>
            <w:vAlign w:val="bottom"/>
          </w:tcPr>
          <w:p w14:paraId="17966849"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Vzpostavitev monitoringa stanja voda v izlivnem območju rek</w:t>
            </w:r>
          </w:p>
        </w:tc>
        <w:tc>
          <w:tcPr>
            <w:tcW w:w="3544" w:type="dxa"/>
            <w:vAlign w:val="bottom"/>
          </w:tcPr>
          <w:p w14:paraId="002B6FBF"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129.000</w:t>
            </w:r>
          </w:p>
        </w:tc>
      </w:tr>
      <w:tr w:rsidR="00F42CA5" w:rsidRPr="007A5904" w14:paraId="67F8B068" w14:textId="77777777" w:rsidTr="00BB0028">
        <w:trPr>
          <w:trHeight w:val="480"/>
        </w:trPr>
        <w:tc>
          <w:tcPr>
            <w:tcW w:w="1214" w:type="dxa"/>
            <w:shd w:val="clear" w:color="auto" w:fill="auto"/>
            <w:vAlign w:val="bottom"/>
          </w:tcPr>
          <w:p w14:paraId="1EA949A0"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D8: TU5(1b)</w:t>
            </w:r>
          </w:p>
        </w:tc>
        <w:tc>
          <w:tcPr>
            <w:tcW w:w="4461" w:type="dxa"/>
            <w:shd w:val="clear" w:color="auto" w:fill="auto"/>
            <w:vAlign w:val="bottom"/>
          </w:tcPr>
          <w:p w14:paraId="5F7A481B"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Optimizacija delovanja in opreme obvezne gospodarske javne službe vzdrževanja vodnih in priobalnih zemljišč morja</w:t>
            </w:r>
          </w:p>
        </w:tc>
        <w:tc>
          <w:tcPr>
            <w:tcW w:w="3544" w:type="dxa"/>
            <w:vAlign w:val="bottom"/>
          </w:tcPr>
          <w:p w14:paraId="712D0A7F"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990.000</w:t>
            </w:r>
          </w:p>
        </w:tc>
      </w:tr>
      <w:tr w:rsidR="00F42CA5" w:rsidRPr="007A5904" w14:paraId="4624859D" w14:textId="77777777" w:rsidTr="00BB0028">
        <w:trPr>
          <w:trHeight w:val="240"/>
        </w:trPr>
        <w:tc>
          <w:tcPr>
            <w:tcW w:w="1214" w:type="dxa"/>
            <w:shd w:val="clear" w:color="auto" w:fill="auto"/>
            <w:vAlign w:val="bottom"/>
          </w:tcPr>
          <w:p w14:paraId="4A9472CD"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D8: TU6(1b)</w:t>
            </w:r>
          </w:p>
        </w:tc>
        <w:tc>
          <w:tcPr>
            <w:tcW w:w="4461" w:type="dxa"/>
            <w:shd w:val="clear" w:color="auto" w:fill="auto"/>
            <w:vAlign w:val="bottom"/>
          </w:tcPr>
          <w:p w14:paraId="3C05075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Revizija načrta zaščite in reševanja ob nesrečah na morju</w:t>
            </w:r>
          </w:p>
        </w:tc>
        <w:tc>
          <w:tcPr>
            <w:tcW w:w="3544" w:type="dxa"/>
            <w:vAlign w:val="bottom"/>
          </w:tcPr>
          <w:p w14:paraId="27F6E7BA"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86.000</w:t>
            </w:r>
          </w:p>
        </w:tc>
      </w:tr>
      <w:tr w:rsidR="00F42CA5" w:rsidRPr="007A5904" w14:paraId="17CB19C5" w14:textId="77777777" w:rsidTr="00BB0028">
        <w:trPr>
          <w:trHeight w:val="480"/>
        </w:trPr>
        <w:tc>
          <w:tcPr>
            <w:tcW w:w="1214" w:type="dxa"/>
            <w:shd w:val="clear" w:color="auto" w:fill="auto"/>
            <w:vAlign w:val="bottom"/>
          </w:tcPr>
          <w:p w14:paraId="0226B6F9"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D9: TU3(1b)</w:t>
            </w:r>
          </w:p>
        </w:tc>
        <w:tc>
          <w:tcPr>
            <w:tcW w:w="4461" w:type="dxa"/>
            <w:shd w:val="clear" w:color="auto" w:fill="auto"/>
            <w:vAlign w:val="bottom"/>
          </w:tcPr>
          <w:p w14:paraId="22462741"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Nadzor nad vsebnostjo onesnaževal v morskih organizmih, ulovljenih v slovenskem morju</w:t>
            </w:r>
          </w:p>
        </w:tc>
        <w:tc>
          <w:tcPr>
            <w:tcW w:w="3544" w:type="dxa"/>
            <w:vAlign w:val="bottom"/>
          </w:tcPr>
          <w:p w14:paraId="785CB650"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21.000</w:t>
            </w:r>
          </w:p>
        </w:tc>
      </w:tr>
      <w:tr w:rsidR="00F42CA5" w:rsidRPr="007A5904" w14:paraId="2E596A0A" w14:textId="77777777" w:rsidTr="00BB0028">
        <w:trPr>
          <w:trHeight w:val="480"/>
        </w:trPr>
        <w:tc>
          <w:tcPr>
            <w:tcW w:w="1214" w:type="dxa"/>
            <w:shd w:val="clear" w:color="auto" w:fill="auto"/>
            <w:vAlign w:val="bottom"/>
          </w:tcPr>
          <w:p w14:paraId="65A85409"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D10: TU4(1b)</w:t>
            </w:r>
          </w:p>
        </w:tc>
        <w:tc>
          <w:tcPr>
            <w:tcW w:w="4461" w:type="dxa"/>
            <w:shd w:val="clear" w:color="auto" w:fill="auto"/>
            <w:vAlign w:val="bottom"/>
          </w:tcPr>
          <w:p w14:paraId="05ACC35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Zmanjševanje vnosa odpadkov v morsko okolje iz kopenskih virov</w:t>
            </w:r>
          </w:p>
        </w:tc>
        <w:tc>
          <w:tcPr>
            <w:tcW w:w="3544" w:type="dxa"/>
            <w:vAlign w:val="bottom"/>
          </w:tcPr>
          <w:p w14:paraId="4FCE09C3"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61.000</w:t>
            </w:r>
          </w:p>
        </w:tc>
      </w:tr>
      <w:tr w:rsidR="00F42CA5" w:rsidRPr="007A5904" w14:paraId="5E3A0328" w14:textId="77777777" w:rsidTr="00BB0028">
        <w:trPr>
          <w:trHeight w:val="240"/>
        </w:trPr>
        <w:tc>
          <w:tcPr>
            <w:tcW w:w="1214" w:type="dxa"/>
            <w:shd w:val="clear" w:color="auto" w:fill="auto"/>
            <w:vAlign w:val="bottom"/>
          </w:tcPr>
          <w:p w14:paraId="3745C03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D10: TU5(1b)</w:t>
            </w:r>
          </w:p>
        </w:tc>
        <w:tc>
          <w:tcPr>
            <w:tcW w:w="4461" w:type="dxa"/>
            <w:shd w:val="clear" w:color="auto" w:fill="auto"/>
            <w:vAlign w:val="bottom"/>
          </w:tcPr>
          <w:p w14:paraId="09EB31B5"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Implementacija Direktive 2000/59/ES v povezavi z MARPOL Aneks V – ravnanje z odpadki z ladij</w:t>
            </w:r>
          </w:p>
        </w:tc>
        <w:tc>
          <w:tcPr>
            <w:tcW w:w="3544" w:type="dxa"/>
            <w:vAlign w:val="bottom"/>
          </w:tcPr>
          <w:p w14:paraId="1EDEA3AE"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42.000</w:t>
            </w:r>
          </w:p>
        </w:tc>
      </w:tr>
      <w:tr w:rsidR="00F42CA5" w:rsidRPr="007A5904" w14:paraId="54A16510" w14:textId="77777777" w:rsidTr="00BB0028">
        <w:trPr>
          <w:trHeight w:val="238"/>
        </w:trPr>
        <w:tc>
          <w:tcPr>
            <w:tcW w:w="1214" w:type="dxa"/>
            <w:shd w:val="clear" w:color="auto" w:fill="auto"/>
            <w:vAlign w:val="bottom"/>
          </w:tcPr>
          <w:p w14:paraId="7297F12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 xml:space="preserve">D11: TU2(1b) </w:t>
            </w:r>
          </w:p>
        </w:tc>
        <w:tc>
          <w:tcPr>
            <w:tcW w:w="4461" w:type="dxa"/>
            <w:shd w:val="clear" w:color="auto" w:fill="auto"/>
            <w:vAlign w:val="bottom"/>
          </w:tcPr>
          <w:p w14:paraId="4A0BDE1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sz w:val="20"/>
                <w:szCs w:val="20"/>
              </w:rPr>
              <w:t>Zmanjšanje podvodnega hrupa v pristaniščih</w:t>
            </w:r>
          </w:p>
        </w:tc>
        <w:tc>
          <w:tcPr>
            <w:tcW w:w="3544" w:type="dxa"/>
            <w:vAlign w:val="bottom"/>
          </w:tcPr>
          <w:p w14:paraId="44538EFD"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70.000</w:t>
            </w:r>
          </w:p>
        </w:tc>
      </w:tr>
      <w:tr w:rsidR="00131AC9" w:rsidRPr="007A5904" w14:paraId="1A28A5CB" w14:textId="77777777" w:rsidTr="00BB0028">
        <w:trPr>
          <w:trHeight w:val="238"/>
        </w:trPr>
        <w:tc>
          <w:tcPr>
            <w:tcW w:w="1214" w:type="dxa"/>
            <w:shd w:val="clear" w:color="auto" w:fill="auto"/>
            <w:vAlign w:val="bottom"/>
          </w:tcPr>
          <w:p w14:paraId="688C3C86" w14:textId="246D16D1" w:rsidR="00131AC9" w:rsidRPr="007A5904" w:rsidRDefault="00131AC9" w:rsidP="00F42CA5">
            <w:pPr>
              <w:rPr>
                <w:rFonts w:ascii="Arial" w:hAnsi="Arial" w:cs="Arial"/>
                <w:b/>
                <w:sz w:val="20"/>
                <w:szCs w:val="20"/>
              </w:rPr>
            </w:pPr>
            <w:r w:rsidRPr="007A5904">
              <w:rPr>
                <w:rFonts w:ascii="Arial" w:hAnsi="Arial" w:cs="Arial"/>
                <w:b/>
                <w:sz w:val="20"/>
                <w:szCs w:val="20"/>
              </w:rPr>
              <w:t>Skupaj:</w:t>
            </w:r>
          </w:p>
        </w:tc>
        <w:tc>
          <w:tcPr>
            <w:tcW w:w="4461" w:type="dxa"/>
            <w:shd w:val="clear" w:color="auto" w:fill="auto"/>
            <w:vAlign w:val="bottom"/>
          </w:tcPr>
          <w:p w14:paraId="66FAC5D5" w14:textId="77777777" w:rsidR="00131AC9" w:rsidRPr="007A5904" w:rsidRDefault="00131AC9" w:rsidP="00F42CA5">
            <w:pPr>
              <w:rPr>
                <w:rFonts w:ascii="Arial" w:hAnsi="Arial" w:cs="Arial"/>
                <w:b/>
                <w:sz w:val="20"/>
                <w:szCs w:val="20"/>
              </w:rPr>
            </w:pPr>
          </w:p>
        </w:tc>
        <w:tc>
          <w:tcPr>
            <w:tcW w:w="3544" w:type="dxa"/>
            <w:vAlign w:val="bottom"/>
          </w:tcPr>
          <w:p w14:paraId="3D845E76" w14:textId="08112100" w:rsidR="00131AC9" w:rsidRPr="007A5904" w:rsidRDefault="00131AC9" w:rsidP="00F42CA5">
            <w:pPr>
              <w:jc w:val="right"/>
              <w:rPr>
                <w:rFonts w:ascii="Arial" w:hAnsi="Arial" w:cs="Arial"/>
                <w:b/>
                <w:bCs/>
                <w:color w:val="000000"/>
                <w:sz w:val="20"/>
                <w:szCs w:val="20"/>
              </w:rPr>
            </w:pPr>
            <w:r w:rsidRPr="007A5904">
              <w:rPr>
                <w:rFonts w:ascii="Arial" w:hAnsi="Arial" w:cs="Arial"/>
                <w:b/>
                <w:bCs/>
                <w:color w:val="000000"/>
                <w:sz w:val="20"/>
                <w:szCs w:val="20"/>
              </w:rPr>
              <w:t>3.543.000</w:t>
            </w:r>
          </w:p>
        </w:tc>
      </w:tr>
    </w:tbl>
    <w:p w14:paraId="4BE259D6" w14:textId="15EA4455" w:rsidR="00E91148" w:rsidRPr="007A5904" w:rsidRDefault="00E91148" w:rsidP="00235CDC">
      <w:pPr>
        <w:rPr>
          <w:rFonts w:ascii="Arial" w:hAnsi="Arial"/>
          <w:bCs/>
          <w:szCs w:val="18"/>
        </w:rPr>
      </w:pPr>
    </w:p>
    <w:p w14:paraId="574C2F38" w14:textId="1DE73E9C" w:rsidR="00D0403A" w:rsidRPr="007A5904" w:rsidRDefault="00D0403A" w:rsidP="00235CDC">
      <w:pPr>
        <w:rPr>
          <w:rFonts w:ascii="Arial" w:hAnsi="Arial"/>
          <w:bCs/>
          <w:szCs w:val="18"/>
        </w:rPr>
      </w:pPr>
      <w:r w:rsidRPr="007A5904">
        <w:rPr>
          <w:rFonts w:ascii="Arial" w:hAnsi="Arial"/>
          <w:bCs/>
          <w:szCs w:val="18"/>
        </w:rPr>
        <w:br w:type="page"/>
      </w:r>
    </w:p>
    <w:p w14:paraId="46C033B4" w14:textId="47049D06" w:rsidR="00E91148" w:rsidRPr="007A5904" w:rsidRDefault="00CB4184" w:rsidP="00235CDC">
      <w:pPr>
        <w:rPr>
          <w:rFonts w:ascii="Arial" w:hAnsi="Arial" w:cs="Arial"/>
          <w:bCs/>
          <w:szCs w:val="18"/>
        </w:rPr>
      </w:pPr>
      <w:bookmarkStart w:id="101" w:name="_Toc487449359"/>
      <w:r w:rsidRPr="007A5904">
        <w:rPr>
          <w:rFonts w:ascii="Arial" w:hAnsi="Arial"/>
          <w:bCs/>
          <w:szCs w:val="18"/>
        </w:rPr>
        <w:lastRenderedPageBreak/>
        <w:t xml:space="preserve">Preglednica </w:t>
      </w:r>
      <w:r w:rsidR="009C0CD4" w:rsidRPr="007A5904">
        <w:rPr>
          <w:rFonts w:ascii="Arial" w:hAnsi="Arial"/>
          <w:bCs/>
          <w:szCs w:val="18"/>
        </w:rPr>
        <w:t>17</w:t>
      </w:r>
      <w:r w:rsidRPr="007A5904">
        <w:rPr>
          <w:rFonts w:ascii="Arial" w:hAnsi="Arial" w:cs="Arial"/>
          <w:bCs/>
          <w:szCs w:val="20"/>
        </w:rPr>
        <w:t xml:space="preserve">: </w:t>
      </w:r>
      <w:r w:rsidR="00F42CA5" w:rsidRPr="007A5904">
        <w:rPr>
          <w:rFonts w:ascii="Arial" w:hAnsi="Arial" w:cs="Arial"/>
          <w:bCs/>
          <w:szCs w:val="18"/>
        </w:rPr>
        <w:t>Ocena stroškov dopolnilnih ukrepov programa ukrepov načrta 2017-2021, v tekočih cenah, brez davka na dodano vrednost (DDV)</w:t>
      </w:r>
      <w:r w:rsidRPr="007A5904">
        <w:rPr>
          <w:rFonts w:ascii="Arial" w:hAnsi="Arial" w:cs="Arial"/>
          <w:bCs/>
          <w:szCs w:val="18"/>
          <w:vertAlign w:val="superscript"/>
        </w:rPr>
        <w:footnoteReference w:id="6"/>
      </w:r>
      <w:bookmarkEnd w:id="101"/>
    </w:p>
    <w:tbl>
      <w:tblPr>
        <w:tblW w:w="92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5333"/>
        <w:gridCol w:w="2545"/>
      </w:tblGrid>
      <w:tr w:rsidR="00F42CA5" w:rsidRPr="007A5904" w14:paraId="56FB559C" w14:textId="77777777" w:rsidTr="00BB0028">
        <w:trPr>
          <w:trHeight w:val="600"/>
        </w:trPr>
        <w:tc>
          <w:tcPr>
            <w:tcW w:w="6674" w:type="dxa"/>
            <w:gridSpan w:val="2"/>
            <w:shd w:val="clear" w:color="auto" w:fill="auto"/>
          </w:tcPr>
          <w:p w14:paraId="02C1DB7F" w14:textId="77777777" w:rsidR="00F42CA5" w:rsidRPr="007A5904" w:rsidRDefault="00F42CA5" w:rsidP="00F42CA5">
            <w:pPr>
              <w:rPr>
                <w:rFonts w:ascii="Arial" w:eastAsia="Times New Roman" w:hAnsi="Arial" w:cs="Arial"/>
                <w:b/>
                <w:color w:val="000000"/>
                <w:sz w:val="20"/>
                <w:szCs w:val="20"/>
                <w:lang w:eastAsia="sl-SI"/>
              </w:rPr>
            </w:pPr>
            <w:r w:rsidRPr="007A5904">
              <w:rPr>
                <w:rFonts w:ascii="Arial" w:eastAsia="Times New Roman" w:hAnsi="Arial" w:cs="Arial"/>
                <w:b/>
                <w:color w:val="000000"/>
                <w:sz w:val="20"/>
                <w:szCs w:val="20"/>
                <w:lang w:eastAsia="sl-SI"/>
              </w:rPr>
              <w:t>Ime ukrepa</w:t>
            </w:r>
          </w:p>
        </w:tc>
        <w:tc>
          <w:tcPr>
            <w:tcW w:w="2545" w:type="dxa"/>
          </w:tcPr>
          <w:p w14:paraId="620E3B07" w14:textId="77777777" w:rsidR="00F42CA5" w:rsidRPr="007A5904" w:rsidRDefault="00F42CA5" w:rsidP="00F42CA5">
            <w:pPr>
              <w:rPr>
                <w:rFonts w:ascii="Arial" w:eastAsia="Times New Roman" w:hAnsi="Arial" w:cs="Arial"/>
                <w:b/>
                <w:color w:val="000000"/>
                <w:sz w:val="20"/>
                <w:szCs w:val="20"/>
                <w:lang w:eastAsia="sl-SI"/>
              </w:rPr>
            </w:pPr>
            <w:r w:rsidRPr="007A5904">
              <w:rPr>
                <w:rFonts w:ascii="Arial" w:eastAsia="Times New Roman" w:hAnsi="Arial" w:cs="Arial"/>
                <w:b/>
                <w:color w:val="000000"/>
                <w:sz w:val="20"/>
                <w:szCs w:val="20"/>
                <w:lang w:eastAsia="sl-SI"/>
              </w:rPr>
              <w:t>Ocena stroškov ukrepov (EUR v obdobju 2017-2021, v tekočih cenah, brez DDV)</w:t>
            </w:r>
            <w:r w:rsidRPr="007A5904">
              <w:rPr>
                <w:rFonts w:ascii="Arial" w:hAnsi="Arial" w:cs="Arial"/>
                <w:b/>
                <w:bCs/>
                <w:color w:val="000000"/>
                <w:sz w:val="20"/>
                <w:szCs w:val="20"/>
                <w:vertAlign w:val="superscript"/>
              </w:rPr>
              <w:t xml:space="preserve"> </w:t>
            </w:r>
            <w:r w:rsidRPr="007A5904">
              <w:rPr>
                <w:rFonts w:ascii="Arial" w:hAnsi="Arial" w:cs="Arial"/>
                <w:b/>
                <w:bCs/>
                <w:color w:val="000000"/>
                <w:sz w:val="20"/>
                <w:szCs w:val="20"/>
                <w:vertAlign w:val="superscript"/>
              </w:rPr>
              <w:footnoteReference w:id="7"/>
            </w:r>
          </w:p>
        </w:tc>
      </w:tr>
      <w:tr w:rsidR="00F42CA5" w:rsidRPr="007A5904" w14:paraId="58863D10" w14:textId="77777777" w:rsidTr="00BB0028">
        <w:trPr>
          <w:trHeight w:val="480"/>
        </w:trPr>
        <w:tc>
          <w:tcPr>
            <w:tcW w:w="1341" w:type="dxa"/>
            <w:shd w:val="clear" w:color="auto" w:fill="auto"/>
            <w:vAlign w:val="bottom"/>
          </w:tcPr>
          <w:p w14:paraId="031018E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DU1(2a)</w:t>
            </w:r>
          </w:p>
        </w:tc>
        <w:tc>
          <w:tcPr>
            <w:tcW w:w="5333" w:type="dxa"/>
            <w:shd w:val="clear" w:color="auto" w:fill="auto"/>
            <w:vAlign w:val="bottom"/>
          </w:tcPr>
          <w:p w14:paraId="1B97A6C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Vzpostavitev informacijskega sistema za spremljanje učinkovitosti izvajanja temeljnih in dopolnilnih ukrepov </w:t>
            </w:r>
          </w:p>
        </w:tc>
        <w:tc>
          <w:tcPr>
            <w:tcW w:w="2545" w:type="dxa"/>
            <w:vAlign w:val="bottom"/>
          </w:tcPr>
          <w:p w14:paraId="23E6638F"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275.000</w:t>
            </w:r>
          </w:p>
        </w:tc>
      </w:tr>
      <w:tr w:rsidR="00F42CA5" w:rsidRPr="007A5904" w14:paraId="7EFD7E1F" w14:textId="77777777" w:rsidTr="00BB0028">
        <w:trPr>
          <w:trHeight w:val="480"/>
        </w:trPr>
        <w:tc>
          <w:tcPr>
            <w:tcW w:w="1341" w:type="dxa"/>
            <w:shd w:val="clear" w:color="auto" w:fill="auto"/>
            <w:vAlign w:val="bottom"/>
          </w:tcPr>
          <w:p w14:paraId="30E18008"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D1-D11: DU2(2a)</w:t>
            </w:r>
          </w:p>
        </w:tc>
        <w:tc>
          <w:tcPr>
            <w:tcW w:w="5333" w:type="dxa"/>
            <w:shd w:val="clear" w:color="auto" w:fill="auto"/>
            <w:vAlign w:val="bottom"/>
          </w:tcPr>
          <w:p w14:paraId="55F977FD"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Vzpostavitev sistema za učinkovito izvajanje okoljskih presoj za področje vplivov planov/dejavnosti/posegov na morske vode</w:t>
            </w:r>
          </w:p>
        </w:tc>
        <w:tc>
          <w:tcPr>
            <w:tcW w:w="2545" w:type="dxa"/>
            <w:vAlign w:val="bottom"/>
          </w:tcPr>
          <w:p w14:paraId="5E7D10E1"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47.000</w:t>
            </w:r>
          </w:p>
        </w:tc>
      </w:tr>
      <w:tr w:rsidR="00F42CA5" w:rsidRPr="007A5904" w14:paraId="679A7627" w14:textId="77777777" w:rsidTr="00BB0028">
        <w:trPr>
          <w:trHeight w:val="480"/>
        </w:trPr>
        <w:tc>
          <w:tcPr>
            <w:tcW w:w="1341" w:type="dxa"/>
            <w:shd w:val="clear" w:color="auto" w:fill="auto"/>
            <w:vAlign w:val="bottom"/>
          </w:tcPr>
          <w:p w14:paraId="5DDC6B2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DU1(2a)</w:t>
            </w:r>
          </w:p>
        </w:tc>
        <w:tc>
          <w:tcPr>
            <w:tcW w:w="5333" w:type="dxa"/>
            <w:shd w:val="clear" w:color="auto" w:fill="auto"/>
            <w:vAlign w:val="bottom"/>
          </w:tcPr>
          <w:p w14:paraId="6C08067E"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Vzpostavitev omrežja za obveščanje in ukrepanje v primerih nasedlih oziroma poškodovanih morskih sesalcev in želv</w:t>
            </w:r>
          </w:p>
        </w:tc>
        <w:tc>
          <w:tcPr>
            <w:tcW w:w="2545" w:type="dxa"/>
            <w:vAlign w:val="bottom"/>
          </w:tcPr>
          <w:p w14:paraId="0AEE009E"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18.000</w:t>
            </w:r>
          </w:p>
        </w:tc>
      </w:tr>
      <w:tr w:rsidR="00F42CA5" w:rsidRPr="007A5904" w14:paraId="38C6725E" w14:textId="77777777" w:rsidTr="00BB0028">
        <w:trPr>
          <w:trHeight w:val="480"/>
        </w:trPr>
        <w:tc>
          <w:tcPr>
            <w:tcW w:w="1341" w:type="dxa"/>
            <w:shd w:val="clear" w:color="auto" w:fill="auto"/>
            <w:vAlign w:val="bottom"/>
          </w:tcPr>
          <w:p w14:paraId="2BB39E52"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DU2(2a)</w:t>
            </w:r>
          </w:p>
        </w:tc>
        <w:tc>
          <w:tcPr>
            <w:tcW w:w="5333" w:type="dxa"/>
            <w:shd w:val="clear" w:color="auto" w:fill="auto"/>
            <w:vAlign w:val="bottom"/>
          </w:tcPr>
          <w:p w14:paraId="24CD75B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Preprečevanje poškodb morskega dna zaradi sidranja</w:t>
            </w:r>
          </w:p>
        </w:tc>
        <w:tc>
          <w:tcPr>
            <w:tcW w:w="2545" w:type="dxa"/>
            <w:vAlign w:val="bottom"/>
          </w:tcPr>
          <w:p w14:paraId="7929198F"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171.000</w:t>
            </w:r>
          </w:p>
        </w:tc>
      </w:tr>
      <w:tr w:rsidR="00F42CA5" w:rsidRPr="007A5904" w14:paraId="3019F016" w14:textId="77777777" w:rsidTr="00BB0028">
        <w:trPr>
          <w:trHeight w:val="480"/>
        </w:trPr>
        <w:tc>
          <w:tcPr>
            <w:tcW w:w="1341" w:type="dxa"/>
            <w:shd w:val="clear" w:color="auto" w:fill="auto"/>
            <w:vAlign w:val="bottom"/>
          </w:tcPr>
          <w:p w14:paraId="301E5DE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 3, 4, 6, 7: DU3(2a)</w:t>
            </w:r>
          </w:p>
        </w:tc>
        <w:tc>
          <w:tcPr>
            <w:tcW w:w="5333" w:type="dxa"/>
            <w:shd w:val="clear" w:color="auto" w:fill="auto"/>
            <w:vAlign w:val="bottom"/>
          </w:tcPr>
          <w:p w14:paraId="180489DC"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Preveritev možnosti omejitve hitrosti plovil – rekreacijskih plovil ter trgovskih in potniških ladij</w:t>
            </w:r>
          </w:p>
        </w:tc>
        <w:tc>
          <w:tcPr>
            <w:tcW w:w="2545" w:type="dxa"/>
            <w:vAlign w:val="bottom"/>
          </w:tcPr>
          <w:p w14:paraId="01297FD6"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35.000</w:t>
            </w:r>
          </w:p>
        </w:tc>
      </w:tr>
      <w:tr w:rsidR="00F42CA5" w:rsidRPr="007A5904" w14:paraId="0C1BB051" w14:textId="77777777" w:rsidTr="00BB0028">
        <w:trPr>
          <w:trHeight w:val="480"/>
        </w:trPr>
        <w:tc>
          <w:tcPr>
            <w:tcW w:w="1341" w:type="dxa"/>
            <w:shd w:val="clear" w:color="auto" w:fill="auto"/>
            <w:vAlign w:val="bottom"/>
          </w:tcPr>
          <w:p w14:paraId="6E1C506F"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D2: DU1(2a)</w:t>
            </w:r>
          </w:p>
        </w:tc>
        <w:tc>
          <w:tcPr>
            <w:tcW w:w="5333" w:type="dxa"/>
            <w:shd w:val="clear" w:color="auto" w:fill="auto"/>
            <w:vAlign w:val="bottom"/>
          </w:tcPr>
          <w:p w14:paraId="4F46B2DD"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Zmanjšanje nevarnosti vnosa škodljivih in patogenih organizmov z balastnimi vodami</w:t>
            </w:r>
          </w:p>
        </w:tc>
        <w:tc>
          <w:tcPr>
            <w:tcW w:w="2545" w:type="dxa"/>
            <w:vAlign w:val="bottom"/>
          </w:tcPr>
          <w:p w14:paraId="6648A62B" w14:textId="77AF76A6" w:rsidR="00F42CA5" w:rsidRPr="007A5904" w:rsidRDefault="00134D3E"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51.0</w:t>
            </w:r>
            <w:r w:rsidR="002513F8" w:rsidRPr="007A5904">
              <w:rPr>
                <w:rFonts w:ascii="Arial" w:hAnsi="Arial" w:cs="Arial"/>
                <w:bCs/>
                <w:color w:val="000000"/>
                <w:sz w:val="20"/>
                <w:szCs w:val="20"/>
              </w:rPr>
              <w:t>00</w:t>
            </w:r>
          </w:p>
        </w:tc>
      </w:tr>
      <w:tr w:rsidR="00F42CA5" w:rsidRPr="007A5904" w14:paraId="7CFBA993" w14:textId="77777777" w:rsidTr="00BB0028">
        <w:trPr>
          <w:trHeight w:val="480"/>
        </w:trPr>
        <w:tc>
          <w:tcPr>
            <w:tcW w:w="1341" w:type="dxa"/>
            <w:shd w:val="clear" w:color="auto" w:fill="auto"/>
            <w:vAlign w:val="bottom"/>
          </w:tcPr>
          <w:p w14:paraId="1D47CE19"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D8: DU1(2a)</w:t>
            </w:r>
          </w:p>
        </w:tc>
        <w:tc>
          <w:tcPr>
            <w:tcW w:w="5333" w:type="dxa"/>
            <w:shd w:val="clear" w:color="auto" w:fill="auto"/>
            <w:vAlign w:val="bottom"/>
          </w:tcPr>
          <w:p w14:paraId="66BA512C"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Priprava predloga ukrepov za reševanje problemov kakovosti morja zaradi prisotnosti tributilkositrovih spojin (TBT)</w:t>
            </w:r>
          </w:p>
        </w:tc>
        <w:tc>
          <w:tcPr>
            <w:tcW w:w="2545" w:type="dxa"/>
            <w:vAlign w:val="bottom"/>
          </w:tcPr>
          <w:p w14:paraId="14C8F8C0"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76.000</w:t>
            </w:r>
          </w:p>
        </w:tc>
      </w:tr>
      <w:tr w:rsidR="00F42CA5" w:rsidRPr="007A5904" w14:paraId="6DDC09DC" w14:textId="77777777" w:rsidTr="00BB0028">
        <w:trPr>
          <w:trHeight w:val="480"/>
        </w:trPr>
        <w:tc>
          <w:tcPr>
            <w:tcW w:w="1341" w:type="dxa"/>
            <w:shd w:val="clear" w:color="auto" w:fill="auto"/>
            <w:vAlign w:val="bottom"/>
          </w:tcPr>
          <w:p w14:paraId="5DA565B6"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D10: DU1(2a)</w:t>
            </w:r>
          </w:p>
        </w:tc>
        <w:tc>
          <w:tcPr>
            <w:tcW w:w="5333" w:type="dxa"/>
            <w:shd w:val="clear" w:color="auto" w:fill="auto"/>
            <w:vAlign w:val="bottom"/>
          </w:tcPr>
          <w:p w14:paraId="2D3BD3F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Vzpostavitev sistema zbiranja naključno ujetih odpadkov v ribiških mrežah in zbiranje odpadne ribiške opreme (»Fishing For Litter«)</w:t>
            </w:r>
          </w:p>
        </w:tc>
        <w:tc>
          <w:tcPr>
            <w:tcW w:w="2545" w:type="dxa"/>
            <w:vAlign w:val="bottom"/>
          </w:tcPr>
          <w:p w14:paraId="6B3F1380"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154.000</w:t>
            </w:r>
          </w:p>
        </w:tc>
      </w:tr>
      <w:tr w:rsidR="00F42CA5" w:rsidRPr="007A5904" w14:paraId="288B4072" w14:textId="77777777" w:rsidTr="00BB0028">
        <w:trPr>
          <w:trHeight w:val="240"/>
        </w:trPr>
        <w:tc>
          <w:tcPr>
            <w:tcW w:w="1341" w:type="dxa"/>
            <w:shd w:val="clear" w:color="auto" w:fill="auto"/>
            <w:vAlign w:val="bottom"/>
          </w:tcPr>
          <w:p w14:paraId="2D734093"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D10: DU2(2a)</w:t>
            </w:r>
          </w:p>
        </w:tc>
        <w:tc>
          <w:tcPr>
            <w:tcW w:w="5333" w:type="dxa"/>
            <w:shd w:val="clear" w:color="auto" w:fill="auto"/>
            <w:vAlign w:val="bottom"/>
          </w:tcPr>
          <w:p w14:paraId="3981006C"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Zmanjšanje vnosa odpadkov (vključno z mikroplastiko) v vode</w:t>
            </w:r>
          </w:p>
        </w:tc>
        <w:tc>
          <w:tcPr>
            <w:tcW w:w="2545" w:type="dxa"/>
            <w:vAlign w:val="bottom"/>
          </w:tcPr>
          <w:p w14:paraId="24FA11D8"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495.000</w:t>
            </w:r>
          </w:p>
        </w:tc>
      </w:tr>
      <w:tr w:rsidR="00F42CA5" w:rsidRPr="007A5904" w14:paraId="4C26EF1D" w14:textId="77777777" w:rsidTr="00BB0028">
        <w:trPr>
          <w:trHeight w:val="480"/>
        </w:trPr>
        <w:tc>
          <w:tcPr>
            <w:tcW w:w="1341" w:type="dxa"/>
            <w:shd w:val="clear" w:color="auto" w:fill="auto"/>
            <w:vAlign w:val="bottom"/>
          </w:tcPr>
          <w:p w14:paraId="01341901"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D10: DU3(2a)</w:t>
            </w:r>
          </w:p>
        </w:tc>
        <w:tc>
          <w:tcPr>
            <w:tcW w:w="5333" w:type="dxa"/>
            <w:shd w:val="clear" w:color="auto" w:fill="auto"/>
            <w:vAlign w:val="bottom"/>
          </w:tcPr>
          <w:p w14:paraId="46AFE8B2"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Priprava načrta za okoljsko sprejemljivo ravnanje z odpadki iz dejavnosti gojenja školjk in ribogojnic </w:t>
            </w:r>
          </w:p>
        </w:tc>
        <w:tc>
          <w:tcPr>
            <w:tcW w:w="2545" w:type="dxa"/>
            <w:vAlign w:val="bottom"/>
          </w:tcPr>
          <w:p w14:paraId="657ECA62"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69.000</w:t>
            </w:r>
          </w:p>
        </w:tc>
      </w:tr>
      <w:tr w:rsidR="00F42CA5" w:rsidRPr="007A5904" w14:paraId="783E3608" w14:textId="77777777" w:rsidTr="00BB0028">
        <w:trPr>
          <w:trHeight w:val="480"/>
        </w:trPr>
        <w:tc>
          <w:tcPr>
            <w:tcW w:w="1341" w:type="dxa"/>
            <w:shd w:val="clear" w:color="auto" w:fill="auto"/>
            <w:vAlign w:val="bottom"/>
          </w:tcPr>
          <w:p w14:paraId="0CAFF964"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D11: DU1(2a)</w:t>
            </w:r>
          </w:p>
        </w:tc>
        <w:tc>
          <w:tcPr>
            <w:tcW w:w="5333" w:type="dxa"/>
            <w:shd w:val="clear" w:color="auto" w:fill="auto"/>
            <w:vAlign w:val="bottom"/>
          </w:tcPr>
          <w:p w14:paraId="55FF1A3D"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Uveljavitev ukrepov za zmanjšanje podvodnega hrupa, sprejetih v okviru mednarodnih konvencij Mednarodne pomorske organizacije (IMO)</w:t>
            </w:r>
          </w:p>
        </w:tc>
        <w:tc>
          <w:tcPr>
            <w:tcW w:w="2545" w:type="dxa"/>
            <w:vAlign w:val="bottom"/>
          </w:tcPr>
          <w:p w14:paraId="369E76BE"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87.000</w:t>
            </w:r>
          </w:p>
        </w:tc>
      </w:tr>
      <w:tr w:rsidR="00F42CA5" w:rsidRPr="007A5904" w14:paraId="4A83947A" w14:textId="77777777" w:rsidTr="00BB0028">
        <w:trPr>
          <w:trHeight w:val="480"/>
        </w:trPr>
        <w:tc>
          <w:tcPr>
            <w:tcW w:w="1341" w:type="dxa"/>
            <w:shd w:val="clear" w:color="auto" w:fill="auto"/>
            <w:vAlign w:val="bottom"/>
          </w:tcPr>
          <w:p w14:paraId="05ABB70A"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D11: DU2(2a)</w:t>
            </w:r>
          </w:p>
        </w:tc>
        <w:tc>
          <w:tcPr>
            <w:tcW w:w="5333" w:type="dxa"/>
            <w:shd w:val="clear" w:color="auto" w:fill="auto"/>
            <w:vAlign w:val="bottom"/>
          </w:tcPr>
          <w:p w14:paraId="27999DED" w14:textId="77777777" w:rsidR="00F42CA5" w:rsidRPr="007A5904" w:rsidRDefault="00F42CA5" w:rsidP="00F42CA5">
            <w:pPr>
              <w:rPr>
                <w:rFonts w:ascii="Arial" w:eastAsia="Times New Roman" w:hAnsi="Arial" w:cs="Arial"/>
                <w:color w:val="000000"/>
                <w:sz w:val="20"/>
                <w:szCs w:val="20"/>
                <w:lang w:eastAsia="sl-SI"/>
              </w:rPr>
            </w:pPr>
            <w:r w:rsidRPr="007A5904">
              <w:rPr>
                <w:rFonts w:ascii="Arial" w:hAnsi="Arial" w:cs="Arial"/>
                <w:color w:val="000000"/>
                <w:sz w:val="20"/>
                <w:szCs w:val="20"/>
              </w:rPr>
              <w:t>Katalog omilitvenih ukrepov za zmanjšanje emisij impulznega podvodnega hrupa iz občasnih dejavnosti</w:t>
            </w:r>
          </w:p>
        </w:tc>
        <w:tc>
          <w:tcPr>
            <w:tcW w:w="2545" w:type="dxa"/>
            <w:vAlign w:val="bottom"/>
          </w:tcPr>
          <w:p w14:paraId="4B4C55C7" w14:textId="77777777" w:rsidR="00F42CA5" w:rsidRPr="007A5904" w:rsidRDefault="00F42CA5" w:rsidP="00F42CA5">
            <w:pPr>
              <w:jc w:val="right"/>
              <w:rPr>
                <w:rFonts w:ascii="Arial" w:eastAsia="Times New Roman" w:hAnsi="Arial" w:cs="Arial"/>
                <w:color w:val="000000"/>
                <w:sz w:val="20"/>
                <w:szCs w:val="20"/>
                <w:lang w:eastAsia="sl-SI"/>
              </w:rPr>
            </w:pPr>
            <w:r w:rsidRPr="007A5904">
              <w:rPr>
                <w:rFonts w:ascii="Arial" w:hAnsi="Arial" w:cs="Arial"/>
                <w:bCs/>
                <w:color w:val="000000"/>
                <w:sz w:val="20"/>
                <w:szCs w:val="20"/>
              </w:rPr>
              <w:t>29.000</w:t>
            </w:r>
          </w:p>
        </w:tc>
      </w:tr>
      <w:tr w:rsidR="00131AC9" w:rsidRPr="007A5904" w14:paraId="4DD0D6FB" w14:textId="77777777" w:rsidTr="00BB0028">
        <w:trPr>
          <w:trHeight w:val="480"/>
        </w:trPr>
        <w:tc>
          <w:tcPr>
            <w:tcW w:w="1341" w:type="dxa"/>
            <w:shd w:val="clear" w:color="auto" w:fill="auto"/>
            <w:vAlign w:val="bottom"/>
          </w:tcPr>
          <w:p w14:paraId="1122D59E" w14:textId="5FD4449B" w:rsidR="00131AC9" w:rsidRPr="007A5904" w:rsidRDefault="00131AC9" w:rsidP="00F42CA5">
            <w:pPr>
              <w:rPr>
                <w:rFonts w:ascii="Arial" w:hAnsi="Arial" w:cs="Arial"/>
                <w:b/>
                <w:color w:val="000000"/>
                <w:sz w:val="20"/>
                <w:szCs w:val="20"/>
              </w:rPr>
            </w:pPr>
            <w:r w:rsidRPr="007A5904">
              <w:rPr>
                <w:rFonts w:ascii="Arial" w:hAnsi="Arial" w:cs="Arial"/>
                <w:b/>
                <w:color w:val="000000"/>
                <w:sz w:val="20"/>
                <w:szCs w:val="20"/>
              </w:rPr>
              <w:t>Skupaj:</w:t>
            </w:r>
          </w:p>
        </w:tc>
        <w:tc>
          <w:tcPr>
            <w:tcW w:w="5333" w:type="dxa"/>
            <w:shd w:val="clear" w:color="auto" w:fill="auto"/>
            <w:vAlign w:val="bottom"/>
          </w:tcPr>
          <w:p w14:paraId="0069DB48" w14:textId="77777777" w:rsidR="00131AC9" w:rsidRPr="007A5904" w:rsidRDefault="00131AC9" w:rsidP="00F42CA5">
            <w:pPr>
              <w:rPr>
                <w:rFonts w:ascii="Arial" w:hAnsi="Arial" w:cs="Arial"/>
                <w:b/>
                <w:color w:val="000000"/>
                <w:sz w:val="20"/>
                <w:szCs w:val="20"/>
              </w:rPr>
            </w:pPr>
          </w:p>
        </w:tc>
        <w:tc>
          <w:tcPr>
            <w:tcW w:w="2545" w:type="dxa"/>
            <w:vAlign w:val="bottom"/>
          </w:tcPr>
          <w:p w14:paraId="780E0B35" w14:textId="2132D35D" w:rsidR="00131AC9" w:rsidRPr="007A5904" w:rsidRDefault="00131AC9" w:rsidP="00134D3E">
            <w:pPr>
              <w:jc w:val="right"/>
              <w:rPr>
                <w:rFonts w:ascii="Arial" w:hAnsi="Arial" w:cs="Arial"/>
                <w:b/>
                <w:bCs/>
                <w:color w:val="000000"/>
                <w:sz w:val="20"/>
                <w:szCs w:val="20"/>
              </w:rPr>
            </w:pPr>
            <w:r w:rsidRPr="007A5904">
              <w:rPr>
                <w:rFonts w:ascii="Arial" w:hAnsi="Arial" w:cs="Arial"/>
                <w:b/>
                <w:bCs/>
                <w:color w:val="000000"/>
                <w:sz w:val="20"/>
                <w:szCs w:val="20"/>
              </w:rPr>
              <w:t>1.</w:t>
            </w:r>
            <w:r w:rsidR="00134D3E" w:rsidRPr="007A5904">
              <w:rPr>
                <w:rFonts w:ascii="Arial" w:hAnsi="Arial" w:cs="Arial"/>
                <w:b/>
                <w:bCs/>
                <w:color w:val="000000"/>
                <w:sz w:val="20"/>
                <w:szCs w:val="20"/>
              </w:rPr>
              <w:t>507</w:t>
            </w:r>
            <w:r w:rsidRPr="007A5904">
              <w:rPr>
                <w:rFonts w:ascii="Arial" w:hAnsi="Arial" w:cs="Arial"/>
                <w:b/>
                <w:bCs/>
                <w:color w:val="000000"/>
                <w:sz w:val="20"/>
                <w:szCs w:val="20"/>
              </w:rPr>
              <w:t>.000</w:t>
            </w:r>
          </w:p>
        </w:tc>
      </w:tr>
    </w:tbl>
    <w:p w14:paraId="06A40E9C" w14:textId="47F017B0" w:rsidR="00E91148" w:rsidRPr="007A5904" w:rsidRDefault="00E91148" w:rsidP="00235CDC">
      <w:pPr>
        <w:jc w:val="both"/>
        <w:rPr>
          <w:rFonts w:ascii="Arial" w:hAnsi="Arial" w:cs="Arial"/>
        </w:rPr>
      </w:pPr>
    </w:p>
    <w:p w14:paraId="1176BC96" w14:textId="77777777" w:rsidR="00CB4184" w:rsidRPr="00F42CA5" w:rsidRDefault="00CB4184" w:rsidP="00235CDC">
      <w:pPr>
        <w:jc w:val="both"/>
        <w:rPr>
          <w:rFonts w:ascii="Arial" w:hAnsi="Arial" w:cs="Arial"/>
        </w:rPr>
      </w:pPr>
      <w:r w:rsidRPr="007A5904">
        <w:rPr>
          <w:rFonts w:ascii="Arial" w:hAnsi="Arial" w:cs="Arial"/>
        </w:rPr>
        <w:t>Glavni vir podatkov za oceno stroškov temeljnih ukrepov »a« so bile informacije nosilcev oziroma izvajalcev ukrepov. Stroški temeljnih ukrepov »b« in dopolnilnih ukrepov so bili ocenjeni ob upoštevanju predlaganih predpostavk in cenikov. Pri nekaterih ukrepih so bile uporabljene tudi informacije nosilcev</w:t>
      </w:r>
      <w:r w:rsidRPr="00F42CA5">
        <w:rPr>
          <w:rFonts w:ascii="Arial" w:hAnsi="Arial" w:cs="Arial"/>
        </w:rPr>
        <w:t xml:space="preserve"> oziroma izvajalcev podobnih temeljnih ukrepov »a«. </w:t>
      </w:r>
    </w:p>
    <w:p w14:paraId="132D819D" w14:textId="77777777" w:rsidR="00CB4184" w:rsidRPr="00F42CA5" w:rsidRDefault="00CB4184" w:rsidP="00235CDC">
      <w:pPr>
        <w:jc w:val="both"/>
        <w:rPr>
          <w:rFonts w:ascii="Arial" w:hAnsi="Arial" w:cs="Arial"/>
        </w:rPr>
      </w:pPr>
    </w:p>
    <w:p w14:paraId="53D22393" w14:textId="4D90B8F5" w:rsidR="00CB4184" w:rsidRPr="00F42CA5" w:rsidRDefault="00CB4184" w:rsidP="00235CDC">
      <w:pPr>
        <w:jc w:val="both"/>
        <w:rPr>
          <w:rFonts w:ascii="Arial" w:hAnsi="Arial" w:cs="Arial"/>
        </w:rPr>
      </w:pPr>
      <w:r w:rsidRPr="00F42CA5">
        <w:rPr>
          <w:rFonts w:ascii="Arial" w:hAnsi="Arial" w:cs="Arial"/>
        </w:rPr>
        <w:t xml:space="preserve">Ukrepi in deli ukrepov, ki so vključeni tako v </w:t>
      </w:r>
      <w:r w:rsidR="00107DD9" w:rsidRPr="00F42CA5">
        <w:rPr>
          <w:rFonts w:ascii="Arial" w:hAnsi="Arial" w:cs="Arial"/>
        </w:rPr>
        <w:t>programu ukrepov načrta</w:t>
      </w:r>
      <w:r w:rsidRPr="00F42CA5">
        <w:rPr>
          <w:rFonts w:ascii="Arial" w:hAnsi="Arial" w:cs="Arial"/>
        </w:rPr>
        <w:t xml:space="preserve"> kot tudi v Program ukrepov upravljanja voda</w:t>
      </w:r>
      <w:r w:rsidRPr="00F42CA5">
        <w:rPr>
          <w:rFonts w:ascii="Arial" w:hAnsi="Arial"/>
          <w:vertAlign w:val="superscript"/>
        </w:rPr>
        <w:footnoteReference w:id="8"/>
      </w:r>
      <w:r w:rsidRPr="00F42CA5">
        <w:rPr>
          <w:rFonts w:ascii="Arial" w:hAnsi="Arial" w:cs="Arial"/>
        </w:rPr>
        <w:t>, so bili upoštevani le pri enem načrtu. Tako ni podvajanja stroškov ukrepov obeh načrtov.</w:t>
      </w:r>
    </w:p>
    <w:p w14:paraId="3FAB9971" w14:textId="77777777" w:rsidR="00CB4184" w:rsidRPr="00993DAF" w:rsidRDefault="00CB4184" w:rsidP="00235CDC">
      <w:pPr>
        <w:jc w:val="both"/>
        <w:rPr>
          <w:rFonts w:ascii="Arial" w:hAnsi="Arial" w:cs="Arial"/>
          <w:highlight w:val="yellow"/>
        </w:rPr>
      </w:pPr>
    </w:p>
    <w:p w14:paraId="352A5221" w14:textId="77777777" w:rsidR="00CB4184" w:rsidRPr="00993DAF" w:rsidRDefault="00CB4184" w:rsidP="00235CDC">
      <w:pPr>
        <w:jc w:val="both"/>
        <w:rPr>
          <w:rFonts w:ascii="Arial" w:hAnsi="Arial" w:cs="Arial"/>
          <w:highlight w:val="yellow"/>
        </w:rPr>
      </w:pPr>
    </w:p>
    <w:p w14:paraId="4414694B" w14:textId="77777777" w:rsidR="00107DD9" w:rsidRPr="00993DAF" w:rsidRDefault="00107DD9" w:rsidP="00235CDC">
      <w:pPr>
        <w:jc w:val="both"/>
        <w:rPr>
          <w:rFonts w:ascii="Arial" w:hAnsi="Arial" w:cs="Arial"/>
          <w:highlight w:val="yellow"/>
        </w:rPr>
      </w:pPr>
    </w:p>
    <w:p w14:paraId="0FCFF9B5" w14:textId="4E4871A9" w:rsidR="0088447C" w:rsidRPr="009C0CD4" w:rsidRDefault="00F42CA5" w:rsidP="004F62E9">
      <w:pPr>
        <w:pStyle w:val="Naslov2"/>
      </w:pPr>
      <w:bookmarkStart w:id="102" w:name="_Toc488318168"/>
      <w:r w:rsidRPr="009C0CD4">
        <w:lastRenderedPageBreak/>
        <w:t>A</w:t>
      </w:r>
      <w:r w:rsidR="0088447C" w:rsidRPr="009C0CD4">
        <w:t>naliza stroškovne učinkovitosti in analiza stroškov in koristi</w:t>
      </w:r>
      <w:bookmarkEnd w:id="102"/>
      <w:r w:rsidR="0088447C" w:rsidRPr="009C0CD4">
        <w:t xml:space="preserve"> </w:t>
      </w:r>
    </w:p>
    <w:p w14:paraId="7AEDCC9F" w14:textId="77777777" w:rsidR="0088447C" w:rsidRPr="00993DAF" w:rsidRDefault="0088447C" w:rsidP="00235CDC">
      <w:pPr>
        <w:jc w:val="both"/>
        <w:rPr>
          <w:rFonts w:ascii="Arial" w:hAnsi="Arial" w:cs="Arial"/>
          <w:highlight w:val="yellow"/>
        </w:rPr>
      </w:pPr>
    </w:p>
    <w:p w14:paraId="2985D16A" w14:textId="77777777" w:rsidR="00BB0028" w:rsidRPr="00BB0028" w:rsidRDefault="00BB0028" w:rsidP="00BB0028">
      <w:pPr>
        <w:spacing w:line="276" w:lineRule="auto"/>
        <w:jc w:val="both"/>
        <w:rPr>
          <w:rFonts w:ascii="Arial" w:hAnsi="Arial" w:cs="Arial"/>
        </w:rPr>
      </w:pPr>
      <w:r w:rsidRPr="00BB0028">
        <w:rPr>
          <w:rFonts w:ascii="Arial" w:hAnsi="Arial" w:cs="Arial"/>
        </w:rPr>
        <w:t>Z upoštevanjem rezultatov analize stroškovne učinkovitosti in analize stroškov in koristi se izbere najcenejši način doseganja okoljskih ciljev in preveri, da prinašajo novi ukrepi družbi, gospodarstvu in okolju večje koristi, kot pa stane njihova izvedba.</w:t>
      </w:r>
    </w:p>
    <w:p w14:paraId="0DBF97AB" w14:textId="77777777" w:rsidR="00BB0028" w:rsidRPr="00BB0028" w:rsidRDefault="00BB0028" w:rsidP="00BB0028">
      <w:pPr>
        <w:spacing w:line="276" w:lineRule="auto"/>
        <w:jc w:val="both"/>
        <w:rPr>
          <w:rFonts w:ascii="Arial" w:hAnsi="Arial" w:cs="Arial"/>
        </w:rPr>
      </w:pPr>
    </w:p>
    <w:p w14:paraId="0A2A2B87" w14:textId="77777777" w:rsidR="00BB0028" w:rsidRPr="00BB0028" w:rsidRDefault="00BB0028" w:rsidP="00BB0028">
      <w:pPr>
        <w:spacing w:line="276" w:lineRule="auto"/>
        <w:jc w:val="both"/>
        <w:rPr>
          <w:rFonts w:ascii="Arial" w:hAnsi="Arial" w:cs="Arial"/>
          <w:color w:val="000000" w:themeColor="text1"/>
        </w:rPr>
      </w:pPr>
      <w:r w:rsidRPr="00BB0028">
        <w:rPr>
          <w:rFonts w:ascii="Arial" w:hAnsi="Arial" w:cs="Arial"/>
        </w:rPr>
        <w:t>Analiza stroškovne učinkovitosti je bila izvedena za strokovni predlog dopolnilnih tehnično izvedljivih ukrepov za zmanjšanje odpadkov v morskem okolju (deskriptor kakovosti morski odpadki - D10). Pri teh ukrepih je obstajalo več različic (alternativ) aktivnosti za doseganje istega cilja.</w:t>
      </w:r>
    </w:p>
    <w:p w14:paraId="0ED49A8F" w14:textId="77777777" w:rsidR="00BB0028" w:rsidRPr="00BB0028" w:rsidRDefault="00BB0028" w:rsidP="00BB0028">
      <w:pPr>
        <w:spacing w:line="276" w:lineRule="auto"/>
        <w:jc w:val="both"/>
        <w:rPr>
          <w:rFonts w:ascii="Arial" w:hAnsi="Arial" w:cs="Arial"/>
          <w:color w:val="000000" w:themeColor="text1"/>
        </w:rPr>
      </w:pPr>
    </w:p>
    <w:p w14:paraId="0D3A227D" w14:textId="77777777" w:rsidR="00BB0028" w:rsidRPr="00BB0028" w:rsidRDefault="00BB0028" w:rsidP="00BB0028">
      <w:pPr>
        <w:spacing w:line="276" w:lineRule="auto"/>
        <w:jc w:val="both"/>
        <w:rPr>
          <w:rFonts w:ascii="Arial" w:hAnsi="Arial" w:cs="Arial"/>
          <w:color w:val="000000" w:themeColor="text1"/>
        </w:rPr>
      </w:pPr>
      <w:r w:rsidRPr="00BB0028">
        <w:rPr>
          <w:rFonts w:ascii="Arial" w:hAnsi="Arial" w:cs="Arial"/>
          <w:color w:val="000000" w:themeColor="text1"/>
        </w:rPr>
        <w:t>Izbrane so bile stroškovno najbolj učinkovite aktivnosti za zmanjšanje vnosa odpadkov iz:</w:t>
      </w:r>
    </w:p>
    <w:p w14:paraId="0A49D447" w14:textId="77777777" w:rsidR="00BB0028" w:rsidRPr="00BB0028" w:rsidRDefault="00BB0028" w:rsidP="00BB0028">
      <w:pPr>
        <w:numPr>
          <w:ilvl w:val="0"/>
          <w:numId w:val="10"/>
        </w:numPr>
        <w:spacing w:line="276" w:lineRule="auto"/>
        <w:contextualSpacing/>
        <w:jc w:val="both"/>
        <w:rPr>
          <w:rFonts w:ascii="Arial" w:hAnsi="Arial" w:cs="Arial"/>
        </w:rPr>
      </w:pPr>
      <w:r w:rsidRPr="00BB0028">
        <w:rPr>
          <w:rFonts w:ascii="Arial" w:hAnsi="Arial" w:cs="Arial"/>
        </w:rPr>
        <w:t>poselitve,</w:t>
      </w:r>
    </w:p>
    <w:p w14:paraId="4D616A7B" w14:textId="77777777" w:rsidR="00BB0028" w:rsidRPr="00BB0028" w:rsidRDefault="00BB0028" w:rsidP="00BB0028">
      <w:pPr>
        <w:numPr>
          <w:ilvl w:val="0"/>
          <w:numId w:val="10"/>
        </w:numPr>
        <w:spacing w:line="276" w:lineRule="auto"/>
        <w:contextualSpacing/>
        <w:jc w:val="both"/>
        <w:rPr>
          <w:rFonts w:ascii="Arial" w:hAnsi="Arial" w:cs="Arial"/>
        </w:rPr>
      </w:pPr>
      <w:r w:rsidRPr="00BB0028">
        <w:rPr>
          <w:rFonts w:ascii="Arial" w:hAnsi="Arial" w:cs="Arial"/>
        </w:rPr>
        <w:t>plovil,</w:t>
      </w:r>
    </w:p>
    <w:p w14:paraId="2D3EBD7D" w14:textId="77777777" w:rsidR="00BB0028" w:rsidRPr="00BB0028" w:rsidRDefault="00BB0028" w:rsidP="00BB0028">
      <w:pPr>
        <w:numPr>
          <w:ilvl w:val="0"/>
          <w:numId w:val="10"/>
        </w:numPr>
        <w:spacing w:line="276" w:lineRule="auto"/>
        <w:contextualSpacing/>
        <w:jc w:val="both"/>
        <w:rPr>
          <w:rFonts w:ascii="Arial" w:hAnsi="Arial" w:cs="Arial"/>
        </w:rPr>
      </w:pPr>
      <w:r w:rsidRPr="00BB0028">
        <w:rPr>
          <w:rFonts w:ascii="Arial" w:hAnsi="Arial" w:cs="Arial"/>
        </w:rPr>
        <w:t>turizma,</w:t>
      </w:r>
    </w:p>
    <w:p w14:paraId="5AF81EDA" w14:textId="77777777" w:rsidR="00BB0028" w:rsidRPr="00BB0028" w:rsidRDefault="00BB0028" w:rsidP="00BB0028">
      <w:pPr>
        <w:numPr>
          <w:ilvl w:val="0"/>
          <w:numId w:val="10"/>
        </w:numPr>
        <w:spacing w:line="276" w:lineRule="auto"/>
        <w:contextualSpacing/>
        <w:jc w:val="both"/>
        <w:rPr>
          <w:rFonts w:ascii="Arial" w:hAnsi="Arial" w:cs="Arial"/>
        </w:rPr>
      </w:pPr>
      <w:r w:rsidRPr="00BB0028">
        <w:rPr>
          <w:rFonts w:ascii="Arial" w:hAnsi="Arial" w:cs="Arial"/>
        </w:rPr>
        <w:t>gojenja morskih organizmov in</w:t>
      </w:r>
    </w:p>
    <w:p w14:paraId="7BC4851B" w14:textId="77777777" w:rsidR="00BB0028" w:rsidRPr="00BB0028" w:rsidRDefault="00BB0028" w:rsidP="00BB0028">
      <w:pPr>
        <w:numPr>
          <w:ilvl w:val="0"/>
          <w:numId w:val="10"/>
        </w:numPr>
        <w:spacing w:line="276" w:lineRule="auto"/>
        <w:contextualSpacing/>
        <w:jc w:val="both"/>
        <w:rPr>
          <w:rFonts w:ascii="Arial" w:hAnsi="Arial" w:cs="Arial"/>
        </w:rPr>
      </w:pPr>
      <w:r w:rsidRPr="00BB0028">
        <w:rPr>
          <w:rFonts w:ascii="Arial" w:hAnsi="Arial" w:cs="Arial"/>
        </w:rPr>
        <w:t>ribištva.</w:t>
      </w:r>
    </w:p>
    <w:p w14:paraId="3D335CF0" w14:textId="77777777" w:rsidR="00BB0028" w:rsidRPr="00BB0028" w:rsidRDefault="00BB0028" w:rsidP="00BB0028">
      <w:pPr>
        <w:spacing w:line="276" w:lineRule="auto"/>
        <w:jc w:val="both"/>
        <w:rPr>
          <w:rFonts w:ascii="Arial" w:hAnsi="Arial" w:cs="Arial"/>
          <w:color w:val="000000" w:themeColor="text1"/>
        </w:rPr>
      </w:pPr>
      <w:r w:rsidRPr="00BB0028">
        <w:rPr>
          <w:rFonts w:ascii="Arial" w:hAnsi="Arial" w:cs="Arial"/>
          <w:color w:val="000000" w:themeColor="text1"/>
        </w:rPr>
        <w:t xml:space="preserve">Podrobneje v poglavju 3.2 Analiza stroškovne učinkovitosti dopolnilnih ukrepov poročila </w:t>
      </w:r>
      <w:r w:rsidRPr="00BB0028">
        <w:rPr>
          <w:rFonts w:ascii="Arial" w:hAnsi="Arial" w:cs="Arial"/>
        </w:rPr>
        <w:t>Ekonomske vsebine Programa ukrepov Načrta upravljanja z morskim okoljem 2017–2021.</w:t>
      </w:r>
    </w:p>
    <w:p w14:paraId="76812E0A" w14:textId="77777777" w:rsidR="00BB0028" w:rsidRPr="00BB0028" w:rsidRDefault="00BB0028" w:rsidP="00BB0028">
      <w:pPr>
        <w:spacing w:line="276" w:lineRule="auto"/>
        <w:jc w:val="both"/>
        <w:rPr>
          <w:rFonts w:ascii="Arial" w:hAnsi="Arial" w:cs="Arial"/>
        </w:rPr>
      </w:pPr>
    </w:p>
    <w:p w14:paraId="54D02114" w14:textId="77777777" w:rsidR="00BB0028" w:rsidRPr="00BB0028" w:rsidRDefault="00BB0028" w:rsidP="00BB0028">
      <w:pPr>
        <w:spacing w:line="276" w:lineRule="auto"/>
        <w:jc w:val="both"/>
        <w:rPr>
          <w:rFonts w:ascii="Arial" w:hAnsi="Arial" w:cs="Arial"/>
        </w:rPr>
      </w:pPr>
      <w:r w:rsidRPr="00BB0028">
        <w:rPr>
          <w:rFonts w:ascii="Arial" w:hAnsi="Arial" w:cs="Arial"/>
        </w:rPr>
        <w:t>Stroški in koristi so bili opredeljeni za vse dopolnilne ukrepe. Večina stroškov ukrepov je bila ocenjena v denarnih enotah (ostali so bili podani opisno). Koristi ukrepov so bile opredeljene kot zmanjšanje negativnih vplivov, ki jih okolju, družbi in gospodarstvu povzroča obremenjevanje morskega okolja (na primer morski odpadki ali tujerodne vrste). Upoštevani so bili tudi nekateri morebitni negativni vplivi, ki bi se lahko pokazali v prihodnosti. Koristi, ki jih ni bilo možno ovrednotiti v denarnih enotah, so bile predstavljene opisno. Podani so bili tudi primeri denarnih ocen škode zaradi obravnavanih obremenitev v Sloveniji in tujini. Rezultati so predstavljeni v poročilu Ekonomske vsebine Programa ukrepov Načrta upravljanja z morskim okoljem 2017–2021, poglavje 3.3 Analiza stroškov in koristi dopolnilnih ukrepov.</w:t>
      </w:r>
    </w:p>
    <w:p w14:paraId="31161EDB" w14:textId="77777777" w:rsidR="00CB4184" w:rsidRPr="00993DAF" w:rsidRDefault="00CB4184" w:rsidP="00235CDC">
      <w:pPr>
        <w:jc w:val="both"/>
        <w:rPr>
          <w:rFonts w:ascii="Arial" w:hAnsi="Arial" w:cs="Arial"/>
          <w:highlight w:val="yellow"/>
        </w:rPr>
      </w:pPr>
    </w:p>
    <w:p w14:paraId="105207AE" w14:textId="7D770F53" w:rsidR="0088447C" w:rsidRPr="009C0CD4" w:rsidRDefault="0088447C" w:rsidP="004F62E9">
      <w:pPr>
        <w:pStyle w:val="Naslov2"/>
      </w:pPr>
      <w:bookmarkStart w:id="103" w:name="_Toc488318169"/>
      <w:r w:rsidRPr="009C0CD4">
        <w:t>Viri financiranja</w:t>
      </w:r>
      <w:bookmarkEnd w:id="103"/>
    </w:p>
    <w:p w14:paraId="35FD4686" w14:textId="77777777" w:rsidR="0088447C" w:rsidRPr="00993DAF" w:rsidRDefault="0088447C" w:rsidP="00235CDC">
      <w:pPr>
        <w:jc w:val="both"/>
        <w:rPr>
          <w:rFonts w:ascii="Arial" w:hAnsi="Arial" w:cs="Arial"/>
          <w:highlight w:val="yellow"/>
        </w:rPr>
      </w:pPr>
    </w:p>
    <w:p w14:paraId="5AA98465" w14:textId="47017985" w:rsidR="00BB0028" w:rsidRPr="00BB0028" w:rsidRDefault="00BB0028" w:rsidP="00BB0028">
      <w:pPr>
        <w:spacing w:line="276" w:lineRule="auto"/>
        <w:jc w:val="both"/>
        <w:rPr>
          <w:rFonts w:ascii="Arial" w:hAnsi="Arial" w:cs="Arial"/>
        </w:rPr>
      </w:pPr>
      <w:r w:rsidRPr="00BB0028">
        <w:rPr>
          <w:rFonts w:ascii="Arial" w:hAnsi="Arial" w:cs="Arial"/>
        </w:rPr>
        <w:t xml:space="preserve">Viri financiranja ocenjenega dela temeljnih ukrepov »a« so prikazani v spodnji preglednici. Več kot 70% ocenjenih stroškov temeljnih ukrepov »a« programa ukrepov načrta bo financiranih iz državnega proračuna (predvsem iz proračunov ministrstev, pristojnih za okolje in za pomorski promet). Približno četrtina stroškov bo kritih iz drugih virov sredstev za delovanje Krajinskega parka Strunjan in Naravnega rezervata Škocjanski zatok (brez sredstev državnega proračuna). En temeljni ukrep "a" bo predvidoma financiran tudi iz </w:t>
      </w:r>
      <w:r w:rsidR="000A5857">
        <w:rPr>
          <w:rFonts w:ascii="Arial" w:hAnsi="Arial" w:cs="Arial"/>
        </w:rPr>
        <w:t xml:space="preserve">Operativnega programa za izvajanje </w:t>
      </w:r>
      <w:r w:rsidR="002D7ADB">
        <w:rPr>
          <w:rFonts w:ascii="Arial" w:hAnsi="Arial" w:cs="Arial"/>
        </w:rPr>
        <w:t>Evropskega</w:t>
      </w:r>
      <w:r w:rsidR="000A5857">
        <w:rPr>
          <w:rFonts w:ascii="Arial" w:hAnsi="Arial" w:cs="Arial"/>
        </w:rPr>
        <w:t xml:space="preserve"> sklada za pomorstvo in ribištvo v RS za obdobje 2014-2020</w:t>
      </w:r>
      <w:r w:rsidRPr="00BB0028">
        <w:rPr>
          <w:rFonts w:ascii="Arial" w:hAnsi="Arial" w:cs="Arial"/>
        </w:rPr>
        <w:t>.</w:t>
      </w:r>
    </w:p>
    <w:p w14:paraId="6B4DD466" w14:textId="113399E4" w:rsidR="00CB4184" w:rsidRPr="00993DAF" w:rsidRDefault="00CB4184" w:rsidP="00235CDC">
      <w:pPr>
        <w:jc w:val="both"/>
        <w:rPr>
          <w:rFonts w:ascii="Arial" w:hAnsi="Arial" w:cs="Arial"/>
          <w:highlight w:val="yellow"/>
        </w:rPr>
      </w:pPr>
    </w:p>
    <w:p w14:paraId="03A3716F" w14:textId="07EA93D1" w:rsidR="00D0403A" w:rsidRPr="00993DAF" w:rsidRDefault="00D0403A" w:rsidP="00235CDC">
      <w:pPr>
        <w:rPr>
          <w:rFonts w:ascii="Arial" w:hAnsi="Arial" w:cs="Arial"/>
          <w:highlight w:val="yellow"/>
        </w:rPr>
      </w:pPr>
      <w:r w:rsidRPr="00993DAF">
        <w:rPr>
          <w:rFonts w:ascii="Arial" w:hAnsi="Arial" w:cs="Arial"/>
          <w:highlight w:val="yellow"/>
        </w:rPr>
        <w:br w:type="page"/>
      </w:r>
    </w:p>
    <w:p w14:paraId="036CC52D" w14:textId="460F0242" w:rsidR="00BB0028" w:rsidRPr="00BB0028" w:rsidRDefault="00CB4184" w:rsidP="009C0CD4">
      <w:pPr>
        <w:spacing w:line="276" w:lineRule="auto"/>
        <w:jc w:val="both"/>
        <w:rPr>
          <w:rFonts w:ascii="Arial" w:hAnsi="Arial" w:cs="Arial"/>
        </w:rPr>
      </w:pPr>
      <w:bookmarkStart w:id="104" w:name="_Toc487449360"/>
      <w:r w:rsidRPr="009C0CD4">
        <w:rPr>
          <w:rFonts w:ascii="Arial" w:hAnsi="Arial" w:cs="Arial"/>
        </w:rPr>
        <w:lastRenderedPageBreak/>
        <w:t xml:space="preserve">Preglednica </w:t>
      </w:r>
      <w:r w:rsidR="009C0CD4" w:rsidRPr="009C0CD4">
        <w:rPr>
          <w:rFonts w:ascii="Arial" w:hAnsi="Arial" w:cs="Arial"/>
        </w:rPr>
        <w:t>18</w:t>
      </w:r>
      <w:r w:rsidRPr="009C0CD4">
        <w:rPr>
          <w:rFonts w:ascii="Arial" w:hAnsi="Arial" w:cs="Arial"/>
        </w:rPr>
        <w:t xml:space="preserve">: </w:t>
      </w:r>
      <w:bookmarkEnd w:id="104"/>
      <w:r w:rsidR="00BB0028" w:rsidRPr="009C0CD4">
        <w:rPr>
          <w:rFonts w:ascii="Arial" w:hAnsi="Arial" w:cs="Arial"/>
        </w:rPr>
        <w:t>Viri financiranja ocenjenega dela temeljnih ukrepov »a« programa ukrepov načrta 2017-2021</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4493"/>
        <w:gridCol w:w="3440"/>
      </w:tblGrid>
      <w:tr w:rsidR="00BB0028" w:rsidRPr="00BB0028" w14:paraId="05954B84" w14:textId="77777777" w:rsidTr="00BB0028">
        <w:trPr>
          <w:trHeight w:val="162"/>
        </w:trPr>
        <w:tc>
          <w:tcPr>
            <w:tcW w:w="5685" w:type="dxa"/>
            <w:gridSpan w:val="2"/>
          </w:tcPr>
          <w:p w14:paraId="610248B7" w14:textId="77777777" w:rsidR="00BB0028" w:rsidRPr="00BB0028" w:rsidRDefault="00BB0028" w:rsidP="00BB0028">
            <w:pPr>
              <w:rPr>
                <w:rFonts w:ascii="Arial" w:eastAsia="Times New Roman" w:hAnsi="Arial" w:cs="Arial"/>
                <w:b/>
                <w:bCs/>
                <w:sz w:val="20"/>
                <w:szCs w:val="20"/>
                <w:lang w:eastAsia="sl-SI"/>
              </w:rPr>
            </w:pPr>
            <w:r w:rsidRPr="00BB0028">
              <w:rPr>
                <w:rFonts w:ascii="Arial" w:eastAsia="Times New Roman" w:hAnsi="Arial" w:cs="Arial"/>
                <w:b/>
                <w:bCs/>
                <w:sz w:val="20"/>
                <w:szCs w:val="20"/>
                <w:lang w:eastAsia="sl-SI"/>
              </w:rPr>
              <w:t>Viri financiranja</w:t>
            </w:r>
          </w:p>
        </w:tc>
        <w:tc>
          <w:tcPr>
            <w:tcW w:w="3472" w:type="dxa"/>
            <w:shd w:val="clear" w:color="auto" w:fill="auto"/>
            <w:noWrap/>
            <w:vAlign w:val="bottom"/>
            <w:hideMark/>
          </w:tcPr>
          <w:p w14:paraId="2FAC71C4" w14:textId="77777777" w:rsidR="00BB0028" w:rsidRPr="00BB0028" w:rsidRDefault="00BB0028" w:rsidP="00BB0028">
            <w:pPr>
              <w:rPr>
                <w:rFonts w:ascii="Arial" w:eastAsia="Times New Roman" w:hAnsi="Arial" w:cs="Arial"/>
                <w:b/>
                <w:bCs/>
                <w:sz w:val="20"/>
                <w:szCs w:val="20"/>
                <w:lang w:eastAsia="sl-SI"/>
              </w:rPr>
            </w:pPr>
            <w:r w:rsidRPr="00BB0028">
              <w:rPr>
                <w:rFonts w:ascii="Arial" w:eastAsia="Times New Roman" w:hAnsi="Arial" w:cs="Arial"/>
                <w:b/>
                <w:bCs/>
                <w:sz w:val="20"/>
                <w:szCs w:val="20"/>
                <w:lang w:eastAsia="sl-SI"/>
              </w:rPr>
              <w:t xml:space="preserve">Stroški temeljnih ukrepov »a« (EUR v obdobju 2017-2021, v tekočih cenah, </w:t>
            </w:r>
            <w:r w:rsidRPr="00BB0028">
              <w:rPr>
                <w:rFonts w:ascii="Arial" w:eastAsia="Times New Roman" w:hAnsi="Arial" w:cs="Arial"/>
                <w:b/>
                <w:bCs/>
                <w:color w:val="000000"/>
                <w:sz w:val="20"/>
                <w:szCs w:val="20"/>
                <w:lang w:eastAsia="sl-SI"/>
              </w:rPr>
              <w:t>brez DDV</w:t>
            </w:r>
            <w:r w:rsidRPr="00BB0028">
              <w:rPr>
                <w:rFonts w:ascii="Arial" w:eastAsia="Times New Roman" w:hAnsi="Arial" w:cs="Arial"/>
                <w:b/>
                <w:bCs/>
                <w:sz w:val="20"/>
                <w:szCs w:val="20"/>
                <w:lang w:eastAsia="sl-SI"/>
              </w:rPr>
              <w:t>)</w:t>
            </w:r>
          </w:p>
        </w:tc>
      </w:tr>
      <w:tr w:rsidR="00BB0028" w:rsidRPr="00BB0028" w14:paraId="711E549D" w14:textId="77777777" w:rsidTr="00BB0028">
        <w:trPr>
          <w:trHeight w:val="168"/>
        </w:trPr>
        <w:tc>
          <w:tcPr>
            <w:tcW w:w="1149" w:type="dxa"/>
            <w:vMerge w:val="restart"/>
          </w:tcPr>
          <w:p w14:paraId="4B7EBC3A"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Državni proračun</w:t>
            </w:r>
          </w:p>
        </w:tc>
        <w:tc>
          <w:tcPr>
            <w:tcW w:w="4536" w:type="dxa"/>
            <w:shd w:val="clear" w:color="auto" w:fill="auto"/>
            <w:vAlign w:val="center"/>
          </w:tcPr>
          <w:p w14:paraId="5807DC87"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color w:val="000000"/>
                <w:sz w:val="20"/>
                <w:szCs w:val="20"/>
                <w:lang w:eastAsia="sl-SI"/>
              </w:rPr>
              <w:t>Ministrstvo, pristojno za okolje</w:t>
            </w:r>
          </w:p>
        </w:tc>
        <w:tc>
          <w:tcPr>
            <w:tcW w:w="3472" w:type="dxa"/>
            <w:shd w:val="clear" w:color="auto" w:fill="auto"/>
            <w:noWrap/>
            <w:vAlign w:val="bottom"/>
          </w:tcPr>
          <w:p w14:paraId="40A4109E" w14:textId="77777777" w:rsidR="00BB0028" w:rsidRPr="00BB0028" w:rsidRDefault="00BB0028" w:rsidP="00BB0028">
            <w:pPr>
              <w:jc w:val="right"/>
              <w:rPr>
                <w:rFonts w:ascii="Arial" w:hAnsi="Arial" w:cs="Arial"/>
                <w:color w:val="000000"/>
                <w:sz w:val="20"/>
                <w:szCs w:val="20"/>
              </w:rPr>
            </w:pPr>
            <w:r w:rsidRPr="00BB0028">
              <w:rPr>
                <w:rFonts w:ascii="Arial" w:eastAsia="Times New Roman" w:hAnsi="Arial" w:cs="Arial"/>
                <w:color w:val="000000"/>
                <w:sz w:val="20"/>
                <w:szCs w:val="20"/>
                <w:lang w:eastAsia="sl-SI"/>
              </w:rPr>
              <w:t>5.165.000</w:t>
            </w:r>
          </w:p>
        </w:tc>
      </w:tr>
      <w:tr w:rsidR="00BB0028" w:rsidRPr="00BB0028" w14:paraId="739C0A79" w14:textId="77777777" w:rsidTr="00BB0028">
        <w:trPr>
          <w:trHeight w:val="168"/>
        </w:trPr>
        <w:tc>
          <w:tcPr>
            <w:tcW w:w="1149" w:type="dxa"/>
            <w:vMerge/>
          </w:tcPr>
          <w:p w14:paraId="33A0F55C" w14:textId="77777777" w:rsidR="00BB0028" w:rsidRPr="00BB0028" w:rsidRDefault="00BB0028" w:rsidP="00BB0028">
            <w:pPr>
              <w:rPr>
                <w:rFonts w:ascii="Arial" w:eastAsia="Times New Roman" w:hAnsi="Arial" w:cs="Arial"/>
                <w:sz w:val="20"/>
                <w:szCs w:val="20"/>
                <w:lang w:eastAsia="sl-SI"/>
              </w:rPr>
            </w:pPr>
          </w:p>
        </w:tc>
        <w:tc>
          <w:tcPr>
            <w:tcW w:w="4536" w:type="dxa"/>
            <w:shd w:val="clear" w:color="auto" w:fill="auto"/>
            <w:vAlign w:val="center"/>
          </w:tcPr>
          <w:p w14:paraId="40F19AAC"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color w:val="000000"/>
                <w:sz w:val="20"/>
                <w:szCs w:val="20"/>
                <w:lang w:eastAsia="sl-SI"/>
              </w:rPr>
              <w:t>Ministrstvo, pristojno za pomorski promet</w:t>
            </w:r>
          </w:p>
        </w:tc>
        <w:tc>
          <w:tcPr>
            <w:tcW w:w="3472" w:type="dxa"/>
            <w:shd w:val="clear" w:color="auto" w:fill="auto"/>
            <w:noWrap/>
            <w:vAlign w:val="bottom"/>
          </w:tcPr>
          <w:p w14:paraId="0FC78092"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2.210.000</w:t>
            </w:r>
          </w:p>
        </w:tc>
      </w:tr>
      <w:tr w:rsidR="00BB0028" w:rsidRPr="00BB0028" w14:paraId="09516F06" w14:textId="77777777" w:rsidTr="00BB0028">
        <w:trPr>
          <w:trHeight w:val="144"/>
        </w:trPr>
        <w:tc>
          <w:tcPr>
            <w:tcW w:w="1149" w:type="dxa"/>
            <w:vMerge/>
          </w:tcPr>
          <w:p w14:paraId="444AAEF4" w14:textId="77777777" w:rsidR="00BB0028" w:rsidRPr="00BB0028" w:rsidRDefault="00BB0028" w:rsidP="00BB0028">
            <w:pPr>
              <w:rPr>
                <w:rFonts w:ascii="Arial" w:eastAsia="Times New Roman" w:hAnsi="Arial" w:cs="Arial"/>
                <w:sz w:val="20"/>
                <w:szCs w:val="20"/>
                <w:lang w:eastAsia="sl-SI"/>
              </w:rPr>
            </w:pPr>
          </w:p>
        </w:tc>
        <w:tc>
          <w:tcPr>
            <w:tcW w:w="4536" w:type="dxa"/>
            <w:shd w:val="clear" w:color="auto" w:fill="auto"/>
            <w:vAlign w:val="center"/>
          </w:tcPr>
          <w:p w14:paraId="0026AF2B"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Ministrstvo, pristojno za finance</w:t>
            </w:r>
          </w:p>
        </w:tc>
        <w:tc>
          <w:tcPr>
            <w:tcW w:w="3472" w:type="dxa"/>
            <w:shd w:val="clear" w:color="auto" w:fill="auto"/>
            <w:noWrap/>
            <w:vAlign w:val="bottom"/>
          </w:tcPr>
          <w:p w14:paraId="671AC701"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902.000</w:t>
            </w:r>
          </w:p>
        </w:tc>
      </w:tr>
      <w:tr w:rsidR="00BB0028" w:rsidRPr="00BB0028" w14:paraId="2B02E977" w14:textId="77777777" w:rsidTr="00BB0028">
        <w:trPr>
          <w:trHeight w:val="107"/>
        </w:trPr>
        <w:tc>
          <w:tcPr>
            <w:tcW w:w="1149" w:type="dxa"/>
            <w:vMerge/>
          </w:tcPr>
          <w:p w14:paraId="141CEC22" w14:textId="77777777" w:rsidR="00BB0028" w:rsidRPr="00BB0028" w:rsidRDefault="00BB0028" w:rsidP="00BB0028">
            <w:pPr>
              <w:rPr>
                <w:rFonts w:ascii="Arial" w:eastAsia="Times New Roman" w:hAnsi="Arial" w:cs="Arial"/>
                <w:sz w:val="20"/>
                <w:szCs w:val="20"/>
                <w:lang w:eastAsia="sl-SI"/>
              </w:rPr>
            </w:pPr>
          </w:p>
        </w:tc>
        <w:tc>
          <w:tcPr>
            <w:tcW w:w="4536" w:type="dxa"/>
            <w:shd w:val="clear" w:color="auto" w:fill="auto"/>
            <w:vAlign w:val="center"/>
            <w:hideMark/>
          </w:tcPr>
          <w:p w14:paraId="349B9B9C"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Ministrstvo, pristojno za prehrano</w:t>
            </w:r>
          </w:p>
        </w:tc>
        <w:tc>
          <w:tcPr>
            <w:tcW w:w="3472" w:type="dxa"/>
            <w:shd w:val="clear" w:color="auto" w:fill="auto"/>
            <w:noWrap/>
            <w:hideMark/>
          </w:tcPr>
          <w:p w14:paraId="50AD7F8B"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349.000</w:t>
            </w:r>
          </w:p>
        </w:tc>
      </w:tr>
      <w:tr w:rsidR="00BB0028" w:rsidRPr="00BB0028" w14:paraId="1BE9B4BA" w14:textId="77777777" w:rsidTr="00BB0028">
        <w:trPr>
          <w:trHeight w:val="53"/>
        </w:trPr>
        <w:tc>
          <w:tcPr>
            <w:tcW w:w="1149" w:type="dxa"/>
            <w:vMerge/>
          </w:tcPr>
          <w:p w14:paraId="29C33846" w14:textId="77777777" w:rsidR="00BB0028" w:rsidRPr="00BB0028" w:rsidRDefault="00BB0028" w:rsidP="00BB0028">
            <w:pPr>
              <w:rPr>
                <w:rFonts w:ascii="Arial" w:eastAsia="Times New Roman" w:hAnsi="Arial" w:cs="Arial"/>
                <w:sz w:val="20"/>
                <w:szCs w:val="20"/>
                <w:lang w:eastAsia="sl-SI"/>
              </w:rPr>
            </w:pPr>
          </w:p>
        </w:tc>
        <w:tc>
          <w:tcPr>
            <w:tcW w:w="4536" w:type="dxa"/>
            <w:shd w:val="clear" w:color="auto" w:fill="auto"/>
            <w:vAlign w:val="center"/>
          </w:tcPr>
          <w:p w14:paraId="41529831"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Ministrstvo, pristojno za ribištvo</w:t>
            </w:r>
          </w:p>
        </w:tc>
        <w:tc>
          <w:tcPr>
            <w:tcW w:w="3472" w:type="dxa"/>
            <w:shd w:val="clear" w:color="auto" w:fill="auto"/>
            <w:noWrap/>
          </w:tcPr>
          <w:p w14:paraId="18A56393"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164.000</w:t>
            </w:r>
          </w:p>
        </w:tc>
      </w:tr>
      <w:tr w:rsidR="00BB0028" w:rsidRPr="00BB0028" w14:paraId="1A7C64C7" w14:textId="77777777" w:rsidTr="00BB0028">
        <w:trPr>
          <w:trHeight w:val="197"/>
        </w:trPr>
        <w:tc>
          <w:tcPr>
            <w:tcW w:w="5685" w:type="dxa"/>
            <w:gridSpan w:val="2"/>
          </w:tcPr>
          <w:p w14:paraId="6FC7117E"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Predvidoma Evropski sklad za pomorstvo in ribištvo</w:t>
            </w:r>
          </w:p>
        </w:tc>
        <w:tc>
          <w:tcPr>
            <w:tcW w:w="3472" w:type="dxa"/>
            <w:shd w:val="clear" w:color="auto" w:fill="auto"/>
            <w:noWrap/>
            <w:vAlign w:val="bottom"/>
            <w:hideMark/>
          </w:tcPr>
          <w:p w14:paraId="42F70B61"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225.000</w:t>
            </w:r>
          </w:p>
        </w:tc>
      </w:tr>
      <w:tr w:rsidR="00BB0028" w:rsidRPr="00BB0028" w14:paraId="44720D4A" w14:textId="77777777" w:rsidTr="00BB0028">
        <w:trPr>
          <w:trHeight w:val="152"/>
        </w:trPr>
        <w:tc>
          <w:tcPr>
            <w:tcW w:w="5685" w:type="dxa"/>
            <w:gridSpan w:val="2"/>
          </w:tcPr>
          <w:p w14:paraId="3132E648"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Koncesionar za upravljanje koprskega tovornega pristanišča</w:t>
            </w:r>
          </w:p>
        </w:tc>
        <w:tc>
          <w:tcPr>
            <w:tcW w:w="3472" w:type="dxa"/>
            <w:shd w:val="clear" w:color="auto" w:fill="auto"/>
            <w:noWrap/>
            <w:vAlign w:val="bottom"/>
            <w:hideMark/>
          </w:tcPr>
          <w:p w14:paraId="08B936A5"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79.000</w:t>
            </w:r>
          </w:p>
        </w:tc>
      </w:tr>
      <w:tr w:rsidR="00BB0028" w:rsidRPr="00BB0028" w14:paraId="04F7E1C3" w14:textId="77777777" w:rsidTr="00BB0028">
        <w:trPr>
          <w:trHeight w:val="426"/>
        </w:trPr>
        <w:tc>
          <w:tcPr>
            <w:tcW w:w="5685" w:type="dxa"/>
            <w:gridSpan w:val="2"/>
          </w:tcPr>
          <w:p w14:paraId="6674B64F"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Krajinski park Strunjan (projektna sredstva KPS, lastna sredstva KPS, sektorski programi KPS)</w:t>
            </w:r>
          </w:p>
        </w:tc>
        <w:tc>
          <w:tcPr>
            <w:tcW w:w="3472" w:type="dxa"/>
            <w:shd w:val="clear" w:color="auto" w:fill="auto"/>
            <w:noWrap/>
            <w:vAlign w:val="bottom"/>
            <w:hideMark/>
          </w:tcPr>
          <w:p w14:paraId="2682DA27"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1.856.000</w:t>
            </w:r>
          </w:p>
        </w:tc>
      </w:tr>
      <w:tr w:rsidR="00BB0028" w:rsidRPr="00BB0028" w14:paraId="3BDAD98F" w14:textId="77777777" w:rsidTr="00BB0028">
        <w:trPr>
          <w:trHeight w:val="546"/>
        </w:trPr>
        <w:tc>
          <w:tcPr>
            <w:tcW w:w="5685" w:type="dxa"/>
            <w:gridSpan w:val="2"/>
          </w:tcPr>
          <w:p w14:paraId="349CB647" w14:textId="77777777" w:rsidR="00BB0028" w:rsidRPr="00BB0028" w:rsidRDefault="00BB0028" w:rsidP="00BB0028">
            <w:pPr>
              <w:rPr>
                <w:rFonts w:ascii="Arial" w:eastAsia="Times New Roman" w:hAnsi="Arial" w:cs="Arial"/>
                <w:sz w:val="20"/>
                <w:szCs w:val="20"/>
                <w:lang w:eastAsia="sl-SI"/>
              </w:rPr>
            </w:pPr>
            <w:r w:rsidRPr="00BB0028">
              <w:rPr>
                <w:rFonts w:ascii="Arial" w:eastAsia="Times New Roman" w:hAnsi="Arial" w:cs="Arial"/>
                <w:sz w:val="20"/>
                <w:szCs w:val="20"/>
                <w:lang w:eastAsia="sl-SI"/>
              </w:rPr>
              <w:t>Naravni rezervat Škocjanski zatok (projektna sredstva NRŠZ, lastni prihodki NRŠZ, Sklad kmetijskih zemljišč in gozdov RS in drugi viri NRŠZ)</w:t>
            </w:r>
          </w:p>
        </w:tc>
        <w:tc>
          <w:tcPr>
            <w:tcW w:w="3472" w:type="dxa"/>
            <w:shd w:val="clear" w:color="auto" w:fill="auto"/>
            <w:noWrap/>
            <w:vAlign w:val="bottom"/>
          </w:tcPr>
          <w:p w14:paraId="7B09A3B9" w14:textId="77777777" w:rsidR="00BB0028" w:rsidRPr="00BB0028" w:rsidRDefault="00BB0028" w:rsidP="00BB0028">
            <w:pPr>
              <w:jc w:val="right"/>
              <w:rPr>
                <w:rFonts w:ascii="Arial" w:hAnsi="Arial" w:cs="Arial"/>
                <w:color w:val="000000"/>
                <w:sz w:val="20"/>
                <w:szCs w:val="20"/>
              </w:rPr>
            </w:pPr>
            <w:r w:rsidRPr="00BB0028">
              <w:rPr>
                <w:rFonts w:ascii="Arial" w:hAnsi="Arial" w:cs="Arial"/>
                <w:color w:val="000000"/>
                <w:sz w:val="20"/>
                <w:szCs w:val="20"/>
              </w:rPr>
              <w:t>1.015.000</w:t>
            </w:r>
          </w:p>
        </w:tc>
      </w:tr>
      <w:tr w:rsidR="00BB0028" w:rsidRPr="00BB0028" w14:paraId="0E723B98" w14:textId="77777777" w:rsidTr="00BB0028">
        <w:trPr>
          <w:trHeight w:val="69"/>
        </w:trPr>
        <w:tc>
          <w:tcPr>
            <w:tcW w:w="5685" w:type="dxa"/>
            <w:gridSpan w:val="2"/>
          </w:tcPr>
          <w:p w14:paraId="55D90569" w14:textId="77777777" w:rsidR="00BB0028" w:rsidRPr="00BB0028" w:rsidRDefault="00BB0028" w:rsidP="00BB0028">
            <w:pPr>
              <w:rPr>
                <w:rFonts w:ascii="Arial" w:eastAsia="Times New Roman" w:hAnsi="Arial" w:cs="Arial"/>
                <w:b/>
                <w:sz w:val="20"/>
                <w:szCs w:val="20"/>
                <w:lang w:eastAsia="sl-SI"/>
              </w:rPr>
            </w:pPr>
            <w:r w:rsidRPr="00BB0028">
              <w:rPr>
                <w:rFonts w:ascii="Arial" w:eastAsia="Times New Roman" w:hAnsi="Arial" w:cs="Arial"/>
                <w:b/>
                <w:sz w:val="20"/>
                <w:szCs w:val="20"/>
                <w:lang w:eastAsia="sl-SI"/>
              </w:rPr>
              <w:t>Skupaj</w:t>
            </w:r>
            <w:r w:rsidRPr="00BB0028">
              <w:rPr>
                <w:rFonts w:ascii="Arial" w:hAnsi="Arial" w:cs="Arial"/>
                <w:b/>
                <w:bCs/>
                <w:color w:val="000000"/>
                <w:sz w:val="20"/>
                <w:szCs w:val="20"/>
                <w:vertAlign w:val="superscript"/>
              </w:rPr>
              <w:footnoteReference w:id="9"/>
            </w:r>
          </w:p>
        </w:tc>
        <w:tc>
          <w:tcPr>
            <w:tcW w:w="3472" w:type="dxa"/>
            <w:shd w:val="clear" w:color="auto" w:fill="auto"/>
            <w:noWrap/>
            <w:vAlign w:val="bottom"/>
          </w:tcPr>
          <w:p w14:paraId="01B16B69" w14:textId="77777777" w:rsidR="00BB0028" w:rsidRPr="00BB0028" w:rsidRDefault="00BB0028" w:rsidP="00BB0028">
            <w:pPr>
              <w:jc w:val="right"/>
              <w:rPr>
                <w:rFonts w:ascii="Arial" w:hAnsi="Arial" w:cs="Arial"/>
                <w:b/>
                <w:color w:val="000000"/>
                <w:sz w:val="20"/>
                <w:szCs w:val="20"/>
              </w:rPr>
            </w:pPr>
            <w:r w:rsidRPr="00BB0028">
              <w:rPr>
                <w:rFonts w:ascii="Arial" w:eastAsia="Times New Roman" w:hAnsi="Arial" w:cs="Arial"/>
                <w:b/>
                <w:bCs/>
                <w:color w:val="000000"/>
                <w:sz w:val="20"/>
                <w:szCs w:val="20"/>
                <w:lang w:eastAsia="sl-SI"/>
              </w:rPr>
              <w:t>11.965.000</w:t>
            </w:r>
          </w:p>
        </w:tc>
      </w:tr>
    </w:tbl>
    <w:p w14:paraId="624E5DC2" w14:textId="6DB63DC6" w:rsidR="00F45125" w:rsidRPr="00993DAF" w:rsidRDefault="00F45125" w:rsidP="00235CDC">
      <w:pPr>
        <w:jc w:val="both"/>
        <w:rPr>
          <w:rFonts w:ascii="Arial" w:hAnsi="Arial" w:cs="Arial"/>
          <w:highlight w:val="yellow"/>
        </w:rPr>
      </w:pPr>
    </w:p>
    <w:p w14:paraId="440AEEB7" w14:textId="77777777" w:rsidR="00BB0028" w:rsidRPr="007A5904" w:rsidRDefault="00BB0028" w:rsidP="00BB0028">
      <w:pPr>
        <w:spacing w:line="276" w:lineRule="auto"/>
        <w:jc w:val="both"/>
        <w:rPr>
          <w:rFonts w:ascii="Arial" w:hAnsi="Arial" w:cs="Arial"/>
          <w:szCs w:val="20"/>
        </w:rPr>
      </w:pPr>
      <w:r w:rsidRPr="00BB0028">
        <w:rPr>
          <w:rFonts w:ascii="Arial" w:hAnsi="Arial" w:cs="Arial"/>
          <w:szCs w:val="20"/>
        </w:rPr>
        <w:t xml:space="preserve">Najpomembnejši </w:t>
      </w:r>
      <w:r w:rsidRPr="007A5904">
        <w:rPr>
          <w:rFonts w:ascii="Arial" w:hAnsi="Arial" w:cs="Arial"/>
          <w:szCs w:val="20"/>
        </w:rPr>
        <w:t xml:space="preserve">vir financiranja temeljnih ukrepov »b« je državni proračun (približno 80% sredstev). Ukrepi bodo financirani predvsem iz proračunov ministrstev, pristojnih za okolje in za pomorski promet. Petina sredstev je predvidena iz Evropskega sklada za pomorstvo in ribištvo. Sredstva Adriatica 2018 za izvedbo vaje pa predstavljajo 1,5% vseh sredstev.  </w:t>
      </w:r>
    </w:p>
    <w:p w14:paraId="7274AB75" w14:textId="77777777" w:rsidR="00BB0028" w:rsidRPr="007A5904" w:rsidRDefault="00BB0028" w:rsidP="00BB0028">
      <w:pPr>
        <w:spacing w:line="276" w:lineRule="auto"/>
        <w:jc w:val="both"/>
        <w:rPr>
          <w:rFonts w:ascii="Arial" w:hAnsi="Arial" w:cs="Arial"/>
          <w:szCs w:val="20"/>
        </w:rPr>
      </w:pPr>
    </w:p>
    <w:p w14:paraId="00E2A490" w14:textId="78440FC8" w:rsidR="00BB0028" w:rsidRPr="007A5904" w:rsidRDefault="0023185D" w:rsidP="00BB0028">
      <w:pPr>
        <w:spacing w:line="276" w:lineRule="auto"/>
        <w:jc w:val="both"/>
        <w:rPr>
          <w:rFonts w:ascii="Arial" w:hAnsi="Arial" w:cs="Arial"/>
          <w:szCs w:val="20"/>
        </w:rPr>
      </w:pPr>
      <w:r>
        <w:rPr>
          <w:rFonts w:ascii="Arial" w:hAnsi="Arial" w:cs="Arial"/>
          <w:szCs w:val="20"/>
        </w:rPr>
        <w:t>Približno 9</w:t>
      </w:r>
      <w:r w:rsidR="00BB0028" w:rsidRPr="007A5904">
        <w:rPr>
          <w:rFonts w:ascii="Arial" w:hAnsi="Arial" w:cs="Arial"/>
          <w:szCs w:val="20"/>
        </w:rPr>
        <w:t xml:space="preserve">0% sredstev za izvedbo dopolnilnih ukrepov bo zagotovilo ministrstvo, pristojno za okolje. </w:t>
      </w:r>
      <w:r>
        <w:rPr>
          <w:rFonts w:ascii="Arial" w:hAnsi="Arial" w:cs="Arial"/>
          <w:szCs w:val="20"/>
        </w:rPr>
        <w:t xml:space="preserve">Drugi najpomembnejši vir je proračun ministrstva, pristojnega za ribištvo (7%). </w:t>
      </w:r>
      <w:r w:rsidR="00BB0028" w:rsidRPr="007A5904">
        <w:rPr>
          <w:rFonts w:ascii="Arial" w:hAnsi="Arial" w:cs="Arial"/>
          <w:szCs w:val="20"/>
        </w:rPr>
        <w:t>Manjši del sredstev (</w:t>
      </w:r>
      <w:r w:rsidR="00086629">
        <w:rPr>
          <w:rFonts w:ascii="Arial" w:hAnsi="Arial" w:cs="Arial"/>
          <w:szCs w:val="20"/>
        </w:rPr>
        <w:t>4</w:t>
      </w:r>
      <w:r w:rsidR="00BB0028" w:rsidRPr="007A5904">
        <w:rPr>
          <w:rFonts w:ascii="Arial" w:hAnsi="Arial" w:cs="Arial"/>
          <w:szCs w:val="20"/>
        </w:rPr>
        <w:t xml:space="preserve">%) pa je </w:t>
      </w:r>
      <w:r w:rsidR="00BB0028" w:rsidRPr="0023185D">
        <w:rPr>
          <w:rFonts w:ascii="Arial" w:hAnsi="Arial" w:cs="Arial"/>
        </w:rPr>
        <w:t xml:space="preserve">predviden iz </w:t>
      </w:r>
      <w:r w:rsidRPr="0023185D">
        <w:rPr>
          <w:rFonts w:ascii="Arial" w:hAnsi="Arial" w:cs="Arial"/>
        </w:rPr>
        <w:t>Operativnega programa za izvajanje Evropskega sklada za pomorstvo in ribištvo v RS za obdobje 2014-2020</w:t>
      </w:r>
      <w:r w:rsidR="00BB0028" w:rsidRPr="0023185D">
        <w:rPr>
          <w:rFonts w:ascii="Arial" w:hAnsi="Arial" w:cs="Arial"/>
        </w:rPr>
        <w:t>.</w:t>
      </w:r>
      <w:r w:rsidR="00BB0028" w:rsidRPr="007A5904">
        <w:rPr>
          <w:rFonts w:ascii="Arial" w:hAnsi="Arial" w:cs="Arial"/>
          <w:szCs w:val="20"/>
        </w:rPr>
        <w:t xml:space="preserve"> </w:t>
      </w:r>
    </w:p>
    <w:p w14:paraId="10240C7F" w14:textId="75F6B59B" w:rsidR="0002484B" w:rsidRPr="007A5904" w:rsidRDefault="00C703DA" w:rsidP="009C0CD4">
      <w:pPr>
        <w:jc w:val="both"/>
        <w:rPr>
          <w:rFonts w:ascii="Arial" w:hAnsi="Arial" w:cs="Arial"/>
        </w:rPr>
      </w:pPr>
      <w:r w:rsidRPr="007A5904">
        <w:rPr>
          <w:rFonts w:ascii="Arial" w:hAnsi="Arial" w:cs="Arial"/>
          <w:szCs w:val="20"/>
        </w:rPr>
        <w:t xml:space="preserve"> </w:t>
      </w:r>
      <w:bookmarkStart w:id="105" w:name="_Toc487449361"/>
    </w:p>
    <w:p w14:paraId="111930C7" w14:textId="17BC20A7" w:rsidR="0024650E" w:rsidRPr="007A5904" w:rsidRDefault="00CB4184" w:rsidP="00235CDC">
      <w:pPr>
        <w:rPr>
          <w:rFonts w:ascii="Arial" w:hAnsi="Arial" w:cs="Arial"/>
          <w:szCs w:val="24"/>
        </w:rPr>
      </w:pPr>
      <w:r w:rsidRPr="007A5904">
        <w:rPr>
          <w:rFonts w:ascii="Arial" w:hAnsi="Arial" w:cs="Arial"/>
          <w:szCs w:val="24"/>
        </w:rPr>
        <w:t xml:space="preserve">Preglednica </w:t>
      </w:r>
      <w:r w:rsidR="009C0CD4" w:rsidRPr="007A5904">
        <w:rPr>
          <w:rFonts w:ascii="Arial" w:hAnsi="Arial" w:cs="Arial"/>
          <w:szCs w:val="24"/>
        </w:rPr>
        <w:t>19</w:t>
      </w:r>
      <w:r w:rsidRPr="007A5904">
        <w:rPr>
          <w:rFonts w:ascii="Arial" w:hAnsi="Arial" w:cs="Arial"/>
          <w:szCs w:val="24"/>
        </w:rPr>
        <w:t xml:space="preserve">: </w:t>
      </w:r>
      <w:bookmarkEnd w:id="105"/>
      <w:r w:rsidR="00BB0028" w:rsidRPr="007A5904">
        <w:rPr>
          <w:rFonts w:ascii="Arial" w:hAnsi="Arial" w:cs="Arial"/>
          <w:szCs w:val="24"/>
        </w:rPr>
        <w:t xml:space="preserve">Viri financiranja </w:t>
      </w:r>
      <w:r w:rsidR="00906BA0">
        <w:rPr>
          <w:rFonts w:ascii="Arial" w:hAnsi="Arial" w:cs="Arial"/>
          <w:szCs w:val="24"/>
        </w:rPr>
        <w:t xml:space="preserve">ocenjenega dela </w:t>
      </w:r>
      <w:r w:rsidR="00BB0028" w:rsidRPr="007A5904">
        <w:rPr>
          <w:rFonts w:ascii="Arial" w:hAnsi="Arial" w:cs="Arial"/>
          <w:szCs w:val="24"/>
        </w:rPr>
        <w:t>temeljnih ukrepov »b« in dopolnilnih ukrepov programa ukrepov načrta 2017-2021</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2409"/>
        <w:gridCol w:w="1843"/>
        <w:gridCol w:w="1701"/>
        <w:gridCol w:w="2111"/>
      </w:tblGrid>
      <w:tr w:rsidR="00BB0028" w:rsidRPr="007A5904" w14:paraId="3FA8DB68" w14:textId="77777777" w:rsidTr="00BB0028">
        <w:trPr>
          <w:trHeight w:val="388"/>
          <w:tblHeader/>
        </w:trPr>
        <w:tc>
          <w:tcPr>
            <w:tcW w:w="3417" w:type="dxa"/>
            <w:gridSpan w:val="2"/>
            <w:shd w:val="clear" w:color="auto" w:fill="auto"/>
            <w:noWrap/>
            <w:hideMark/>
          </w:tcPr>
          <w:p w14:paraId="4EA6A1B0" w14:textId="77777777" w:rsidR="00BB0028" w:rsidRPr="007A5904" w:rsidRDefault="00BB0028" w:rsidP="00BB0028">
            <w:pPr>
              <w:spacing w:line="276" w:lineRule="auto"/>
              <w:rPr>
                <w:rFonts w:ascii="Arial" w:eastAsia="Times New Roman" w:hAnsi="Arial" w:cs="Arial"/>
                <w:b/>
                <w:bCs/>
                <w:color w:val="000000"/>
                <w:sz w:val="20"/>
                <w:szCs w:val="20"/>
                <w:lang w:eastAsia="sl-SI"/>
              </w:rPr>
            </w:pPr>
            <w:r w:rsidRPr="007A5904">
              <w:rPr>
                <w:rFonts w:ascii="Arial" w:eastAsia="Times New Roman" w:hAnsi="Arial" w:cs="Arial"/>
                <w:b/>
                <w:bCs/>
                <w:color w:val="000000"/>
                <w:sz w:val="20"/>
                <w:szCs w:val="20"/>
                <w:lang w:eastAsia="sl-SI"/>
              </w:rPr>
              <w:t>Vir financiranja</w:t>
            </w:r>
          </w:p>
        </w:tc>
        <w:tc>
          <w:tcPr>
            <w:tcW w:w="1843" w:type="dxa"/>
            <w:shd w:val="clear" w:color="auto" w:fill="auto"/>
            <w:hideMark/>
          </w:tcPr>
          <w:p w14:paraId="6995C4C9" w14:textId="77777777" w:rsidR="00BB0028" w:rsidRPr="007A5904" w:rsidRDefault="00BB0028" w:rsidP="00BB0028">
            <w:pPr>
              <w:spacing w:line="276" w:lineRule="auto"/>
              <w:rPr>
                <w:rFonts w:ascii="Arial" w:eastAsia="Times New Roman" w:hAnsi="Arial" w:cs="Arial"/>
                <w:b/>
                <w:bCs/>
                <w:color w:val="000000"/>
                <w:sz w:val="20"/>
                <w:szCs w:val="20"/>
                <w:lang w:eastAsia="sl-SI"/>
              </w:rPr>
            </w:pPr>
            <w:r w:rsidRPr="007A5904">
              <w:rPr>
                <w:rFonts w:ascii="Arial" w:eastAsia="Times New Roman" w:hAnsi="Arial" w:cs="Arial"/>
                <w:b/>
                <w:bCs/>
                <w:color w:val="000000"/>
                <w:sz w:val="20"/>
                <w:szCs w:val="20"/>
                <w:lang w:eastAsia="sl-SI"/>
              </w:rPr>
              <w:t>Stroški temeljnih ukrepov »b« (EUR v obdobju 2017-2021, v tekočih cenah, brez DDV)</w:t>
            </w:r>
          </w:p>
        </w:tc>
        <w:tc>
          <w:tcPr>
            <w:tcW w:w="1701" w:type="dxa"/>
          </w:tcPr>
          <w:p w14:paraId="31AB49C8" w14:textId="77777777" w:rsidR="00BB0028" w:rsidRPr="007A5904" w:rsidRDefault="00BB0028" w:rsidP="00BB0028">
            <w:pPr>
              <w:spacing w:line="276" w:lineRule="auto"/>
              <w:rPr>
                <w:rFonts w:ascii="Arial" w:eastAsia="Times New Roman" w:hAnsi="Arial" w:cs="Arial"/>
                <w:b/>
                <w:bCs/>
                <w:color w:val="000000"/>
                <w:sz w:val="20"/>
                <w:szCs w:val="20"/>
                <w:lang w:eastAsia="sl-SI"/>
              </w:rPr>
            </w:pPr>
            <w:r w:rsidRPr="007A5904">
              <w:rPr>
                <w:rFonts w:ascii="Arial" w:eastAsia="Times New Roman" w:hAnsi="Arial" w:cs="Arial"/>
                <w:b/>
                <w:bCs/>
                <w:color w:val="000000"/>
                <w:sz w:val="20"/>
                <w:szCs w:val="20"/>
                <w:lang w:eastAsia="sl-SI"/>
              </w:rPr>
              <w:t>Stroški dopolnilnih ukrepov (EUR v obdobju 2017-2021, v tekočih cenah, brez DDV)</w:t>
            </w:r>
          </w:p>
        </w:tc>
        <w:tc>
          <w:tcPr>
            <w:tcW w:w="2111" w:type="dxa"/>
          </w:tcPr>
          <w:p w14:paraId="133A53AD" w14:textId="77777777" w:rsidR="00BB0028" w:rsidRPr="007A5904" w:rsidRDefault="00BB0028" w:rsidP="00BB0028">
            <w:pPr>
              <w:spacing w:line="276" w:lineRule="auto"/>
              <w:rPr>
                <w:rFonts w:ascii="Arial" w:eastAsia="Times New Roman" w:hAnsi="Arial" w:cs="Arial"/>
                <w:b/>
                <w:bCs/>
                <w:color w:val="000000"/>
                <w:sz w:val="20"/>
                <w:szCs w:val="20"/>
                <w:lang w:eastAsia="sl-SI"/>
              </w:rPr>
            </w:pPr>
            <w:r w:rsidRPr="007A5904">
              <w:rPr>
                <w:rFonts w:ascii="Arial" w:eastAsia="Times New Roman" w:hAnsi="Arial" w:cs="Arial"/>
                <w:b/>
                <w:bCs/>
                <w:color w:val="000000"/>
                <w:sz w:val="20"/>
                <w:szCs w:val="20"/>
                <w:lang w:eastAsia="sl-SI"/>
              </w:rPr>
              <w:t>Skupaj stroški temeljnih ukrepov »b« in dopolnilnih ukrepov (EUR v obdobju 2017-2021, v tekočih cenah, brez DDV)</w:t>
            </w:r>
          </w:p>
        </w:tc>
      </w:tr>
      <w:tr w:rsidR="00BB0028" w:rsidRPr="007A5904" w14:paraId="111A18C0" w14:textId="77777777" w:rsidTr="00BB0028">
        <w:trPr>
          <w:trHeight w:val="246"/>
        </w:trPr>
        <w:tc>
          <w:tcPr>
            <w:tcW w:w="1008" w:type="dxa"/>
            <w:vMerge w:val="restart"/>
            <w:shd w:val="clear" w:color="auto" w:fill="auto"/>
            <w:vAlign w:val="center"/>
          </w:tcPr>
          <w:p w14:paraId="4BF5EA2A"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eastAsia="Times New Roman" w:hAnsi="Arial" w:cs="Arial"/>
                <w:color w:val="000000"/>
                <w:sz w:val="20"/>
                <w:szCs w:val="20"/>
                <w:lang w:eastAsia="sl-SI"/>
              </w:rPr>
              <w:t>Državni proračun</w:t>
            </w:r>
          </w:p>
        </w:tc>
        <w:tc>
          <w:tcPr>
            <w:tcW w:w="2409" w:type="dxa"/>
            <w:shd w:val="clear" w:color="auto" w:fill="auto"/>
            <w:vAlign w:val="center"/>
          </w:tcPr>
          <w:p w14:paraId="34252EBE" w14:textId="77777777" w:rsidR="00BB0028" w:rsidRPr="007A5904" w:rsidRDefault="00BB0028" w:rsidP="00BB0028">
            <w:pPr>
              <w:rPr>
                <w:rFonts w:ascii="Arial" w:eastAsia="Times New Roman" w:hAnsi="Arial" w:cs="Arial"/>
                <w:sz w:val="20"/>
                <w:szCs w:val="20"/>
                <w:lang w:eastAsia="sl-SI"/>
              </w:rPr>
            </w:pPr>
            <w:r w:rsidRPr="007A5904">
              <w:rPr>
                <w:rFonts w:ascii="Arial" w:hAnsi="Arial" w:cs="Arial"/>
                <w:color w:val="000000"/>
                <w:sz w:val="20"/>
                <w:szCs w:val="20"/>
              </w:rPr>
              <w:t>Ministrstvo, pristojno za okolje</w:t>
            </w:r>
          </w:p>
        </w:tc>
        <w:tc>
          <w:tcPr>
            <w:tcW w:w="1843" w:type="dxa"/>
            <w:shd w:val="clear" w:color="auto" w:fill="auto"/>
            <w:vAlign w:val="bottom"/>
          </w:tcPr>
          <w:p w14:paraId="117EEE91"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1.096.000</w:t>
            </w:r>
          </w:p>
        </w:tc>
        <w:tc>
          <w:tcPr>
            <w:tcW w:w="1701" w:type="dxa"/>
            <w:vAlign w:val="bottom"/>
          </w:tcPr>
          <w:p w14:paraId="4D92E55A" w14:textId="58E68993" w:rsidR="00BB0028" w:rsidRPr="007A5904" w:rsidRDefault="003311E8" w:rsidP="003311E8">
            <w:pPr>
              <w:jc w:val="right"/>
              <w:rPr>
                <w:rFonts w:ascii="Arial" w:hAnsi="Arial" w:cs="Arial"/>
                <w:bCs/>
                <w:color w:val="000000"/>
                <w:sz w:val="20"/>
                <w:szCs w:val="20"/>
              </w:rPr>
            </w:pPr>
            <w:r w:rsidRPr="007A5904">
              <w:rPr>
                <w:rFonts w:ascii="Arial" w:hAnsi="Arial" w:cs="Arial"/>
                <w:color w:val="000000"/>
                <w:sz w:val="20"/>
                <w:szCs w:val="20"/>
              </w:rPr>
              <w:t>1.314</w:t>
            </w:r>
            <w:r w:rsidR="00BB0028" w:rsidRPr="007A5904">
              <w:rPr>
                <w:rFonts w:ascii="Arial" w:hAnsi="Arial" w:cs="Arial"/>
                <w:color w:val="000000"/>
                <w:sz w:val="20"/>
                <w:szCs w:val="20"/>
              </w:rPr>
              <w:t>.000</w:t>
            </w:r>
          </w:p>
        </w:tc>
        <w:tc>
          <w:tcPr>
            <w:tcW w:w="2111" w:type="dxa"/>
            <w:vAlign w:val="bottom"/>
          </w:tcPr>
          <w:p w14:paraId="17757BC6" w14:textId="5D0076AA" w:rsidR="00BB0028" w:rsidRPr="007A5904" w:rsidRDefault="00BB0028" w:rsidP="003311E8">
            <w:pPr>
              <w:jc w:val="right"/>
              <w:rPr>
                <w:rFonts w:ascii="Arial" w:hAnsi="Arial" w:cs="Arial"/>
                <w:b/>
                <w:bCs/>
                <w:color w:val="000000"/>
                <w:sz w:val="20"/>
                <w:szCs w:val="20"/>
              </w:rPr>
            </w:pPr>
            <w:r w:rsidRPr="007A5904">
              <w:rPr>
                <w:rFonts w:ascii="Arial" w:hAnsi="Arial" w:cs="Arial"/>
                <w:color w:val="000000"/>
                <w:sz w:val="20"/>
                <w:szCs w:val="20"/>
              </w:rPr>
              <w:t>2.</w:t>
            </w:r>
            <w:r w:rsidR="003311E8" w:rsidRPr="007A5904">
              <w:rPr>
                <w:rFonts w:ascii="Arial" w:hAnsi="Arial" w:cs="Arial"/>
                <w:color w:val="000000"/>
                <w:sz w:val="20"/>
                <w:szCs w:val="20"/>
              </w:rPr>
              <w:t>410</w:t>
            </w:r>
            <w:r w:rsidRPr="007A5904">
              <w:rPr>
                <w:rFonts w:ascii="Arial" w:hAnsi="Arial" w:cs="Arial"/>
                <w:color w:val="000000"/>
                <w:sz w:val="20"/>
                <w:szCs w:val="20"/>
              </w:rPr>
              <w:t>.000</w:t>
            </w:r>
          </w:p>
        </w:tc>
      </w:tr>
      <w:tr w:rsidR="00BB0028" w:rsidRPr="007A5904" w14:paraId="384A85B8" w14:textId="77777777" w:rsidTr="00BB0028">
        <w:trPr>
          <w:trHeight w:val="246"/>
        </w:trPr>
        <w:tc>
          <w:tcPr>
            <w:tcW w:w="1008" w:type="dxa"/>
            <w:vMerge/>
            <w:shd w:val="clear" w:color="auto" w:fill="auto"/>
            <w:vAlign w:val="center"/>
            <w:hideMark/>
          </w:tcPr>
          <w:p w14:paraId="31342B9B"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3979B971"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pomorski promet</w:t>
            </w:r>
          </w:p>
        </w:tc>
        <w:tc>
          <w:tcPr>
            <w:tcW w:w="1843" w:type="dxa"/>
            <w:shd w:val="clear" w:color="auto" w:fill="auto"/>
            <w:vAlign w:val="bottom"/>
          </w:tcPr>
          <w:p w14:paraId="0DCBFF9E"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977.000</w:t>
            </w:r>
          </w:p>
        </w:tc>
        <w:tc>
          <w:tcPr>
            <w:tcW w:w="1701" w:type="dxa"/>
            <w:vAlign w:val="bottom"/>
          </w:tcPr>
          <w:p w14:paraId="661A0286" w14:textId="1346396F" w:rsidR="00BB0028" w:rsidRPr="007A5904" w:rsidRDefault="003311E8" w:rsidP="00BB0028">
            <w:pPr>
              <w:jc w:val="right"/>
              <w:rPr>
                <w:rFonts w:ascii="Arial" w:hAnsi="Arial" w:cs="Arial"/>
                <w:bCs/>
                <w:color w:val="000000"/>
                <w:sz w:val="20"/>
                <w:szCs w:val="20"/>
              </w:rPr>
            </w:pPr>
            <w:r w:rsidRPr="007A5904">
              <w:rPr>
                <w:rFonts w:ascii="Arial" w:hAnsi="Arial" w:cs="Arial"/>
                <w:color w:val="000000"/>
                <w:sz w:val="20"/>
                <w:szCs w:val="20"/>
              </w:rPr>
              <w:t>17.000</w:t>
            </w:r>
          </w:p>
        </w:tc>
        <w:tc>
          <w:tcPr>
            <w:tcW w:w="2111" w:type="dxa"/>
            <w:vAlign w:val="bottom"/>
          </w:tcPr>
          <w:p w14:paraId="0EDFBC61" w14:textId="4F5BBB25" w:rsidR="00BB0028" w:rsidRPr="007A5904" w:rsidRDefault="003311E8" w:rsidP="00BB0028">
            <w:pPr>
              <w:jc w:val="right"/>
              <w:rPr>
                <w:rFonts w:ascii="Arial" w:hAnsi="Arial" w:cs="Arial"/>
                <w:b/>
                <w:bCs/>
                <w:color w:val="000000"/>
                <w:sz w:val="20"/>
                <w:szCs w:val="20"/>
              </w:rPr>
            </w:pPr>
            <w:r w:rsidRPr="007A5904">
              <w:rPr>
                <w:rFonts w:ascii="Arial" w:hAnsi="Arial" w:cs="Arial"/>
                <w:color w:val="000000"/>
                <w:sz w:val="20"/>
                <w:szCs w:val="20"/>
              </w:rPr>
              <w:t>994.000</w:t>
            </w:r>
          </w:p>
        </w:tc>
      </w:tr>
      <w:tr w:rsidR="00BB0028" w:rsidRPr="007A5904" w14:paraId="5A040BF0" w14:textId="77777777" w:rsidTr="00BB0028">
        <w:trPr>
          <w:trHeight w:val="214"/>
        </w:trPr>
        <w:tc>
          <w:tcPr>
            <w:tcW w:w="1008" w:type="dxa"/>
            <w:vMerge/>
            <w:vAlign w:val="center"/>
            <w:hideMark/>
          </w:tcPr>
          <w:p w14:paraId="1DF8AB54"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67D173EE"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prostorsko načrtovanje</w:t>
            </w:r>
          </w:p>
        </w:tc>
        <w:tc>
          <w:tcPr>
            <w:tcW w:w="1843" w:type="dxa"/>
            <w:shd w:val="clear" w:color="auto" w:fill="auto"/>
            <w:vAlign w:val="bottom"/>
          </w:tcPr>
          <w:p w14:paraId="69595710"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376.000</w:t>
            </w:r>
          </w:p>
        </w:tc>
        <w:tc>
          <w:tcPr>
            <w:tcW w:w="1701" w:type="dxa"/>
            <w:vAlign w:val="bottom"/>
          </w:tcPr>
          <w:p w14:paraId="236DE658"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0</w:t>
            </w:r>
          </w:p>
        </w:tc>
        <w:tc>
          <w:tcPr>
            <w:tcW w:w="2111" w:type="dxa"/>
            <w:vAlign w:val="bottom"/>
          </w:tcPr>
          <w:p w14:paraId="4A2A762A"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376.000</w:t>
            </w:r>
          </w:p>
        </w:tc>
      </w:tr>
      <w:tr w:rsidR="00BB0028" w:rsidRPr="007A5904" w14:paraId="7C4C17C8" w14:textId="77777777" w:rsidTr="00BB0028">
        <w:trPr>
          <w:trHeight w:val="53"/>
        </w:trPr>
        <w:tc>
          <w:tcPr>
            <w:tcW w:w="1008" w:type="dxa"/>
            <w:vMerge/>
            <w:vAlign w:val="center"/>
          </w:tcPr>
          <w:p w14:paraId="684AD87E"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1A603F9B"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ribištvo</w:t>
            </w:r>
          </w:p>
        </w:tc>
        <w:tc>
          <w:tcPr>
            <w:tcW w:w="1843" w:type="dxa"/>
            <w:shd w:val="clear" w:color="auto" w:fill="auto"/>
            <w:vAlign w:val="bottom"/>
          </w:tcPr>
          <w:p w14:paraId="7974CB03"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177.000</w:t>
            </w:r>
          </w:p>
        </w:tc>
        <w:tc>
          <w:tcPr>
            <w:tcW w:w="1701" w:type="dxa"/>
            <w:vAlign w:val="bottom"/>
          </w:tcPr>
          <w:p w14:paraId="109D2AA7"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102.000</w:t>
            </w:r>
          </w:p>
        </w:tc>
        <w:tc>
          <w:tcPr>
            <w:tcW w:w="2111" w:type="dxa"/>
            <w:vAlign w:val="bottom"/>
          </w:tcPr>
          <w:p w14:paraId="787A062E"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279.000</w:t>
            </w:r>
          </w:p>
        </w:tc>
      </w:tr>
      <w:tr w:rsidR="00BB0028" w:rsidRPr="007A5904" w14:paraId="3116A282" w14:textId="77777777" w:rsidTr="00BB0028">
        <w:trPr>
          <w:trHeight w:val="53"/>
        </w:trPr>
        <w:tc>
          <w:tcPr>
            <w:tcW w:w="1008" w:type="dxa"/>
            <w:vMerge/>
            <w:vAlign w:val="center"/>
          </w:tcPr>
          <w:p w14:paraId="0E394447"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45FD0B92"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energetiko</w:t>
            </w:r>
          </w:p>
        </w:tc>
        <w:tc>
          <w:tcPr>
            <w:tcW w:w="1843" w:type="dxa"/>
            <w:shd w:val="clear" w:color="auto" w:fill="auto"/>
            <w:vAlign w:val="bottom"/>
          </w:tcPr>
          <w:p w14:paraId="17B1A739"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71.000</w:t>
            </w:r>
          </w:p>
        </w:tc>
        <w:tc>
          <w:tcPr>
            <w:tcW w:w="1701" w:type="dxa"/>
            <w:vAlign w:val="bottom"/>
          </w:tcPr>
          <w:p w14:paraId="1568FE9D"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0</w:t>
            </w:r>
          </w:p>
        </w:tc>
        <w:tc>
          <w:tcPr>
            <w:tcW w:w="2111" w:type="dxa"/>
            <w:vAlign w:val="bottom"/>
          </w:tcPr>
          <w:p w14:paraId="77FC9CC1"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71.000</w:t>
            </w:r>
          </w:p>
        </w:tc>
      </w:tr>
      <w:tr w:rsidR="00BB0028" w:rsidRPr="007A5904" w14:paraId="2C4B1012" w14:textId="77777777" w:rsidTr="00BB0028">
        <w:trPr>
          <w:trHeight w:val="53"/>
        </w:trPr>
        <w:tc>
          <w:tcPr>
            <w:tcW w:w="1008" w:type="dxa"/>
            <w:vMerge/>
            <w:vAlign w:val="center"/>
          </w:tcPr>
          <w:p w14:paraId="4C651B95"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5DE01279"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obrambo</w:t>
            </w:r>
          </w:p>
        </w:tc>
        <w:tc>
          <w:tcPr>
            <w:tcW w:w="1843" w:type="dxa"/>
            <w:shd w:val="clear" w:color="auto" w:fill="auto"/>
            <w:vAlign w:val="bottom"/>
          </w:tcPr>
          <w:p w14:paraId="783182A5"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37.000</w:t>
            </w:r>
          </w:p>
        </w:tc>
        <w:tc>
          <w:tcPr>
            <w:tcW w:w="1701" w:type="dxa"/>
            <w:vAlign w:val="bottom"/>
          </w:tcPr>
          <w:p w14:paraId="1E6DFA37"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0</w:t>
            </w:r>
          </w:p>
        </w:tc>
        <w:tc>
          <w:tcPr>
            <w:tcW w:w="2111" w:type="dxa"/>
            <w:vAlign w:val="bottom"/>
          </w:tcPr>
          <w:p w14:paraId="7C24D6A2"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37.000</w:t>
            </w:r>
          </w:p>
        </w:tc>
      </w:tr>
      <w:tr w:rsidR="00BB0028" w:rsidRPr="007A5904" w14:paraId="793EC321" w14:textId="77777777" w:rsidTr="00BB0028">
        <w:trPr>
          <w:trHeight w:val="53"/>
        </w:trPr>
        <w:tc>
          <w:tcPr>
            <w:tcW w:w="1008" w:type="dxa"/>
            <w:vMerge/>
            <w:vAlign w:val="center"/>
          </w:tcPr>
          <w:p w14:paraId="56B448E5"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5D5D6889"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zunanje zadeve</w:t>
            </w:r>
          </w:p>
        </w:tc>
        <w:tc>
          <w:tcPr>
            <w:tcW w:w="1843" w:type="dxa"/>
            <w:shd w:val="clear" w:color="auto" w:fill="auto"/>
            <w:vAlign w:val="bottom"/>
          </w:tcPr>
          <w:p w14:paraId="63802676"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0</w:t>
            </w:r>
          </w:p>
        </w:tc>
        <w:tc>
          <w:tcPr>
            <w:tcW w:w="1701" w:type="dxa"/>
            <w:vAlign w:val="bottom"/>
          </w:tcPr>
          <w:p w14:paraId="46505CC6" w14:textId="3B6E4215" w:rsidR="00BB0028" w:rsidRPr="007A5904" w:rsidRDefault="003311E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17.000</w:t>
            </w:r>
          </w:p>
        </w:tc>
        <w:tc>
          <w:tcPr>
            <w:tcW w:w="2111" w:type="dxa"/>
            <w:vAlign w:val="bottom"/>
          </w:tcPr>
          <w:p w14:paraId="140404F4" w14:textId="1FB22FA5" w:rsidR="00BB0028" w:rsidRPr="007A5904" w:rsidRDefault="003311E8" w:rsidP="00BB0028">
            <w:pPr>
              <w:jc w:val="right"/>
              <w:rPr>
                <w:rFonts w:ascii="Arial" w:hAnsi="Arial" w:cs="Arial"/>
                <w:b/>
                <w:bCs/>
                <w:color w:val="000000"/>
                <w:sz w:val="20"/>
                <w:szCs w:val="20"/>
              </w:rPr>
            </w:pPr>
            <w:r w:rsidRPr="007A5904">
              <w:rPr>
                <w:rFonts w:ascii="Arial" w:hAnsi="Arial" w:cs="Arial"/>
                <w:color w:val="000000"/>
                <w:sz w:val="20"/>
                <w:szCs w:val="20"/>
              </w:rPr>
              <w:t>17.000</w:t>
            </w:r>
          </w:p>
        </w:tc>
      </w:tr>
      <w:tr w:rsidR="00BB0028" w:rsidRPr="00BB0028" w14:paraId="3EF8E187" w14:textId="77777777" w:rsidTr="00BB0028">
        <w:trPr>
          <w:trHeight w:val="53"/>
        </w:trPr>
        <w:tc>
          <w:tcPr>
            <w:tcW w:w="1008" w:type="dxa"/>
            <w:vMerge/>
            <w:vAlign w:val="center"/>
          </w:tcPr>
          <w:p w14:paraId="77D0B58E"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1CD2106F"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 xml:space="preserve">Ministrstvo, pristojno za </w:t>
            </w:r>
            <w:r w:rsidRPr="007A5904">
              <w:rPr>
                <w:rFonts w:ascii="Arial" w:hAnsi="Arial" w:cs="Arial"/>
                <w:color w:val="000000"/>
                <w:sz w:val="20"/>
                <w:szCs w:val="20"/>
              </w:rPr>
              <w:lastRenderedPageBreak/>
              <w:t>izobraževanje in znanost</w:t>
            </w:r>
          </w:p>
        </w:tc>
        <w:tc>
          <w:tcPr>
            <w:tcW w:w="1843" w:type="dxa"/>
            <w:shd w:val="clear" w:color="auto" w:fill="auto"/>
            <w:vAlign w:val="bottom"/>
          </w:tcPr>
          <w:p w14:paraId="41CD31F0"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lastRenderedPageBreak/>
              <w:t>28.000</w:t>
            </w:r>
          </w:p>
        </w:tc>
        <w:tc>
          <w:tcPr>
            <w:tcW w:w="1701" w:type="dxa"/>
            <w:vAlign w:val="bottom"/>
          </w:tcPr>
          <w:p w14:paraId="7801A631"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0</w:t>
            </w:r>
          </w:p>
        </w:tc>
        <w:tc>
          <w:tcPr>
            <w:tcW w:w="2111" w:type="dxa"/>
            <w:vAlign w:val="bottom"/>
          </w:tcPr>
          <w:p w14:paraId="7251961E" w14:textId="77777777" w:rsidR="00BB0028" w:rsidRPr="00BB0028" w:rsidRDefault="00BB0028" w:rsidP="00BB0028">
            <w:pPr>
              <w:jc w:val="right"/>
              <w:rPr>
                <w:rFonts w:ascii="Arial" w:hAnsi="Arial" w:cs="Arial"/>
                <w:b/>
                <w:bCs/>
                <w:color w:val="000000"/>
                <w:sz w:val="20"/>
                <w:szCs w:val="20"/>
              </w:rPr>
            </w:pPr>
            <w:r w:rsidRPr="007A5904">
              <w:rPr>
                <w:rFonts w:ascii="Arial" w:hAnsi="Arial" w:cs="Arial"/>
                <w:color w:val="000000"/>
                <w:sz w:val="20"/>
                <w:szCs w:val="20"/>
              </w:rPr>
              <w:t>28.000</w:t>
            </w:r>
          </w:p>
        </w:tc>
      </w:tr>
      <w:tr w:rsidR="00BB0028" w:rsidRPr="007A5904" w14:paraId="25BBF426" w14:textId="77777777" w:rsidTr="00BB0028">
        <w:trPr>
          <w:trHeight w:val="53"/>
        </w:trPr>
        <w:tc>
          <w:tcPr>
            <w:tcW w:w="1008" w:type="dxa"/>
            <w:vMerge/>
            <w:vAlign w:val="center"/>
          </w:tcPr>
          <w:p w14:paraId="6CF0CFC8" w14:textId="77777777" w:rsidR="00BB0028" w:rsidRPr="00BB0028"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6D602064"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prehrano</w:t>
            </w:r>
          </w:p>
        </w:tc>
        <w:tc>
          <w:tcPr>
            <w:tcW w:w="1843" w:type="dxa"/>
            <w:shd w:val="clear" w:color="auto" w:fill="auto"/>
            <w:vAlign w:val="bottom"/>
          </w:tcPr>
          <w:p w14:paraId="1BC79C88" w14:textId="77777777" w:rsidR="00BB0028" w:rsidRPr="007A5904" w:rsidRDefault="00BB0028" w:rsidP="00BB0028">
            <w:pPr>
              <w:jc w:val="right"/>
              <w:rPr>
                <w:rFonts w:ascii="Arial" w:hAnsi="Arial" w:cs="Arial"/>
                <w:color w:val="000000"/>
                <w:sz w:val="20"/>
                <w:szCs w:val="20"/>
              </w:rPr>
            </w:pPr>
            <w:r w:rsidRPr="007A5904">
              <w:rPr>
                <w:rFonts w:ascii="Arial" w:hAnsi="Arial" w:cs="Arial"/>
                <w:color w:val="000000"/>
                <w:sz w:val="20"/>
                <w:szCs w:val="20"/>
              </w:rPr>
              <w:t>22.000</w:t>
            </w:r>
          </w:p>
        </w:tc>
        <w:tc>
          <w:tcPr>
            <w:tcW w:w="1701" w:type="dxa"/>
            <w:vAlign w:val="bottom"/>
          </w:tcPr>
          <w:p w14:paraId="53CCDF27" w14:textId="77777777" w:rsidR="00BB0028" w:rsidRPr="007A5904" w:rsidRDefault="00BB0028" w:rsidP="00BB0028">
            <w:pPr>
              <w:spacing w:line="276" w:lineRule="auto"/>
              <w:jc w:val="right"/>
              <w:rPr>
                <w:rFonts w:ascii="Arial" w:hAnsi="Arial" w:cs="Arial"/>
                <w:bCs/>
                <w:color w:val="000000"/>
                <w:sz w:val="20"/>
                <w:szCs w:val="20"/>
              </w:rPr>
            </w:pPr>
            <w:r w:rsidRPr="007A5904">
              <w:rPr>
                <w:rFonts w:ascii="Arial" w:hAnsi="Arial" w:cs="Arial"/>
                <w:color w:val="000000"/>
                <w:sz w:val="20"/>
                <w:szCs w:val="20"/>
              </w:rPr>
              <w:t>0</w:t>
            </w:r>
          </w:p>
        </w:tc>
        <w:tc>
          <w:tcPr>
            <w:tcW w:w="2111" w:type="dxa"/>
            <w:vAlign w:val="bottom"/>
          </w:tcPr>
          <w:p w14:paraId="7599BB86"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22.000</w:t>
            </w:r>
          </w:p>
        </w:tc>
      </w:tr>
      <w:tr w:rsidR="00BB0028" w:rsidRPr="007A5904" w14:paraId="0C276B88" w14:textId="77777777" w:rsidTr="00BB0028">
        <w:trPr>
          <w:trHeight w:val="53"/>
        </w:trPr>
        <w:tc>
          <w:tcPr>
            <w:tcW w:w="1008" w:type="dxa"/>
            <w:vMerge/>
            <w:vAlign w:val="center"/>
          </w:tcPr>
          <w:p w14:paraId="36922202"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1F2F7627"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javno upravo</w:t>
            </w:r>
          </w:p>
        </w:tc>
        <w:tc>
          <w:tcPr>
            <w:tcW w:w="1843" w:type="dxa"/>
            <w:shd w:val="clear" w:color="auto" w:fill="auto"/>
            <w:vAlign w:val="bottom"/>
          </w:tcPr>
          <w:p w14:paraId="7AD47E52"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12.000</w:t>
            </w:r>
          </w:p>
        </w:tc>
        <w:tc>
          <w:tcPr>
            <w:tcW w:w="1701" w:type="dxa"/>
            <w:vAlign w:val="bottom"/>
          </w:tcPr>
          <w:p w14:paraId="44FF0CEB"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0</w:t>
            </w:r>
          </w:p>
        </w:tc>
        <w:tc>
          <w:tcPr>
            <w:tcW w:w="2111" w:type="dxa"/>
            <w:vAlign w:val="bottom"/>
          </w:tcPr>
          <w:p w14:paraId="079F7A67"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12.000</w:t>
            </w:r>
          </w:p>
        </w:tc>
      </w:tr>
      <w:tr w:rsidR="00BB0028" w:rsidRPr="007A5904" w14:paraId="087EAF4E" w14:textId="77777777" w:rsidTr="00BB0028">
        <w:trPr>
          <w:trHeight w:val="53"/>
        </w:trPr>
        <w:tc>
          <w:tcPr>
            <w:tcW w:w="1008" w:type="dxa"/>
            <w:vMerge/>
            <w:vAlign w:val="center"/>
          </w:tcPr>
          <w:p w14:paraId="5F54F707" w14:textId="77777777" w:rsidR="00BB0028" w:rsidRPr="007A5904" w:rsidRDefault="00BB0028" w:rsidP="00BB0028">
            <w:pPr>
              <w:rPr>
                <w:rFonts w:ascii="Arial" w:eastAsia="Times New Roman" w:hAnsi="Arial" w:cs="Arial"/>
                <w:color w:val="000000"/>
                <w:sz w:val="20"/>
                <w:szCs w:val="20"/>
                <w:lang w:eastAsia="sl-SI"/>
              </w:rPr>
            </w:pPr>
          </w:p>
        </w:tc>
        <w:tc>
          <w:tcPr>
            <w:tcW w:w="2409" w:type="dxa"/>
            <w:shd w:val="clear" w:color="auto" w:fill="auto"/>
            <w:vAlign w:val="center"/>
          </w:tcPr>
          <w:p w14:paraId="5995B157"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hAnsi="Arial" w:cs="Arial"/>
                <w:color w:val="000000"/>
                <w:sz w:val="20"/>
                <w:szCs w:val="20"/>
              </w:rPr>
              <w:t>Ministrstvo, pristojno za kulturo</w:t>
            </w:r>
          </w:p>
        </w:tc>
        <w:tc>
          <w:tcPr>
            <w:tcW w:w="1843" w:type="dxa"/>
            <w:shd w:val="clear" w:color="auto" w:fill="auto"/>
            <w:vAlign w:val="bottom"/>
          </w:tcPr>
          <w:p w14:paraId="5EC142BA"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3.000</w:t>
            </w:r>
          </w:p>
        </w:tc>
        <w:tc>
          <w:tcPr>
            <w:tcW w:w="1701" w:type="dxa"/>
            <w:vAlign w:val="bottom"/>
          </w:tcPr>
          <w:p w14:paraId="3729B788" w14:textId="77777777" w:rsidR="00BB0028" w:rsidRPr="007A5904" w:rsidRDefault="00BB0028" w:rsidP="00BB0028">
            <w:pPr>
              <w:spacing w:line="276" w:lineRule="auto"/>
              <w:jc w:val="right"/>
              <w:rPr>
                <w:rFonts w:ascii="Arial" w:hAnsi="Arial" w:cs="Arial"/>
                <w:color w:val="000000"/>
                <w:sz w:val="20"/>
                <w:szCs w:val="20"/>
              </w:rPr>
            </w:pPr>
            <w:r w:rsidRPr="007A5904">
              <w:rPr>
                <w:rFonts w:ascii="Arial" w:hAnsi="Arial" w:cs="Arial"/>
                <w:color w:val="000000"/>
                <w:sz w:val="20"/>
                <w:szCs w:val="20"/>
              </w:rPr>
              <w:t>0</w:t>
            </w:r>
          </w:p>
        </w:tc>
        <w:tc>
          <w:tcPr>
            <w:tcW w:w="2111" w:type="dxa"/>
            <w:vAlign w:val="bottom"/>
          </w:tcPr>
          <w:p w14:paraId="5672ADB4"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3.000</w:t>
            </w:r>
          </w:p>
        </w:tc>
      </w:tr>
      <w:tr w:rsidR="00BB0028" w:rsidRPr="007A5904" w14:paraId="41244692" w14:textId="77777777" w:rsidTr="00BB0028">
        <w:trPr>
          <w:trHeight w:val="53"/>
        </w:trPr>
        <w:tc>
          <w:tcPr>
            <w:tcW w:w="3417" w:type="dxa"/>
            <w:gridSpan w:val="2"/>
            <w:shd w:val="clear" w:color="auto" w:fill="auto"/>
            <w:vAlign w:val="center"/>
          </w:tcPr>
          <w:p w14:paraId="7F17FFCD" w14:textId="77777777" w:rsidR="00BB0028" w:rsidRPr="007A5904" w:rsidRDefault="00BB0028" w:rsidP="00BB0028">
            <w:pPr>
              <w:rPr>
                <w:rFonts w:ascii="Arial" w:eastAsia="Times New Roman" w:hAnsi="Arial" w:cs="Arial"/>
                <w:color w:val="000000"/>
                <w:sz w:val="20"/>
                <w:szCs w:val="20"/>
                <w:lang w:eastAsia="sl-SI"/>
              </w:rPr>
            </w:pPr>
            <w:r w:rsidRPr="007A5904">
              <w:rPr>
                <w:rFonts w:ascii="Arial" w:eastAsia="Times New Roman" w:hAnsi="Arial" w:cs="Arial"/>
                <w:sz w:val="20"/>
                <w:szCs w:val="20"/>
                <w:lang w:eastAsia="sl-SI"/>
              </w:rPr>
              <w:t>Predvidoma Evropski sklad za pomorstvo in ribištvo</w:t>
            </w:r>
          </w:p>
        </w:tc>
        <w:tc>
          <w:tcPr>
            <w:tcW w:w="1843" w:type="dxa"/>
            <w:shd w:val="clear" w:color="auto" w:fill="auto"/>
            <w:vAlign w:val="bottom"/>
          </w:tcPr>
          <w:p w14:paraId="56BD4BB7"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695.000</w:t>
            </w:r>
          </w:p>
        </w:tc>
        <w:tc>
          <w:tcPr>
            <w:tcW w:w="1701" w:type="dxa"/>
            <w:vAlign w:val="bottom"/>
          </w:tcPr>
          <w:p w14:paraId="370E8937"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58.000</w:t>
            </w:r>
          </w:p>
        </w:tc>
        <w:tc>
          <w:tcPr>
            <w:tcW w:w="2111" w:type="dxa"/>
            <w:vAlign w:val="bottom"/>
          </w:tcPr>
          <w:p w14:paraId="43B2E5BC"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753.000</w:t>
            </w:r>
          </w:p>
        </w:tc>
      </w:tr>
      <w:tr w:rsidR="00BB0028" w:rsidRPr="007A5904" w14:paraId="63748B22" w14:textId="77777777" w:rsidTr="00BB0028">
        <w:trPr>
          <w:trHeight w:val="53"/>
        </w:trPr>
        <w:tc>
          <w:tcPr>
            <w:tcW w:w="3417" w:type="dxa"/>
            <w:gridSpan w:val="2"/>
            <w:shd w:val="clear" w:color="auto" w:fill="auto"/>
            <w:vAlign w:val="center"/>
          </w:tcPr>
          <w:p w14:paraId="27B430BF" w14:textId="77777777" w:rsidR="00BB0028" w:rsidRPr="007A5904" w:rsidRDefault="00BB0028" w:rsidP="00BB0028">
            <w:pPr>
              <w:rPr>
                <w:rFonts w:ascii="Arial" w:hAnsi="Arial" w:cs="Arial"/>
                <w:color w:val="000000"/>
                <w:sz w:val="20"/>
                <w:szCs w:val="20"/>
              </w:rPr>
            </w:pPr>
            <w:r w:rsidRPr="007A5904">
              <w:rPr>
                <w:rFonts w:ascii="Arial" w:hAnsi="Arial" w:cs="Arial"/>
                <w:color w:val="000000"/>
                <w:sz w:val="20"/>
                <w:szCs w:val="20"/>
              </w:rPr>
              <w:t>Adriatic 2018</w:t>
            </w:r>
          </w:p>
        </w:tc>
        <w:tc>
          <w:tcPr>
            <w:tcW w:w="1843" w:type="dxa"/>
            <w:shd w:val="clear" w:color="auto" w:fill="auto"/>
            <w:vAlign w:val="bottom"/>
          </w:tcPr>
          <w:p w14:paraId="46BEE3D5" w14:textId="77777777" w:rsidR="00BB0028" w:rsidRPr="007A5904" w:rsidRDefault="00BB0028" w:rsidP="00BB0028">
            <w:pPr>
              <w:jc w:val="right"/>
              <w:rPr>
                <w:rFonts w:ascii="Arial" w:eastAsia="Times New Roman" w:hAnsi="Arial" w:cs="Arial"/>
                <w:color w:val="000000"/>
                <w:sz w:val="20"/>
                <w:szCs w:val="20"/>
                <w:lang w:eastAsia="sl-SI"/>
              </w:rPr>
            </w:pPr>
            <w:r w:rsidRPr="007A5904">
              <w:rPr>
                <w:rFonts w:ascii="Arial" w:hAnsi="Arial" w:cs="Arial"/>
                <w:color w:val="000000"/>
                <w:sz w:val="20"/>
                <w:szCs w:val="20"/>
              </w:rPr>
              <w:t>52.000</w:t>
            </w:r>
          </w:p>
        </w:tc>
        <w:tc>
          <w:tcPr>
            <w:tcW w:w="1701" w:type="dxa"/>
            <w:vAlign w:val="bottom"/>
          </w:tcPr>
          <w:p w14:paraId="2437310E" w14:textId="77777777" w:rsidR="00BB0028" w:rsidRPr="007A5904" w:rsidRDefault="00BB0028" w:rsidP="00BB0028">
            <w:pPr>
              <w:jc w:val="right"/>
              <w:rPr>
                <w:rFonts w:ascii="Arial" w:hAnsi="Arial" w:cs="Arial"/>
                <w:bCs/>
                <w:color w:val="000000"/>
                <w:sz w:val="20"/>
                <w:szCs w:val="20"/>
              </w:rPr>
            </w:pPr>
            <w:r w:rsidRPr="007A5904">
              <w:rPr>
                <w:rFonts w:ascii="Arial" w:hAnsi="Arial" w:cs="Arial"/>
                <w:color w:val="000000"/>
                <w:sz w:val="20"/>
                <w:szCs w:val="20"/>
              </w:rPr>
              <w:t>0</w:t>
            </w:r>
          </w:p>
        </w:tc>
        <w:tc>
          <w:tcPr>
            <w:tcW w:w="2111" w:type="dxa"/>
            <w:vAlign w:val="bottom"/>
          </w:tcPr>
          <w:p w14:paraId="7461B548"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color w:val="000000"/>
                <w:sz w:val="20"/>
                <w:szCs w:val="20"/>
              </w:rPr>
              <w:t>52.000</w:t>
            </w:r>
          </w:p>
        </w:tc>
      </w:tr>
      <w:tr w:rsidR="00BB0028" w:rsidRPr="007A5904" w14:paraId="41F0A067" w14:textId="77777777" w:rsidTr="00BB0028">
        <w:trPr>
          <w:trHeight w:val="121"/>
        </w:trPr>
        <w:tc>
          <w:tcPr>
            <w:tcW w:w="3417" w:type="dxa"/>
            <w:gridSpan w:val="2"/>
            <w:shd w:val="clear" w:color="auto" w:fill="auto"/>
            <w:noWrap/>
            <w:vAlign w:val="center"/>
            <w:hideMark/>
          </w:tcPr>
          <w:p w14:paraId="090A7A7C" w14:textId="77777777" w:rsidR="00BB0028" w:rsidRPr="007A5904" w:rsidRDefault="00BB0028" w:rsidP="00BB0028">
            <w:pPr>
              <w:spacing w:line="276" w:lineRule="auto"/>
              <w:rPr>
                <w:rFonts w:ascii="Arial" w:eastAsia="Times New Roman" w:hAnsi="Arial" w:cs="Arial"/>
                <w:b/>
                <w:color w:val="000000"/>
                <w:sz w:val="20"/>
                <w:szCs w:val="20"/>
                <w:lang w:eastAsia="sl-SI"/>
              </w:rPr>
            </w:pPr>
            <w:r w:rsidRPr="007A5904">
              <w:rPr>
                <w:rFonts w:ascii="Arial" w:eastAsia="Times New Roman" w:hAnsi="Arial" w:cs="Arial"/>
                <w:b/>
                <w:color w:val="000000"/>
                <w:sz w:val="20"/>
                <w:szCs w:val="20"/>
                <w:lang w:eastAsia="sl-SI"/>
              </w:rPr>
              <w:t>Skupaj</w:t>
            </w:r>
            <w:r w:rsidRPr="007A5904">
              <w:rPr>
                <w:rFonts w:ascii="Arial" w:hAnsi="Arial" w:cs="Arial"/>
                <w:b/>
                <w:bCs/>
                <w:color w:val="000000"/>
                <w:sz w:val="20"/>
                <w:szCs w:val="20"/>
                <w:vertAlign w:val="superscript"/>
              </w:rPr>
              <w:footnoteReference w:id="10"/>
            </w:r>
          </w:p>
        </w:tc>
        <w:tc>
          <w:tcPr>
            <w:tcW w:w="1843" w:type="dxa"/>
            <w:shd w:val="clear" w:color="auto" w:fill="auto"/>
            <w:noWrap/>
            <w:vAlign w:val="bottom"/>
          </w:tcPr>
          <w:p w14:paraId="7209A66F" w14:textId="77777777" w:rsidR="00BB0028" w:rsidRPr="007A5904" w:rsidRDefault="00BB0028" w:rsidP="00BB0028">
            <w:pPr>
              <w:jc w:val="right"/>
              <w:rPr>
                <w:rFonts w:ascii="Arial" w:hAnsi="Arial" w:cs="Arial"/>
                <w:b/>
                <w:bCs/>
                <w:color w:val="000000"/>
                <w:sz w:val="20"/>
                <w:szCs w:val="20"/>
              </w:rPr>
            </w:pPr>
            <w:r w:rsidRPr="007A5904">
              <w:rPr>
                <w:rFonts w:ascii="Arial" w:hAnsi="Arial" w:cs="Arial"/>
                <w:b/>
                <w:bCs/>
                <w:color w:val="000000"/>
                <w:sz w:val="20"/>
                <w:szCs w:val="20"/>
              </w:rPr>
              <w:t>3.546.000</w:t>
            </w:r>
          </w:p>
        </w:tc>
        <w:tc>
          <w:tcPr>
            <w:tcW w:w="1701" w:type="dxa"/>
            <w:vAlign w:val="bottom"/>
          </w:tcPr>
          <w:p w14:paraId="7742E3C9" w14:textId="0979F825" w:rsidR="00BB0028" w:rsidRPr="007A5904" w:rsidRDefault="00BB0028" w:rsidP="003311E8">
            <w:pPr>
              <w:jc w:val="right"/>
              <w:rPr>
                <w:rFonts w:ascii="Arial" w:hAnsi="Arial" w:cs="Arial"/>
                <w:b/>
                <w:color w:val="000000"/>
                <w:sz w:val="20"/>
                <w:szCs w:val="20"/>
              </w:rPr>
            </w:pPr>
            <w:r w:rsidRPr="007A5904">
              <w:rPr>
                <w:rFonts w:ascii="Arial" w:hAnsi="Arial" w:cs="Arial"/>
                <w:b/>
                <w:bCs/>
                <w:color w:val="000000"/>
                <w:sz w:val="20"/>
                <w:szCs w:val="20"/>
              </w:rPr>
              <w:t>1.</w:t>
            </w:r>
            <w:r w:rsidR="003311E8" w:rsidRPr="007A5904">
              <w:rPr>
                <w:rFonts w:ascii="Arial" w:hAnsi="Arial" w:cs="Arial"/>
                <w:b/>
                <w:bCs/>
                <w:color w:val="000000"/>
                <w:sz w:val="20"/>
                <w:szCs w:val="20"/>
              </w:rPr>
              <w:t>508</w:t>
            </w:r>
            <w:r w:rsidRPr="007A5904">
              <w:rPr>
                <w:rFonts w:ascii="Arial" w:hAnsi="Arial" w:cs="Arial"/>
                <w:b/>
                <w:bCs/>
                <w:color w:val="000000"/>
                <w:sz w:val="20"/>
                <w:szCs w:val="20"/>
              </w:rPr>
              <w:t>.000</w:t>
            </w:r>
          </w:p>
        </w:tc>
        <w:tc>
          <w:tcPr>
            <w:tcW w:w="2111" w:type="dxa"/>
            <w:vAlign w:val="bottom"/>
          </w:tcPr>
          <w:p w14:paraId="5C2992C6" w14:textId="08EEF12E" w:rsidR="00BB0028" w:rsidRPr="007A5904" w:rsidRDefault="00BB0028" w:rsidP="003311E8">
            <w:pPr>
              <w:jc w:val="right"/>
              <w:rPr>
                <w:rFonts w:ascii="Arial" w:eastAsia="Times New Roman" w:hAnsi="Arial" w:cs="Arial"/>
                <w:b/>
                <w:color w:val="000000"/>
                <w:sz w:val="20"/>
                <w:szCs w:val="20"/>
                <w:lang w:eastAsia="sl-SI"/>
              </w:rPr>
            </w:pPr>
            <w:r w:rsidRPr="007A5904">
              <w:rPr>
                <w:rFonts w:ascii="Arial" w:hAnsi="Arial" w:cs="Arial"/>
                <w:b/>
                <w:bCs/>
                <w:color w:val="000000"/>
                <w:sz w:val="20"/>
                <w:szCs w:val="20"/>
              </w:rPr>
              <w:t>5.</w:t>
            </w:r>
            <w:r w:rsidR="003311E8" w:rsidRPr="007A5904">
              <w:rPr>
                <w:rFonts w:ascii="Arial" w:hAnsi="Arial" w:cs="Arial"/>
                <w:b/>
                <w:bCs/>
                <w:color w:val="000000"/>
                <w:sz w:val="20"/>
                <w:szCs w:val="20"/>
              </w:rPr>
              <w:t>054</w:t>
            </w:r>
            <w:r w:rsidRPr="007A5904">
              <w:rPr>
                <w:rFonts w:ascii="Arial" w:hAnsi="Arial" w:cs="Arial"/>
                <w:b/>
                <w:bCs/>
                <w:color w:val="000000"/>
                <w:sz w:val="20"/>
                <w:szCs w:val="20"/>
              </w:rPr>
              <w:t>.000</w:t>
            </w:r>
          </w:p>
        </w:tc>
      </w:tr>
    </w:tbl>
    <w:p w14:paraId="577EA4F8" w14:textId="0DF61E24" w:rsidR="0024650E" w:rsidRPr="007A5904" w:rsidRDefault="0024650E" w:rsidP="00235CDC">
      <w:pPr>
        <w:rPr>
          <w:rFonts w:ascii="Arial" w:hAnsi="Arial" w:cs="Arial"/>
          <w:szCs w:val="24"/>
        </w:rPr>
      </w:pPr>
    </w:p>
    <w:p w14:paraId="0FD41AC2" w14:textId="1A807985" w:rsidR="001E5328" w:rsidRPr="007A5904" w:rsidRDefault="001E5328" w:rsidP="00235CDC">
      <w:pPr>
        <w:jc w:val="both"/>
        <w:rPr>
          <w:rFonts w:ascii="Arial" w:hAnsi="Arial" w:cs="Arial"/>
          <w:bCs/>
        </w:rPr>
      </w:pPr>
    </w:p>
    <w:p w14:paraId="481714FA" w14:textId="5125C4F2" w:rsidR="00BB0028" w:rsidRPr="007A5904" w:rsidRDefault="00BB0028" w:rsidP="00BB0028">
      <w:pPr>
        <w:spacing w:line="276" w:lineRule="auto"/>
        <w:jc w:val="both"/>
        <w:rPr>
          <w:rFonts w:ascii="Arial" w:hAnsi="Arial" w:cs="Arial"/>
        </w:rPr>
      </w:pPr>
      <w:r w:rsidRPr="007A5904">
        <w:rPr>
          <w:rFonts w:ascii="Arial" w:hAnsi="Arial" w:cs="Arial"/>
        </w:rPr>
        <w:t xml:space="preserve">Poleg že navedenih predvidenih sredstev iz </w:t>
      </w:r>
      <w:r w:rsidR="003365B9" w:rsidRPr="007A5904">
        <w:rPr>
          <w:rFonts w:ascii="Arial" w:hAnsi="Arial" w:cs="Arial"/>
        </w:rPr>
        <w:t xml:space="preserve">Operativnega programa za izvajanje </w:t>
      </w:r>
      <w:r w:rsidRPr="007A5904">
        <w:rPr>
          <w:rFonts w:ascii="Arial" w:eastAsia="Times New Roman" w:hAnsi="Arial" w:cs="Arial"/>
          <w:lang w:eastAsia="sl-SI"/>
        </w:rPr>
        <w:t>Evropskega sklada za pomorstvo in ribištvo</w:t>
      </w:r>
      <w:r w:rsidR="003365B9" w:rsidRPr="007A5904">
        <w:rPr>
          <w:rFonts w:ascii="Arial" w:eastAsia="Times New Roman" w:hAnsi="Arial" w:cs="Arial"/>
          <w:lang w:eastAsia="sl-SI"/>
        </w:rPr>
        <w:t xml:space="preserve"> v RS za obdobje 2014-2020 (OP ESPR 2014-2020)</w:t>
      </w:r>
      <w:r w:rsidRPr="007A5904">
        <w:rPr>
          <w:rFonts w:ascii="Arial" w:hAnsi="Arial" w:cs="Arial"/>
        </w:rPr>
        <w:t xml:space="preserve"> bodo iz </w:t>
      </w:r>
      <w:r w:rsidR="003365B9" w:rsidRPr="007A5904">
        <w:rPr>
          <w:rFonts w:ascii="Arial" w:hAnsi="Arial" w:cs="Arial"/>
        </w:rPr>
        <w:t>OP ESPR 2014-2020</w:t>
      </w:r>
      <w:r w:rsidRPr="007A5904">
        <w:rPr>
          <w:rFonts w:ascii="Arial" w:hAnsi="Arial" w:cs="Arial"/>
        </w:rPr>
        <w:t xml:space="preserve"> predvidoma financirane tudi aktivnosti ukrepa D1-D11: TU9(1b) Razvoj meril in metodologij na področju dobrega okoljskega stanja morskega okolja. Ker so te aktivnosti tudi del ukrepa OS3.1a Izdelava načrta upravljanja z morskim okoljem iz Programa ukrepov upravljanja voda</w:t>
      </w:r>
      <w:r w:rsidRPr="007A5904">
        <w:rPr>
          <w:rFonts w:ascii="Arial" w:hAnsi="Arial" w:cs="Arial"/>
          <w:szCs w:val="20"/>
          <w:vertAlign w:val="superscript"/>
        </w:rPr>
        <w:footnoteReference w:id="11"/>
      </w:r>
      <w:r w:rsidRPr="007A5904">
        <w:rPr>
          <w:rFonts w:ascii="Arial" w:hAnsi="Arial" w:cs="Arial"/>
        </w:rPr>
        <w:t>, so bili stroški upoštevani le enkrat, in sicer pri stroških izvedbe Programa ukrepov upravljanja voda.</w:t>
      </w:r>
    </w:p>
    <w:p w14:paraId="388CA359" w14:textId="77777777" w:rsidR="00BB0028" w:rsidRPr="007A5904" w:rsidRDefault="00BB0028" w:rsidP="00BB0028">
      <w:pPr>
        <w:spacing w:line="276" w:lineRule="auto"/>
        <w:jc w:val="both"/>
        <w:rPr>
          <w:rFonts w:ascii="Arial" w:hAnsi="Arial" w:cs="Arial"/>
        </w:rPr>
      </w:pPr>
    </w:p>
    <w:p w14:paraId="06634FB9" w14:textId="77777777" w:rsidR="00BB0028" w:rsidRPr="007A5904" w:rsidRDefault="00BB0028" w:rsidP="00BB0028">
      <w:pPr>
        <w:spacing w:line="276" w:lineRule="auto"/>
        <w:jc w:val="both"/>
        <w:rPr>
          <w:rFonts w:ascii="Arial" w:hAnsi="Arial" w:cs="Arial"/>
        </w:rPr>
      </w:pPr>
      <w:r w:rsidRPr="007A5904">
        <w:rPr>
          <w:rFonts w:ascii="Arial" w:hAnsi="Arial" w:cs="Arial"/>
        </w:rPr>
        <w:t xml:space="preserve">Poleg virov financiranja iz zgornje preglednice bo nekatere dele temeljnih »b« ukrepov in dopolnilnih ukrepov iz programa ukrepov načrta možno kot projekte prijaviti na razpise za pridobivanje dodatnih sredstev Evropske unije (EU) (tj. Evropski sklad za pomorstvo in ribištvo, Program Horizon 2020, Program Interreg ADRION, Program čezmejnega sodelovanja Interreg Slovenija-Italija, Program čezmejnega sodelovanja Interreg Slovenija-Hrvaška, Interreg Mediteran). </w:t>
      </w:r>
    </w:p>
    <w:p w14:paraId="2AF61D23" w14:textId="77777777" w:rsidR="00BB0028" w:rsidRPr="007A5904" w:rsidRDefault="00BB0028" w:rsidP="00BB0028">
      <w:pPr>
        <w:spacing w:line="276" w:lineRule="auto"/>
        <w:jc w:val="both"/>
        <w:rPr>
          <w:rFonts w:ascii="Arial" w:hAnsi="Arial" w:cs="Arial"/>
        </w:rPr>
      </w:pPr>
    </w:p>
    <w:p w14:paraId="3EC892A5" w14:textId="77777777" w:rsidR="00BB0028" w:rsidRPr="007A5904" w:rsidRDefault="00BB0028" w:rsidP="00BB0028">
      <w:pPr>
        <w:spacing w:line="276" w:lineRule="auto"/>
        <w:jc w:val="both"/>
        <w:rPr>
          <w:rFonts w:ascii="Arial" w:hAnsi="Arial" w:cs="Arial"/>
        </w:rPr>
      </w:pPr>
      <w:r w:rsidRPr="007A5904">
        <w:rPr>
          <w:rFonts w:ascii="Arial" w:hAnsi="Arial" w:cs="Arial"/>
        </w:rPr>
        <w:t>Podrobneje o virih financiranja ukrepov v poročilu Ekonomske vsebine Programa ukrepov Načrta upravljanja z morskim okoljem 2017–2021, poglavje 4 Ocena vsote potrebnih finančnih sredstev za izvedbo PU NUMO in opredelitev predvidenih virov financiranja ukrepov.</w:t>
      </w:r>
    </w:p>
    <w:p w14:paraId="52001DE8" w14:textId="77777777" w:rsidR="0002484B" w:rsidRPr="007A5904" w:rsidRDefault="0002484B" w:rsidP="00235CDC">
      <w:pPr>
        <w:jc w:val="both"/>
        <w:rPr>
          <w:rFonts w:ascii="Arial" w:hAnsi="Arial" w:cs="Arial"/>
        </w:rPr>
      </w:pPr>
    </w:p>
    <w:p w14:paraId="7496A5D3" w14:textId="5B93D21F" w:rsidR="0088447C" w:rsidRPr="007A5904" w:rsidRDefault="0088447C" w:rsidP="004F62E9">
      <w:pPr>
        <w:pStyle w:val="Naslov2"/>
      </w:pPr>
      <w:bookmarkStart w:id="106" w:name="_Toc488318170"/>
      <w:r w:rsidRPr="007A5904">
        <w:t>Analiza zmožnosti plačila</w:t>
      </w:r>
      <w:bookmarkEnd w:id="106"/>
    </w:p>
    <w:p w14:paraId="5264757B" w14:textId="77777777" w:rsidR="0088447C" w:rsidRPr="007A5904" w:rsidRDefault="0088447C" w:rsidP="00235CDC">
      <w:pPr>
        <w:jc w:val="both"/>
        <w:rPr>
          <w:rFonts w:ascii="Arial" w:hAnsi="Arial" w:cs="Arial"/>
        </w:rPr>
      </w:pPr>
    </w:p>
    <w:p w14:paraId="0B4A5431" w14:textId="28A5CD5F" w:rsidR="00BB0028" w:rsidRPr="007A5904" w:rsidRDefault="00BB0028" w:rsidP="00BB0028">
      <w:pPr>
        <w:spacing w:line="276" w:lineRule="auto"/>
        <w:jc w:val="both"/>
        <w:rPr>
          <w:rFonts w:ascii="Arial" w:eastAsia="Times New Roman" w:hAnsi="Arial" w:cs="Arial"/>
        </w:rPr>
      </w:pPr>
      <w:r w:rsidRPr="007A5904">
        <w:rPr>
          <w:rFonts w:ascii="Arial" w:eastAsia="Times New Roman" w:hAnsi="Arial" w:cs="Arial"/>
        </w:rPr>
        <w:t>Za presojo ali bo v načrtu potrebno uveljavljati izjeme zaradi nesorazmernosti stroškov</w:t>
      </w:r>
      <w:r w:rsidRPr="007A5904">
        <w:rPr>
          <w:rFonts w:ascii="Arial" w:hAnsi="Arial"/>
          <w:vertAlign w:val="superscript"/>
        </w:rPr>
        <w:footnoteReference w:id="12"/>
      </w:r>
      <w:r w:rsidRPr="007A5904">
        <w:rPr>
          <w:rFonts w:ascii="Arial" w:eastAsia="Times New Roman" w:hAnsi="Arial" w:cs="Arial"/>
        </w:rPr>
        <w:t xml:space="preserve">, je bila izdelana predhodna analiza zmožnosti plačila stroškov ukrepov. Izračunane so bile </w:t>
      </w:r>
      <w:r w:rsidRPr="007A5904">
        <w:rPr>
          <w:rFonts w:ascii="Arial" w:eastAsia="Times New Roman" w:hAnsi="Arial" w:cs="Arial"/>
        </w:rPr>
        <w:lastRenderedPageBreak/>
        <w:t xml:space="preserve">vrednosti kazalnikov za presojo zmožnosti plačila tistih aktivnosti temeljnih ukrepov »b«, ki se še ne izvajajo, in dopolnilnih ukrepov, posebej za ukrepe financirane iz državnega proračuna in ukrepe, financirane predvidoma iz </w:t>
      </w:r>
      <w:r w:rsidR="00D97093" w:rsidRPr="007A5904">
        <w:rPr>
          <w:rFonts w:ascii="Arial" w:eastAsia="Times New Roman" w:hAnsi="Arial" w:cs="Arial"/>
        </w:rPr>
        <w:t>OP ESPR 201</w:t>
      </w:r>
      <w:r w:rsidR="0028303B">
        <w:rPr>
          <w:rFonts w:ascii="Arial" w:eastAsia="Times New Roman" w:hAnsi="Arial" w:cs="Arial"/>
        </w:rPr>
        <w:t>4</w:t>
      </w:r>
      <w:r w:rsidR="00D97093" w:rsidRPr="007A5904">
        <w:rPr>
          <w:rFonts w:ascii="Arial" w:eastAsia="Times New Roman" w:hAnsi="Arial" w:cs="Arial"/>
        </w:rPr>
        <w:t>-2020</w:t>
      </w:r>
      <w:r w:rsidRPr="007A5904">
        <w:rPr>
          <w:rFonts w:ascii="Arial" w:eastAsia="Times New Roman" w:hAnsi="Arial" w:cs="Arial"/>
        </w:rPr>
        <w:t>. Te vrednosti so bile primerjane z mejnimi vrednostmi kazalnikov v nekaterih drugih državah. Rezultati so v poglavju 6.1 Analiza zmožnosti plačila poročila Ekonomske vsebine Programa ukrepov Načrta upravljanja z morskim okoljem 2017–2021.</w:t>
      </w:r>
    </w:p>
    <w:p w14:paraId="3D8CA4B5" w14:textId="77777777" w:rsidR="00BB0028" w:rsidRPr="007A5904" w:rsidRDefault="00BB0028" w:rsidP="00BB0028">
      <w:pPr>
        <w:spacing w:line="276" w:lineRule="auto"/>
        <w:jc w:val="both"/>
        <w:rPr>
          <w:rFonts w:ascii="Arial" w:eastAsia="Times New Roman" w:hAnsi="Arial" w:cs="Arial"/>
        </w:rPr>
      </w:pPr>
    </w:p>
    <w:p w14:paraId="5797837A" w14:textId="77777777" w:rsidR="00BB0028" w:rsidRPr="007A5904" w:rsidRDefault="00BB0028" w:rsidP="00BB0028">
      <w:pPr>
        <w:spacing w:line="276" w:lineRule="auto"/>
        <w:jc w:val="both"/>
        <w:rPr>
          <w:rFonts w:ascii="Arial" w:eastAsia="Times New Roman" w:hAnsi="Arial" w:cs="Arial"/>
        </w:rPr>
      </w:pPr>
      <w:r w:rsidRPr="007A5904">
        <w:rPr>
          <w:rFonts w:ascii="Arial" w:eastAsia="Times New Roman" w:hAnsi="Arial" w:cs="Arial"/>
        </w:rPr>
        <w:t>Iz presoje zmožnosti plačila in ob upoštevanju rezultatov analize stroškov in koristi izhaja, da izjem zaradi nesorazmernosti stroškov v programu ukrepov načrta 2017-2021 ni treba uveljavljati.</w:t>
      </w:r>
    </w:p>
    <w:p w14:paraId="3C1951EB" w14:textId="77777777" w:rsidR="009C0CD4" w:rsidRPr="007A5904" w:rsidRDefault="009C0CD4" w:rsidP="00BB0028">
      <w:pPr>
        <w:spacing w:line="276" w:lineRule="auto"/>
        <w:jc w:val="both"/>
        <w:rPr>
          <w:rFonts w:ascii="Arial" w:eastAsia="Times New Roman" w:hAnsi="Arial" w:cs="Arial"/>
        </w:rPr>
      </w:pPr>
    </w:p>
    <w:p w14:paraId="3158CB8D" w14:textId="50F0C98D" w:rsidR="0088447C" w:rsidRPr="007A5904" w:rsidRDefault="0088447C" w:rsidP="004F62E9">
      <w:pPr>
        <w:pStyle w:val="Naslov2"/>
      </w:pPr>
      <w:bookmarkStart w:id="107" w:name="_Toc488318171"/>
      <w:r w:rsidRPr="007A5904">
        <w:t>Finančni načrt za izvedbo temeljnih ukrepov (1b) in dopolnilnih ukrepov (2a)</w:t>
      </w:r>
      <w:bookmarkEnd w:id="107"/>
    </w:p>
    <w:p w14:paraId="2C1544EC" w14:textId="6E3013CC" w:rsidR="00CB4184" w:rsidRPr="007A5904" w:rsidRDefault="00CB4184" w:rsidP="00235CDC">
      <w:pPr>
        <w:rPr>
          <w:rFonts w:ascii="Arial" w:eastAsia="Times New Roman" w:hAnsi="Arial" w:cs="Arial"/>
        </w:rPr>
      </w:pPr>
    </w:p>
    <w:p w14:paraId="09CB7433" w14:textId="77777777" w:rsidR="00BB0028" w:rsidRPr="007A5904" w:rsidRDefault="00BB0028" w:rsidP="00BB0028">
      <w:pPr>
        <w:spacing w:line="276" w:lineRule="auto"/>
        <w:jc w:val="both"/>
        <w:rPr>
          <w:rFonts w:ascii="Arial" w:hAnsi="Arial" w:cs="Arial"/>
        </w:rPr>
      </w:pPr>
      <w:r w:rsidRPr="007A5904">
        <w:rPr>
          <w:rFonts w:ascii="Arial" w:hAnsi="Arial" w:cs="Arial"/>
        </w:rPr>
        <w:t xml:space="preserve">V spodnjih preglednicah so navedene vrednosti predvidenih sredstev za izvedbo temeljnih »b« in dopolnilnih ukrepov programa ukrepov načrta za posamezni vir financiranja po letih. </w:t>
      </w:r>
    </w:p>
    <w:p w14:paraId="79DA09BE" w14:textId="77777777" w:rsidR="00CB4184" w:rsidRPr="007A5904" w:rsidRDefault="00CB4184" w:rsidP="00235CDC">
      <w:pPr>
        <w:jc w:val="both"/>
        <w:rPr>
          <w:rFonts w:ascii="Arial" w:hAnsi="Arial" w:cs="Arial"/>
        </w:rPr>
      </w:pPr>
    </w:p>
    <w:p w14:paraId="12F87122" w14:textId="4E29F226" w:rsidR="00BB0028" w:rsidRPr="007A5904" w:rsidRDefault="00CB4184" w:rsidP="009C0CD4">
      <w:pPr>
        <w:spacing w:line="276" w:lineRule="auto"/>
        <w:jc w:val="both"/>
        <w:rPr>
          <w:rFonts w:ascii="Arial" w:hAnsi="Arial" w:cs="Arial"/>
          <w:bCs/>
        </w:rPr>
      </w:pPr>
      <w:bookmarkStart w:id="108" w:name="_Toc487449362"/>
      <w:r w:rsidRPr="007A5904">
        <w:rPr>
          <w:rFonts w:ascii="Arial" w:hAnsi="Arial" w:cs="Arial"/>
          <w:bCs/>
        </w:rPr>
        <w:t xml:space="preserve">Preglednica </w:t>
      </w:r>
      <w:r w:rsidR="009C0CD4" w:rsidRPr="007A5904">
        <w:rPr>
          <w:rFonts w:ascii="Arial" w:hAnsi="Arial" w:cs="Arial"/>
          <w:bCs/>
        </w:rPr>
        <w:t>20</w:t>
      </w:r>
      <w:r w:rsidRPr="007A5904">
        <w:rPr>
          <w:rFonts w:ascii="Arial" w:hAnsi="Arial" w:cs="Arial"/>
          <w:bCs/>
        </w:rPr>
        <w:t xml:space="preserve">: </w:t>
      </w:r>
      <w:bookmarkEnd w:id="108"/>
      <w:r w:rsidR="00BB0028" w:rsidRPr="007A5904">
        <w:rPr>
          <w:rFonts w:ascii="Arial" w:hAnsi="Arial" w:cs="Arial"/>
          <w:bCs/>
        </w:rPr>
        <w:t>Predvidena višina sredstev za izvedbo temeljnih »b« ukrepov iz programa ukrepov načrta po virih financiranja v obdobju 2017-2021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1"/>
        <w:gridCol w:w="2047"/>
        <w:gridCol w:w="1200"/>
        <w:gridCol w:w="1202"/>
        <w:gridCol w:w="1200"/>
        <w:gridCol w:w="1202"/>
        <w:gridCol w:w="1200"/>
      </w:tblGrid>
      <w:tr w:rsidR="00BB0028" w:rsidRPr="007A5904" w14:paraId="45C203A3" w14:textId="77777777" w:rsidTr="00BB0028">
        <w:trPr>
          <w:trHeight w:val="388"/>
          <w:tblHeader/>
        </w:trPr>
        <w:tc>
          <w:tcPr>
            <w:tcW w:w="3068" w:type="dxa"/>
            <w:gridSpan w:val="2"/>
            <w:shd w:val="clear" w:color="auto" w:fill="auto"/>
            <w:noWrap/>
            <w:vAlign w:val="center"/>
            <w:hideMark/>
          </w:tcPr>
          <w:p w14:paraId="5CF348DB" w14:textId="77777777" w:rsidR="00BB0028" w:rsidRPr="007A5904" w:rsidRDefault="00BB0028" w:rsidP="009C0CD4">
            <w:pPr>
              <w:spacing w:line="276" w:lineRule="auto"/>
              <w:rPr>
                <w:rFonts w:ascii="Arial" w:eastAsia="Times New Roman" w:hAnsi="Arial" w:cs="Arial"/>
                <w:b/>
                <w:bCs/>
                <w:sz w:val="20"/>
                <w:szCs w:val="20"/>
                <w:lang w:eastAsia="sl-SI"/>
              </w:rPr>
            </w:pPr>
            <w:r w:rsidRPr="007A5904">
              <w:rPr>
                <w:rFonts w:ascii="Arial" w:eastAsia="Times New Roman" w:hAnsi="Arial" w:cs="Arial"/>
                <w:b/>
                <w:bCs/>
                <w:sz w:val="20"/>
                <w:szCs w:val="20"/>
                <w:lang w:eastAsia="sl-SI"/>
              </w:rPr>
              <w:t>Vir financiranja</w:t>
            </w:r>
          </w:p>
        </w:tc>
        <w:tc>
          <w:tcPr>
            <w:tcW w:w="1200" w:type="dxa"/>
            <w:vAlign w:val="center"/>
          </w:tcPr>
          <w:p w14:paraId="7C3EE5FA" w14:textId="77777777" w:rsidR="00BB0028" w:rsidRPr="007A5904" w:rsidRDefault="00BB0028" w:rsidP="009C0CD4">
            <w:pPr>
              <w:spacing w:line="276" w:lineRule="auto"/>
              <w:jc w:val="center"/>
              <w:rPr>
                <w:rFonts w:ascii="Arial" w:hAnsi="Arial" w:cs="Arial"/>
                <w:b/>
                <w:sz w:val="20"/>
                <w:szCs w:val="20"/>
              </w:rPr>
            </w:pPr>
            <w:r w:rsidRPr="007A5904">
              <w:rPr>
                <w:rFonts w:ascii="Arial" w:hAnsi="Arial" w:cs="Arial"/>
                <w:b/>
                <w:sz w:val="20"/>
                <w:szCs w:val="20"/>
              </w:rPr>
              <w:t>2017</w:t>
            </w:r>
          </w:p>
        </w:tc>
        <w:tc>
          <w:tcPr>
            <w:tcW w:w="1202" w:type="dxa"/>
            <w:vAlign w:val="center"/>
          </w:tcPr>
          <w:p w14:paraId="1409A1A8" w14:textId="77777777" w:rsidR="00BB0028" w:rsidRPr="007A5904" w:rsidRDefault="00BB0028" w:rsidP="009C0CD4">
            <w:pPr>
              <w:spacing w:line="276" w:lineRule="auto"/>
              <w:jc w:val="center"/>
              <w:rPr>
                <w:rFonts w:ascii="Arial" w:hAnsi="Arial" w:cs="Arial"/>
                <w:b/>
                <w:sz w:val="20"/>
                <w:szCs w:val="20"/>
              </w:rPr>
            </w:pPr>
            <w:r w:rsidRPr="007A5904">
              <w:rPr>
                <w:rFonts w:ascii="Arial" w:hAnsi="Arial" w:cs="Arial"/>
                <w:b/>
                <w:sz w:val="20"/>
                <w:szCs w:val="20"/>
              </w:rPr>
              <w:t>2018</w:t>
            </w:r>
          </w:p>
        </w:tc>
        <w:tc>
          <w:tcPr>
            <w:tcW w:w="1200" w:type="dxa"/>
            <w:vAlign w:val="center"/>
          </w:tcPr>
          <w:p w14:paraId="508B6AFE" w14:textId="77777777" w:rsidR="00BB0028" w:rsidRPr="007A5904" w:rsidRDefault="00BB0028" w:rsidP="009C0CD4">
            <w:pPr>
              <w:spacing w:line="276" w:lineRule="auto"/>
              <w:jc w:val="center"/>
              <w:rPr>
                <w:rFonts w:ascii="Arial" w:hAnsi="Arial" w:cs="Arial"/>
                <w:b/>
                <w:sz w:val="20"/>
                <w:szCs w:val="20"/>
              </w:rPr>
            </w:pPr>
            <w:r w:rsidRPr="007A5904">
              <w:rPr>
                <w:rFonts w:ascii="Arial" w:hAnsi="Arial" w:cs="Arial"/>
                <w:b/>
                <w:sz w:val="20"/>
                <w:szCs w:val="20"/>
              </w:rPr>
              <w:t>2019</w:t>
            </w:r>
          </w:p>
        </w:tc>
        <w:tc>
          <w:tcPr>
            <w:tcW w:w="1202" w:type="dxa"/>
            <w:vAlign w:val="center"/>
          </w:tcPr>
          <w:p w14:paraId="0F947E9F" w14:textId="77777777" w:rsidR="00BB0028" w:rsidRPr="007A5904" w:rsidRDefault="00BB0028" w:rsidP="009C0CD4">
            <w:pPr>
              <w:spacing w:line="276" w:lineRule="auto"/>
              <w:jc w:val="center"/>
              <w:rPr>
                <w:rFonts w:ascii="Arial" w:hAnsi="Arial" w:cs="Arial"/>
                <w:b/>
                <w:sz w:val="20"/>
                <w:szCs w:val="20"/>
              </w:rPr>
            </w:pPr>
            <w:r w:rsidRPr="007A5904">
              <w:rPr>
                <w:rFonts w:ascii="Arial" w:hAnsi="Arial" w:cs="Arial"/>
                <w:b/>
                <w:sz w:val="20"/>
                <w:szCs w:val="20"/>
              </w:rPr>
              <w:t>2020</w:t>
            </w:r>
          </w:p>
        </w:tc>
        <w:tc>
          <w:tcPr>
            <w:tcW w:w="1200" w:type="dxa"/>
            <w:vAlign w:val="center"/>
          </w:tcPr>
          <w:p w14:paraId="4ECA6643" w14:textId="77777777" w:rsidR="00BB0028" w:rsidRPr="007A5904" w:rsidRDefault="00BB0028" w:rsidP="009C0CD4">
            <w:pPr>
              <w:spacing w:line="276" w:lineRule="auto"/>
              <w:jc w:val="center"/>
              <w:rPr>
                <w:rFonts w:ascii="Arial" w:hAnsi="Arial" w:cs="Arial"/>
                <w:b/>
                <w:sz w:val="20"/>
                <w:szCs w:val="20"/>
              </w:rPr>
            </w:pPr>
            <w:r w:rsidRPr="007A5904">
              <w:rPr>
                <w:rFonts w:ascii="Arial" w:hAnsi="Arial" w:cs="Arial"/>
                <w:b/>
                <w:sz w:val="20"/>
                <w:szCs w:val="20"/>
              </w:rPr>
              <w:t>2021</w:t>
            </w:r>
          </w:p>
        </w:tc>
      </w:tr>
      <w:tr w:rsidR="00BB0028" w:rsidRPr="007A5904" w14:paraId="61E60A3F" w14:textId="77777777" w:rsidTr="00BB0028">
        <w:trPr>
          <w:trHeight w:val="246"/>
        </w:trPr>
        <w:tc>
          <w:tcPr>
            <w:tcW w:w="1021" w:type="dxa"/>
            <w:vMerge w:val="restart"/>
            <w:shd w:val="clear" w:color="auto" w:fill="auto"/>
            <w:vAlign w:val="center"/>
            <w:hideMark/>
          </w:tcPr>
          <w:p w14:paraId="3F126240"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Državni proračun</w:t>
            </w:r>
          </w:p>
        </w:tc>
        <w:tc>
          <w:tcPr>
            <w:tcW w:w="2047" w:type="dxa"/>
            <w:shd w:val="clear" w:color="auto" w:fill="auto"/>
            <w:vAlign w:val="center"/>
          </w:tcPr>
          <w:p w14:paraId="3F500984"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okolje</w:t>
            </w:r>
          </w:p>
        </w:tc>
        <w:tc>
          <w:tcPr>
            <w:tcW w:w="1200" w:type="dxa"/>
            <w:vAlign w:val="bottom"/>
          </w:tcPr>
          <w:p w14:paraId="7C89E5B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109.200</w:t>
            </w:r>
          </w:p>
        </w:tc>
        <w:tc>
          <w:tcPr>
            <w:tcW w:w="1202" w:type="dxa"/>
            <w:vAlign w:val="bottom"/>
          </w:tcPr>
          <w:p w14:paraId="513F8D3A"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176.200</w:t>
            </w:r>
          </w:p>
        </w:tc>
        <w:tc>
          <w:tcPr>
            <w:tcW w:w="1200" w:type="dxa"/>
            <w:vAlign w:val="bottom"/>
          </w:tcPr>
          <w:p w14:paraId="0E19D6C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446.800</w:t>
            </w:r>
          </w:p>
        </w:tc>
        <w:tc>
          <w:tcPr>
            <w:tcW w:w="1202" w:type="dxa"/>
            <w:vAlign w:val="bottom"/>
          </w:tcPr>
          <w:p w14:paraId="1051F2B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191.900</w:t>
            </w:r>
          </w:p>
        </w:tc>
        <w:tc>
          <w:tcPr>
            <w:tcW w:w="1200" w:type="dxa"/>
            <w:vAlign w:val="bottom"/>
          </w:tcPr>
          <w:p w14:paraId="32D9A04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171.500</w:t>
            </w:r>
          </w:p>
        </w:tc>
      </w:tr>
      <w:tr w:rsidR="00BB0028" w:rsidRPr="007A5904" w14:paraId="553DC259" w14:textId="77777777" w:rsidTr="00BB0028">
        <w:trPr>
          <w:trHeight w:val="246"/>
        </w:trPr>
        <w:tc>
          <w:tcPr>
            <w:tcW w:w="1021" w:type="dxa"/>
            <w:vMerge/>
            <w:shd w:val="clear" w:color="auto" w:fill="auto"/>
            <w:vAlign w:val="center"/>
          </w:tcPr>
          <w:p w14:paraId="5123FFE8"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6D1D4C22"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pomorski promet</w:t>
            </w:r>
          </w:p>
        </w:tc>
        <w:tc>
          <w:tcPr>
            <w:tcW w:w="1200" w:type="dxa"/>
            <w:vAlign w:val="bottom"/>
          </w:tcPr>
          <w:p w14:paraId="17FEA0E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21.500</w:t>
            </w:r>
          </w:p>
        </w:tc>
        <w:tc>
          <w:tcPr>
            <w:tcW w:w="1202" w:type="dxa"/>
            <w:vAlign w:val="bottom"/>
          </w:tcPr>
          <w:p w14:paraId="1E705F3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0" w:type="dxa"/>
            <w:vAlign w:val="bottom"/>
          </w:tcPr>
          <w:p w14:paraId="5801A6E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954.000</w:t>
            </w:r>
          </w:p>
        </w:tc>
        <w:tc>
          <w:tcPr>
            <w:tcW w:w="1202" w:type="dxa"/>
            <w:vAlign w:val="bottom"/>
          </w:tcPr>
          <w:p w14:paraId="526C072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0" w:type="dxa"/>
            <w:vAlign w:val="bottom"/>
          </w:tcPr>
          <w:p w14:paraId="155ABE2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75E30DC8" w14:textId="77777777" w:rsidTr="00BB0028">
        <w:trPr>
          <w:trHeight w:val="214"/>
        </w:trPr>
        <w:tc>
          <w:tcPr>
            <w:tcW w:w="1021" w:type="dxa"/>
            <w:vMerge/>
            <w:vAlign w:val="center"/>
            <w:hideMark/>
          </w:tcPr>
          <w:p w14:paraId="3D55A48D"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1996955C"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prostorsko načrtovanje</w:t>
            </w:r>
          </w:p>
        </w:tc>
        <w:tc>
          <w:tcPr>
            <w:tcW w:w="1200" w:type="dxa"/>
            <w:vAlign w:val="bottom"/>
          </w:tcPr>
          <w:p w14:paraId="40EC9F9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36.500</w:t>
            </w:r>
          </w:p>
        </w:tc>
        <w:tc>
          <w:tcPr>
            <w:tcW w:w="1202" w:type="dxa"/>
            <w:vAlign w:val="bottom"/>
          </w:tcPr>
          <w:p w14:paraId="50B46F4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28.400</w:t>
            </w:r>
          </w:p>
        </w:tc>
        <w:tc>
          <w:tcPr>
            <w:tcW w:w="1200" w:type="dxa"/>
            <w:vAlign w:val="bottom"/>
          </w:tcPr>
          <w:p w14:paraId="351CD7F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191.800</w:t>
            </w:r>
          </w:p>
        </w:tc>
        <w:tc>
          <w:tcPr>
            <w:tcW w:w="1202" w:type="dxa"/>
            <w:vAlign w:val="bottom"/>
          </w:tcPr>
          <w:p w14:paraId="2E9535C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79.400</w:t>
            </w:r>
          </w:p>
        </w:tc>
        <w:tc>
          <w:tcPr>
            <w:tcW w:w="1200" w:type="dxa"/>
            <w:vAlign w:val="bottom"/>
          </w:tcPr>
          <w:p w14:paraId="2D3C1AF6"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40.100</w:t>
            </w:r>
          </w:p>
        </w:tc>
      </w:tr>
      <w:tr w:rsidR="00BB0028" w:rsidRPr="007A5904" w14:paraId="2648DCE7" w14:textId="77777777" w:rsidTr="00BB0028">
        <w:trPr>
          <w:trHeight w:val="53"/>
        </w:trPr>
        <w:tc>
          <w:tcPr>
            <w:tcW w:w="1021" w:type="dxa"/>
            <w:vMerge/>
            <w:vAlign w:val="center"/>
          </w:tcPr>
          <w:p w14:paraId="22949743"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397BA481"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ribištvo</w:t>
            </w:r>
          </w:p>
        </w:tc>
        <w:tc>
          <w:tcPr>
            <w:tcW w:w="1200" w:type="dxa"/>
            <w:vAlign w:val="bottom"/>
          </w:tcPr>
          <w:p w14:paraId="5762C76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34.000</w:t>
            </w:r>
          </w:p>
        </w:tc>
        <w:tc>
          <w:tcPr>
            <w:tcW w:w="1202" w:type="dxa"/>
            <w:vAlign w:val="bottom"/>
          </w:tcPr>
          <w:p w14:paraId="03895CE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34.500</w:t>
            </w:r>
          </w:p>
        </w:tc>
        <w:tc>
          <w:tcPr>
            <w:tcW w:w="1200" w:type="dxa"/>
            <w:vAlign w:val="bottom"/>
          </w:tcPr>
          <w:p w14:paraId="47BE5F5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37.700</w:t>
            </w:r>
          </w:p>
        </w:tc>
        <w:tc>
          <w:tcPr>
            <w:tcW w:w="1202" w:type="dxa"/>
            <w:vAlign w:val="bottom"/>
          </w:tcPr>
          <w:p w14:paraId="6D5B65E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35.600</w:t>
            </w:r>
          </w:p>
        </w:tc>
        <w:tc>
          <w:tcPr>
            <w:tcW w:w="1200" w:type="dxa"/>
            <w:vAlign w:val="bottom"/>
          </w:tcPr>
          <w:p w14:paraId="6660AFE5"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35.400</w:t>
            </w:r>
          </w:p>
        </w:tc>
      </w:tr>
      <w:tr w:rsidR="00BB0028" w:rsidRPr="007A5904" w14:paraId="14EF0A6A" w14:textId="77777777" w:rsidTr="00BB0028">
        <w:trPr>
          <w:trHeight w:val="53"/>
        </w:trPr>
        <w:tc>
          <w:tcPr>
            <w:tcW w:w="1021" w:type="dxa"/>
            <w:vMerge/>
            <w:vAlign w:val="center"/>
          </w:tcPr>
          <w:p w14:paraId="544F554B"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0288141D"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energetiko</w:t>
            </w:r>
          </w:p>
        </w:tc>
        <w:tc>
          <w:tcPr>
            <w:tcW w:w="1200" w:type="dxa"/>
            <w:vAlign w:val="bottom"/>
          </w:tcPr>
          <w:p w14:paraId="3978454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17.000</w:t>
            </w:r>
          </w:p>
        </w:tc>
        <w:tc>
          <w:tcPr>
            <w:tcW w:w="1202" w:type="dxa"/>
            <w:vAlign w:val="bottom"/>
          </w:tcPr>
          <w:p w14:paraId="5607474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4.000</w:t>
            </w:r>
          </w:p>
        </w:tc>
        <w:tc>
          <w:tcPr>
            <w:tcW w:w="1200" w:type="dxa"/>
            <w:vAlign w:val="bottom"/>
          </w:tcPr>
          <w:p w14:paraId="704586D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49.500</w:t>
            </w:r>
          </w:p>
        </w:tc>
        <w:tc>
          <w:tcPr>
            <w:tcW w:w="1202" w:type="dxa"/>
            <w:vAlign w:val="bottom"/>
          </w:tcPr>
          <w:p w14:paraId="3653CEF6"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200" w:type="dxa"/>
            <w:vAlign w:val="bottom"/>
          </w:tcPr>
          <w:p w14:paraId="483784D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02F34A50" w14:textId="77777777" w:rsidTr="00BB0028">
        <w:trPr>
          <w:trHeight w:val="53"/>
        </w:trPr>
        <w:tc>
          <w:tcPr>
            <w:tcW w:w="1021" w:type="dxa"/>
            <w:vMerge/>
            <w:vAlign w:val="center"/>
          </w:tcPr>
          <w:p w14:paraId="316F38BC"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12E04EEE"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obrambo</w:t>
            </w:r>
          </w:p>
        </w:tc>
        <w:tc>
          <w:tcPr>
            <w:tcW w:w="1200" w:type="dxa"/>
            <w:vAlign w:val="bottom"/>
          </w:tcPr>
          <w:p w14:paraId="4240B0A4"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11.500</w:t>
            </w:r>
          </w:p>
        </w:tc>
        <w:tc>
          <w:tcPr>
            <w:tcW w:w="1202" w:type="dxa"/>
            <w:vAlign w:val="bottom"/>
          </w:tcPr>
          <w:p w14:paraId="46C5558D"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23.700</w:t>
            </w:r>
          </w:p>
        </w:tc>
        <w:tc>
          <w:tcPr>
            <w:tcW w:w="1200" w:type="dxa"/>
            <w:vAlign w:val="bottom"/>
          </w:tcPr>
          <w:p w14:paraId="1B6FD120"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700</w:t>
            </w:r>
          </w:p>
        </w:tc>
        <w:tc>
          <w:tcPr>
            <w:tcW w:w="1202" w:type="dxa"/>
            <w:vAlign w:val="bottom"/>
          </w:tcPr>
          <w:p w14:paraId="2BB6765E"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700</w:t>
            </w:r>
          </w:p>
        </w:tc>
        <w:tc>
          <w:tcPr>
            <w:tcW w:w="1200" w:type="dxa"/>
            <w:vAlign w:val="bottom"/>
          </w:tcPr>
          <w:p w14:paraId="11E7C167"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r>
      <w:tr w:rsidR="00BB0028" w:rsidRPr="007A5904" w14:paraId="059F2DA0" w14:textId="77777777" w:rsidTr="00BB0028">
        <w:trPr>
          <w:trHeight w:val="53"/>
        </w:trPr>
        <w:tc>
          <w:tcPr>
            <w:tcW w:w="1021" w:type="dxa"/>
            <w:vMerge/>
            <w:vAlign w:val="center"/>
          </w:tcPr>
          <w:p w14:paraId="4A7693E3"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4214477B"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izobraževanje in znanost</w:t>
            </w:r>
          </w:p>
        </w:tc>
        <w:tc>
          <w:tcPr>
            <w:tcW w:w="1200" w:type="dxa"/>
            <w:vAlign w:val="bottom"/>
          </w:tcPr>
          <w:p w14:paraId="1F07064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10.300</w:t>
            </w:r>
          </w:p>
        </w:tc>
        <w:tc>
          <w:tcPr>
            <w:tcW w:w="1202" w:type="dxa"/>
            <w:vAlign w:val="bottom"/>
          </w:tcPr>
          <w:p w14:paraId="6B88043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200" w:type="dxa"/>
            <w:vAlign w:val="bottom"/>
          </w:tcPr>
          <w:p w14:paraId="5C17987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18.000</w:t>
            </w:r>
          </w:p>
        </w:tc>
        <w:tc>
          <w:tcPr>
            <w:tcW w:w="1202" w:type="dxa"/>
            <w:vAlign w:val="bottom"/>
          </w:tcPr>
          <w:p w14:paraId="103FD955"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200" w:type="dxa"/>
            <w:vAlign w:val="bottom"/>
          </w:tcPr>
          <w:p w14:paraId="7C8140C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3C442E08" w14:textId="77777777" w:rsidTr="00BB0028">
        <w:trPr>
          <w:trHeight w:val="53"/>
        </w:trPr>
        <w:tc>
          <w:tcPr>
            <w:tcW w:w="1021" w:type="dxa"/>
            <w:vMerge/>
            <w:vAlign w:val="center"/>
          </w:tcPr>
          <w:p w14:paraId="46A5F511"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67B771E1"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prehrano</w:t>
            </w:r>
          </w:p>
        </w:tc>
        <w:tc>
          <w:tcPr>
            <w:tcW w:w="1200" w:type="dxa"/>
            <w:vAlign w:val="bottom"/>
          </w:tcPr>
          <w:p w14:paraId="0398A36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202" w:type="dxa"/>
            <w:vAlign w:val="bottom"/>
          </w:tcPr>
          <w:p w14:paraId="11C05D2A"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200" w:type="dxa"/>
            <w:vAlign w:val="bottom"/>
          </w:tcPr>
          <w:p w14:paraId="1BC2CC15"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10.600</w:t>
            </w:r>
          </w:p>
        </w:tc>
        <w:tc>
          <w:tcPr>
            <w:tcW w:w="1202" w:type="dxa"/>
            <w:vAlign w:val="bottom"/>
          </w:tcPr>
          <w:p w14:paraId="1B1C017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5.400</w:t>
            </w:r>
          </w:p>
        </w:tc>
        <w:tc>
          <w:tcPr>
            <w:tcW w:w="1200" w:type="dxa"/>
            <w:vAlign w:val="bottom"/>
          </w:tcPr>
          <w:p w14:paraId="1C712925"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5.500</w:t>
            </w:r>
          </w:p>
        </w:tc>
      </w:tr>
      <w:tr w:rsidR="00BB0028" w:rsidRPr="007A5904" w14:paraId="171FF8DC" w14:textId="77777777" w:rsidTr="00BB0028">
        <w:trPr>
          <w:trHeight w:val="53"/>
        </w:trPr>
        <w:tc>
          <w:tcPr>
            <w:tcW w:w="1021" w:type="dxa"/>
            <w:vMerge/>
            <w:vAlign w:val="center"/>
          </w:tcPr>
          <w:p w14:paraId="1EA6CE96"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005016A1"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javno upravo</w:t>
            </w:r>
          </w:p>
        </w:tc>
        <w:tc>
          <w:tcPr>
            <w:tcW w:w="1200" w:type="dxa"/>
            <w:vAlign w:val="bottom"/>
          </w:tcPr>
          <w:p w14:paraId="1B80D29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202" w:type="dxa"/>
            <w:vAlign w:val="bottom"/>
          </w:tcPr>
          <w:p w14:paraId="381AC15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200" w:type="dxa"/>
            <w:vAlign w:val="bottom"/>
          </w:tcPr>
          <w:p w14:paraId="7579205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202" w:type="dxa"/>
            <w:vAlign w:val="bottom"/>
          </w:tcPr>
          <w:p w14:paraId="42D9B63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2.400</w:t>
            </w:r>
          </w:p>
        </w:tc>
        <w:tc>
          <w:tcPr>
            <w:tcW w:w="1200" w:type="dxa"/>
            <w:vAlign w:val="bottom"/>
          </w:tcPr>
          <w:p w14:paraId="3530404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2.400</w:t>
            </w:r>
          </w:p>
        </w:tc>
      </w:tr>
      <w:tr w:rsidR="00BB0028" w:rsidRPr="007A5904" w14:paraId="54105AEB" w14:textId="77777777" w:rsidTr="00BB0028">
        <w:trPr>
          <w:trHeight w:val="53"/>
        </w:trPr>
        <w:tc>
          <w:tcPr>
            <w:tcW w:w="1021" w:type="dxa"/>
            <w:vMerge/>
            <w:vAlign w:val="center"/>
          </w:tcPr>
          <w:p w14:paraId="409AC173" w14:textId="77777777" w:rsidR="00BB0028" w:rsidRPr="007A5904" w:rsidRDefault="00BB0028" w:rsidP="00BB0028">
            <w:pPr>
              <w:rPr>
                <w:rFonts w:ascii="Arial" w:eastAsia="Times New Roman" w:hAnsi="Arial" w:cs="Arial"/>
                <w:sz w:val="20"/>
                <w:szCs w:val="20"/>
                <w:lang w:eastAsia="sl-SI"/>
              </w:rPr>
            </w:pPr>
          </w:p>
        </w:tc>
        <w:tc>
          <w:tcPr>
            <w:tcW w:w="2047" w:type="dxa"/>
            <w:shd w:val="clear" w:color="auto" w:fill="auto"/>
            <w:vAlign w:val="center"/>
          </w:tcPr>
          <w:p w14:paraId="0BFC3518"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kulturo</w:t>
            </w:r>
          </w:p>
        </w:tc>
        <w:tc>
          <w:tcPr>
            <w:tcW w:w="1200" w:type="dxa"/>
            <w:vAlign w:val="bottom"/>
          </w:tcPr>
          <w:p w14:paraId="658D84C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2" w:type="dxa"/>
            <w:vAlign w:val="bottom"/>
          </w:tcPr>
          <w:p w14:paraId="012C975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0" w:type="dxa"/>
            <w:vAlign w:val="bottom"/>
          </w:tcPr>
          <w:p w14:paraId="26B5FF6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2" w:type="dxa"/>
            <w:vAlign w:val="bottom"/>
          </w:tcPr>
          <w:p w14:paraId="2F12F6D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700</w:t>
            </w:r>
          </w:p>
        </w:tc>
        <w:tc>
          <w:tcPr>
            <w:tcW w:w="1200" w:type="dxa"/>
            <w:vAlign w:val="bottom"/>
          </w:tcPr>
          <w:p w14:paraId="059584B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0C7BF35B" w14:textId="77777777" w:rsidTr="00BB0028">
        <w:trPr>
          <w:trHeight w:val="53"/>
        </w:trPr>
        <w:tc>
          <w:tcPr>
            <w:tcW w:w="3068" w:type="dxa"/>
            <w:gridSpan w:val="2"/>
            <w:shd w:val="clear" w:color="auto" w:fill="auto"/>
            <w:vAlign w:val="center"/>
          </w:tcPr>
          <w:p w14:paraId="127CDF0D"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Predvidoma Evropski sklad za pomorstvo in ribištvo</w:t>
            </w:r>
          </w:p>
        </w:tc>
        <w:tc>
          <w:tcPr>
            <w:tcW w:w="1200" w:type="dxa"/>
            <w:vAlign w:val="bottom"/>
          </w:tcPr>
          <w:p w14:paraId="5B85A04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133.300</w:t>
            </w:r>
          </w:p>
        </w:tc>
        <w:tc>
          <w:tcPr>
            <w:tcW w:w="1202" w:type="dxa"/>
            <w:vAlign w:val="bottom"/>
          </w:tcPr>
          <w:p w14:paraId="3062CA9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135.300</w:t>
            </w:r>
          </w:p>
        </w:tc>
        <w:tc>
          <w:tcPr>
            <w:tcW w:w="1200" w:type="dxa"/>
            <w:vAlign w:val="bottom"/>
          </w:tcPr>
          <w:p w14:paraId="5902D3E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145.200</w:t>
            </w:r>
          </w:p>
        </w:tc>
        <w:tc>
          <w:tcPr>
            <w:tcW w:w="1202" w:type="dxa"/>
            <w:vAlign w:val="bottom"/>
          </w:tcPr>
          <w:p w14:paraId="5C89197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139.300</w:t>
            </w:r>
          </w:p>
        </w:tc>
        <w:tc>
          <w:tcPr>
            <w:tcW w:w="1200" w:type="dxa"/>
            <w:vAlign w:val="bottom"/>
          </w:tcPr>
          <w:p w14:paraId="12A2D96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141.400</w:t>
            </w:r>
          </w:p>
        </w:tc>
      </w:tr>
      <w:tr w:rsidR="00BB0028" w:rsidRPr="007A5904" w14:paraId="61CB822A" w14:textId="77777777" w:rsidTr="00BB0028">
        <w:trPr>
          <w:trHeight w:val="53"/>
        </w:trPr>
        <w:tc>
          <w:tcPr>
            <w:tcW w:w="3068" w:type="dxa"/>
            <w:gridSpan w:val="2"/>
            <w:shd w:val="clear" w:color="auto" w:fill="auto"/>
            <w:vAlign w:val="center"/>
          </w:tcPr>
          <w:p w14:paraId="0A33ABD9"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Adriatic 2018</w:t>
            </w:r>
          </w:p>
        </w:tc>
        <w:tc>
          <w:tcPr>
            <w:tcW w:w="1200" w:type="dxa"/>
            <w:vAlign w:val="bottom"/>
          </w:tcPr>
          <w:p w14:paraId="7B5469BD"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202" w:type="dxa"/>
            <w:vAlign w:val="bottom"/>
          </w:tcPr>
          <w:p w14:paraId="7069638E"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52.000</w:t>
            </w:r>
          </w:p>
        </w:tc>
        <w:tc>
          <w:tcPr>
            <w:tcW w:w="1200" w:type="dxa"/>
            <w:vAlign w:val="bottom"/>
          </w:tcPr>
          <w:p w14:paraId="161D2E02"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202" w:type="dxa"/>
            <w:vAlign w:val="bottom"/>
          </w:tcPr>
          <w:p w14:paraId="787ABA18"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200" w:type="dxa"/>
            <w:vAlign w:val="bottom"/>
          </w:tcPr>
          <w:p w14:paraId="174233D7"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r>
      <w:tr w:rsidR="00BB0028" w:rsidRPr="007A5904" w14:paraId="4C390EA2" w14:textId="77777777" w:rsidTr="00BB0028">
        <w:trPr>
          <w:trHeight w:val="121"/>
        </w:trPr>
        <w:tc>
          <w:tcPr>
            <w:tcW w:w="3068" w:type="dxa"/>
            <w:gridSpan w:val="2"/>
            <w:shd w:val="clear" w:color="auto" w:fill="auto"/>
            <w:noWrap/>
            <w:vAlign w:val="center"/>
          </w:tcPr>
          <w:p w14:paraId="574D74E6" w14:textId="77777777" w:rsidR="00BB0028" w:rsidRPr="007A5904" w:rsidRDefault="00BB0028" w:rsidP="00BB0028">
            <w:pPr>
              <w:rPr>
                <w:rFonts w:ascii="Arial" w:eastAsia="Times New Roman" w:hAnsi="Arial" w:cs="Arial"/>
                <w:b/>
                <w:sz w:val="20"/>
                <w:szCs w:val="20"/>
                <w:lang w:eastAsia="sl-SI"/>
              </w:rPr>
            </w:pPr>
            <w:r w:rsidRPr="007A5904">
              <w:rPr>
                <w:rFonts w:ascii="Arial" w:eastAsia="Times New Roman" w:hAnsi="Arial" w:cs="Arial"/>
                <w:b/>
                <w:bCs/>
                <w:sz w:val="20"/>
                <w:szCs w:val="20"/>
                <w:lang w:eastAsia="sl-SI"/>
              </w:rPr>
              <w:t>Skupaj</w:t>
            </w:r>
            <w:r w:rsidRPr="007A5904">
              <w:rPr>
                <w:rFonts w:ascii="Arial" w:eastAsia="Times New Roman" w:hAnsi="Arial" w:cs="Arial"/>
                <w:b/>
                <w:sz w:val="20"/>
                <w:szCs w:val="20"/>
                <w:vertAlign w:val="superscript"/>
                <w:lang w:eastAsia="sl-SI"/>
              </w:rPr>
              <w:footnoteReference w:id="13"/>
            </w:r>
          </w:p>
        </w:tc>
        <w:tc>
          <w:tcPr>
            <w:tcW w:w="1200" w:type="dxa"/>
            <w:vAlign w:val="bottom"/>
          </w:tcPr>
          <w:p w14:paraId="518A8E1F"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376.000</w:t>
            </w:r>
          </w:p>
        </w:tc>
        <w:tc>
          <w:tcPr>
            <w:tcW w:w="1202" w:type="dxa"/>
            <w:vAlign w:val="bottom"/>
          </w:tcPr>
          <w:p w14:paraId="4B7B0AAF"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458.000</w:t>
            </w:r>
          </w:p>
        </w:tc>
        <w:tc>
          <w:tcPr>
            <w:tcW w:w="1200" w:type="dxa"/>
            <w:vAlign w:val="bottom"/>
          </w:tcPr>
          <w:p w14:paraId="4A55CA18"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1.857.000</w:t>
            </w:r>
          </w:p>
        </w:tc>
        <w:tc>
          <w:tcPr>
            <w:tcW w:w="1202" w:type="dxa"/>
            <w:vAlign w:val="bottom"/>
          </w:tcPr>
          <w:p w14:paraId="5836D17C"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456.000</w:t>
            </w:r>
          </w:p>
        </w:tc>
        <w:tc>
          <w:tcPr>
            <w:tcW w:w="1200" w:type="dxa"/>
            <w:vAlign w:val="bottom"/>
          </w:tcPr>
          <w:p w14:paraId="4A0F68EC"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396.000</w:t>
            </w:r>
          </w:p>
        </w:tc>
      </w:tr>
    </w:tbl>
    <w:p w14:paraId="562706B9" w14:textId="46347594" w:rsidR="00111073" w:rsidRPr="007A5904" w:rsidRDefault="00111073" w:rsidP="00235CDC">
      <w:pPr>
        <w:jc w:val="both"/>
        <w:rPr>
          <w:rFonts w:ascii="Arial" w:hAnsi="Arial" w:cs="Arial"/>
        </w:rPr>
      </w:pPr>
    </w:p>
    <w:p w14:paraId="2B050C4A" w14:textId="77777777" w:rsidR="00BB0028" w:rsidRPr="007A5904" w:rsidRDefault="00BB0028" w:rsidP="00BB0028">
      <w:pPr>
        <w:spacing w:line="276" w:lineRule="auto"/>
        <w:jc w:val="both"/>
        <w:rPr>
          <w:rFonts w:ascii="Arial" w:hAnsi="Arial" w:cs="Arial"/>
        </w:rPr>
      </w:pPr>
      <w:r w:rsidRPr="007A5904">
        <w:rPr>
          <w:rFonts w:ascii="Arial" w:hAnsi="Arial" w:cs="Arial"/>
        </w:rPr>
        <w:t>V letu 2019 bo treba za izvedbo temeljnih ukrepov »b« zagotoviti največ finančnih sredstev, to je 1,9 mio EUR (približno polovica vseh sredstev za izvedbo temeljnih »b« ukrepov programa ukrepov načrta).</w:t>
      </w:r>
    </w:p>
    <w:p w14:paraId="754A5E02" w14:textId="77777777" w:rsidR="00BB0028" w:rsidRPr="007A5904" w:rsidRDefault="00BB0028" w:rsidP="00BB0028">
      <w:pPr>
        <w:spacing w:line="276" w:lineRule="auto"/>
        <w:jc w:val="both"/>
        <w:rPr>
          <w:rFonts w:ascii="Arial" w:hAnsi="Arial" w:cs="Arial"/>
        </w:rPr>
      </w:pPr>
      <w:r w:rsidRPr="007A5904">
        <w:rPr>
          <w:rFonts w:ascii="Arial" w:hAnsi="Arial" w:cs="Arial"/>
        </w:rPr>
        <w:lastRenderedPageBreak/>
        <w:t>V spodnji preglednici so posebej prikazane vrednosti za tiste aktivnosti temeljnih ukrepov »b«, ki se še ne izvajajo. Stroški teh aktivnosti v obdobju 2017-2021 so bili ocenjeni na 2,4 mio EUR.</w:t>
      </w:r>
    </w:p>
    <w:p w14:paraId="1B15D85A" w14:textId="665A684D" w:rsidR="00CB4184" w:rsidRPr="007A5904" w:rsidRDefault="00CB4184" w:rsidP="00235CDC">
      <w:pPr>
        <w:jc w:val="both"/>
        <w:rPr>
          <w:rFonts w:ascii="Arial" w:hAnsi="Arial" w:cs="Arial"/>
        </w:rPr>
      </w:pPr>
    </w:p>
    <w:p w14:paraId="4ABC977C" w14:textId="149EBDD1" w:rsidR="00BB0028" w:rsidRPr="007A5904" w:rsidRDefault="00CB4184" w:rsidP="009C0CD4">
      <w:pPr>
        <w:spacing w:line="276" w:lineRule="auto"/>
        <w:jc w:val="both"/>
        <w:rPr>
          <w:rFonts w:ascii="Arial" w:hAnsi="Arial"/>
          <w:bCs/>
          <w:szCs w:val="18"/>
        </w:rPr>
      </w:pPr>
      <w:bookmarkStart w:id="109" w:name="_Toc487449363"/>
      <w:r w:rsidRPr="007A5904">
        <w:rPr>
          <w:rFonts w:ascii="Arial" w:hAnsi="Arial"/>
          <w:bCs/>
          <w:szCs w:val="18"/>
        </w:rPr>
        <w:t xml:space="preserve">Preglednica </w:t>
      </w:r>
      <w:r w:rsidR="009C0CD4" w:rsidRPr="007A5904">
        <w:rPr>
          <w:rFonts w:ascii="Arial" w:hAnsi="Arial"/>
          <w:bCs/>
          <w:szCs w:val="18"/>
        </w:rPr>
        <w:t>21</w:t>
      </w:r>
      <w:r w:rsidRPr="007A5904">
        <w:rPr>
          <w:rFonts w:ascii="Arial" w:hAnsi="Arial"/>
          <w:bCs/>
          <w:szCs w:val="18"/>
        </w:rPr>
        <w:t xml:space="preserve">: </w:t>
      </w:r>
      <w:bookmarkEnd w:id="109"/>
      <w:r w:rsidR="00BB0028" w:rsidRPr="007A5904">
        <w:rPr>
          <w:rFonts w:ascii="Arial" w:hAnsi="Arial"/>
          <w:bCs/>
          <w:szCs w:val="18"/>
        </w:rPr>
        <w:t>Predvidena višina sredstev za izvedbo tistih aktivnosti temeljnih »b« ukrepov iz programa ukrepov načrta, ki se še ne izvajajo, po virih financiranja v obdobju 2017-2021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4"/>
        <w:gridCol w:w="2460"/>
        <w:gridCol w:w="1118"/>
        <w:gridCol w:w="1118"/>
        <w:gridCol w:w="1118"/>
        <w:gridCol w:w="1118"/>
        <w:gridCol w:w="1136"/>
      </w:tblGrid>
      <w:tr w:rsidR="00BB0028" w:rsidRPr="007A5904" w14:paraId="49DF9F10" w14:textId="77777777" w:rsidTr="00BB0028">
        <w:trPr>
          <w:trHeight w:val="388"/>
          <w:tblHeader/>
        </w:trPr>
        <w:tc>
          <w:tcPr>
            <w:tcW w:w="3464" w:type="dxa"/>
            <w:gridSpan w:val="2"/>
            <w:shd w:val="clear" w:color="auto" w:fill="auto"/>
            <w:noWrap/>
            <w:vAlign w:val="center"/>
            <w:hideMark/>
          </w:tcPr>
          <w:p w14:paraId="3EB37424" w14:textId="77777777" w:rsidR="00BB0028" w:rsidRPr="007A5904" w:rsidRDefault="00BB0028" w:rsidP="00BB0028">
            <w:pPr>
              <w:spacing w:line="276" w:lineRule="auto"/>
              <w:rPr>
                <w:rFonts w:ascii="Arial" w:eastAsia="Times New Roman" w:hAnsi="Arial" w:cs="Arial"/>
                <w:b/>
                <w:bCs/>
                <w:sz w:val="20"/>
                <w:szCs w:val="20"/>
                <w:lang w:eastAsia="sl-SI"/>
              </w:rPr>
            </w:pPr>
            <w:r w:rsidRPr="007A5904">
              <w:rPr>
                <w:rFonts w:ascii="Arial" w:eastAsia="Times New Roman" w:hAnsi="Arial" w:cs="Arial"/>
                <w:b/>
                <w:bCs/>
                <w:sz w:val="20"/>
                <w:szCs w:val="20"/>
                <w:lang w:eastAsia="sl-SI"/>
              </w:rPr>
              <w:t>Vir financiranja</w:t>
            </w:r>
          </w:p>
        </w:tc>
        <w:tc>
          <w:tcPr>
            <w:tcW w:w="1118" w:type="dxa"/>
            <w:vAlign w:val="center"/>
          </w:tcPr>
          <w:p w14:paraId="057B6E89" w14:textId="77777777" w:rsidR="00BB0028" w:rsidRPr="007A5904" w:rsidRDefault="00BB0028" w:rsidP="00BB0028">
            <w:pPr>
              <w:spacing w:line="276" w:lineRule="auto"/>
              <w:jc w:val="center"/>
              <w:rPr>
                <w:rFonts w:ascii="Arial" w:hAnsi="Arial" w:cs="Arial"/>
                <w:b/>
                <w:sz w:val="20"/>
                <w:szCs w:val="20"/>
              </w:rPr>
            </w:pPr>
            <w:r w:rsidRPr="007A5904">
              <w:rPr>
                <w:rFonts w:ascii="Arial" w:hAnsi="Arial" w:cs="Arial"/>
                <w:b/>
                <w:sz w:val="20"/>
                <w:szCs w:val="20"/>
              </w:rPr>
              <w:t>2017</w:t>
            </w:r>
          </w:p>
        </w:tc>
        <w:tc>
          <w:tcPr>
            <w:tcW w:w="1118" w:type="dxa"/>
            <w:vAlign w:val="center"/>
          </w:tcPr>
          <w:p w14:paraId="6B4C2EFF" w14:textId="77777777" w:rsidR="00BB0028" w:rsidRPr="007A5904" w:rsidRDefault="00BB0028" w:rsidP="00BB0028">
            <w:pPr>
              <w:spacing w:line="276" w:lineRule="auto"/>
              <w:jc w:val="center"/>
              <w:rPr>
                <w:rFonts w:ascii="Arial" w:hAnsi="Arial" w:cs="Arial"/>
                <w:b/>
                <w:sz w:val="20"/>
                <w:szCs w:val="20"/>
              </w:rPr>
            </w:pPr>
            <w:r w:rsidRPr="007A5904">
              <w:rPr>
                <w:rFonts w:ascii="Arial" w:hAnsi="Arial" w:cs="Arial"/>
                <w:b/>
                <w:sz w:val="20"/>
                <w:szCs w:val="20"/>
              </w:rPr>
              <w:t>2018</w:t>
            </w:r>
          </w:p>
        </w:tc>
        <w:tc>
          <w:tcPr>
            <w:tcW w:w="1118" w:type="dxa"/>
            <w:vAlign w:val="center"/>
          </w:tcPr>
          <w:p w14:paraId="64B3D370" w14:textId="77777777" w:rsidR="00BB0028" w:rsidRPr="007A5904" w:rsidRDefault="00BB0028" w:rsidP="00BB0028">
            <w:pPr>
              <w:spacing w:line="276" w:lineRule="auto"/>
              <w:jc w:val="center"/>
              <w:rPr>
                <w:rFonts w:ascii="Arial" w:hAnsi="Arial" w:cs="Arial"/>
                <w:b/>
                <w:sz w:val="20"/>
                <w:szCs w:val="20"/>
              </w:rPr>
            </w:pPr>
            <w:r w:rsidRPr="007A5904">
              <w:rPr>
                <w:rFonts w:ascii="Arial" w:hAnsi="Arial" w:cs="Arial"/>
                <w:b/>
                <w:sz w:val="20"/>
                <w:szCs w:val="20"/>
              </w:rPr>
              <w:t>2019</w:t>
            </w:r>
          </w:p>
        </w:tc>
        <w:tc>
          <w:tcPr>
            <w:tcW w:w="1118" w:type="dxa"/>
            <w:vAlign w:val="center"/>
          </w:tcPr>
          <w:p w14:paraId="61C3519E" w14:textId="77777777" w:rsidR="00BB0028" w:rsidRPr="007A5904" w:rsidRDefault="00BB0028" w:rsidP="00BB0028">
            <w:pPr>
              <w:spacing w:line="276" w:lineRule="auto"/>
              <w:jc w:val="center"/>
              <w:rPr>
                <w:rFonts w:ascii="Arial" w:hAnsi="Arial" w:cs="Arial"/>
                <w:b/>
                <w:sz w:val="20"/>
                <w:szCs w:val="20"/>
              </w:rPr>
            </w:pPr>
            <w:r w:rsidRPr="007A5904">
              <w:rPr>
                <w:rFonts w:ascii="Arial" w:hAnsi="Arial" w:cs="Arial"/>
                <w:b/>
                <w:sz w:val="20"/>
                <w:szCs w:val="20"/>
              </w:rPr>
              <w:t>2020</w:t>
            </w:r>
          </w:p>
        </w:tc>
        <w:tc>
          <w:tcPr>
            <w:tcW w:w="1136" w:type="dxa"/>
            <w:vAlign w:val="center"/>
          </w:tcPr>
          <w:p w14:paraId="1D1F03C0" w14:textId="77777777" w:rsidR="00BB0028" w:rsidRPr="007A5904" w:rsidRDefault="00BB0028" w:rsidP="00BB0028">
            <w:pPr>
              <w:spacing w:line="276" w:lineRule="auto"/>
              <w:jc w:val="center"/>
              <w:rPr>
                <w:rFonts w:ascii="Arial" w:hAnsi="Arial" w:cs="Arial"/>
                <w:b/>
                <w:sz w:val="20"/>
                <w:szCs w:val="20"/>
              </w:rPr>
            </w:pPr>
            <w:r w:rsidRPr="007A5904">
              <w:rPr>
                <w:rFonts w:ascii="Arial" w:hAnsi="Arial" w:cs="Arial"/>
                <w:b/>
                <w:sz w:val="20"/>
                <w:szCs w:val="20"/>
              </w:rPr>
              <w:t>2021</w:t>
            </w:r>
          </w:p>
        </w:tc>
      </w:tr>
      <w:tr w:rsidR="00BB0028" w:rsidRPr="007A5904" w14:paraId="149AD39D" w14:textId="77777777" w:rsidTr="00BB0028">
        <w:trPr>
          <w:trHeight w:val="246"/>
        </w:trPr>
        <w:tc>
          <w:tcPr>
            <w:tcW w:w="1004" w:type="dxa"/>
            <w:vMerge w:val="restart"/>
            <w:shd w:val="clear" w:color="auto" w:fill="auto"/>
            <w:vAlign w:val="center"/>
            <w:hideMark/>
          </w:tcPr>
          <w:p w14:paraId="22E5F923"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Državni proračun</w:t>
            </w:r>
          </w:p>
        </w:tc>
        <w:tc>
          <w:tcPr>
            <w:tcW w:w="2460" w:type="dxa"/>
            <w:shd w:val="clear" w:color="auto" w:fill="auto"/>
            <w:vAlign w:val="center"/>
          </w:tcPr>
          <w:p w14:paraId="6B9382C3"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okolje</w:t>
            </w:r>
          </w:p>
        </w:tc>
        <w:tc>
          <w:tcPr>
            <w:tcW w:w="1118" w:type="dxa"/>
            <w:vAlign w:val="bottom"/>
          </w:tcPr>
          <w:p w14:paraId="150C64E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36.300</w:t>
            </w:r>
          </w:p>
        </w:tc>
        <w:tc>
          <w:tcPr>
            <w:tcW w:w="1118" w:type="dxa"/>
            <w:vAlign w:val="bottom"/>
          </w:tcPr>
          <w:p w14:paraId="1786F74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135.100</w:t>
            </w:r>
          </w:p>
        </w:tc>
        <w:tc>
          <w:tcPr>
            <w:tcW w:w="1118" w:type="dxa"/>
            <w:vAlign w:val="bottom"/>
          </w:tcPr>
          <w:p w14:paraId="2FC891E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405.100</w:t>
            </w:r>
          </w:p>
        </w:tc>
        <w:tc>
          <w:tcPr>
            <w:tcW w:w="1118" w:type="dxa"/>
            <w:vAlign w:val="bottom"/>
          </w:tcPr>
          <w:p w14:paraId="3C92B046"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149.500</w:t>
            </w:r>
          </w:p>
        </w:tc>
        <w:tc>
          <w:tcPr>
            <w:tcW w:w="1136" w:type="dxa"/>
            <w:vAlign w:val="bottom"/>
          </w:tcPr>
          <w:p w14:paraId="6281475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130.700</w:t>
            </w:r>
          </w:p>
        </w:tc>
      </w:tr>
      <w:tr w:rsidR="00BB0028" w:rsidRPr="007A5904" w14:paraId="0E21E5D9" w14:textId="77777777" w:rsidTr="00BB0028">
        <w:trPr>
          <w:trHeight w:val="246"/>
        </w:trPr>
        <w:tc>
          <w:tcPr>
            <w:tcW w:w="1004" w:type="dxa"/>
            <w:vMerge/>
            <w:shd w:val="clear" w:color="auto" w:fill="auto"/>
            <w:vAlign w:val="center"/>
          </w:tcPr>
          <w:p w14:paraId="12B4DCF2"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3F8CD827"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pomorski promet</w:t>
            </w:r>
          </w:p>
        </w:tc>
        <w:tc>
          <w:tcPr>
            <w:tcW w:w="1118" w:type="dxa"/>
            <w:vAlign w:val="bottom"/>
          </w:tcPr>
          <w:p w14:paraId="194D186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20.800</w:t>
            </w:r>
          </w:p>
        </w:tc>
        <w:tc>
          <w:tcPr>
            <w:tcW w:w="1118" w:type="dxa"/>
            <w:vAlign w:val="bottom"/>
          </w:tcPr>
          <w:p w14:paraId="3DADDECA"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5248CE2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953.300</w:t>
            </w:r>
          </w:p>
        </w:tc>
        <w:tc>
          <w:tcPr>
            <w:tcW w:w="1118" w:type="dxa"/>
            <w:vAlign w:val="bottom"/>
          </w:tcPr>
          <w:p w14:paraId="4E18FDF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36" w:type="dxa"/>
            <w:vAlign w:val="bottom"/>
          </w:tcPr>
          <w:p w14:paraId="2FD4B49E"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443BDC8C" w14:textId="77777777" w:rsidTr="00BB0028">
        <w:trPr>
          <w:trHeight w:val="214"/>
        </w:trPr>
        <w:tc>
          <w:tcPr>
            <w:tcW w:w="1004" w:type="dxa"/>
            <w:vMerge/>
            <w:vAlign w:val="center"/>
            <w:hideMark/>
          </w:tcPr>
          <w:p w14:paraId="457B5E25"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28D780A4"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prostorsko načrtovanje</w:t>
            </w:r>
          </w:p>
        </w:tc>
        <w:tc>
          <w:tcPr>
            <w:tcW w:w="1118" w:type="dxa"/>
            <w:vAlign w:val="bottom"/>
          </w:tcPr>
          <w:p w14:paraId="6E6EED3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10.800</w:t>
            </w:r>
          </w:p>
        </w:tc>
        <w:tc>
          <w:tcPr>
            <w:tcW w:w="1118" w:type="dxa"/>
            <w:vAlign w:val="bottom"/>
          </w:tcPr>
          <w:p w14:paraId="308E53E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26.300</w:t>
            </w:r>
          </w:p>
        </w:tc>
        <w:tc>
          <w:tcPr>
            <w:tcW w:w="1118" w:type="dxa"/>
            <w:vAlign w:val="bottom"/>
          </w:tcPr>
          <w:p w14:paraId="5F36B749"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189.700</w:t>
            </w:r>
          </w:p>
        </w:tc>
        <w:tc>
          <w:tcPr>
            <w:tcW w:w="1118" w:type="dxa"/>
            <w:vAlign w:val="bottom"/>
          </w:tcPr>
          <w:p w14:paraId="512265F4"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77.200</w:t>
            </w:r>
          </w:p>
        </w:tc>
        <w:tc>
          <w:tcPr>
            <w:tcW w:w="1136" w:type="dxa"/>
            <w:vAlign w:val="bottom"/>
          </w:tcPr>
          <w:p w14:paraId="2FAE13D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40.100</w:t>
            </w:r>
          </w:p>
        </w:tc>
      </w:tr>
      <w:tr w:rsidR="00BB0028" w:rsidRPr="007A5904" w14:paraId="28AEB923" w14:textId="77777777" w:rsidTr="00BB0028">
        <w:trPr>
          <w:trHeight w:val="53"/>
        </w:trPr>
        <w:tc>
          <w:tcPr>
            <w:tcW w:w="1004" w:type="dxa"/>
            <w:vMerge/>
            <w:vAlign w:val="center"/>
          </w:tcPr>
          <w:p w14:paraId="4788BE9A"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6404E852"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ribištvo</w:t>
            </w:r>
          </w:p>
        </w:tc>
        <w:tc>
          <w:tcPr>
            <w:tcW w:w="1118" w:type="dxa"/>
            <w:vAlign w:val="bottom"/>
          </w:tcPr>
          <w:p w14:paraId="2B516B7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1.400</w:t>
            </w:r>
          </w:p>
        </w:tc>
        <w:tc>
          <w:tcPr>
            <w:tcW w:w="1118" w:type="dxa"/>
            <w:vAlign w:val="bottom"/>
          </w:tcPr>
          <w:p w14:paraId="6D95116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1.500</w:t>
            </w:r>
          </w:p>
        </w:tc>
        <w:tc>
          <w:tcPr>
            <w:tcW w:w="1118" w:type="dxa"/>
            <w:vAlign w:val="bottom"/>
          </w:tcPr>
          <w:p w14:paraId="0ACA1782"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4.200</w:t>
            </w:r>
          </w:p>
        </w:tc>
        <w:tc>
          <w:tcPr>
            <w:tcW w:w="1118" w:type="dxa"/>
            <w:vAlign w:val="bottom"/>
          </w:tcPr>
          <w:p w14:paraId="05F47D6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1.600</w:t>
            </w:r>
          </w:p>
        </w:tc>
        <w:tc>
          <w:tcPr>
            <w:tcW w:w="1136" w:type="dxa"/>
            <w:vAlign w:val="bottom"/>
          </w:tcPr>
          <w:p w14:paraId="0F7C2546"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1.600</w:t>
            </w:r>
          </w:p>
        </w:tc>
      </w:tr>
      <w:tr w:rsidR="00BB0028" w:rsidRPr="007A5904" w14:paraId="3EA09CA8" w14:textId="77777777" w:rsidTr="00BB0028">
        <w:trPr>
          <w:trHeight w:val="53"/>
        </w:trPr>
        <w:tc>
          <w:tcPr>
            <w:tcW w:w="1004" w:type="dxa"/>
            <w:vMerge/>
            <w:vAlign w:val="center"/>
          </w:tcPr>
          <w:p w14:paraId="52012ADC"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11D62E24"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energetiko</w:t>
            </w:r>
          </w:p>
        </w:tc>
        <w:tc>
          <w:tcPr>
            <w:tcW w:w="1118" w:type="dxa"/>
            <w:vAlign w:val="bottom"/>
          </w:tcPr>
          <w:p w14:paraId="60B4C3F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11CFA17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4.000</w:t>
            </w:r>
          </w:p>
        </w:tc>
        <w:tc>
          <w:tcPr>
            <w:tcW w:w="1118" w:type="dxa"/>
            <w:vAlign w:val="bottom"/>
          </w:tcPr>
          <w:p w14:paraId="65733DC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49.500</w:t>
            </w:r>
          </w:p>
        </w:tc>
        <w:tc>
          <w:tcPr>
            <w:tcW w:w="1118" w:type="dxa"/>
            <w:vAlign w:val="bottom"/>
          </w:tcPr>
          <w:p w14:paraId="111607C9"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36" w:type="dxa"/>
            <w:vAlign w:val="bottom"/>
          </w:tcPr>
          <w:p w14:paraId="1535739A"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75AE03EE" w14:textId="77777777" w:rsidTr="00BB0028">
        <w:trPr>
          <w:trHeight w:val="53"/>
        </w:trPr>
        <w:tc>
          <w:tcPr>
            <w:tcW w:w="1004" w:type="dxa"/>
            <w:vMerge/>
            <w:vAlign w:val="center"/>
          </w:tcPr>
          <w:p w14:paraId="32A6BE56"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41E0B2E6"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obrambo</w:t>
            </w:r>
          </w:p>
        </w:tc>
        <w:tc>
          <w:tcPr>
            <w:tcW w:w="1118" w:type="dxa"/>
            <w:vAlign w:val="bottom"/>
          </w:tcPr>
          <w:p w14:paraId="643BEA3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6995E0FA"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12.000</w:t>
            </w:r>
          </w:p>
        </w:tc>
        <w:tc>
          <w:tcPr>
            <w:tcW w:w="1118" w:type="dxa"/>
            <w:vAlign w:val="bottom"/>
          </w:tcPr>
          <w:p w14:paraId="35E4C73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24BB4E24"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36" w:type="dxa"/>
            <w:vAlign w:val="bottom"/>
          </w:tcPr>
          <w:p w14:paraId="40B187A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53A03346" w14:textId="77777777" w:rsidTr="00BB0028">
        <w:trPr>
          <w:trHeight w:val="53"/>
        </w:trPr>
        <w:tc>
          <w:tcPr>
            <w:tcW w:w="1004" w:type="dxa"/>
            <w:vMerge/>
            <w:vAlign w:val="center"/>
          </w:tcPr>
          <w:p w14:paraId="2FD9C1BD"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4FEA484D"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izobraževanje in znanost</w:t>
            </w:r>
          </w:p>
        </w:tc>
        <w:tc>
          <w:tcPr>
            <w:tcW w:w="1118" w:type="dxa"/>
            <w:vAlign w:val="bottom"/>
          </w:tcPr>
          <w:p w14:paraId="69E4873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7F25241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4EE7A7D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18.000</w:t>
            </w:r>
          </w:p>
        </w:tc>
        <w:tc>
          <w:tcPr>
            <w:tcW w:w="1118" w:type="dxa"/>
            <w:vAlign w:val="bottom"/>
          </w:tcPr>
          <w:p w14:paraId="281F5A4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36" w:type="dxa"/>
            <w:vAlign w:val="bottom"/>
          </w:tcPr>
          <w:p w14:paraId="55D7D20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3D7EA124" w14:textId="77777777" w:rsidTr="00BB0028">
        <w:trPr>
          <w:trHeight w:val="53"/>
        </w:trPr>
        <w:tc>
          <w:tcPr>
            <w:tcW w:w="1004" w:type="dxa"/>
            <w:vMerge/>
            <w:vAlign w:val="center"/>
          </w:tcPr>
          <w:p w14:paraId="43DBE623"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6618A128"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prehrano</w:t>
            </w:r>
          </w:p>
        </w:tc>
        <w:tc>
          <w:tcPr>
            <w:tcW w:w="1118" w:type="dxa"/>
            <w:vAlign w:val="bottom"/>
          </w:tcPr>
          <w:p w14:paraId="59EB709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384A603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185ADDC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10.600</w:t>
            </w:r>
          </w:p>
        </w:tc>
        <w:tc>
          <w:tcPr>
            <w:tcW w:w="1118" w:type="dxa"/>
            <w:vAlign w:val="bottom"/>
          </w:tcPr>
          <w:p w14:paraId="70FAD80F"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5.400</w:t>
            </w:r>
          </w:p>
        </w:tc>
        <w:tc>
          <w:tcPr>
            <w:tcW w:w="1136" w:type="dxa"/>
            <w:vAlign w:val="bottom"/>
          </w:tcPr>
          <w:p w14:paraId="623F9D3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5.500</w:t>
            </w:r>
          </w:p>
        </w:tc>
      </w:tr>
      <w:tr w:rsidR="00BB0028" w:rsidRPr="007A5904" w14:paraId="0B580100" w14:textId="77777777" w:rsidTr="00BB0028">
        <w:trPr>
          <w:trHeight w:val="53"/>
        </w:trPr>
        <w:tc>
          <w:tcPr>
            <w:tcW w:w="1004" w:type="dxa"/>
            <w:vMerge/>
            <w:vAlign w:val="center"/>
          </w:tcPr>
          <w:p w14:paraId="3DF8C655"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0BDD8612"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javno upravo</w:t>
            </w:r>
          </w:p>
        </w:tc>
        <w:tc>
          <w:tcPr>
            <w:tcW w:w="1118" w:type="dxa"/>
            <w:vAlign w:val="bottom"/>
          </w:tcPr>
          <w:p w14:paraId="4C6D163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118" w:type="dxa"/>
            <w:vAlign w:val="bottom"/>
          </w:tcPr>
          <w:p w14:paraId="0FF90B6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118" w:type="dxa"/>
            <w:vAlign w:val="bottom"/>
          </w:tcPr>
          <w:p w14:paraId="603636D8"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2.300</w:t>
            </w:r>
          </w:p>
        </w:tc>
        <w:tc>
          <w:tcPr>
            <w:tcW w:w="1118" w:type="dxa"/>
            <w:vAlign w:val="bottom"/>
          </w:tcPr>
          <w:p w14:paraId="1AE2D590"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2.400</w:t>
            </w:r>
          </w:p>
        </w:tc>
        <w:tc>
          <w:tcPr>
            <w:tcW w:w="1136" w:type="dxa"/>
            <w:vAlign w:val="bottom"/>
          </w:tcPr>
          <w:p w14:paraId="0B27A7A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2.400</w:t>
            </w:r>
          </w:p>
        </w:tc>
      </w:tr>
      <w:tr w:rsidR="00BB0028" w:rsidRPr="007A5904" w14:paraId="6503940C" w14:textId="77777777" w:rsidTr="00BB0028">
        <w:trPr>
          <w:trHeight w:val="53"/>
        </w:trPr>
        <w:tc>
          <w:tcPr>
            <w:tcW w:w="1004" w:type="dxa"/>
            <w:vMerge/>
            <w:vAlign w:val="center"/>
          </w:tcPr>
          <w:p w14:paraId="4A2B011D" w14:textId="77777777" w:rsidR="00BB0028" w:rsidRPr="007A5904" w:rsidRDefault="00BB0028" w:rsidP="00BB0028">
            <w:pPr>
              <w:rPr>
                <w:rFonts w:ascii="Arial" w:eastAsia="Times New Roman" w:hAnsi="Arial" w:cs="Arial"/>
                <w:sz w:val="20"/>
                <w:szCs w:val="20"/>
                <w:lang w:eastAsia="sl-SI"/>
              </w:rPr>
            </w:pPr>
          </w:p>
        </w:tc>
        <w:tc>
          <w:tcPr>
            <w:tcW w:w="2460" w:type="dxa"/>
            <w:shd w:val="clear" w:color="auto" w:fill="auto"/>
            <w:vAlign w:val="center"/>
          </w:tcPr>
          <w:p w14:paraId="6ED6A480"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kulturo</w:t>
            </w:r>
          </w:p>
        </w:tc>
        <w:tc>
          <w:tcPr>
            <w:tcW w:w="1118" w:type="dxa"/>
            <w:vAlign w:val="bottom"/>
          </w:tcPr>
          <w:p w14:paraId="3B71C314"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1655A46B"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6E9161A7"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18" w:type="dxa"/>
            <w:vAlign w:val="bottom"/>
          </w:tcPr>
          <w:p w14:paraId="5A5C3A21"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c>
          <w:tcPr>
            <w:tcW w:w="1136" w:type="dxa"/>
            <w:vAlign w:val="bottom"/>
          </w:tcPr>
          <w:p w14:paraId="1F2EE493"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0</w:t>
            </w:r>
          </w:p>
        </w:tc>
      </w:tr>
      <w:tr w:rsidR="00BB0028" w:rsidRPr="007A5904" w14:paraId="745840C2" w14:textId="77777777" w:rsidTr="00BB0028">
        <w:trPr>
          <w:trHeight w:val="53"/>
        </w:trPr>
        <w:tc>
          <w:tcPr>
            <w:tcW w:w="3464" w:type="dxa"/>
            <w:gridSpan w:val="2"/>
            <w:shd w:val="clear" w:color="auto" w:fill="auto"/>
            <w:vAlign w:val="center"/>
          </w:tcPr>
          <w:p w14:paraId="5553767C"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Predvidoma Evropski sklad za pomorstvo in ribištvo</w:t>
            </w:r>
          </w:p>
        </w:tc>
        <w:tc>
          <w:tcPr>
            <w:tcW w:w="1118" w:type="dxa"/>
            <w:vAlign w:val="bottom"/>
          </w:tcPr>
          <w:p w14:paraId="7DF562F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5.800</w:t>
            </w:r>
          </w:p>
        </w:tc>
        <w:tc>
          <w:tcPr>
            <w:tcW w:w="1118" w:type="dxa"/>
            <w:vAlign w:val="bottom"/>
          </w:tcPr>
          <w:p w14:paraId="49E36BFC"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5.900</w:t>
            </w:r>
          </w:p>
        </w:tc>
        <w:tc>
          <w:tcPr>
            <w:tcW w:w="1118" w:type="dxa"/>
            <w:vAlign w:val="bottom"/>
          </w:tcPr>
          <w:p w14:paraId="34B287ED"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13.900</w:t>
            </w:r>
          </w:p>
        </w:tc>
        <w:tc>
          <w:tcPr>
            <w:tcW w:w="1118" w:type="dxa"/>
            <w:vAlign w:val="bottom"/>
          </w:tcPr>
          <w:p w14:paraId="40155FB9"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6.000</w:t>
            </w:r>
          </w:p>
        </w:tc>
        <w:tc>
          <w:tcPr>
            <w:tcW w:w="1136" w:type="dxa"/>
            <w:vAlign w:val="bottom"/>
          </w:tcPr>
          <w:p w14:paraId="0F0600C5" w14:textId="77777777" w:rsidR="00BB0028" w:rsidRPr="007A5904" w:rsidRDefault="00BB0028" w:rsidP="00BB0028">
            <w:pPr>
              <w:jc w:val="right"/>
              <w:rPr>
                <w:rFonts w:ascii="Arial" w:hAnsi="Arial" w:cs="Arial"/>
                <w:sz w:val="20"/>
                <w:szCs w:val="20"/>
              </w:rPr>
            </w:pPr>
            <w:r w:rsidRPr="007A5904">
              <w:rPr>
                <w:rFonts w:ascii="Arial" w:eastAsia="Times New Roman" w:hAnsi="Arial" w:cs="Arial"/>
                <w:sz w:val="20"/>
                <w:szCs w:val="20"/>
                <w:lang w:eastAsia="sl-SI"/>
              </w:rPr>
              <w:t>6.100</w:t>
            </w:r>
          </w:p>
        </w:tc>
      </w:tr>
      <w:tr w:rsidR="00BB0028" w:rsidRPr="007A5904" w14:paraId="6CE93DDD" w14:textId="77777777" w:rsidTr="00BB0028">
        <w:trPr>
          <w:trHeight w:val="53"/>
        </w:trPr>
        <w:tc>
          <w:tcPr>
            <w:tcW w:w="3464" w:type="dxa"/>
            <w:gridSpan w:val="2"/>
            <w:shd w:val="clear" w:color="auto" w:fill="auto"/>
            <w:vAlign w:val="center"/>
          </w:tcPr>
          <w:p w14:paraId="78B93F58" w14:textId="77777777" w:rsidR="00BB0028" w:rsidRPr="007A5904" w:rsidRDefault="00BB0028" w:rsidP="00BB0028">
            <w:pPr>
              <w:rPr>
                <w:rFonts w:ascii="Arial" w:eastAsia="Times New Roman" w:hAnsi="Arial" w:cs="Arial"/>
                <w:sz w:val="20"/>
                <w:szCs w:val="20"/>
                <w:lang w:eastAsia="sl-SI"/>
              </w:rPr>
            </w:pPr>
            <w:r w:rsidRPr="007A5904">
              <w:rPr>
                <w:rFonts w:ascii="Arial" w:eastAsia="Times New Roman" w:hAnsi="Arial" w:cs="Arial"/>
                <w:sz w:val="20"/>
                <w:szCs w:val="20"/>
                <w:lang w:eastAsia="sl-SI"/>
              </w:rPr>
              <w:t>Adriatic 2018</w:t>
            </w:r>
          </w:p>
        </w:tc>
        <w:tc>
          <w:tcPr>
            <w:tcW w:w="1118" w:type="dxa"/>
            <w:vAlign w:val="bottom"/>
          </w:tcPr>
          <w:p w14:paraId="75C01052"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118" w:type="dxa"/>
            <w:vAlign w:val="bottom"/>
          </w:tcPr>
          <w:p w14:paraId="643F15A5"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52.000</w:t>
            </w:r>
          </w:p>
        </w:tc>
        <w:tc>
          <w:tcPr>
            <w:tcW w:w="1118" w:type="dxa"/>
            <w:vAlign w:val="bottom"/>
          </w:tcPr>
          <w:p w14:paraId="632E3E85"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118" w:type="dxa"/>
            <w:vAlign w:val="bottom"/>
          </w:tcPr>
          <w:p w14:paraId="00215D85"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c>
          <w:tcPr>
            <w:tcW w:w="1136" w:type="dxa"/>
            <w:vAlign w:val="bottom"/>
          </w:tcPr>
          <w:p w14:paraId="1B0D6BB2" w14:textId="77777777" w:rsidR="00BB0028" w:rsidRPr="007A5904" w:rsidRDefault="00BB0028" w:rsidP="00BB0028">
            <w:pPr>
              <w:jc w:val="right"/>
              <w:rPr>
                <w:rFonts w:ascii="Arial" w:eastAsia="Times New Roman" w:hAnsi="Arial" w:cs="Arial"/>
                <w:sz w:val="20"/>
                <w:szCs w:val="20"/>
                <w:lang w:eastAsia="sl-SI"/>
              </w:rPr>
            </w:pPr>
            <w:r w:rsidRPr="007A5904">
              <w:rPr>
                <w:rFonts w:ascii="Arial" w:eastAsia="Times New Roman" w:hAnsi="Arial" w:cs="Arial"/>
                <w:sz w:val="20"/>
                <w:szCs w:val="20"/>
                <w:lang w:eastAsia="sl-SI"/>
              </w:rPr>
              <w:t>0</w:t>
            </w:r>
          </w:p>
        </w:tc>
      </w:tr>
      <w:tr w:rsidR="00BB0028" w:rsidRPr="007A5904" w14:paraId="357A5C3B" w14:textId="77777777" w:rsidTr="00BB0028">
        <w:trPr>
          <w:trHeight w:val="121"/>
        </w:trPr>
        <w:tc>
          <w:tcPr>
            <w:tcW w:w="3464" w:type="dxa"/>
            <w:gridSpan w:val="2"/>
            <w:shd w:val="clear" w:color="auto" w:fill="auto"/>
            <w:noWrap/>
            <w:vAlign w:val="center"/>
          </w:tcPr>
          <w:p w14:paraId="4AF74A56" w14:textId="77777777" w:rsidR="00BB0028" w:rsidRPr="007A5904" w:rsidRDefault="00BB0028" w:rsidP="00BB0028">
            <w:pPr>
              <w:rPr>
                <w:rFonts w:ascii="Arial" w:eastAsia="Times New Roman" w:hAnsi="Arial" w:cs="Arial"/>
                <w:b/>
                <w:sz w:val="20"/>
                <w:szCs w:val="20"/>
                <w:lang w:eastAsia="sl-SI"/>
              </w:rPr>
            </w:pPr>
            <w:r w:rsidRPr="007A5904">
              <w:rPr>
                <w:rFonts w:ascii="Arial" w:eastAsia="Times New Roman" w:hAnsi="Arial" w:cs="Arial"/>
                <w:b/>
                <w:bCs/>
                <w:sz w:val="20"/>
                <w:szCs w:val="20"/>
                <w:lang w:eastAsia="sl-SI"/>
              </w:rPr>
              <w:t>Skupaj</w:t>
            </w:r>
            <w:r w:rsidRPr="007A5904">
              <w:rPr>
                <w:rFonts w:ascii="Arial" w:eastAsia="Times New Roman" w:hAnsi="Arial" w:cs="Arial"/>
                <w:b/>
                <w:sz w:val="20"/>
                <w:szCs w:val="20"/>
                <w:vertAlign w:val="superscript"/>
                <w:lang w:eastAsia="sl-SI"/>
              </w:rPr>
              <w:footnoteReference w:id="14"/>
            </w:r>
          </w:p>
        </w:tc>
        <w:tc>
          <w:tcPr>
            <w:tcW w:w="1118" w:type="dxa"/>
            <w:vAlign w:val="bottom"/>
          </w:tcPr>
          <w:p w14:paraId="0BEB933F"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77.000</w:t>
            </w:r>
          </w:p>
        </w:tc>
        <w:tc>
          <w:tcPr>
            <w:tcW w:w="1118" w:type="dxa"/>
            <w:vAlign w:val="bottom"/>
          </w:tcPr>
          <w:p w14:paraId="677C8EBB"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239.000</w:t>
            </w:r>
          </w:p>
        </w:tc>
        <w:tc>
          <w:tcPr>
            <w:tcW w:w="1118" w:type="dxa"/>
            <w:vAlign w:val="bottom"/>
          </w:tcPr>
          <w:p w14:paraId="307C9AA3"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1.647.000</w:t>
            </w:r>
          </w:p>
        </w:tc>
        <w:tc>
          <w:tcPr>
            <w:tcW w:w="1118" w:type="dxa"/>
            <w:vAlign w:val="bottom"/>
          </w:tcPr>
          <w:p w14:paraId="37453EF9"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242.000</w:t>
            </w:r>
          </w:p>
        </w:tc>
        <w:tc>
          <w:tcPr>
            <w:tcW w:w="1136" w:type="dxa"/>
            <w:vAlign w:val="bottom"/>
          </w:tcPr>
          <w:p w14:paraId="768DB58A" w14:textId="77777777" w:rsidR="00BB0028" w:rsidRPr="007A5904" w:rsidRDefault="00BB0028" w:rsidP="00BB0028">
            <w:pPr>
              <w:jc w:val="right"/>
              <w:rPr>
                <w:rFonts w:ascii="Arial" w:hAnsi="Arial" w:cs="Arial"/>
                <w:b/>
                <w:bCs/>
                <w:sz w:val="20"/>
                <w:szCs w:val="20"/>
              </w:rPr>
            </w:pPr>
            <w:r w:rsidRPr="007A5904">
              <w:rPr>
                <w:rFonts w:ascii="Arial" w:eastAsia="Times New Roman" w:hAnsi="Arial" w:cs="Arial"/>
                <w:b/>
                <w:bCs/>
                <w:sz w:val="20"/>
                <w:szCs w:val="20"/>
                <w:lang w:eastAsia="sl-SI"/>
              </w:rPr>
              <w:t>186.000</w:t>
            </w:r>
          </w:p>
        </w:tc>
      </w:tr>
    </w:tbl>
    <w:p w14:paraId="00E0B5B5" w14:textId="5C3B5FAF" w:rsidR="00697F5E" w:rsidRPr="007A5904" w:rsidRDefault="00697F5E" w:rsidP="00235CDC">
      <w:pPr>
        <w:rPr>
          <w:rFonts w:ascii="Arial" w:hAnsi="Arial" w:cs="Arial"/>
        </w:rPr>
      </w:pPr>
    </w:p>
    <w:p w14:paraId="0B6AB494" w14:textId="60FCA353" w:rsidR="00BB0028" w:rsidRPr="007A5904" w:rsidRDefault="00BB0028" w:rsidP="00BB0028">
      <w:pPr>
        <w:spacing w:line="276" w:lineRule="auto"/>
        <w:jc w:val="both"/>
        <w:rPr>
          <w:rFonts w:ascii="Arial" w:hAnsi="Arial" w:cs="Arial"/>
        </w:rPr>
      </w:pPr>
      <w:r w:rsidRPr="007A5904">
        <w:rPr>
          <w:rFonts w:ascii="Arial" w:hAnsi="Arial" w:cs="Arial"/>
        </w:rPr>
        <w:t xml:space="preserve">Največ izdatkov za izvedbo dopolnilnih ukrepov je predvidenih v letu 2019. Takrat bo treba zagotoviti </w:t>
      </w:r>
      <w:r w:rsidR="00273B38" w:rsidRPr="007A5904">
        <w:rPr>
          <w:rFonts w:ascii="Arial" w:hAnsi="Arial" w:cs="Arial"/>
        </w:rPr>
        <w:t>510</w:t>
      </w:r>
      <w:r w:rsidR="00243793">
        <w:rPr>
          <w:rFonts w:ascii="Arial" w:hAnsi="Arial" w:cs="Arial"/>
        </w:rPr>
        <w:t>.000 EUR, kar predstavlja približno</w:t>
      </w:r>
      <w:r w:rsidRPr="007A5904">
        <w:rPr>
          <w:rFonts w:ascii="Arial" w:hAnsi="Arial" w:cs="Arial"/>
        </w:rPr>
        <w:t xml:space="preserve"> kot tretjino vseh sredstev za izvedbo dopolnilnih ukrepov.</w:t>
      </w:r>
    </w:p>
    <w:p w14:paraId="003C47BE" w14:textId="047459B1" w:rsidR="00D0403A" w:rsidRPr="007A5904" w:rsidRDefault="00D0403A" w:rsidP="00235CDC">
      <w:pPr>
        <w:rPr>
          <w:rFonts w:ascii="Arial" w:hAnsi="Arial" w:cs="Arial"/>
        </w:rPr>
      </w:pPr>
    </w:p>
    <w:p w14:paraId="24F4FD74" w14:textId="43A5A816" w:rsidR="00AA3E11" w:rsidRPr="007A5904" w:rsidRDefault="00CB4184" w:rsidP="009C0CD4">
      <w:pPr>
        <w:jc w:val="both"/>
        <w:rPr>
          <w:rFonts w:ascii="Arial" w:hAnsi="Arial" w:cs="Arial"/>
          <w:bCs/>
        </w:rPr>
      </w:pPr>
      <w:r w:rsidRPr="007A5904">
        <w:rPr>
          <w:rFonts w:ascii="Arial" w:hAnsi="Arial" w:cs="Arial"/>
          <w:bCs/>
        </w:rPr>
        <w:t xml:space="preserve">Preglednica </w:t>
      </w:r>
      <w:r w:rsidR="009C0CD4" w:rsidRPr="007A5904">
        <w:rPr>
          <w:rFonts w:ascii="Arial" w:hAnsi="Arial" w:cs="Arial"/>
          <w:bCs/>
        </w:rPr>
        <w:t xml:space="preserve">22: </w:t>
      </w:r>
      <w:r w:rsidR="00BB0028" w:rsidRPr="007A5904">
        <w:rPr>
          <w:rFonts w:ascii="Arial" w:hAnsi="Arial" w:cs="Arial"/>
          <w:bCs/>
        </w:rPr>
        <w:t>Predvidena višina sredstev za izvedbo dopolnilnih ukrepov iz programa ukrepov načrta po virih financiranja v obdobju 2017-2021 (EUR, v tekočih cenah, brez DDV)</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2150"/>
        <w:gridCol w:w="1182"/>
        <w:gridCol w:w="1183"/>
        <w:gridCol w:w="1182"/>
        <w:gridCol w:w="1182"/>
        <w:gridCol w:w="1183"/>
      </w:tblGrid>
      <w:tr w:rsidR="004C3B73" w:rsidRPr="007A5904" w14:paraId="4D16B9CF" w14:textId="77777777" w:rsidTr="00F75D8A">
        <w:trPr>
          <w:trHeight w:val="388"/>
        </w:trPr>
        <w:tc>
          <w:tcPr>
            <w:tcW w:w="3160" w:type="dxa"/>
            <w:gridSpan w:val="2"/>
            <w:shd w:val="clear" w:color="auto" w:fill="auto"/>
            <w:noWrap/>
            <w:vAlign w:val="center"/>
            <w:hideMark/>
          </w:tcPr>
          <w:bookmarkEnd w:id="97"/>
          <w:p w14:paraId="5D73BBF2" w14:textId="77777777" w:rsidR="004C3B73" w:rsidRPr="007A5904" w:rsidRDefault="004C3B73" w:rsidP="009C0CD4">
            <w:pPr>
              <w:rPr>
                <w:rFonts w:ascii="Arial" w:eastAsia="Times New Roman" w:hAnsi="Arial" w:cs="Arial"/>
                <w:b/>
                <w:bCs/>
                <w:sz w:val="20"/>
                <w:szCs w:val="20"/>
                <w:lang w:eastAsia="sl-SI"/>
              </w:rPr>
            </w:pPr>
            <w:r w:rsidRPr="007A5904">
              <w:rPr>
                <w:rFonts w:ascii="Arial" w:eastAsia="Times New Roman" w:hAnsi="Arial" w:cs="Arial"/>
                <w:b/>
                <w:bCs/>
                <w:sz w:val="20"/>
                <w:szCs w:val="20"/>
                <w:lang w:eastAsia="sl-SI"/>
              </w:rPr>
              <w:t>Vir financiranja</w:t>
            </w:r>
          </w:p>
        </w:tc>
        <w:tc>
          <w:tcPr>
            <w:tcW w:w="1182" w:type="dxa"/>
            <w:vAlign w:val="center"/>
          </w:tcPr>
          <w:p w14:paraId="3BFE0E41" w14:textId="77777777" w:rsidR="004C3B73" w:rsidRPr="007A5904" w:rsidRDefault="004C3B73" w:rsidP="009C0CD4">
            <w:pPr>
              <w:jc w:val="center"/>
              <w:rPr>
                <w:rFonts w:ascii="Arial" w:hAnsi="Arial" w:cs="Arial"/>
                <w:b/>
                <w:sz w:val="20"/>
                <w:szCs w:val="20"/>
              </w:rPr>
            </w:pPr>
            <w:r w:rsidRPr="007A5904">
              <w:rPr>
                <w:rFonts w:ascii="Arial" w:hAnsi="Arial" w:cs="Arial"/>
                <w:b/>
                <w:sz w:val="20"/>
                <w:szCs w:val="20"/>
              </w:rPr>
              <w:t>2017</w:t>
            </w:r>
          </w:p>
        </w:tc>
        <w:tc>
          <w:tcPr>
            <w:tcW w:w="1183" w:type="dxa"/>
            <w:vAlign w:val="center"/>
          </w:tcPr>
          <w:p w14:paraId="1C759733" w14:textId="77777777" w:rsidR="004C3B73" w:rsidRPr="007A5904" w:rsidRDefault="004C3B73" w:rsidP="009C0CD4">
            <w:pPr>
              <w:jc w:val="center"/>
              <w:rPr>
                <w:rFonts w:ascii="Arial" w:hAnsi="Arial" w:cs="Arial"/>
                <w:b/>
                <w:sz w:val="20"/>
                <w:szCs w:val="20"/>
              </w:rPr>
            </w:pPr>
            <w:r w:rsidRPr="007A5904">
              <w:rPr>
                <w:rFonts w:ascii="Arial" w:hAnsi="Arial" w:cs="Arial"/>
                <w:b/>
                <w:sz w:val="20"/>
                <w:szCs w:val="20"/>
              </w:rPr>
              <w:t>2018</w:t>
            </w:r>
          </w:p>
        </w:tc>
        <w:tc>
          <w:tcPr>
            <w:tcW w:w="1182" w:type="dxa"/>
            <w:vAlign w:val="center"/>
          </w:tcPr>
          <w:p w14:paraId="66365338" w14:textId="77777777" w:rsidR="004C3B73" w:rsidRPr="007A5904" w:rsidRDefault="004C3B73" w:rsidP="009C0CD4">
            <w:pPr>
              <w:jc w:val="center"/>
              <w:rPr>
                <w:rFonts w:ascii="Arial" w:hAnsi="Arial" w:cs="Arial"/>
                <w:b/>
                <w:sz w:val="20"/>
                <w:szCs w:val="20"/>
              </w:rPr>
            </w:pPr>
            <w:r w:rsidRPr="007A5904">
              <w:rPr>
                <w:rFonts w:ascii="Arial" w:hAnsi="Arial" w:cs="Arial"/>
                <w:b/>
                <w:sz w:val="20"/>
                <w:szCs w:val="20"/>
              </w:rPr>
              <w:t>2019</w:t>
            </w:r>
          </w:p>
        </w:tc>
        <w:tc>
          <w:tcPr>
            <w:tcW w:w="1182" w:type="dxa"/>
            <w:vAlign w:val="center"/>
          </w:tcPr>
          <w:p w14:paraId="4D23876D" w14:textId="77777777" w:rsidR="004C3B73" w:rsidRPr="007A5904" w:rsidRDefault="004C3B73" w:rsidP="009C0CD4">
            <w:pPr>
              <w:jc w:val="center"/>
              <w:rPr>
                <w:rFonts w:ascii="Arial" w:hAnsi="Arial" w:cs="Arial"/>
                <w:b/>
                <w:sz w:val="20"/>
                <w:szCs w:val="20"/>
              </w:rPr>
            </w:pPr>
            <w:r w:rsidRPr="007A5904">
              <w:rPr>
                <w:rFonts w:ascii="Arial" w:hAnsi="Arial" w:cs="Arial"/>
                <w:b/>
                <w:sz w:val="20"/>
                <w:szCs w:val="20"/>
              </w:rPr>
              <w:t>2020</w:t>
            </w:r>
          </w:p>
        </w:tc>
        <w:tc>
          <w:tcPr>
            <w:tcW w:w="1183" w:type="dxa"/>
            <w:vAlign w:val="center"/>
          </w:tcPr>
          <w:p w14:paraId="670F32A4" w14:textId="77777777" w:rsidR="004C3B73" w:rsidRPr="007A5904" w:rsidRDefault="004C3B73" w:rsidP="009C0CD4">
            <w:pPr>
              <w:jc w:val="center"/>
              <w:rPr>
                <w:rFonts w:ascii="Arial" w:hAnsi="Arial" w:cs="Arial"/>
                <w:b/>
                <w:sz w:val="20"/>
                <w:szCs w:val="20"/>
              </w:rPr>
            </w:pPr>
            <w:r w:rsidRPr="007A5904">
              <w:rPr>
                <w:rFonts w:ascii="Arial" w:hAnsi="Arial" w:cs="Arial"/>
                <w:b/>
                <w:sz w:val="20"/>
                <w:szCs w:val="20"/>
              </w:rPr>
              <w:t>2021</w:t>
            </w:r>
          </w:p>
        </w:tc>
      </w:tr>
      <w:tr w:rsidR="004C3B73" w:rsidRPr="007A5904" w14:paraId="40C54BEC" w14:textId="77777777" w:rsidTr="00F75D8A">
        <w:trPr>
          <w:trHeight w:val="246"/>
        </w:trPr>
        <w:tc>
          <w:tcPr>
            <w:tcW w:w="1010" w:type="dxa"/>
            <w:vMerge w:val="restart"/>
            <w:shd w:val="clear" w:color="auto" w:fill="auto"/>
            <w:vAlign w:val="center"/>
            <w:hideMark/>
          </w:tcPr>
          <w:p w14:paraId="7BE31A2E"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sz w:val="20"/>
                <w:szCs w:val="20"/>
                <w:lang w:eastAsia="sl-SI"/>
              </w:rPr>
              <w:t>Državni proračun</w:t>
            </w:r>
          </w:p>
        </w:tc>
        <w:tc>
          <w:tcPr>
            <w:tcW w:w="2150" w:type="dxa"/>
            <w:shd w:val="clear" w:color="auto" w:fill="auto"/>
            <w:vAlign w:val="center"/>
          </w:tcPr>
          <w:p w14:paraId="52704AB3"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okolje</w:t>
            </w:r>
          </w:p>
        </w:tc>
        <w:tc>
          <w:tcPr>
            <w:tcW w:w="1182" w:type="dxa"/>
            <w:vAlign w:val="bottom"/>
          </w:tcPr>
          <w:p w14:paraId="38EE95C3"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99.900</w:t>
            </w:r>
          </w:p>
        </w:tc>
        <w:tc>
          <w:tcPr>
            <w:tcW w:w="1183" w:type="dxa"/>
            <w:vAlign w:val="bottom"/>
          </w:tcPr>
          <w:p w14:paraId="33F4206C" w14:textId="154768BB" w:rsidR="004C3B73" w:rsidRPr="007A5904" w:rsidRDefault="003311E8" w:rsidP="004C3B73">
            <w:pPr>
              <w:jc w:val="right"/>
              <w:rPr>
                <w:rFonts w:ascii="Arial" w:hAnsi="Arial" w:cs="Arial"/>
                <w:sz w:val="20"/>
                <w:szCs w:val="20"/>
              </w:rPr>
            </w:pPr>
            <w:r w:rsidRPr="007A5904">
              <w:rPr>
                <w:rFonts w:ascii="Arial" w:eastAsia="Times New Roman" w:hAnsi="Arial" w:cs="Arial"/>
                <w:color w:val="000000"/>
                <w:sz w:val="20"/>
                <w:szCs w:val="20"/>
                <w:lang w:eastAsia="sl-SI"/>
              </w:rPr>
              <w:t>163.600</w:t>
            </w:r>
          </w:p>
        </w:tc>
        <w:tc>
          <w:tcPr>
            <w:tcW w:w="1182" w:type="dxa"/>
            <w:vAlign w:val="bottom"/>
          </w:tcPr>
          <w:p w14:paraId="378CAD1F"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485.900</w:t>
            </w:r>
          </w:p>
        </w:tc>
        <w:tc>
          <w:tcPr>
            <w:tcW w:w="1182" w:type="dxa"/>
            <w:vAlign w:val="bottom"/>
          </w:tcPr>
          <w:p w14:paraId="2ADA4898"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282.800</w:t>
            </w:r>
          </w:p>
        </w:tc>
        <w:tc>
          <w:tcPr>
            <w:tcW w:w="1183" w:type="dxa"/>
            <w:vAlign w:val="bottom"/>
          </w:tcPr>
          <w:p w14:paraId="131FA9E4"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281.400</w:t>
            </w:r>
          </w:p>
        </w:tc>
      </w:tr>
      <w:tr w:rsidR="004C3B73" w:rsidRPr="007A5904" w14:paraId="64BD233A" w14:textId="77777777" w:rsidTr="00F75D8A">
        <w:trPr>
          <w:trHeight w:val="246"/>
        </w:trPr>
        <w:tc>
          <w:tcPr>
            <w:tcW w:w="1010" w:type="dxa"/>
            <w:vMerge/>
            <w:shd w:val="clear" w:color="auto" w:fill="auto"/>
            <w:vAlign w:val="center"/>
          </w:tcPr>
          <w:p w14:paraId="6BFE6A22" w14:textId="77777777" w:rsidR="004C3B73" w:rsidRPr="007A5904" w:rsidRDefault="004C3B73" w:rsidP="004C3B73">
            <w:pPr>
              <w:rPr>
                <w:rFonts w:ascii="Arial" w:eastAsia="Times New Roman" w:hAnsi="Arial" w:cs="Arial"/>
                <w:sz w:val="20"/>
                <w:szCs w:val="20"/>
                <w:lang w:eastAsia="sl-SI"/>
              </w:rPr>
            </w:pPr>
          </w:p>
        </w:tc>
        <w:tc>
          <w:tcPr>
            <w:tcW w:w="2150" w:type="dxa"/>
            <w:shd w:val="clear" w:color="auto" w:fill="auto"/>
            <w:vAlign w:val="center"/>
          </w:tcPr>
          <w:p w14:paraId="1A3A8C8B"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pomorski promet</w:t>
            </w:r>
          </w:p>
        </w:tc>
        <w:tc>
          <w:tcPr>
            <w:tcW w:w="1182" w:type="dxa"/>
            <w:vAlign w:val="bottom"/>
          </w:tcPr>
          <w:p w14:paraId="532E8371" w14:textId="77777777" w:rsidR="004C3B73" w:rsidRPr="007A5904" w:rsidRDefault="004C3B73" w:rsidP="004C3B73">
            <w:pPr>
              <w:jc w:val="right"/>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17.100</w:t>
            </w:r>
          </w:p>
        </w:tc>
        <w:tc>
          <w:tcPr>
            <w:tcW w:w="1183" w:type="dxa"/>
            <w:vAlign w:val="bottom"/>
          </w:tcPr>
          <w:p w14:paraId="3A7562D0" w14:textId="0C4A0762" w:rsidR="004C3B73" w:rsidRPr="007A5904" w:rsidRDefault="003311E8" w:rsidP="004C3B73">
            <w:pPr>
              <w:jc w:val="right"/>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0</w:t>
            </w:r>
          </w:p>
        </w:tc>
        <w:tc>
          <w:tcPr>
            <w:tcW w:w="1182" w:type="dxa"/>
            <w:vAlign w:val="bottom"/>
          </w:tcPr>
          <w:p w14:paraId="445C9A75" w14:textId="77777777" w:rsidR="004C3B73" w:rsidRPr="007A5904" w:rsidRDefault="004C3B73" w:rsidP="004C3B73">
            <w:pPr>
              <w:jc w:val="right"/>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183.000</w:t>
            </w:r>
          </w:p>
        </w:tc>
        <w:tc>
          <w:tcPr>
            <w:tcW w:w="1182" w:type="dxa"/>
            <w:vAlign w:val="bottom"/>
          </w:tcPr>
          <w:p w14:paraId="2F9E4CA0" w14:textId="77777777" w:rsidR="004C3B73" w:rsidRPr="007A5904" w:rsidRDefault="004C3B73" w:rsidP="004C3B73">
            <w:pPr>
              <w:jc w:val="right"/>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93.000</w:t>
            </w:r>
          </w:p>
        </w:tc>
        <w:tc>
          <w:tcPr>
            <w:tcW w:w="1183" w:type="dxa"/>
            <w:vAlign w:val="bottom"/>
          </w:tcPr>
          <w:p w14:paraId="66EE72F6" w14:textId="77777777" w:rsidR="004C3B73" w:rsidRPr="007A5904" w:rsidRDefault="004C3B73" w:rsidP="004C3B73">
            <w:pPr>
              <w:jc w:val="right"/>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98.800</w:t>
            </w:r>
          </w:p>
        </w:tc>
      </w:tr>
      <w:tr w:rsidR="004C3B73" w:rsidRPr="007A5904" w14:paraId="5DD68A52" w14:textId="77777777" w:rsidTr="00F75D8A">
        <w:trPr>
          <w:trHeight w:val="53"/>
        </w:trPr>
        <w:tc>
          <w:tcPr>
            <w:tcW w:w="1010" w:type="dxa"/>
            <w:vMerge/>
            <w:vAlign w:val="center"/>
            <w:hideMark/>
          </w:tcPr>
          <w:p w14:paraId="46FD5C6F" w14:textId="77777777" w:rsidR="004C3B73" w:rsidRPr="007A5904" w:rsidRDefault="004C3B73" w:rsidP="004C3B73">
            <w:pPr>
              <w:rPr>
                <w:rFonts w:ascii="Arial" w:eastAsia="Times New Roman" w:hAnsi="Arial" w:cs="Arial"/>
                <w:sz w:val="20"/>
                <w:szCs w:val="20"/>
                <w:lang w:eastAsia="sl-SI"/>
              </w:rPr>
            </w:pPr>
          </w:p>
        </w:tc>
        <w:tc>
          <w:tcPr>
            <w:tcW w:w="2150" w:type="dxa"/>
            <w:shd w:val="clear" w:color="auto" w:fill="auto"/>
            <w:vAlign w:val="center"/>
          </w:tcPr>
          <w:p w14:paraId="00CFEB8A"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ribištvo</w:t>
            </w:r>
          </w:p>
        </w:tc>
        <w:tc>
          <w:tcPr>
            <w:tcW w:w="1182" w:type="dxa"/>
            <w:vAlign w:val="bottom"/>
          </w:tcPr>
          <w:p w14:paraId="438BBF1C"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3" w:type="dxa"/>
            <w:vAlign w:val="bottom"/>
          </w:tcPr>
          <w:p w14:paraId="632F74EE"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2" w:type="dxa"/>
            <w:vAlign w:val="bottom"/>
          </w:tcPr>
          <w:p w14:paraId="2EA5B903"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23.000</w:t>
            </w:r>
          </w:p>
        </w:tc>
        <w:tc>
          <w:tcPr>
            <w:tcW w:w="1182" w:type="dxa"/>
            <w:vAlign w:val="bottom"/>
          </w:tcPr>
          <w:p w14:paraId="26B766CF"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68.900</w:t>
            </w:r>
          </w:p>
        </w:tc>
        <w:tc>
          <w:tcPr>
            <w:tcW w:w="1183" w:type="dxa"/>
            <w:vAlign w:val="bottom"/>
          </w:tcPr>
          <w:p w14:paraId="64EFC7F2"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10.300</w:t>
            </w:r>
          </w:p>
        </w:tc>
      </w:tr>
      <w:tr w:rsidR="004C3B73" w:rsidRPr="007A5904" w14:paraId="46F0A33B" w14:textId="77777777" w:rsidTr="00F75D8A">
        <w:trPr>
          <w:trHeight w:val="122"/>
        </w:trPr>
        <w:tc>
          <w:tcPr>
            <w:tcW w:w="1010" w:type="dxa"/>
            <w:vMerge/>
            <w:vAlign w:val="center"/>
          </w:tcPr>
          <w:p w14:paraId="0A854BDA" w14:textId="77777777" w:rsidR="004C3B73" w:rsidRPr="007A5904" w:rsidRDefault="004C3B73" w:rsidP="004C3B73">
            <w:pPr>
              <w:rPr>
                <w:rFonts w:ascii="Arial" w:eastAsia="Times New Roman" w:hAnsi="Arial" w:cs="Arial"/>
                <w:sz w:val="20"/>
                <w:szCs w:val="20"/>
                <w:lang w:eastAsia="sl-SI"/>
              </w:rPr>
            </w:pPr>
          </w:p>
        </w:tc>
        <w:tc>
          <w:tcPr>
            <w:tcW w:w="2150" w:type="dxa"/>
            <w:shd w:val="clear" w:color="auto" w:fill="auto"/>
            <w:vAlign w:val="center"/>
          </w:tcPr>
          <w:p w14:paraId="36BB986D"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sz w:val="20"/>
                <w:szCs w:val="20"/>
                <w:lang w:eastAsia="sl-SI"/>
              </w:rPr>
              <w:t>Ministrstvo, pristojno za zunanje zadeve</w:t>
            </w:r>
          </w:p>
        </w:tc>
        <w:tc>
          <w:tcPr>
            <w:tcW w:w="1182" w:type="dxa"/>
            <w:vAlign w:val="bottom"/>
          </w:tcPr>
          <w:p w14:paraId="55D36A35"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17.100</w:t>
            </w:r>
          </w:p>
        </w:tc>
        <w:tc>
          <w:tcPr>
            <w:tcW w:w="1183" w:type="dxa"/>
            <w:vAlign w:val="bottom"/>
          </w:tcPr>
          <w:p w14:paraId="2A9E6093" w14:textId="0E2FA236" w:rsidR="004C3B73" w:rsidRPr="007A5904" w:rsidRDefault="003311E8"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2" w:type="dxa"/>
            <w:vAlign w:val="bottom"/>
          </w:tcPr>
          <w:p w14:paraId="18EBC1C5"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2" w:type="dxa"/>
            <w:vAlign w:val="bottom"/>
          </w:tcPr>
          <w:p w14:paraId="2775584B"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3" w:type="dxa"/>
            <w:vAlign w:val="bottom"/>
          </w:tcPr>
          <w:p w14:paraId="5BC8F1C9"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r>
      <w:tr w:rsidR="004C3B73" w:rsidRPr="007A5904" w14:paraId="7EFAD64E" w14:textId="77777777" w:rsidTr="00F75D8A">
        <w:trPr>
          <w:trHeight w:val="53"/>
        </w:trPr>
        <w:tc>
          <w:tcPr>
            <w:tcW w:w="3160" w:type="dxa"/>
            <w:gridSpan w:val="2"/>
            <w:shd w:val="clear" w:color="auto" w:fill="auto"/>
            <w:vAlign w:val="center"/>
          </w:tcPr>
          <w:p w14:paraId="18B2E7E7" w14:textId="77777777" w:rsidR="004C3B73" w:rsidRPr="007A5904" w:rsidRDefault="004C3B73" w:rsidP="004C3B73">
            <w:pPr>
              <w:rPr>
                <w:rFonts w:ascii="Arial" w:eastAsia="Times New Roman" w:hAnsi="Arial" w:cs="Arial"/>
                <w:sz w:val="20"/>
                <w:szCs w:val="20"/>
                <w:lang w:eastAsia="sl-SI"/>
              </w:rPr>
            </w:pPr>
            <w:r w:rsidRPr="007A5904">
              <w:rPr>
                <w:rFonts w:ascii="Arial" w:eastAsia="Times New Roman" w:hAnsi="Arial" w:cs="Arial"/>
                <w:color w:val="000000"/>
                <w:sz w:val="20"/>
                <w:szCs w:val="20"/>
                <w:lang w:eastAsia="sl-SI"/>
              </w:rPr>
              <w:t>Predvidoma Evropski sklad za pomorstvo in ribištvo</w:t>
            </w:r>
          </w:p>
        </w:tc>
        <w:tc>
          <w:tcPr>
            <w:tcW w:w="1182" w:type="dxa"/>
            <w:vAlign w:val="bottom"/>
          </w:tcPr>
          <w:p w14:paraId="227737C0"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3" w:type="dxa"/>
            <w:vAlign w:val="bottom"/>
          </w:tcPr>
          <w:p w14:paraId="52A28861"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0</w:t>
            </w:r>
          </w:p>
        </w:tc>
        <w:tc>
          <w:tcPr>
            <w:tcW w:w="1182" w:type="dxa"/>
            <w:vAlign w:val="bottom"/>
          </w:tcPr>
          <w:p w14:paraId="4056E3F4"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800</w:t>
            </w:r>
          </w:p>
        </w:tc>
        <w:tc>
          <w:tcPr>
            <w:tcW w:w="1182" w:type="dxa"/>
            <w:vAlign w:val="bottom"/>
          </w:tcPr>
          <w:p w14:paraId="6073E500"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26.600</w:t>
            </w:r>
          </w:p>
        </w:tc>
        <w:tc>
          <w:tcPr>
            <w:tcW w:w="1183" w:type="dxa"/>
            <w:vAlign w:val="bottom"/>
          </w:tcPr>
          <w:p w14:paraId="59251747" w14:textId="77777777" w:rsidR="004C3B73" w:rsidRPr="007A5904" w:rsidRDefault="004C3B73" w:rsidP="004C3B73">
            <w:pPr>
              <w:jc w:val="right"/>
              <w:rPr>
                <w:rFonts w:ascii="Arial" w:hAnsi="Arial" w:cs="Arial"/>
                <w:sz w:val="20"/>
                <w:szCs w:val="20"/>
              </w:rPr>
            </w:pPr>
            <w:r w:rsidRPr="007A5904">
              <w:rPr>
                <w:rFonts w:ascii="Arial" w:eastAsia="Times New Roman" w:hAnsi="Arial" w:cs="Arial"/>
                <w:color w:val="000000"/>
                <w:sz w:val="20"/>
                <w:szCs w:val="20"/>
                <w:lang w:eastAsia="sl-SI"/>
              </w:rPr>
              <w:t>30.800</w:t>
            </w:r>
          </w:p>
        </w:tc>
      </w:tr>
      <w:tr w:rsidR="004C3B73" w:rsidRPr="007A5904" w14:paraId="2881FA3A" w14:textId="77777777" w:rsidTr="00F75D8A">
        <w:trPr>
          <w:trHeight w:val="121"/>
        </w:trPr>
        <w:tc>
          <w:tcPr>
            <w:tcW w:w="3160" w:type="dxa"/>
            <w:gridSpan w:val="2"/>
            <w:shd w:val="clear" w:color="auto" w:fill="auto"/>
            <w:noWrap/>
            <w:vAlign w:val="bottom"/>
          </w:tcPr>
          <w:p w14:paraId="77FC7488" w14:textId="77777777" w:rsidR="004C3B73" w:rsidRPr="007A5904" w:rsidRDefault="004C3B73" w:rsidP="004C3B73">
            <w:pPr>
              <w:rPr>
                <w:rFonts w:ascii="Arial" w:eastAsia="Times New Roman" w:hAnsi="Arial" w:cs="Arial"/>
                <w:b/>
                <w:sz w:val="20"/>
                <w:szCs w:val="20"/>
                <w:lang w:eastAsia="sl-SI"/>
              </w:rPr>
            </w:pPr>
            <w:r w:rsidRPr="007A5904">
              <w:rPr>
                <w:rFonts w:ascii="Arial" w:eastAsia="Times New Roman" w:hAnsi="Arial" w:cs="Arial"/>
                <w:b/>
                <w:color w:val="000000"/>
                <w:sz w:val="20"/>
                <w:szCs w:val="20"/>
                <w:lang w:eastAsia="sl-SI"/>
              </w:rPr>
              <w:t>Skupaj</w:t>
            </w:r>
            <w:r w:rsidRPr="007A5904">
              <w:rPr>
                <w:rFonts w:ascii="Arial" w:eastAsia="Times New Roman" w:hAnsi="Arial" w:cs="Arial"/>
                <w:b/>
                <w:sz w:val="20"/>
                <w:szCs w:val="20"/>
                <w:vertAlign w:val="superscript"/>
                <w:lang w:eastAsia="sl-SI"/>
              </w:rPr>
              <w:footnoteReference w:id="15"/>
            </w:r>
          </w:p>
        </w:tc>
        <w:tc>
          <w:tcPr>
            <w:tcW w:w="1182" w:type="dxa"/>
            <w:vAlign w:val="bottom"/>
          </w:tcPr>
          <w:p w14:paraId="2B0F6B89" w14:textId="77777777" w:rsidR="004C3B73" w:rsidRPr="007A5904" w:rsidRDefault="004C3B73" w:rsidP="004C3B73">
            <w:pPr>
              <w:jc w:val="right"/>
              <w:rPr>
                <w:rFonts w:ascii="Arial" w:hAnsi="Arial" w:cs="Arial"/>
                <w:b/>
                <w:sz w:val="20"/>
                <w:szCs w:val="20"/>
              </w:rPr>
            </w:pPr>
            <w:r w:rsidRPr="007A5904">
              <w:rPr>
                <w:rFonts w:ascii="Arial" w:eastAsia="Times New Roman" w:hAnsi="Arial" w:cs="Arial"/>
                <w:b/>
                <w:bCs/>
                <w:color w:val="000000"/>
                <w:sz w:val="20"/>
                <w:szCs w:val="20"/>
                <w:lang w:eastAsia="sl-SI"/>
              </w:rPr>
              <w:t>134.000</w:t>
            </w:r>
          </w:p>
        </w:tc>
        <w:tc>
          <w:tcPr>
            <w:tcW w:w="1183" w:type="dxa"/>
            <w:vAlign w:val="bottom"/>
          </w:tcPr>
          <w:p w14:paraId="099D306D" w14:textId="4B6E46F3" w:rsidR="004C3B73" w:rsidRPr="007A5904" w:rsidRDefault="003311E8" w:rsidP="004C3B73">
            <w:pPr>
              <w:jc w:val="right"/>
              <w:rPr>
                <w:rFonts w:ascii="Arial" w:hAnsi="Arial" w:cs="Arial"/>
                <w:b/>
                <w:sz w:val="20"/>
                <w:szCs w:val="20"/>
              </w:rPr>
            </w:pPr>
            <w:r w:rsidRPr="007A5904">
              <w:rPr>
                <w:rFonts w:ascii="Arial" w:eastAsia="Times New Roman" w:hAnsi="Arial" w:cs="Arial"/>
                <w:b/>
                <w:bCs/>
                <w:color w:val="000000"/>
                <w:sz w:val="20"/>
                <w:szCs w:val="20"/>
                <w:lang w:eastAsia="sl-SI"/>
              </w:rPr>
              <w:t>164.000</w:t>
            </w:r>
          </w:p>
        </w:tc>
        <w:tc>
          <w:tcPr>
            <w:tcW w:w="1182" w:type="dxa"/>
            <w:vAlign w:val="bottom"/>
          </w:tcPr>
          <w:p w14:paraId="6E578E47" w14:textId="29A276F3" w:rsidR="004C3B73" w:rsidRPr="007A5904" w:rsidRDefault="003311E8" w:rsidP="004C3B73">
            <w:pPr>
              <w:jc w:val="right"/>
              <w:rPr>
                <w:rFonts w:ascii="Arial" w:hAnsi="Arial" w:cs="Arial"/>
                <w:b/>
                <w:sz w:val="20"/>
                <w:szCs w:val="20"/>
              </w:rPr>
            </w:pPr>
            <w:r w:rsidRPr="007A5904">
              <w:rPr>
                <w:rFonts w:ascii="Arial" w:eastAsia="Times New Roman" w:hAnsi="Arial" w:cs="Arial"/>
                <w:b/>
                <w:bCs/>
                <w:color w:val="000000"/>
                <w:sz w:val="20"/>
                <w:szCs w:val="20"/>
                <w:lang w:eastAsia="sl-SI"/>
              </w:rPr>
              <w:t>510.000</w:t>
            </w:r>
          </w:p>
        </w:tc>
        <w:tc>
          <w:tcPr>
            <w:tcW w:w="1182" w:type="dxa"/>
            <w:vAlign w:val="bottom"/>
          </w:tcPr>
          <w:p w14:paraId="2FFA1AFA" w14:textId="779EEBDC" w:rsidR="004C3B73" w:rsidRPr="007A5904" w:rsidRDefault="003311E8" w:rsidP="004C3B73">
            <w:pPr>
              <w:jc w:val="right"/>
              <w:rPr>
                <w:rFonts w:ascii="Arial" w:hAnsi="Arial" w:cs="Arial"/>
                <w:b/>
                <w:sz w:val="20"/>
                <w:szCs w:val="20"/>
              </w:rPr>
            </w:pPr>
            <w:r w:rsidRPr="007A5904">
              <w:rPr>
                <w:rFonts w:ascii="Arial" w:eastAsia="Times New Roman" w:hAnsi="Arial" w:cs="Arial"/>
                <w:b/>
                <w:bCs/>
                <w:color w:val="000000"/>
                <w:sz w:val="20"/>
                <w:szCs w:val="20"/>
                <w:lang w:eastAsia="sl-SI"/>
              </w:rPr>
              <w:t>378.000</w:t>
            </w:r>
          </w:p>
        </w:tc>
        <w:tc>
          <w:tcPr>
            <w:tcW w:w="1183" w:type="dxa"/>
            <w:vAlign w:val="bottom"/>
          </w:tcPr>
          <w:p w14:paraId="28E9B2ED" w14:textId="6236343B" w:rsidR="004C3B73" w:rsidRPr="007A5904" w:rsidRDefault="003311E8" w:rsidP="004C3B73">
            <w:pPr>
              <w:jc w:val="right"/>
              <w:rPr>
                <w:rFonts w:ascii="Arial" w:hAnsi="Arial" w:cs="Arial"/>
                <w:b/>
                <w:sz w:val="20"/>
                <w:szCs w:val="20"/>
              </w:rPr>
            </w:pPr>
            <w:r w:rsidRPr="007A5904">
              <w:rPr>
                <w:rFonts w:ascii="Arial" w:eastAsia="Times New Roman" w:hAnsi="Arial" w:cs="Arial"/>
                <w:b/>
                <w:bCs/>
                <w:color w:val="000000"/>
                <w:sz w:val="20"/>
                <w:szCs w:val="20"/>
                <w:lang w:eastAsia="sl-SI"/>
              </w:rPr>
              <w:t>323.000</w:t>
            </w:r>
          </w:p>
        </w:tc>
      </w:tr>
    </w:tbl>
    <w:p w14:paraId="7CED3F0D" w14:textId="4070FB57" w:rsidR="0088447C" w:rsidRPr="00C2103F" w:rsidRDefault="0088447C" w:rsidP="00C2103F">
      <w:pPr>
        <w:pStyle w:val="Naslov1"/>
      </w:pPr>
      <w:bookmarkStart w:id="110" w:name="_Toc488318172"/>
      <w:r w:rsidRPr="00C2103F">
        <w:lastRenderedPageBreak/>
        <w:t xml:space="preserve">IZJEME V PROGRAMU UKREPOV ZA </w:t>
      </w:r>
      <w:r w:rsidR="002242A8" w:rsidRPr="00C2103F">
        <w:t>NE</w:t>
      </w:r>
      <w:r w:rsidRPr="00C2103F">
        <w:t>DOSEGANJE DOBREGA STANJA MORSKEGA OKOLJA IN SKUPNEGA UKREPANJA NA (POD)REGIJI</w:t>
      </w:r>
      <w:bookmarkEnd w:id="110"/>
    </w:p>
    <w:p w14:paraId="3498D986" w14:textId="77777777" w:rsidR="0088447C" w:rsidRPr="007A5904" w:rsidRDefault="0088447C" w:rsidP="00235CDC">
      <w:pPr>
        <w:jc w:val="both"/>
        <w:rPr>
          <w:rFonts w:ascii="Arial" w:hAnsi="Arial" w:cs="Arial"/>
          <w:lang w:eastAsia="sl-SI"/>
        </w:rPr>
      </w:pPr>
    </w:p>
    <w:p w14:paraId="5604F28B" w14:textId="575FADCC" w:rsidR="006628F7" w:rsidRPr="007A5904" w:rsidRDefault="00B33562" w:rsidP="00235CDC">
      <w:pPr>
        <w:jc w:val="both"/>
        <w:rPr>
          <w:rFonts w:ascii="Arial" w:hAnsi="Arial" w:cs="Arial"/>
          <w:lang w:eastAsia="sl-SI"/>
        </w:rPr>
      </w:pPr>
      <w:r w:rsidRPr="007A5904">
        <w:rPr>
          <w:rFonts w:ascii="Arial" w:hAnsi="Arial" w:cs="Arial"/>
          <w:lang w:eastAsia="sl-SI"/>
        </w:rPr>
        <w:t>Morska direktiva v okviru</w:t>
      </w:r>
      <w:r w:rsidR="00EF366A" w:rsidRPr="007A5904">
        <w:rPr>
          <w:rFonts w:ascii="Arial" w:hAnsi="Arial" w:cs="Arial"/>
          <w:lang w:eastAsia="sl-SI"/>
        </w:rPr>
        <w:t xml:space="preserve"> </w:t>
      </w:r>
      <w:r w:rsidRPr="007A5904">
        <w:rPr>
          <w:rFonts w:ascii="Arial" w:hAnsi="Arial" w:cs="Arial"/>
          <w:lang w:eastAsia="sl-SI"/>
        </w:rPr>
        <w:t>14. člena in 15. člena omogoča državam članicam  uveljavljanje  izjem za nedoseganje dobrega stanja morskega okolja oziroma okoljskih ciljnih vrednosti.</w:t>
      </w:r>
    </w:p>
    <w:p w14:paraId="20DCE9E0" w14:textId="77777777" w:rsidR="006628F7" w:rsidRPr="007A5904" w:rsidRDefault="006628F7" w:rsidP="00235CDC">
      <w:pPr>
        <w:jc w:val="both"/>
        <w:rPr>
          <w:rFonts w:ascii="Arial" w:hAnsi="Arial" w:cs="Arial"/>
          <w:lang w:eastAsia="sl-SI"/>
        </w:rPr>
      </w:pPr>
    </w:p>
    <w:p w14:paraId="424FE40B" w14:textId="73789E8F" w:rsidR="007704AE" w:rsidRPr="007A5904" w:rsidRDefault="00B33562" w:rsidP="00235CDC">
      <w:pPr>
        <w:jc w:val="both"/>
        <w:rPr>
          <w:rFonts w:ascii="Arial" w:hAnsi="Arial" w:cs="Arial"/>
          <w:lang w:eastAsia="sl-SI"/>
        </w:rPr>
      </w:pPr>
      <w:r w:rsidRPr="007A5904">
        <w:rPr>
          <w:rFonts w:ascii="Arial" w:hAnsi="Arial" w:cs="Arial"/>
          <w:lang w:eastAsia="sl-SI"/>
        </w:rPr>
        <w:t>Morska direktiva v 14. členu opredeljuje, da d</w:t>
      </w:r>
      <w:r w:rsidR="007704AE" w:rsidRPr="007A5904">
        <w:rPr>
          <w:rFonts w:ascii="Arial" w:hAnsi="Arial" w:cs="Arial"/>
          <w:lang w:eastAsia="sl-SI"/>
        </w:rPr>
        <w:t>ržava članica</w:t>
      </w:r>
      <w:r w:rsidRPr="007A5904">
        <w:rPr>
          <w:rFonts w:ascii="Arial" w:hAnsi="Arial" w:cs="Arial"/>
          <w:lang w:eastAsia="sl-SI"/>
        </w:rPr>
        <w:t xml:space="preserve"> lahko  v svojih</w:t>
      </w:r>
      <w:r w:rsidR="007704AE" w:rsidRPr="007A5904">
        <w:rPr>
          <w:rFonts w:ascii="Arial" w:hAnsi="Arial" w:cs="Arial"/>
          <w:lang w:eastAsia="sl-SI"/>
        </w:rPr>
        <w:t xml:space="preserve"> morskih voda opredeli primere, kjer okoljskih </w:t>
      </w:r>
      <w:r w:rsidR="002D7ADB" w:rsidRPr="007A5904">
        <w:rPr>
          <w:rFonts w:ascii="Arial" w:hAnsi="Arial" w:cs="Arial"/>
          <w:lang w:eastAsia="sl-SI"/>
        </w:rPr>
        <w:t>ciljnih</w:t>
      </w:r>
      <w:r w:rsidR="007704AE" w:rsidRPr="007A5904">
        <w:rPr>
          <w:rFonts w:ascii="Arial" w:hAnsi="Arial" w:cs="Arial"/>
          <w:lang w:eastAsia="sl-SI"/>
        </w:rPr>
        <w:t xml:space="preserve"> vrednosti ali dobrega stanja ni mogoče v vseh pogledih uresničiti </w:t>
      </w:r>
      <w:r w:rsidR="008E3A86" w:rsidRPr="007A5904">
        <w:rPr>
          <w:rFonts w:ascii="Arial" w:hAnsi="Arial" w:cs="Arial"/>
          <w:lang w:eastAsia="sl-SI"/>
        </w:rPr>
        <w:t xml:space="preserve">s </w:t>
      </w:r>
      <w:r w:rsidR="007704AE" w:rsidRPr="007A5904">
        <w:rPr>
          <w:rFonts w:ascii="Arial" w:hAnsi="Arial" w:cs="Arial"/>
          <w:lang w:eastAsia="sl-SI"/>
        </w:rPr>
        <w:t>sprejetimi ukrepi ali jih ni mogoče uresničiti zno</w:t>
      </w:r>
      <w:r w:rsidRPr="007A5904">
        <w:rPr>
          <w:rFonts w:ascii="Arial" w:hAnsi="Arial" w:cs="Arial"/>
          <w:lang w:eastAsia="sl-SI"/>
        </w:rPr>
        <w:t>traj časovnega razpo</w:t>
      </w:r>
      <w:r w:rsidR="007704AE" w:rsidRPr="007A5904">
        <w:rPr>
          <w:rFonts w:ascii="Arial" w:hAnsi="Arial" w:cs="Arial"/>
          <w:lang w:eastAsia="sl-SI"/>
        </w:rPr>
        <w:t>reda zaradi razlogov:</w:t>
      </w:r>
    </w:p>
    <w:p w14:paraId="5A0D20B8" w14:textId="2A73B73A" w:rsidR="007704AE" w:rsidRPr="007A5904" w:rsidRDefault="008E3A86" w:rsidP="00235CDC">
      <w:pPr>
        <w:pStyle w:val="Odstavekseznama"/>
        <w:numPr>
          <w:ilvl w:val="0"/>
          <w:numId w:val="10"/>
        </w:numPr>
        <w:jc w:val="both"/>
        <w:rPr>
          <w:rFonts w:ascii="Arial" w:hAnsi="Arial" w:cs="Arial"/>
          <w:lang w:eastAsia="sl-SI"/>
        </w:rPr>
      </w:pPr>
      <w:r w:rsidRPr="007A5904">
        <w:rPr>
          <w:rFonts w:ascii="Arial" w:hAnsi="Arial" w:cs="Arial"/>
          <w:lang w:eastAsia="sl-SI"/>
        </w:rPr>
        <w:t>ukrepanja</w:t>
      </w:r>
      <w:r w:rsidR="007704AE" w:rsidRPr="007A5904">
        <w:rPr>
          <w:rFonts w:ascii="Arial" w:hAnsi="Arial" w:cs="Arial"/>
          <w:lang w:eastAsia="sl-SI"/>
        </w:rPr>
        <w:t xml:space="preserve"> ali </w:t>
      </w:r>
      <w:r w:rsidR="002D7ADB">
        <w:rPr>
          <w:rFonts w:ascii="Arial" w:hAnsi="Arial" w:cs="Arial"/>
          <w:lang w:eastAsia="sl-SI"/>
        </w:rPr>
        <w:t>neukrepanja</w:t>
      </w:r>
      <w:r w:rsidR="007704AE" w:rsidRPr="007A5904">
        <w:rPr>
          <w:rFonts w:ascii="Arial" w:hAnsi="Arial" w:cs="Arial"/>
          <w:lang w:eastAsia="sl-SI"/>
        </w:rPr>
        <w:t>, za katero zadevna članica ni odgovorna,</w:t>
      </w:r>
    </w:p>
    <w:p w14:paraId="5499C6E2" w14:textId="5965DECE" w:rsidR="007704AE" w:rsidRPr="007A5904" w:rsidRDefault="007704AE" w:rsidP="00235CDC">
      <w:pPr>
        <w:pStyle w:val="Odstavekseznama"/>
        <w:numPr>
          <w:ilvl w:val="0"/>
          <w:numId w:val="10"/>
        </w:numPr>
        <w:jc w:val="both"/>
        <w:rPr>
          <w:rFonts w:ascii="Arial" w:hAnsi="Arial" w:cs="Arial"/>
          <w:lang w:eastAsia="sl-SI"/>
        </w:rPr>
      </w:pPr>
      <w:r w:rsidRPr="007A5904">
        <w:rPr>
          <w:rFonts w:ascii="Arial" w:hAnsi="Arial" w:cs="Arial"/>
          <w:lang w:eastAsia="sl-SI"/>
        </w:rPr>
        <w:t>naravnih vzrokov,</w:t>
      </w:r>
    </w:p>
    <w:p w14:paraId="1AA224AE" w14:textId="03B1F10D" w:rsidR="007704AE" w:rsidRPr="007A5904" w:rsidRDefault="007704AE" w:rsidP="00235CDC">
      <w:pPr>
        <w:pStyle w:val="Odstavekseznama"/>
        <w:numPr>
          <w:ilvl w:val="0"/>
          <w:numId w:val="10"/>
        </w:numPr>
        <w:jc w:val="both"/>
        <w:rPr>
          <w:rFonts w:ascii="Arial" w:hAnsi="Arial" w:cs="Arial"/>
          <w:lang w:eastAsia="sl-SI"/>
        </w:rPr>
      </w:pPr>
      <w:r w:rsidRPr="007A5904">
        <w:rPr>
          <w:rFonts w:ascii="Arial" w:hAnsi="Arial" w:cs="Arial"/>
          <w:lang w:eastAsia="sl-SI"/>
        </w:rPr>
        <w:t xml:space="preserve">višje sile, </w:t>
      </w:r>
    </w:p>
    <w:p w14:paraId="3206EDAE" w14:textId="3DEC7190" w:rsidR="007704AE" w:rsidRPr="00B33562" w:rsidRDefault="007704AE" w:rsidP="00235CDC">
      <w:pPr>
        <w:pStyle w:val="Odstavekseznama"/>
        <w:numPr>
          <w:ilvl w:val="0"/>
          <w:numId w:val="10"/>
        </w:numPr>
        <w:jc w:val="both"/>
        <w:rPr>
          <w:rFonts w:ascii="Arial" w:hAnsi="Arial" w:cs="Arial"/>
          <w:lang w:eastAsia="sl-SI"/>
        </w:rPr>
      </w:pPr>
      <w:r w:rsidRPr="007A5904">
        <w:rPr>
          <w:rFonts w:ascii="Arial" w:hAnsi="Arial" w:cs="Arial"/>
          <w:lang w:eastAsia="sl-SI"/>
        </w:rPr>
        <w:t>spremembe ali menjave fizičnih značilnosti morskih voda, ki so jih povzročili ukrepi, sprejeti zaradi ra</w:t>
      </w:r>
      <w:r w:rsidR="008E3A86" w:rsidRPr="007A5904">
        <w:rPr>
          <w:rFonts w:ascii="Arial" w:hAnsi="Arial" w:cs="Arial"/>
          <w:lang w:eastAsia="sl-SI"/>
        </w:rPr>
        <w:t>zlogov</w:t>
      </w:r>
      <w:r w:rsidR="008E3A86">
        <w:rPr>
          <w:rFonts w:ascii="Arial" w:hAnsi="Arial" w:cs="Arial"/>
          <w:lang w:eastAsia="sl-SI"/>
        </w:rPr>
        <w:t xml:space="preserve"> prevladujočega interesa, </w:t>
      </w:r>
      <w:r w:rsidRPr="00B33562">
        <w:rPr>
          <w:rFonts w:ascii="Arial" w:hAnsi="Arial" w:cs="Arial"/>
          <w:lang w:eastAsia="sl-SI"/>
        </w:rPr>
        <w:t xml:space="preserve">ki so prevladali nad negativnim vplivom na okolje,  vključno s kakršnim čezmejnim učinkom, </w:t>
      </w:r>
    </w:p>
    <w:p w14:paraId="79C79927" w14:textId="3AD0D410" w:rsidR="007704AE" w:rsidRPr="00B33562" w:rsidRDefault="007704AE" w:rsidP="00235CDC">
      <w:pPr>
        <w:pStyle w:val="Odstavekseznama"/>
        <w:numPr>
          <w:ilvl w:val="0"/>
          <w:numId w:val="10"/>
        </w:numPr>
        <w:jc w:val="both"/>
        <w:rPr>
          <w:rFonts w:ascii="Arial" w:hAnsi="Arial" w:cs="Arial"/>
          <w:lang w:eastAsia="sl-SI"/>
        </w:rPr>
      </w:pPr>
      <w:r w:rsidRPr="00B33562">
        <w:rPr>
          <w:rFonts w:ascii="Arial" w:hAnsi="Arial" w:cs="Arial"/>
          <w:lang w:eastAsia="sl-SI"/>
        </w:rPr>
        <w:t>naravnih razmer, ki ne dopuščajo pravočasnega izboljša</w:t>
      </w:r>
      <w:r w:rsidR="008E3A86">
        <w:rPr>
          <w:rFonts w:ascii="Arial" w:hAnsi="Arial" w:cs="Arial"/>
          <w:lang w:eastAsia="sl-SI"/>
        </w:rPr>
        <w:t>nja</w:t>
      </w:r>
      <w:r w:rsidRPr="00B33562">
        <w:rPr>
          <w:rFonts w:ascii="Arial" w:hAnsi="Arial" w:cs="Arial"/>
          <w:lang w:eastAsia="sl-SI"/>
        </w:rPr>
        <w:t xml:space="preserve"> stanja morskih voda. </w:t>
      </w:r>
    </w:p>
    <w:p w14:paraId="5E873DA2" w14:textId="77777777" w:rsidR="007704AE" w:rsidRPr="00B33562" w:rsidRDefault="007704AE" w:rsidP="00235CDC">
      <w:pPr>
        <w:jc w:val="both"/>
        <w:rPr>
          <w:rFonts w:ascii="Arial" w:hAnsi="Arial" w:cs="Arial"/>
          <w:lang w:eastAsia="sl-SI"/>
        </w:rPr>
      </w:pPr>
    </w:p>
    <w:p w14:paraId="16352229" w14:textId="005FEA4E" w:rsidR="007704AE" w:rsidRPr="00B33562" w:rsidRDefault="007704AE" w:rsidP="00235CDC">
      <w:pPr>
        <w:jc w:val="both"/>
        <w:rPr>
          <w:rFonts w:ascii="Arial" w:hAnsi="Arial" w:cs="Arial"/>
          <w:lang w:eastAsia="sl-SI"/>
        </w:rPr>
      </w:pPr>
      <w:r w:rsidRPr="00B33562">
        <w:rPr>
          <w:rFonts w:ascii="Arial" w:hAnsi="Arial" w:cs="Arial"/>
          <w:lang w:eastAsia="sl-SI"/>
        </w:rPr>
        <w:t>Prav tako država članica</w:t>
      </w:r>
      <w:r w:rsidR="00B33562" w:rsidRPr="00B33562">
        <w:rPr>
          <w:rFonts w:ascii="Arial" w:hAnsi="Arial" w:cs="Arial"/>
          <w:lang w:eastAsia="sl-SI"/>
        </w:rPr>
        <w:t xml:space="preserve"> na podlagi 15. člena </w:t>
      </w:r>
      <w:r w:rsidR="009833D8">
        <w:rPr>
          <w:rFonts w:ascii="Arial" w:hAnsi="Arial" w:cs="Arial"/>
          <w:lang w:eastAsia="sl-SI"/>
        </w:rPr>
        <w:t>m</w:t>
      </w:r>
      <w:r w:rsidR="00B33562" w:rsidRPr="00B33562">
        <w:rPr>
          <w:rFonts w:ascii="Arial" w:hAnsi="Arial" w:cs="Arial"/>
          <w:lang w:eastAsia="sl-SI"/>
        </w:rPr>
        <w:t>orske direktive</w:t>
      </w:r>
      <w:r w:rsidRPr="00B33562">
        <w:rPr>
          <w:rFonts w:ascii="Arial" w:hAnsi="Arial" w:cs="Arial"/>
          <w:lang w:eastAsia="sl-SI"/>
        </w:rPr>
        <w:t xml:space="preserve"> lahko opredeli zadevo, ki ima vpliv na okoljsko stanje njenih morskih voda in je ni mogoče rešiti z ukrepi, sprejetimi na nacionalni ravni, ali ki je povezana z drugo politiko Skupnosti ali mednarodnim sporazumom, in o tem obvesti Evropsko komisijo. </w:t>
      </w:r>
    </w:p>
    <w:p w14:paraId="0F6C43FB" w14:textId="77777777" w:rsidR="007704AE" w:rsidRPr="00B33562" w:rsidRDefault="007704AE" w:rsidP="00235CDC">
      <w:pPr>
        <w:jc w:val="both"/>
        <w:rPr>
          <w:rFonts w:ascii="Arial" w:hAnsi="Arial" w:cs="Arial"/>
          <w:lang w:eastAsia="sl-SI"/>
        </w:rPr>
      </w:pPr>
    </w:p>
    <w:p w14:paraId="7D7C70C4" w14:textId="6FEA9385" w:rsidR="007704AE" w:rsidRDefault="007704AE" w:rsidP="00235CDC">
      <w:pPr>
        <w:jc w:val="both"/>
        <w:rPr>
          <w:rFonts w:ascii="Arial" w:hAnsi="Arial" w:cs="Arial"/>
          <w:lang w:eastAsia="sl-SI"/>
        </w:rPr>
      </w:pPr>
      <w:r w:rsidRPr="00B33562">
        <w:rPr>
          <w:rFonts w:ascii="Arial" w:hAnsi="Arial" w:cs="Arial"/>
          <w:lang w:eastAsia="sl-SI"/>
        </w:rPr>
        <w:t xml:space="preserve">Začetna presoja stanja morskega okolja in analiza učinkovitosti programa ukrepov </w:t>
      </w:r>
      <w:r w:rsidR="00B33562" w:rsidRPr="00B33562">
        <w:rPr>
          <w:rFonts w:ascii="Arial" w:hAnsi="Arial" w:cs="Arial"/>
          <w:lang w:eastAsia="sl-SI"/>
        </w:rPr>
        <w:t>je pokazala, da zaradi narave pritiskov na stanje morskega okolja, ki jih ni mogoče regulirati zgolj na nacionalnem nivoju ne bo možno optimalno dosegati izboljšanje stanj</w:t>
      </w:r>
      <w:r w:rsidR="009A13C9">
        <w:rPr>
          <w:rFonts w:ascii="Arial" w:hAnsi="Arial" w:cs="Arial"/>
          <w:lang w:eastAsia="sl-SI"/>
        </w:rPr>
        <w:t>a</w:t>
      </w:r>
      <w:r w:rsidR="00B33562" w:rsidRPr="00B33562">
        <w:rPr>
          <w:rFonts w:ascii="Arial" w:hAnsi="Arial" w:cs="Arial"/>
          <w:lang w:eastAsia="sl-SI"/>
        </w:rPr>
        <w:t xml:space="preserve"> morskega okolja za deskriptorje kakovosti, tujerodne vrste (D2), ribji stalež – </w:t>
      </w:r>
      <w:r w:rsidR="002D7ADB" w:rsidRPr="00B33562">
        <w:rPr>
          <w:rFonts w:ascii="Arial" w:hAnsi="Arial" w:cs="Arial"/>
          <w:lang w:eastAsia="sl-SI"/>
        </w:rPr>
        <w:t>komercialne</w:t>
      </w:r>
      <w:r w:rsidR="00B33562" w:rsidRPr="00B33562">
        <w:rPr>
          <w:rFonts w:ascii="Arial" w:hAnsi="Arial" w:cs="Arial"/>
          <w:lang w:eastAsia="sl-SI"/>
        </w:rPr>
        <w:t xml:space="preserve"> vrste rib in lupinarje (D3), onesnaženje z onesnaževali –</w:t>
      </w:r>
      <w:r w:rsidR="009A13C9">
        <w:rPr>
          <w:rFonts w:ascii="Arial" w:hAnsi="Arial" w:cs="Arial"/>
          <w:lang w:eastAsia="sl-SI"/>
        </w:rPr>
        <w:t xml:space="preserve"> </w:t>
      </w:r>
      <w:r w:rsidR="00B33562" w:rsidRPr="00B33562">
        <w:rPr>
          <w:rFonts w:ascii="Arial" w:hAnsi="Arial" w:cs="Arial"/>
          <w:lang w:eastAsia="sl-SI"/>
        </w:rPr>
        <w:t xml:space="preserve">tj. tributilkositrovimi spojinami (TBT) in živim srebrom (Hg) (D8) </w:t>
      </w:r>
      <w:r w:rsidR="009A13C9">
        <w:rPr>
          <w:rFonts w:ascii="Arial" w:hAnsi="Arial" w:cs="Arial"/>
          <w:lang w:eastAsia="sl-SI"/>
        </w:rPr>
        <w:t xml:space="preserve">in </w:t>
      </w:r>
      <w:r w:rsidR="00B33562" w:rsidRPr="00B33562">
        <w:rPr>
          <w:rFonts w:ascii="Arial" w:hAnsi="Arial" w:cs="Arial"/>
          <w:lang w:eastAsia="sl-SI"/>
        </w:rPr>
        <w:t>morsk</w:t>
      </w:r>
      <w:r w:rsidR="009A13C9">
        <w:rPr>
          <w:rFonts w:ascii="Arial" w:hAnsi="Arial" w:cs="Arial"/>
          <w:lang w:eastAsia="sl-SI"/>
        </w:rPr>
        <w:t>e</w:t>
      </w:r>
      <w:r w:rsidR="00B33562" w:rsidRPr="00B33562">
        <w:rPr>
          <w:rFonts w:ascii="Arial" w:hAnsi="Arial" w:cs="Arial"/>
          <w:lang w:eastAsia="sl-SI"/>
        </w:rPr>
        <w:t xml:space="preserve"> odpadk</w:t>
      </w:r>
      <w:r w:rsidR="009A13C9">
        <w:rPr>
          <w:rFonts w:ascii="Arial" w:hAnsi="Arial" w:cs="Arial"/>
          <w:lang w:eastAsia="sl-SI"/>
        </w:rPr>
        <w:t>e</w:t>
      </w:r>
      <w:r w:rsidR="00B33562" w:rsidRPr="00B33562">
        <w:rPr>
          <w:rFonts w:ascii="Arial" w:hAnsi="Arial" w:cs="Arial"/>
          <w:lang w:eastAsia="sl-SI"/>
        </w:rPr>
        <w:t xml:space="preserve"> (D10). </w:t>
      </w:r>
    </w:p>
    <w:p w14:paraId="5A68E075" w14:textId="77777777" w:rsidR="00C53C12" w:rsidRDefault="00C53C12" w:rsidP="00235CDC">
      <w:pPr>
        <w:rPr>
          <w:rFonts w:ascii="Arial" w:hAnsi="Arial" w:cs="Arial"/>
          <w:sz w:val="20"/>
          <w:szCs w:val="20"/>
          <w:lang w:eastAsia="sl-SI"/>
        </w:rPr>
      </w:pPr>
    </w:p>
    <w:p w14:paraId="3F3704DA" w14:textId="5DD6FF23" w:rsidR="0088447C" w:rsidRPr="00235CDC" w:rsidRDefault="0088447C" w:rsidP="004F62E9">
      <w:pPr>
        <w:pStyle w:val="Naslov2"/>
      </w:pPr>
      <w:bookmarkStart w:id="111" w:name="_Toc488318173"/>
      <w:r w:rsidRPr="00235CDC">
        <w:t>Uveljavljanje izjeme za deskriptor kakovosti – tujerodne vrste (D2)</w:t>
      </w:r>
      <w:bookmarkEnd w:id="111"/>
    </w:p>
    <w:p w14:paraId="04D18BF4" w14:textId="77777777" w:rsidR="00B33562" w:rsidRDefault="00B33562" w:rsidP="00235CDC">
      <w:pPr>
        <w:rPr>
          <w:rFonts w:ascii="Arial" w:hAnsi="Arial" w:cs="Arial"/>
          <w:lang w:eastAsia="sl-SI"/>
        </w:rPr>
      </w:pPr>
    </w:p>
    <w:p w14:paraId="6470B7D6" w14:textId="1C06CB84" w:rsidR="0088447C" w:rsidRPr="00380448" w:rsidRDefault="0088447C" w:rsidP="004F62E9">
      <w:pPr>
        <w:pStyle w:val="Naslov3"/>
      </w:pPr>
      <w:bookmarkStart w:id="112" w:name="_Toc488318174"/>
      <w:r>
        <w:t>Razlogi za uveljavljanje izjeme – uveljavljanje člena 15</w:t>
      </w:r>
      <w:bookmarkEnd w:id="112"/>
    </w:p>
    <w:p w14:paraId="76A81216" w14:textId="77777777" w:rsidR="00CB298F" w:rsidRPr="00380448" w:rsidRDefault="00CB298F" w:rsidP="00235CDC">
      <w:pPr>
        <w:jc w:val="both"/>
        <w:rPr>
          <w:rFonts w:ascii="Arial" w:hAnsi="Arial" w:cs="Arial"/>
          <w:lang w:eastAsia="sl-SI"/>
        </w:rPr>
      </w:pPr>
    </w:p>
    <w:p w14:paraId="22781D6D" w14:textId="66E3DCBF" w:rsidR="00B33562" w:rsidRPr="00380448" w:rsidRDefault="00B33562" w:rsidP="00235CDC">
      <w:pPr>
        <w:jc w:val="both"/>
        <w:rPr>
          <w:rFonts w:ascii="Arial" w:hAnsi="Arial" w:cs="Arial"/>
          <w:lang w:eastAsia="sl-SI"/>
        </w:rPr>
      </w:pPr>
      <w:r w:rsidRPr="00380448">
        <w:rPr>
          <w:rFonts w:ascii="Arial" w:hAnsi="Arial" w:cs="Arial"/>
          <w:lang w:eastAsia="sl-SI"/>
        </w:rPr>
        <w:t xml:space="preserve">Začetna presoja stanja morskega okolja je pokazala, da je stanje morskega okolja glede tujerodnih vrst dobro. Kljub navedeni oceni je bilo sočasno podano opozorilo, da </w:t>
      </w:r>
      <w:r w:rsidR="00CB298F" w:rsidRPr="00380448">
        <w:rPr>
          <w:rFonts w:ascii="Arial" w:hAnsi="Arial" w:cs="Arial"/>
          <w:lang w:eastAsia="sl-SI"/>
        </w:rPr>
        <w:t xml:space="preserve">je ocena stanja glede prisotnosti tujerodnih vrst </w:t>
      </w:r>
      <w:r w:rsidRPr="00380448">
        <w:rPr>
          <w:rFonts w:ascii="Arial" w:hAnsi="Arial" w:cs="Arial"/>
          <w:lang w:eastAsia="sl-SI"/>
        </w:rPr>
        <w:t>zaradi poman</w:t>
      </w:r>
      <w:r w:rsidR="004E4FE4">
        <w:rPr>
          <w:rFonts w:ascii="Arial" w:hAnsi="Arial" w:cs="Arial"/>
          <w:lang w:eastAsia="sl-SI"/>
        </w:rPr>
        <w:t>j</w:t>
      </w:r>
      <w:r w:rsidRPr="00380448">
        <w:rPr>
          <w:rFonts w:ascii="Arial" w:hAnsi="Arial" w:cs="Arial"/>
          <w:lang w:eastAsia="sl-SI"/>
        </w:rPr>
        <w:t xml:space="preserve">kljivega spremljanja stanja morskega okolja </w:t>
      </w:r>
      <w:r w:rsidR="00CB298F" w:rsidRPr="00380448">
        <w:rPr>
          <w:rFonts w:ascii="Arial" w:hAnsi="Arial" w:cs="Arial"/>
          <w:lang w:eastAsia="sl-SI"/>
        </w:rPr>
        <w:t>podana z nizko stopnjo zanes</w:t>
      </w:r>
      <w:r w:rsidR="004E4FE4">
        <w:rPr>
          <w:rFonts w:ascii="Arial" w:hAnsi="Arial" w:cs="Arial"/>
          <w:lang w:eastAsia="sl-SI"/>
        </w:rPr>
        <w:t>l</w:t>
      </w:r>
      <w:r w:rsidR="00CB298F" w:rsidRPr="00380448">
        <w:rPr>
          <w:rFonts w:ascii="Arial" w:hAnsi="Arial" w:cs="Arial"/>
          <w:lang w:eastAsia="sl-SI"/>
        </w:rPr>
        <w:t xml:space="preserve">jivosti in da obstaja tveganje, da so tujerodne vrste v morskih voda prisotne v večjem številu. K temu zaključku napeljujejo tudi izsledki, ki kažejo, da je na območju podregije Jadransko morje evidentirano znatno večje število tujerodnih vrst.   </w:t>
      </w:r>
    </w:p>
    <w:p w14:paraId="6D841FEC" w14:textId="77777777" w:rsidR="00CB298F" w:rsidRPr="00380448" w:rsidRDefault="00CB298F" w:rsidP="00235CDC">
      <w:pPr>
        <w:jc w:val="both"/>
        <w:rPr>
          <w:rFonts w:ascii="Arial" w:hAnsi="Arial" w:cs="Arial"/>
          <w:lang w:eastAsia="sl-SI"/>
        </w:rPr>
      </w:pPr>
    </w:p>
    <w:p w14:paraId="00C99EC5" w14:textId="4E98867E" w:rsidR="00CB298F" w:rsidRDefault="00380448" w:rsidP="00235CDC">
      <w:pPr>
        <w:jc w:val="both"/>
        <w:rPr>
          <w:rFonts w:ascii="Arial" w:hAnsi="Arial" w:cs="Arial"/>
          <w:lang w:eastAsia="sl-SI"/>
        </w:rPr>
      </w:pPr>
      <w:r w:rsidRPr="00380448">
        <w:rPr>
          <w:rFonts w:ascii="Arial" w:hAnsi="Arial" w:cs="Arial"/>
          <w:lang w:eastAsia="sl-SI"/>
        </w:rPr>
        <w:t>Ključni v</w:t>
      </w:r>
      <w:r w:rsidR="00CB298F" w:rsidRPr="00380448">
        <w:rPr>
          <w:rFonts w:ascii="Arial" w:hAnsi="Arial" w:cs="Arial"/>
          <w:lang w:eastAsia="sl-SI"/>
        </w:rPr>
        <w:t>iri vnosa tujerodnih vrst v morsko okolje so preko balastnih voda iz pomorskega prometa in dejavnosti iz marikulture, pa tudi zaradi antropogenih posegov v morsko okolje, kot je izgradnja Sueškega kanala.  Pomemben vnos in posledično porast v številu tujerodni</w:t>
      </w:r>
      <w:r w:rsidR="004E4FE4">
        <w:rPr>
          <w:rFonts w:ascii="Arial" w:hAnsi="Arial" w:cs="Arial"/>
          <w:lang w:eastAsia="sl-SI"/>
        </w:rPr>
        <w:t>h</w:t>
      </w:r>
      <w:r w:rsidR="00CB298F" w:rsidRPr="00380448">
        <w:rPr>
          <w:rFonts w:ascii="Arial" w:hAnsi="Arial" w:cs="Arial"/>
          <w:lang w:eastAsia="sl-SI"/>
        </w:rPr>
        <w:t xml:space="preserve"> vrst je tudi priseljevanje teh zaradi podnebnih sprememb. </w:t>
      </w:r>
    </w:p>
    <w:p w14:paraId="65A58114" w14:textId="77777777" w:rsidR="003F13CC" w:rsidRDefault="003F13CC" w:rsidP="00235CDC">
      <w:pPr>
        <w:jc w:val="both"/>
        <w:rPr>
          <w:rFonts w:ascii="Arial" w:hAnsi="Arial" w:cs="Arial"/>
          <w:lang w:eastAsia="sl-SI"/>
        </w:rPr>
      </w:pPr>
    </w:p>
    <w:p w14:paraId="1955D49A" w14:textId="77777777" w:rsidR="003F13CC" w:rsidRPr="00380448" w:rsidRDefault="003F13CC" w:rsidP="00235CDC">
      <w:pPr>
        <w:jc w:val="both"/>
        <w:rPr>
          <w:rFonts w:ascii="Arial" w:hAnsi="Arial" w:cs="Arial"/>
          <w:lang w:eastAsia="sl-SI"/>
        </w:rPr>
      </w:pPr>
    </w:p>
    <w:p w14:paraId="6FAFD21B" w14:textId="77777777" w:rsidR="00CB298F" w:rsidRDefault="00CB298F" w:rsidP="00235CDC">
      <w:pPr>
        <w:rPr>
          <w:rFonts w:ascii="Arial" w:hAnsi="Arial" w:cs="Arial"/>
          <w:sz w:val="20"/>
          <w:szCs w:val="20"/>
          <w:lang w:eastAsia="sl-SI"/>
        </w:rPr>
      </w:pPr>
    </w:p>
    <w:p w14:paraId="20E06F09" w14:textId="4BBA4CB6" w:rsidR="0088447C" w:rsidRPr="00B85A5E" w:rsidRDefault="0088447C" w:rsidP="004F62E9">
      <w:pPr>
        <w:pStyle w:val="Naslov3"/>
      </w:pPr>
      <w:bookmarkStart w:id="113" w:name="_Toc488318175"/>
      <w:r w:rsidRPr="00B85A5E">
        <w:lastRenderedPageBreak/>
        <w:t>Predlog za rešitev problematike – uveljavljanje člena 15</w:t>
      </w:r>
      <w:bookmarkEnd w:id="113"/>
    </w:p>
    <w:p w14:paraId="596AAD84" w14:textId="77777777" w:rsidR="00FD2F97" w:rsidRDefault="00FD2F97" w:rsidP="00235CDC">
      <w:pPr>
        <w:jc w:val="both"/>
        <w:rPr>
          <w:rFonts w:ascii="Arial" w:hAnsi="Arial" w:cs="Arial"/>
        </w:rPr>
      </w:pPr>
    </w:p>
    <w:p w14:paraId="471C5257" w14:textId="1D6399E5" w:rsidR="00CB298F" w:rsidRDefault="00FD2F97" w:rsidP="00235CDC">
      <w:pPr>
        <w:jc w:val="both"/>
        <w:rPr>
          <w:rFonts w:ascii="Arial" w:hAnsi="Arial" w:cs="Arial"/>
        </w:rPr>
      </w:pPr>
      <w:r w:rsidRPr="00FD2F97">
        <w:rPr>
          <w:rFonts w:ascii="Arial" w:hAnsi="Arial" w:cs="Arial"/>
        </w:rPr>
        <w:t>Učinkovito izvajanje ukrepov za doseganje dobrega stanja morskega okolja glede prisotnosti tujerodnih vrst glede na značilnost vnosa tujerodnih vrst in značilnost morskega okolja zahteva učinkovit odziv na (pod)regionalni ravni. V programu ukrepov je naveden ukrep, ki naslavlja ukrepanje na (pod)regionalni ravni in za učinkovito izvajanje zahteva ukrepanje</w:t>
      </w:r>
      <w:r w:rsidR="00B85A5E">
        <w:rPr>
          <w:rFonts w:ascii="Arial" w:hAnsi="Arial" w:cs="Arial"/>
        </w:rPr>
        <w:t xml:space="preserve">/sodelovanje Evropske komisije. </w:t>
      </w:r>
      <w:r w:rsidRPr="00FD2F97">
        <w:rPr>
          <w:rFonts w:ascii="Arial" w:hAnsi="Arial" w:cs="Arial"/>
        </w:rPr>
        <w:t xml:space="preserve">Ukrep naslavlja vzpostavitev in uveljavitev sistema za preprečevanje širjenja tujerodnih vrst na regionalni/globalni ravni in obsega aktivnosti za vzpostavitev usklajenega sistema nadzora in spremljanja stanja, diagnoze </w:t>
      </w:r>
      <w:r w:rsidR="00B85A5E">
        <w:rPr>
          <w:rFonts w:ascii="Arial" w:hAnsi="Arial" w:cs="Arial"/>
        </w:rPr>
        <w:t>vnesenih tujerodnih vrst, določi</w:t>
      </w:r>
      <w:r w:rsidRPr="00FD2F97">
        <w:rPr>
          <w:rFonts w:ascii="Arial" w:hAnsi="Arial" w:cs="Arial"/>
        </w:rPr>
        <w:t>t</w:t>
      </w:r>
      <w:r w:rsidR="00B85A5E">
        <w:rPr>
          <w:rFonts w:ascii="Arial" w:hAnsi="Arial" w:cs="Arial"/>
        </w:rPr>
        <w:t xml:space="preserve">ve </w:t>
      </w:r>
      <w:r w:rsidRPr="00FD2F97">
        <w:rPr>
          <w:rFonts w:ascii="Arial" w:hAnsi="Arial" w:cs="Arial"/>
        </w:rPr>
        <w:t>ocene tveganja, identifikacijo in okrepitev odziva v primeru zaznave večjega števila tujerodnih vrst, vzpostavitev sistema zgodnjega opozarjanja kot nadgradnjo EU sistema (npr. ESENIAS) na ravni (pod)regije.</w:t>
      </w:r>
    </w:p>
    <w:p w14:paraId="148535C6" w14:textId="77777777" w:rsidR="00C07FE7" w:rsidRDefault="00C07FE7" w:rsidP="00235CDC">
      <w:pPr>
        <w:jc w:val="both"/>
        <w:rPr>
          <w:rFonts w:ascii="Arial" w:hAnsi="Arial" w:cs="Arial"/>
          <w:sz w:val="20"/>
          <w:szCs w:val="20"/>
          <w:lang w:eastAsia="sl-SI"/>
        </w:rPr>
      </w:pPr>
    </w:p>
    <w:p w14:paraId="556CA3B4" w14:textId="451DC014" w:rsidR="00C07FE7" w:rsidRPr="0088447C" w:rsidRDefault="0088447C" w:rsidP="004F62E9">
      <w:pPr>
        <w:pStyle w:val="Naslov2"/>
      </w:pPr>
      <w:bookmarkStart w:id="114" w:name="_Toc488318176"/>
      <w:r w:rsidRPr="0088447C">
        <w:t>Uveljavljanje izjeme za deskriptor kakovosti – ribji stalež (D3)</w:t>
      </w:r>
      <w:bookmarkEnd w:id="114"/>
    </w:p>
    <w:p w14:paraId="443D79B8" w14:textId="77777777" w:rsidR="00C07FE7" w:rsidRDefault="00C07FE7" w:rsidP="00235CDC">
      <w:pPr>
        <w:jc w:val="both"/>
        <w:rPr>
          <w:rFonts w:ascii="Arial" w:hAnsi="Arial" w:cs="Arial"/>
          <w:sz w:val="20"/>
          <w:szCs w:val="20"/>
          <w:lang w:eastAsia="sl-SI"/>
        </w:rPr>
      </w:pPr>
    </w:p>
    <w:p w14:paraId="0573668F" w14:textId="215E9091" w:rsidR="00C07FE7" w:rsidRPr="00D67DF6" w:rsidRDefault="0088447C" w:rsidP="004F62E9">
      <w:pPr>
        <w:pStyle w:val="Naslov3"/>
      </w:pPr>
      <w:bookmarkStart w:id="115" w:name="_Toc488318177"/>
      <w:r w:rsidRPr="00D67DF6">
        <w:t>Razlogi za uveljavljanje izjeme – uveljavljanje členov 14 in 15</w:t>
      </w:r>
      <w:bookmarkEnd w:id="115"/>
    </w:p>
    <w:p w14:paraId="2F3F1D49" w14:textId="77777777" w:rsidR="00B76DC1" w:rsidRPr="006018E9" w:rsidRDefault="00B76DC1" w:rsidP="00235CDC">
      <w:pPr>
        <w:jc w:val="both"/>
        <w:rPr>
          <w:rFonts w:ascii="Arial" w:hAnsi="Arial" w:cs="Arial"/>
          <w:sz w:val="20"/>
          <w:szCs w:val="20"/>
          <w:lang w:eastAsia="sl-SI"/>
        </w:rPr>
      </w:pPr>
    </w:p>
    <w:p w14:paraId="52F01570" w14:textId="6E87F7F1" w:rsidR="006E7852" w:rsidRDefault="00D37EAD" w:rsidP="00235CDC">
      <w:pPr>
        <w:jc w:val="both"/>
        <w:rPr>
          <w:rFonts w:ascii="Arial" w:hAnsi="Arial" w:cs="Arial"/>
          <w:lang w:eastAsia="sl-SI"/>
        </w:rPr>
      </w:pPr>
      <w:r w:rsidRPr="00380448">
        <w:rPr>
          <w:rFonts w:ascii="Arial" w:hAnsi="Arial" w:cs="Arial"/>
          <w:lang w:eastAsia="sl-SI"/>
        </w:rPr>
        <w:t xml:space="preserve">Začetna presoja stanja morskega okolja je pokazala, da je stanje morskega okolja glede </w:t>
      </w:r>
      <w:r w:rsidR="006E7852">
        <w:rPr>
          <w:rFonts w:ascii="Arial" w:hAnsi="Arial" w:cs="Arial"/>
          <w:lang w:eastAsia="sl-SI"/>
        </w:rPr>
        <w:t>ribjega staleža slabo, saj je stalež morskega lista (</w:t>
      </w:r>
      <w:r w:rsidR="006E7852" w:rsidRPr="006E7852">
        <w:rPr>
          <w:rFonts w:ascii="Arial" w:hAnsi="Arial" w:cs="Arial"/>
          <w:i/>
          <w:lang w:eastAsia="sl-SI"/>
        </w:rPr>
        <w:t>Solea solea</w:t>
      </w:r>
      <w:r w:rsidR="006E7852">
        <w:rPr>
          <w:rFonts w:ascii="Arial" w:hAnsi="Arial" w:cs="Arial"/>
          <w:lang w:eastAsia="sl-SI"/>
        </w:rPr>
        <w:t>) v prelovu, stalež sardele (</w:t>
      </w:r>
      <w:r w:rsidR="006E7852" w:rsidRPr="006E7852">
        <w:rPr>
          <w:rFonts w:ascii="Arial" w:hAnsi="Arial" w:cs="Arial"/>
          <w:i/>
          <w:lang w:eastAsia="sl-SI"/>
        </w:rPr>
        <w:t>Sarina pilchardus</w:t>
      </w:r>
      <w:r w:rsidR="006E7852">
        <w:rPr>
          <w:rFonts w:ascii="Arial" w:hAnsi="Arial" w:cs="Arial"/>
          <w:lang w:eastAsia="sl-SI"/>
        </w:rPr>
        <w:t>) in sardona (</w:t>
      </w:r>
      <w:r w:rsidR="006E7852" w:rsidRPr="006E7852">
        <w:rPr>
          <w:rFonts w:ascii="Arial" w:hAnsi="Arial" w:cs="Arial"/>
          <w:i/>
          <w:lang w:eastAsia="sl-SI"/>
        </w:rPr>
        <w:t>Engraulis encrasicolus</w:t>
      </w:r>
      <w:r w:rsidR="006E7852">
        <w:rPr>
          <w:rFonts w:ascii="Arial" w:hAnsi="Arial" w:cs="Arial"/>
          <w:lang w:eastAsia="sl-SI"/>
        </w:rPr>
        <w:t>) pa v celoti izkoriščen.</w:t>
      </w:r>
    </w:p>
    <w:p w14:paraId="67BF25FC" w14:textId="77777777" w:rsidR="000112A6" w:rsidRDefault="000112A6" w:rsidP="00235CDC">
      <w:pPr>
        <w:jc w:val="both"/>
        <w:rPr>
          <w:rFonts w:ascii="Arial" w:hAnsi="Arial" w:cs="Arial"/>
          <w:u w:val="single"/>
          <w:lang w:eastAsia="sl-SI"/>
        </w:rPr>
      </w:pPr>
    </w:p>
    <w:p w14:paraId="3268562F" w14:textId="6BC0576D" w:rsidR="000112A6" w:rsidRPr="00CE4731" w:rsidRDefault="000112A6" w:rsidP="00235CDC">
      <w:pPr>
        <w:jc w:val="both"/>
        <w:rPr>
          <w:rFonts w:ascii="Arial" w:hAnsi="Arial" w:cs="Arial"/>
          <w:u w:val="single"/>
          <w:lang w:eastAsia="sl-SI"/>
        </w:rPr>
      </w:pPr>
      <w:r w:rsidRPr="00CE4731">
        <w:rPr>
          <w:rFonts w:ascii="Arial" w:hAnsi="Arial" w:cs="Arial"/>
          <w:u w:val="single"/>
          <w:lang w:eastAsia="sl-SI"/>
        </w:rPr>
        <w:t>Uveljavljanje člena 14</w:t>
      </w:r>
      <w:r>
        <w:rPr>
          <w:rFonts w:ascii="Arial" w:hAnsi="Arial" w:cs="Arial"/>
          <w:u w:val="single"/>
          <w:lang w:eastAsia="sl-SI"/>
        </w:rPr>
        <w:t xml:space="preserve"> in 15</w:t>
      </w:r>
    </w:p>
    <w:p w14:paraId="5A5A288C" w14:textId="6DC56817" w:rsidR="006E7852" w:rsidRDefault="006E7852" w:rsidP="00235CDC">
      <w:pPr>
        <w:jc w:val="both"/>
        <w:rPr>
          <w:rFonts w:ascii="Arial" w:hAnsi="Arial" w:cs="Arial"/>
          <w:lang w:eastAsia="sl-SI"/>
        </w:rPr>
      </w:pPr>
      <w:r>
        <w:rPr>
          <w:rFonts w:ascii="Arial" w:hAnsi="Arial" w:cs="Arial"/>
          <w:lang w:eastAsia="sl-SI"/>
        </w:rPr>
        <w:t xml:space="preserve">Ključni dejavnik ugotovljenega slabega stanja morskega okolja glede ribjega staleža (D3) je dejavnost </w:t>
      </w:r>
      <w:r w:rsidR="00152C48">
        <w:rPr>
          <w:rFonts w:ascii="Arial" w:hAnsi="Arial" w:cs="Arial"/>
          <w:lang w:eastAsia="sl-SI"/>
        </w:rPr>
        <w:t>morskega ribolova</w:t>
      </w:r>
      <w:r w:rsidR="00D67DF6">
        <w:rPr>
          <w:rFonts w:ascii="Arial" w:hAnsi="Arial" w:cs="Arial"/>
          <w:lang w:eastAsia="sl-SI"/>
        </w:rPr>
        <w:t xml:space="preserve"> v regiji Sredozemlje in </w:t>
      </w:r>
      <w:r w:rsidR="002D7ADB">
        <w:rPr>
          <w:rFonts w:ascii="Arial" w:hAnsi="Arial" w:cs="Arial"/>
          <w:lang w:eastAsia="sl-SI"/>
        </w:rPr>
        <w:t>podregiji</w:t>
      </w:r>
      <w:r w:rsidR="00D67DF6">
        <w:rPr>
          <w:rFonts w:ascii="Arial" w:hAnsi="Arial" w:cs="Arial"/>
          <w:lang w:eastAsia="sl-SI"/>
        </w:rPr>
        <w:t xml:space="preserve"> Jadransko morje</w:t>
      </w:r>
      <w:r>
        <w:rPr>
          <w:rFonts w:ascii="Arial" w:hAnsi="Arial" w:cs="Arial"/>
          <w:lang w:eastAsia="sl-SI"/>
        </w:rPr>
        <w:t xml:space="preserve">. </w:t>
      </w:r>
      <w:r w:rsidR="002D7ADB">
        <w:rPr>
          <w:rFonts w:ascii="Arial" w:hAnsi="Arial" w:cs="Arial"/>
          <w:lang w:eastAsia="sl-SI"/>
        </w:rPr>
        <w:t xml:space="preserve">Analize namreč kažejo, da je vzrok slabega stanja ribjega staleža izvajanje intenzivnega morskega ribolova v regiji Sredozemlje in podregiji Jadransko morje, in ne v slovenskem delu morskih voda. </w:t>
      </w:r>
      <w:r w:rsidRPr="006018E9">
        <w:rPr>
          <w:rFonts w:ascii="Arial" w:hAnsi="Arial" w:cs="Arial"/>
          <w:lang w:eastAsia="sl-SI"/>
        </w:rPr>
        <w:t xml:space="preserve">Slovenija oziroma morski gospodarski ribolov slovenskih ribičev je v primerjavi s sosednjimi državami zanemarljiv. </w:t>
      </w:r>
      <w:r w:rsidR="003206BC">
        <w:rPr>
          <w:rFonts w:ascii="Arial" w:hAnsi="Arial" w:cs="Arial"/>
          <w:lang w:eastAsia="sl-SI"/>
        </w:rPr>
        <w:t>Slovenski ulov malih pelagičnih vrst predstavlja manj kot 1% celotnega ulova teh vrst v severnem delu Jadranskega morja.</w:t>
      </w:r>
      <w:r w:rsidR="003206BC" w:rsidRPr="003206BC">
        <w:rPr>
          <w:rFonts w:ascii="Arial" w:hAnsi="Arial" w:cs="Arial"/>
          <w:lang w:eastAsia="sl-SI"/>
        </w:rPr>
        <w:t xml:space="preserve"> </w:t>
      </w:r>
      <w:r w:rsidR="003206BC" w:rsidRPr="006018E9">
        <w:rPr>
          <w:rFonts w:ascii="Arial" w:hAnsi="Arial" w:cs="Arial"/>
          <w:lang w:eastAsia="sl-SI"/>
        </w:rPr>
        <w:t>Slovenija tako sama z nacionalnimi ukrepi ne more doseči dobrega stanja oziroma okoljskih ciljev na področju ribjih staležev, zato je nujno aktivno skupno ukrepanje na ravni podregije oziroma regije</w:t>
      </w:r>
      <w:r w:rsidR="00785150">
        <w:rPr>
          <w:rFonts w:ascii="Arial" w:hAnsi="Arial" w:cs="Arial"/>
          <w:lang w:eastAsia="sl-SI"/>
        </w:rPr>
        <w:t>.</w:t>
      </w:r>
      <w:r w:rsidR="00D37EAD" w:rsidRPr="00380448">
        <w:rPr>
          <w:rFonts w:ascii="Arial" w:hAnsi="Arial" w:cs="Arial"/>
          <w:lang w:eastAsia="sl-SI"/>
        </w:rPr>
        <w:t xml:space="preserve">  </w:t>
      </w:r>
    </w:p>
    <w:p w14:paraId="2B211761" w14:textId="77777777" w:rsidR="000112A6" w:rsidRPr="006018E9" w:rsidRDefault="000112A6" w:rsidP="00235CDC">
      <w:pPr>
        <w:jc w:val="both"/>
        <w:rPr>
          <w:rFonts w:ascii="Arial" w:hAnsi="Arial" w:cs="Arial"/>
          <w:lang w:eastAsia="sl-SI"/>
        </w:rPr>
      </w:pPr>
    </w:p>
    <w:p w14:paraId="6B2F0906" w14:textId="61E89A03" w:rsidR="0088447C" w:rsidRPr="00231472" w:rsidRDefault="0088447C" w:rsidP="004F62E9">
      <w:pPr>
        <w:pStyle w:val="Naslov3"/>
      </w:pPr>
      <w:bookmarkStart w:id="116" w:name="_Toc488318178"/>
      <w:r w:rsidRPr="00231472">
        <w:t>Predlog za rešitev problematike – uveljavljanje člena 15</w:t>
      </w:r>
      <w:bookmarkEnd w:id="116"/>
    </w:p>
    <w:p w14:paraId="28D336D9" w14:textId="77777777" w:rsidR="0088447C" w:rsidRDefault="0088447C" w:rsidP="00235CDC">
      <w:pPr>
        <w:jc w:val="both"/>
        <w:rPr>
          <w:rFonts w:ascii="Arial" w:hAnsi="Arial" w:cs="Arial"/>
          <w:lang w:eastAsia="sl-SI"/>
        </w:rPr>
      </w:pPr>
    </w:p>
    <w:p w14:paraId="7646927B" w14:textId="045FD6CE" w:rsidR="000112A6" w:rsidRPr="00CE4731" w:rsidRDefault="000112A6" w:rsidP="00235CDC">
      <w:pPr>
        <w:jc w:val="both"/>
        <w:rPr>
          <w:rFonts w:ascii="Arial" w:hAnsi="Arial" w:cs="Arial"/>
          <w:u w:val="single"/>
          <w:lang w:eastAsia="sl-SI"/>
        </w:rPr>
      </w:pPr>
      <w:r w:rsidRPr="00CE4731">
        <w:rPr>
          <w:rFonts w:ascii="Arial" w:hAnsi="Arial" w:cs="Arial"/>
          <w:u w:val="single"/>
          <w:lang w:eastAsia="sl-SI"/>
        </w:rPr>
        <w:t>Uveljavljanje člena 1</w:t>
      </w:r>
      <w:r>
        <w:rPr>
          <w:rFonts w:ascii="Arial" w:hAnsi="Arial" w:cs="Arial"/>
          <w:u w:val="single"/>
          <w:lang w:eastAsia="sl-SI"/>
        </w:rPr>
        <w:t>5</w:t>
      </w:r>
    </w:p>
    <w:p w14:paraId="08C05BC8" w14:textId="5726F3F7" w:rsidR="003206BC" w:rsidRDefault="003206BC" w:rsidP="00235CDC">
      <w:pPr>
        <w:jc w:val="both"/>
        <w:rPr>
          <w:rFonts w:ascii="Arial" w:hAnsi="Arial" w:cs="Arial"/>
          <w:lang w:eastAsia="sl-SI"/>
        </w:rPr>
      </w:pPr>
      <w:r w:rsidRPr="006018E9">
        <w:rPr>
          <w:rFonts w:ascii="Arial" w:hAnsi="Arial" w:cs="Arial"/>
          <w:lang w:eastAsia="sl-SI"/>
        </w:rPr>
        <w:t xml:space="preserve">Na podlagi </w:t>
      </w:r>
      <w:r>
        <w:rPr>
          <w:rFonts w:ascii="Arial" w:hAnsi="Arial" w:cs="Arial"/>
          <w:lang w:eastAsia="sl-SI"/>
        </w:rPr>
        <w:t xml:space="preserve">zgoraj navedenih ugotovitev </w:t>
      </w:r>
      <w:r w:rsidRPr="006018E9">
        <w:rPr>
          <w:rFonts w:ascii="Arial" w:hAnsi="Arial" w:cs="Arial"/>
          <w:lang w:eastAsia="sl-SI"/>
        </w:rPr>
        <w:t>Slovenija glede na obseg morskega gospodarskega ribolova nima vidnega vpliva na stanje ribjih staležev</w:t>
      </w:r>
      <w:r>
        <w:rPr>
          <w:rFonts w:ascii="Arial" w:hAnsi="Arial" w:cs="Arial"/>
          <w:lang w:eastAsia="sl-SI"/>
        </w:rPr>
        <w:t xml:space="preserve">. Nadalje pojasnjujemo, da je </w:t>
      </w:r>
      <w:r w:rsidRPr="006018E9">
        <w:rPr>
          <w:rFonts w:ascii="Arial" w:hAnsi="Arial" w:cs="Arial"/>
          <w:lang w:eastAsia="sl-SI"/>
        </w:rPr>
        <w:t>Slovenija</w:t>
      </w:r>
      <w:r>
        <w:rPr>
          <w:rFonts w:ascii="Arial" w:hAnsi="Arial" w:cs="Arial"/>
          <w:lang w:eastAsia="sl-SI"/>
        </w:rPr>
        <w:t xml:space="preserve"> v preteklosti že</w:t>
      </w:r>
      <w:r w:rsidRPr="006018E9">
        <w:rPr>
          <w:rFonts w:ascii="Arial" w:hAnsi="Arial" w:cs="Arial"/>
          <w:lang w:eastAsia="sl-SI"/>
        </w:rPr>
        <w:t xml:space="preserve"> drastično zmanjšala svoj letni ulov s približno 8.000 ton (leta 1983) na 250 ton (leto 2014), kar pomeni zmanjšanje letnega iztovora za 97 %. </w:t>
      </w:r>
      <w:r>
        <w:rPr>
          <w:rFonts w:ascii="Arial" w:hAnsi="Arial" w:cs="Arial"/>
          <w:lang w:eastAsia="sl-SI"/>
        </w:rPr>
        <w:t xml:space="preserve">Slovenija je prav tako izvedla </w:t>
      </w:r>
      <w:r w:rsidRPr="006018E9">
        <w:rPr>
          <w:rFonts w:ascii="Arial" w:hAnsi="Arial" w:cs="Arial"/>
          <w:lang w:eastAsia="sl-SI"/>
        </w:rPr>
        <w:t xml:space="preserve"> mnoge strukturne ukrepe za zmanjšanje prelovljenih ribjih staležev rib (tj. trajna prekinitev ribolovnih aktivnosti; razrez in prestrukturiranje ribiških plovil) do spodnje meje ekonomske, administrative</w:t>
      </w:r>
      <w:r w:rsidRPr="006E7852">
        <w:rPr>
          <w:rFonts w:ascii="Arial" w:hAnsi="Arial" w:cs="Arial"/>
          <w:lang w:eastAsia="sl-SI"/>
        </w:rPr>
        <w:t xml:space="preserve"> </w:t>
      </w:r>
      <w:r w:rsidRPr="006018E9">
        <w:rPr>
          <w:rFonts w:ascii="Arial" w:hAnsi="Arial" w:cs="Arial"/>
          <w:lang w:eastAsia="sl-SI"/>
        </w:rPr>
        <w:t>in socialne vzdržnosti dejavnosti slovenskega morskega gospodarskega ribolova.</w:t>
      </w:r>
    </w:p>
    <w:p w14:paraId="17E346EC" w14:textId="77777777" w:rsidR="003206BC" w:rsidRDefault="003206BC" w:rsidP="00235CDC">
      <w:pPr>
        <w:jc w:val="both"/>
        <w:rPr>
          <w:rFonts w:ascii="Arial" w:hAnsi="Arial" w:cs="Arial"/>
          <w:lang w:eastAsia="sl-SI"/>
        </w:rPr>
      </w:pPr>
    </w:p>
    <w:p w14:paraId="668EE948" w14:textId="1F021E2E" w:rsidR="00785150" w:rsidRPr="00FD2F97" w:rsidRDefault="003206BC" w:rsidP="00235CDC">
      <w:pPr>
        <w:jc w:val="both"/>
        <w:rPr>
          <w:rFonts w:ascii="Arial" w:hAnsi="Arial" w:cs="Arial"/>
          <w:lang w:eastAsia="sl-SI"/>
        </w:rPr>
      </w:pPr>
      <w:r w:rsidRPr="00FD2F97">
        <w:rPr>
          <w:rFonts w:ascii="Arial" w:hAnsi="Arial" w:cs="Arial"/>
          <w:lang w:eastAsia="sl-SI"/>
        </w:rPr>
        <w:t xml:space="preserve">Učinkovito izvajanje ukrepov za doseganje dobrega stanja morskega okolja glede ribjega staleža (D3) zahteva učinkovit odziv na (pod)regionalni ravni in v okviru Skupne ribiške politike </w:t>
      </w:r>
      <w:r w:rsidR="006D26BB">
        <w:rPr>
          <w:rFonts w:ascii="Arial" w:hAnsi="Arial" w:cs="Arial"/>
          <w:lang w:eastAsia="sl-SI"/>
        </w:rPr>
        <w:t>v</w:t>
      </w:r>
      <w:r w:rsidRPr="00FD2F97">
        <w:rPr>
          <w:rFonts w:ascii="Arial" w:hAnsi="Arial" w:cs="Arial"/>
          <w:lang w:eastAsia="sl-SI"/>
        </w:rPr>
        <w:t xml:space="preserve"> </w:t>
      </w:r>
      <w:r w:rsidR="006D26BB">
        <w:rPr>
          <w:rFonts w:ascii="Arial" w:hAnsi="Arial" w:cs="Arial"/>
          <w:lang w:eastAsia="sl-SI"/>
        </w:rPr>
        <w:t>s</w:t>
      </w:r>
      <w:r w:rsidRPr="00FD2F97">
        <w:rPr>
          <w:rFonts w:ascii="Arial" w:hAnsi="Arial" w:cs="Arial"/>
          <w:lang w:eastAsia="sl-SI"/>
        </w:rPr>
        <w:t>meri ohranjanja in trajnostnega upravljanja staležev ribolovnih organizmov. V programu ukrepov je naveden ukrep, ki naslavlja ukrepanje na (pod)regionalni ravni in za učinkovito izvajanje zahteva ukrepanje/sodelovanje Evropske komisije. Ukrep naslavlja</w:t>
      </w:r>
      <w:r w:rsidR="00785150" w:rsidRPr="00FD2F97">
        <w:rPr>
          <w:rFonts w:ascii="Arial" w:hAnsi="Arial" w:cs="Arial"/>
          <w:lang w:eastAsia="sl-SI"/>
        </w:rPr>
        <w:t xml:space="preserve"> </w:t>
      </w:r>
      <w:r w:rsidR="00785150" w:rsidRPr="00FD2F97">
        <w:rPr>
          <w:rFonts w:ascii="Arial" w:hAnsi="Arial" w:cs="Arial"/>
          <w:lang w:eastAsia="sl-SI"/>
        </w:rPr>
        <w:lastRenderedPageBreak/>
        <w:t>izvajanje Skupne ribiške politike ob sočasnem us</w:t>
      </w:r>
      <w:r w:rsidR="006D26BB">
        <w:rPr>
          <w:rFonts w:ascii="Arial" w:hAnsi="Arial" w:cs="Arial"/>
          <w:lang w:eastAsia="sl-SI"/>
        </w:rPr>
        <w:t>k</w:t>
      </w:r>
      <w:r w:rsidR="00785150" w:rsidRPr="00FD2F97">
        <w:rPr>
          <w:rFonts w:ascii="Arial" w:hAnsi="Arial" w:cs="Arial"/>
          <w:lang w:eastAsia="sl-SI"/>
        </w:rPr>
        <w:t xml:space="preserve">lajenem delovanju z ukrepi regionalne upravljavske organizacije. </w:t>
      </w:r>
    </w:p>
    <w:p w14:paraId="37321FD7" w14:textId="77777777" w:rsidR="00C07FE7" w:rsidRDefault="00C07FE7" w:rsidP="00235CDC">
      <w:pPr>
        <w:jc w:val="both"/>
        <w:rPr>
          <w:rFonts w:ascii="Arial" w:hAnsi="Arial" w:cs="Arial"/>
          <w:lang w:eastAsia="sl-SI"/>
        </w:rPr>
      </w:pPr>
    </w:p>
    <w:p w14:paraId="7C1B51BB" w14:textId="336942AD" w:rsidR="0088447C" w:rsidRPr="000112A6" w:rsidRDefault="0088447C" w:rsidP="004F62E9">
      <w:pPr>
        <w:pStyle w:val="Naslov2"/>
      </w:pPr>
      <w:bookmarkStart w:id="117" w:name="_Toc488318179"/>
      <w:r w:rsidRPr="000112A6">
        <w:t>Uveljavljanje izjeme za deskriptor kakovosti – onesnaženje z onesnaževali (D8) za tributilkositrove spojine (TBT) in živo srebro (Hg)</w:t>
      </w:r>
      <w:bookmarkEnd w:id="117"/>
    </w:p>
    <w:p w14:paraId="235C3933" w14:textId="77777777" w:rsidR="00C07FE7" w:rsidRDefault="00C07FE7" w:rsidP="00235CDC">
      <w:pPr>
        <w:jc w:val="both"/>
        <w:rPr>
          <w:rFonts w:ascii="Arial" w:hAnsi="Arial" w:cs="Arial"/>
          <w:lang w:eastAsia="sl-SI"/>
        </w:rPr>
      </w:pPr>
    </w:p>
    <w:p w14:paraId="41DE612E" w14:textId="3B771063" w:rsidR="0088447C" w:rsidRPr="000112A6" w:rsidRDefault="0088447C" w:rsidP="004F62E9">
      <w:pPr>
        <w:pStyle w:val="Naslov3"/>
      </w:pPr>
      <w:bookmarkStart w:id="118" w:name="_Toc488318180"/>
      <w:r w:rsidRPr="000112A6">
        <w:t>Razlogi za uveljavljanje izjeme – uveljavljanje člen</w:t>
      </w:r>
      <w:r w:rsidR="003D0308" w:rsidRPr="000112A6">
        <w:t>a</w:t>
      </w:r>
      <w:r w:rsidRPr="000112A6">
        <w:t xml:space="preserve"> 14 in 15</w:t>
      </w:r>
      <w:bookmarkEnd w:id="118"/>
    </w:p>
    <w:p w14:paraId="240B268E" w14:textId="77777777" w:rsidR="00C07FE7" w:rsidRDefault="00C07FE7" w:rsidP="00235CDC">
      <w:pPr>
        <w:jc w:val="both"/>
        <w:rPr>
          <w:rFonts w:ascii="Arial" w:hAnsi="Arial" w:cs="Arial"/>
          <w:lang w:eastAsia="sl-SI"/>
        </w:rPr>
      </w:pPr>
    </w:p>
    <w:p w14:paraId="292D648A" w14:textId="71E240C8" w:rsidR="00F014FA" w:rsidRDefault="00C81873" w:rsidP="00235CDC">
      <w:pPr>
        <w:jc w:val="both"/>
        <w:rPr>
          <w:rFonts w:ascii="Arial" w:hAnsi="Arial" w:cs="Arial"/>
          <w:lang w:eastAsia="sl-SI"/>
        </w:rPr>
      </w:pPr>
      <w:r w:rsidRPr="00380448">
        <w:rPr>
          <w:rFonts w:ascii="Arial" w:hAnsi="Arial" w:cs="Arial"/>
          <w:lang w:eastAsia="sl-SI"/>
        </w:rPr>
        <w:t xml:space="preserve">Začetna presoja stanja morskega okolja je pokazala, da je stanje morskega okolja glede </w:t>
      </w:r>
      <w:r w:rsidR="00F014FA">
        <w:rPr>
          <w:rFonts w:ascii="Arial" w:hAnsi="Arial" w:cs="Arial"/>
          <w:lang w:eastAsia="sl-SI"/>
        </w:rPr>
        <w:t>onesnaženja z onesnaževali</w:t>
      </w:r>
      <w:r>
        <w:rPr>
          <w:rFonts w:ascii="Arial" w:hAnsi="Arial" w:cs="Arial"/>
          <w:lang w:eastAsia="sl-SI"/>
        </w:rPr>
        <w:t xml:space="preserve"> slabo</w:t>
      </w:r>
      <w:r w:rsidR="00F014FA">
        <w:rPr>
          <w:rFonts w:ascii="Arial" w:hAnsi="Arial" w:cs="Arial"/>
          <w:lang w:eastAsia="sl-SI"/>
        </w:rPr>
        <w:t xml:space="preserve">, saj so bile izmerjene prekomerne koncentracije tributilkositrovih spojin (TBT) in izkazan naraščajoč trend živega srebra </w:t>
      </w:r>
      <w:r w:rsidR="00536A94">
        <w:rPr>
          <w:rFonts w:ascii="Arial" w:hAnsi="Arial" w:cs="Arial"/>
          <w:lang w:eastAsia="sl-SI"/>
        </w:rPr>
        <w:t xml:space="preserve">(Hg) </w:t>
      </w:r>
      <w:r w:rsidR="00F014FA">
        <w:rPr>
          <w:rFonts w:ascii="Arial" w:hAnsi="Arial" w:cs="Arial"/>
          <w:lang w:eastAsia="sl-SI"/>
        </w:rPr>
        <w:t xml:space="preserve">v sedimentu. </w:t>
      </w:r>
    </w:p>
    <w:p w14:paraId="7B2090A8" w14:textId="77777777" w:rsidR="00C81873" w:rsidRDefault="00C81873" w:rsidP="00235CDC">
      <w:pPr>
        <w:jc w:val="both"/>
        <w:rPr>
          <w:rFonts w:ascii="Arial" w:hAnsi="Arial" w:cs="Arial"/>
          <w:lang w:eastAsia="sl-SI"/>
        </w:rPr>
      </w:pPr>
    </w:p>
    <w:p w14:paraId="21DBC491" w14:textId="463C9BB1" w:rsidR="00E83AA6" w:rsidRDefault="00C81873" w:rsidP="00235CDC">
      <w:pPr>
        <w:jc w:val="both"/>
        <w:rPr>
          <w:rFonts w:ascii="Arial" w:hAnsi="Arial" w:cs="Arial"/>
          <w:lang w:eastAsia="sl-SI"/>
        </w:rPr>
      </w:pPr>
      <w:r>
        <w:rPr>
          <w:rFonts w:ascii="Arial" w:hAnsi="Arial" w:cs="Arial"/>
          <w:lang w:eastAsia="sl-SI"/>
        </w:rPr>
        <w:t xml:space="preserve">Ključni dejavnik ugotovljenega slabega stanja morskega okolja </w:t>
      </w:r>
      <w:r w:rsidR="00536A94">
        <w:rPr>
          <w:rFonts w:ascii="Arial" w:hAnsi="Arial" w:cs="Arial"/>
          <w:lang w:eastAsia="sl-SI"/>
        </w:rPr>
        <w:t>zaradi preseganja koncentracij</w:t>
      </w:r>
      <w:r>
        <w:rPr>
          <w:rFonts w:ascii="Arial" w:hAnsi="Arial" w:cs="Arial"/>
          <w:lang w:eastAsia="sl-SI"/>
        </w:rPr>
        <w:t xml:space="preserve"> </w:t>
      </w:r>
      <w:r w:rsidR="00536A94">
        <w:rPr>
          <w:rFonts w:ascii="Arial" w:hAnsi="Arial" w:cs="Arial"/>
          <w:lang w:eastAsia="sl-SI"/>
        </w:rPr>
        <w:t>tributilkositrovih spojin (TBT) in živega srebra (Hg) so dejavnosti v zaledju (i</w:t>
      </w:r>
      <w:r w:rsidR="000112A6">
        <w:rPr>
          <w:rFonts w:ascii="Arial" w:hAnsi="Arial" w:cs="Arial"/>
          <w:lang w:eastAsia="sl-SI"/>
        </w:rPr>
        <w:t xml:space="preserve">ndustrija) in pomorski promet. </w:t>
      </w:r>
      <w:r w:rsidR="00536A94">
        <w:rPr>
          <w:rFonts w:ascii="Arial" w:hAnsi="Arial" w:cs="Arial"/>
          <w:lang w:eastAsia="sl-SI"/>
        </w:rPr>
        <w:t>Prisotnost presežnih vrednosti tributilkositrovih spojin (TBT) in živega srebra (Hg) pa je lahko tudi posledica starih bremen, saj se nekatere dejavnosti (rudnik živega srebra Idrija, prepoved rabe premazov za</w:t>
      </w:r>
      <w:r w:rsidR="000112A6">
        <w:rPr>
          <w:rFonts w:ascii="Arial" w:hAnsi="Arial" w:cs="Arial"/>
          <w:lang w:eastAsia="sl-SI"/>
        </w:rPr>
        <w:t xml:space="preserve"> plovila, ki vsebujejo tributil</w:t>
      </w:r>
      <w:r w:rsidR="00536A94">
        <w:rPr>
          <w:rFonts w:ascii="Arial" w:hAnsi="Arial" w:cs="Arial"/>
          <w:lang w:eastAsia="sl-SI"/>
        </w:rPr>
        <w:t xml:space="preserve">kositrove spojine) ne izvajajo več, in bi morale biti koncentracije navedenih onesnaževal nižje. </w:t>
      </w:r>
    </w:p>
    <w:p w14:paraId="2DA8940A" w14:textId="77777777" w:rsidR="004029CF" w:rsidRDefault="004029CF" w:rsidP="00235CDC">
      <w:pPr>
        <w:jc w:val="both"/>
        <w:rPr>
          <w:rFonts w:ascii="Arial" w:hAnsi="Arial" w:cs="Arial"/>
          <w:lang w:eastAsia="sl-SI"/>
        </w:rPr>
      </w:pPr>
    </w:p>
    <w:p w14:paraId="0DA47C87" w14:textId="7A4A0AB3" w:rsidR="00CE4731" w:rsidRPr="00CE4731" w:rsidRDefault="00CE4731" w:rsidP="00235CDC">
      <w:pPr>
        <w:jc w:val="both"/>
        <w:rPr>
          <w:rFonts w:ascii="Arial" w:hAnsi="Arial" w:cs="Arial"/>
          <w:u w:val="single"/>
          <w:lang w:eastAsia="sl-SI"/>
        </w:rPr>
      </w:pPr>
      <w:r w:rsidRPr="00CE4731">
        <w:rPr>
          <w:rFonts w:ascii="Arial" w:hAnsi="Arial" w:cs="Arial"/>
          <w:u w:val="single"/>
          <w:lang w:eastAsia="sl-SI"/>
        </w:rPr>
        <w:t>Uveljavljanje člena 14</w:t>
      </w:r>
    </w:p>
    <w:p w14:paraId="6811E8F1" w14:textId="62D79738" w:rsidR="00536A94" w:rsidRDefault="00CE4731" w:rsidP="00235CDC">
      <w:pPr>
        <w:jc w:val="both"/>
        <w:rPr>
          <w:rFonts w:ascii="Arial" w:hAnsi="Arial" w:cs="Arial"/>
          <w:lang w:eastAsia="sl-SI"/>
        </w:rPr>
      </w:pPr>
      <w:r>
        <w:rPr>
          <w:rFonts w:ascii="Arial" w:hAnsi="Arial" w:cs="Arial"/>
          <w:lang w:eastAsia="sl-SI"/>
        </w:rPr>
        <w:t>Prisotnost prekomernih koncentracij tributilkositrovih spojin (TBT) in živega srebra (Hg) nakazuje, da se kljub zmanjšanju dejavnosti, ki povzročajo prisotnost TBT in Hg v okolju, naravne razmere n</w:t>
      </w:r>
      <w:r w:rsidR="000112A6">
        <w:rPr>
          <w:rFonts w:ascii="Arial" w:hAnsi="Arial" w:cs="Arial"/>
          <w:lang w:eastAsia="sl-SI"/>
        </w:rPr>
        <w:t>e dopuščajo pravočasnega izbolj</w:t>
      </w:r>
      <w:r>
        <w:rPr>
          <w:rFonts w:ascii="Arial" w:hAnsi="Arial" w:cs="Arial"/>
          <w:lang w:eastAsia="sl-SI"/>
        </w:rPr>
        <w:t xml:space="preserve">šanja stanja morskega okolja in posledično nedoseganje cilja dobrega stanja morskega okolja do leta 2020. </w:t>
      </w:r>
    </w:p>
    <w:p w14:paraId="27A6EDAC" w14:textId="77777777" w:rsidR="0088447C" w:rsidRDefault="0088447C" w:rsidP="00235CDC">
      <w:pPr>
        <w:jc w:val="both"/>
        <w:rPr>
          <w:rFonts w:ascii="Arial" w:hAnsi="Arial" w:cs="Arial"/>
          <w:lang w:eastAsia="sl-SI"/>
        </w:rPr>
      </w:pPr>
    </w:p>
    <w:p w14:paraId="65241FBF" w14:textId="61BC8173" w:rsidR="0088447C" w:rsidRPr="000112A6" w:rsidRDefault="0088447C" w:rsidP="004F62E9">
      <w:pPr>
        <w:pStyle w:val="Naslov3"/>
      </w:pPr>
      <w:bookmarkStart w:id="119" w:name="_Toc488318181"/>
      <w:r w:rsidRPr="000112A6">
        <w:t>Predlog za rešitev problematike – uveljavljanje člena 15</w:t>
      </w:r>
      <w:bookmarkEnd w:id="119"/>
    </w:p>
    <w:p w14:paraId="49F8B427" w14:textId="77777777" w:rsidR="0088447C" w:rsidRDefault="0088447C" w:rsidP="00235CDC">
      <w:pPr>
        <w:jc w:val="both"/>
        <w:rPr>
          <w:rFonts w:ascii="Arial" w:hAnsi="Arial" w:cs="Arial"/>
          <w:lang w:eastAsia="sl-SI"/>
        </w:rPr>
      </w:pPr>
    </w:p>
    <w:p w14:paraId="5718E49B" w14:textId="77777777" w:rsidR="00CE4731" w:rsidRPr="002E7303" w:rsidRDefault="00CE4731" w:rsidP="00235CDC">
      <w:pPr>
        <w:jc w:val="both"/>
        <w:rPr>
          <w:rFonts w:ascii="Arial" w:hAnsi="Arial" w:cs="Arial"/>
          <w:u w:val="single"/>
          <w:lang w:eastAsia="sl-SI"/>
        </w:rPr>
      </w:pPr>
      <w:r w:rsidRPr="002E7303">
        <w:rPr>
          <w:rFonts w:ascii="Arial" w:hAnsi="Arial" w:cs="Arial"/>
          <w:u w:val="single"/>
          <w:lang w:eastAsia="sl-SI"/>
        </w:rPr>
        <w:t>Uveljavljanje člena 15</w:t>
      </w:r>
    </w:p>
    <w:p w14:paraId="7106EDB1" w14:textId="4EBF86A9" w:rsidR="00CE4731" w:rsidRPr="00757103" w:rsidRDefault="00CE4731" w:rsidP="00235CDC">
      <w:pPr>
        <w:jc w:val="both"/>
        <w:rPr>
          <w:rFonts w:ascii="Arial" w:hAnsi="Arial" w:cs="Arial"/>
          <w:lang w:eastAsia="sl-SI"/>
        </w:rPr>
      </w:pPr>
      <w:r>
        <w:rPr>
          <w:rFonts w:ascii="Arial" w:hAnsi="Arial" w:cs="Arial"/>
          <w:lang w:eastAsia="sl-SI"/>
        </w:rPr>
        <w:t>Primerjalne znanstvene raziskave o prisotnosti tributilkositrovih spojin na slovens</w:t>
      </w:r>
      <w:r w:rsidR="000112A6">
        <w:rPr>
          <w:rFonts w:ascii="Arial" w:hAnsi="Arial" w:cs="Arial"/>
          <w:lang w:eastAsia="sl-SI"/>
        </w:rPr>
        <w:t>k</w:t>
      </w:r>
      <w:r>
        <w:rPr>
          <w:rFonts w:ascii="Arial" w:hAnsi="Arial" w:cs="Arial"/>
          <w:lang w:eastAsia="sl-SI"/>
        </w:rPr>
        <w:t>e</w:t>
      </w:r>
      <w:r w:rsidR="000112A6">
        <w:rPr>
          <w:rFonts w:ascii="Arial" w:hAnsi="Arial" w:cs="Arial"/>
          <w:lang w:eastAsia="sl-SI"/>
        </w:rPr>
        <w:t>m</w:t>
      </w:r>
      <w:r>
        <w:rPr>
          <w:rFonts w:ascii="Arial" w:hAnsi="Arial" w:cs="Arial"/>
          <w:lang w:eastAsia="sl-SI"/>
        </w:rPr>
        <w:t xml:space="preserve"> kot tudi na hrvaškem območju Jadranskega morja (Furdek in sod. 2012; Milivojevič Nemanič in sod. 2009) kažejo na primerljive koncentracije tributilkositrovih spojin, tj. preseganje mejnih vrednosti. Na srečanju Stal</w:t>
      </w:r>
      <w:r w:rsidR="002E7303">
        <w:rPr>
          <w:rFonts w:ascii="Arial" w:hAnsi="Arial" w:cs="Arial"/>
          <w:lang w:eastAsia="sl-SI"/>
        </w:rPr>
        <w:t>n</w:t>
      </w:r>
      <w:r>
        <w:rPr>
          <w:rFonts w:ascii="Arial" w:hAnsi="Arial" w:cs="Arial"/>
          <w:lang w:eastAsia="sl-SI"/>
        </w:rPr>
        <w:t>e slovensko-italij</w:t>
      </w:r>
      <w:r w:rsidR="000112A6">
        <w:rPr>
          <w:rFonts w:ascii="Arial" w:hAnsi="Arial" w:cs="Arial"/>
          <w:lang w:eastAsia="sl-SI"/>
        </w:rPr>
        <w:t>anske Komisije za vodnogospodars</w:t>
      </w:r>
      <w:r>
        <w:rPr>
          <w:rFonts w:ascii="Arial" w:hAnsi="Arial" w:cs="Arial"/>
          <w:lang w:eastAsia="sl-SI"/>
        </w:rPr>
        <w:t xml:space="preserve">tvo je </w:t>
      </w:r>
      <w:r w:rsidR="00D6355F">
        <w:rPr>
          <w:rFonts w:ascii="Arial" w:hAnsi="Arial" w:cs="Arial"/>
          <w:lang w:eastAsia="sl-SI"/>
        </w:rPr>
        <w:t>izpostavljeno</w:t>
      </w:r>
      <w:r w:rsidRPr="003D4A15">
        <w:rPr>
          <w:rFonts w:ascii="Arial" w:hAnsi="Arial" w:cs="Arial"/>
          <w:lang w:eastAsia="sl-SI"/>
        </w:rPr>
        <w:t>, da zadnji rezultati spremljanja kakovosti voda kažejo pr</w:t>
      </w:r>
      <w:r w:rsidR="000112A6">
        <w:rPr>
          <w:rFonts w:ascii="Arial" w:hAnsi="Arial" w:cs="Arial"/>
          <w:lang w:eastAsia="sl-SI"/>
        </w:rPr>
        <w:t>e</w:t>
      </w:r>
      <w:r w:rsidRPr="003D4A15">
        <w:rPr>
          <w:rFonts w:ascii="Arial" w:hAnsi="Arial" w:cs="Arial"/>
          <w:lang w:eastAsia="sl-SI"/>
        </w:rPr>
        <w:t>sežene standarde kakovosti za tributilkositrove spojine</w:t>
      </w:r>
      <w:r w:rsidRPr="00757103">
        <w:rPr>
          <w:rFonts w:ascii="Arial" w:hAnsi="Arial" w:cs="Arial"/>
          <w:lang w:eastAsia="sl-SI"/>
        </w:rPr>
        <w:t xml:space="preserve">.  </w:t>
      </w:r>
    </w:p>
    <w:p w14:paraId="6D078026" w14:textId="77777777" w:rsidR="00CE4731" w:rsidRPr="00757103" w:rsidRDefault="00CE4731" w:rsidP="00235CDC">
      <w:pPr>
        <w:jc w:val="both"/>
        <w:rPr>
          <w:rFonts w:ascii="Arial" w:hAnsi="Arial" w:cs="Arial"/>
          <w:lang w:eastAsia="sl-SI"/>
        </w:rPr>
      </w:pPr>
    </w:p>
    <w:p w14:paraId="44AC5969" w14:textId="23A5124B" w:rsidR="00CE4731" w:rsidRPr="00DF57C6" w:rsidRDefault="00CE4731" w:rsidP="00235CDC">
      <w:pPr>
        <w:jc w:val="both"/>
        <w:rPr>
          <w:rFonts w:ascii="Arial" w:hAnsi="Arial" w:cs="Arial"/>
          <w:lang w:eastAsia="sl-SI"/>
        </w:rPr>
      </w:pPr>
      <w:r w:rsidRPr="00DF57C6">
        <w:rPr>
          <w:rFonts w:ascii="Arial" w:hAnsi="Arial" w:cs="Arial"/>
          <w:lang w:eastAsia="sl-SI"/>
        </w:rPr>
        <w:t xml:space="preserve">Učinkovito izvajanje ukrepov za doseganje dobrega stanja morskega okolja glede </w:t>
      </w:r>
      <w:r w:rsidR="002D7ADB" w:rsidRPr="00DF57C6">
        <w:rPr>
          <w:rFonts w:ascii="Arial" w:hAnsi="Arial" w:cs="Arial"/>
          <w:lang w:eastAsia="sl-SI"/>
        </w:rPr>
        <w:t>preseženih</w:t>
      </w:r>
      <w:r w:rsidRPr="00DF57C6">
        <w:rPr>
          <w:rFonts w:ascii="Arial" w:hAnsi="Arial" w:cs="Arial"/>
          <w:lang w:eastAsia="sl-SI"/>
        </w:rPr>
        <w:t xml:space="preserve"> vrednosti tributilkositrovih spojin zahteva učinkovit odziv na (pod)regionalni ravni. V programu ukrepov je naveden ukrep, ki naslavlja ukrepanje na (pod)regionalni ravni in za učinkovito izvajanje zahteva ukrepanje/sodelovanje Evropske komisije.</w:t>
      </w:r>
      <w:r w:rsidR="00EC2986">
        <w:rPr>
          <w:rFonts w:ascii="Arial" w:hAnsi="Arial" w:cs="Arial"/>
          <w:lang w:eastAsia="sl-SI"/>
        </w:rPr>
        <w:t xml:space="preserve"> </w:t>
      </w:r>
      <w:r w:rsidRPr="00DF57C6">
        <w:rPr>
          <w:rFonts w:ascii="Arial" w:hAnsi="Arial" w:cs="Arial"/>
          <w:lang w:eastAsia="sl-SI"/>
        </w:rPr>
        <w:t>Ukrep naslavlja pripravo predloga za reševanje problemov v kakovosti</w:t>
      </w:r>
      <w:r w:rsidR="008477BA" w:rsidRPr="00DF57C6">
        <w:rPr>
          <w:rFonts w:ascii="Arial" w:hAnsi="Arial" w:cs="Arial"/>
          <w:lang w:eastAsia="sl-SI"/>
        </w:rPr>
        <w:t xml:space="preserve"> morja zaradi tributilkositrovih spojin in obsega aktivnosti identifikacije potencialnih virov vnosa tributilkositrovih </w:t>
      </w:r>
      <w:r w:rsidR="002D7ADB" w:rsidRPr="00DF57C6">
        <w:rPr>
          <w:rFonts w:ascii="Arial" w:hAnsi="Arial" w:cs="Arial"/>
          <w:lang w:eastAsia="sl-SI"/>
        </w:rPr>
        <w:t>spojin</w:t>
      </w:r>
      <w:r w:rsidR="008477BA" w:rsidRPr="00DF57C6">
        <w:rPr>
          <w:rFonts w:ascii="Arial" w:hAnsi="Arial" w:cs="Arial"/>
          <w:lang w:eastAsia="sl-SI"/>
        </w:rPr>
        <w:t xml:space="preserve"> v morje iz kopenskih in </w:t>
      </w:r>
      <w:r w:rsidR="002D7ADB" w:rsidRPr="00DF57C6">
        <w:rPr>
          <w:rFonts w:ascii="Arial" w:hAnsi="Arial" w:cs="Arial"/>
          <w:lang w:eastAsia="sl-SI"/>
        </w:rPr>
        <w:t>pomorskih</w:t>
      </w:r>
      <w:r w:rsidR="008477BA" w:rsidRPr="00DF57C6">
        <w:rPr>
          <w:rFonts w:ascii="Arial" w:hAnsi="Arial" w:cs="Arial"/>
          <w:lang w:eastAsia="sl-SI"/>
        </w:rPr>
        <w:t xml:space="preserve"> virov, pripravo programa in pregled strošk</w:t>
      </w:r>
      <w:r w:rsidR="000112A6">
        <w:rPr>
          <w:rFonts w:ascii="Arial" w:hAnsi="Arial" w:cs="Arial"/>
          <w:lang w:eastAsia="sl-SI"/>
        </w:rPr>
        <w:t>o</w:t>
      </w:r>
      <w:r w:rsidR="008477BA" w:rsidRPr="00DF57C6">
        <w:rPr>
          <w:rFonts w:ascii="Arial" w:hAnsi="Arial" w:cs="Arial"/>
          <w:lang w:eastAsia="sl-SI"/>
        </w:rPr>
        <w:t xml:space="preserve">vno učinkovitih ukrepov s sosednjimi državami za izboljšanj stanja in spremljanja stanja. </w:t>
      </w:r>
      <w:r w:rsidRPr="00DF57C6">
        <w:rPr>
          <w:rFonts w:ascii="Arial" w:hAnsi="Arial" w:cs="Arial"/>
          <w:lang w:eastAsia="sl-SI"/>
        </w:rPr>
        <w:t xml:space="preserve"> </w:t>
      </w:r>
    </w:p>
    <w:p w14:paraId="5B3FCD21" w14:textId="77777777" w:rsidR="00CE4731" w:rsidRDefault="00CE4731" w:rsidP="00235CDC">
      <w:pPr>
        <w:jc w:val="both"/>
        <w:rPr>
          <w:rFonts w:ascii="Arial" w:hAnsi="Arial" w:cs="Arial"/>
          <w:lang w:eastAsia="sl-SI"/>
        </w:rPr>
      </w:pPr>
    </w:p>
    <w:p w14:paraId="0CC9E6D9" w14:textId="77777777" w:rsidR="003F13CC" w:rsidRDefault="003F13CC" w:rsidP="00235CDC">
      <w:pPr>
        <w:jc w:val="both"/>
        <w:rPr>
          <w:rFonts w:ascii="Arial" w:hAnsi="Arial" w:cs="Arial"/>
          <w:lang w:eastAsia="sl-SI"/>
        </w:rPr>
      </w:pPr>
    </w:p>
    <w:p w14:paraId="38A9D093" w14:textId="77777777" w:rsidR="003F13CC" w:rsidRDefault="003F13CC" w:rsidP="00235CDC">
      <w:pPr>
        <w:jc w:val="both"/>
        <w:rPr>
          <w:rFonts w:ascii="Arial" w:hAnsi="Arial" w:cs="Arial"/>
          <w:lang w:eastAsia="sl-SI"/>
        </w:rPr>
      </w:pPr>
    </w:p>
    <w:p w14:paraId="65B364A7" w14:textId="77777777" w:rsidR="003F13CC" w:rsidRDefault="003F13CC" w:rsidP="00235CDC">
      <w:pPr>
        <w:jc w:val="both"/>
        <w:rPr>
          <w:rFonts w:ascii="Arial" w:hAnsi="Arial" w:cs="Arial"/>
          <w:lang w:eastAsia="sl-SI"/>
        </w:rPr>
      </w:pPr>
    </w:p>
    <w:p w14:paraId="2E293EEC" w14:textId="77777777" w:rsidR="003F13CC" w:rsidRDefault="003F13CC" w:rsidP="00235CDC">
      <w:pPr>
        <w:jc w:val="both"/>
        <w:rPr>
          <w:rFonts w:ascii="Arial" w:hAnsi="Arial" w:cs="Arial"/>
          <w:lang w:eastAsia="sl-SI"/>
        </w:rPr>
      </w:pPr>
    </w:p>
    <w:p w14:paraId="3B37C6B2" w14:textId="17BF10AA" w:rsidR="0088447C" w:rsidRPr="000112A6" w:rsidRDefault="0088447C" w:rsidP="004F62E9">
      <w:pPr>
        <w:pStyle w:val="Naslov2"/>
      </w:pPr>
      <w:bookmarkStart w:id="120" w:name="_Toc488318182"/>
      <w:r w:rsidRPr="000112A6">
        <w:lastRenderedPageBreak/>
        <w:t xml:space="preserve">Uveljavljanje izjeme za deskriptor kakovosti – </w:t>
      </w:r>
      <w:r w:rsidR="003D0308" w:rsidRPr="000112A6">
        <w:t>onesnaženje morskega okolja z odpadki (D10)</w:t>
      </w:r>
      <w:bookmarkEnd w:id="120"/>
    </w:p>
    <w:p w14:paraId="550719C3" w14:textId="77777777" w:rsidR="00C07FE7" w:rsidRDefault="00C07FE7" w:rsidP="00235CDC">
      <w:pPr>
        <w:jc w:val="both"/>
        <w:rPr>
          <w:rFonts w:ascii="Arial" w:hAnsi="Arial" w:cs="Arial"/>
          <w:lang w:eastAsia="sl-SI"/>
        </w:rPr>
      </w:pPr>
    </w:p>
    <w:p w14:paraId="5C473C38" w14:textId="17EF1537" w:rsidR="003D0308" w:rsidRPr="000112A6" w:rsidRDefault="003D0308" w:rsidP="004F62E9">
      <w:pPr>
        <w:pStyle w:val="Naslov3"/>
      </w:pPr>
      <w:bookmarkStart w:id="121" w:name="_Toc488318183"/>
      <w:r w:rsidRPr="000112A6">
        <w:t>Razlogi za uveljavljanje izjeme – uveljavljanje člena 15</w:t>
      </w:r>
      <w:bookmarkEnd w:id="121"/>
    </w:p>
    <w:p w14:paraId="08D5117B" w14:textId="77777777" w:rsidR="002546C0" w:rsidRPr="006018E9" w:rsidRDefault="002546C0" w:rsidP="00235CDC">
      <w:pPr>
        <w:jc w:val="both"/>
        <w:rPr>
          <w:rFonts w:ascii="Arial" w:hAnsi="Arial" w:cs="Arial"/>
          <w:sz w:val="20"/>
          <w:szCs w:val="20"/>
          <w:lang w:eastAsia="sl-SI"/>
        </w:rPr>
      </w:pPr>
    </w:p>
    <w:p w14:paraId="445831F9" w14:textId="4F61B4A5" w:rsidR="003D4A15" w:rsidRDefault="008477BA" w:rsidP="00235CDC">
      <w:pPr>
        <w:jc w:val="both"/>
        <w:rPr>
          <w:rFonts w:ascii="Arial" w:hAnsi="Arial" w:cs="Arial"/>
          <w:lang w:eastAsia="sl-SI"/>
        </w:rPr>
      </w:pPr>
      <w:r w:rsidRPr="00380448">
        <w:rPr>
          <w:rFonts w:ascii="Arial" w:hAnsi="Arial" w:cs="Arial"/>
          <w:lang w:eastAsia="sl-SI"/>
        </w:rPr>
        <w:t xml:space="preserve">Začetna presoja stanja morskega okolja je pokazala, </w:t>
      </w:r>
      <w:r w:rsidR="003D4A15">
        <w:rPr>
          <w:rFonts w:ascii="Arial" w:hAnsi="Arial" w:cs="Arial"/>
          <w:lang w:eastAsia="sl-SI"/>
        </w:rPr>
        <w:t xml:space="preserve">da se </w:t>
      </w:r>
      <w:r w:rsidR="002D7ADB">
        <w:rPr>
          <w:rFonts w:ascii="Arial" w:hAnsi="Arial" w:cs="Arial"/>
          <w:lang w:eastAsia="sl-SI"/>
        </w:rPr>
        <w:t>odpadki</w:t>
      </w:r>
      <w:r w:rsidR="003D4A15">
        <w:rPr>
          <w:rFonts w:ascii="Arial" w:hAnsi="Arial" w:cs="Arial"/>
          <w:lang w:eastAsia="sl-SI"/>
        </w:rPr>
        <w:t xml:space="preserve"> na obali in morskem okolju pojavljajo v takšni meri, da je zaznana preobremenjenost morskega okolja. </w:t>
      </w:r>
    </w:p>
    <w:p w14:paraId="63425B07" w14:textId="77777777" w:rsidR="008477BA" w:rsidRPr="00380448" w:rsidRDefault="008477BA" w:rsidP="00235CDC">
      <w:pPr>
        <w:jc w:val="both"/>
        <w:rPr>
          <w:rFonts w:ascii="Arial" w:hAnsi="Arial" w:cs="Arial"/>
          <w:lang w:eastAsia="sl-SI"/>
        </w:rPr>
      </w:pPr>
    </w:p>
    <w:p w14:paraId="5AFC9770" w14:textId="7EA7392D" w:rsidR="003D4A15" w:rsidRDefault="008477BA" w:rsidP="00235CDC">
      <w:pPr>
        <w:jc w:val="both"/>
        <w:rPr>
          <w:rFonts w:ascii="Arial" w:hAnsi="Arial" w:cs="Arial"/>
          <w:lang w:eastAsia="sl-SI"/>
        </w:rPr>
      </w:pPr>
      <w:r w:rsidRPr="00380448">
        <w:rPr>
          <w:rFonts w:ascii="Arial" w:hAnsi="Arial" w:cs="Arial"/>
          <w:lang w:eastAsia="sl-SI"/>
        </w:rPr>
        <w:t xml:space="preserve">Ključni viri vnosa </w:t>
      </w:r>
      <w:r w:rsidR="003D4A15">
        <w:rPr>
          <w:rFonts w:ascii="Arial" w:hAnsi="Arial" w:cs="Arial"/>
          <w:lang w:eastAsia="sl-SI"/>
        </w:rPr>
        <w:t>odpadkov v morsko okolje in na obalo so dejavnosti iz turizma, ribištva in marikulture. Pomembni viri vnosa odpadkov v morsko okolje so tudi vnosi preko vodotokov ter čezmejno obremenjevanje. Severni del Jadranskega morja je dokaj plitvo in polzaprto območje, ima počasno izmenjavo vode s preostalim delo</w:t>
      </w:r>
      <w:r w:rsidR="000112A6">
        <w:rPr>
          <w:rFonts w:ascii="Arial" w:hAnsi="Arial" w:cs="Arial"/>
          <w:lang w:eastAsia="sl-SI"/>
        </w:rPr>
        <w:t>m</w:t>
      </w:r>
      <w:r w:rsidR="003D4A15">
        <w:rPr>
          <w:rFonts w:ascii="Arial" w:hAnsi="Arial" w:cs="Arial"/>
          <w:lang w:eastAsia="sl-SI"/>
        </w:rPr>
        <w:t xml:space="preserve"> Jadranskega morja in Sredozemskega morja, zato na prisotnost odpadkov v slovenskem delu morja vplivajo tudi vnosi iz vodotokov reke Pad, Adiža, Livenza in Soča. Prav tako lahko pomembno k obremenjenosti slovenskega morja z odpadki prispeva vnos odpadkov z južnejših delov Jadranskega morja, saj jih lahko v po</w:t>
      </w:r>
      <w:r w:rsidR="000112A6">
        <w:rPr>
          <w:rFonts w:ascii="Arial" w:hAnsi="Arial" w:cs="Arial"/>
          <w:lang w:eastAsia="sl-SI"/>
        </w:rPr>
        <w:t>l</w:t>
      </w:r>
      <w:r w:rsidR="003D4A15">
        <w:rPr>
          <w:rFonts w:ascii="Arial" w:hAnsi="Arial" w:cs="Arial"/>
          <w:lang w:eastAsia="sl-SI"/>
        </w:rPr>
        <w:t xml:space="preserve">zaprto območje </w:t>
      </w:r>
      <w:r w:rsidR="005B4F64">
        <w:rPr>
          <w:rFonts w:ascii="Arial" w:hAnsi="Arial" w:cs="Arial"/>
          <w:lang w:eastAsia="sl-SI"/>
        </w:rPr>
        <w:t>prinese</w:t>
      </w:r>
      <w:r w:rsidR="003D4A15">
        <w:rPr>
          <w:rFonts w:ascii="Arial" w:hAnsi="Arial" w:cs="Arial"/>
          <w:lang w:eastAsia="sl-SI"/>
        </w:rPr>
        <w:t xml:space="preserve"> tok vode, ki potuje ob hrvaški obali proti severu, tj. slovenskemu morju. </w:t>
      </w:r>
    </w:p>
    <w:p w14:paraId="54010D38" w14:textId="77777777" w:rsidR="003D0308" w:rsidRDefault="003D0308" w:rsidP="00235CDC">
      <w:pPr>
        <w:jc w:val="both"/>
        <w:rPr>
          <w:rFonts w:ascii="Arial" w:hAnsi="Arial" w:cs="Arial"/>
          <w:lang w:eastAsia="sl-SI"/>
        </w:rPr>
      </w:pPr>
    </w:p>
    <w:p w14:paraId="0C69DAF1" w14:textId="2B874EA9" w:rsidR="003D0308" w:rsidRPr="000112A6" w:rsidRDefault="003D0308" w:rsidP="004F62E9">
      <w:pPr>
        <w:pStyle w:val="Naslov3"/>
      </w:pPr>
      <w:bookmarkStart w:id="122" w:name="_Toc488318184"/>
      <w:r w:rsidRPr="000112A6">
        <w:t>Predlog za rešitev problematike – uveljavljanje člena 15</w:t>
      </w:r>
      <w:bookmarkEnd w:id="122"/>
    </w:p>
    <w:p w14:paraId="5A899C26" w14:textId="77777777" w:rsidR="008477BA" w:rsidRDefault="008477BA" w:rsidP="00235CDC">
      <w:pPr>
        <w:jc w:val="both"/>
        <w:rPr>
          <w:rFonts w:ascii="Arial" w:hAnsi="Arial" w:cs="Arial"/>
          <w:lang w:eastAsia="sl-SI"/>
        </w:rPr>
      </w:pPr>
    </w:p>
    <w:p w14:paraId="37294832" w14:textId="0EBB9E8A" w:rsidR="003D4A15" w:rsidRDefault="003D4A15" w:rsidP="00235CDC">
      <w:pPr>
        <w:jc w:val="both"/>
        <w:rPr>
          <w:rFonts w:ascii="Arial" w:hAnsi="Arial" w:cs="Arial"/>
          <w:lang w:eastAsia="sl-SI"/>
        </w:rPr>
      </w:pPr>
      <w:r w:rsidRPr="003D4A15">
        <w:rPr>
          <w:rFonts w:ascii="Arial" w:hAnsi="Arial" w:cs="Arial"/>
          <w:lang w:eastAsia="sl-SI"/>
        </w:rPr>
        <w:t xml:space="preserve">Učinkovito izvajanje ukrepov za doseganje dobrega stanja morskega okolja glede obremenjenosti morskega okolja in obale z odpadki zahteva učinkovit odziv na (pod)regionalni ravni. V programu ukrepov je naveden ukrep, ki naslavlja ukrepanje na (pod)regionalni ravni in za učinkovito izvajanje zahteva ukrepanje/sodelovanje Evropske komisije. Ukrep naslavlja izvajanje ravnanja z odpadki na ravni </w:t>
      </w:r>
      <w:r w:rsidR="005B4F64" w:rsidRPr="003D4A15">
        <w:rPr>
          <w:rFonts w:ascii="Arial" w:hAnsi="Arial" w:cs="Arial"/>
          <w:lang w:eastAsia="sl-SI"/>
        </w:rPr>
        <w:t>Sredozemskega</w:t>
      </w:r>
      <w:r w:rsidRPr="003D4A15">
        <w:rPr>
          <w:rFonts w:ascii="Arial" w:hAnsi="Arial" w:cs="Arial"/>
          <w:lang w:eastAsia="sl-SI"/>
        </w:rPr>
        <w:t xml:space="preserve"> morja – Barcelon</w:t>
      </w:r>
      <w:r w:rsidR="00C5700C">
        <w:rPr>
          <w:rFonts w:ascii="Arial" w:hAnsi="Arial" w:cs="Arial"/>
          <w:lang w:eastAsia="sl-SI"/>
        </w:rPr>
        <w:t>s</w:t>
      </w:r>
      <w:r w:rsidRPr="003D4A15">
        <w:rPr>
          <w:rFonts w:ascii="Arial" w:hAnsi="Arial" w:cs="Arial"/>
          <w:lang w:eastAsia="sl-SI"/>
        </w:rPr>
        <w:t xml:space="preserve">ka konvencija.    </w:t>
      </w:r>
    </w:p>
    <w:p w14:paraId="191E7B3B" w14:textId="77777777" w:rsidR="00235CDC" w:rsidRPr="003D4A15" w:rsidRDefault="00235CDC" w:rsidP="00235CDC">
      <w:pPr>
        <w:jc w:val="both"/>
        <w:rPr>
          <w:rFonts w:ascii="Arial" w:hAnsi="Arial" w:cs="Arial"/>
          <w:lang w:eastAsia="sl-SI"/>
        </w:rPr>
      </w:pPr>
    </w:p>
    <w:p w14:paraId="23CEA448" w14:textId="77777777" w:rsidR="00C07FE7" w:rsidRDefault="00C07FE7" w:rsidP="00235CDC">
      <w:pPr>
        <w:jc w:val="both"/>
        <w:rPr>
          <w:rFonts w:ascii="Arial" w:hAnsi="Arial" w:cs="Arial"/>
          <w:lang w:eastAsia="sl-SI"/>
        </w:rPr>
      </w:pPr>
    </w:p>
    <w:p w14:paraId="7983D82F" w14:textId="00E166C4" w:rsidR="00FD2F97" w:rsidRPr="00C2103F" w:rsidRDefault="003D0308" w:rsidP="00C2103F">
      <w:pPr>
        <w:pStyle w:val="Naslov1"/>
      </w:pPr>
      <w:bookmarkStart w:id="123" w:name="_Toc488318185"/>
      <w:r w:rsidRPr="00C2103F">
        <w:t>POROČILO O PROCESU INFORMIRANJA JAVNOSTI</w:t>
      </w:r>
      <w:bookmarkEnd w:id="123"/>
    </w:p>
    <w:p w14:paraId="52097125" w14:textId="77777777" w:rsidR="00FD2F97" w:rsidRDefault="00FD2F97" w:rsidP="00235CDC">
      <w:pPr>
        <w:jc w:val="both"/>
        <w:rPr>
          <w:rFonts w:ascii="Arial" w:hAnsi="Arial" w:cs="Arial"/>
          <w:lang w:eastAsia="sl-SI"/>
        </w:rPr>
      </w:pPr>
    </w:p>
    <w:p w14:paraId="6A772556" w14:textId="29947C61" w:rsidR="002546C0" w:rsidRPr="003D0308" w:rsidRDefault="000112A6" w:rsidP="004F62E9">
      <w:pPr>
        <w:pStyle w:val="Naslov2"/>
      </w:pPr>
      <w:bookmarkStart w:id="124" w:name="_Toc488318186"/>
      <w:r>
        <w:t>P</w:t>
      </w:r>
      <w:r w:rsidR="003D0308" w:rsidRPr="003D0308">
        <w:t>osvetovanje z javnostjo o vsebinah nač</w:t>
      </w:r>
      <w:r w:rsidR="003E54CF">
        <w:t>r</w:t>
      </w:r>
      <w:r w:rsidR="003D0308" w:rsidRPr="003D0308">
        <w:t>ta, skladno z določili morske direktive</w:t>
      </w:r>
      <w:bookmarkEnd w:id="124"/>
    </w:p>
    <w:p w14:paraId="416A491F" w14:textId="77777777" w:rsidR="00235CDC" w:rsidRDefault="00235CDC" w:rsidP="00235CDC">
      <w:pPr>
        <w:jc w:val="both"/>
        <w:rPr>
          <w:rFonts w:ascii="Arial" w:hAnsi="Arial" w:cs="Arial"/>
          <w:lang w:eastAsia="sl-SI"/>
        </w:rPr>
      </w:pPr>
    </w:p>
    <w:p w14:paraId="60B98DFA" w14:textId="75ED2408" w:rsidR="00186AA0" w:rsidRPr="00865A0B" w:rsidRDefault="00EF366A" w:rsidP="00235CDC">
      <w:pPr>
        <w:jc w:val="both"/>
        <w:rPr>
          <w:rFonts w:ascii="Arial" w:hAnsi="Arial" w:cs="Arial"/>
          <w:lang w:eastAsia="sl-SI"/>
        </w:rPr>
      </w:pPr>
      <w:r w:rsidRPr="00865A0B">
        <w:rPr>
          <w:rFonts w:ascii="Arial" w:hAnsi="Arial" w:cs="Arial"/>
          <w:lang w:eastAsia="sl-SI"/>
        </w:rPr>
        <w:t>Morska direktiva v okviru 19. člena in 15. člena obv</w:t>
      </w:r>
      <w:r w:rsidR="00A374BD">
        <w:rPr>
          <w:rFonts w:ascii="Arial" w:hAnsi="Arial" w:cs="Arial"/>
          <w:lang w:eastAsia="sl-SI"/>
        </w:rPr>
        <w:t>ezuje državo članico sodelovanja z javnostjo</w:t>
      </w:r>
      <w:r w:rsidRPr="00865A0B">
        <w:rPr>
          <w:rFonts w:ascii="Arial" w:hAnsi="Arial" w:cs="Arial"/>
          <w:lang w:eastAsia="sl-SI"/>
        </w:rPr>
        <w:t xml:space="preserve"> v procesu priprave načrta. Pr</w:t>
      </w:r>
      <w:r w:rsidR="000A225A">
        <w:rPr>
          <w:rFonts w:ascii="Arial" w:hAnsi="Arial" w:cs="Arial"/>
          <w:lang w:eastAsia="sl-SI"/>
        </w:rPr>
        <w:t>oces priprave načrta skladno z m</w:t>
      </w:r>
      <w:r w:rsidRPr="00865A0B">
        <w:rPr>
          <w:rFonts w:ascii="Arial" w:hAnsi="Arial" w:cs="Arial"/>
          <w:lang w:eastAsia="sl-SI"/>
        </w:rPr>
        <w:t xml:space="preserve">orsko direktivo poteka v šest letnih ciklih. V skladu z navedeno časovnico so bile posamezne faze priprave načrta posredovane v pregled zainteresirani javnosti. </w:t>
      </w:r>
    </w:p>
    <w:p w14:paraId="173CACD1" w14:textId="1FD764AD" w:rsidR="007A2E31" w:rsidRPr="00865A0B" w:rsidRDefault="007A2E31" w:rsidP="00235CDC">
      <w:pPr>
        <w:pStyle w:val="Odstavekseznama"/>
        <w:numPr>
          <w:ilvl w:val="0"/>
          <w:numId w:val="31"/>
        </w:numPr>
        <w:jc w:val="both"/>
        <w:rPr>
          <w:rFonts w:ascii="Arial" w:hAnsi="Arial" w:cs="Arial"/>
          <w:lang w:eastAsia="sl-SI"/>
        </w:rPr>
      </w:pPr>
      <w:r w:rsidRPr="00865A0B">
        <w:rPr>
          <w:rFonts w:ascii="Arial" w:hAnsi="Arial" w:cs="Arial"/>
          <w:lang w:eastAsia="sl-SI"/>
        </w:rPr>
        <w:t>Začetna presoja stanja morskega okolja, določitev okoljskih ciljev in določitev dobrega okoljskega stanja morskega okolja</w:t>
      </w:r>
    </w:p>
    <w:p w14:paraId="5621305D" w14:textId="02A3750F" w:rsidR="007A2E31" w:rsidRPr="00461228" w:rsidRDefault="00EF366A" w:rsidP="00235CDC">
      <w:pPr>
        <w:pStyle w:val="Odstavekseznama"/>
        <w:numPr>
          <w:ilvl w:val="0"/>
          <w:numId w:val="11"/>
        </w:numPr>
        <w:jc w:val="both"/>
        <w:rPr>
          <w:rFonts w:ascii="Arial" w:hAnsi="Arial" w:cs="Arial"/>
          <w:lang w:eastAsia="sl-SI"/>
        </w:rPr>
      </w:pPr>
      <w:r w:rsidRPr="00461228">
        <w:rPr>
          <w:rFonts w:ascii="Arial" w:hAnsi="Arial" w:cs="Arial"/>
          <w:lang w:eastAsia="sl-SI"/>
        </w:rPr>
        <w:t>V letu 2012 je</w:t>
      </w:r>
      <w:r w:rsidR="007A2E31" w:rsidRPr="00461228">
        <w:rPr>
          <w:rFonts w:ascii="Arial" w:hAnsi="Arial" w:cs="Arial"/>
          <w:lang w:eastAsia="sl-SI"/>
        </w:rPr>
        <w:t xml:space="preserve"> </w:t>
      </w:r>
      <w:r w:rsidR="00CE3C07">
        <w:rPr>
          <w:rFonts w:ascii="Arial" w:hAnsi="Arial" w:cs="Arial"/>
          <w:lang w:eastAsia="sl-SI"/>
        </w:rPr>
        <w:t>M</w:t>
      </w:r>
      <w:r w:rsidR="007A2E31" w:rsidRPr="00461228">
        <w:rPr>
          <w:rFonts w:ascii="Arial" w:hAnsi="Arial" w:cs="Arial"/>
          <w:lang w:eastAsia="sl-SI"/>
        </w:rPr>
        <w:t>inistrstvo</w:t>
      </w:r>
      <w:r w:rsidR="00CE3C07">
        <w:rPr>
          <w:rFonts w:ascii="Arial" w:hAnsi="Arial" w:cs="Arial"/>
          <w:lang w:eastAsia="sl-SI"/>
        </w:rPr>
        <w:t xml:space="preserve"> za okolje in prostor</w:t>
      </w:r>
      <w:r w:rsidR="007A2E31" w:rsidRPr="00461228">
        <w:rPr>
          <w:rFonts w:ascii="Arial" w:hAnsi="Arial" w:cs="Arial"/>
          <w:lang w:eastAsia="sl-SI"/>
        </w:rPr>
        <w:t xml:space="preserve"> z zainteresirano javnostjo (to je nevladne organizacije, raziskovalne institucije, državni in lokalni organi) izvedlo javno posvetovanje. Ministrstvo</w:t>
      </w:r>
      <w:r w:rsidR="00CE3C07">
        <w:rPr>
          <w:rFonts w:ascii="Arial" w:hAnsi="Arial" w:cs="Arial"/>
          <w:lang w:eastAsia="sl-SI"/>
        </w:rPr>
        <w:t xml:space="preserve"> za okolje in prostor</w:t>
      </w:r>
      <w:r w:rsidR="007A2E31" w:rsidRPr="00461228">
        <w:rPr>
          <w:rFonts w:ascii="Arial" w:hAnsi="Arial" w:cs="Arial"/>
          <w:lang w:eastAsia="sl-SI"/>
        </w:rPr>
        <w:t xml:space="preserve"> je zainteresirani javnosti predstavilo vsebine, ki jih je pripravilo za začetno p</w:t>
      </w:r>
      <w:r w:rsidR="002829A3">
        <w:rPr>
          <w:rFonts w:ascii="Arial" w:hAnsi="Arial" w:cs="Arial"/>
          <w:lang w:eastAsia="sl-SI"/>
        </w:rPr>
        <w:t>resojo stanja morskega okolja, o</w:t>
      </w:r>
      <w:r w:rsidR="007A2E31" w:rsidRPr="00461228">
        <w:rPr>
          <w:rFonts w:ascii="Arial" w:hAnsi="Arial" w:cs="Arial"/>
          <w:lang w:eastAsia="sl-SI"/>
        </w:rPr>
        <w:t>koljsk</w:t>
      </w:r>
      <w:r w:rsidR="002829A3">
        <w:rPr>
          <w:rFonts w:ascii="Arial" w:hAnsi="Arial" w:cs="Arial"/>
          <w:lang w:eastAsia="sl-SI"/>
        </w:rPr>
        <w:t>e ciljne</w:t>
      </w:r>
      <w:r w:rsidR="007A2E31" w:rsidRPr="00461228">
        <w:rPr>
          <w:rFonts w:ascii="Arial" w:hAnsi="Arial" w:cs="Arial"/>
          <w:lang w:eastAsia="sl-SI"/>
        </w:rPr>
        <w:t xml:space="preserve"> vrednosti in </w:t>
      </w:r>
      <w:r w:rsidR="002829A3">
        <w:rPr>
          <w:rFonts w:ascii="Arial" w:hAnsi="Arial" w:cs="Arial"/>
          <w:lang w:eastAsia="sl-SI"/>
        </w:rPr>
        <w:t>značilnosti</w:t>
      </w:r>
      <w:r w:rsidR="007A2E31" w:rsidRPr="00461228">
        <w:rPr>
          <w:rFonts w:ascii="Arial" w:hAnsi="Arial" w:cs="Arial"/>
          <w:lang w:eastAsia="sl-SI"/>
        </w:rPr>
        <w:t xml:space="preserve"> dobrega okoljskega stanja morskega okolja.</w:t>
      </w:r>
    </w:p>
    <w:p w14:paraId="2C0235B4" w14:textId="3139A8AC" w:rsidR="00865A0B" w:rsidRPr="002E2023" w:rsidRDefault="007A2E31" w:rsidP="00235CDC">
      <w:pPr>
        <w:pStyle w:val="Odstavekseznama"/>
        <w:numPr>
          <w:ilvl w:val="1"/>
          <w:numId w:val="10"/>
        </w:numPr>
        <w:jc w:val="both"/>
        <w:rPr>
          <w:rFonts w:ascii="Arial" w:hAnsi="Arial" w:cs="Arial"/>
          <w:lang w:eastAsia="sl-SI"/>
        </w:rPr>
      </w:pPr>
      <w:r w:rsidRPr="00865A0B">
        <w:rPr>
          <w:rFonts w:ascii="Arial" w:hAnsi="Arial" w:cs="Arial"/>
          <w:lang w:eastAsia="sl-SI"/>
        </w:rPr>
        <w:t xml:space="preserve">V času javnega posvetovanja je bilo zainteresirani javnosti predstavljeno </w:t>
      </w:r>
      <w:r w:rsidRPr="002E2023">
        <w:rPr>
          <w:rFonts w:ascii="Arial" w:hAnsi="Arial" w:cs="Arial"/>
          <w:lang w:eastAsia="sl-SI"/>
        </w:rPr>
        <w:t xml:space="preserve">gradivo in je dostopno na spletni strani </w:t>
      </w:r>
      <w:r w:rsidR="00CE3C07">
        <w:rPr>
          <w:rFonts w:ascii="Arial" w:hAnsi="Arial" w:cs="Arial"/>
          <w:lang w:eastAsia="sl-SI"/>
        </w:rPr>
        <w:t>Ministrstva za okolje in prostor</w:t>
      </w:r>
      <w:r w:rsidR="00393FED" w:rsidRPr="002E2023">
        <w:rPr>
          <w:rFonts w:ascii="Arial" w:hAnsi="Arial" w:cs="Arial"/>
          <w:lang w:eastAsia="sl-SI"/>
        </w:rPr>
        <w:t>:</w:t>
      </w:r>
    </w:p>
    <w:p w14:paraId="3D84C55D" w14:textId="66BA835F" w:rsidR="00865A0B" w:rsidRPr="002E2023" w:rsidRDefault="004D2919" w:rsidP="00235CDC">
      <w:pPr>
        <w:pStyle w:val="Odstavekseznama"/>
        <w:ind w:left="1416"/>
        <w:jc w:val="both"/>
        <w:rPr>
          <w:rFonts w:ascii="Arial" w:hAnsi="Arial" w:cs="Arial"/>
          <w:lang w:eastAsia="sl-SI"/>
        </w:rPr>
      </w:pPr>
      <w:hyperlink r:id="rId427" w:history="1">
        <w:r w:rsidR="00461228" w:rsidRPr="002E2023">
          <w:rPr>
            <w:rStyle w:val="Hiperpovezava"/>
            <w:rFonts w:ascii="Arial" w:hAnsi="Arial" w:cs="Arial"/>
            <w:color w:val="auto"/>
            <w:lang w:eastAsia="sl-SI"/>
          </w:rPr>
          <w:t>http://www.mop.gov.si/si/delovna_podrocja/voda/okvirna_direktiva_o_morski_strategiji/</w:t>
        </w:r>
      </w:hyperlink>
      <w:r w:rsidR="007A2E31" w:rsidRPr="002E2023">
        <w:rPr>
          <w:rFonts w:ascii="Arial" w:hAnsi="Arial" w:cs="Arial"/>
          <w:lang w:eastAsia="sl-SI"/>
        </w:rPr>
        <w:t xml:space="preserve">. </w:t>
      </w:r>
    </w:p>
    <w:p w14:paraId="2423EFAA" w14:textId="25647CDB" w:rsidR="007A2E31" w:rsidRDefault="007A2E31" w:rsidP="00235CDC">
      <w:pPr>
        <w:pStyle w:val="Odstavekseznama"/>
        <w:numPr>
          <w:ilvl w:val="1"/>
          <w:numId w:val="10"/>
        </w:numPr>
        <w:jc w:val="both"/>
        <w:rPr>
          <w:rFonts w:ascii="Arial" w:hAnsi="Arial" w:cs="Arial"/>
          <w:lang w:eastAsia="sl-SI"/>
        </w:rPr>
      </w:pPr>
      <w:r w:rsidRPr="002E2023">
        <w:rPr>
          <w:rFonts w:ascii="Arial" w:hAnsi="Arial" w:cs="Arial"/>
          <w:lang w:eastAsia="sl-SI"/>
        </w:rPr>
        <w:t xml:space="preserve">V času javnega </w:t>
      </w:r>
      <w:r w:rsidRPr="00865A0B">
        <w:rPr>
          <w:rFonts w:ascii="Arial" w:hAnsi="Arial" w:cs="Arial"/>
          <w:lang w:eastAsia="sl-SI"/>
        </w:rPr>
        <w:t>posvetovanja so bile na gradivo podane pripombe s področja ribištva</w:t>
      </w:r>
      <w:r w:rsidR="00C306E2">
        <w:rPr>
          <w:rFonts w:ascii="Arial" w:hAnsi="Arial" w:cs="Arial"/>
          <w:lang w:eastAsia="sl-SI"/>
        </w:rPr>
        <w:t xml:space="preserve">, </w:t>
      </w:r>
      <w:r w:rsidR="005B4F64">
        <w:rPr>
          <w:rFonts w:ascii="Arial" w:hAnsi="Arial" w:cs="Arial"/>
          <w:lang w:eastAsia="sl-SI"/>
        </w:rPr>
        <w:t>pomorstva</w:t>
      </w:r>
      <w:r w:rsidR="00C306E2">
        <w:rPr>
          <w:rFonts w:ascii="Arial" w:hAnsi="Arial" w:cs="Arial"/>
          <w:lang w:eastAsia="sl-SI"/>
        </w:rPr>
        <w:t>, turizma, urbanizma</w:t>
      </w:r>
      <w:r w:rsidRPr="00865A0B">
        <w:rPr>
          <w:rFonts w:ascii="Arial" w:hAnsi="Arial" w:cs="Arial"/>
          <w:lang w:eastAsia="sl-SI"/>
        </w:rPr>
        <w:t xml:space="preserve">. Pripombe in predlogi so predlagali </w:t>
      </w:r>
      <w:r w:rsidRPr="00865A0B">
        <w:rPr>
          <w:rFonts w:ascii="Arial" w:hAnsi="Arial" w:cs="Arial"/>
          <w:lang w:eastAsia="sl-SI"/>
        </w:rPr>
        <w:lastRenderedPageBreak/>
        <w:t>vključitev regionalnega sodelovanja v regiji Sredozemlje, preučitev vpliva ribolovnih orodij in morskega ribolova na stanje morskega okolja, ter vključitev Operativnega programa za razvoj ribištva 2007 - 2013 v vsebine načrta.</w:t>
      </w:r>
      <w:r w:rsidR="00C306E2">
        <w:rPr>
          <w:rFonts w:ascii="Arial" w:hAnsi="Arial" w:cs="Arial"/>
          <w:lang w:eastAsia="sl-SI"/>
        </w:rPr>
        <w:t xml:space="preserve"> </w:t>
      </w:r>
      <w:r w:rsidR="00393FED">
        <w:rPr>
          <w:rFonts w:ascii="Arial" w:hAnsi="Arial" w:cs="Arial"/>
          <w:lang w:eastAsia="sl-SI"/>
        </w:rPr>
        <w:t xml:space="preserve">Pripombe in predlogi so naslavljali tudi ustreznost vrednotenja vplivov pomorskega prometa, kopališkega turizma in urbanizma na stanje morskega okolja, in sicer z vidika fizične degradacije morskega okolja kot tudi povečanega onesnaženja z onesnaževali in obremenjevanja s hranili. Prav tako je bila izpostavljena vsebina varstva morskega okolja z vidika ohranjanja </w:t>
      </w:r>
      <w:r w:rsidR="005B4F64">
        <w:rPr>
          <w:rFonts w:ascii="Arial" w:hAnsi="Arial" w:cs="Arial"/>
          <w:lang w:eastAsia="sl-SI"/>
        </w:rPr>
        <w:t>biotske</w:t>
      </w:r>
      <w:r w:rsidR="00393FED">
        <w:rPr>
          <w:rFonts w:ascii="Arial" w:hAnsi="Arial" w:cs="Arial"/>
          <w:lang w:eastAsia="sl-SI"/>
        </w:rPr>
        <w:t xml:space="preserve"> raznovrstnosti in vzpostavitev morebitnih novih območij za varstvo in ohranjanje narave. </w:t>
      </w:r>
    </w:p>
    <w:p w14:paraId="04CE5F56" w14:textId="249B776B" w:rsidR="00865A0B" w:rsidRPr="00461228" w:rsidRDefault="007A2E31" w:rsidP="00235CDC">
      <w:pPr>
        <w:pStyle w:val="Odstavekseznama"/>
        <w:numPr>
          <w:ilvl w:val="1"/>
          <w:numId w:val="10"/>
        </w:numPr>
        <w:jc w:val="both"/>
        <w:rPr>
          <w:rFonts w:ascii="Arial" w:hAnsi="Arial" w:cs="Arial"/>
          <w:lang w:eastAsia="sl-SI"/>
        </w:rPr>
      </w:pPr>
      <w:r w:rsidRPr="00461228">
        <w:rPr>
          <w:rFonts w:ascii="Arial" w:hAnsi="Arial" w:cs="Arial"/>
          <w:lang w:eastAsia="sl-SI"/>
        </w:rPr>
        <w:t>Navedene pripombe in predlogi so bili pri pripravi ko</w:t>
      </w:r>
      <w:r w:rsidR="00865A0B" w:rsidRPr="00461228">
        <w:rPr>
          <w:rFonts w:ascii="Arial" w:hAnsi="Arial" w:cs="Arial"/>
          <w:lang w:eastAsia="sl-SI"/>
        </w:rPr>
        <w:t>n</w:t>
      </w:r>
      <w:r w:rsidRPr="00461228">
        <w:rPr>
          <w:rFonts w:ascii="Arial" w:hAnsi="Arial" w:cs="Arial"/>
          <w:lang w:eastAsia="sl-SI"/>
        </w:rPr>
        <w:t>čn</w:t>
      </w:r>
      <w:r w:rsidR="00865A0B" w:rsidRPr="00461228">
        <w:rPr>
          <w:rFonts w:ascii="Arial" w:hAnsi="Arial" w:cs="Arial"/>
          <w:lang w:eastAsia="sl-SI"/>
        </w:rPr>
        <w:t>i</w:t>
      </w:r>
      <w:r w:rsidRPr="00461228">
        <w:rPr>
          <w:rFonts w:ascii="Arial" w:hAnsi="Arial" w:cs="Arial"/>
          <w:lang w:eastAsia="sl-SI"/>
        </w:rPr>
        <w:t xml:space="preserve">h vsebin </w:t>
      </w:r>
      <w:r w:rsidR="00865A0B" w:rsidRPr="00461228">
        <w:rPr>
          <w:rFonts w:ascii="Arial" w:hAnsi="Arial" w:cs="Arial"/>
          <w:lang w:eastAsia="sl-SI"/>
        </w:rPr>
        <w:t>Začetna presoja stanja morskega okolja, določitev okoljskih ciljev in določitev dobrega okoljskega stanja morskega okolja ustrezno upoštevani in vključeni v načrt</w:t>
      </w:r>
      <w:r w:rsidR="007B637A" w:rsidRPr="00461228">
        <w:rPr>
          <w:rFonts w:ascii="Arial" w:hAnsi="Arial" w:cs="Arial"/>
          <w:lang w:eastAsia="sl-SI"/>
        </w:rPr>
        <w:t>, in sicer v poglavja I Izhodišča za pripravo načrta upravljanja z morskim okoljem, II Poročilo o začetni presoji obstoječega stanja morskih voda in vpliva čl</w:t>
      </w:r>
      <w:r w:rsidR="00BA2CDD">
        <w:rPr>
          <w:rFonts w:ascii="Arial" w:hAnsi="Arial" w:cs="Arial"/>
          <w:lang w:eastAsia="sl-SI"/>
        </w:rPr>
        <w:t>o</w:t>
      </w:r>
      <w:r w:rsidR="007B637A" w:rsidRPr="00461228">
        <w:rPr>
          <w:rFonts w:ascii="Arial" w:hAnsi="Arial" w:cs="Arial"/>
          <w:lang w:eastAsia="sl-SI"/>
        </w:rPr>
        <w:t>vekovih dejavnosti nanj, III Poročilo o določitvi vrst značilnosti dobrega okoljskega stanja morskih voda, okoljskih ciljnih vrednosti in kazalnikov dobrega stanja morskih voda.</w:t>
      </w:r>
      <w:r w:rsidR="00865A0B" w:rsidRPr="00461228">
        <w:rPr>
          <w:rFonts w:ascii="Arial" w:hAnsi="Arial" w:cs="Arial"/>
          <w:lang w:eastAsia="sl-SI"/>
        </w:rPr>
        <w:t xml:space="preserve"> Podr</w:t>
      </w:r>
      <w:r w:rsidR="00854FF5" w:rsidRPr="00461228">
        <w:rPr>
          <w:rFonts w:ascii="Arial" w:hAnsi="Arial" w:cs="Arial"/>
          <w:lang w:eastAsia="sl-SI"/>
        </w:rPr>
        <w:t>o</w:t>
      </w:r>
      <w:r w:rsidR="00865A0B" w:rsidRPr="00461228">
        <w:rPr>
          <w:rFonts w:ascii="Arial" w:hAnsi="Arial" w:cs="Arial"/>
          <w:lang w:eastAsia="sl-SI"/>
        </w:rPr>
        <w:t>bnejša obrazložitev</w:t>
      </w:r>
      <w:r w:rsidR="007B637A" w:rsidRPr="00461228">
        <w:rPr>
          <w:rFonts w:ascii="Arial" w:hAnsi="Arial" w:cs="Arial"/>
          <w:lang w:eastAsia="sl-SI"/>
        </w:rPr>
        <w:t xml:space="preserve"> vključitve vsebin v načrt na podlagi prejetih pripomb in predlogov pridobljenih v postopku sodelovanja z javnostjo</w:t>
      </w:r>
      <w:r w:rsidR="00865A0B" w:rsidRPr="00461228">
        <w:rPr>
          <w:rFonts w:ascii="Arial" w:hAnsi="Arial" w:cs="Arial"/>
          <w:lang w:eastAsia="sl-SI"/>
        </w:rPr>
        <w:t xml:space="preserve"> je navedena v Poročil</w:t>
      </w:r>
      <w:r w:rsidR="007B637A" w:rsidRPr="00461228">
        <w:rPr>
          <w:rFonts w:ascii="Arial" w:hAnsi="Arial" w:cs="Arial"/>
          <w:lang w:eastAsia="sl-SI"/>
        </w:rPr>
        <w:t>u</w:t>
      </w:r>
      <w:r w:rsidR="00865A0B" w:rsidRPr="00461228">
        <w:rPr>
          <w:rFonts w:ascii="Arial" w:hAnsi="Arial" w:cs="Arial"/>
          <w:lang w:eastAsia="sl-SI"/>
        </w:rPr>
        <w:t xml:space="preserve"> o sodelovanju javnosti v procesu priprave </w:t>
      </w:r>
      <w:r w:rsidR="00BA2CDD">
        <w:rPr>
          <w:rFonts w:ascii="Arial" w:hAnsi="Arial" w:cs="Arial"/>
          <w:lang w:eastAsia="sl-SI"/>
        </w:rPr>
        <w:t>načrta</w:t>
      </w:r>
      <w:r w:rsidR="00865A0B" w:rsidRPr="00461228">
        <w:rPr>
          <w:rFonts w:ascii="Arial" w:hAnsi="Arial" w:cs="Arial"/>
          <w:lang w:eastAsia="sl-SI"/>
        </w:rPr>
        <w:t>.</w:t>
      </w:r>
      <w:r w:rsidR="00865A0B" w:rsidRPr="00865A0B">
        <w:t xml:space="preserve"> </w:t>
      </w:r>
    </w:p>
    <w:p w14:paraId="7195FF5C" w14:textId="7BD718ED" w:rsidR="007A2E31" w:rsidRPr="00865A0B" w:rsidRDefault="00865A0B" w:rsidP="00235CDC">
      <w:pPr>
        <w:pStyle w:val="Odstavekseznama"/>
        <w:numPr>
          <w:ilvl w:val="0"/>
          <w:numId w:val="31"/>
        </w:numPr>
        <w:jc w:val="both"/>
        <w:rPr>
          <w:rFonts w:ascii="Arial" w:hAnsi="Arial" w:cs="Arial"/>
          <w:lang w:eastAsia="sl-SI"/>
        </w:rPr>
      </w:pPr>
      <w:r w:rsidRPr="00865A0B">
        <w:rPr>
          <w:rFonts w:ascii="Arial" w:hAnsi="Arial" w:cs="Arial"/>
          <w:lang w:eastAsia="sl-SI"/>
        </w:rPr>
        <w:t>Monitoring stanja morskega okolja</w:t>
      </w:r>
    </w:p>
    <w:p w14:paraId="5D1DAD57" w14:textId="2CD2DE3F" w:rsidR="007A2E31" w:rsidRPr="00865A0B" w:rsidRDefault="00865A0B" w:rsidP="00235CDC">
      <w:pPr>
        <w:pStyle w:val="Odstavekseznama"/>
        <w:numPr>
          <w:ilvl w:val="0"/>
          <w:numId w:val="11"/>
        </w:numPr>
        <w:jc w:val="both"/>
        <w:rPr>
          <w:rFonts w:ascii="Arial" w:hAnsi="Arial" w:cs="Arial"/>
          <w:lang w:eastAsia="sl-SI"/>
        </w:rPr>
      </w:pPr>
      <w:r w:rsidRPr="00865A0B">
        <w:rPr>
          <w:rFonts w:ascii="Arial" w:hAnsi="Arial" w:cs="Arial"/>
          <w:lang w:eastAsia="sl-SI"/>
        </w:rPr>
        <w:t xml:space="preserve">V letu 2014 je </w:t>
      </w:r>
      <w:r w:rsidR="00D12522">
        <w:rPr>
          <w:rFonts w:ascii="Arial" w:hAnsi="Arial" w:cs="Arial"/>
          <w:lang w:eastAsia="sl-SI"/>
        </w:rPr>
        <w:t>M</w:t>
      </w:r>
      <w:r w:rsidRPr="00865A0B">
        <w:rPr>
          <w:rFonts w:ascii="Arial" w:hAnsi="Arial" w:cs="Arial"/>
          <w:lang w:eastAsia="sl-SI"/>
        </w:rPr>
        <w:t>inistrstvo</w:t>
      </w:r>
      <w:r w:rsidR="00D12522">
        <w:rPr>
          <w:rFonts w:ascii="Arial" w:hAnsi="Arial" w:cs="Arial"/>
          <w:lang w:eastAsia="sl-SI"/>
        </w:rPr>
        <w:t xml:space="preserve"> za okolje in prostor</w:t>
      </w:r>
      <w:r w:rsidRPr="00865A0B">
        <w:rPr>
          <w:rFonts w:ascii="Arial" w:hAnsi="Arial" w:cs="Arial"/>
          <w:lang w:eastAsia="sl-SI"/>
        </w:rPr>
        <w:t xml:space="preserve"> zainteresirano javnost (to je nevladne organizacije, raziskovalne institucije, državni in lokalni organi) seznanilo s predlogom monitoringa stanja morskega okolja. V času seznanitve na predlog </w:t>
      </w:r>
      <w:r w:rsidR="005B4F64" w:rsidRPr="00865A0B">
        <w:rPr>
          <w:rFonts w:ascii="Arial" w:hAnsi="Arial" w:cs="Arial"/>
          <w:lang w:eastAsia="sl-SI"/>
        </w:rPr>
        <w:t>monitori</w:t>
      </w:r>
      <w:r w:rsidR="005B4F64">
        <w:rPr>
          <w:rFonts w:ascii="Arial" w:hAnsi="Arial" w:cs="Arial"/>
          <w:lang w:eastAsia="sl-SI"/>
        </w:rPr>
        <w:t>n</w:t>
      </w:r>
      <w:r w:rsidR="005B4F64" w:rsidRPr="00865A0B">
        <w:rPr>
          <w:rFonts w:ascii="Arial" w:hAnsi="Arial" w:cs="Arial"/>
          <w:lang w:eastAsia="sl-SI"/>
        </w:rPr>
        <w:t>ga</w:t>
      </w:r>
      <w:r w:rsidRPr="00865A0B">
        <w:rPr>
          <w:rFonts w:ascii="Arial" w:hAnsi="Arial" w:cs="Arial"/>
          <w:lang w:eastAsia="sl-SI"/>
        </w:rPr>
        <w:t xml:space="preserve"> </w:t>
      </w:r>
      <w:r w:rsidR="008A7494">
        <w:rPr>
          <w:rFonts w:ascii="Arial" w:hAnsi="Arial" w:cs="Arial"/>
          <w:lang w:eastAsia="sl-SI"/>
        </w:rPr>
        <w:t>M</w:t>
      </w:r>
      <w:r w:rsidRPr="00865A0B">
        <w:rPr>
          <w:rFonts w:ascii="Arial" w:hAnsi="Arial" w:cs="Arial"/>
          <w:lang w:eastAsia="sl-SI"/>
        </w:rPr>
        <w:t>inistrstvo</w:t>
      </w:r>
      <w:r w:rsidR="008A7494">
        <w:rPr>
          <w:rFonts w:ascii="Arial" w:hAnsi="Arial" w:cs="Arial"/>
          <w:lang w:eastAsia="sl-SI"/>
        </w:rPr>
        <w:t xml:space="preserve"> za okolje in prostor</w:t>
      </w:r>
      <w:r w:rsidRPr="00865A0B">
        <w:rPr>
          <w:rFonts w:ascii="Arial" w:hAnsi="Arial" w:cs="Arial"/>
          <w:lang w:eastAsia="sl-SI"/>
        </w:rPr>
        <w:t xml:space="preserve"> ni prejelo pripomb ali predlogov </w:t>
      </w:r>
      <w:r w:rsidR="005B4F64" w:rsidRPr="00865A0B">
        <w:rPr>
          <w:rFonts w:ascii="Arial" w:hAnsi="Arial" w:cs="Arial"/>
          <w:lang w:eastAsia="sl-SI"/>
        </w:rPr>
        <w:t>zainteresirane</w:t>
      </w:r>
      <w:r w:rsidRPr="00865A0B">
        <w:rPr>
          <w:rFonts w:ascii="Arial" w:hAnsi="Arial" w:cs="Arial"/>
          <w:lang w:eastAsia="sl-SI"/>
        </w:rPr>
        <w:t xml:space="preserve"> javnosti. Gradivo, ki je bilo dostopno zainteresirani javnosti je dostopno na spletni strani </w:t>
      </w:r>
      <w:r w:rsidR="00CB0EF1">
        <w:rPr>
          <w:rFonts w:ascii="Arial" w:hAnsi="Arial" w:cs="Arial"/>
          <w:lang w:eastAsia="sl-SI"/>
        </w:rPr>
        <w:t>M</w:t>
      </w:r>
      <w:r w:rsidRPr="00865A0B">
        <w:rPr>
          <w:rFonts w:ascii="Arial" w:hAnsi="Arial" w:cs="Arial"/>
          <w:lang w:eastAsia="sl-SI"/>
        </w:rPr>
        <w:t>inistrstva</w:t>
      </w:r>
      <w:r w:rsidR="00CB0EF1">
        <w:rPr>
          <w:rFonts w:ascii="Arial" w:hAnsi="Arial" w:cs="Arial"/>
          <w:lang w:eastAsia="sl-SI"/>
        </w:rPr>
        <w:t xml:space="preserve"> za okolje in prostor</w:t>
      </w:r>
    </w:p>
    <w:p w14:paraId="568FCC1A" w14:textId="3136F3C9" w:rsidR="007A2E31" w:rsidRPr="00796D76" w:rsidRDefault="004D2919" w:rsidP="00235CDC">
      <w:pPr>
        <w:pStyle w:val="Odstavekseznama"/>
        <w:jc w:val="both"/>
        <w:rPr>
          <w:rFonts w:ascii="Arial" w:hAnsi="Arial" w:cs="Arial"/>
          <w:lang w:eastAsia="sl-SI"/>
        </w:rPr>
      </w:pPr>
      <w:hyperlink r:id="rId428" w:history="1">
        <w:r w:rsidR="00865A0B" w:rsidRPr="00796D76">
          <w:rPr>
            <w:rStyle w:val="Hiperpovezava"/>
            <w:rFonts w:ascii="Arial" w:hAnsi="Arial" w:cs="Arial"/>
            <w:color w:val="auto"/>
            <w:lang w:eastAsia="sl-SI"/>
          </w:rPr>
          <w:t>http://www.mop.gov.si/si/delovna_podrocja/voda/okvirna_direktiva_o_morski_strategiji/</w:t>
        </w:r>
      </w:hyperlink>
    </w:p>
    <w:p w14:paraId="63F7F192" w14:textId="78C138F3" w:rsidR="00865A0B" w:rsidRPr="00796D76" w:rsidRDefault="00865A0B" w:rsidP="00235CDC">
      <w:pPr>
        <w:pStyle w:val="Odstavekseznama"/>
        <w:numPr>
          <w:ilvl w:val="0"/>
          <w:numId w:val="31"/>
        </w:numPr>
        <w:jc w:val="both"/>
        <w:rPr>
          <w:rFonts w:ascii="Arial" w:hAnsi="Arial" w:cs="Arial"/>
          <w:lang w:eastAsia="sl-SI"/>
        </w:rPr>
      </w:pPr>
      <w:r w:rsidRPr="00796D76">
        <w:rPr>
          <w:rFonts w:ascii="Arial" w:hAnsi="Arial" w:cs="Arial"/>
          <w:lang w:eastAsia="sl-SI"/>
        </w:rPr>
        <w:t>Program ukrepov</w:t>
      </w:r>
    </w:p>
    <w:p w14:paraId="029E2D98" w14:textId="30A4F107" w:rsidR="009F6AE0" w:rsidRDefault="00C5700C" w:rsidP="00235CDC">
      <w:pPr>
        <w:pStyle w:val="Odstavekseznama"/>
        <w:numPr>
          <w:ilvl w:val="0"/>
          <w:numId w:val="11"/>
        </w:numPr>
        <w:jc w:val="both"/>
        <w:rPr>
          <w:rFonts w:ascii="Arial" w:hAnsi="Arial" w:cs="Arial"/>
          <w:lang w:eastAsia="sl-SI"/>
        </w:rPr>
      </w:pPr>
      <w:r w:rsidRPr="009F6AE0">
        <w:rPr>
          <w:rFonts w:ascii="Arial" w:hAnsi="Arial" w:cs="Arial"/>
          <w:lang w:eastAsia="sl-SI"/>
        </w:rPr>
        <w:t>Ministrstvo</w:t>
      </w:r>
      <w:r w:rsidR="00CB0EF1">
        <w:rPr>
          <w:rFonts w:ascii="Arial" w:hAnsi="Arial" w:cs="Arial"/>
          <w:lang w:eastAsia="sl-SI"/>
        </w:rPr>
        <w:t xml:space="preserve"> za okolje in prostor</w:t>
      </w:r>
      <w:r w:rsidRPr="009F6AE0">
        <w:rPr>
          <w:rFonts w:ascii="Arial" w:hAnsi="Arial" w:cs="Arial"/>
          <w:lang w:eastAsia="sl-SI"/>
        </w:rPr>
        <w:t xml:space="preserve"> je v letu 2015 izvedlo delavnico z zainteresirano javnostjo (to je nevladne organizacije, raziskovalne institucije, državni in lokalni organi) s ciljem preveriti ustreznost predlaganih ukrepov za varstvo morskega okolja. </w:t>
      </w:r>
      <w:r w:rsidR="005B4F64">
        <w:rPr>
          <w:rFonts w:ascii="Arial" w:hAnsi="Arial" w:cs="Arial"/>
          <w:lang w:eastAsia="sl-SI"/>
        </w:rPr>
        <w:t xml:space="preserve">V okviru delavnice so bile izpostavljene ključne vsebine, ki so bile identificiranje v procesu sodelovanja z javnostjo v letu 2012 in sicer ukrepi za: preprečevanje onesnaženja morskega okolja s tributilkositrovimi spojinami, preprečevanje incidentnih onesnaženj, regulacijo rekreativnega ribištva s ciljem preprečevanja poškodb morskega dna, regulacijo gospodarskega ribolova in marikulture s ciljem preprečevanja prelova in vnosa tujerodnih vrst v morsko okolje, regulacijo sidranja plovil in vzpostavitev morebitnih novih plovnih poti s ciljem preprečevanja slabšanja stanja morskega okolja zaradi poškodb morskega dna in resuspenzije sedimenta ter vnosa tujerodnih vrst v morsko okolje, vzpostavitev morebitnih novih območij za varstvo narave. </w:t>
      </w:r>
    </w:p>
    <w:p w14:paraId="5701EE1A" w14:textId="329B0A07" w:rsidR="00461228" w:rsidRPr="00865A0B" w:rsidRDefault="002E2023" w:rsidP="00235CDC">
      <w:pPr>
        <w:pStyle w:val="Odstavekseznama"/>
        <w:numPr>
          <w:ilvl w:val="1"/>
          <w:numId w:val="10"/>
        </w:numPr>
        <w:jc w:val="both"/>
        <w:rPr>
          <w:rFonts w:ascii="Arial" w:hAnsi="Arial" w:cs="Arial"/>
          <w:lang w:eastAsia="sl-SI"/>
        </w:rPr>
      </w:pPr>
      <w:r>
        <w:rPr>
          <w:rFonts w:ascii="Arial" w:hAnsi="Arial" w:cs="Arial"/>
          <w:lang w:eastAsia="sl-SI"/>
        </w:rPr>
        <w:t>Gradivo, ki je bilo obravnavano na delavnici,</w:t>
      </w:r>
      <w:r w:rsidR="00461228" w:rsidRPr="00865A0B">
        <w:rPr>
          <w:rFonts w:ascii="Arial" w:hAnsi="Arial" w:cs="Arial"/>
          <w:lang w:eastAsia="sl-SI"/>
        </w:rPr>
        <w:t xml:space="preserve"> je bilo zainteresirani javnosti predstavljeno </w:t>
      </w:r>
      <w:r>
        <w:rPr>
          <w:rFonts w:ascii="Arial" w:hAnsi="Arial" w:cs="Arial"/>
          <w:lang w:eastAsia="sl-SI"/>
        </w:rPr>
        <w:t>na dogodku</w:t>
      </w:r>
      <w:r w:rsidR="00CB0EF1">
        <w:rPr>
          <w:rFonts w:ascii="Arial" w:hAnsi="Arial" w:cs="Arial"/>
          <w:lang w:eastAsia="sl-SI"/>
        </w:rPr>
        <w:t xml:space="preserve"> in dostopno na spletni strani M</w:t>
      </w:r>
      <w:r w:rsidR="00461228" w:rsidRPr="00865A0B">
        <w:rPr>
          <w:rFonts w:ascii="Arial" w:hAnsi="Arial" w:cs="Arial"/>
          <w:lang w:eastAsia="sl-SI"/>
        </w:rPr>
        <w:t>inistrstva</w:t>
      </w:r>
      <w:r w:rsidR="00CB0EF1">
        <w:rPr>
          <w:rFonts w:ascii="Arial" w:hAnsi="Arial" w:cs="Arial"/>
          <w:lang w:eastAsia="sl-SI"/>
        </w:rPr>
        <w:t xml:space="preserve"> za okolje in prostor</w:t>
      </w:r>
      <w:r w:rsidR="00461228">
        <w:rPr>
          <w:rFonts w:ascii="Arial" w:hAnsi="Arial" w:cs="Arial"/>
          <w:lang w:eastAsia="sl-SI"/>
        </w:rPr>
        <w:t>:</w:t>
      </w:r>
    </w:p>
    <w:p w14:paraId="00183716" w14:textId="1D7DA134" w:rsidR="00461228" w:rsidRPr="00FC28D8" w:rsidRDefault="004D2919" w:rsidP="00235CDC">
      <w:pPr>
        <w:pStyle w:val="Odstavekseznama"/>
        <w:ind w:left="1416"/>
        <w:jc w:val="both"/>
        <w:rPr>
          <w:rFonts w:ascii="Arial" w:hAnsi="Arial" w:cs="Arial"/>
          <w:lang w:eastAsia="sl-SI"/>
        </w:rPr>
      </w:pPr>
      <w:hyperlink r:id="rId429" w:history="1">
        <w:r w:rsidR="00461228" w:rsidRPr="00FC28D8">
          <w:rPr>
            <w:rStyle w:val="Hiperpovezava"/>
            <w:rFonts w:ascii="Arial" w:hAnsi="Arial" w:cs="Arial"/>
            <w:color w:val="auto"/>
            <w:lang w:eastAsia="sl-SI"/>
          </w:rPr>
          <w:t>http://www.mop.gov.si/si/delovna_podrocja/voda/okvirna_direktiva_o_morski_strategiji/</w:t>
        </w:r>
      </w:hyperlink>
      <w:r w:rsidR="00461228" w:rsidRPr="00FC28D8">
        <w:rPr>
          <w:rFonts w:ascii="Arial" w:hAnsi="Arial" w:cs="Arial"/>
          <w:lang w:eastAsia="sl-SI"/>
        </w:rPr>
        <w:t xml:space="preserve">. </w:t>
      </w:r>
    </w:p>
    <w:p w14:paraId="1D84709F" w14:textId="46F785E0" w:rsidR="00FC28D8" w:rsidRDefault="00FC28D8" w:rsidP="00235CDC">
      <w:pPr>
        <w:pStyle w:val="Odstavekseznama"/>
        <w:numPr>
          <w:ilvl w:val="1"/>
          <w:numId w:val="10"/>
        </w:numPr>
        <w:jc w:val="both"/>
        <w:rPr>
          <w:rFonts w:ascii="Arial" w:hAnsi="Arial" w:cs="Arial"/>
          <w:lang w:eastAsia="sl-SI"/>
        </w:rPr>
      </w:pPr>
      <w:r w:rsidRPr="00FC28D8">
        <w:rPr>
          <w:rFonts w:ascii="Arial" w:hAnsi="Arial" w:cs="Arial"/>
          <w:lang w:eastAsia="sl-SI"/>
        </w:rPr>
        <w:t>Na delavnici je zainteresirana javnost podala pripombe in predloge na osnutek programa ukrepov za zgoraj navedene vsebine in predlagala nadgradnjo predlaganih ukrepov in vključitev novih ukrepov, in sicer: vključitev ukrepov za preprečevanje poškodb morskega dna zaradi ribištva, preprečevanje vnosa tujerodnih organizmov v morsko okolje iz marikulture, omejevanje in prepoved sidranja v območjih pomembnih z vidika ohranjanja mo</w:t>
      </w:r>
      <w:r w:rsidR="007C2A5E">
        <w:rPr>
          <w:rFonts w:ascii="Arial" w:hAnsi="Arial" w:cs="Arial"/>
          <w:lang w:eastAsia="sl-SI"/>
        </w:rPr>
        <w:t>r</w:t>
      </w:r>
      <w:r w:rsidRPr="00FC28D8">
        <w:rPr>
          <w:rFonts w:ascii="Arial" w:hAnsi="Arial" w:cs="Arial"/>
          <w:lang w:eastAsia="sl-SI"/>
        </w:rPr>
        <w:t xml:space="preserve">skega okolja, </w:t>
      </w:r>
      <w:r w:rsidRPr="00FC28D8">
        <w:rPr>
          <w:rFonts w:ascii="Arial" w:hAnsi="Arial" w:cs="Arial"/>
          <w:lang w:eastAsia="sl-SI"/>
        </w:rPr>
        <w:lastRenderedPageBreak/>
        <w:t>izboljšanje poznavanja morskega okol</w:t>
      </w:r>
      <w:r w:rsidR="007C2A5E">
        <w:rPr>
          <w:rFonts w:ascii="Arial" w:hAnsi="Arial" w:cs="Arial"/>
          <w:lang w:eastAsia="sl-SI"/>
        </w:rPr>
        <w:t>ja s ciljem priprave bolj učink</w:t>
      </w:r>
      <w:r w:rsidRPr="00FC28D8">
        <w:rPr>
          <w:rFonts w:ascii="Arial" w:hAnsi="Arial" w:cs="Arial"/>
          <w:lang w:eastAsia="sl-SI"/>
        </w:rPr>
        <w:t xml:space="preserve">ovitih ukrepov za varstvo morskega okolja v naslednjih letih, preprečevanje vnosa odpadkov v morsko okolje s plovil, zaradi ribiške dejavnosti in vnosa odpadkov iz rek v morsko okolje. </w:t>
      </w:r>
    </w:p>
    <w:p w14:paraId="40CE7689" w14:textId="77777777" w:rsidR="007C2A5E" w:rsidRDefault="00461228" w:rsidP="00235CDC">
      <w:pPr>
        <w:pStyle w:val="Odstavekseznama"/>
        <w:numPr>
          <w:ilvl w:val="1"/>
          <w:numId w:val="10"/>
        </w:numPr>
        <w:jc w:val="both"/>
        <w:rPr>
          <w:rFonts w:ascii="Arial" w:hAnsi="Arial" w:cs="Arial"/>
          <w:lang w:eastAsia="sl-SI"/>
        </w:rPr>
      </w:pPr>
      <w:r w:rsidRPr="00796D76">
        <w:rPr>
          <w:rFonts w:ascii="Arial" w:hAnsi="Arial" w:cs="Arial"/>
          <w:lang w:eastAsia="sl-SI"/>
        </w:rPr>
        <w:t xml:space="preserve">Navedene pripombe in predlogi so bili pri pripravi </w:t>
      </w:r>
      <w:r w:rsidR="00FC28D8" w:rsidRPr="00796D76">
        <w:rPr>
          <w:rFonts w:ascii="Arial" w:hAnsi="Arial" w:cs="Arial"/>
          <w:lang w:eastAsia="sl-SI"/>
        </w:rPr>
        <w:t>predloga ukrepov smi</w:t>
      </w:r>
      <w:r w:rsidR="007C2A5E">
        <w:rPr>
          <w:rFonts w:ascii="Arial" w:hAnsi="Arial" w:cs="Arial"/>
          <w:lang w:eastAsia="sl-SI"/>
        </w:rPr>
        <w:t>selno</w:t>
      </w:r>
      <w:r w:rsidR="00FC28D8" w:rsidRPr="00796D76">
        <w:rPr>
          <w:rFonts w:ascii="Arial" w:hAnsi="Arial" w:cs="Arial"/>
          <w:lang w:eastAsia="sl-SI"/>
        </w:rPr>
        <w:t xml:space="preserve"> upoštevani in vključeni v skupine ukrepov, in sicer: ukrepi releva</w:t>
      </w:r>
      <w:r w:rsidR="007C2A5E">
        <w:rPr>
          <w:rFonts w:ascii="Arial" w:hAnsi="Arial" w:cs="Arial"/>
          <w:lang w:eastAsia="sl-SI"/>
        </w:rPr>
        <w:t>n</w:t>
      </w:r>
      <w:r w:rsidR="00FC28D8" w:rsidRPr="00796D76">
        <w:rPr>
          <w:rFonts w:ascii="Arial" w:hAnsi="Arial" w:cs="Arial"/>
          <w:lang w:eastAsia="sl-SI"/>
        </w:rPr>
        <w:t xml:space="preserve">tni za vse deskriptorje (D1 – D11), ukrepi za ohranjanje biotske raznovrstnosti (D1), vzpostavitev funkcionalnega stanja prehranjevalnih spletov (D4), doseganja dobrega staleža komercialnih vrst rib (D3), doseganje dobrega stanja morskega dna (D6) ter zagotavljanja ustreznih hidrografskih razmer (D7), ukrepi za nadzor nad vnosom in prisotnostjo invazivnih in potencialno invazivnih </w:t>
      </w:r>
      <w:r w:rsidR="007C2A5E">
        <w:rPr>
          <w:rFonts w:ascii="Arial" w:hAnsi="Arial" w:cs="Arial"/>
          <w:lang w:eastAsia="sl-SI"/>
        </w:rPr>
        <w:t>tujerodnih vrst</w:t>
      </w:r>
      <w:r w:rsidR="00FC28D8" w:rsidRPr="00796D76">
        <w:rPr>
          <w:rFonts w:ascii="Arial" w:hAnsi="Arial" w:cs="Arial"/>
          <w:lang w:eastAsia="sl-SI"/>
        </w:rPr>
        <w:t xml:space="preserve"> (D2), ukrepi za zmanjšanje onesnaženja z onesnaževali D(8), ukrepi za nadzor nad onesnaževali v užitnih morskih organizmih (D9) in</w:t>
      </w:r>
      <w:r w:rsidR="007C2A5E">
        <w:rPr>
          <w:rFonts w:ascii="Arial" w:hAnsi="Arial" w:cs="Arial"/>
          <w:lang w:eastAsia="sl-SI"/>
        </w:rPr>
        <w:t xml:space="preserve"> ukrepi za</w:t>
      </w:r>
      <w:r w:rsidR="00FC28D8" w:rsidRPr="00796D76">
        <w:rPr>
          <w:rFonts w:ascii="Arial" w:hAnsi="Arial" w:cs="Arial"/>
          <w:lang w:eastAsia="sl-SI"/>
        </w:rPr>
        <w:t xml:space="preserve"> nadzor nad vnosom morskih odpadkov (D10). </w:t>
      </w:r>
      <w:r w:rsidRPr="00796D76">
        <w:rPr>
          <w:rFonts w:ascii="Arial" w:hAnsi="Arial" w:cs="Arial"/>
          <w:lang w:eastAsia="sl-SI"/>
        </w:rPr>
        <w:t xml:space="preserve">Podrobnejša obrazložitev vključitve vsebin v načrt na podlagi prejetih pripomb in predlogov pridobljenih v postopku sodelovanja z javnostjo je navedena v Poročilu o sodelovanju javnosti v procesu priprave </w:t>
      </w:r>
      <w:r w:rsidR="007C2A5E">
        <w:rPr>
          <w:rFonts w:ascii="Arial" w:hAnsi="Arial" w:cs="Arial"/>
          <w:lang w:eastAsia="sl-SI"/>
        </w:rPr>
        <w:t>načrta</w:t>
      </w:r>
      <w:r w:rsidRPr="00796D76">
        <w:rPr>
          <w:rFonts w:ascii="Arial" w:hAnsi="Arial" w:cs="Arial"/>
          <w:lang w:eastAsia="sl-SI"/>
        </w:rPr>
        <w:t xml:space="preserve">. </w:t>
      </w:r>
    </w:p>
    <w:p w14:paraId="5E770D9B" w14:textId="00DC74D4" w:rsidR="0017399B" w:rsidRPr="007C2A5E" w:rsidRDefault="0017399B" w:rsidP="00235CDC">
      <w:pPr>
        <w:pStyle w:val="Odstavekseznama"/>
        <w:numPr>
          <w:ilvl w:val="0"/>
          <w:numId w:val="11"/>
        </w:numPr>
        <w:jc w:val="both"/>
        <w:rPr>
          <w:rFonts w:ascii="Arial" w:hAnsi="Arial" w:cs="Arial"/>
          <w:lang w:eastAsia="sl-SI"/>
        </w:rPr>
      </w:pPr>
      <w:r w:rsidRPr="007C2A5E">
        <w:rPr>
          <w:rFonts w:ascii="Arial" w:hAnsi="Arial" w:cs="Arial"/>
          <w:lang w:eastAsia="sl-SI"/>
        </w:rPr>
        <w:t>Ministrstvo</w:t>
      </w:r>
      <w:r w:rsidR="00CB0EF1">
        <w:rPr>
          <w:rFonts w:ascii="Arial" w:hAnsi="Arial" w:cs="Arial"/>
          <w:lang w:eastAsia="sl-SI"/>
        </w:rPr>
        <w:t xml:space="preserve"> za okolje in prostor</w:t>
      </w:r>
      <w:r w:rsidRPr="007C2A5E">
        <w:rPr>
          <w:rFonts w:ascii="Arial" w:hAnsi="Arial" w:cs="Arial"/>
          <w:lang w:eastAsia="sl-SI"/>
        </w:rPr>
        <w:t xml:space="preserve"> je v letu 2016 izvedlo javno posvetovanje za zainteresirano javnostjo (to je nevladne organizacije, raziskovalne institucije, državni in lokalni organi) o predlogu </w:t>
      </w:r>
      <w:r w:rsidR="00E15C3B">
        <w:rPr>
          <w:rFonts w:ascii="Arial" w:hAnsi="Arial" w:cs="Arial"/>
          <w:lang w:eastAsia="sl-SI"/>
        </w:rPr>
        <w:t>načrta</w:t>
      </w:r>
      <w:r w:rsidRPr="007C2A5E">
        <w:rPr>
          <w:rFonts w:ascii="Arial" w:hAnsi="Arial" w:cs="Arial"/>
          <w:lang w:eastAsia="sl-SI"/>
        </w:rPr>
        <w:t xml:space="preserve"> s poudarkom na predlogu programa ukrepov in okoljskemu poročilu, ki je bil pripravljen v postopku celovite presoje vplivov na okolje. </w:t>
      </w:r>
    </w:p>
    <w:p w14:paraId="416BD543" w14:textId="01407755" w:rsidR="0017399B" w:rsidRPr="0017399B" w:rsidRDefault="0017399B" w:rsidP="00235CDC">
      <w:pPr>
        <w:pStyle w:val="Odstavekseznama"/>
        <w:numPr>
          <w:ilvl w:val="1"/>
          <w:numId w:val="11"/>
        </w:numPr>
        <w:jc w:val="both"/>
        <w:rPr>
          <w:rFonts w:ascii="Arial" w:hAnsi="Arial" w:cs="Arial"/>
          <w:lang w:eastAsia="sl-SI"/>
        </w:rPr>
      </w:pPr>
      <w:r w:rsidRPr="0017399B">
        <w:rPr>
          <w:rFonts w:ascii="Arial" w:hAnsi="Arial" w:cs="Arial"/>
          <w:lang w:eastAsia="sl-SI"/>
        </w:rPr>
        <w:t>Gradivo, ki je bilo obravnavano v procesu posvetovanja z jav</w:t>
      </w:r>
      <w:r w:rsidR="00E15C3B">
        <w:rPr>
          <w:rFonts w:ascii="Arial" w:hAnsi="Arial" w:cs="Arial"/>
          <w:lang w:eastAsia="sl-SI"/>
        </w:rPr>
        <w:t>n</w:t>
      </w:r>
      <w:r w:rsidRPr="0017399B">
        <w:rPr>
          <w:rFonts w:ascii="Arial" w:hAnsi="Arial" w:cs="Arial"/>
          <w:lang w:eastAsia="sl-SI"/>
        </w:rPr>
        <w:t xml:space="preserve">ostjo, je bilo zainteresirani javnosti predstavljeno na dogodku in dostopno na spletni strani </w:t>
      </w:r>
      <w:r w:rsidR="00CB0EF1">
        <w:rPr>
          <w:rFonts w:ascii="Arial" w:hAnsi="Arial" w:cs="Arial"/>
          <w:lang w:eastAsia="sl-SI"/>
        </w:rPr>
        <w:t>Ministrstva za okolje in prostor</w:t>
      </w:r>
    </w:p>
    <w:p w14:paraId="60E139F0" w14:textId="77777777" w:rsidR="0017399B" w:rsidRPr="0017399B" w:rsidRDefault="004D2919" w:rsidP="00235CDC">
      <w:pPr>
        <w:pStyle w:val="Odstavekseznama"/>
        <w:ind w:left="1416"/>
        <w:jc w:val="both"/>
        <w:rPr>
          <w:rFonts w:ascii="Arial" w:hAnsi="Arial" w:cs="Arial"/>
          <w:lang w:eastAsia="sl-SI"/>
        </w:rPr>
      </w:pPr>
      <w:hyperlink r:id="rId430" w:history="1">
        <w:r w:rsidR="0017399B" w:rsidRPr="0017399B">
          <w:rPr>
            <w:rStyle w:val="Hiperpovezava"/>
            <w:rFonts w:ascii="Arial" w:hAnsi="Arial" w:cs="Arial"/>
            <w:color w:val="auto"/>
            <w:lang w:eastAsia="sl-SI"/>
          </w:rPr>
          <w:t>http://www.mop.gov.si/si/delovna_podrocja/voda/okvirna_direktiva_o_morski_strategiji/</w:t>
        </w:r>
      </w:hyperlink>
      <w:r w:rsidR="0017399B" w:rsidRPr="0017399B">
        <w:rPr>
          <w:rFonts w:ascii="Arial" w:hAnsi="Arial" w:cs="Arial"/>
          <w:lang w:eastAsia="sl-SI"/>
        </w:rPr>
        <w:t xml:space="preserve">. </w:t>
      </w:r>
    </w:p>
    <w:p w14:paraId="57007316" w14:textId="7E8C9E0D" w:rsidR="00A445D1" w:rsidRPr="00796D76" w:rsidRDefault="0017399B" w:rsidP="00235CDC">
      <w:pPr>
        <w:pStyle w:val="Odstavekseznama"/>
        <w:numPr>
          <w:ilvl w:val="1"/>
          <w:numId w:val="11"/>
        </w:numPr>
        <w:jc w:val="both"/>
        <w:rPr>
          <w:rFonts w:ascii="Arial" w:hAnsi="Arial" w:cs="Arial"/>
          <w:lang w:eastAsia="sl-SI"/>
        </w:rPr>
      </w:pPr>
      <w:r w:rsidRPr="00A445D1">
        <w:rPr>
          <w:rFonts w:ascii="Arial" w:hAnsi="Arial" w:cs="Arial"/>
          <w:lang w:eastAsia="sl-SI"/>
        </w:rPr>
        <w:t xml:space="preserve">Na delavnici je zainteresirana javnost </w:t>
      </w:r>
      <w:r w:rsidR="00A445D1" w:rsidRPr="00A445D1">
        <w:rPr>
          <w:rFonts w:ascii="Arial" w:hAnsi="Arial" w:cs="Arial"/>
          <w:lang w:eastAsia="sl-SI"/>
        </w:rPr>
        <w:t>podala pripombe in predloge na predlog</w:t>
      </w:r>
      <w:r w:rsidRPr="00A445D1">
        <w:rPr>
          <w:rFonts w:ascii="Arial" w:hAnsi="Arial" w:cs="Arial"/>
          <w:lang w:eastAsia="sl-SI"/>
        </w:rPr>
        <w:t xml:space="preserve"> programa ukrepov </w:t>
      </w:r>
      <w:r w:rsidR="00A445D1" w:rsidRPr="00A445D1">
        <w:rPr>
          <w:rFonts w:ascii="Arial" w:hAnsi="Arial" w:cs="Arial"/>
          <w:lang w:eastAsia="sl-SI"/>
        </w:rPr>
        <w:t>in okoljsko poročilo. Pripombe in predlogi javnosti so se nanaš</w:t>
      </w:r>
      <w:r w:rsidR="00E15C3B">
        <w:rPr>
          <w:rFonts w:ascii="Arial" w:hAnsi="Arial" w:cs="Arial"/>
          <w:lang w:eastAsia="sl-SI"/>
        </w:rPr>
        <w:t>ali</w:t>
      </w:r>
      <w:r w:rsidR="00A445D1" w:rsidRPr="00A445D1">
        <w:rPr>
          <w:rFonts w:ascii="Arial" w:hAnsi="Arial" w:cs="Arial"/>
          <w:lang w:eastAsia="sl-SI"/>
        </w:rPr>
        <w:t xml:space="preserve"> na vsebine preprečevanja onesnaženja morskega okolja z odpadnimi vodami in onesnaženja morskega okolja z rečnimi vnosi odpadkov, problematik</w:t>
      </w:r>
      <w:r w:rsidR="00E15C3B">
        <w:rPr>
          <w:rFonts w:ascii="Arial" w:hAnsi="Arial" w:cs="Arial"/>
          <w:lang w:eastAsia="sl-SI"/>
        </w:rPr>
        <w:t>o</w:t>
      </w:r>
      <w:r w:rsidR="00A445D1" w:rsidRPr="00A445D1">
        <w:rPr>
          <w:rFonts w:ascii="Arial" w:hAnsi="Arial" w:cs="Arial"/>
          <w:lang w:eastAsia="sl-SI"/>
        </w:rPr>
        <w:t xml:space="preserve"> čezmejnega onesnaževanja morskega okolja, umestitve </w:t>
      </w:r>
      <w:r w:rsidR="00E15C3B">
        <w:rPr>
          <w:rFonts w:ascii="Arial" w:hAnsi="Arial" w:cs="Arial"/>
          <w:lang w:eastAsia="sl-SI"/>
        </w:rPr>
        <w:t>kopalnih voda v načrt in</w:t>
      </w:r>
      <w:r w:rsidR="00A445D1" w:rsidRPr="00796D76">
        <w:rPr>
          <w:rFonts w:ascii="Arial" w:hAnsi="Arial" w:cs="Arial"/>
          <w:lang w:eastAsia="sl-SI"/>
        </w:rPr>
        <w:t xml:space="preserve"> ustreznost načrtovanja rabe na morju. </w:t>
      </w:r>
    </w:p>
    <w:p w14:paraId="376EAE6C" w14:textId="28EF27B7" w:rsidR="003D0308" w:rsidRDefault="0017399B" w:rsidP="00235CDC">
      <w:pPr>
        <w:pStyle w:val="Odstavekseznama"/>
        <w:numPr>
          <w:ilvl w:val="1"/>
          <w:numId w:val="11"/>
        </w:numPr>
        <w:jc w:val="both"/>
        <w:rPr>
          <w:rFonts w:ascii="Arial" w:hAnsi="Arial" w:cs="Arial"/>
          <w:lang w:eastAsia="sl-SI"/>
        </w:rPr>
      </w:pPr>
      <w:r w:rsidRPr="00796D76">
        <w:rPr>
          <w:rFonts w:ascii="Arial" w:hAnsi="Arial" w:cs="Arial"/>
          <w:lang w:eastAsia="sl-SI"/>
        </w:rPr>
        <w:t xml:space="preserve">Navedene pripombe in predlogi </w:t>
      </w:r>
      <w:r w:rsidR="00A445D1" w:rsidRPr="00796D76">
        <w:rPr>
          <w:rFonts w:ascii="Arial" w:hAnsi="Arial" w:cs="Arial"/>
          <w:lang w:eastAsia="sl-SI"/>
        </w:rPr>
        <w:t xml:space="preserve">javnosti </w:t>
      </w:r>
      <w:r w:rsidRPr="00796D76">
        <w:rPr>
          <w:rFonts w:ascii="Arial" w:hAnsi="Arial" w:cs="Arial"/>
          <w:lang w:eastAsia="sl-SI"/>
        </w:rPr>
        <w:t>so bili pri pripravi predloga ukrepov</w:t>
      </w:r>
      <w:r w:rsidR="00A445D1" w:rsidRPr="00796D76">
        <w:rPr>
          <w:rFonts w:ascii="Arial" w:hAnsi="Arial" w:cs="Arial"/>
          <w:lang w:eastAsia="sl-SI"/>
        </w:rPr>
        <w:t xml:space="preserve"> večinoma že vključeni v gradivo, ki je bilo zainteresirani javnosti predstavljeno. Ministrstvo je vključenost navedenih vsebin na javni pred</w:t>
      </w:r>
      <w:r w:rsidR="00E15C3B">
        <w:rPr>
          <w:rFonts w:ascii="Arial" w:hAnsi="Arial" w:cs="Arial"/>
          <w:lang w:eastAsia="sl-SI"/>
        </w:rPr>
        <w:t>s</w:t>
      </w:r>
      <w:r w:rsidR="00A445D1" w:rsidRPr="00796D76">
        <w:rPr>
          <w:rFonts w:ascii="Arial" w:hAnsi="Arial" w:cs="Arial"/>
          <w:lang w:eastAsia="sl-SI"/>
        </w:rPr>
        <w:t>tavitvi zainteresirani jav</w:t>
      </w:r>
      <w:r w:rsidR="008A58F3">
        <w:rPr>
          <w:rFonts w:ascii="Arial" w:hAnsi="Arial" w:cs="Arial"/>
          <w:lang w:eastAsia="sl-SI"/>
        </w:rPr>
        <w:t>n</w:t>
      </w:r>
      <w:r w:rsidR="00A445D1" w:rsidRPr="00796D76">
        <w:rPr>
          <w:rFonts w:ascii="Arial" w:hAnsi="Arial" w:cs="Arial"/>
          <w:lang w:eastAsia="sl-SI"/>
        </w:rPr>
        <w:t xml:space="preserve">osti dodatno pojasnilo. </w:t>
      </w:r>
      <w:r w:rsidRPr="00796D76">
        <w:rPr>
          <w:rFonts w:ascii="Arial" w:hAnsi="Arial" w:cs="Arial"/>
          <w:lang w:eastAsia="sl-SI"/>
        </w:rPr>
        <w:t>Podrobnejša obrazložitev</w:t>
      </w:r>
      <w:r w:rsidR="00A445D1" w:rsidRPr="00796D76">
        <w:rPr>
          <w:rFonts w:ascii="Arial" w:hAnsi="Arial" w:cs="Arial"/>
          <w:lang w:eastAsia="sl-SI"/>
        </w:rPr>
        <w:t xml:space="preserve"> in vključenost vsebin v načrt </w:t>
      </w:r>
      <w:r w:rsidRPr="00796D76">
        <w:rPr>
          <w:rFonts w:ascii="Arial" w:hAnsi="Arial" w:cs="Arial"/>
          <w:lang w:eastAsia="sl-SI"/>
        </w:rPr>
        <w:t xml:space="preserve">je navedena v Poročilu o sodelovanju javnosti v procesu priprave </w:t>
      </w:r>
      <w:r w:rsidR="00E15C3B">
        <w:rPr>
          <w:rFonts w:ascii="Arial" w:hAnsi="Arial" w:cs="Arial"/>
          <w:lang w:eastAsia="sl-SI"/>
        </w:rPr>
        <w:t>načrta</w:t>
      </w:r>
      <w:r w:rsidRPr="00796D76">
        <w:rPr>
          <w:rFonts w:ascii="Arial" w:hAnsi="Arial" w:cs="Arial"/>
          <w:lang w:eastAsia="sl-SI"/>
        </w:rPr>
        <w:t xml:space="preserve">. </w:t>
      </w:r>
    </w:p>
    <w:p w14:paraId="5AE22105" w14:textId="0B7FE058" w:rsidR="00165EA5" w:rsidRPr="00165EA5" w:rsidRDefault="00165EA5" w:rsidP="00235CDC">
      <w:pPr>
        <w:pStyle w:val="Odstavekseznama"/>
        <w:numPr>
          <w:ilvl w:val="0"/>
          <w:numId w:val="11"/>
        </w:numPr>
        <w:jc w:val="both"/>
        <w:rPr>
          <w:rFonts w:ascii="Arial" w:hAnsi="Arial" w:cs="Arial"/>
          <w:lang w:eastAsia="sl-SI"/>
        </w:rPr>
      </w:pPr>
      <w:r>
        <w:rPr>
          <w:rFonts w:ascii="Arial" w:hAnsi="Arial" w:cs="Arial"/>
          <w:lang w:eastAsia="sl-SI"/>
        </w:rPr>
        <w:t>Ministrstvo</w:t>
      </w:r>
      <w:r w:rsidR="00CB0EF1">
        <w:rPr>
          <w:rFonts w:ascii="Arial" w:hAnsi="Arial" w:cs="Arial"/>
          <w:lang w:eastAsia="sl-SI"/>
        </w:rPr>
        <w:t xml:space="preserve"> za okolje in prostor</w:t>
      </w:r>
      <w:r>
        <w:rPr>
          <w:rFonts w:ascii="Arial" w:hAnsi="Arial" w:cs="Arial"/>
          <w:lang w:eastAsia="sl-SI"/>
        </w:rPr>
        <w:t xml:space="preserve"> je v letu 2017 skladno z zakonodajo izvedlo javno posvetovanje o osnutku Uredbe o načrtu upravljanja z morskim okoljem (v nadaljevanju: uredba). Priloga k osnutku uredbe je bil tudi končni predlog nač</w:t>
      </w:r>
      <w:r w:rsidR="00CB0EF1">
        <w:rPr>
          <w:rFonts w:ascii="Arial" w:hAnsi="Arial" w:cs="Arial"/>
          <w:lang w:eastAsia="sl-SI"/>
        </w:rPr>
        <w:t>rta. V času javne obravnave je M</w:t>
      </w:r>
      <w:r>
        <w:rPr>
          <w:rFonts w:ascii="Arial" w:hAnsi="Arial" w:cs="Arial"/>
          <w:lang w:eastAsia="sl-SI"/>
        </w:rPr>
        <w:t xml:space="preserve">inistrstvo </w:t>
      </w:r>
      <w:r w:rsidR="00CB0EF1">
        <w:rPr>
          <w:rFonts w:ascii="Arial" w:hAnsi="Arial" w:cs="Arial"/>
          <w:lang w:eastAsia="sl-SI"/>
        </w:rPr>
        <w:t xml:space="preserve">za okolje in prostor </w:t>
      </w:r>
      <w:r>
        <w:rPr>
          <w:rFonts w:ascii="Arial" w:hAnsi="Arial" w:cs="Arial"/>
          <w:lang w:eastAsia="sl-SI"/>
        </w:rPr>
        <w:t xml:space="preserve">prejelo eno pripombo, ki je bila smiselno upoštevana </w:t>
      </w:r>
      <w:r w:rsidR="005B4F64">
        <w:rPr>
          <w:rFonts w:ascii="Arial" w:hAnsi="Arial" w:cs="Arial"/>
          <w:lang w:eastAsia="sl-SI"/>
        </w:rPr>
        <w:t>pripravi</w:t>
      </w:r>
      <w:r>
        <w:rPr>
          <w:rFonts w:ascii="Arial" w:hAnsi="Arial" w:cs="Arial"/>
          <w:lang w:eastAsia="sl-SI"/>
        </w:rPr>
        <w:t xml:space="preserve"> konč</w:t>
      </w:r>
      <w:r w:rsidR="008A58F3">
        <w:rPr>
          <w:rFonts w:ascii="Arial" w:hAnsi="Arial" w:cs="Arial"/>
          <w:lang w:eastAsia="sl-SI"/>
        </w:rPr>
        <w:t>n</w:t>
      </w:r>
      <w:r>
        <w:rPr>
          <w:rFonts w:ascii="Arial" w:hAnsi="Arial" w:cs="Arial"/>
          <w:lang w:eastAsia="sl-SI"/>
        </w:rPr>
        <w:t xml:space="preserve">ega predloga uredbe in načrta. </w:t>
      </w:r>
      <w:r w:rsidRPr="00165EA5">
        <w:rPr>
          <w:rFonts w:ascii="Arial" w:hAnsi="Arial" w:cs="Arial"/>
          <w:lang w:eastAsia="sl-SI"/>
        </w:rPr>
        <w:t xml:space="preserve">Gradivo, ki je bilo dostopno zainteresirani javnosti je dostopno na spletni strani </w:t>
      </w:r>
      <w:r w:rsidR="00CB0EF1">
        <w:rPr>
          <w:rFonts w:ascii="Arial" w:hAnsi="Arial" w:cs="Arial"/>
          <w:lang w:eastAsia="sl-SI"/>
        </w:rPr>
        <w:t>M</w:t>
      </w:r>
      <w:r w:rsidRPr="00165EA5">
        <w:rPr>
          <w:rFonts w:ascii="Arial" w:hAnsi="Arial" w:cs="Arial"/>
          <w:lang w:eastAsia="sl-SI"/>
        </w:rPr>
        <w:t>inistrstva</w:t>
      </w:r>
      <w:r w:rsidR="00CB0EF1">
        <w:rPr>
          <w:rFonts w:ascii="Arial" w:hAnsi="Arial" w:cs="Arial"/>
          <w:lang w:eastAsia="sl-SI"/>
        </w:rPr>
        <w:t xml:space="preserve"> za okolje in prostor</w:t>
      </w:r>
    </w:p>
    <w:p w14:paraId="3019A006" w14:textId="77777777" w:rsidR="00165EA5" w:rsidRPr="00796D76" w:rsidRDefault="004D2919" w:rsidP="00235CDC">
      <w:pPr>
        <w:pStyle w:val="Odstavekseznama"/>
        <w:jc w:val="both"/>
        <w:rPr>
          <w:rFonts w:ascii="Arial" w:hAnsi="Arial" w:cs="Arial"/>
          <w:lang w:eastAsia="sl-SI"/>
        </w:rPr>
      </w:pPr>
      <w:hyperlink r:id="rId431" w:history="1">
        <w:r w:rsidR="00165EA5" w:rsidRPr="00796D76">
          <w:rPr>
            <w:rStyle w:val="Hiperpovezava"/>
            <w:rFonts w:ascii="Arial" w:hAnsi="Arial" w:cs="Arial"/>
            <w:color w:val="auto"/>
            <w:lang w:eastAsia="sl-SI"/>
          </w:rPr>
          <w:t>http://www.mop.gov.si/si/delovna_podrocja/voda/okvirna_direktiva_o_morski_strategiji/</w:t>
        </w:r>
      </w:hyperlink>
    </w:p>
    <w:p w14:paraId="3D8BC6AE" w14:textId="12FFC1CB" w:rsidR="00165EA5" w:rsidRDefault="00165EA5" w:rsidP="00235CDC">
      <w:pPr>
        <w:pStyle w:val="Odstavekseznama"/>
        <w:jc w:val="both"/>
        <w:rPr>
          <w:rFonts w:ascii="Arial" w:hAnsi="Arial" w:cs="Arial"/>
          <w:lang w:eastAsia="sl-SI"/>
        </w:rPr>
      </w:pPr>
      <w:r w:rsidRPr="00796D76">
        <w:rPr>
          <w:rFonts w:ascii="Arial" w:hAnsi="Arial" w:cs="Arial"/>
          <w:lang w:eastAsia="sl-SI"/>
        </w:rPr>
        <w:t xml:space="preserve">Podrobnejša obrazložitev in vključenost vsebin v načrt je navedena v Poročilu o sodelovanju javnosti v procesu priprave </w:t>
      </w:r>
      <w:r>
        <w:rPr>
          <w:rFonts w:ascii="Arial" w:hAnsi="Arial" w:cs="Arial"/>
          <w:lang w:eastAsia="sl-SI"/>
        </w:rPr>
        <w:t>načrta.</w:t>
      </w:r>
    </w:p>
    <w:p w14:paraId="172C3FC0" w14:textId="77777777" w:rsidR="003F13CC" w:rsidRDefault="003F13CC" w:rsidP="00235CDC">
      <w:pPr>
        <w:pStyle w:val="Odstavekseznama"/>
        <w:jc w:val="both"/>
        <w:rPr>
          <w:rFonts w:ascii="Arial" w:hAnsi="Arial" w:cs="Arial"/>
          <w:lang w:eastAsia="sl-SI"/>
        </w:rPr>
      </w:pPr>
    </w:p>
    <w:p w14:paraId="44A7D380" w14:textId="77777777" w:rsidR="00CB60A7" w:rsidRDefault="00CB60A7" w:rsidP="00235CDC">
      <w:pPr>
        <w:pStyle w:val="Odstavekseznama"/>
        <w:jc w:val="both"/>
        <w:rPr>
          <w:rFonts w:ascii="Arial" w:hAnsi="Arial" w:cs="Arial"/>
          <w:lang w:eastAsia="sl-SI"/>
        </w:rPr>
      </w:pPr>
    </w:p>
    <w:p w14:paraId="7569B52F" w14:textId="77777777" w:rsidR="00CB60A7" w:rsidRDefault="00CB60A7" w:rsidP="00235CDC">
      <w:pPr>
        <w:pStyle w:val="Odstavekseznama"/>
        <w:jc w:val="both"/>
        <w:rPr>
          <w:rFonts w:ascii="Arial" w:hAnsi="Arial" w:cs="Arial"/>
          <w:lang w:eastAsia="sl-SI"/>
        </w:rPr>
      </w:pPr>
    </w:p>
    <w:p w14:paraId="7358BB31" w14:textId="77777777" w:rsidR="00CB60A7" w:rsidRDefault="00CB60A7" w:rsidP="00235CDC">
      <w:pPr>
        <w:pStyle w:val="Odstavekseznama"/>
        <w:jc w:val="both"/>
        <w:rPr>
          <w:rFonts w:ascii="Arial" w:hAnsi="Arial" w:cs="Arial"/>
          <w:lang w:eastAsia="sl-SI"/>
        </w:rPr>
      </w:pPr>
    </w:p>
    <w:p w14:paraId="2E122F07" w14:textId="77777777" w:rsidR="00CB60A7" w:rsidRDefault="00CB60A7" w:rsidP="00235CDC">
      <w:pPr>
        <w:pStyle w:val="Odstavekseznama"/>
        <w:jc w:val="both"/>
        <w:rPr>
          <w:rFonts w:ascii="Arial" w:hAnsi="Arial" w:cs="Arial"/>
          <w:lang w:eastAsia="sl-SI"/>
        </w:rPr>
      </w:pPr>
    </w:p>
    <w:p w14:paraId="0AA2EC7F" w14:textId="77777777" w:rsidR="00CB60A7" w:rsidRDefault="00CB60A7" w:rsidP="00235CDC">
      <w:pPr>
        <w:pStyle w:val="Odstavekseznama"/>
        <w:jc w:val="both"/>
        <w:rPr>
          <w:rFonts w:ascii="Arial" w:hAnsi="Arial" w:cs="Arial"/>
          <w:lang w:eastAsia="sl-SI"/>
        </w:rPr>
      </w:pPr>
    </w:p>
    <w:p w14:paraId="77BC311D" w14:textId="714F0FB5" w:rsidR="003D0308" w:rsidRPr="003D0308" w:rsidRDefault="003D0308" w:rsidP="004F62E9">
      <w:pPr>
        <w:pStyle w:val="Naslov2"/>
      </w:pPr>
      <w:bookmarkStart w:id="125" w:name="_Toc488318187"/>
      <w:r w:rsidRPr="003D0308">
        <w:lastRenderedPageBreak/>
        <w:t xml:space="preserve">Predstavitev vsebin načrta javnosti s ciljem povezave z načrtu upravljanja voda – protipoplavna zaščita, </w:t>
      </w:r>
      <w:r w:rsidR="005B4F64" w:rsidRPr="003D0308">
        <w:t>celinske</w:t>
      </w:r>
      <w:r w:rsidRPr="003D0308">
        <w:t xml:space="preserve"> vode, regionalni okvir</w:t>
      </w:r>
      <w:bookmarkEnd w:id="125"/>
    </w:p>
    <w:p w14:paraId="4FEA19EB" w14:textId="77777777" w:rsidR="001A3F25" w:rsidRDefault="001A3F25" w:rsidP="00235CDC">
      <w:pPr>
        <w:jc w:val="both"/>
        <w:rPr>
          <w:rFonts w:ascii="Arial" w:hAnsi="Arial" w:cs="Arial"/>
          <w:lang w:eastAsia="sl-SI"/>
        </w:rPr>
      </w:pPr>
    </w:p>
    <w:p w14:paraId="648E99B4" w14:textId="43CE586D" w:rsidR="00BD734C" w:rsidRPr="00BD734C" w:rsidRDefault="00BD734C" w:rsidP="00235CDC">
      <w:pPr>
        <w:jc w:val="both"/>
        <w:rPr>
          <w:rFonts w:ascii="Arial" w:hAnsi="Arial" w:cs="Arial"/>
          <w:lang w:eastAsia="sl-SI"/>
        </w:rPr>
      </w:pPr>
      <w:r w:rsidRPr="00BD734C">
        <w:rPr>
          <w:rFonts w:ascii="Arial" w:hAnsi="Arial" w:cs="Arial"/>
          <w:lang w:eastAsia="sl-SI"/>
        </w:rPr>
        <w:t xml:space="preserve">Ministrstvo </w:t>
      </w:r>
      <w:r w:rsidR="00CB0EF1">
        <w:rPr>
          <w:rFonts w:ascii="Arial" w:hAnsi="Arial" w:cs="Arial"/>
          <w:lang w:eastAsia="sl-SI"/>
        </w:rPr>
        <w:t xml:space="preserve">za okolje in prostor </w:t>
      </w:r>
      <w:r w:rsidRPr="00BD734C">
        <w:rPr>
          <w:rFonts w:ascii="Arial" w:hAnsi="Arial" w:cs="Arial"/>
          <w:lang w:eastAsia="sl-SI"/>
        </w:rPr>
        <w:t>je poleg navedenih posvetovanj z zainteresirano jav</w:t>
      </w:r>
      <w:r w:rsidR="002D238F">
        <w:rPr>
          <w:rFonts w:ascii="Arial" w:hAnsi="Arial" w:cs="Arial"/>
          <w:lang w:eastAsia="sl-SI"/>
        </w:rPr>
        <w:t>n</w:t>
      </w:r>
      <w:r w:rsidRPr="00BD734C">
        <w:rPr>
          <w:rFonts w:ascii="Arial" w:hAnsi="Arial" w:cs="Arial"/>
          <w:lang w:eastAsia="sl-SI"/>
        </w:rPr>
        <w:t>ostjo vsebine načrta širši javnosti predstavil</w:t>
      </w:r>
      <w:r w:rsidR="002D238F">
        <w:rPr>
          <w:rFonts w:ascii="Arial" w:hAnsi="Arial" w:cs="Arial"/>
          <w:lang w:eastAsia="sl-SI"/>
        </w:rPr>
        <w:t>o</w:t>
      </w:r>
      <w:r w:rsidRPr="00BD734C">
        <w:rPr>
          <w:rFonts w:ascii="Arial" w:hAnsi="Arial" w:cs="Arial"/>
          <w:lang w:eastAsia="sl-SI"/>
        </w:rPr>
        <w:t xml:space="preserve"> tudi na drugi</w:t>
      </w:r>
      <w:r w:rsidR="002D238F">
        <w:rPr>
          <w:rFonts w:ascii="Arial" w:hAnsi="Arial" w:cs="Arial"/>
          <w:lang w:eastAsia="sl-SI"/>
        </w:rPr>
        <w:t>h</w:t>
      </w:r>
      <w:r w:rsidRPr="00BD734C">
        <w:rPr>
          <w:rFonts w:ascii="Arial" w:hAnsi="Arial" w:cs="Arial"/>
          <w:lang w:eastAsia="sl-SI"/>
        </w:rPr>
        <w:t xml:space="preserve"> dogodkih in sicer:</w:t>
      </w:r>
    </w:p>
    <w:p w14:paraId="7A359B19" w14:textId="7F9685A8" w:rsidR="00BD734C" w:rsidRPr="00BD734C" w:rsidRDefault="000B46FE" w:rsidP="00235CDC">
      <w:pPr>
        <w:pStyle w:val="Odstavekseznama"/>
        <w:numPr>
          <w:ilvl w:val="0"/>
          <w:numId w:val="11"/>
        </w:numPr>
        <w:jc w:val="both"/>
        <w:rPr>
          <w:rFonts w:ascii="Arial" w:hAnsi="Arial" w:cs="Arial"/>
          <w:lang w:eastAsia="sl-SI"/>
        </w:rPr>
      </w:pPr>
      <w:r>
        <w:rPr>
          <w:rFonts w:ascii="Arial" w:hAnsi="Arial" w:cs="Arial"/>
          <w:lang w:eastAsia="sl-SI"/>
        </w:rPr>
        <w:t>T</w:t>
      </w:r>
      <w:r w:rsidR="00BD734C" w:rsidRPr="00BD734C">
        <w:rPr>
          <w:rFonts w:ascii="Arial" w:hAnsi="Arial" w:cs="Arial"/>
          <w:lang w:eastAsia="sl-SI"/>
        </w:rPr>
        <w:t>eden Sredozemske obale (2014) - vsebine načrta so bile predstavljene z vidika vsebine upravljanja voda, v okviru regionalne politike varstva morskega okolja – Jadransko jonska pobuda in Barcelonska konvencija.</w:t>
      </w:r>
    </w:p>
    <w:p w14:paraId="4DAB8A65" w14:textId="27D41A12" w:rsidR="00BD734C" w:rsidRPr="00BD734C" w:rsidRDefault="000B46FE" w:rsidP="00235CDC">
      <w:pPr>
        <w:pStyle w:val="Odstavekseznama"/>
        <w:numPr>
          <w:ilvl w:val="0"/>
          <w:numId w:val="11"/>
        </w:numPr>
        <w:jc w:val="both"/>
        <w:rPr>
          <w:rFonts w:ascii="Arial" w:hAnsi="Arial" w:cs="Arial"/>
          <w:lang w:eastAsia="sl-SI"/>
        </w:rPr>
      </w:pPr>
      <w:r>
        <w:rPr>
          <w:rFonts w:ascii="Arial" w:hAnsi="Arial" w:cs="Arial"/>
          <w:lang w:eastAsia="sl-SI"/>
        </w:rPr>
        <w:t>M</w:t>
      </w:r>
      <w:r w:rsidR="00BD734C" w:rsidRPr="00BD734C">
        <w:rPr>
          <w:rFonts w:ascii="Arial" w:hAnsi="Arial" w:cs="Arial"/>
          <w:lang w:eastAsia="sl-SI"/>
        </w:rPr>
        <w:t>išičev vodarski dan (2015) – vsebine načrta so bile predstavljene z vidika vsebine upravljanja voda, kjer so se prepletale vsebine načrta protipo</w:t>
      </w:r>
      <w:r w:rsidR="002D238F">
        <w:rPr>
          <w:rFonts w:ascii="Arial" w:hAnsi="Arial" w:cs="Arial"/>
          <w:lang w:eastAsia="sl-SI"/>
        </w:rPr>
        <w:t>p</w:t>
      </w:r>
      <w:r w:rsidR="00BD734C" w:rsidRPr="00BD734C">
        <w:rPr>
          <w:rFonts w:ascii="Arial" w:hAnsi="Arial" w:cs="Arial"/>
          <w:lang w:eastAsia="sl-SI"/>
        </w:rPr>
        <w:t>lavne zašči</w:t>
      </w:r>
      <w:r w:rsidR="002D238F">
        <w:rPr>
          <w:rFonts w:ascii="Arial" w:hAnsi="Arial" w:cs="Arial"/>
          <w:lang w:eastAsia="sl-SI"/>
        </w:rPr>
        <w:t>t</w:t>
      </w:r>
      <w:r w:rsidR="00BD734C" w:rsidRPr="00BD734C">
        <w:rPr>
          <w:rFonts w:ascii="Arial" w:hAnsi="Arial" w:cs="Arial"/>
          <w:lang w:eastAsia="sl-SI"/>
        </w:rPr>
        <w:t>e in načrta upravljanja voda.</w:t>
      </w:r>
    </w:p>
    <w:p w14:paraId="4CE10C09" w14:textId="7DBFE963" w:rsidR="00BD734C" w:rsidRDefault="000B46FE" w:rsidP="00235CDC">
      <w:pPr>
        <w:pStyle w:val="Odstavekseznama"/>
        <w:numPr>
          <w:ilvl w:val="0"/>
          <w:numId w:val="11"/>
        </w:numPr>
        <w:jc w:val="both"/>
        <w:rPr>
          <w:rFonts w:ascii="Arial" w:hAnsi="Arial" w:cs="Arial"/>
          <w:lang w:eastAsia="sl-SI"/>
        </w:rPr>
      </w:pPr>
      <w:r>
        <w:rPr>
          <w:rFonts w:ascii="Arial" w:hAnsi="Arial" w:cs="Arial"/>
          <w:lang w:eastAsia="sl-SI"/>
        </w:rPr>
        <w:t>V</w:t>
      </w:r>
      <w:r w:rsidR="00BD734C" w:rsidRPr="00BD734C">
        <w:rPr>
          <w:rFonts w:ascii="Arial" w:hAnsi="Arial" w:cs="Arial"/>
          <w:lang w:eastAsia="sl-SI"/>
        </w:rPr>
        <w:t>odni dnevi (2016) - vsebine načrta so bile predstavljene z vidika vsebine uprav</w:t>
      </w:r>
      <w:r w:rsidR="002D238F">
        <w:rPr>
          <w:rFonts w:ascii="Arial" w:hAnsi="Arial" w:cs="Arial"/>
          <w:lang w:eastAsia="sl-SI"/>
        </w:rPr>
        <w:t xml:space="preserve">ljanja voda, kjer so se </w:t>
      </w:r>
      <w:r w:rsidR="00BD734C" w:rsidRPr="00BD734C">
        <w:rPr>
          <w:rFonts w:ascii="Arial" w:hAnsi="Arial" w:cs="Arial"/>
          <w:lang w:eastAsia="sl-SI"/>
        </w:rPr>
        <w:t>prepletale vsebine načrta protipo</w:t>
      </w:r>
      <w:r w:rsidR="002D238F">
        <w:rPr>
          <w:rFonts w:ascii="Arial" w:hAnsi="Arial" w:cs="Arial"/>
          <w:lang w:eastAsia="sl-SI"/>
        </w:rPr>
        <w:t>p</w:t>
      </w:r>
      <w:r w:rsidR="00BD734C" w:rsidRPr="00BD734C">
        <w:rPr>
          <w:rFonts w:ascii="Arial" w:hAnsi="Arial" w:cs="Arial"/>
          <w:lang w:eastAsia="sl-SI"/>
        </w:rPr>
        <w:t>lavne zašči</w:t>
      </w:r>
      <w:r w:rsidR="002D238F">
        <w:rPr>
          <w:rFonts w:ascii="Arial" w:hAnsi="Arial" w:cs="Arial"/>
          <w:lang w:eastAsia="sl-SI"/>
        </w:rPr>
        <w:t>t</w:t>
      </w:r>
      <w:r w:rsidR="00BD734C" w:rsidRPr="00BD734C">
        <w:rPr>
          <w:rFonts w:ascii="Arial" w:hAnsi="Arial" w:cs="Arial"/>
          <w:lang w:eastAsia="sl-SI"/>
        </w:rPr>
        <w:t>e in načrta upravljanja voda.</w:t>
      </w:r>
    </w:p>
    <w:p w14:paraId="7319AE27" w14:textId="77777777" w:rsidR="007F506C" w:rsidRDefault="007F506C" w:rsidP="007F506C">
      <w:pPr>
        <w:jc w:val="both"/>
        <w:rPr>
          <w:rFonts w:ascii="Arial" w:hAnsi="Arial" w:cs="Arial"/>
          <w:lang w:eastAsia="sl-SI"/>
        </w:rPr>
      </w:pPr>
    </w:p>
    <w:p w14:paraId="21A92927" w14:textId="65C663DF" w:rsidR="000E4CB4" w:rsidRPr="003D0308" w:rsidRDefault="000E4CB4" w:rsidP="000E4CB4">
      <w:pPr>
        <w:pStyle w:val="Naslov2"/>
      </w:pPr>
      <w:bookmarkStart w:id="126" w:name="_Toc488318188"/>
      <w:r>
        <w:t>Ozaveščanje širše javnosti – projekt Živeti z morjem</w:t>
      </w:r>
      <w:bookmarkEnd w:id="126"/>
    </w:p>
    <w:p w14:paraId="360B86FB" w14:textId="77777777" w:rsidR="003D0308" w:rsidRDefault="003D0308" w:rsidP="00235CDC">
      <w:pPr>
        <w:jc w:val="both"/>
        <w:rPr>
          <w:rFonts w:ascii="Arial" w:hAnsi="Arial" w:cs="Arial"/>
          <w:lang w:eastAsia="sl-SI"/>
        </w:rPr>
      </w:pPr>
    </w:p>
    <w:p w14:paraId="2AD63FCE" w14:textId="5E2319E0" w:rsidR="008752A7" w:rsidRDefault="00BD734C" w:rsidP="00235CDC">
      <w:pPr>
        <w:jc w:val="both"/>
        <w:rPr>
          <w:rFonts w:ascii="Arial" w:hAnsi="Arial" w:cs="Arial"/>
          <w:lang w:eastAsia="sl-SI"/>
        </w:rPr>
      </w:pPr>
      <w:r>
        <w:rPr>
          <w:rFonts w:ascii="Arial" w:hAnsi="Arial" w:cs="Arial"/>
          <w:lang w:eastAsia="sl-SI"/>
        </w:rPr>
        <w:t>Ministrstvo</w:t>
      </w:r>
      <w:r w:rsidR="00CB0EF1">
        <w:rPr>
          <w:rFonts w:ascii="Arial" w:hAnsi="Arial" w:cs="Arial"/>
          <w:lang w:eastAsia="sl-SI"/>
        </w:rPr>
        <w:t xml:space="preserve"> za okolje in prostor</w:t>
      </w:r>
      <w:r>
        <w:rPr>
          <w:rFonts w:ascii="Arial" w:hAnsi="Arial" w:cs="Arial"/>
          <w:lang w:eastAsia="sl-SI"/>
        </w:rPr>
        <w:t xml:space="preserve"> je v letu 2016 sodelovalo pri izvedbi projekta za ozaveščanje širše javnosti o </w:t>
      </w:r>
      <w:r w:rsidR="008752A7">
        <w:rPr>
          <w:rFonts w:ascii="Arial" w:hAnsi="Arial" w:cs="Arial"/>
          <w:lang w:eastAsia="sl-SI"/>
        </w:rPr>
        <w:t xml:space="preserve">pomenu morskega okolja z vidika varovanja in ohranjanja morskega okolja kot tudi z vidika trajnostne rabe dobrin morskega okolja. </w:t>
      </w:r>
    </w:p>
    <w:p w14:paraId="6F0EC585" w14:textId="77010EC7" w:rsidR="00BD734C" w:rsidRPr="008752A7" w:rsidRDefault="008752A7" w:rsidP="00235CDC">
      <w:pPr>
        <w:pStyle w:val="Odstavekseznama"/>
        <w:numPr>
          <w:ilvl w:val="0"/>
          <w:numId w:val="11"/>
        </w:numPr>
        <w:jc w:val="both"/>
        <w:rPr>
          <w:rFonts w:ascii="Arial" w:hAnsi="Arial" w:cs="Arial"/>
          <w:lang w:eastAsia="sl-SI"/>
        </w:rPr>
      </w:pPr>
      <w:r w:rsidRPr="008752A7">
        <w:rPr>
          <w:rFonts w:ascii="Arial" w:hAnsi="Arial" w:cs="Arial"/>
          <w:lang w:eastAsia="sl-SI"/>
        </w:rPr>
        <w:t>V času izvedbe projekta so bile izvedene številne aktivnosti:</w:t>
      </w:r>
    </w:p>
    <w:p w14:paraId="4C06B072" w14:textId="335371F9" w:rsidR="008752A7" w:rsidRDefault="000B46FE" w:rsidP="00235CDC">
      <w:pPr>
        <w:pStyle w:val="Odstavekseznama"/>
        <w:numPr>
          <w:ilvl w:val="1"/>
          <w:numId w:val="10"/>
        </w:numPr>
        <w:jc w:val="both"/>
        <w:rPr>
          <w:rFonts w:ascii="Arial" w:hAnsi="Arial" w:cs="Arial"/>
          <w:lang w:eastAsia="sl-SI"/>
        </w:rPr>
      </w:pPr>
      <w:r>
        <w:rPr>
          <w:rFonts w:ascii="Arial" w:hAnsi="Arial" w:cs="Arial"/>
          <w:lang w:eastAsia="sl-SI"/>
        </w:rPr>
        <w:t>t</w:t>
      </w:r>
      <w:r w:rsidR="008752A7">
        <w:rPr>
          <w:rFonts w:ascii="Arial" w:hAnsi="Arial" w:cs="Arial"/>
          <w:lang w:eastAsia="sl-SI"/>
        </w:rPr>
        <w:t>iskovna konferenca ob svetovnem dnevu oceanov (junij 2016),</w:t>
      </w:r>
    </w:p>
    <w:p w14:paraId="3BAE5A98" w14:textId="224509E4" w:rsidR="008752A7" w:rsidRDefault="000B46FE" w:rsidP="00235CDC">
      <w:pPr>
        <w:pStyle w:val="Odstavekseznama"/>
        <w:numPr>
          <w:ilvl w:val="1"/>
          <w:numId w:val="10"/>
        </w:numPr>
        <w:jc w:val="both"/>
        <w:rPr>
          <w:rFonts w:ascii="Arial" w:hAnsi="Arial" w:cs="Arial"/>
          <w:lang w:eastAsia="sl-SI"/>
        </w:rPr>
      </w:pPr>
      <w:r>
        <w:rPr>
          <w:rFonts w:ascii="Arial" w:hAnsi="Arial" w:cs="Arial"/>
          <w:lang w:eastAsia="sl-SI"/>
        </w:rPr>
        <w:t>p</w:t>
      </w:r>
      <w:r w:rsidR="008752A7">
        <w:rPr>
          <w:rFonts w:ascii="Arial" w:hAnsi="Arial" w:cs="Arial"/>
          <w:lang w:eastAsia="sl-SI"/>
        </w:rPr>
        <w:t>redstavitev vsebin v medijih – nastopi na nacionalni televiziji in radijski oddaji (junij-julij 2016),</w:t>
      </w:r>
    </w:p>
    <w:p w14:paraId="5C7D5C5B" w14:textId="0867A7F1" w:rsidR="008752A7" w:rsidRDefault="000B46FE" w:rsidP="00235CDC">
      <w:pPr>
        <w:pStyle w:val="Odstavekseznama"/>
        <w:numPr>
          <w:ilvl w:val="1"/>
          <w:numId w:val="10"/>
        </w:numPr>
        <w:jc w:val="both"/>
        <w:rPr>
          <w:rFonts w:ascii="Arial" w:hAnsi="Arial" w:cs="Arial"/>
          <w:lang w:eastAsia="sl-SI"/>
        </w:rPr>
      </w:pPr>
      <w:r>
        <w:rPr>
          <w:rFonts w:ascii="Arial" w:hAnsi="Arial" w:cs="Arial"/>
          <w:lang w:eastAsia="sl-SI"/>
        </w:rPr>
        <w:t>p</w:t>
      </w:r>
      <w:r w:rsidR="008752A7">
        <w:rPr>
          <w:rFonts w:ascii="Arial" w:hAnsi="Arial" w:cs="Arial"/>
          <w:lang w:eastAsia="sl-SI"/>
        </w:rPr>
        <w:t>redstavitev vsebin na Tednu Sredozemske obale (september 2016).</w:t>
      </w:r>
    </w:p>
    <w:p w14:paraId="74B2F512" w14:textId="1065F08C" w:rsidR="008752A7" w:rsidRPr="008752A7" w:rsidRDefault="008752A7" w:rsidP="00235CDC">
      <w:pPr>
        <w:pStyle w:val="Odstavekseznama"/>
        <w:numPr>
          <w:ilvl w:val="0"/>
          <w:numId w:val="11"/>
        </w:numPr>
        <w:jc w:val="both"/>
        <w:rPr>
          <w:rFonts w:ascii="Arial" w:hAnsi="Arial" w:cs="Arial"/>
          <w:lang w:eastAsia="sl-SI"/>
        </w:rPr>
      </w:pPr>
      <w:r w:rsidRPr="008752A7">
        <w:rPr>
          <w:rFonts w:ascii="Arial" w:hAnsi="Arial" w:cs="Arial"/>
          <w:lang w:eastAsia="sl-SI"/>
        </w:rPr>
        <w:t xml:space="preserve">V času izvedbe projekta so </w:t>
      </w:r>
      <w:r>
        <w:rPr>
          <w:rFonts w:ascii="Arial" w:hAnsi="Arial" w:cs="Arial"/>
          <w:lang w:eastAsia="sl-SI"/>
        </w:rPr>
        <w:t>bili pripravljena gradiva za širšo javnost in otroke in vzp</w:t>
      </w:r>
      <w:r w:rsidR="000B46FE">
        <w:rPr>
          <w:rFonts w:ascii="Arial" w:hAnsi="Arial" w:cs="Arial"/>
          <w:lang w:eastAsia="sl-SI"/>
        </w:rPr>
        <w:t>ostavljena spletna stran, kjer so</w:t>
      </w:r>
      <w:r>
        <w:rPr>
          <w:rFonts w:ascii="Arial" w:hAnsi="Arial" w:cs="Arial"/>
          <w:lang w:eastAsia="sl-SI"/>
        </w:rPr>
        <w:t xml:space="preserve"> dostopne informacije za širšo in</w:t>
      </w:r>
      <w:r w:rsidR="000B46FE">
        <w:rPr>
          <w:rFonts w:ascii="Arial" w:hAnsi="Arial" w:cs="Arial"/>
          <w:lang w:eastAsia="sl-SI"/>
        </w:rPr>
        <w:t xml:space="preserve"> strokovno javnost z namenom trajnostnega</w:t>
      </w:r>
      <w:r>
        <w:rPr>
          <w:rFonts w:ascii="Arial" w:hAnsi="Arial" w:cs="Arial"/>
          <w:lang w:eastAsia="sl-SI"/>
        </w:rPr>
        <w:t xml:space="preserve"> upravljanja morskega okolja. </w:t>
      </w:r>
    </w:p>
    <w:p w14:paraId="1E23B1DB" w14:textId="726336E3" w:rsidR="008752A7" w:rsidRPr="008752A7" w:rsidRDefault="000B46FE" w:rsidP="00235CDC">
      <w:pPr>
        <w:pStyle w:val="Odstavekseznama"/>
        <w:numPr>
          <w:ilvl w:val="1"/>
          <w:numId w:val="10"/>
        </w:numPr>
        <w:jc w:val="both"/>
        <w:rPr>
          <w:rFonts w:ascii="Arial" w:hAnsi="Arial" w:cs="Arial"/>
          <w:lang w:eastAsia="sl-SI"/>
        </w:rPr>
      </w:pPr>
      <w:r>
        <w:rPr>
          <w:rFonts w:ascii="Arial" w:hAnsi="Arial" w:cs="Arial"/>
          <w:lang w:eastAsia="sl-SI"/>
        </w:rPr>
        <w:t>g</w:t>
      </w:r>
      <w:r w:rsidR="008752A7" w:rsidRPr="008752A7">
        <w:rPr>
          <w:rFonts w:ascii="Arial" w:hAnsi="Arial" w:cs="Arial"/>
          <w:lang w:eastAsia="sl-SI"/>
        </w:rPr>
        <w:t>radivo, je v elektronski obliki dostopno na spletni strani projekta:</w:t>
      </w:r>
    </w:p>
    <w:p w14:paraId="7A9767EE" w14:textId="0B1E98DC" w:rsidR="008752A7" w:rsidRDefault="008752A7" w:rsidP="00235CDC">
      <w:pPr>
        <w:pStyle w:val="Odstavekseznama"/>
        <w:ind w:left="1440"/>
        <w:jc w:val="both"/>
        <w:rPr>
          <w:rFonts w:ascii="Arial" w:hAnsi="Arial" w:cs="Arial"/>
          <w:lang w:eastAsia="sl-SI"/>
        </w:rPr>
      </w:pPr>
      <w:r w:rsidRPr="008752A7">
        <w:rPr>
          <w:rFonts w:ascii="Arial" w:hAnsi="Arial" w:cs="Arial"/>
          <w:lang w:eastAsia="sl-SI"/>
        </w:rPr>
        <w:t xml:space="preserve"> </w:t>
      </w:r>
      <w:hyperlink r:id="rId432" w:history="1">
        <w:r w:rsidRPr="008752A7">
          <w:rPr>
            <w:rStyle w:val="Hiperpovezava"/>
            <w:rFonts w:ascii="Arial" w:hAnsi="Arial" w:cs="Arial"/>
            <w:color w:val="auto"/>
            <w:lang w:eastAsia="sl-SI"/>
          </w:rPr>
          <w:t>http://zivetizmorjem.si/</w:t>
        </w:r>
      </w:hyperlink>
      <w:r w:rsidRPr="008752A7">
        <w:rPr>
          <w:rFonts w:ascii="Arial" w:hAnsi="Arial" w:cs="Arial"/>
          <w:lang w:eastAsia="sl-SI"/>
        </w:rPr>
        <w:t xml:space="preserve"> </w:t>
      </w:r>
    </w:p>
    <w:p w14:paraId="2B08F667" w14:textId="77777777" w:rsidR="007F506C" w:rsidRPr="008752A7" w:rsidRDefault="007F506C" w:rsidP="00235CDC">
      <w:pPr>
        <w:pStyle w:val="Odstavekseznama"/>
        <w:ind w:left="1440"/>
        <w:jc w:val="both"/>
        <w:rPr>
          <w:rFonts w:ascii="Arial" w:hAnsi="Arial" w:cs="Arial"/>
          <w:lang w:eastAsia="sl-SI"/>
        </w:rPr>
      </w:pPr>
    </w:p>
    <w:p w14:paraId="49F1C0E2" w14:textId="77777777" w:rsidR="0017399B" w:rsidRDefault="0017399B" w:rsidP="00235CDC">
      <w:pPr>
        <w:pStyle w:val="Odstavekseznama"/>
        <w:jc w:val="both"/>
        <w:rPr>
          <w:rFonts w:ascii="Arial" w:hAnsi="Arial" w:cs="Arial"/>
          <w:highlight w:val="yellow"/>
          <w:lang w:eastAsia="sl-SI"/>
        </w:rPr>
      </w:pPr>
    </w:p>
    <w:p w14:paraId="12AF3711" w14:textId="57711BD9" w:rsidR="003D0308" w:rsidRPr="00C2103F" w:rsidRDefault="003D0308" w:rsidP="00C2103F">
      <w:pPr>
        <w:pStyle w:val="Naslov1"/>
      </w:pPr>
      <w:bookmarkStart w:id="127" w:name="_Toc488318189"/>
      <w:bookmarkStart w:id="128" w:name="_Toc433375954"/>
      <w:r w:rsidRPr="00C2103F">
        <w:t>POROČILO O USKLAJEVANJU NAČRTA V OKVIRU PODREGIJE JADRANSKEGA MORJA IN REGIJE SREDOZEMSKEGA MORJA</w:t>
      </w:r>
      <w:bookmarkEnd w:id="127"/>
    </w:p>
    <w:p w14:paraId="66E03062" w14:textId="77777777" w:rsidR="003D0308" w:rsidRDefault="003D0308" w:rsidP="00235CDC">
      <w:pPr>
        <w:jc w:val="both"/>
        <w:rPr>
          <w:rFonts w:ascii="Arial" w:hAnsi="Arial" w:cs="Arial"/>
        </w:rPr>
      </w:pPr>
    </w:p>
    <w:p w14:paraId="206DD89A" w14:textId="2DD9B7F8" w:rsidR="002546C0" w:rsidRDefault="002546C0" w:rsidP="00235CDC">
      <w:pPr>
        <w:jc w:val="both"/>
        <w:rPr>
          <w:rFonts w:ascii="Arial" w:hAnsi="Arial" w:cs="Arial"/>
        </w:rPr>
      </w:pPr>
      <w:r w:rsidRPr="006018E9">
        <w:rPr>
          <w:rFonts w:ascii="Arial" w:hAnsi="Arial" w:cs="Arial"/>
        </w:rPr>
        <w:t xml:space="preserve">Regionalne in mednarodne konvencije imajo pomembno vlogo pri usklajevanju ciljev, oceni stanja okolja ter identifikaciji potrebnih ukrepov v svetovnem in regionalnem merilu. Priprava načrta z vsemi vsebinami vključuje tudi aktivnosti na </w:t>
      </w:r>
      <w:r w:rsidR="00AA1C9C" w:rsidRPr="006018E9">
        <w:rPr>
          <w:rFonts w:ascii="Arial" w:hAnsi="Arial" w:cs="Arial"/>
        </w:rPr>
        <w:t xml:space="preserve">globalni </w:t>
      </w:r>
      <w:r w:rsidRPr="006018E9">
        <w:rPr>
          <w:rFonts w:ascii="Arial" w:hAnsi="Arial" w:cs="Arial"/>
        </w:rPr>
        <w:t xml:space="preserve">in </w:t>
      </w:r>
      <w:r w:rsidR="00AA1C9C" w:rsidRPr="006018E9">
        <w:rPr>
          <w:rFonts w:ascii="Arial" w:hAnsi="Arial" w:cs="Arial"/>
        </w:rPr>
        <w:t xml:space="preserve">regionalni ravni, </w:t>
      </w:r>
      <w:r w:rsidRPr="006018E9">
        <w:rPr>
          <w:rFonts w:ascii="Arial" w:hAnsi="Arial" w:cs="Arial"/>
        </w:rPr>
        <w:t>v okviru katerih so se vsebine načrta usklajevale. Usklajevanje vsebin se še nadaljuje, nova spoznanja in dogovori bodo vključeni v naslednji načrt upravljanja morsk</w:t>
      </w:r>
      <w:r w:rsidR="00AA1C9C" w:rsidRPr="006018E9">
        <w:rPr>
          <w:rFonts w:ascii="Arial" w:hAnsi="Arial" w:cs="Arial"/>
        </w:rPr>
        <w:t>ega</w:t>
      </w:r>
      <w:r w:rsidRPr="006018E9">
        <w:rPr>
          <w:rFonts w:ascii="Arial" w:hAnsi="Arial" w:cs="Arial"/>
        </w:rPr>
        <w:t xml:space="preserve"> </w:t>
      </w:r>
      <w:r w:rsidR="00AA1C9C" w:rsidRPr="006018E9">
        <w:rPr>
          <w:rFonts w:ascii="Arial" w:hAnsi="Arial" w:cs="Arial"/>
        </w:rPr>
        <w:t>okolja</w:t>
      </w:r>
      <w:r w:rsidRPr="006018E9">
        <w:rPr>
          <w:rFonts w:ascii="Arial" w:hAnsi="Arial" w:cs="Arial"/>
        </w:rPr>
        <w:t xml:space="preserve">. V nadaljevanju </w:t>
      </w:r>
      <w:r w:rsidR="00D82F4B" w:rsidRPr="006018E9">
        <w:rPr>
          <w:rFonts w:ascii="Arial" w:hAnsi="Arial" w:cs="Arial"/>
        </w:rPr>
        <w:t xml:space="preserve">so </w:t>
      </w:r>
      <w:r w:rsidRPr="006018E9">
        <w:rPr>
          <w:rFonts w:ascii="Arial" w:hAnsi="Arial" w:cs="Arial"/>
        </w:rPr>
        <w:t>povze</w:t>
      </w:r>
      <w:r w:rsidR="00D82F4B" w:rsidRPr="006018E9">
        <w:rPr>
          <w:rFonts w:ascii="Arial" w:hAnsi="Arial" w:cs="Arial"/>
        </w:rPr>
        <w:t>ti</w:t>
      </w:r>
      <w:r w:rsidRPr="006018E9">
        <w:rPr>
          <w:rFonts w:ascii="Arial" w:hAnsi="Arial" w:cs="Arial"/>
        </w:rPr>
        <w:t xml:space="preserve"> ključn</w:t>
      </w:r>
      <w:r w:rsidR="00D82F4B" w:rsidRPr="006018E9">
        <w:rPr>
          <w:rFonts w:ascii="Arial" w:hAnsi="Arial" w:cs="Arial"/>
        </w:rPr>
        <w:t>i</w:t>
      </w:r>
      <w:r w:rsidRPr="006018E9">
        <w:rPr>
          <w:rFonts w:ascii="Arial" w:hAnsi="Arial" w:cs="Arial"/>
        </w:rPr>
        <w:t xml:space="preserve"> mehanizm</w:t>
      </w:r>
      <w:r w:rsidR="00D82F4B" w:rsidRPr="006018E9">
        <w:rPr>
          <w:rFonts w:ascii="Arial" w:hAnsi="Arial" w:cs="Arial"/>
        </w:rPr>
        <w:t>i</w:t>
      </w:r>
      <w:r w:rsidR="00AA1C9C" w:rsidRPr="006018E9">
        <w:rPr>
          <w:rFonts w:ascii="Arial" w:hAnsi="Arial" w:cs="Arial"/>
        </w:rPr>
        <w:t>,</w:t>
      </w:r>
      <w:r w:rsidRPr="006018E9">
        <w:rPr>
          <w:rFonts w:ascii="Arial" w:hAnsi="Arial" w:cs="Arial"/>
        </w:rPr>
        <w:t xml:space="preserve"> skozi katere </w:t>
      </w:r>
      <w:r w:rsidR="00AA1C9C" w:rsidRPr="006018E9">
        <w:rPr>
          <w:rFonts w:ascii="Arial" w:hAnsi="Arial" w:cs="Arial"/>
        </w:rPr>
        <w:t xml:space="preserve">so se usklajevale </w:t>
      </w:r>
      <w:r w:rsidRPr="006018E9">
        <w:rPr>
          <w:rFonts w:ascii="Arial" w:hAnsi="Arial" w:cs="Arial"/>
        </w:rPr>
        <w:t xml:space="preserve">posamezne vsebine načrta. Usklajevanje vsebin ukrepov je potekalo tudi prek mehanizma MED-CAM. </w:t>
      </w:r>
    </w:p>
    <w:p w14:paraId="37F541EC" w14:textId="77777777" w:rsidR="00E91C98" w:rsidRPr="006018E9" w:rsidRDefault="00E91C98" w:rsidP="00235CDC">
      <w:pPr>
        <w:jc w:val="both"/>
        <w:rPr>
          <w:rFonts w:ascii="Arial" w:hAnsi="Arial" w:cs="Arial"/>
        </w:rPr>
      </w:pPr>
    </w:p>
    <w:p w14:paraId="311B524E" w14:textId="77777777" w:rsidR="002546C0" w:rsidRPr="006018E9" w:rsidRDefault="002546C0" w:rsidP="00235CDC">
      <w:pPr>
        <w:pStyle w:val="Naslov3"/>
        <w:numPr>
          <w:ilvl w:val="0"/>
          <w:numId w:val="0"/>
        </w:numPr>
        <w:pBdr>
          <w:top w:val="none" w:sz="0" w:space="0" w:color="auto"/>
          <w:left w:val="none" w:sz="0" w:space="0" w:color="auto"/>
          <w:bottom w:val="none" w:sz="0" w:space="0" w:color="auto"/>
          <w:right w:val="none" w:sz="0" w:space="0" w:color="auto"/>
        </w:pBdr>
        <w:spacing w:before="0" w:after="0"/>
        <w:ind w:left="720" w:hanging="720"/>
        <w:rPr>
          <w:rFonts w:cs="Arial"/>
          <w:i/>
          <w:szCs w:val="22"/>
          <w:u w:val="single"/>
        </w:rPr>
      </w:pPr>
      <w:bookmarkStart w:id="129" w:name="_Toc435087836"/>
      <w:bookmarkStart w:id="130" w:name="_Toc488154319"/>
      <w:bookmarkStart w:id="131" w:name="_Toc488318190"/>
      <w:r w:rsidRPr="006018E9">
        <w:rPr>
          <w:rFonts w:cs="Arial"/>
          <w:i/>
          <w:szCs w:val="22"/>
          <w:u w:val="single"/>
        </w:rPr>
        <w:t>Barcelonska konvencija, Sredozemski akcijski načrt in Nacionalni akcijski načrti</w:t>
      </w:r>
      <w:bookmarkEnd w:id="128"/>
      <w:bookmarkEnd w:id="129"/>
      <w:bookmarkEnd w:id="130"/>
      <w:bookmarkEnd w:id="131"/>
    </w:p>
    <w:p w14:paraId="00314352" w14:textId="147367B5" w:rsidR="002546C0" w:rsidRPr="006018E9" w:rsidRDefault="002546C0" w:rsidP="00235CDC">
      <w:pPr>
        <w:jc w:val="both"/>
        <w:rPr>
          <w:rFonts w:ascii="Arial" w:hAnsi="Arial" w:cs="Arial"/>
        </w:rPr>
      </w:pPr>
      <w:r w:rsidRPr="006018E9">
        <w:rPr>
          <w:rFonts w:ascii="Arial" w:hAnsi="Arial" w:cs="Arial"/>
        </w:rPr>
        <w:t xml:space="preserve">Slovenija kot članica programa Združenih narodov za okolje (UNEP) in podpisnica Konvencije o varovanju Sredozemskega morja pred onesnaženjem (Barcelonska konvencija) aktivno sodeluje v programu Sredozemskega akcijskega načrta (MAP </w:t>
      </w:r>
      <w:r w:rsidR="00AA1C9C" w:rsidRPr="006018E9">
        <w:rPr>
          <w:rFonts w:ascii="Arial" w:hAnsi="Arial" w:cs="Arial"/>
        </w:rPr>
        <w:t>–</w:t>
      </w:r>
      <w:r w:rsidRPr="006018E9">
        <w:rPr>
          <w:rFonts w:ascii="Arial" w:hAnsi="Arial" w:cs="Arial"/>
        </w:rPr>
        <w:t xml:space="preserve"> Mediterranean Action Plan). </w:t>
      </w:r>
    </w:p>
    <w:p w14:paraId="7CF0511D" w14:textId="77777777" w:rsidR="002546C0" w:rsidRPr="006018E9" w:rsidRDefault="002546C0" w:rsidP="00235CDC">
      <w:pPr>
        <w:jc w:val="both"/>
        <w:rPr>
          <w:rFonts w:ascii="Arial" w:hAnsi="Arial" w:cs="Arial"/>
        </w:rPr>
      </w:pPr>
    </w:p>
    <w:p w14:paraId="2A64CBCF" w14:textId="0BB29DB9" w:rsidR="002546C0" w:rsidRPr="006018E9" w:rsidRDefault="002546C0" w:rsidP="00235CDC">
      <w:pPr>
        <w:jc w:val="both"/>
        <w:rPr>
          <w:rFonts w:ascii="Arial" w:hAnsi="Arial" w:cs="Arial"/>
        </w:rPr>
      </w:pPr>
      <w:r w:rsidRPr="006018E9">
        <w:rPr>
          <w:rFonts w:ascii="Arial" w:hAnsi="Arial" w:cs="Arial"/>
        </w:rPr>
        <w:t xml:space="preserve">Konvencija skupaj s protokoli predstavlja pravno in vsebinsko osnovo za delovanja UNEP-MAP (United nations environmental programme </w:t>
      </w:r>
      <w:r w:rsidR="00AA1C9C" w:rsidRPr="006018E9">
        <w:rPr>
          <w:rFonts w:ascii="Arial" w:hAnsi="Arial" w:cs="Arial"/>
        </w:rPr>
        <w:t xml:space="preserve">– </w:t>
      </w:r>
      <w:r w:rsidRPr="006018E9">
        <w:rPr>
          <w:rFonts w:ascii="Arial" w:hAnsi="Arial" w:cs="Arial"/>
        </w:rPr>
        <w:t xml:space="preserve">Mediterranean Action Plan). Glavna vsebinska področja delovanja UNEP-MAP so preprečevanje onesnaževanja s kopnega, </w:t>
      </w:r>
      <w:r w:rsidRPr="006018E9">
        <w:rPr>
          <w:rFonts w:ascii="Arial" w:hAnsi="Arial" w:cs="Arial"/>
        </w:rPr>
        <w:lastRenderedPageBreak/>
        <w:t>prostorsko upravljanje obal</w:t>
      </w:r>
      <w:r w:rsidR="00AA1C9C" w:rsidRPr="006018E9">
        <w:rPr>
          <w:rFonts w:ascii="Arial" w:hAnsi="Arial" w:cs="Arial"/>
        </w:rPr>
        <w:t>e</w:t>
      </w:r>
      <w:r w:rsidRPr="006018E9">
        <w:rPr>
          <w:rFonts w:ascii="Arial" w:hAnsi="Arial" w:cs="Arial"/>
        </w:rPr>
        <w:t xml:space="preserve">, pomorski promet, biološka raznovrstnost, trajnostni razvoj in ozaveščanje </w:t>
      </w:r>
      <w:r w:rsidR="00FB6295">
        <w:rPr>
          <w:rFonts w:ascii="Arial" w:hAnsi="Arial" w:cs="Arial"/>
        </w:rPr>
        <w:t>z uporabo</w:t>
      </w:r>
      <w:r w:rsidRPr="006018E9">
        <w:rPr>
          <w:rFonts w:ascii="Arial" w:hAnsi="Arial" w:cs="Arial"/>
        </w:rPr>
        <w:t xml:space="preserve"> sodobnih informacijskih tehnologij. </w:t>
      </w:r>
      <w:r w:rsidR="00AA1C9C" w:rsidRPr="006018E9">
        <w:rPr>
          <w:rFonts w:ascii="Arial" w:hAnsi="Arial" w:cs="Arial"/>
        </w:rPr>
        <w:t>V</w:t>
      </w:r>
      <w:r w:rsidRPr="006018E9">
        <w:rPr>
          <w:rFonts w:ascii="Arial" w:hAnsi="Arial" w:cs="Arial"/>
        </w:rPr>
        <w:t xml:space="preserve"> okviru programa UNEP-MAP na območju Sredozemlja sodeluje 22 držav </w:t>
      </w:r>
      <w:r w:rsidR="00AA1C9C" w:rsidRPr="006018E9">
        <w:rPr>
          <w:rFonts w:ascii="Arial" w:hAnsi="Arial" w:cs="Arial"/>
        </w:rPr>
        <w:t xml:space="preserve">in </w:t>
      </w:r>
      <w:r w:rsidRPr="006018E9">
        <w:rPr>
          <w:rFonts w:ascii="Arial" w:hAnsi="Arial" w:cs="Arial"/>
        </w:rPr>
        <w:t>dodatno EU.</w:t>
      </w:r>
    </w:p>
    <w:p w14:paraId="77EB993D" w14:textId="77777777" w:rsidR="002546C0" w:rsidRPr="006018E9" w:rsidRDefault="002546C0" w:rsidP="00235CDC">
      <w:pPr>
        <w:jc w:val="both"/>
        <w:rPr>
          <w:rFonts w:ascii="Arial" w:hAnsi="Arial" w:cs="Arial"/>
        </w:rPr>
      </w:pPr>
    </w:p>
    <w:p w14:paraId="2462BF95" w14:textId="24B61764" w:rsidR="002546C0" w:rsidRPr="006018E9" w:rsidRDefault="002546C0" w:rsidP="00235CDC">
      <w:pPr>
        <w:autoSpaceDE w:val="0"/>
        <w:autoSpaceDN w:val="0"/>
        <w:adjustRightInd w:val="0"/>
        <w:jc w:val="both"/>
        <w:rPr>
          <w:rFonts w:ascii="Arial" w:hAnsi="Arial" w:cs="Arial"/>
        </w:rPr>
      </w:pPr>
      <w:r w:rsidRPr="006018E9">
        <w:rPr>
          <w:rFonts w:ascii="Arial" w:hAnsi="Arial" w:cs="Arial"/>
          <w:color w:val="222222"/>
        </w:rPr>
        <w:t>V petletnem programu UNEP/MAP-Barcelonska konvencija (2010</w:t>
      </w:r>
      <w:r w:rsidR="0045046E" w:rsidRPr="006018E9">
        <w:rPr>
          <w:rFonts w:ascii="Arial" w:hAnsi="Arial" w:cs="Arial"/>
          <w:color w:val="222222"/>
        </w:rPr>
        <w:t>–</w:t>
      </w:r>
      <w:r w:rsidRPr="006018E9">
        <w:rPr>
          <w:rFonts w:ascii="Arial" w:hAnsi="Arial" w:cs="Arial"/>
          <w:color w:val="222222"/>
        </w:rPr>
        <w:t xml:space="preserve">2014) </w:t>
      </w:r>
      <w:r w:rsidR="0045046E" w:rsidRPr="006018E9">
        <w:rPr>
          <w:rFonts w:ascii="Arial" w:hAnsi="Arial" w:cs="Arial"/>
          <w:color w:val="222222"/>
        </w:rPr>
        <w:t xml:space="preserve">so bili </w:t>
      </w:r>
      <w:r w:rsidRPr="006018E9">
        <w:rPr>
          <w:rFonts w:ascii="Arial" w:hAnsi="Arial" w:cs="Arial"/>
          <w:color w:val="222222"/>
        </w:rPr>
        <w:t>sprejet</w:t>
      </w:r>
      <w:r w:rsidR="0045046E" w:rsidRPr="006018E9">
        <w:rPr>
          <w:rFonts w:ascii="Arial" w:hAnsi="Arial" w:cs="Arial"/>
          <w:color w:val="222222"/>
        </w:rPr>
        <w:t>i</w:t>
      </w:r>
      <w:r w:rsidRPr="006018E9">
        <w:rPr>
          <w:rFonts w:ascii="Arial" w:hAnsi="Arial" w:cs="Arial"/>
          <w:color w:val="222222"/>
        </w:rPr>
        <w:t xml:space="preserve"> koncept e</w:t>
      </w:r>
      <w:r w:rsidRPr="006018E9">
        <w:rPr>
          <w:rFonts w:ascii="Arial" w:hAnsi="Arial" w:cs="Arial"/>
        </w:rPr>
        <w:t xml:space="preserve">kosistemskega pristopa k upravljanju </w:t>
      </w:r>
      <w:r w:rsidRPr="006018E9">
        <w:rPr>
          <w:rFonts w:ascii="Arial" w:hAnsi="Arial" w:cs="Arial"/>
          <w:color w:val="222222"/>
        </w:rPr>
        <w:t>in operativne smernice o uporabi načel ekosistemskega pristopa.</w:t>
      </w:r>
      <w:r w:rsidRPr="006018E9">
        <w:rPr>
          <w:rStyle w:val="NapisZnak"/>
          <w:rFonts w:cs="Arial"/>
          <w:color w:val="222222"/>
          <w:szCs w:val="22"/>
        </w:rPr>
        <w:t xml:space="preserve"> </w:t>
      </w:r>
      <w:r w:rsidRPr="006018E9">
        <w:rPr>
          <w:rStyle w:val="hps"/>
          <w:rFonts w:ascii="Arial" w:hAnsi="Arial" w:cs="Arial"/>
          <w:color w:val="222222"/>
        </w:rPr>
        <w:t xml:space="preserve">V okviru procesa EcAP </w:t>
      </w:r>
      <w:r w:rsidR="0063036F">
        <w:rPr>
          <w:rStyle w:val="hps"/>
          <w:rFonts w:ascii="Arial" w:hAnsi="Arial" w:cs="Arial"/>
          <w:color w:val="222222"/>
        </w:rPr>
        <w:t>je potekal</w:t>
      </w:r>
      <w:r w:rsidRPr="006018E9">
        <w:rPr>
          <w:rStyle w:val="hps"/>
          <w:rFonts w:ascii="Arial" w:hAnsi="Arial" w:cs="Arial"/>
          <w:color w:val="222222"/>
        </w:rPr>
        <w:t xml:space="preserve"> postopek za opredelitev</w:t>
      </w:r>
      <w:r w:rsidRPr="006018E9">
        <w:rPr>
          <w:rFonts w:ascii="Arial" w:hAnsi="Arial" w:cs="Arial"/>
          <w:color w:val="222222"/>
        </w:rPr>
        <w:t xml:space="preserve"> </w:t>
      </w:r>
      <w:r w:rsidRPr="006018E9">
        <w:rPr>
          <w:rStyle w:val="hps"/>
          <w:rFonts w:ascii="Arial" w:hAnsi="Arial" w:cs="Arial"/>
          <w:color w:val="222222"/>
        </w:rPr>
        <w:t>dobrega okoljskega stanja in</w:t>
      </w:r>
      <w:r w:rsidRPr="006018E9">
        <w:rPr>
          <w:rFonts w:ascii="Arial" w:hAnsi="Arial" w:cs="Arial"/>
          <w:color w:val="222222"/>
        </w:rPr>
        <w:t xml:space="preserve"> </w:t>
      </w:r>
      <w:r w:rsidRPr="006018E9">
        <w:rPr>
          <w:rStyle w:val="hps"/>
          <w:rFonts w:ascii="Arial" w:hAnsi="Arial" w:cs="Arial"/>
          <w:color w:val="222222"/>
        </w:rPr>
        <w:t>določitev okoljskih ciljev za</w:t>
      </w:r>
      <w:r w:rsidRPr="006018E9">
        <w:rPr>
          <w:rFonts w:ascii="Arial" w:hAnsi="Arial" w:cs="Arial"/>
          <w:color w:val="222222"/>
        </w:rPr>
        <w:t xml:space="preserve"> </w:t>
      </w:r>
      <w:r w:rsidRPr="006018E9">
        <w:rPr>
          <w:rStyle w:val="hps"/>
          <w:rFonts w:ascii="Arial" w:hAnsi="Arial" w:cs="Arial"/>
          <w:color w:val="222222"/>
        </w:rPr>
        <w:t>naslednje elemente:</w:t>
      </w:r>
      <w:r w:rsidRPr="006018E9">
        <w:rPr>
          <w:rFonts w:ascii="Arial" w:hAnsi="Arial" w:cs="Arial"/>
          <w:color w:val="222222"/>
        </w:rPr>
        <w:t xml:space="preserve"> </w:t>
      </w:r>
      <w:r w:rsidRPr="006018E9">
        <w:rPr>
          <w:rFonts w:ascii="Arial" w:hAnsi="Arial" w:cs="Arial"/>
          <w:bCs/>
        </w:rPr>
        <w:t xml:space="preserve">biotska raznovrstnost, tujerodne vrste, ribji stalež (komercialne vrste rib), elementi morskih prehranjevalnih spletov, evtrofikacija, neoporečnost morskega dna, hidrografski pogoji, onesnaženje okolja (in hrane), morski odpadki, podvodni hrup, spremenjenost obale zaradi antropogenih posegov. Pristop je nekoliko različen od pristopa </w:t>
      </w:r>
      <w:r w:rsidR="0063036F">
        <w:rPr>
          <w:rFonts w:ascii="Arial" w:hAnsi="Arial" w:cs="Arial"/>
          <w:bCs/>
        </w:rPr>
        <w:t>morske direktive</w:t>
      </w:r>
      <w:r w:rsidR="0045046E" w:rsidRPr="006018E9">
        <w:rPr>
          <w:rFonts w:ascii="Arial" w:hAnsi="Arial" w:cs="Arial"/>
          <w:bCs/>
        </w:rPr>
        <w:t>,</w:t>
      </w:r>
      <w:r w:rsidRPr="006018E9">
        <w:rPr>
          <w:rFonts w:ascii="Arial" w:hAnsi="Arial" w:cs="Arial"/>
          <w:bCs/>
        </w:rPr>
        <w:t xml:space="preserve"> saj v okoljske cilje </w:t>
      </w:r>
      <w:r w:rsidR="0045046E" w:rsidRPr="006018E9">
        <w:rPr>
          <w:rFonts w:ascii="Arial" w:hAnsi="Arial" w:cs="Arial"/>
          <w:bCs/>
        </w:rPr>
        <w:t xml:space="preserve">vključuje </w:t>
      </w:r>
      <w:r w:rsidRPr="006018E9">
        <w:rPr>
          <w:rFonts w:ascii="Arial" w:hAnsi="Arial" w:cs="Arial"/>
          <w:bCs/>
        </w:rPr>
        <w:t xml:space="preserve">tudi hidromorfološko spremenjenost obale (kar se sicer po zakonodaji </w:t>
      </w:r>
      <w:r w:rsidR="0045046E" w:rsidRPr="006018E9">
        <w:rPr>
          <w:rFonts w:ascii="Arial" w:hAnsi="Arial" w:cs="Arial"/>
          <w:bCs/>
        </w:rPr>
        <w:t xml:space="preserve">EU </w:t>
      </w:r>
      <w:r w:rsidRPr="006018E9">
        <w:rPr>
          <w:rFonts w:ascii="Arial" w:hAnsi="Arial" w:cs="Arial"/>
          <w:bCs/>
        </w:rPr>
        <w:t xml:space="preserve">obravnava v okviru Vodne direktive) ter </w:t>
      </w:r>
      <w:r w:rsidR="0045046E" w:rsidRPr="006018E9">
        <w:rPr>
          <w:rFonts w:ascii="Arial" w:hAnsi="Arial" w:cs="Arial"/>
          <w:bCs/>
        </w:rPr>
        <w:t>i</w:t>
      </w:r>
      <w:r w:rsidRPr="006018E9">
        <w:rPr>
          <w:rFonts w:ascii="Arial" w:hAnsi="Arial" w:cs="Arial"/>
          <w:bCs/>
        </w:rPr>
        <w:t>ntegrirano upravljanje obal</w:t>
      </w:r>
      <w:r w:rsidR="0045046E" w:rsidRPr="006018E9">
        <w:rPr>
          <w:rFonts w:ascii="Arial" w:hAnsi="Arial" w:cs="Arial"/>
          <w:bCs/>
        </w:rPr>
        <w:t>e</w:t>
      </w:r>
      <w:r w:rsidRPr="006018E9">
        <w:rPr>
          <w:rFonts w:ascii="Arial" w:hAnsi="Arial" w:cs="Arial"/>
          <w:bCs/>
        </w:rPr>
        <w:t xml:space="preserve"> (ICZM). </w:t>
      </w:r>
    </w:p>
    <w:p w14:paraId="7B5C8BDF" w14:textId="77777777" w:rsidR="002546C0" w:rsidRPr="006018E9" w:rsidRDefault="002546C0" w:rsidP="00235CDC">
      <w:pPr>
        <w:rPr>
          <w:rFonts w:ascii="Arial" w:hAnsi="Arial" w:cs="Arial"/>
        </w:rPr>
      </w:pPr>
    </w:p>
    <w:p w14:paraId="286ED490" w14:textId="107DDF5C" w:rsidR="002546C0" w:rsidRPr="006018E9" w:rsidRDefault="002546C0" w:rsidP="00235CDC">
      <w:pPr>
        <w:jc w:val="both"/>
        <w:rPr>
          <w:rFonts w:ascii="Arial" w:hAnsi="Arial" w:cs="Arial"/>
          <w:i/>
          <w:u w:val="single"/>
        </w:rPr>
      </w:pPr>
      <w:r w:rsidRPr="006018E9">
        <w:rPr>
          <w:rFonts w:ascii="Arial" w:hAnsi="Arial" w:cs="Arial"/>
          <w:i/>
          <w:u w:val="single"/>
        </w:rPr>
        <w:t>Monitoring stanja morja (</w:t>
      </w:r>
      <w:r w:rsidR="0045046E" w:rsidRPr="006018E9">
        <w:rPr>
          <w:rFonts w:ascii="Arial" w:hAnsi="Arial" w:cs="Arial"/>
          <w:i/>
          <w:u w:val="single"/>
        </w:rPr>
        <w:t xml:space="preserve">program </w:t>
      </w:r>
      <w:r w:rsidRPr="006018E9">
        <w:rPr>
          <w:rFonts w:ascii="Arial" w:hAnsi="Arial" w:cs="Arial"/>
          <w:i/>
          <w:u w:val="single"/>
        </w:rPr>
        <w:t>MED POL)</w:t>
      </w:r>
    </w:p>
    <w:p w14:paraId="3EDD572E" w14:textId="47EE9002" w:rsidR="002546C0" w:rsidRPr="006018E9" w:rsidRDefault="002546C0" w:rsidP="00235CDC">
      <w:pPr>
        <w:jc w:val="both"/>
        <w:rPr>
          <w:rFonts w:ascii="Arial" w:hAnsi="Arial" w:cs="Arial"/>
        </w:rPr>
      </w:pPr>
      <w:r w:rsidRPr="006018E9">
        <w:rPr>
          <w:rFonts w:ascii="Arial" w:hAnsi="Arial" w:cs="Arial"/>
        </w:rPr>
        <w:t xml:space="preserve">Pri izvajanju obveznosti iz </w:t>
      </w:r>
      <w:r w:rsidR="0045046E" w:rsidRPr="006018E9">
        <w:rPr>
          <w:rFonts w:ascii="Arial" w:hAnsi="Arial" w:cs="Arial"/>
        </w:rPr>
        <w:t xml:space="preserve">programa </w:t>
      </w:r>
      <w:r w:rsidRPr="006018E9">
        <w:rPr>
          <w:rFonts w:ascii="Arial" w:hAnsi="Arial" w:cs="Arial"/>
        </w:rPr>
        <w:t>MED POL, ki obsegajo predvsem različne sklope spremljanja stanja okolja (monitoring) in pripravo poročil o stanju okolja</w:t>
      </w:r>
      <w:r w:rsidR="0045046E" w:rsidRPr="006018E9">
        <w:rPr>
          <w:rFonts w:ascii="Arial" w:hAnsi="Arial" w:cs="Arial"/>
        </w:rPr>
        <w:t>,</w:t>
      </w:r>
      <w:r w:rsidRPr="006018E9">
        <w:rPr>
          <w:rFonts w:ascii="Arial" w:hAnsi="Arial" w:cs="Arial"/>
        </w:rPr>
        <w:t xml:space="preserve"> sodeluje tudi Slovenija.</w:t>
      </w:r>
    </w:p>
    <w:p w14:paraId="4C664266" w14:textId="77777777" w:rsidR="002546C0" w:rsidRPr="006018E9" w:rsidRDefault="002546C0" w:rsidP="00235CDC">
      <w:pPr>
        <w:rPr>
          <w:rFonts w:ascii="Arial" w:hAnsi="Arial" w:cs="Arial"/>
        </w:rPr>
      </w:pPr>
    </w:p>
    <w:p w14:paraId="0A0E0FDC" w14:textId="77777777" w:rsidR="002546C0" w:rsidRPr="006018E9" w:rsidRDefault="002546C0" w:rsidP="00235CDC">
      <w:pPr>
        <w:jc w:val="both"/>
        <w:rPr>
          <w:rFonts w:ascii="Arial" w:hAnsi="Arial" w:cs="Arial"/>
          <w:i/>
          <w:u w:val="single"/>
        </w:rPr>
      </w:pPr>
      <w:r w:rsidRPr="006018E9">
        <w:rPr>
          <w:rFonts w:ascii="Arial" w:hAnsi="Arial" w:cs="Arial"/>
          <w:i/>
          <w:u w:val="single"/>
        </w:rPr>
        <w:t xml:space="preserve">Nacionalni akcijski načrt (National action plan NAP) </w:t>
      </w:r>
    </w:p>
    <w:p w14:paraId="5883255D" w14:textId="486011CF" w:rsidR="002546C0" w:rsidRPr="006018E9" w:rsidRDefault="002546C0" w:rsidP="00235CDC">
      <w:pPr>
        <w:jc w:val="both"/>
        <w:rPr>
          <w:rFonts w:ascii="Arial" w:hAnsi="Arial" w:cs="Arial"/>
        </w:rPr>
      </w:pPr>
      <w:r w:rsidRPr="006018E9">
        <w:rPr>
          <w:rFonts w:ascii="Arial" w:hAnsi="Arial" w:cs="Arial"/>
        </w:rPr>
        <w:t>Za učinkovitejše zmanjšanje onesnaženja iz kopenskih virov (</w:t>
      </w:r>
      <w:r w:rsidR="0045046E" w:rsidRPr="006018E9">
        <w:rPr>
          <w:rFonts w:ascii="Arial" w:hAnsi="Arial" w:cs="Arial"/>
        </w:rPr>
        <w:t xml:space="preserve">protokol </w:t>
      </w:r>
      <w:r w:rsidRPr="006018E9">
        <w:rPr>
          <w:rFonts w:ascii="Arial" w:hAnsi="Arial" w:cs="Arial"/>
        </w:rPr>
        <w:t xml:space="preserve">LBS) so vse Sredozemske države v obdobju 2004–2005 </w:t>
      </w:r>
      <w:r w:rsidR="0045046E" w:rsidRPr="006018E9">
        <w:rPr>
          <w:rFonts w:ascii="Arial" w:hAnsi="Arial" w:cs="Arial"/>
        </w:rPr>
        <w:t xml:space="preserve">pripravile </w:t>
      </w:r>
      <w:r w:rsidR="00FB6295">
        <w:rPr>
          <w:rFonts w:ascii="Arial" w:hAnsi="Arial" w:cs="Arial"/>
        </w:rPr>
        <w:t>n</w:t>
      </w:r>
      <w:r w:rsidRPr="006018E9">
        <w:rPr>
          <w:rFonts w:ascii="Arial" w:hAnsi="Arial" w:cs="Arial"/>
        </w:rPr>
        <w:t xml:space="preserve">acionalne akcijske načrte (NAPs). V letu 2015 </w:t>
      </w:r>
      <w:r w:rsidR="002002A8" w:rsidRPr="006018E9">
        <w:rPr>
          <w:rFonts w:ascii="Arial" w:hAnsi="Arial" w:cs="Arial"/>
        </w:rPr>
        <w:t xml:space="preserve">so morale </w:t>
      </w:r>
      <w:r w:rsidRPr="006018E9">
        <w:rPr>
          <w:rFonts w:ascii="Arial" w:hAnsi="Arial" w:cs="Arial"/>
        </w:rPr>
        <w:t>države pripraviti revidirane akcijske načrte (</w:t>
      </w:r>
      <w:r w:rsidR="0063036F">
        <w:rPr>
          <w:rFonts w:ascii="Arial" w:hAnsi="Arial" w:cs="Arial"/>
        </w:rPr>
        <w:t>M</w:t>
      </w:r>
      <w:r w:rsidRPr="006018E9">
        <w:rPr>
          <w:rFonts w:ascii="Arial" w:hAnsi="Arial" w:cs="Arial"/>
        </w:rPr>
        <w:t xml:space="preserve">AP 2015). Načrt upravljanja morja v skladu z </w:t>
      </w:r>
      <w:r w:rsidR="0063036F">
        <w:rPr>
          <w:rFonts w:ascii="Arial" w:hAnsi="Arial" w:cs="Arial"/>
        </w:rPr>
        <w:t>m</w:t>
      </w:r>
      <w:r w:rsidRPr="006018E9">
        <w:rPr>
          <w:rFonts w:ascii="Arial" w:hAnsi="Arial" w:cs="Arial"/>
        </w:rPr>
        <w:t>orsko direktivo, ki povzema tudi ukrepe iz Načrta upravljanja voda v skladu z Vodno direktivo, obravnava vse vsebine, predvidene v NAP.</w:t>
      </w:r>
    </w:p>
    <w:p w14:paraId="3A3D54B3" w14:textId="77777777" w:rsidR="002546C0" w:rsidRPr="006018E9" w:rsidRDefault="002546C0" w:rsidP="00235CDC">
      <w:pPr>
        <w:jc w:val="both"/>
        <w:rPr>
          <w:rFonts w:ascii="Arial" w:hAnsi="Arial" w:cs="Arial"/>
        </w:rPr>
      </w:pPr>
    </w:p>
    <w:p w14:paraId="5DE730CA" w14:textId="77777777" w:rsidR="002546C0" w:rsidRPr="006018E9" w:rsidRDefault="002546C0" w:rsidP="00235CDC">
      <w:pPr>
        <w:jc w:val="both"/>
        <w:rPr>
          <w:rFonts w:ascii="Arial" w:hAnsi="Arial" w:cs="Arial"/>
          <w:i/>
          <w:u w:val="single"/>
        </w:rPr>
      </w:pPr>
      <w:r w:rsidRPr="006018E9">
        <w:rPr>
          <w:rFonts w:ascii="Arial" w:hAnsi="Arial" w:cs="Arial"/>
          <w:i/>
          <w:u w:val="single"/>
        </w:rPr>
        <w:t>Regionalno sodelovanje na področju ribištva</w:t>
      </w:r>
    </w:p>
    <w:p w14:paraId="0947A674" w14:textId="3D4E55B1" w:rsidR="002546C0" w:rsidRPr="006018E9" w:rsidRDefault="002546C0" w:rsidP="00235CDC">
      <w:pPr>
        <w:jc w:val="both"/>
        <w:rPr>
          <w:rFonts w:ascii="Arial" w:hAnsi="Arial" w:cs="Arial"/>
        </w:rPr>
      </w:pPr>
      <w:r w:rsidRPr="006018E9">
        <w:rPr>
          <w:rFonts w:ascii="Arial" w:hAnsi="Arial" w:cs="Arial"/>
        </w:rPr>
        <w:t>Slovenija je članica Generalne komisije za ribištvo v Sredozemlju (v nadalj</w:t>
      </w:r>
      <w:r w:rsidR="0045046E" w:rsidRPr="006018E9">
        <w:rPr>
          <w:rFonts w:ascii="Arial" w:hAnsi="Arial" w:cs="Arial"/>
        </w:rPr>
        <w:t>njem</w:t>
      </w:r>
      <w:r w:rsidR="00733353" w:rsidRPr="006018E9">
        <w:rPr>
          <w:rFonts w:ascii="Arial" w:hAnsi="Arial" w:cs="Arial"/>
        </w:rPr>
        <w:t xml:space="preserve"> besedil</w:t>
      </w:r>
      <w:r w:rsidR="0045046E" w:rsidRPr="006018E9">
        <w:rPr>
          <w:rFonts w:ascii="Arial" w:hAnsi="Arial" w:cs="Arial"/>
        </w:rPr>
        <w:t>u</w:t>
      </w:r>
      <w:r w:rsidRPr="006018E9">
        <w:rPr>
          <w:rFonts w:ascii="Arial" w:hAnsi="Arial" w:cs="Arial"/>
        </w:rPr>
        <w:t xml:space="preserve">: GFCM), ki deluje v okviru Organizacije </w:t>
      </w:r>
      <w:r w:rsidR="0045046E" w:rsidRPr="006018E9">
        <w:rPr>
          <w:rFonts w:ascii="Arial" w:hAnsi="Arial" w:cs="Arial"/>
        </w:rPr>
        <w:t>Z</w:t>
      </w:r>
      <w:r w:rsidRPr="006018E9">
        <w:rPr>
          <w:rFonts w:ascii="Arial" w:hAnsi="Arial" w:cs="Arial"/>
        </w:rPr>
        <w:t>druženih narodov za prehrano in kmetijstvo ter katere namen je pospeševati razvoj, ohranjanje in racionalno upravljanje živih morskih virov in njihovo najboljšo rabo ter trajnostni razvoj ribogojstva v regiji.</w:t>
      </w:r>
    </w:p>
    <w:p w14:paraId="1CC9674A" w14:textId="77777777" w:rsidR="002546C0" w:rsidRPr="006018E9" w:rsidRDefault="002546C0" w:rsidP="00235CDC">
      <w:pPr>
        <w:jc w:val="both"/>
        <w:rPr>
          <w:rFonts w:ascii="Arial" w:hAnsi="Arial" w:cs="Arial"/>
        </w:rPr>
      </w:pPr>
    </w:p>
    <w:p w14:paraId="758C4FBB" w14:textId="77777777" w:rsidR="002546C0" w:rsidRPr="006018E9" w:rsidRDefault="002546C0" w:rsidP="00235CDC">
      <w:pPr>
        <w:jc w:val="both"/>
        <w:rPr>
          <w:rFonts w:ascii="Arial" w:hAnsi="Arial" w:cs="Arial"/>
          <w:i/>
          <w:u w:val="single"/>
        </w:rPr>
      </w:pPr>
      <w:r w:rsidRPr="006018E9">
        <w:rPr>
          <w:rFonts w:ascii="Arial" w:hAnsi="Arial" w:cs="Arial"/>
          <w:i/>
          <w:u w:val="single"/>
        </w:rPr>
        <w:t>Mednarodna pomorska organizacija (IMO)</w:t>
      </w:r>
    </w:p>
    <w:p w14:paraId="60C4F7C5" w14:textId="045ACECD" w:rsidR="002546C0" w:rsidRPr="006018E9" w:rsidRDefault="002546C0" w:rsidP="00235CDC">
      <w:pPr>
        <w:jc w:val="both"/>
        <w:rPr>
          <w:rFonts w:ascii="Arial" w:hAnsi="Arial" w:cs="Arial"/>
        </w:rPr>
      </w:pPr>
      <w:r w:rsidRPr="006018E9">
        <w:rPr>
          <w:rFonts w:ascii="Arial" w:hAnsi="Arial" w:cs="Arial"/>
        </w:rPr>
        <w:t>V okviru Mednarodne pomorske organizacije (IMO) je veljavnih 42 konvencij, protokolov in amandmajev, namenjenih varovanju morij pred škodljivimi vplivi pomorskega prometa, vključno z varovanjem ljudi v primeru nesreč. Slovenija je v tem okviru sprejela 34 konvencij.</w:t>
      </w:r>
      <w:r w:rsidR="00B446A7" w:rsidRPr="006018E9">
        <w:rPr>
          <w:rFonts w:ascii="Arial" w:hAnsi="Arial" w:cs="Arial"/>
        </w:rPr>
        <w:t xml:space="preserve"> </w:t>
      </w:r>
      <w:r w:rsidRPr="006018E9">
        <w:rPr>
          <w:rFonts w:ascii="Arial" w:hAnsi="Arial" w:cs="Arial"/>
        </w:rPr>
        <w:t xml:space="preserve">Onesnaževanje morja zaradi pomorskega prometa ureja mednarodna konvencija MARPOL. MARPOL 73/78 je </w:t>
      </w:r>
      <w:r w:rsidR="0045046E" w:rsidRPr="006018E9">
        <w:rPr>
          <w:rFonts w:ascii="Arial" w:hAnsi="Arial" w:cs="Arial"/>
        </w:rPr>
        <w:t xml:space="preserve">mednarodna </w:t>
      </w:r>
      <w:r w:rsidRPr="006018E9">
        <w:rPr>
          <w:rFonts w:ascii="Arial" w:hAnsi="Arial" w:cs="Arial"/>
        </w:rPr>
        <w:t>konvencija o preprečevanju onesnaževanja morja z ladij iz leta 1973</w:t>
      </w:r>
      <w:r w:rsidR="0045046E" w:rsidRPr="006018E9">
        <w:rPr>
          <w:rFonts w:ascii="Arial" w:hAnsi="Arial" w:cs="Arial"/>
        </w:rPr>
        <w:t xml:space="preserve">, </w:t>
      </w:r>
      <w:r w:rsidRPr="006018E9">
        <w:rPr>
          <w:rFonts w:ascii="Arial" w:hAnsi="Arial" w:cs="Arial"/>
        </w:rPr>
        <w:t xml:space="preserve">spremenjena s </w:t>
      </w:r>
      <w:r w:rsidR="0045046E" w:rsidRPr="006018E9">
        <w:rPr>
          <w:rFonts w:ascii="Arial" w:hAnsi="Arial" w:cs="Arial"/>
        </w:rPr>
        <w:t>p</w:t>
      </w:r>
      <w:r w:rsidRPr="006018E9">
        <w:rPr>
          <w:rFonts w:ascii="Arial" w:hAnsi="Arial" w:cs="Arial"/>
        </w:rPr>
        <w:t>rotokolom iz leta 1978.</w:t>
      </w:r>
    </w:p>
    <w:p w14:paraId="7F622D82" w14:textId="77777777" w:rsidR="002546C0" w:rsidRPr="006018E9" w:rsidRDefault="002546C0" w:rsidP="00235CDC">
      <w:pPr>
        <w:jc w:val="both"/>
        <w:rPr>
          <w:rFonts w:ascii="Arial" w:hAnsi="Arial" w:cs="Arial"/>
        </w:rPr>
      </w:pPr>
    </w:p>
    <w:p w14:paraId="57E5FE51" w14:textId="0ED00AE1" w:rsidR="00757103" w:rsidRDefault="0045046E" w:rsidP="00235CDC">
      <w:pPr>
        <w:jc w:val="both"/>
        <w:rPr>
          <w:rFonts w:ascii="Arial" w:hAnsi="Arial" w:cs="Arial"/>
        </w:rPr>
      </w:pPr>
      <w:r w:rsidRPr="006018E9">
        <w:rPr>
          <w:rFonts w:ascii="Arial" w:hAnsi="Arial" w:cs="Arial"/>
        </w:rPr>
        <w:t>Pri</w:t>
      </w:r>
      <w:r w:rsidR="002546C0" w:rsidRPr="006018E9">
        <w:rPr>
          <w:rFonts w:ascii="Arial" w:hAnsi="Arial" w:cs="Arial"/>
        </w:rPr>
        <w:t xml:space="preserve"> priprav</w:t>
      </w:r>
      <w:r w:rsidRPr="006018E9">
        <w:rPr>
          <w:rFonts w:ascii="Arial" w:hAnsi="Arial" w:cs="Arial"/>
        </w:rPr>
        <w:t>i</w:t>
      </w:r>
      <w:r w:rsidR="002546C0" w:rsidRPr="006018E9">
        <w:rPr>
          <w:rFonts w:ascii="Arial" w:hAnsi="Arial" w:cs="Arial"/>
        </w:rPr>
        <w:t xml:space="preserve"> programa ukrepov so usklajevanja potekala tudi v okviru dodatnih mehanizmov, to je procesa MED</w:t>
      </w:r>
      <w:r w:rsidR="003F0814">
        <w:rPr>
          <w:rFonts w:ascii="Arial" w:hAnsi="Arial" w:cs="Arial"/>
        </w:rPr>
        <w:t>-</w:t>
      </w:r>
      <w:r w:rsidR="002546C0" w:rsidRPr="006018E9">
        <w:rPr>
          <w:rFonts w:ascii="Arial" w:hAnsi="Arial" w:cs="Arial"/>
        </w:rPr>
        <w:t>CAM</w:t>
      </w:r>
      <w:r w:rsidR="00FF2292" w:rsidRPr="006018E9">
        <w:rPr>
          <w:rFonts w:ascii="Arial" w:hAnsi="Arial" w:cs="Arial"/>
        </w:rPr>
        <w:t>.</w:t>
      </w:r>
      <w:bookmarkStart w:id="132" w:name="_Toc116872389"/>
      <w:bookmarkEnd w:id="132"/>
    </w:p>
    <w:p w14:paraId="2D5A582C" w14:textId="77777777" w:rsidR="00757103" w:rsidRDefault="00757103" w:rsidP="00235CDC">
      <w:pPr>
        <w:rPr>
          <w:rFonts w:ascii="Arial" w:hAnsi="Arial" w:cs="Arial"/>
        </w:rPr>
      </w:pPr>
    </w:p>
    <w:p w14:paraId="06FD1602" w14:textId="77777777" w:rsidR="00757103" w:rsidRDefault="00757103" w:rsidP="00235CDC">
      <w:pPr>
        <w:rPr>
          <w:rFonts w:ascii="Arial" w:hAnsi="Arial" w:cs="Arial"/>
        </w:rPr>
        <w:sectPr w:rsidR="00757103" w:rsidSect="00436688">
          <w:footerReference w:type="default" r:id="rId433"/>
          <w:type w:val="oddPage"/>
          <w:pgSz w:w="11907" w:h="16839" w:code="9"/>
          <w:pgMar w:top="1418" w:right="1418" w:bottom="1418" w:left="1418" w:header="709" w:footer="340" w:gutter="0"/>
          <w:cols w:space="708"/>
          <w:docGrid w:linePitch="360"/>
        </w:sectPr>
      </w:pPr>
    </w:p>
    <w:p w14:paraId="6E2EED15" w14:textId="29462B93" w:rsidR="003D0308" w:rsidRPr="00C2103F" w:rsidRDefault="003D0308" w:rsidP="00C2103F">
      <w:pPr>
        <w:pStyle w:val="Naslov1"/>
      </w:pPr>
      <w:bookmarkStart w:id="133" w:name="_Toc488318191"/>
      <w:r w:rsidRPr="00C2103F">
        <w:lastRenderedPageBreak/>
        <w:t>KAZALNIKI ZA SPREMLJANJE UČINKOVITOSTI IZVAJANJA PROGRAMA UKREPOV NAČRTA</w:t>
      </w:r>
      <w:bookmarkEnd w:id="133"/>
    </w:p>
    <w:p w14:paraId="160E5D23" w14:textId="77777777" w:rsidR="003D0308" w:rsidRDefault="003D0308" w:rsidP="00235CDC">
      <w:pPr>
        <w:rPr>
          <w:rFonts w:ascii="Arial" w:hAnsi="Arial" w:cs="Arial"/>
        </w:rPr>
      </w:pPr>
    </w:p>
    <w:p w14:paraId="4017CF6C" w14:textId="040274C8" w:rsidR="003D0308" w:rsidRPr="003D0308" w:rsidRDefault="003D0308" w:rsidP="004F62E9">
      <w:pPr>
        <w:pStyle w:val="Naslov2"/>
      </w:pPr>
      <w:bookmarkStart w:id="134" w:name="_Toc488318192"/>
      <w:r w:rsidRPr="003D0308">
        <w:t>Temeljni ukrepi (1a)</w:t>
      </w:r>
      <w:bookmarkEnd w:id="134"/>
    </w:p>
    <w:p w14:paraId="6D998DE8" w14:textId="77777777" w:rsidR="00E54426" w:rsidRDefault="00E54426" w:rsidP="00235CDC">
      <w:pPr>
        <w:jc w:val="both"/>
        <w:rPr>
          <w:rFonts w:ascii="Arial" w:hAnsi="Arial" w:cs="Arial"/>
        </w:rPr>
      </w:pPr>
    </w:p>
    <w:p w14:paraId="7280C51F" w14:textId="6B717DE8" w:rsidR="00EF366A" w:rsidRDefault="00EF366A" w:rsidP="00235CDC">
      <w:pPr>
        <w:jc w:val="both"/>
        <w:rPr>
          <w:rFonts w:ascii="Arial" w:hAnsi="Arial" w:cs="Arial"/>
        </w:rPr>
      </w:pPr>
      <w:r w:rsidRPr="00EF366A">
        <w:rPr>
          <w:rFonts w:ascii="Arial" w:hAnsi="Arial" w:cs="Arial"/>
        </w:rPr>
        <w:t>Temeljn</w:t>
      </w:r>
      <w:r>
        <w:rPr>
          <w:rFonts w:ascii="Arial" w:hAnsi="Arial" w:cs="Arial"/>
        </w:rPr>
        <w:t>i</w:t>
      </w:r>
      <w:r w:rsidRPr="00EF366A">
        <w:rPr>
          <w:rFonts w:ascii="Arial" w:hAnsi="Arial" w:cs="Arial"/>
        </w:rPr>
        <w:t xml:space="preserve"> ukrep</w:t>
      </w:r>
      <w:r>
        <w:rPr>
          <w:rFonts w:ascii="Arial" w:hAnsi="Arial" w:cs="Arial"/>
        </w:rPr>
        <w:t>i tipa 1a pred</w:t>
      </w:r>
      <w:r w:rsidR="00E54426">
        <w:rPr>
          <w:rFonts w:ascii="Arial" w:hAnsi="Arial" w:cs="Arial"/>
        </w:rPr>
        <w:t>s</w:t>
      </w:r>
      <w:r>
        <w:rPr>
          <w:rFonts w:ascii="Arial" w:hAnsi="Arial" w:cs="Arial"/>
        </w:rPr>
        <w:t xml:space="preserve">tavljajo  izvajanje </w:t>
      </w:r>
      <w:r w:rsidRPr="00EF366A">
        <w:rPr>
          <w:rFonts w:ascii="Arial" w:hAnsi="Arial" w:cs="Arial"/>
        </w:rPr>
        <w:t>obstoječ</w:t>
      </w:r>
      <w:r>
        <w:rPr>
          <w:rFonts w:ascii="Arial" w:hAnsi="Arial" w:cs="Arial"/>
        </w:rPr>
        <w:t>ega</w:t>
      </w:r>
      <w:r w:rsidRPr="00EF366A">
        <w:rPr>
          <w:rFonts w:ascii="Arial" w:hAnsi="Arial" w:cs="Arial"/>
        </w:rPr>
        <w:t xml:space="preserve"> pravn</w:t>
      </w:r>
      <w:r>
        <w:rPr>
          <w:rFonts w:ascii="Arial" w:hAnsi="Arial" w:cs="Arial"/>
        </w:rPr>
        <w:t>ega</w:t>
      </w:r>
      <w:r w:rsidRPr="00EF366A">
        <w:rPr>
          <w:rFonts w:ascii="Arial" w:hAnsi="Arial" w:cs="Arial"/>
        </w:rPr>
        <w:t xml:space="preserve"> okvir</w:t>
      </w:r>
      <w:r>
        <w:rPr>
          <w:rFonts w:ascii="Arial" w:hAnsi="Arial" w:cs="Arial"/>
        </w:rPr>
        <w:t>a</w:t>
      </w:r>
      <w:r w:rsidRPr="00EF366A">
        <w:rPr>
          <w:rFonts w:ascii="Arial" w:hAnsi="Arial" w:cs="Arial"/>
        </w:rPr>
        <w:t xml:space="preserve"> za izvajanje ukrepov za varovanje morskega okolja. </w:t>
      </w:r>
      <w:r>
        <w:rPr>
          <w:rFonts w:ascii="Arial" w:hAnsi="Arial" w:cs="Arial"/>
        </w:rPr>
        <w:t>Učinkovito</w:t>
      </w:r>
      <w:r w:rsidR="00E54426">
        <w:rPr>
          <w:rFonts w:ascii="Arial" w:hAnsi="Arial" w:cs="Arial"/>
        </w:rPr>
        <w:t xml:space="preserve">st izvajanja temeljnih ukrepov </w:t>
      </w:r>
      <w:r>
        <w:rPr>
          <w:rFonts w:ascii="Arial" w:hAnsi="Arial" w:cs="Arial"/>
        </w:rPr>
        <w:t xml:space="preserve">tipa 1a </w:t>
      </w:r>
      <w:r w:rsidR="00E54426">
        <w:rPr>
          <w:rFonts w:ascii="Arial" w:hAnsi="Arial" w:cs="Arial"/>
        </w:rPr>
        <w:t>se bo zato ocenjevala glede na prispevek k doseganju ciljev oziroma doseganju dobrega okoljskega stanja. Ovrednoten p</w:t>
      </w:r>
      <w:r w:rsidR="00263D4F">
        <w:rPr>
          <w:rFonts w:ascii="Arial" w:hAnsi="Arial" w:cs="Arial"/>
        </w:rPr>
        <w:t>rispevek k doseganju ciljev ozi</w:t>
      </w:r>
      <w:r w:rsidR="00E54426">
        <w:rPr>
          <w:rFonts w:ascii="Arial" w:hAnsi="Arial" w:cs="Arial"/>
        </w:rPr>
        <w:t>r</w:t>
      </w:r>
      <w:r w:rsidR="00263D4F">
        <w:rPr>
          <w:rFonts w:ascii="Arial" w:hAnsi="Arial" w:cs="Arial"/>
        </w:rPr>
        <w:t>o</w:t>
      </w:r>
      <w:r w:rsidR="00E54426">
        <w:rPr>
          <w:rFonts w:ascii="Arial" w:hAnsi="Arial" w:cs="Arial"/>
        </w:rPr>
        <w:t xml:space="preserve">ma dobrega okoljskega stanja bo podlaga za opredelitev morebitnih novih ukrepov za varstvo morskega okolja v naslednjem ciklu izvajanja </w:t>
      </w:r>
      <w:r w:rsidR="00A94497">
        <w:rPr>
          <w:rFonts w:ascii="Arial" w:hAnsi="Arial" w:cs="Arial"/>
        </w:rPr>
        <w:t>m</w:t>
      </w:r>
      <w:r w:rsidR="00E54426">
        <w:rPr>
          <w:rFonts w:ascii="Arial" w:hAnsi="Arial" w:cs="Arial"/>
        </w:rPr>
        <w:t xml:space="preserve">orske direktive. </w:t>
      </w:r>
    </w:p>
    <w:tbl>
      <w:tblPr>
        <w:tblStyle w:val="Tabelamrea"/>
        <w:tblW w:w="21087" w:type="dxa"/>
        <w:tblLayout w:type="fixed"/>
        <w:tblLook w:val="04A0" w:firstRow="1" w:lastRow="0" w:firstColumn="1" w:lastColumn="0" w:noHBand="0" w:noVBand="1"/>
      </w:tblPr>
      <w:tblGrid>
        <w:gridCol w:w="2943"/>
        <w:gridCol w:w="3828"/>
        <w:gridCol w:w="14316"/>
      </w:tblGrid>
      <w:tr w:rsidR="00412935" w:rsidRPr="006018E9" w14:paraId="6500E9C0"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549EBB0" w14:textId="77777777" w:rsidR="00412935" w:rsidRPr="006018E9" w:rsidRDefault="00412935" w:rsidP="00235CDC">
            <w:pPr>
              <w:rPr>
                <w:rFonts w:ascii="Arial" w:hAnsi="Arial" w:cs="Arial"/>
                <w:b/>
                <w:sz w:val="18"/>
                <w:szCs w:val="18"/>
              </w:rPr>
            </w:pPr>
            <w:r>
              <w:rPr>
                <w:rFonts w:ascii="Arial" w:hAnsi="Arial" w:cs="Arial"/>
                <w:b/>
                <w:sz w:val="18"/>
                <w:szCs w:val="18"/>
              </w:rPr>
              <w:t>Skupina programa ukrepov</w:t>
            </w:r>
          </w:p>
        </w:tc>
        <w:tc>
          <w:tcPr>
            <w:tcW w:w="3828" w:type="dxa"/>
            <w:tcBorders>
              <w:top w:val="single" w:sz="18" w:space="0" w:color="1F497D" w:themeColor="text2"/>
              <w:bottom w:val="single" w:sz="18" w:space="0" w:color="1F497D" w:themeColor="text2"/>
            </w:tcBorders>
            <w:shd w:val="clear" w:color="auto" w:fill="auto"/>
          </w:tcPr>
          <w:p w14:paraId="5FE3A55D" w14:textId="2F86FEC9" w:rsidR="00412935" w:rsidRPr="006018E9" w:rsidRDefault="00412935" w:rsidP="00235CDC">
            <w:pPr>
              <w:rPr>
                <w:rFonts w:ascii="Arial" w:hAnsi="Arial" w:cs="Arial"/>
                <w:b/>
                <w:sz w:val="18"/>
                <w:szCs w:val="18"/>
              </w:rPr>
            </w:pPr>
            <w:r w:rsidRPr="00DB0F5E">
              <w:rPr>
                <w:rFonts w:ascii="Arial" w:hAnsi="Arial" w:cs="Arial"/>
                <w:b/>
                <w:i/>
                <w:sz w:val="18"/>
                <w:szCs w:val="18"/>
              </w:rPr>
              <w:t>Ukrep</w:t>
            </w:r>
          </w:p>
        </w:tc>
        <w:tc>
          <w:tcPr>
            <w:tcW w:w="14316" w:type="dxa"/>
            <w:tcBorders>
              <w:top w:val="single" w:sz="18" w:space="0" w:color="1F497D" w:themeColor="text2"/>
              <w:bottom w:val="single" w:sz="18" w:space="0" w:color="1F497D" w:themeColor="text2"/>
            </w:tcBorders>
            <w:shd w:val="clear" w:color="auto" w:fill="auto"/>
          </w:tcPr>
          <w:p w14:paraId="3B4BC63D" w14:textId="71F7E498" w:rsidR="00412935" w:rsidRPr="006018E9" w:rsidRDefault="00412935" w:rsidP="00235CDC">
            <w:pPr>
              <w:rPr>
                <w:rFonts w:ascii="Arial" w:hAnsi="Arial" w:cs="Arial"/>
                <w:b/>
                <w:sz w:val="18"/>
                <w:szCs w:val="18"/>
              </w:rPr>
            </w:pPr>
            <w:r>
              <w:rPr>
                <w:rFonts w:ascii="Arial" w:hAnsi="Arial" w:cs="Arial"/>
                <w:b/>
                <w:sz w:val="18"/>
                <w:szCs w:val="18"/>
              </w:rPr>
              <w:t xml:space="preserve">Kazalnik za spremljane učinkovitosti izvajanja programa ukrepov načrta glede na doseganje dobrega stanja </w:t>
            </w:r>
            <w:r w:rsidR="005B4F64">
              <w:rPr>
                <w:rFonts w:ascii="Arial" w:hAnsi="Arial" w:cs="Arial"/>
                <w:b/>
                <w:sz w:val="18"/>
                <w:szCs w:val="18"/>
              </w:rPr>
              <w:t>oziroma</w:t>
            </w:r>
            <w:r>
              <w:rPr>
                <w:rFonts w:ascii="Arial" w:hAnsi="Arial" w:cs="Arial"/>
                <w:b/>
                <w:sz w:val="18"/>
                <w:szCs w:val="18"/>
              </w:rPr>
              <w:t xml:space="preserve"> okoljskega cilja za posamezen deskriptor kakovosti </w:t>
            </w:r>
          </w:p>
        </w:tc>
      </w:tr>
      <w:tr w:rsidR="00412935" w:rsidRPr="00DB0F5E" w14:paraId="66D3E392"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6F14518D" w14:textId="7B99BF14" w:rsidR="00412935" w:rsidRPr="008F1F46" w:rsidRDefault="00412935" w:rsidP="00235CDC">
            <w:pPr>
              <w:rPr>
                <w:rFonts w:ascii="Arial" w:hAnsi="Arial" w:cs="Arial"/>
                <w:b/>
                <w:i/>
                <w:sz w:val="18"/>
                <w:szCs w:val="18"/>
              </w:rPr>
            </w:pPr>
            <w:r w:rsidRPr="008F1F46">
              <w:rPr>
                <w:rFonts w:ascii="Arial" w:hAnsi="Arial" w:cs="Arial"/>
                <w:b/>
                <w:i/>
                <w:sz w:val="18"/>
                <w:szCs w:val="18"/>
              </w:rPr>
              <w:t xml:space="preserve">Ukrepi </w:t>
            </w:r>
            <w:r w:rsidR="005B4F64" w:rsidRPr="008F1F46">
              <w:rPr>
                <w:rFonts w:ascii="Arial" w:hAnsi="Arial" w:cs="Arial"/>
                <w:b/>
                <w:i/>
                <w:sz w:val="18"/>
                <w:szCs w:val="18"/>
              </w:rPr>
              <w:t>relevantni</w:t>
            </w:r>
            <w:r w:rsidRPr="008F1F46">
              <w:rPr>
                <w:rFonts w:ascii="Arial" w:hAnsi="Arial" w:cs="Arial"/>
                <w:b/>
                <w:i/>
                <w:sz w:val="18"/>
                <w:szCs w:val="18"/>
              </w:rPr>
              <w:t xml:space="preserve"> za vse deskriptorje kakovosti (D1-D11)</w:t>
            </w:r>
          </w:p>
        </w:tc>
        <w:tc>
          <w:tcPr>
            <w:tcW w:w="3828" w:type="dxa"/>
            <w:tcBorders>
              <w:top w:val="single" w:sz="18" w:space="0" w:color="1F497D" w:themeColor="text2"/>
              <w:bottom w:val="single" w:sz="12" w:space="0" w:color="4F81BD" w:themeColor="accent1"/>
            </w:tcBorders>
            <w:shd w:val="clear" w:color="auto" w:fill="auto"/>
          </w:tcPr>
          <w:p w14:paraId="79897027" w14:textId="68E92C46" w:rsidR="00412935" w:rsidRPr="008F1F46" w:rsidRDefault="00412935" w:rsidP="00235CDC">
            <w:pPr>
              <w:rPr>
                <w:rFonts w:ascii="Arial" w:hAnsi="Arial" w:cs="Arial"/>
                <w:b/>
                <w:i/>
                <w:sz w:val="18"/>
                <w:szCs w:val="18"/>
              </w:rPr>
            </w:pPr>
            <w:r w:rsidRPr="008F1F46">
              <w:rPr>
                <w:rFonts w:ascii="Arial" w:hAnsi="Arial" w:cs="Arial"/>
                <w:b/>
                <w:i/>
                <w:sz w:val="18"/>
                <w:szCs w:val="18"/>
              </w:rPr>
              <w:t>/</w:t>
            </w:r>
          </w:p>
        </w:tc>
        <w:tc>
          <w:tcPr>
            <w:tcW w:w="14316" w:type="dxa"/>
            <w:tcBorders>
              <w:top w:val="single" w:sz="18" w:space="0" w:color="1F497D" w:themeColor="text2"/>
              <w:bottom w:val="single" w:sz="12" w:space="0" w:color="4F81BD" w:themeColor="accent1"/>
            </w:tcBorders>
            <w:shd w:val="clear" w:color="auto" w:fill="auto"/>
          </w:tcPr>
          <w:p w14:paraId="2E329D93" w14:textId="0A143CA0"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782815B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9CE49B4" w14:textId="77777777" w:rsidR="00412935" w:rsidRPr="00975A48"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29EE6D49" w14:textId="5F3A5F10" w:rsidR="00412935" w:rsidRPr="00DB0F5E" w:rsidRDefault="00412935" w:rsidP="00235CDC">
            <w:pPr>
              <w:rPr>
                <w:rFonts w:ascii="Arial" w:hAnsi="Arial" w:cs="Arial"/>
                <w:sz w:val="18"/>
                <w:szCs w:val="18"/>
              </w:rPr>
            </w:pPr>
            <w:r w:rsidRPr="00DB0F5E">
              <w:rPr>
                <w:rFonts w:ascii="Arial" w:hAnsi="Arial" w:cs="Arial"/>
                <w:sz w:val="18"/>
                <w:szCs w:val="18"/>
              </w:rPr>
              <w:t xml:space="preserve">D1-D11: </w:t>
            </w:r>
            <w:r>
              <w:rPr>
                <w:rFonts w:ascii="Arial" w:hAnsi="Arial" w:cs="Arial"/>
                <w:sz w:val="18"/>
                <w:szCs w:val="18"/>
              </w:rPr>
              <w:t>TU</w:t>
            </w:r>
            <w:r w:rsidR="00A94497">
              <w:rPr>
                <w:rFonts w:ascii="Arial" w:hAnsi="Arial" w:cs="Arial"/>
                <w:sz w:val="18"/>
                <w:szCs w:val="18"/>
              </w:rPr>
              <w:t>1</w:t>
            </w:r>
            <w:r>
              <w:rPr>
                <w:rFonts w:ascii="Arial" w:hAnsi="Arial" w:cs="Arial"/>
                <w:sz w:val="18"/>
                <w:szCs w:val="18"/>
              </w:rPr>
              <w:t xml:space="preserve">(1a) Presoja vplivov na okolje – </w:t>
            </w:r>
            <w:r w:rsidR="005B4F64">
              <w:rPr>
                <w:rFonts w:ascii="Arial" w:hAnsi="Arial" w:cs="Arial"/>
                <w:sz w:val="18"/>
                <w:szCs w:val="18"/>
              </w:rPr>
              <w:t>vpliv</w:t>
            </w:r>
            <w:r>
              <w:rPr>
                <w:rFonts w:ascii="Arial" w:hAnsi="Arial" w:cs="Arial"/>
                <w:sz w:val="18"/>
                <w:szCs w:val="18"/>
              </w:rPr>
              <w:t xml:space="preserve"> na stanje vode</w:t>
            </w:r>
          </w:p>
        </w:tc>
        <w:tc>
          <w:tcPr>
            <w:tcW w:w="14316" w:type="dxa"/>
            <w:tcBorders>
              <w:top w:val="single" w:sz="18" w:space="0" w:color="1F497D" w:themeColor="text2"/>
              <w:bottom w:val="single" w:sz="18" w:space="0" w:color="1F497D" w:themeColor="text2"/>
            </w:tcBorders>
            <w:shd w:val="clear" w:color="auto" w:fill="auto"/>
          </w:tcPr>
          <w:p w14:paraId="3F6A9D7A" w14:textId="1C69EC83" w:rsidR="00412935" w:rsidRPr="006018E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za </w:t>
            </w:r>
            <w:r w:rsidR="00412935">
              <w:rPr>
                <w:rFonts w:ascii="Arial" w:hAnsi="Arial" w:cs="Arial"/>
                <w:sz w:val="18"/>
                <w:szCs w:val="18"/>
              </w:rPr>
              <w:t xml:space="preserve">vse </w:t>
            </w:r>
            <w:r w:rsidR="00412935" w:rsidRPr="003B1677">
              <w:rPr>
                <w:rFonts w:ascii="Arial" w:hAnsi="Arial" w:cs="Arial"/>
                <w:sz w:val="18"/>
                <w:szCs w:val="18"/>
              </w:rPr>
              <w:t>deskriptor</w:t>
            </w:r>
            <w:r w:rsidR="00412935">
              <w:rPr>
                <w:rFonts w:ascii="Arial" w:hAnsi="Arial" w:cs="Arial"/>
                <w:sz w:val="18"/>
                <w:szCs w:val="18"/>
              </w:rPr>
              <w:t xml:space="preserve">je kakovosti </w:t>
            </w:r>
            <w:r w:rsidR="00412935" w:rsidRPr="003B1677">
              <w:rPr>
                <w:rFonts w:ascii="Arial" w:hAnsi="Arial" w:cs="Arial"/>
                <w:sz w:val="18"/>
                <w:szCs w:val="18"/>
              </w:rPr>
              <w:t>(*opomba: cilji so navedeni v poglavju III Poročilo o določitvi vrst značilnosti dobrega okoljskega stanja morskih voda, okoljskih ciljnih vrednosti in kazalnikov dobrega stanja morskih voda).</w:t>
            </w:r>
          </w:p>
        </w:tc>
      </w:tr>
      <w:tr w:rsidR="00412935" w:rsidRPr="006018E9" w14:paraId="76DD46B7"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34D67A8E"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2" w:space="0" w:color="4F81BD" w:themeColor="accent1"/>
            </w:tcBorders>
            <w:shd w:val="clear" w:color="auto" w:fill="auto"/>
          </w:tcPr>
          <w:p w14:paraId="23286856" w14:textId="24B5690C" w:rsidR="00412935" w:rsidRPr="00DB0F5E" w:rsidRDefault="00412935" w:rsidP="00235CDC">
            <w:pPr>
              <w:rPr>
                <w:rFonts w:ascii="Arial" w:hAnsi="Arial" w:cs="Arial"/>
                <w:sz w:val="18"/>
                <w:szCs w:val="18"/>
              </w:rPr>
            </w:pPr>
            <w:r w:rsidRPr="00DB0F5E">
              <w:rPr>
                <w:rFonts w:ascii="Arial" w:hAnsi="Arial" w:cs="Arial"/>
                <w:sz w:val="18"/>
                <w:szCs w:val="18"/>
              </w:rPr>
              <w:t xml:space="preserve">D1-D11: </w:t>
            </w:r>
            <w:r>
              <w:rPr>
                <w:rFonts w:ascii="Arial" w:hAnsi="Arial" w:cs="Arial"/>
                <w:sz w:val="18"/>
                <w:szCs w:val="18"/>
              </w:rPr>
              <w:t>TU</w:t>
            </w:r>
            <w:r w:rsidR="00A94497">
              <w:rPr>
                <w:rFonts w:ascii="Arial" w:hAnsi="Arial" w:cs="Arial"/>
                <w:sz w:val="18"/>
                <w:szCs w:val="18"/>
              </w:rPr>
              <w:t>2</w:t>
            </w:r>
            <w:r>
              <w:rPr>
                <w:rFonts w:ascii="Arial" w:hAnsi="Arial" w:cs="Arial"/>
                <w:sz w:val="18"/>
                <w:szCs w:val="18"/>
              </w:rPr>
              <w:t>(1a) Usmeritev inšpekcijskega  nadzora</w:t>
            </w:r>
          </w:p>
        </w:tc>
        <w:tc>
          <w:tcPr>
            <w:tcW w:w="14316" w:type="dxa"/>
            <w:tcBorders>
              <w:top w:val="single" w:sz="18" w:space="0" w:color="1F497D" w:themeColor="text2"/>
              <w:bottom w:val="single" w:sz="12" w:space="0" w:color="4F81BD" w:themeColor="accent1"/>
            </w:tcBorders>
            <w:shd w:val="clear" w:color="auto" w:fill="auto"/>
          </w:tcPr>
          <w:p w14:paraId="4C6C6EA3" w14:textId="04FC2C10" w:rsidR="00412935" w:rsidRPr="006018E9" w:rsidRDefault="00263D4F" w:rsidP="00235CDC">
            <w:pPr>
              <w:rPr>
                <w:rFonts w:ascii="Arial" w:hAnsi="Arial" w:cs="Arial"/>
                <w:sz w:val="18"/>
                <w:szCs w:val="20"/>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za vse </w:t>
            </w:r>
            <w:r w:rsidRPr="003B1677">
              <w:rPr>
                <w:rFonts w:ascii="Arial" w:hAnsi="Arial" w:cs="Arial"/>
                <w:sz w:val="18"/>
                <w:szCs w:val="18"/>
              </w:rPr>
              <w:t>deskriptor</w:t>
            </w:r>
            <w:r>
              <w:rPr>
                <w:rFonts w:ascii="Arial" w:hAnsi="Arial" w:cs="Arial"/>
                <w:sz w:val="18"/>
                <w:szCs w:val="18"/>
              </w:rPr>
              <w:t xml:space="preserve">je kakovosti </w:t>
            </w:r>
            <w:r w:rsidRPr="003B1677">
              <w:rPr>
                <w:rFonts w:ascii="Arial" w:hAnsi="Arial" w:cs="Arial"/>
                <w:sz w:val="18"/>
                <w:szCs w:val="18"/>
              </w:rPr>
              <w:t>(*opomba: cilji so navedeni v poglavju III Poročilo o določitvi vrst značilnosti dobrega okoljskega stanja morskih voda, okoljskih ciljnih vrednosti in kazalnikov dobrega stanja morskih voda).</w:t>
            </w:r>
          </w:p>
        </w:tc>
      </w:tr>
      <w:tr w:rsidR="00412935" w:rsidRPr="006018E9" w14:paraId="6D5BCA19"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1EEE314"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648A2ED6" w14:textId="1F53F625" w:rsidR="00412935" w:rsidRPr="00DB0F5E" w:rsidRDefault="00412935" w:rsidP="00235CDC">
            <w:pPr>
              <w:rPr>
                <w:rFonts w:ascii="Arial" w:hAnsi="Arial" w:cs="Arial"/>
                <w:sz w:val="18"/>
                <w:szCs w:val="18"/>
              </w:rPr>
            </w:pPr>
            <w:r w:rsidRPr="00DB0F5E">
              <w:rPr>
                <w:rFonts w:ascii="Arial" w:hAnsi="Arial" w:cs="Arial"/>
                <w:sz w:val="18"/>
                <w:szCs w:val="18"/>
              </w:rPr>
              <w:t>D1-D11: TU</w:t>
            </w:r>
            <w:r>
              <w:rPr>
                <w:rFonts w:ascii="Arial" w:hAnsi="Arial" w:cs="Arial"/>
                <w:sz w:val="18"/>
                <w:szCs w:val="18"/>
              </w:rPr>
              <w:t>3</w:t>
            </w:r>
            <w:r w:rsidRPr="00DB0F5E">
              <w:rPr>
                <w:rFonts w:ascii="Arial" w:hAnsi="Arial" w:cs="Arial"/>
                <w:sz w:val="18"/>
                <w:szCs w:val="18"/>
              </w:rPr>
              <w:t>(1</w:t>
            </w:r>
            <w:r>
              <w:rPr>
                <w:rFonts w:ascii="Arial" w:hAnsi="Arial" w:cs="Arial"/>
                <w:sz w:val="18"/>
                <w:szCs w:val="18"/>
              </w:rPr>
              <w:t>a</w:t>
            </w:r>
            <w:r w:rsidRPr="00DB0F5E">
              <w:rPr>
                <w:rFonts w:ascii="Arial" w:hAnsi="Arial" w:cs="Arial"/>
                <w:sz w:val="18"/>
                <w:szCs w:val="18"/>
              </w:rPr>
              <w:t xml:space="preserve">) </w:t>
            </w:r>
            <w:r>
              <w:rPr>
                <w:rFonts w:ascii="Arial" w:hAnsi="Arial" w:cs="Arial"/>
                <w:sz w:val="18"/>
                <w:szCs w:val="18"/>
              </w:rPr>
              <w:t>Preprečevanje in sanacija okoljske škode in odgovornost zanjo</w:t>
            </w:r>
          </w:p>
        </w:tc>
        <w:tc>
          <w:tcPr>
            <w:tcW w:w="14316" w:type="dxa"/>
            <w:tcBorders>
              <w:top w:val="single" w:sz="18" w:space="0" w:color="1F497D" w:themeColor="text2"/>
              <w:bottom w:val="single" w:sz="18" w:space="0" w:color="1F497D" w:themeColor="text2"/>
            </w:tcBorders>
            <w:shd w:val="clear" w:color="auto" w:fill="auto"/>
          </w:tcPr>
          <w:p w14:paraId="6C96B99E" w14:textId="157A23F1" w:rsidR="00412935" w:rsidRPr="006018E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za vse </w:t>
            </w:r>
            <w:r w:rsidRPr="003B1677">
              <w:rPr>
                <w:rFonts w:ascii="Arial" w:hAnsi="Arial" w:cs="Arial"/>
                <w:sz w:val="18"/>
                <w:szCs w:val="18"/>
              </w:rPr>
              <w:t>deskriptor</w:t>
            </w:r>
            <w:r>
              <w:rPr>
                <w:rFonts w:ascii="Arial" w:hAnsi="Arial" w:cs="Arial"/>
                <w:sz w:val="18"/>
                <w:szCs w:val="18"/>
              </w:rPr>
              <w:t xml:space="preserve">je kakovosti </w:t>
            </w:r>
            <w:r w:rsidRPr="003B1677">
              <w:rPr>
                <w:rFonts w:ascii="Arial" w:hAnsi="Arial" w:cs="Arial"/>
                <w:sz w:val="18"/>
                <w:szCs w:val="18"/>
              </w:rPr>
              <w:t>(*opomba: cilji so navedeni v poglavju III Poročilo o določitvi vrst značilnosti dobrega okoljskega stanja morskih voda, okoljskih ciljnih vrednosti in kazalnikov dobrega stanja morskih voda).</w:t>
            </w:r>
          </w:p>
        </w:tc>
      </w:tr>
      <w:tr w:rsidR="00412935" w:rsidRPr="006018E9" w14:paraId="2B751944"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756509E7" w14:textId="77777777" w:rsidR="00412935" w:rsidRPr="006018E9" w:rsidRDefault="00412935" w:rsidP="00235CDC">
            <w:pPr>
              <w:rPr>
                <w:rFonts w:ascii="Arial" w:hAnsi="Arial" w:cs="Arial"/>
                <w:sz w:val="18"/>
                <w:szCs w:val="18"/>
              </w:rPr>
            </w:pPr>
          </w:p>
        </w:tc>
        <w:tc>
          <w:tcPr>
            <w:tcW w:w="3828" w:type="dxa"/>
            <w:tcBorders>
              <w:top w:val="single" w:sz="12" w:space="0" w:color="4F81BD" w:themeColor="accent1"/>
              <w:bottom w:val="single" w:sz="12" w:space="0" w:color="4F81BD" w:themeColor="accent1"/>
            </w:tcBorders>
            <w:shd w:val="clear" w:color="auto" w:fill="auto"/>
          </w:tcPr>
          <w:p w14:paraId="4039E79E" w14:textId="083046A7" w:rsidR="00412935" w:rsidRPr="00DB0F5E" w:rsidRDefault="00412935" w:rsidP="00235CDC">
            <w:pPr>
              <w:rPr>
                <w:rFonts w:ascii="Arial" w:hAnsi="Arial" w:cs="Arial"/>
                <w:sz w:val="18"/>
                <w:szCs w:val="18"/>
              </w:rPr>
            </w:pPr>
            <w:r>
              <w:rPr>
                <w:rFonts w:ascii="Arial" w:hAnsi="Arial" w:cs="Arial"/>
                <w:sz w:val="18"/>
                <w:szCs w:val="18"/>
              </w:rPr>
              <w:t>D1-D11: TU4</w:t>
            </w:r>
            <w:r w:rsidRPr="00DB0F5E">
              <w:rPr>
                <w:rFonts w:ascii="Arial" w:hAnsi="Arial" w:cs="Arial"/>
                <w:sz w:val="18"/>
                <w:szCs w:val="18"/>
              </w:rPr>
              <w:t>(1</w:t>
            </w:r>
            <w:r>
              <w:rPr>
                <w:rFonts w:ascii="Arial" w:hAnsi="Arial" w:cs="Arial"/>
                <w:sz w:val="18"/>
                <w:szCs w:val="18"/>
              </w:rPr>
              <w:t>a</w:t>
            </w:r>
            <w:r w:rsidRPr="00DB0F5E">
              <w:rPr>
                <w:rFonts w:ascii="Arial" w:hAnsi="Arial" w:cs="Arial"/>
                <w:sz w:val="18"/>
                <w:szCs w:val="18"/>
              </w:rPr>
              <w:t xml:space="preserve">) </w:t>
            </w:r>
            <w:r>
              <w:rPr>
                <w:rFonts w:ascii="Arial" w:hAnsi="Arial" w:cs="Arial"/>
                <w:sz w:val="18"/>
                <w:szCs w:val="18"/>
              </w:rPr>
              <w:t>Dajatve za obremenjevanje voda</w:t>
            </w:r>
          </w:p>
        </w:tc>
        <w:tc>
          <w:tcPr>
            <w:tcW w:w="14316" w:type="dxa"/>
            <w:tcBorders>
              <w:top w:val="single" w:sz="12" w:space="0" w:color="4F81BD" w:themeColor="accent1"/>
              <w:bottom w:val="single" w:sz="12" w:space="0" w:color="4F81BD" w:themeColor="accent1"/>
            </w:tcBorders>
            <w:shd w:val="clear" w:color="auto" w:fill="auto"/>
          </w:tcPr>
          <w:p w14:paraId="679A7486" w14:textId="5FFC8CAE" w:rsidR="00412935" w:rsidRPr="006018E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za vse </w:t>
            </w:r>
            <w:r w:rsidRPr="003B1677">
              <w:rPr>
                <w:rFonts w:ascii="Arial" w:hAnsi="Arial" w:cs="Arial"/>
                <w:sz w:val="18"/>
                <w:szCs w:val="18"/>
              </w:rPr>
              <w:t>deskriptor</w:t>
            </w:r>
            <w:r>
              <w:rPr>
                <w:rFonts w:ascii="Arial" w:hAnsi="Arial" w:cs="Arial"/>
                <w:sz w:val="18"/>
                <w:szCs w:val="18"/>
              </w:rPr>
              <w:t xml:space="preserve">je kakovosti </w:t>
            </w:r>
            <w:r w:rsidRPr="003B1677">
              <w:rPr>
                <w:rFonts w:ascii="Arial" w:hAnsi="Arial" w:cs="Arial"/>
                <w:sz w:val="18"/>
                <w:szCs w:val="18"/>
              </w:rPr>
              <w:t>(*opomba: cilji so navedeni v poglavju III Poročilo o določitvi vrst značilnosti dobrega okoljskega stanja morskih voda, okoljskih ciljnih vrednosti in kazalnikov dobrega stanja morskih voda).</w:t>
            </w:r>
          </w:p>
        </w:tc>
      </w:tr>
      <w:tr w:rsidR="00412935" w:rsidRPr="006018E9" w14:paraId="61B14BB6"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656FE59"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12688276" w14:textId="340602B4" w:rsidR="00412935" w:rsidRPr="00DB0F5E" w:rsidRDefault="00412935" w:rsidP="00235CDC">
            <w:pPr>
              <w:rPr>
                <w:rFonts w:ascii="Arial" w:hAnsi="Arial" w:cs="Arial"/>
                <w:sz w:val="18"/>
                <w:szCs w:val="18"/>
              </w:rPr>
            </w:pPr>
            <w:r w:rsidRPr="00DB0F5E">
              <w:rPr>
                <w:rFonts w:ascii="Arial" w:hAnsi="Arial" w:cs="Arial"/>
                <w:sz w:val="18"/>
                <w:szCs w:val="18"/>
              </w:rPr>
              <w:t>D1-D</w:t>
            </w:r>
            <w:r>
              <w:rPr>
                <w:rFonts w:ascii="Arial" w:hAnsi="Arial" w:cs="Arial"/>
                <w:sz w:val="18"/>
                <w:szCs w:val="18"/>
              </w:rPr>
              <w:t>11: TU5</w:t>
            </w:r>
            <w:r w:rsidRPr="00DB0F5E">
              <w:rPr>
                <w:rFonts w:ascii="Arial" w:hAnsi="Arial" w:cs="Arial"/>
                <w:sz w:val="18"/>
                <w:szCs w:val="18"/>
              </w:rPr>
              <w:t>(</w:t>
            </w:r>
            <w:r>
              <w:rPr>
                <w:rFonts w:ascii="Arial" w:hAnsi="Arial" w:cs="Arial"/>
                <w:sz w:val="18"/>
                <w:szCs w:val="18"/>
              </w:rPr>
              <w:t>1a</w:t>
            </w:r>
            <w:r w:rsidRPr="00DB0F5E">
              <w:rPr>
                <w:rFonts w:ascii="Arial" w:hAnsi="Arial" w:cs="Arial"/>
                <w:sz w:val="18"/>
                <w:szCs w:val="18"/>
              </w:rPr>
              <w:t xml:space="preserve">) </w:t>
            </w:r>
            <w:r>
              <w:rPr>
                <w:rFonts w:ascii="Arial" w:hAnsi="Arial" w:cs="Arial"/>
                <w:sz w:val="18"/>
                <w:szCs w:val="18"/>
              </w:rPr>
              <w:t>S</w:t>
            </w:r>
            <w:r w:rsidRPr="00DB0F5E">
              <w:rPr>
                <w:rFonts w:ascii="Arial" w:hAnsi="Arial" w:cs="Arial"/>
                <w:sz w:val="18"/>
                <w:szCs w:val="18"/>
              </w:rPr>
              <w:t>premljanja stanja morskega okolja</w:t>
            </w:r>
          </w:p>
        </w:tc>
        <w:tc>
          <w:tcPr>
            <w:tcW w:w="14316" w:type="dxa"/>
            <w:tcBorders>
              <w:top w:val="single" w:sz="18" w:space="0" w:color="1F497D" w:themeColor="text2"/>
              <w:bottom w:val="single" w:sz="18" w:space="0" w:color="1F497D" w:themeColor="text2"/>
            </w:tcBorders>
            <w:shd w:val="clear" w:color="auto" w:fill="auto"/>
          </w:tcPr>
          <w:p w14:paraId="1507A77E" w14:textId="0617B19A" w:rsidR="00412935" w:rsidRPr="006018E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za vse </w:t>
            </w:r>
            <w:r w:rsidRPr="003B1677">
              <w:rPr>
                <w:rFonts w:ascii="Arial" w:hAnsi="Arial" w:cs="Arial"/>
                <w:sz w:val="18"/>
                <w:szCs w:val="18"/>
              </w:rPr>
              <w:t>deskriptor</w:t>
            </w:r>
            <w:r>
              <w:rPr>
                <w:rFonts w:ascii="Arial" w:hAnsi="Arial" w:cs="Arial"/>
                <w:sz w:val="18"/>
                <w:szCs w:val="18"/>
              </w:rPr>
              <w:t xml:space="preserve">je kakovosti </w:t>
            </w:r>
            <w:r w:rsidRPr="003B1677">
              <w:rPr>
                <w:rFonts w:ascii="Arial" w:hAnsi="Arial" w:cs="Arial"/>
                <w:sz w:val="18"/>
                <w:szCs w:val="18"/>
              </w:rPr>
              <w:t>(*opomba: cilji so navedeni v poglavju III Poročilo o določitvi vrst značilnosti dobrega okoljskega stanja morskih voda, okoljskih ciljnih vrednosti in kazalnikov dobrega stanja morskih voda).</w:t>
            </w:r>
          </w:p>
        </w:tc>
      </w:tr>
      <w:tr w:rsidR="00412935" w:rsidRPr="00DB0F5E" w14:paraId="1F135DE6"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29D56311" w14:textId="6649227C" w:rsidR="00412935" w:rsidRPr="00DB0F5E" w:rsidRDefault="00412935" w:rsidP="00235CDC">
            <w:pPr>
              <w:rPr>
                <w:rFonts w:ascii="Arial" w:hAnsi="Arial" w:cs="Arial"/>
                <w:b/>
                <w:i/>
                <w:sz w:val="18"/>
                <w:szCs w:val="18"/>
              </w:rPr>
            </w:pPr>
            <w:r w:rsidRPr="00DB0F5E">
              <w:rPr>
                <w:rFonts w:ascii="Arial" w:hAnsi="Arial" w:cs="Arial"/>
                <w:b/>
                <w:i/>
                <w:sz w:val="18"/>
                <w:szCs w:val="18"/>
              </w:rPr>
              <w:t xml:space="preserve">Ukrepi </w:t>
            </w:r>
            <w:r w:rsidR="005B4F64" w:rsidRPr="00DB0F5E">
              <w:rPr>
                <w:rFonts w:ascii="Arial" w:hAnsi="Arial" w:cs="Arial"/>
                <w:b/>
                <w:i/>
                <w:sz w:val="18"/>
                <w:szCs w:val="18"/>
              </w:rPr>
              <w:t>relevantni</w:t>
            </w:r>
            <w:r w:rsidRPr="00DB0F5E">
              <w:rPr>
                <w:rFonts w:ascii="Arial" w:hAnsi="Arial" w:cs="Arial"/>
                <w:b/>
                <w:i/>
                <w:sz w:val="18"/>
                <w:szCs w:val="18"/>
              </w:rPr>
              <w:t xml:space="preserve"> za D1, D3, D4, D6 in D7</w:t>
            </w:r>
          </w:p>
        </w:tc>
        <w:tc>
          <w:tcPr>
            <w:tcW w:w="3828" w:type="dxa"/>
            <w:tcBorders>
              <w:top w:val="single" w:sz="12" w:space="0" w:color="4F81BD" w:themeColor="accent1"/>
              <w:bottom w:val="single" w:sz="12" w:space="0" w:color="4F81BD" w:themeColor="accent1"/>
            </w:tcBorders>
            <w:shd w:val="clear" w:color="auto" w:fill="auto"/>
          </w:tcPr>
          <w:p w14:paraId="7A46579E" w14:textId="77777777" w:rsidR="00412935" w:rsidRPr="00DB0F5E" w:rsidRDefault="00412935" w:rsidP="00235CDC">
            <w:pPr>
              <w:rPr>
                <w:rFonts w:ascii="Arial" w:hAnsi="Arial" w:cs="Arial"/>
                <w:b/>
                <w:i/>
                <w:sz w:val="18"/>
                <w:szCs w:val="18"/>
              </w:rPr>
            </w:pPr>
            <w:r>
              <w:rPr>
                <w:rFonts w:ascii="Arial" w:hAnsi="Arial" w:cs="Arial"/>
                <w:b/>
                <w:i/>
                <w:sz w:val="18"/>
                <w:szCs w:val="18"/>
              </w:rPr>
              <w:t>Ukrep</w:t>
            </w:r>
          </w:p>
        </w:tc>
        <w:tc>
          <w:tcPr>
            <w:tcW w:w="14316" w:type="dxa"/>
            <w:tcBorders>
              <w:top w:val="single" w:sz="12" w:space="0" w:color="4F81BD" w:themeColor="accent1"/>
              <w:bottom w:val="single" w:sz="12" w:space="0" w:color="4F81BD" w:themeColor="accent1"/>
            </w:tcBorders>
            <w:shd w:val="clear" w:color="auto" w:fill="auto"/>
          </w:tcPr>
          <w:p w14:paraId="3FEDC109" w14:textId="053D32AD"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4B42B766"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505FC0C"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11A33ABE" w14:textId="4C7072C1" w:rsidR="00412935" w:rsidRPr="00605656" w:rsidRDefault="00412935" w:rsidP="00235CDC">
            <w:pPr>
              <w:rPr>
                <w:rFonts w:ascii="Arial" w:hAnsi="Arial" w:cs="Arial"/>
                <w:sz w:val="18"/>
                <w:szCs w:val="18"/>
              </w:rPr>
            </w:pPr>
            <w:r w:rsidRPr="00605656">
              <w:rPr>
                <w:rFonts w:ascii="Arial" w:hAnsi="Arial" w:cs="Arial"/>
                <w:sz w:val="18"/>
                <w:szCs w:val="18"/>
              </w:rPr>
              <w:t>D1, 3, 4, 6, 7: TU</w:t>
            </w:r>
            <w:r w:rsidR="005D18B1">
              <w:rPr>
                <w:rFonts w:ascii="Arial" w:hAnsi="Arial" w:cs="Arial"/>
                <w:sz w:val="18"/>
                <w:szCs w:val="18"/>
              </w:rPr>
              <w:t>1(1a</w:t>
            </w:r>
            <w:r w:rsidRPr="00605656">
              <w:rPr>
                <w:rFonts w:ascii="Arial" w:hAnsi="Arial" w:cs="Arial"/>
                <w:sz w:val="18"/>
                <w:szCs w:val="18"/>
              </w:rPr>
              <w:t xml:space="preserve">) </w:t>
            </w:r>
            <w:r w:rsidR="005D18B1">
              <w:rPr>
                <w:rFonts w:ascii="Arial" w:hAnsi="Arial" w:cs="Arial"/>
                <w:sz w:val="18"/>
                <w:szCs w:val="18"/>
              </w:rPr>
              <w:t xml:space="preserve">Natura2000, zavarovana </w:t>
            </w:r>
            <w:r w:rsidR="005B4F64">
              <w:rPr>
                <w:rFonts w:ascii="Arial" w:hAnsi="Arial" w:cs="Arial"/>
                <w:sz w:val="18"/>
                <w:szCs w:val="18"/>
              </w:rPr>
              <w:t>območja</w:t>
            </w:r>
            <w:r w:rsidR="005D18B1">
              <w:rPr>
                <w:rFonts w:ascii="Arial" w:hAnsi="Arial" w:cs="Arial"/>
                <w:sz w:val="18"/>
                <w:szCs w:val="18"/>
              </w:rPr>
              <w:t xml:space="preserve"> ekološko pomembna območja, naravne vrednote, zavarovane vrste in habitatni tipi</w:t>
            </w:r>
          </w:p>
        </w:tc>
        <w:tc>
          <w:tcPr>
            <w:tcW w:w="14316" w:type="dxa"/>
            <w:tcBorders>
              <w:top w:val="single" w:sz="18" w:space="0" w:color="1F497D" w:themeColor="text2"/>
              <w:bottom w:val="single" w:sz="18" w:space="0" w:color="1F497D" w:themeColor="text2"/>
            </w:tcBorders>
            <w:shd w:val="clear" w:color="auto" w:fill="auto"/>
          </w:tcPr>
          <w:p w14:paraId="396EC574" w14:textId="462311E1"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6999C5B6" w14:textId="77777777" w:rsidR="00412935" w:rsidRPr="006018E9" w:rsidRDefault="00412935" w:rsidP="00235CDC">
            <w:pPr>
              <w:rPr>
                <w:rFonts w:ascii="Arial" w:hAnsi="Arial" w:cs="Arial"/>
                <w:b/>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395EED75"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982AD8D"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0548F0D7" w14:textId="546EF05D" w:rsidR="00412935" w:rsidRPr="006018E9" w:rsidRDefault="00412935" w:rsidP="00235CDC">
            <w:pPr>
              <w:rPr>
                <w:rFonts w:ascii="Arial" w:hAnsi="Arial" w:cs="Arial"/>
                <w:sz w:val="18"/>
                <w:szCs w:val="18"/>
              </w:rPr>
            </w:pPr>
            <w:r>
              <w:rPr>
                <w:rFonts w:ascii="Arial" w:hAnsi="Arial" w:cs="Arial"/>
                <w:sz w:val="18"/>
                <w:szCs w:val="18"/>
              </w:rPr>
              <w:t>D1, 3, 4, 6, 7: TU</w:t>
            </w:r>
            <w:r w:rsidR="005D18B1">
              <w:rPr>
                <w:rFonts w:ascii="Arial" w:hAnsi="Arial" w:cs="Arial"/>
                <w:sz w:val="18"/>
                <w:szCs w:val="18"/>
              </w:rPr>
              <w:t>2(1a</w:t>
            </w:r>
            <w:r>
              <w:rPr>
                <w:rFonts w:ascii="Arial" w:hAnsi="Arial" w:cs="Arial"/>
                <w:sz w:val="18"/>
                <w:szCs w:val="18"/>
              </w:rPr>
              <w:t xml:space="preserve">)  </w:t>
            </w:r>
            <w:r w:rsidR="005D18B1">
              <w:rPr>
                <w:rFonts w:ascii="Arial" w:hAnsi="Arial" w:cs="Arial"/>
                <w:sz w:val="18"/>
                <w:szCs w:val="18"/>
              </w:rPr>
              <w:t>Varstvo in obnova biotske raznovrstnosti in ekosistemov v okviru trajnostnih ribolovnih dejavnosti</w:t>
            </w:r>
          </w:p>
        </w:tc>
        <w:tc>
          <w:tcPr>
            <w:tcW w:w="14316" w:type="dxa"/>
            <w:tcBorders>
              <w:top w:val="single" w:sz="18" w:space="0" w:color="1F497D" w:themeColor="text2"/>
              <w:bottom w:val="single" w:sz="18" w:space="0" w:color="1F497D" w:themeColor="text2"/>
            </w:tcBorders>
            <w:shd w:val="clear" w:color="auto" w:fill="auto"/>
          </w:tcPr>
          <w:p w14:paraId="3221B374" w14:textId="0619A2ED"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sidR="00412935" w:rsidRPr="003B1677">
              <w:rPr>
                <w:rFonts w:ascii="Arial" w:hAnsi="Arial" w:cs="Arial"/>
                <w:sz w:val="18"/>
                <w:szCs w:val="18"/>
              </w:rPr>
              <w:t xml:space="preserve"> 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51EE2DC6"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4F55D7A1" w14:textId="77777777" w:rsidTr="00273610">
        <w:tc>
          <w:tcPr>
            <w:tcW w:w="2943" w:type="dxa"/>
            <w:tcBorders>
              <w:top w:val="single" w:sz="18" w:space="0" w:color="1F497D" w:themeColor="text2"/>
              <w:left w:val="nil"/>
              <w:bottom w:val="single" w:sz="18" w:space="0" w:color="1F497D" w:themeColor="text2"/>
            </w:tcBorders>
            <w:shd w:val="clear" w:color="auto" w:fill="auto"/>
          </w:tcPr>
          <w:p w14:paraId="09C863E5"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67ACF91E" w14:textId="03FE933C" w:rsidR="00412935" w:rsidRPr="006018E9" w:rsidRDefault="00412935" w:rsidP="00235CDC">
            <w:pPr>
              <w:rPr>
                <w:rFonts w:ascii="Arial" w:hAnsi="Arial" w:cs="Arial"/>
                <w:sz w:val="18"/>
                <w:szCs w:val="18"/>
              </w:rPr>
            </w:pPr>
            <w:r>
              <w:rPr>
                <w:rFonts w:ascii="Arial" w:hAnsi="Arial" w:cs="Arial"/>
                <w:sz w:val="18"/>
                <w:szCs w:val="18"/>
              </w:rPr>
              <w:t>D1, 3, 4, 6, 7</w:t>
            </w:r>
            <w:r w:rsidR="005D18B1">
              <w:rPr>
                <w:rFonts w:ascii="Arial" w:hAnsi="Arial" w:cs="Arial"/>
                <w:sz w:val="18"/>
                <w:szCs w:val="18"/>
              </w:rPr>
              <w:t>: TU3(1a</w:t>
            </w:r>
            <w:r>
              <w:rPr>
                <w:rFonts w:ascii="Arial" w:hAnsi="Arial" w:cs="Arial"/>
                <w:sz w:val="18"/>
                <w:szCs w:val="18"/>
              </w:rPr>
              <w:t xml:space="preserve">) </w:t>
            </w:r>
            <w:r w:rsidR="005D18B1">
              <w:rPr>
                <w:rFonts w:ascii="Arial" w:hAnsi="Arial" w:cs="Arial"/>
                <w:sz w:val="18"/>
                <w:szCs w:val="18"/>
              </w:rPr>
              <w:t>Paket temeljnih ukrepov za ohranjanje integritete morskega dna</w:t>
            </w:r>
          </w:p>
        </w:tc>
        <w:tc>
          <w:tcPr>
            <w:tcW w:w="14316" w:type="dxa"/>
            <w:tcBorders>
              <w:top w:val="single" w:sz="18" w:space="0" w:color="1F497D" w:themeColor="text2"/>
              <w:bottom w:val="single" w:sz="18" w:space="0" w:color="1F497D" w:themeColor="text2"/>
            </w:tcBorders>
            <w:shd w:val="clear" w:color="auto" w:fill="auto"/>
          </w:tcPr>
          <w:p w14:paraId="68AE54DA" w14:textId="3B4E2643"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02FA1720"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4921F5F8"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B3E0D64"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06946DE7" w14:textId="7F0D78CA" w:rsidR="00412935" w:rsidRPr="006018E9" w:rsidRDefault="00412935" w:rsidP="00235CDC">
            <w:pPr>
              <w:rPr>
                <w:rFonts w:ascii="Arial" w:hAnsi="Arial" w:cs="Arial"/>
                <w:sz w:val="18"/>
                <w:szCs w:val="18"/>
              </w:rPr>
            </w:pPr>
            <w:r>
              <w:rPr>
                <w:rFonts w:ascii="Arial" w:hAnsi="Arial" w:cs="Arial"/>
                <w:sz w:val="18"/>
                <w:szCs w:val="18"/>
              </w:rPr>
              <w:t xml:space="preserve">D1, 3, 4, 6, 7: </w:t>
            </w:r>
            <w:r w:rsidR="005D18B1">
              <w:rPr>
                <w:rFonts w:ascii="Arial" w:hAnsi="Arial" w:cs="Arial"/>
                <w:sz w:val="18"/>
                <w:szCs w:val="18"/>
              </w:rPr>
              <w:t>TU4(1</w:t>
            </w:r>
            <w:r>
              <w:rPr>
                <w:rFonts w:ascii="Arial" w:hAnsi="Arial" w:cs="Arial"/>
                <w:sz w:val="18"/>
                <w:szCs w:val="18"/>
              </w:rPr>
              <w:t xml:space="preserve">a) </w:t>
            </w:r>
            <w:r w:rsidR="005D18B1">
              <w:rPr>
                <w:rFonts w:ascii="Arial" w:hAnsi="Arial" w:cs="Arial"/>
                <w:sz w:val="18"/>
                <w:szCs w:val="18"/>
              </w:rPr>
              <w:t>Paket temeljnih ukrepov za preprečevanje hidromorfološke obremenjenosti obale morja</w:t>
            </w:r>
          </w:p>
        </w:tc>
        <w:tc>
          <w:tcPr>
            <w:tcW w:w="14316" w:type="dxa"/>
            <w:tcBorders>
              <w:top w:val="single" w:sz="18" w:space="0" w:color="1F497D" w:themeColor="text2"/>
              <w:bottom w:val="single" w:sz="18" w:space="0" w:color="1F497D" w:themeColor="text2"/>
            </w:tcBorders>
            <w:shd w:val="clear" w:color="auto" w:fill="auto"/>
          </w:tcPr>
          <w:p w14:paraId="14210D2F" w14:textId="72227D59"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53038569"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54F175BF" w14:textId="77777777" w:rsidTr="00273610">
        <w:tc>
          <w:tcPr>
            <w:tcW w:w="2943" w:type="dxa"/>
            <w:tcBorders>
              <w:top w:val="single" w:sz="18" w:space="0" w:color="1F497D" w:themeColor="text2"/>
              <w:left w:val="nil"/>
              <w:bottom w:val="single" w:sz="18" w:space="0" w:color="1F497D" w:themeColor="text2"/>
            </w:tcBorders>
            <w:shd w:val="clear" w:color="auto" w:fill="auto"/>
          </w:tcPr>
          <w:p w14:paraId="36E6095B"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3201AEDE" w14:textId="449C7DAE" w:rsidR="00412935" w:rsidRPr="006018E9" w:rsidRDefault="00412935" w:rsidP="00235CDC">
            <w:pPr>
              <w:rPr>
                <w:rFonts w:ascii="Arial" w:hAnsi="Arial" w:cs="Arial"/>
                <w:sz w:val="18"/>
                <w:szCs w:val="18"/>
              </w:rPr>
            </w:pPr>
            <w:r>
              <w:rPr>
                <w:rFonts w:ascii="Arial" w:hAnsi="Arial" w:cs="Arial"/>
                <w:sz w:val="18"/>
                <w:szCs w:val="18"/>
              </w:rPr>
              <w:t xml:space="preserve">D1, 3, 4, 6, 7: </w:t>
            </w:r>
            <w:r w:rsidR="005D18B1">
              <w:rPr>
                <w:rFonts w:ascii="Arial" w:hAnsi="Arial" w:cs="Arial"/>
                <w:sz w:val="18"/>
                <w:szCs w:val="18"/>
              </w:rPr>
              <w:t>TU5(1</w:t>
            </w:r>
            <w:r>
              <w:rPr>
                <w:rFonts w:ascii="Arial" w:hAnsi="Arial" w:cs="Arial"/>
                <w:sz w:val="18"/>
                <w:szCs w:val="18"/>
              </w:rPr>
              <w:t xml:space="preserve">a) </w:t>
            </w:r>
            <w:r w:rsidR="005D18B1">
              <w:rPr>
                <w:rFonts w:ascii="Arial" w:hAnsi="Arial" w:cs="Arial"/>
                <w:sz w:val="18"/>
                <w:szCs w:val="18"/>
              </w:rPr>
              <w:t>Upravljanje rekreativnega ribištva</w:t>
            </w:r>
          </w:p>
        </w:tc>
        <w:tc>
          <w:tcPr>
            <w:tcW w:w="14316" w:type="dxa"/>
            <w:tcBorders>
              <w:top w:val="single" w:sz="18" w:space="0" w:color="1F497D" w:themeColor="text2"/>
              <w:bottom w:val="single" w:sz="18" w:space="0" w:color="1F497D" w:themeColor="text2"/>
            </w:tcBorders>
            <w:shd w:val="clear" w:color="auto" w:fill="auto"/>
          </w:tcPr>
          <w:p w14:paraId="2419883C" w14:textId="331E7928"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sidR="00412935" w:rsidRPr="003B1677">
              <w:rPr>
                <w:rFonts w:ascii="Arial" w:hAnsi="Arial" w:cs="Arial"/>
                <w:sz w:val="18"/>
                <w:szCs w:val="18"/>
              </w:rPr>
              <w:t xml:space="preserve"> 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028C2198"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22E91AE5"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4E3EFCB3"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2" w:space="0" w:color="4F81BD" w:themeColor="accent1"/>
            </w:tcBorders>
            <w:shd w:val="clear" w:color="auto" w:fill="auto"/>
          </w:tcPr>
          <w:p w14:paraId="6171477A" w14:textId="6C201230" w:rsidR="00412935" w:rsidRPr="006018E9" w:rsidRDefault="00412935" w:rsidP="00235CDC">
            <w:pPr>
              <w:rPr>
                <w:rFonts w:ascii="Arial" w:hAnsi="Arial" w:cs="Arial"/>
                <w:sz w:val="18"/>
                <w:szCs w:val="18"/>
              </w:rPr>
            </w:pPr>
            <w:r>
              <w:rPr>
                <w:rFonts w:ascii="Arial" w:hAnsi="Arial" w:cs="Arial"/>
                <w:sz w:val="18"/>
                <w:szCs w:val="18"/>
              </w:rPr>
              <w:t xml:space="preserve">D1, 3, 4, 6, 7: </w:t>
            </w:r>
            <w:r w:rsidR="005D18B1">
              <w:rPr>
                <w:rFonts w:ascii="Arial" w:hAnsi="Arial" w:cs="Arial"/>
                <w:sz w:val="18"/>
                <w:szCs w:val="18"/>
              </w:rPr>
              <w:t>TU6(1</w:t>
            </w:r>
            <w:r>
              <w:rPr>
                <w:rFonts w:ascii="Arial" w:hAnsi="Arial" w:cs="Arial"/>
                <w:sz w:val="18"/>
                <w:szCs w:val="18"/>
              </w:rPr>
              <w:t xml:space="preserve">a) </w:t>
            </w:r>
            <w:r w:rsidR="005D18B1">
              <w:rPr>
                <w:rFonts w:ascii="Arial" w:hAnsi="Arial" w:cs="Arial"/>
                <w:sz w:val="18"/>
                <w:szCs w:val="18"/>
              </w:rPr>
              <w:t>Upravljanje morskih območij Natura 2000</w:t>
            </w:r>
          </w:p>
        </w:tc>
        <w:tc>
          <w:tcPr>
            <w:tcW w:w="14316" w:type="dxa"/>
            <w:tcBorders>
              <w:top w:val="single" w:sz="18" w:space="0" w:color="1F497D" w:themeColor="text2"/>
              <w:bottom w:val="single" w:sz="12" w:space="0" w:color="4F81BD" w:themeColor="accent1"/>
            </w:tcBorders>
            <w:shd w:val="clear" w:color="auto" w:fill="auto"/>
          </w:tcPr>
          <w:p w14:paraId="31FAC1DC" w14:textId="22B09071"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za deskriptor</w:t>
            </w:r>
            <w:r w:rsidR="00412935">
              <w:rPr>
                <w:rFonts w:ascii="Arial" w:hAnsi="Arial" w:cs="Arial"/>
                <w:sz w:val="18"/>
                <w:szCs w:val="18"/>
              </w:rPr>
              <w:t xml:space="preserve">je kakovosti: biotska </w:t>
            </w:r>
            <w:r w:rsidR="005B4F64">
              <w:rPr>
                <w:rFonts w:ascii="Arial" w:hAnsi="Arial" w:cs="Arial"/>
                <w:sz w:val="18"/>
                <w:szCs w:val="18"/>
              </w:rPr>
              <w:t>raznovrstnost</w:t>
            </w:r>
            <w:r w:rsidR="00412935">
              <w:rPr>
                <w:rFonts w:ascii="Arial" w:hAnsi="Arial" w:cs="Arial"/>
                <w:sz w:val="18"/>
                <w:szCs w:val="18"/>
              </w:rPr>
              <w:t xml:space="preserve"> (D1), ribji stalež (D3), funkcionalnost prehranjevalnih spletov (D4), neoporečnost morskega dna (D6), hidrografske razmere (D7)</w:t>
            </w:r>
          </w:p>
          <w:p w14:paraId="7BEBDF79"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DB0F5E" w14:paraId="5FE35884"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63B9996F" w14:textId="77777777" w:rsidR="00412935" w:rsidRPr="00DB0F5E" w:rsidRDefault="00412935" w:rsidP="00235CDC">
            <w:pPr>
              <w:rPr>
                <w:rFonts w:ascii="Arial" w:hAnsi="Arial" w:cs="Arial"/>
                <w:b/>
                <w:i/>
                <w:sz w:val="18"/>
                <w:szCs w:val="18"/>
              </w:rPr>
            </w:pPr>
            <w:r>
              <w:rPr>
                <w:rFonts w:ascii="Arial" w:hAnsi="Arial" w:cs="Arial"/>
                <w:b/>
                <w:i/>
                <w:sz w:val="18"/>
                <w:szCs w:val="18"/>
              </w:rPr>
              <w:t>Ukrepi za nadzor nad vnosom in prisotnostjo invazivnih in potencialno invazivnih vrst organizmov (D2)</w:t>
            </w:r>
          </w:p>
        </w:tc>
        <w:tc>
          <w:tcPr>
            <w:tcW w:w="3828" w:type="dxa"/>
            <w:tcBorders>
              <w:top w:val="single" w:sz="12" w:space="0" w:color="4F81BD" w:themeColor="accent1"/>
              <w:bottom w:val="single" w:sz="12" w:space="0" w:color="4F81BD" w:themeColor="accent1"/>
            </w:tcBorders>
            <w:shd w:val="clear" w:color="auto" w:fill="auto"/>
          </w:tcPr>
          <w:p w14:paraId="624013C9" w14:textId="77777777" w:rsidR="00412935" w:rsidRPr="00DB0F5E" w:rsidRDefault="00412935" w:rsidP="00235CDC">
            <w:pPr>
              <w:rPr>
                <w:rFonts w:ascii="Arial" w:hAnsi="Arial" w:cs="Arial"/>
                <w:b/>
                <w:i/>
                <w:sz w:val="18"/>
                <w:szCs w:val="18"/>
              </w:rPr>
            </w:pPr>
            <w:r>
              <w:rPr>
                <w:rFonts w:ascii="Arial" w:hAnsi="Arial" w:cs="Arial"/>
                <w:b/>
                <w:i/>
                <w:sz w:val="18"/>
                <w:szCs w:val="18"/>
              </w:rPr>
              <w:t>Ukrep</w:t>
            </w:r>
          </w:p>
        </w:tc>
        <w:tc>
          <w:tcPr>
            <w:tcW w:w="14316" w:type="dxa"/>
            <w:tcBorders>
              <w:top w:val="single" w:sz="12" w:space="0" w:color="4F81BD" w:themeColor="accent1"/>
              <w:bottom w:val="single" w:sz="12" w:space="0" w:color="4F81BD" w:themeColor="accent1"/>
            </w:tcBorders>
            <w:shd w:val="clear" w:color="auto" w:fill="auto"/>
          </w:tcPr>
          <w:p w14:paraId="7AC48305" w14:textId="04E703FB"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5758DDB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FC7A9FA"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19D0B67C" w14:textId="58E8154E" w:rsidR="00412935" w:rsidRPr="00605656" w:rsidRDefault="005D18B1" w:rsidP="00235CDC">
            <w:pPr>
              <w:rPr>
                <w:rFonts w:ascii="Arial" w:hAnsi="Arial" w:cs="Arial"/>
                <w:sz w:val="18"/>
                <w:szCs w:val="18"/>
              </w:rPr>
            </w:pPr>
            <w:r>
              <w:rPr>
                <w:rFonts w:ascii="Arial" w:hAnsi="Arial" w:cs="Arial"/>
                <w:sz w:val="18"/>
                <w:szCs w:val="18"/>
              </w:rPr>
              <w:t>D2: TU1</w:t>
            </w:r>
            <w:r w:rsidR="00412935">
              <w:rPr>
                <w:rFonts w:ascii="Arial" w:hAnsi="Arial" w:cs="Arial"/>
                <w:sz w:val="18"/>
                <w:szCs w:val="18"/>
              </w:rPr>
              <w:t>(1</w:t>
            </w:r>
            <w:r>
              <w:rPr>
                <w:rFonts w:ascii="Arial" w:hAnsi="Arial" w:cs="Arial"/>
                <w:sz w:val="18"/>
                <w:szCs w:val="18"/>
              </w:rPr>
              <w:t>a</w:t>
            </w:r>
            <w:r w:rsidR="00412935">
              <w:rPr>
                <w:rFonts w:ascii="Arial" w:hAnsi="Arial" w:cs="Arial"/>
                <w:sz w:val="18"/>
                <w:szCs w:val="18"/>
              </w:rPr>
              <w:t xml:space="preserve">) Preprečevanje </w:t>
            </w:r>
            <w:r>
              <w:rPr>
                <w:rFonts w:ascii="Arial" w:hAnsi="Arial" w:cs="Arial"/>
                <w:sz w:val="18"/>
                <w:szCs w:val="18"/>
              </w:rPr>
              <w:t>vnosa tujerodnih vrst</w:t>
            </w:r>
          </w:p>
        </w:tc>
        <w:tc>
          <w:tcPr>
            <w:tcW w:w="14316" w:type="dxa"/>
            <w:tcBorders>
              <w:top w:val="single" w:sz="18" w:space="0" w:color="1F497D" w:themeColor="text2"/>
              <w:bottom w:val="single" w:sz="18" w:space="0" w:color="1F497D" w:themeColor="text2"/>
            </w:tcBorders>
            <w:shd w:val="clear" w:color="auto" w:fill="auto"/>
          </w:tcPr>
          <w:p w14:paraId="43EE805D" w14:textId="672A77D3"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za deskriptor kakovosti tujerodne vrste (D2).</w:t>
            </w:r>
          </w:p>
          <w:p w14:paraId="2FBF4222" w14:textId="77777777" w:rsidR="00412935" w:rsidRPr="006018E9" w:rsidRDefault="00412935" w:rsidP="00235CDC">
            <w:pPr>
              <w:rPr>
                <w:rFonts w:ascii="Arial" w:hAnsi="Arial" w:cs="Arial"/>
                <w:b/>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03B8E1C7" w14:textId="77777777" w:rsidTr="00273610">
        <w:tc>
          <w:tcPr>
            <w:tcW w:w="2943" w:type="dxa"/>
            <w:tcBorders>
              <w:top w:val="single" w:sz="18" w:space="0" w:color="1F497D" w:themeColor="text2"/>
              <w:left w:val="nil"/>
              <w:bottom w:val="single" w:sz="18" w:space="0" w:color="1F497D" w:themeColor="text2"/>
            </w:tcBorders>
            <w:shd w:val="clear" w:color="auto" w:fill="auto"/>
          </w:tcPr>
          <w:p w14:paraId="0B588DBA" w14:textId="2EC69156" w:rsidR="00412935" w:rsidRPr="0098704F" w:rsidRDefault="00412935" w:rsidP="00235CDC">
            <w:pPr>
              <w:rPr>
                <w:rFonts w:ascii="Arial" w:hAnsi="Arial" w:cs="Arial"/>
                <w:b/>
                <w:i/>
                <w:sz w:val="18"/>
                <w:szCs w:val="18"/>
              </w:rPr>
            </w:pPr>
            <w:r w:rsidRPr="0098704F">
              <w:rPr>
                <w:rFonts w:ascii="Arial" w:hAnsi="Arial" w:cs="Arial"/>
                <w:b/>
                <w:i/>
                <w:sz w:val="18"/>
                <w:szCs w:val="18"/>
              </w:rPr>
              <w:lastRenderedPageBreak/>
              <w:t xml:space="preserve">Ukrepi za nadzor in omejevanje </w:t>
            </w:r>
            <w:r w:rsidR="00A94497">
              <w:rPr>
                <w:rFonts w:ascii="Arial" w:hAnsi="Arial" w:cs="Arial"/>
                <w:b/>
                <w:i/>
                <w:sz w:val="18"/>
                <w:szCs w:val="18"/>
              </w:rPr>
              <w:t xml:space="preserve">obogatitve </w:t>
            </w:r>
            <w:r w:rsidRPr="0098704F">
              <w:rPr>
                <w:rFonts w:ascii="Arial" w:hAnsi="Arial" w:cs="Arial"/>
                <w:b/>
                <w:i/>
                <w:sz w:val="18"/>
                <w:szCs w:val="18"/>
              </w:rPr>
              <w:t>s hranili (D5)</w:t>
            </w:r>
          </w:p>
        </w:tc>
        <w:tc>
          <w:tcPr>
            <w:tcW w:w="3828" w:type="dxa"/>
            <w:tcBorders>
              <w:top w:val="single" w:sz="18" w:space="0" w:color="1F497D" w:themeColor="text2"/>
              <w:bottom w:val="single" w:sz="18" w:space="0" w:color="1F497D" w:themeColor="text2"/>
            </w:tcBorders>
            <w:shd w:val="clear" w:color="auto" w:fill="auto"/>
          </w:tcPr>
          <w:p w14:paraId="5F41E166" w14:textId="77777777" w:rsidR="00412935" w:rsidRPr="0098704F" w:rsidRDefault="00412935" w:rsidP="00235CDC">
            <w:pPr>
              <w:rPr>
                <w:rFonts w:ascii="Arial" w:hAnsi="Arial" w:cs="Arial"/>
                <w:b/>
                <w:i/>
                <w:sz w:val="18"/>
                <w:szCs w:val="18"/>
              </w:rPr>
            </w:pPr>
            <w:r w:rsidRPr="0098704F">
              <w:rPr>
                <w:rFonts w:ascii="Arial" w:hAnsi="Arial" w:cs="Arial"/>
                <w:b/>
                <w:i/>
                <w:sz w:val="18"/>
                <w:szCs w:val="18"/>
              </w:rPr>
              <w:t>Ukrep</w:t>
            </w:r>
          </w:p>
        </w:tc>
        <w:tc>
          <w:tcPr>
            <w:tcW w:w="14316" w:type="dxa"/>
            <w:tcBorders>
              <w:top w:val="single" w:sz="18" w:space="0" w:color="1F497D" w:themeColor="text2"/>
              <w:bottom w:val="single" w:sz="18" w:space="0" w:color="1F497D" w:themeColor="text2"/>
            </w:tcBorders>
            <w:shd w:val="clear" w:color="auto" w:fill="auto"/>
          </w:tcPr>
          <w:p w14:paraId="717A8122" w14:textId="12C69473" w:rsidR="00412935" w:rsidRPr="006018E9" w:rsidRDefault="00263D4F" w:rsidP="00235CDC">
            <w:pPr>
              <w:rPr>
                <w:rFonts w:ascii="Arial" w:hAnsi="Arial" w:cs="Arial"/>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662C7D3E"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6BA3C79"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11AEDC1B" w14:textId="099420BC" w:rsidR="00412935" w:rsidRPr="006018E9" w:rsidRDefault="00412935" w:rsidP="00235CDC">
            <w:pPr>
              <w:rPr>
                <w:rFonts w:ascii="Arial" w:hAnsi="Arial" w:cs="Arial"/>
                <w:sz w:val="18"/>
                <w:szCs w:val="18"/>
              </w:rPr>
            </w:pPr>
            <w:r>
              <w:rPr>
                <w:rFonts w:ascii="Arial" w:hAnsi="Arial" w:cs="Arial"/>
                <w:sz w:val="18"/>
                <w:szCs w:val="18"/>
              </w:rPr>
              <w:t>D5: TU</w:t>
            </w:r>
            <w:r w:rsidR="005D18B1">
              <w:rPr>
                <w:rFonts w:ascii="Arial" w:hAnsi="Arial" w:cs="Arial"/>
                <w:sz w:val="18"/>
                <w:szCs w:val="18"/>
              </w:rPr>
              <w:t>1(1a</w:t>
            </w:r>
            <w:r>
              <w:rPr>
                <w:rFonts w:ascii="Arial" w:hAnsi="Arial" w:cs="Arial"/>
                <w:sz w:val="18"/>
                <w:szCs w:val="18"/>
              </w:rPr>
              <w:t xml:space="preserve">) </w:t>
            </w:r>
            <w:r w:rsidR="005D18B1">
              <w:rPr>
                <w:rFonts w:ascii="Arial" w:hAnsi="Arial" w:cs="Arial"/>
                <w:sz w:val="18"/>
                <w:szCs w:val="18"/>
              </w:rPr>
              <w:t>Preprečevanje onesnaženja morskega okolja zaradi poselitve in industrije</w:t>
            </w:r>
          </w:p>
        </w:tc>
        <w:tc>
          <w:tcPr>
            <w:tcW w:w="14316" w:type="dxa"/>
            <w:tcBorders>
              <w:top w:val="single" w:sz="18" w:space="0" w:color="1F497D" w:themeColor="text2"/>
              <w:bottom w:val="single" w:sz="18" w:space="0" w:color="1F497D" w:themeColor="text2"/>
            </w:tcBorders>
            <w:shd w:val="clear" w:color="auto" w:fill="auto"/>
          </w:tcPr>
          <w:p w14:paraId="0B4F206B" w14:textId="5CEA691E"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obremenjevanje morskega okolja s hranili (D5</w:t>
            </w:r>
            <w:r w:rsidR="00412935" w:rsidRPr="003B1677">
              <w:rPr>
                <w:rFonts w:ascii="Arial" w:hAnsi="Arial" w:cs="Arial"/>
                <w:sz w:val="18"/>
                <w:szCs w:val="18"/>
              </w:rPr>
              <w:t>).</w:t>
            </w:r>
          </w:p>
          <w:p w14:paraId="759B6988"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0A419FFE"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53CD90A9"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2" w:space="0" w:color="4F81BD" w:themeColor="accent1"/>
            </w:tcBorders>
            <w:shd w:val="clear" w:color="auto" w:fill="auto"/>
          </w:tcPr>
          <w:p w14:paraId="103374C5" w14:textId="1829ED11" w:rsidR="00412935" w:rsidRPr="006018E9" w:rsidRDefault="00412935" w:rsidP="00235CDC">
            <w:pPr>
              <w:rPr>
                <w:rFonts w:ascii="Arial" w:hAnsi="Arial" w:cs="Arial"/>
                <w:sz w:val="18"/>
                <w:szCs w:val="18"/>
              </w:rPr>
            </w:pPr>
            <w:r>
              <w:rPr>
                <w:rFonts w:ascii="Arial" w:hAnsi="Arial" w:cs="Arial"/>
                <w:sz w:val="18"/>
                <w:szCs w:val="18"/>
              </w:rPr>
              <w:t>D5: TU</w:t>
            </w:r>
            <w:r w:rsidR="005D18B1">
              <w:rPr>
                <w:rFonts w:ascii="Arial" w:hAnsi="Arial" w:cs="Arial"/>
                <w:sz w:val="18"/>
                <w:szCs w:val="18"/>
              </w:rPr>
              <w:t>2</w:t>
            </w:r>
            <w:r>
              <w:rPr>
                <w:rFonts w:ascii="Arial" w:hAnsi="Arial" w:cs="Arial"/>
                <w:sz w:val="18"/>
                <w:szCs w:val="18"/>
              </w:rPr>
              <w:t>(1</w:t>
            </w:r>
            <w:r w:rsidR="005D18B1">
              <w:rPr>
                <w:rFonts w:ascii="Arial" w:hAnsi="Arial" w:cs="Arial"/>
                <w:sz w:val="18"/>
                <w:szCs w:val="18"/>
              </w:rPr>
              <w:t>a</w:t>
            </w:r>
            <w:r>
              <w:rPr>
                <w:rFonts w:ascii="Arial" w:hAnsi="Arial" w:cs="Arial"/>
                <w:sz w:val="18"/>
                <w:szCs w:val="18"/>
              </w:rPr>
              <w:t xml:space="preserve">) </w:t>
            </w:r>
            <w:r w:rsidR="005D18B1">
              <w:rPr>
                <w:rFonts w:ascii="Arial" w:hAnsi="Arial" w:cs="Arial"/>
                <w:sz w:val="18"/>
                <w:szCs w:val="18"/>
              </w:rPr>
              <w:t>Preprečevanje onesnaženja iz kmetijstva</w:t>
            </w:r>
          </w:p>
        </w:tc>
        <w:tc>
          <w:tcPr>
            <w:tcW w:w="14316" w:type="dxa"/>
            <w:tcBorders>
              <w:top w:val="single" w:sz="18" w:space="0" w:color="1F497D" w:themeColor="text2"/>
              <w:bottom w:val="single" w:sz="12" w:space="0" w:color="4F81BD" w:themeColor="accent1"/>
            </w:tcBorders>
            <w:shd w:val="clear" w:color="auto" w:fill="auto"/>
          </w:tcPr>
          <w:p w14:paraId="00666F58" w14:textId="5DD8502D"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obremenjevanje morskega okolja s hranili (D5</w:t>
            </w:r>
            <w:r w:rsidR="00412935" w:rsidRPr="003B1677">
              <w:rPr>
                <w:rFonts w:ascii="Arial" w:hAnsi="Arial" w:cs="Arial"/>
                <w:sz w:val="18"/>
                <w:szCs w:val="18"/>
              </w:rPr>
              <w:t>).</w:t>
            </w:r>
          </w:p>
          <w:p w14:paraId="74CA26DB"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DB0F5E" w14:paraId="78CE6018"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12A37B83" w14:textId="77777777" w:rsidR="00412935" w:rsidRPr="00DB0F5E" w:rsidRDefault="00412935" w:rsidP="00235CDC">
            <w:pPr>
              <w:rPr>
                <w:rFonts w:ascii="Arial" w:hAnsi="Arial" w:cs="Arial"/>
                <w:b/>
                <w:i/>
                <w:sz w:val="18"/>
                <w:szCs w:val="18"/>
              </w:rPr>
            </w:pPr>
            <w:r>
              <w:rPr>
                <w:rFonts w:ascii="Arial" w:hAnsi="Arial" w:cs="Arial"/>
                <w:b/>
                <w:i/>
                <w:sz w:val="18"/>
                <w:szCs w:val="18"/>
              </w:rPr>
              <w:t>Ukrepi za zmanjšanje onesnaženja z onesnaževali (D8)</w:t>
            </w:r>
          </w:p>
        </w:tc>
        <w:tc>
          <w:tcPr>
            <w:tcW w:w="3828" w:type="dxa"/>
            <w:tcBorders>
              <w:top w:val="single" w:sz="12" w:space="0" w:color="4F81BD" w:themeColor="accent1"/>
              <w:bottom w:val="single" w:sz="12" w:space="0" w:color="4F81BD" w:themeColor="accent1"/>
            </w:tcBorders>
            <w:shd w:val="clear" w:color="auto" w:fill="auto"/>
          </w:tcPr>
          <w:p w14:paraId="24C618D3" w14:textId="77777777" w:rsidR="00412935" w:rsidRPr="00DB0F5E" w:rsidRDefault="00412935" w:rsidP="00235CDC">
            <w:pPr>
              <w:rPr>
                <w:rFonts w:ascii="Arial" w:hAnsi="Arial" w:cs="Arial"/>
                <w:b/>
                <w:i/>
                <w:sz w:val="18"/>
                <w:szCs w:val="18"/>
              </w:rPr>
            </w:pPr>
            <w:r>
              <w:rPr>
                <w:rFonts w:ascii="Arial" w:hAnsi="Arial" w:cs="Arial"/>
                <w:b/>
                <w:i/>
                <w:sz w:val="18"/>
                <w:szCs w:val="18"/>
              </w:rPr>
              <w:t>Ukrep</w:t>
            </w:r>
          </w:p>
        </w:tc>
        <w:tc>
          <w:tcPr>
            <w:tcW w:w="14316" w:type="dxa"/>
            <w:tcBorders>
              <w:top w:val="single" w:sz="12" w:space="0" w:color="4F81BD" w:themeColor="accent1"/>
              <w:bottom w:val="single" w:sz="12" w:space="0" w:color="4F81BD" w:themeColor="accent1"/>
            </w:tcBorders>
            <w:shd w:val="clear" w:color="auto" w:fill="auto"/>
          </w:tcPr>
          <w:p w14:paraId="162DDEF0" w14:textId="2ACF9F99"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048A889D" w14:textId="77777777" w:rsidTr="00273610">
        <w:tc>
          <w:tcPr>
            <w:tcW w:w="2943" w:type="dxa"/>
            <w:tcBorders>
              <w:top w:val="single" w:sz="18" w:space="0" w:color="1F497D" w:themeColor="text2"/>
              <w:left w:val="nil"/>
              <w:bottom w:val="single" w:sz="18" w:space="0" w:color="1F497D" w:themeColor="text2"/>
            </w:tcBorders>
            <w:shd w:val="clear" w:color="auto" w:fill="auto"/>
          </w:tcPr>
          <w:p w14:paraId="204980CA"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3EDE99D4" w14:textId="496B4CDE" w:rsidR="00412935" w:rsidRPr="00605656" w:rsidRDefault="00412935" w:rsidP="00235CDC">
            <w:pPr>
              <w:rPr>
                <w:rFonts w:ascii="Arial" w:hAnsi="Arial" w:cs="Arial"/>
                <w:sz w:val="18"/>
                <w:szCs w:val="18"/>
              </w:rPr>
            </w:pPr>
            <w:r>
              <w:rPr>
                <w:rFonts w:ascii="Arial" w:hAnsi="Arial" w:cs="Arial"/>
                <w:sz w:val="18"/>
                <w:szCs w:val="18"/>
              </w:rPr>
              <w:t>D8: TU</w:t>
            </w:r>
            <w:r w:rsidR="005D18B1">
              <w:rPr>
                <w:rFonts w:ascii="Arial" w:hAnsi="Arial" w:cs="Arial"/>
                <w:sz w:val="18"/>
                <w:szCs w:val="18"/>
              </w:rPr>
              <w:t>1</w:t>
            </w:r>
            <w:r>
              <w:rPr>
                <w:rFonts w:ascii="Arial" w:hAnsi="Arial" w:cs="Arial"/>
                <w:sz w:val="18"/>
                <w:szCs w:val="18"/>
              </w:rPr>
              <w:t>(1</w:t>
            </w:r>
            <w:r w:rsidR="005D18B1">
              <w:rPr>
                <w:rFonts w:ascii="Arial" w:hAnsi="Arial" w:cs="Arial"/>
                <w:sz w:val="18"/>
                <w:szCs w:val="18"/>
              </w:rPr>
              <w:t>a</w:t>
            </w:r>
            <w:r>
              <w:rPr>
                <w:rFonts w:ascii="Arial" w:hAnsi="Arial" w:cs="Arial"/>
                <w:sz w:val="18"/>
                <w:szCs w:val="18"/>
              </w:rPr>
              <w:t xml:space="preserve">) </w:t>
            </w:r>
            <w:r w:rsidR="005D18B1">
              <w:rPr>
                <w:rFonts w:ascii="Arial" w:hAnsi="Arial" w:cs="Arial"/>
                <w:sz w:val="18"/>
                <w:szCs w:val="18"/>
              </w:rPr>
              <w:t>Preprečevanje onesnaženja morskega okolja iz industrijskih virov in poselitve</w:t>
            </w:r>
          </w:p>
        </w:tc>
        <w:tc>
          <w:tcPr>
            <w:tcW w:w="14316" w:type="dxa"/>
            <w:tcBorders>
              <w:top w:val="single" w:sz="18" w:space="0" w:color="1F497D" w:themeColor="text2"/>
              <w:bottom w:val="single" w:sz="18" w:space="0" w:color="1F497D" w:themeColor="text2"/>
            </w:tcBorders>
            <w:shd w:val="clear" w:color="auto" w:fill="auto"/>
          </w:tcPr>
          <w:p w14:paraId="72E5DD7F" w14:textId="6DAE73D4"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onesnaženje morskega okolja z onesnaževali (D8</w:t>
            </w:r>
            <w:r w:rsidR="00412935" w:rsidRPr="003B1677">
              <w:rPr>
                <w:rFonts w:ascii="Arial" w:hAnsi="Arial" w:cs="Arial"/>
                <w:sz w:val="18"/>
                <w:szCs w:val="18"/>
              </w:rPr>
              <w:t>).</w:t>
            </w:r>
          </w:p>
          <w:p w14:paraId="776F5130" w14:textId="77777777" w:rsidR="00412935" w:rsidRPr="006018E9" w:rsidRDefault="00412935" w:rsidP="00235CDC">
            <w:pPr>
              <w:rPr>
                <w:rFonts w:ascii="Arial" w:hAnsi="Arial" w:cs="Arial"/>
                <w:b/>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48075BC2"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1A7B159"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294B73A8" w14:textId="2091CF01" w:rsidR="00412935" w:rsidRPr="006018E9" w:rsidRDefault="00412935" w:rsidP="00235CDC">
            <w:pPr>
              <w:rPr>
                <w:rFonts w:ascii="Arial" w:hAnsi="Arial" w:cs="Arial"/>
                <w:sz w:val="18"/>
                <w:szCs w:val="18"/>
              </w:rPr>
            </w:pPr>
            <w:r>
              <w:rPr>
                <w:rFonts w:ascii="Arial" w:hAnsi="Arial" w:cs="Arial"/>
                <w:sz w:val="18"/>
                <w:szCs w:val="18"/>
              </w:rPr>
              <w:t>D8: TU</w:t>
            </w:r>
            <w:r w:rsidR="005D18B1">
              <w:rPr>
                <w:rFonts w:ascii="Arial" w:hAnsi="Arial" w:cs="Arial"/>
                <w:sz w:val="18"/>
                <w:szCs w:val="18"/>
              </w:rPr>
              <w:t>2</w:t>
            </w:r>
            <w:r>
              <w:rPr>
                <w:rFonts w:ascii="Arial" w:hAnsi="Arial" w:cs="Arial"/>
                <w:sz w:val="18"/>
                <w:szCs w:val="18"/>
              </w:rPr>
              <w:t>(1</w:t>
            </w:r>
            <w:r w:rsidR="005D18B1">
              <w:rPr>
                <w:rFonts w:ascii="Arial" w:hAnsi="Arial" w:cs="Arial"/>
                <w:sz w:val="18"/>
                <w:szCs w:val="18"/>
              </w:rPr>
              <w:t>a</w:t>
            </w:r>
            <w:r>
              <w:rPr>
                <w:rFonts w:ascii="Arial" w:hAnsi="Arial" w:cs="Arial"/>
                <w:sz w:val="18"/>
                <w:szCs w:val="18"/>
              </w:rPr>
              <w:t xml:space="preserve">) </w:t>
            </w:r>
            <w:r w:rsidR="005D18B1">
              <w:rPr>
                <w:rFonts w:ascii="Arial" w:hAnsi="Arial" w:cs="Arial"/>
                <w:sz w:val="18"/>
                <w:szCs w:val="18"/>
              </w:rPr>
              <w:t>Preprečevanje onesnaženja iz kmetijstva</w:t>
            </w:r>
          </w:p>
        </w:tc>
        <w:tc>
          <w:tcPr>
            <w:tcW w:w="14316" w:type="dxa"/>
            <w:tcBorders>
              <w:top w:val="single" w:sz="18" w:space="0" w:color="1F497D" w:themeColor="text2"/>
              <w:bottom w:val="single" w:sz="18" w:space="0" w:color="1F497D" w:themeColor="text2"/>
            </w:tcBorders>
            <w:shd w:val="clear" w:color="auto" w:fill="auto"/>
          </w:tcPr>
          <w:p w14:paraId="0868C84F" w14:textId="5376691C"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onesnaženje morskega okolja z onesnaževali (D8</w:t>
            </w:r>
            <w:r w:rsidR="00412935" w:rsidRPr="003B1677">
              <w:rPr>
                <w:rFonts w:ascii="Arial" w:hAnsi="Arial" w:cs="Arial"/>
                <w:sz w:val="18"/>
                <w:szCs w:val="18"/>
              </w:rPr>
              <w:t>).</w:t>
            </w:r>
          </w:p>
          <w:p w14:paraId="36D943B6"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48113E1A"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D57F59F"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1276ADEE" w14:textId="53144BA6" w:rsidR="00412935" w:rsidRPr="006018E9" w:rsidRDefault="005D18B1" w:rsidP="00235CDC">
            <w:pPr>
              <w:rPr>
                <w:rFonts w:ascii="Arial" w:hAnsi="Arial" w:cs="Arial"/>
                <w:sz w:val="18"/>
                <w:szCs w:val="18"/>
              </w:rPr>
            </w:pPr>
            <w:r>
              <w:rPr>
                <w:rFonts w:ascii="Arial" w:hAnsi="Arial" w:cs="Arial"/>
                <w:sz w:val="18"/>
                <w:szCs w:val="18"/>
              </w:rPr>
              <w:t>D8: TU3</w:t>
            </w:r>
            <w:r w:rsidR="00412935">
              <w:rPr>
                <w:rFonts w:ascii="Arial" w:hAnsi="Arial" w:cs="Arial"/>
                <w:sz w:val="18"/>
                <w:szCs w:val="18"/>
              </w:rPr>
              <w:t>(1</w:t>
            </w:r>
            <w:r>
              <w:rPr>
                <w:rFonts w:ascii="Arial" w:hAnsi="Arial" w:cs="Arial"/>
                <w:sz w:val="18"/>
                <w:szCs w:val="18"/>
              </w:rPr>
              <w:t>a</w:t>
            </w:r>
            <w:r w:rsidR="00412935">
              <w:rPr>
                <w:rFonts w:ascii="Arial" w:hAnsi="Arial" w:cs="Arial"/>
                <w:sz w:val="18"/>
                <w:szCs w:val="18"/>
              </w:rPr>
              <w:t xml:space="preserve">) </w:t>
            </w:r>
            <w:r>
              <w:rPr>
                <w:rFonts w:ascii="Arial" w:hAnsi="Arial" w:cs="Arial"/>
                <w:sz w:val="18"/>
                <w:szCs w:val="18"/>
              </w:rPr>
              <w:t>Preprečevanje onesnaženja iz pomorskega prometa</w:t>
            </w:r>
          </w:p>
        </w:tc>
        <w:tc>
          <w:tcPr>
            <w:tcW w:w="14316" w:type="dxa"/>
            <w:tcBorders>
              <w:top w:val="single" w:sz="18" w:space="0" w:color="1F497D" w:themeColor="text2"/>
              <w:bottom w:val="single" w:sz="18" w:space="0" w:color="1F497D" w:themeColor="text2"/>
            </w:tcBorders>
            <w:shd w:val="clear" w:color="auto" w:fill="auto"/>
          </w:tcPr>
          <w:p w14:paraId="5A579CC5" w14:textId="44305E7E"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onesnaženje morskega okolja z onesnaževali (D8</w:t>
            </w:r>
            <w:r w:rsidR="00412935" w:rsidRPr="003B1677">
              <w:rPr>
                <w:rFonts w:ascii="Arial" w:hAnsi="Arial" w:cs="Arial"/>
                <w:sz w:val="18"/>
                <w:szCs w:val="18"/>
              </w:rPr>
              <w:t>).</w:t>
            </w:r>
          </w:p>
          <w:p w14:paraId="6E2622C8"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2359C048"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8885791"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019433A4" w14:textId="585DBADC" w:rsidR="00412935" w:rsidRPr="006018E9" w:rsidRDefault="005D18B1" w:rsidP="00235CDC">
            <w:pPr>
              <w:rPr>
                <w:rFonts w:ascii="Arial" w:hAnsi="Arial" w:cs="Arial"/>
                <w:sz w:val="18"/>
                <w:szCs w:val="18"/>
              </w:rPr>
            </w:pPr>
            <w:r>
              <w:rPr>
                <w:rFonts w:ascii="Arial" w:hAnsi="Arial" w:cs="Arial"/>
                <w:sz w:val="18"/>
                <w:szCs w:val="18"/>
              </w:rPr>
              <w:t>D8: TU4</w:t>
            </w:r>
            <w:r w:rsidR="00412935">
              <w:rPr>
                <w:rFonts w:ascii="Arial" w:hAnsi="Arial" w:cs="Arial"/>
                <w:sz w:val="18"/>
                <w:szCs w:val="18"/>
              </w:rPr>
              <w:t>(</w:t>
            </w:r>
            <w:r>
              <w:rPr>
                <w:rFonts w:ascii="Arial" w:hAnsi="Arial" w:cs="Arial"/>
                <w:sz w:val="18"/>
                <w:szCs w:val="18"/>
              </w:rPr>
              <w:t>1</w:t>
            </w:r>
            <w:r w:rsidR="00412935">
              <w:rPr>
                <w:rFonts w:ascii="Arial" w:hAnsi="Arial" w:cs="Arial"/>
                <w:sz w:val="18"/>
                <w:szCs w:val="18"/>
              </w:rPr>
              <w:t xml:space="preserve">a) </w:t>
            </w:r>
            <w:r>
              <w:rPr>
                <w:rFonts w:ascii="Arial" w:hAnsi="Arial" w:cs="Arial"/>
                <w:sz w:val="18"/>
                <w:szCs w:val="18"/>
              </w:rPr>
              <w:t>Preprečevanje in omejevanje čezmejnega onesnaževanja in  Načrti zaščite in reševanja</w:t>
            </w:r>
          </w:p>
        </w:tc>
        <w:tc>
          <w:tcPr>
            <w:tcW w:w="14316" w:type="dxa"/>
            <w:tcBorders>
              <w:top w:val="single" w:sz="18" w:space="0" w:color="1F497D" w:themeColor="text2"/>
              <w:bottom w:val="single" w:sz="18" w:space="0" w:color="1F497D" w:themeColor="text2"/>
            </w:tcBorders>
            <w:shd w:val="clear" w:color="auto" w:fill="auto"/>
          </w:tcPr>
          <w:p w14:paraId="32DF0F81" w14:textId="77777777" w:rsidR="00412935" w:rsidRDefault="00412935" w:rsidP="00235CDC">
            <w:pPr>
              <w:rPr>
                <w:rFonts w:ascii="Arial" w:hAnsi="Arial" w:cs="Arial"/>
                <w:sz w:val="18"/>
                <w:szCs w:val="18"/>
              </w:rPr>
            </w:pPr>
            <w:r>
              <w:rPr>
                <w:rFonts w:ascii="Arial" w:hAnsi="Arial" w:cs="Arial"/>
                <w:sz w:val="18"/>
                <w:szCs w:val="18"/>
              </w:rPr>
              <w:t>člen 15, in 14</w:t>
            </w:r>
          </w:p>
          <w:p w14:paraId="32628FD5" w14:textId="0CB34257"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onesnaženje morskega okolja z onesnaževali (D8</w:t>
            </w:r>
            <w:r w:rsidR="00412935" w:rsidRPr="003B1677">
              <w:rPr>
                <w:rFonts w:ascii="Arial" w:hAnsi="Arial" w:cs="Arial"/>
                <w:sz w:val="18"/>
                <w:szCs w:val="18"/>
              </w:rPr>
              <w:t>).</w:t>
            </w:r>
          </w:p>
          <w:p w14:paraId="0A34B6E9"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22F697F5"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5324BC2" w14:textId="77777777" w:rsidR="00412935" w:rsidRPr="006018E9" w:rsidRDefault="00412935" w:rsidP="00235CDC">
            <w:pPr>
              <w:rPr>
                <w:rFonts w:ascii="Arial" w:hAnsi="Arial" w:cs="Arial"/>
                <w:sz w:val="18"/>
                <w:szCs w:val="18"/>
              </w:rPr>
            </w:pPr>
            <w:r>
              <w:rPr>
                <w:rFonts w:ascii="Arial" w:hAnsi="Arial" w:cs="Arial"/>
                <w:b/>
                <w:i/>
                <w:sz w:val="18"/>
                <w:szCs w:val="18"/>
              </w:rPr>
              <w:t>Ukrepi za nadzor nad onesnaževali v užitnih morskih organizmih (D9)</w:t>
            </w:r>
          </w:p>
        </w:tc>
        <w:tc>
          <w:tcPr>
            <w:tcW w:w="3828" w:type="dxa"/>
            <w:tcBorders>
              <w:top w:val="single" w:sz="18" w:space="0" w:color="1F497D" w:themeColor="text2"/>
              <w:bottom w:val="single" w:sz="18" w:space="0" w:color="1F497D" w:themeColor="text2"/>
            </w:tcBorders>
            <w:shd w:val="clear" w:color="auto" w:fill="auto"/>
          </w:tcPr>
          <w:p w14:paraId="35911925" w14:textId="77777777" w:rsidR="00412935" w:rsidRPr="006018E9" w:rsidRDefault="00412935" w:rsidP="00235CDC">
            <w:pPr>
              <w:rPr>
                <w:rFonts w:ascii="Arial" w:hAnsi="Arial" w:cs="Arial"/>
                <w:sz w:val="18"/>
                <w:szCs w:val="18"/>
              </w:rPr>
            </w:pPr>
            <w:r>
              <w:rPr>
                <w:rFonts w:ascii="Arial" w:hAnsi="Arial" w:cs="Arial"/>
                <w:b/>
                <w:i/>
                <w:sz w:val="18"/>
                <w:szCs w:val="18"/>
              </w:rPr>
              <w:t>Ukrep</w:t>
            </w:r>
          </w:p>
        </w:tc>
        <w:tc>
          <w:tcPr>
            <w:tcW w:w="14316" w:type="dxa"/>
            <w:tcBorders>
              <w:top w:val="single" w:sz="18" w:space="0" w:color="1F497D" w:themeColor="text2"/>
              <w:bottom w:val="single" w:sz="18" w:space="0" w:color="1F497D" w:themeColor="text2"/>
            </w:tcBorders>
            <w:shd w:val="clear" w:color="auto" w:fill="auto"/>
          </w:tcPr>
          <w:p w14:paraId="02877DED" w14:textId="4B74F545" w:rsidR="00412935" w:rsidRPr="006018E9" w:rsidRDefault="00263D4F" w:rsidP="00235CDC">
            <w:pPr>
              <w:rPr>
                <w:rFonts w:ascii="Arial" w:hAnsi="Arial" w:cs="Arial"/>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330CA713"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693067F2"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2" w:space="0" w:color="4F81BD" w:themeColor="accent1"/>
            </w:tcBorders>
            <w:shd w:val="clear" w:color="auto" w:fill="auto"/>
          </w:tcPr>
          <w:p w14:paraId="0110ACDF" w14:textId="47135D4F" w:rsidR="00412935" w:rsidRPr="006018E9" w:rsidRDefault="00412935" w:rsidP="00235CDC">
            <w:pPr>
              <w:rPr>
                <w:rFonts w:ascii="Arial" w:hAnsi="Arial" w:cs="Arial"/>
                <w:sz w:val="18"/>
                <w:szCs w:val="18"/>
              </w:rPr>
            </w:pPr>
            <w:r>
              <w:rPr>
                <w:rFonts w:ascii="Arial" w:hAnsi="Arial" w:cs="Arial"/>
                <w:sz w:val="18"/>
                <w:szCs w:val="18"/>
              </w:rPr>
              <w:t>D9: TU</w:t>
            </w:r>
            <w:r w:rsidR="005D18B1">
              <w:rPr>
                <w:rFonts w:ascii="Arial" w:hAnsi="Arial" w:cs="Arial"/>
                <w:sz w:val="18"/>
                <w:szCs w:val="18"/>
              </w:rPr>
              <w:t>1</w:t>
            </w:r>
            <w:r>
              <w:rPr>
                <w:rFonts w:ascii="Arial" w:hAnsi="Arial" w:cs="Arial"/>
                <w:sz w:val="18"/>
                <w:szCs w:val="18"/>
              </w:rPr>
              <w:t>(1</w:t>
            </w:r>
            <w:r w:rsidR="005D18B1">
              <w:rPr>
                <w:rFonts w:ascii="Arial" w:hAnsi="Arial" w:cs="Arial"/>
                <w:sz w:val="18"/>
                <w:szCs w:val="18"/>
              </w:rPr>
              <w:t>a</w:t>
            </w:r>
            <w:r>
              <w:rPr>
                <w:rFonts w:ascii="Arial" w:hAnsi="Arial" w:cs="Arial"/>
                <w:sz w:val="18"/>
                <w:szCs w:val="18"/>
              </w:rPr>
              <w:t xml:space="preserve">) </w:t>
            </w:r>
            <w:r w:rsidR="005D18B1">
              <w:rPr>
                <w:rFonts w:ascii="Arial" w:hAnsi="Arial" w:cs="Arial"/>
                <w:sz w:val="18"/>
                <w:szCs w:val="18"/>
              </w:rPr>
              <w:t>Nadzor nad vsebnost</w:t>
            </w:r>
            <w:r w:rsidR="00A94497">
              <w:rPr>
                <w:rFonts w:ascii="Arial" w:hAnsi="Arial" w:cs="Arial"/>
                <w:sz w:val="18"/>
                <w:szCs w:val="18"/>
              </w:rPr>
              <w:t>j</w:t>
            </w:r>
            <w:r w:rsidR="005D18B1">
              <w:rPr>
                <w:rFonts w:ascii="Arial" w:hAnsi="Arial" w:cs="Arial"/>
                <w:sz w:val="18"/>
                <w:szCs w:val="18"/>
              </w:rPr>
              <w:t>o onesnaževal v živilih iz morskih organizmov</w:t>
            </w:r>
          </w:p>
        </w:tc>
        <w:tc>
          <w:tcPr>
            <w:tcW w:w="14316" w:type="dxa"/>
            <w:tcBorders>
              <w:top w:val="single" w:sz="18" w:space="0" w:color="1F497D" w:themeColor="text2"/>
              <w:bottom w:val="single" w:sz="12" w:space="0" w:color="4F81BD" w:themeColor="accent1"/>
            </w:tcBorders>
            <w:shd w:val="clear" w:color="auto" w:fill="auto"/>
          </w:tcPr>
          <w:p w14:paraId="4E58C8B6" w14:textId="527AC31D"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onesnaževala v morskih organizmih (D9</w:t>
            </w:r>
            <w:r w:rsidR="00412935" w:rsidRPr="003B1677">
              <w:rPr>
                <w:rFonts w:ascii="Arial" w:hAnsi="Arial" w:cs="Arial"/>
                <w:sz w:val="18"/>
                <w:szCs w:val="18"/>
              </w:rPr>
              <w:t>).</w:t>
            </w:r>
          </w:p>
          <w:p w14:paraId="3F18BCB8"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5D18B1" w:rsidRPr="006018E9" w14:paraId="3F95B912" w14:textId="77777777" w:rsidTr="00273610">
        <w:tc>
          <w:tcPr>
            <w:tcW w:w="2943" w:type="dxa"/>
            <w:tcBorders>
              <w:top w:val="single" w:sz="18" w:space="0" w:color="1F497D" w:themeColor="text2"/>
              <w:left w:val="nil"/>
              <w:bottom w:val="single" w:sz="12" w:space="0" w:color="4F81BD" w:themeColor="accent1"/>
            </w:tcBorders>
            <w:shd w:val="clear" w:color="auto" w:fill="auto"/>
          </w:tcPr>
          <w:p w14:paraId="07642A10" w14:textId="77777777" w:rsidR="005D18B1" w:rsidRPr="006018E9" w:rsidRDefault="005D18B1" w:rsidP="00235CDC">
            <w:pPr>
              <w:rPr>
                <w:rFonts w:ascii="Arial" w:hAnsi="Arial" w:cs="Arial"/>
                <w:sz w:val="18"/>
                <w:szCs w:val="18"/>
              </w:rPr>
            </w:pPr>
          </w:p>
        </w:tc>
        <w:tc>
          <w:tcPr>
            <w:tcW w:w="3828" w:type="dxa"/>
            <w:tcBorders>
              <w:top w:val="single" w:sz="18" w:space="0" w:color="1F497D" w:themeColor="text2"/>
              <w:bottom w:val="single" w:sz="12" w:space="0" w:color="4F81BD" w:themeColor="accent1"/>
            </w:tcBorders>
            <w:shd w:val="clear" w:color="auto" w:fill="auto"/>
          </w:tcPr>
          <w:p w14:paraId="28AE5A8A" w14:textId="0F2DB294" w:rsidR="005D18B1" w:rsidRDefault="005D18B1" w:rsidP="00235CDC">
            <w:pPr>
              <w:rPr>
                <w:rFonts w:ascii="Arial" w:hAnsi="Arial" w:cs="Arial"/>
                <w:sz w:val="18"/>
                <w:szCs w:val="18"/>
              </w:rPr>
            </w:pPr>
            <w:r>
              <w:rPr>
                <w:rFonts w:ascii="Arial" w:hAnsi="Arial" w:cs="Arial"/>
                <w:sz w:val="18"/>
                <w:szCs w:val="18"/>
              </w:rPr>
              <w:t>D9: TU2(1a) Nadzor nad vsebnostjo onesnaževal in mikrobioloških parametrov v mesu živih školjk in rib vzrejenih v slovenskem morju</w:t>
            </w:r>
          </w:p>
        </w:tc>
        <w:tc>
          <w:tcPr>
            <w:tcW w:w="14316" w:type="dxa"/>
            <w:tcBorders>
              <w:top w:val="single" w:sz="18" w:space="0" w:color="1F497D" w:themeColor="text2"/>
              <w:bottom w:val="single" w:sz="12" w:space="0" w:color="4F81BD" w:themeColor="accent1"/>
            </w:tcBorders>
            <w:shd w:val="clear" w:color="auto" w:fill="auto"/>
          </w:tcPr>
          <w:p w14:paraId="3E2AFCE6" w14:textId="5EDB7CA6" w:rsidR="005D18B1"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5D18B1" w:rsidRPr="003B1677">
              <w:rPr>
                <w:rFonts w:ascii="Arial" w:hAnsi="Arial" w:cs="Arial"/>
                <w:sz w:val="18"/>
                <w:szCs w:val="18"/>
              </w:rPr>
              <w:t xml:space="preserve">za deskriptor kakovosti </w:t>
            </w:r>
            <w:r w:rsidR="005D18B1">
              <w:rPr>
                <w:rFonts w:ascii="Arial" w:hAnsi="Arial" w:cs="Arial"/>
                <w:sz w:val="18"/>
                <w:szCs w:val="18"/>
              </w:rPr>
              <w:t>onesnaževala v morskih organizmih (D9</w:t>
            </w:r>
            <w:r w:rsidR="005D18B1" w:rsidRPr="003B1677">
              <w:rPr>
                <w:rFonts w:ascii="Arial" w:hAnsi="Arial" w:cs="Arial"/>
                <w:sz w:val="18"/>
                <w:szCs w:val="18"/>
              </w:rPr>
              <w:t>).</w:t>
            </w:r>
          </w:p>
          <w:p w14:paraId="43D438D9" w14:textId="1234DD9F" w:rsidR="005D18B1" w:rsidRPr="003B1677" w:rsidRDefault="005D18B1"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DB0F5E" w14:paraId="77D60800"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077261A4" w14:textId="77777777" w:rsidR="00412935" w:rsidRPr="00DB0F5E" w:rsidRDefault="00412935" w:rsidP="00235CDC">
            <w:pPr>
              <w:rPr>
                <w:rFonts w:ascii="Arial" w:hAnsi="Arial" w:cs="Arial"/>
                <w:b/>
                <w:i/>
                <w:sz w:val="18"/>
                <w:szCs w:val="18"/>
              </w:rPr>
            </w:pPr>
            <w:r>
              <w:rPr>
                <w:rFonts w:ascii="Arial" w:hAnsi="Arial" w:cs="Arial"/>
                <w:b/>
                <w:i/>
                <w:sz w:val="18"/>
                <w:szCs w:val="18"/>
              </w:rPr>
              <w:t>Ukrepi za omejevanje in nadzor nad vnosom morskih odpadkov (D10)</w:t>
            </w:r>
          </w:p>
        </w:tc>
        <w:tc>
          <w:tcPr>
            <w:tcW w:w="3828" w:type="dxa"/>
            <w:tcBorders>
              <w:top w:val="single" w:sz="12" w:space="0" w:color="4F81BD" w:themeColor="accent1"/>
              <w:bottom w:val="single" w:sz="12" w:space="0" w:color="4F81BD" w:themeColor="accent1"/>
            </w:tcBorders>
            <w:shd w:val="clear" w:color="auto" w:fill="auto"/>
          </w:tcPr>
          <w:p w14:paraId="4A188CF8" w14:textId="77777777" w:rsidR="00412935" w:rsidRPr="00DB0F5E" w:rsidRDefault="00412935" w:rsidP="00235CDC">
            <w:pPr>
              <w:rPr>
                <w:rFonts w:ascii="Arial" w:hAnsi="Arial" w:cs="Arial"/>
                <w:b/>
                <w:i/>
                <w:sz w:val="18"/>
                <w:szCs w:val="18"/>
              </w:rPr>
            </w:pPr>
            <w:r>
              <w:rPr>
                <w:rFonts w:ascii="Arial" w:hAnsi="Arial" w:cs="Arial"/>
                <w:b/>
                <w:i/>
                <w:sz w:val="18"/>
                <w:szCs w:val="18"/>
              </w:rPr>
              <w:t>Ukrep</w:t>
            </w:r>
          </w:p>
        </w:tc>
        <w:tc>
          <w:tcPr>
            <w:tcW w:w="14316" w:type="dxa"/>
            <w:tcBorders>
              <w:top w:val="single" w:sz="12" w:space="0" w:color="4F81BD" w:themeColor="accent1"/>
              <w:bottom w:val="single" w:sz="12" w:space="0" w:color="4F81BD" w:themeColor="accent1"/>
            </w:tcBorders>
            <w:shd w:val="clear" w:color="auto" w:fill="auto"/>
          </w:tcPr>
          <w:p w14:paraId="2BBFCADB" w14:textId="0D144E47"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5493AE9B" w14:textId="77777777" w:rsidTr="00273610">
        <w:tc>
          <w:tcPr>
            <w:tcW w:w="2943" w:type="dxa"/>
            <w:tcBorders>
              <w:top w:val="single" w:sz="18" w:space="0" w:color="1F497D" w:themeColor="text2"/>
              <w:left w:val="nil"/>
              <w:bottom w:val="single" w:sz="18" w:space="0" w:color="1F497D" w:themeColor="text2"/>
            </w:tcBorders>
            <w:shd w:val="clear" w:color="auto" w:fill="auto"/>
          </w:tcPr>
          <w:p w14:paraId="68FDDD09"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6E1597FB" w14:textId="4CEF85C0" w:rsidR="00412935" w:rsidRPr="00605656" w:rsidRDefault="008E0DEA" w:rsidP="00235CDC">
            <w:pPr>
              <w:rPr>
                <w:rFonts w:ascii="Arial" w:hAnsi="Arial" w:cs="Arial"/>
                <w:sz w:val="18"/>
                <w:szCs w:val="18"/>
              </w:rPr>
            </w:pPr>
            <w:r>
              <w:rPr>
                <w:rFonts w:ascii="Arial" w:hAnsi="Arial" w:cs="Arial"/>
                <w:sz w:val="18"/>
                <w:szCs w:val="18"/>
              </w:rPr>
              <w:t>D10: TU1</w:t>
            </w:r>
            <w:r w:rsidR="00412935">
              <w:rPr>
                <w:rFonts w:ascii="Arial" w:hAnsi="Arial" w:cs="Arial"/>
                <w:sz w:val="18"/>
                <w:szCs w:val="18"/>
              </w:rPr>
              <w:t>(1</w:t>
            </w:r>
            <w:r>
              <w:rPr>
                <w:rFonts w:ascii="Arial" w:hAnsi="Arial" w:cs="Arial"/>
                <w:sz w:val="18"/>
                <w:szCs w:val="18"/>
              </w:rPr>
              <w:t>a</w:t>
            </w:r>
            <w:r w:rsidR="00412935">
              <w:rPr>
                <w:rFonts w:ascii="Arial" w:hAnsi="Arial" w:cs="Arial"/>
                <w:sz w:val="18"/>
                <w:szCs w:val="18"/>
              </w:rPr>
              <w:t xml:space="preserve">) </w:t>
            </w:r>
            <w:r>
              <w:rPr>
                <w:rFonts w:ascii="Arial" w:hAnsi="Arial" w:cs="Arial"/>
                <w:sz w:val="18"/>
                <w:szCs w:val="18"/>
              </w:rPr>
              <w:t>Preprečevanje vnosa odpadkov v morsko okolje iz kopenskih virov</w:t>
            </w:r>
          </w:p>
        </w:tc>
        <w:tc>
          <w:tcPr>
            <w:tcW w:w="14316" w:type="dxa"/>
            <w:tcBorders>
              <w:top w:val="single" w:sz="18" w:space="0" w:color="1F497D" w:themeColor="text2"/>
              <w:bottom w:val="single" w:sz="18" w:space="0" w:color="1F497D" w:themeColor="text2"/>
            </w:tcBorders>
            <w:shd w:val="clear" w:color="auto" w:fill="auto"/>
          </w:tcPr>
          <w:p w14:paraId="04898A57" w14:textId="1D84E59C"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morski odpadki (D10</w:t>
            </w:r>
            <w:r w:rsidR="00412935" w:rsidRPr="003B1677">
              <w:rPr>
                <w:rFonts w:ascii="Arial" w:hAnsi="Arial" w:cs="Arial"/>
                <w:sz w:val="18"/>
                <w:szCs w:val="18"/>
              </w:rPr>
              <w:t>).</w:t>
            </w:r>
          </w:p>
          <w:p w14:paraId="2B8CD352" w14:textId="77777777" w:rsidR="00412935" w:rsidRPr="006018E9" w:rsidRDefault="00412935" w:rsidP="00235CDC">
            <w:pPr>
              <w:rPr>
                <w:rFonts w:ascii="Arial" w:hAnsi="Arial" w:cs="Arial"/>
                <w:b/>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4438E834"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09E4487"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12B7CF2E" w14:textId="448CC7D9" w:rsidR="00412935" w:rsidRPr="006018E9" w:rsidRDefault="00412935" w:rsidP="00235CDC">
            <w:pPr>
              <w:rPr>
                <w:rFonts w:ascii="Arial" w:hAnsi="Arial" w:cs="Arial"/>
                <w:sz w:val="18"/>
                <w:szCs w:val="18"/>
              </w:rPr>
            </w:pPr>
            <w:r>
              <w:rPr>
                <w:rFonts w:ascii="Arial" w:hAnsi="Arial" w:cs="Arial"/>
                <w:sz w:val="18"/>
                <w:szCs w:val="18"/>
              </w:rPr>
              <w:t>D10: TU</w:t>
            </w:r>
            <w:r w:rsidR="008E0DEA">
              <w:rPr>
                <w:rFonts w:ascii="Arial" w:hAnsi="Arial" w:cs="Arial"/>
                <w:sz w:val="18"/>
                <w:szCs w:val="18"/>
              </w:rPr>
              <w:t>2(1a</w:t>
            </w:r>
            <w:r>
              <w:rPr>
                <w:rFonts w:ascii="Arial" w:hAnsi="Arial" w:cs="Arial"/>
                <w:sz w:val="18"/>
                <w:szCs w:val="18"/>
              </w:rPr>
              <w:t xml:space="preserve">) </w:t>
            </w:r>
            <w:r w:rsidR="008E0DEA">
              <w:rPr>
                <w:rFonts w:ascii="Arial" w:hAnsi="Arial" w:cs="Arial"/>
                <w:sz w:val="18"/>
                <w:szCs w:val="18"/>
              </w:rPr>
              <w:t>Preprečevanje vnosa odpadkov v morsko okolje iz pomorskih virov</w:t>
            </w:r>
          </w:p>
        </w:tc>
        <w:tc>
          <w:tcPr>
            <w:tcW w:w="14316" w:type="dxa"/>
            <w:tcBorders>
              <w:top w:val="single" w:sz="18" w:space="0" w:color="1F497D" w:themeColor="text2"/>
              <w:bottom w:val="single" w:sz="18" w:space="0" w:color="1F497D" w:themeColor="text2"/>
            </w:tcBorders>
            <w:shd w:val="clear" w:color="auto" w:fill="auto"/>
          </w:tcPr>
          <w:p w14:paraId="3128DF23" w14:textId="7C5CDD1F"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morski odpadki (D10</w:t>
            </w:r>
            <w:r w:rsidR="00412935" w:rsidRPr="003B1677">
              <w:rPr>
                <w:rFonts w:ascii="Arial" w:hAnsi="Arial" w:cs="Arial"/>
                <w:sz w:val="18"/>
                <w:szCs w:val="18"/>
              </w:rPr>
              <w:t>).</w:t>
            </w:r>
          </w:p>
          <w:p w14:paraId="0805090D"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6018E9" w14:paraId="2EBC6A33" w14:textId="77777777" w:rsidTr="00273610">
        <w:tc>
          <w:tcPr>
            <w:tcW w:w="2943" w:type="dxa"/>
            <w:tcBorders>
              <w:top w:val="single" w:sz="18" w:space="0" w:color="1F497D" w:themeColor="text2"/>
              <w:left w:val="nil"/>
              <w:bottom w:val="single" w:sz="18" w:space="0" w:color="1F497D" w:themeColor="text2"/>
            </w:tcBorders>
            <w:shd w:val="clear" w:color="auto" w:fill="auto"/>
          </w:tcPr>
          <w:p w14:paraId="5630DA5F" w14:textId="77777777" w:rsidR="00412935" w:rsidRPr="006018E9" w:rsidRDefault="00412935" w:rsidP="00235CDC">
            <w:pPr>
              <w:rPr>
                <w:rFonts w:ascii="Arial" w:hAnsi="Arial" w:cs="Arial"/>
                <w:sz w:val="18"/>
                <w:szCs w:val="18"/>
              </w:rPr>
            </w:pPr>
          </w:p>
        </w:tc>
        <w:tc>
          <w:tcPr>
            <w:tcW w:w="3828" w:type="dxa"/>
            <w:tcBorders>
              <w:top w:val="single" w:sz="18" w:space="0" w:color="1F497D" w:themeColor="text2"/>
              <w:bottom w:val="single" w:sz="18" w:space="0" w:color="1F497D" w:themeColor="text2"/>
            </w:tcBorders>
            <w:shd w:val="clear" w:color="auto" w:fill="auto"/>
          </w:tcPr>
          <w:p w14:paraId="2B36534B" w14:textId="267B8050" w:rsidR="00412935" w:rsidRPr="006018E9" w:rsidRDefault="00412935" w:rsidP="00235CDC">
            <w:pPr>
              <w:rPr>
                <w:rFonts w:ascii="Arial" w:hAnsi="Arial" w:cs="Arial"/>
                <w:sz w:val="18"/>
                <w:szCs w:val="18"/>
              </w:rPr>
            </w:pPr>
            <w:r>
              <w:rPr>
                <w:rFonts w:ascii="Arial" w:hAnsi="Arial" w:cs="Arial"/>
                <w:sz w:val="18"/>
                <w:szCs w:val="18"/>
              </w:rPr>
              <w:t xml:space="preserve">D10: </w:t>
            </w:r>
            <w:r w:rsidR="008E0DEA">
              <w:rPr>
                <w:rFonts w:ascii="Arial" w:hAnsi="Arial" w:cs="Arial"/>
                <w:sz w:val="18"/>
                <w:szCs w:val="18"/>
              </w:rPr>
              <w:t>TU3(1a</w:t>
            </w:r>
            <w:r>
              <w:rPr>
                <w:rFonts w:ascii="Arial" w:hAnsi="Arial" w:cs="Arial"/>
                <w:sz w:val="18"/>
                <w:szCs w:val="18"/>
              </w:rPr>
              <w:t xml:space="preserve">) </w:t>
            </w:r>
            <w:r w:rsidR="00A81106">
              <w:rPr>
                <w:rFonts w:ascii="Arial" w:hAnsi="Arial" w:cs="Arial"/>
                <w:sz w:val="18"/>
                <w:szCs w:val="18"/>
              </w:rPr>
              <w:t>Odstranjevanje ali čiščenje že obstoječih morskih odpadkov</w:t>
            </w:r>
            <w:r>
              <w:rPr>
                <w:rFonts w:ascii="Arial" w:hAnsi="Arial" w:cs="Arial"/>
                <w:sz w:val="18"/>
                <w:szCs w:val="18"/>
              </w:rPr>
              <w:t xml:space="preserve"> </w:t>
            </w:r>
          </w:p>
        </w:tc>
        <w:tc>
          <w:tcPr>
            <w:tcW w:w="14316" w:type="dxa"/>
            <w:tcBorders>
              <w:top w:val="single" w:sz="18" w:space="0" w:color="1F497D" w:themeColor="text2"/>
              <w:bottom w:val="single" w:sz="18" w:space="0" w:color="1F497D" w:themeColor="text2"/>
            </w:tcBorders>
            <w:shd w:val="clear" w:color="auto" w:fill="auto"/>
          </w:tcPr>
          <w:p w14:paraId="782C3192" w14:textId="22AB2709"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kakovosti </w:t>
            </w:r>
            <w:r w:rsidR="00412935">
              <w:rPr>
                <w:rFonts w:ascii="Arial" w:hAnsi="Arial" w:cs="Arial"/>
                <w:sz w:val="18"/>
                <w:szCs w:val="18"/>
              </w:rPr>
              <w:t>morski odpadki (D10</w:t>
            </w:r>
            <w:r w:rsidR="00412935" w:rsidRPr="003B1677">
              <w:rPr>
                <w:rFonts w:ascii="Arial" w:hAnsi="Arial" w:cs="Arial"/>
                <w:sz w:val="18"/>
                <w:szCs w:val="18"/>
              </w:rPr>
              <w:t>).</w:t>
            </w:r>
          </w:p>
          <w:p w14:paraId="5276B2F6" w14:textId="77777777" w:rsidR="00412935" w:rsidRPr="006018E9" w:rsidRDefault="00412935" w:rsidP="00235CDC">
            <w:pPr>
              <w:rPr>
                <w:rFonts w:ascii="Arial" w:hAnsi="Arial" w:cs="Arial"/>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412935" w:rsidRPr="00DB0F5E" w14:paraId="1C389545" w14:textId="77777777" w:rsidTr="00273610">
        <w:tc>
          <w:tcPr>
            <w:tcW w:w="2943" w:type="dxa"/>
            <w:tcBorders>
              <w:top w:val="single" w:sz="12" w:space="0" w:color="4F81BD" w:themeColor="accent1"/>
              <w:left w:val="nil"/>
              <w:bottom w:val="single" w:sz="12" w:space="0" w:color="4F81BD" w:themeColor="accent1"/>
            </w:tcBorders>
            <w:shd w:val="clear" w:color="auto" w:fill="auto"/>
          </w:tcPr>
          <w:p w14:paraId="47C7B821" w14:textId="77777777" w:rsidR="00412935" w:rsidRPr="00DB0F5E" w:rsidRDefault="00412935" w:rsidP="00235CDC">
            <w:pPr>
              <w:rPr>
                <w:rFonts w:ascii="Arial" w:hAnsi="Arial" w:cs="Arial"/>
                <w:b/>
                <w:i/>
                <w:sz w:val="18"/>
                <w:szCs w:val="18"/>
              </w:rPr>
            </w:pPr>
            <w:r>
              <w:rPr>
                <w:rFonts w:ascii="Arial" w:hAnsi="Arial" w:cs="Arial"/>
                <w:b/>
                <w:i/>
                <w:sz w:val="18"/>
                <w:szCs w:val="18"/>
              </w:rPr>
              <w:t>Ukrepi za omejevanje in nadzor nad vnosom podvodnega hrupa (D11)</w:t>
            </w:r>
          </w:p>
        </w:tc>
        <w:tc>
          <w:tcPr>
            <w:tcW w:w="3828" w:type="dxa"/>
            <w:tcBorders>
              <w:top w:val="single" w:sz="12" w:space="0" w:color="4F81BD" w:themeColor="accent1"/>
              <w:bottom w:val="single" w:sz="12" w:space="0" w:color="4F81BD" w:themeColor="accent1"/>
            </w:tcBorders>
            <w:shd w:val="clear" w:color="auto" w:fill="auto"/>
          </w:tcPr>
          <w:p w14:paraId="53EFB210" w14:textId="77777777" w:rsidR="00412935" w:rsidRPr="00DB0F5E" w:rsidRDefault="00412935" w:rsidP="00235CDC">
            <w:pPr>
              <w:rPr>
                <w:rFonts w:ascii="Arial" w:hAnsi="Arial" w:cs="Arial"/>
                <w:b/>
                <w:i/>
                <w:sz w:val="18"/>
                <w:szCs w:val="18"/>
              </w:rPr>
            </w:pPr>
            <w:r>
              <w:rPr>
                <w:rFonts w:ascii="Arial" w:hAnsi="Arial" w:cs="Arial"/>
                <w:b/>
                <w:i/>
                <w:sz w:val="18"/>
                <w:szCs w:val="18"/>
              </w:rPr>
              <w:t>Ukrep</w:t>
            </w:r>
          </w:p>
        </w:tc>
        <w:tc>
          <w:tcPr>
            <w:tcW w:w="14316" w:type="dxa"/>
            <w:tcBorders>
              <w:top w:val="single" w:sz="12" w:space="0" w:color="4F81BD" w:themeColor="accent1"/>
              <w:bottom w:val="single" w:sz="12" w:space="0" w:color="4F81BD" w:themeColor="accent1"/>
            </w:tcBorders>
            <w:shd w:val="clear" w:color="auto" w:fill="auto"/>
          </w:tcPr>
          <w:p w14:paraId="605E498D" w14:textId="5F72F12F" w:rsidR="00412935" w:rsidRPr="00DB0F5E"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412935" w:rsidRPr="006018E9" w14:paraId="1BEE3F49" w14:textId="77777777" w:rsidTr="00273610">
        <w:tc>
          <w:tcPr>
            <w:tcW w:w="2943" w:type="dxa"/>
            <w:tcBorders>
              <w:top w:val="single" w:sz="18" w:space="0" w:color="1F497D" w:themeColor="text2"/>
              <w:left w:val="nil"/>
              <w:bottom w:val="single" w:sz="18" w:space="0" w:color="1F497D" w:themeColor="text2"/>
            </w:tcBorders>
            <w:shd w:val="clear" w:color="auto" w:fill="auto"/>
          </w:tcPr>
          <w:p w14:paraId="41C332E3" w14:textId="77777777" w:rsidR="00412935" w:rsidRPr="006018E9" w:rsidRDefault="00412935" w:rsidP="00235CDC">
            <w:pPr>
              <w:rPr>
                <w:rFonts w:ascii="Arial" w:hAnsi="Arial" w:cs="Arial"/>
                <w:b/>
                <w:sz w:val="18"/>
                <w:szCs w:val="18"/>
              </w:rPr>
            </w:pPr>
          </w:p>
        </w:tc>
        <w:tc>
          <w:tcPr>
            <w:tcW w:w="3828" w:type="dxa"/>
            <w:tcBorders>
              <w:top w:val="single" w:sz="18" w:space="0" w:color="1F497D" w:themeColor="text2"/>
              <w:bottom w:val="single" w:sz="18" w:space="0" w:color="1F497D" w:themeColor="text2"/>
            </w:tcBorders>
            <w:shd w:val="clear" w:color="auto" w:fill="auto"/>
          </w:tcPr>
          <w:p w14:paraId="7883F87E" w14:textId="54691240" w:rsidR="00412935" w:rsidRPr="00605656" w:rsidRDefault="00412935" w:rsidP="00235CDC">
            <w:pPr>
              <w:rPr>
                <w:rFonts w:ascii="Arial" w:hAnsi="Arial" w:cs="Arial"/>
                <w:sz w:val="18"/>
                <w:szCs w:val="18"/>
              </w:rPr>
            </w:pPr>
            <w:r>
              <w:rPr>
                <w:rFonts w:ascii="Arial" w:hAnsi="Arial" w:cs="Arial"/>
                <w:sz w:val="18"/>
                <w:szCs w:val="18"/>
              </w:rPr>
              <w:t>D11: TU</w:t>
            </w:r>
            <w:r w:rsidR="00A81106">
              <w:rPr>
                <w:rFonts w:ascii="Arial" w:hAnsi="Arial" w:cs="Arial"/>
                <w:sz w:val="18"/>
                <w:szCs w:val="18"/>
              </w:rPr>
              <w:t>1(1a</w:t>
            </w:r>
            <w:r>
              <w:rPr>
                <w:rFonts w:ascii="Arial" w:hAnsi="Arial" w:cs="Arial"/>
                <w:sz w:val="18"/>
                <w:szCs w:val="18"/>
              </w:rPr>
              <w:t xml:space="preserve">) </w:t>
            </w:r>
            <w:r w:rsidR="00A81106">
              <w:rPr>
                <w:rFonts w:ascii="Arial" w:hAnsi="Arial" w:cs="Arial"/>
                <w:sz w:val="18"/>
                <w:szCs w:val="18"/>
              </w:rPr>
              <w:t>Omejevanje emisij hrupa plovil za rekreacijo in osebnih plovil skladno z Direktivo 2013/(53/EU</w:t>
            </w:r>
          </w:p>
        </w:tc>
        <w:tc>
          <w:tcPr>
            <w:tcW w:w="14316" w:type="dxa"/>
            <w:tcBorders>
              <w:top w:val="single" w:sz="18" w:space="0" w:color="1F497D" w:themeColor="text2"/>
              <w:bottom w:val="single" w:sz="18" w:space="0" w:color="1F497D" w:themeColor="text2"/>
            </w:tcBorders>
            <w:shd w:val="clear" w:color="auto" w:fill="auto"/>
          </w:tcPr>
          <w:p w14:paraId="43C96143" w14:textId="32BF85FB" w:rsidR="00412935" w:rsidRPr="003B1677"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3B1677">
              <w:rPr>
                <w:rFonts w:ascii="Arial" w:hAnsi="Arial" w:cs="Arial"/>
                <w:sz w:val="18"/>
                <w:szCs w:val="18"/>
              </w:rPr>
              <w:t xml:space="preserve">za deskriptor </w:t>
            </w:r>
            <w:r w:rsidR="00412935">
              <w:rPr>
                <w:rFonts w:ascii="Arial" w:hAnsi="Arial" w:cs="Arial"/>
                <w:sz w:val="18"/>
                <w:szCs w:val="18"/>
              </w:rPr>
              <w:t>podvodni hrup (D11</w:t>
            </w:r>
            <w:r w:rsidR="00412935" w:rsidRPr="003B1677">
              <w:rPr>
                <w:rFonts w:ascii="Arial" w:hAnsi="Arial" w:cs="Arial"/>
                <w:sz w:val="18"/>
                <w:szCs w:val="18"/>
              </w:rPr>
              <w:t>).</w:t>
            </w:r>
          </w:p>
          <w:p w14:paraId="1FA51A4A" w14:textId="77777777" w:rsidR="00412935" w:rsidRPr="006018E9" w:rsidRDefault="00412935" w:rsidP="00235CDC">
            <w:pPr>
              <w:rPr>
                <w:rFonts w:ascii="Arial" w:hAnsi="Arial" w:cs="Arial"/>
                <w:b/>
                <w:sz w:val="18"/>
                <w:szCs w:val="18"/>
              </w:rPr>
            </w:pPr>
            <w:r w:rsidRPr="003B1677">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bl>
    <w:p w14:paraId="29E0259C" w14:textId="77777777" w:rsidR="00412935" w:rsidRDefault="00412935" w:rsidP="00235CDC">
      <w:pPr>
        <w:rPr>
          <w:rFonts w:ascii="Arial" w:hAnsi="Arial" w:cs="Arial"/>
        </w:rPr>
      </w:pPr>
    </w:p>
    <w:p w14:paraId="40527690" w14:textId="6D46CFFB" w:rsidR="003D0308" w:rsidRPr="003D0308" w:rsidRDefault="003D0308" w:rsidP="004F62E9">
      <w:pPr>
        <w:pStyle w:val="Naslov2"/>
      </w:pPr>
      <w:bookmarkStart w:id="135" w:name="_Toc488318193"/>
      <w:r w:rsidRPr="003D0308">
        <w:lastRenderedPageBreak/>
        <w:t>Temeljni ukrepi 1b in dopolnilni ukrepi 2a</w:t>
      </w:r>
      <w:bookmarkEnd w:id="135"/>
    </w:p>
    <w:p w14:paraId="369B3C1E" w14:textId="77777777" w:rsidR="003D0308" w:rsidRDefault="003D0308" w:rsidP="00235CDC">
      <w:pPr>
        <w:jc w:val="both"/>
        <w:rPr>
          <w:rFonts w:ascii="Arial" w:hAnsi="Arial" w:cs="Arial"/>
        </w:rPr>
      </w:pPr>
    </w:p>
    <w:p w14:paraId="5A7A2F0B" w14:textId="78BB9A40" w:rsidR="00F527E5" w:rsidRDefault="00E54426" w:rsidP="00235CDC">
      <w:pPr>
        <w:jc w:val="both"/>
        <w:rPr>
          <w:rFonts w:ascii="Arial" w:hAnsi="Arial" w:cs="Arial"/>
        </w:rPr>
      </w:pPr>
      <w:r w:rsidRPr="00EF366A">
        <w:rPr>
          <w:rFonts w:ascii="Arial" w:hAnsi="Arial" w:cs="Arial"/>
        </w:rPr>
        <w:t xml:space="preserve">Temeljni ukrepi tipa 1b </w:t>
      </w:r>
      <w:r>
        <w:rPr>
          <w:rFonts w:ascii="Arial" w:hAnsi="Arial" w:cs="Arial"/>
        </w:rPr>
        <w:t xml:space="preserve"> in dopolnilni ukrepi tipa 2a so bili opredeljeni na podlagi analize učinkovi</w:t>
      </w:r>
      <w:r w:rsidR="00860A72">
        <w:rPr>
          <w:rFonts w:ascii="Arial" w:hAnsi="Arial" w:cs="Arial"/>
        </w:rPr>
        <w:t>t</w:t>
      </w:r>
      <w:r>
        <w:rPr>
          <w:rFonts w:ascii="Arial" w:hAnsi="Arial" w:cs="Arial"/>
        </w:rPr>
        <w:t xml:space="preserve">osti izvajanja temeljnih ukrepov tipa 1a  glede na doseganje dobrega stanja morskega okolja v skladu z </w:t>
      </w:r>
      <w:r w:rsidR="00860A72">
        <w:rPr>
          <w:rFonts w:ascii="Arial" w:hAnsi="Arial" w:cs="Arial"/>
        </w:rPr>
        <w:t>m</w:t>
      </w:r>
      <w:r>
        <w:rPr>
          <w:rFonts w:ascii="Arial" w:hAnsi="Arial" w:cs="Arial"/>
        </w:rPr>
        <w:t>orsko direktivo</w:t>
      </w:r>
      <w:r w:rsidR="008748AB">
        <w:rPr>
          <w:rFonts w:ascii="Arial" w:hAnsi="Arial" w:cs="Arial"/>
        </w:rPr>
        <w:t xml:space="preserve"> oziroma doseganje cilje</w:t>
      </w:r>
      <w:r w:rsidR="00860A72">
        <w:rPr>
          <w:rFonts w:ascii="Arial" w:hAnsi="Arial" w:cs="Arial"/>
        </w:rPr>
        <w:t>v</w:t>
      </w:r>
      <w:r w:rsidR="008748AB">
        <w:rPr>
          <w:rFonts w:ascii="Arial" w:hAnsi="Arial" w:cs="Arial"/>
        </w:rPr>
        <w:t>, določenih v postopku priprave načrta za posamezen deskriptor kak</w:t>
      </w:r>
      <w:r w:rsidR="00860A72">
        <w:rPr>
          <w:rFonts w:ascii="Arial" w:hAnsi="Arial" w:cs="Arial"/>
        </w:rPr>
        <w:t>o</w:t>
      </w:r>
      <w:r w:rsidR="008748AB">
        <w:rPr>
          <w:rFonts w:ascii="Arial" w:hAnsi="Arial" w:cs="Arial"/>
        </w:rPr>
        <w:t>vosti. I</w:t>
      </w:r>
      <w:r w:rsidR="006F09F8">
        <w:rPr>
          <w:rFonts w:ascii="Arial" w:hAnsi="Arial" w:cs="Arial"/>
        </w:rPr>
        <w:t>zvajanje t</w:t>
      </w:r>
      <w:r w:rsidR="006F09F8" w:rsidRPr="00EF366A">
        <w:rPr>
          <w:rFonts w:ascii="Arial" w:hAnsi="Arial" w:cs="Arial"/>
        </w:rPr>
        <w:t>emeljni</w:t>
      </w:r>
      <w:r w:rsidR="006F09F8">
        <w:rPr>
          <w:rFonts w:ascii="Arial" w:hAnsi="Arial" w:cs="Arial"/>
        </w:rPr>
        <w:t>h</w:t>
      </w:r>
      <w:r w:rsidR="006F09F8" w:rsidRPr="00EF366A">
        <w:rPr>
          <w:rFonts w:ascii="Arial" w:hAnsi="Arial" w:cs="Arial"/>
        </w:rPr>
        <w:t xml:space="preserve"> ukrep</w:t>
      </w:r>
      <w:r w:rsidR="006F09F8">
        <w:rPr>
          <w:rFonts w:ascii="Arial" w:hAnsi="Arial" w:cs="Arial"/>
        </w:rPr>
        <w:t>ov</w:t>
      </w:r>
      <w:r w:rsidR="006F09F8" w:rsidRPr="00EF366A">
        <w:rPr>
          <w:rFonts w:ascii="Arial" w:hAnsi="Arial" w:cs="Arial"/>
        </w:rPr>
        <w:t xml:space="preserve"> tipa 1b </w:t>
      </w:r>
      <w:r w:rsidR="006F09F8">
        <w:rPr>
          <w:rFonts w:ascii="Arial" w:hAnsi="Arial" w:cs="Arial"/>
        </w:rPr>
        <w:t xml:space="preserve"> in dopolnilni ukrepov tipa 2a </w:t>
      </w:r>
      <w:r w:rsidR="008748AB">
        <w:rPr>
          <w:rFonts w:ascii="Arial" w:hAnsi="Arial" w:cs="Arial"/>
        </w:rPr>
        <w:t xml:space="preserve">je </w:t>
      </w:r>
      <w:r w:rsidR="006F09F8">
        <w:rPr>
          <w:rFonts w:ascii="Arial" w:hAnsi="Arial" w:cs="Arial"/>
        </w:rPr>
        <w:t xml:space="preserve">opredeljeno s posameznimi aktivnostmi preko katerih se bo nek ukrep izvajal. </w:t>
      </w:r>
      <w:r w:rsidR="008748AB">
        <w:rPr>
          <w:rFonts w:ascii="Arial" w:hAnsi="Arial" w:cs="Arial"/>
        </w:rPr>
        <w:t>Spremljanje učink</w:t>
      </w:r>
      <w:r w:rsidR="00860A72">
        <w:rPr>
          <w:rFonts w:ascii="Arial" w:hAnsi="Arial" w:cs="Arial"/>
        </w:rPr>
        <w:t>o</w:t>
      </w:r>
      <w:r w:rsidR="008748AB">
        <w:rPr>
          <w:rFonts w:ascii="Arial" w:hAnsi="Arial" w:cs="Arial"/>
        </w:rPr>
        <w:t xml:space="preserve">vitosti izvajanja temeljnih ukrepov tipa 1b in dopolnilnih ukrepov tipa 2a se bo glede na navedeno spremljalo na dva načina. </w:t>
      </w:r>
      <w:r w:rsidR="00F527E5">
        <w:rPr>
          <w:rFonts w:ascii="Arial" w:hAnsi="Arial" w:cs="Arial"/>
        </w:rPr>
        <w:t>Učinkovitost izvajanja temeljnih ukrepov tipa 1a in dopolni</w:t>
      </w:r>
      <w:r w:rsidR="00860A72">
        <w:rPr>
          <w:rFonts w:ascii="Arial" w:hAnsi="Arial" w:cs="Arial"/>
        </w:rPr>
        <w:t>lnih ukrepov tip</w:t>
      </w:r>
      <w:r w:rsidR="00F527E5">
        <w:rPr>
          <w:rFonts w:ascii="Arial" w:hAnsi="Arial" w:cs="Arial"/>
        </w:rPr>
        <w:t>a 2a se bo izvedla s spremljanjem izvedenih aktivnosti, ki so določene za posamezen ukrep, kar bo omogočilo spremljanje realizacije do</w:t>
      </w:r>
      <w:r w:rsidR="00860A72">
        <w:rPr>
          <w:rFonts w:ascii="Arial" w:hAnsi="Arial" w:cs="Arial"/>
        </w:rPr>
        <w:t>ločenih aktivnosti in ukrepov. D</w:t>
      </w:r>
      <w:r w:rsidR="00F527E5">
        <w:rPr>
          <w:rFonts w:ascii="Arial" w:hAnsi="Arial" w:cs="Arial"/>
        </w:rPr>
        <w:t>odatno se ocenjeval prispevek posameznega ukrepa k doseganju ciljev oziroma doseganju dobrega okoljskega stanja, kar bo omogočilo oceno v kolikšni meri so predlagani ukrepi za nadgradnjo obstoječih ukrepo</w:t>
      </w:r>
      <w:r w:rsidR="00860A72">
        <w:rPr>
          <w:rFonts w:ascii="Arial" w:hAnsi="Arial" w:cs="Arial"/>
        </w:rPr>
        <w:t>v prispevali k doseganju cilja m</w:t>
      </w:r>
      <w:r w:rsidR="00F527E5">
        <w:rPr>
          <w:rFonts w:ascii="Arial" w:hAnsi="Arial" w:cs="Arial"/>
        </w:rPr>
        <w:t xml:space="preserve">orske direktive. </w:t>
      </w:r>
    </w:p>
    <w:tbl>
      <w:tblPr>
        <w:tblStyle w:val="Tabelamrea"/>
        <w:tblW w:w="21087" w:type="dxa"/>
        <w:tblLayout w:type="fixed"/>
        <w:tblLook w:val="04A0" w:firstRow="1" w:lastRow="0" w:firstColumn="1" w:lastColumn="0" w:noHBand="0" w:noVBand="1"/>
      </w:tblPr>
      <w:tblGrid>
        <w:gridCol w:w="2943"/>
        <w:gridCol w:w="3567"/>
        <w:gridCol w:w="4230"/>
        <w:gridCol w:w="10347"/>
      </w:tblGrid>
      <w:tr w:rsidR="00BA0D69" w:rsidRPr="00BA0D69" w14:paraId="149D096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57CEA2A" w14:textId="3BC6F203" w:rsidR="00757103" w:rsidRPr="00BA0D69" w:rsidRDefault="00757103" w:rsidP="00235CDC">
            <w:pPr>
              <w:rPr>
                <w:rFonts w:ascii="Arial" w:hAnsi="Arial" w:cs="Arial"/>
                <w:b/>
                <w:sz w:val="18"/>
                <w:szCs w:val="18"/>
              </w:rPr>
            </w:pPr>
            <w:r w:rsidRPr="00BA0D69">
              <w:rPr>
                <w:rFonts w:ascii="Arial" w:hAnsi="Arial" w:cs="Arial"/>
                <w:b/>
                <w:sz w:val="18"/>
                <w:szCs w:val="18"/>
              </w:rPr>
              <w:t xml:space="preserve">Skupina </w:t>
            </w:r>
            <w:r w:rsidR="00CD7F9B" w:rsidRPr="00BA0D69">
              <w:rPr>
                <w:rFonts w:ascii="Arial" w:hAnsi="Arial" w:cs="Arial"/>
                <w:b/>
                <w:sz w:val="18"/>
                <w:szCs w:val="18"/>
              </w:rPr>
              <w:t xml:space="preserve">programa </w:t>
            </w:r>
            <w:r w:rsidRPr="00BA0D69">
              <w:rPr>
                <w:rFonts w:ascii="Arial" w:hAnsi="Arial" w:cs="Arial"/>
                <w:b/>
                <w:sz w:val="18"/>
                <w:szCs w:val="18"/>
              </w:rPr>
              <w:t>ukrepov</w:t>
            </w:r>
          </w:p>
        </w:tc>
        <w:tc>
          <w:tcPr>
            <w:tcW w:w="7797" w:type="dxa"/>
            <w:gridSpan w:val="2"/>
            <w:tcBorders>
              <w:top w:val="single" w:sz="18" w:space="0" w:color="1F497D" w:themeColor="text2"/>
              <w:bottom w:val="single" w:sz="18" w:space="0" w:color="1F497D" w:themeColor="text2"/>
            </w:tcBorders>
            <w:shd w:val="clear" w:color="auto" w:fill="auto"/>
          </w:tcPr>
          <w:p w14:paraId="5430539A" w14:textId="1B87F656" w:rsidR="00757103" w:rsidRPr="00BA0D69" w:rsidRDefault="00757103" w:rsidP="00235CDC">
            <w:pPr>
              <w:rPr>
                <w:rFonts w:ascii="Arial" w:hAnsi="Arial" w:cs="Arial"/>
                <w:b/>
                <w:sz w:val="18"/>
                <w:szCs w:val="18"/>
              </w:rPr>
            </w:pPr>
            <w:r w:rsidRPr="00BA0D69">
              <w:rPr>
                <w:rFonts w:ascii="Arial" w:hAnsi="Arial" w:cs="Arial"/>
                <w:b/>
                <w:sz w:val="18"/>
                <w:szCs w:val="18"/>
              </w:rPr>
              <w:t>Kazalnik za spremljane učinkovitosti izvajanja programa ukrepov načrta</w:t>
            </w:r>
          </w:p>
        </w:tc>
        <w:tc>
          <w:tcPr>
            <w:tcW w:w="10347" w:type="dxa"/>
            <w:tcBorders>
              <w:top w:val="single" w:sz="18" w:space="0" w:color="1F497D" w:themeColor="text2"/>
              <w:bottom w:val="single" w:sz="18" w:space="0" w:color="1F497D" w:themeColor="text2"/>
            </w:tcBorders>
            <w:shd w:val="clear" w:color="auto" w:fill="auto"/>
          </w:tcPr>
          <w:p w14:paraId="5D042F02" w14:textId="1EEEDD33" w:rsidR="00757103" w:rsidRPr="00BA0D69" w:rsidRDefault="00757103" w:rsidP="00235CDC">
            <w:pPr>
              <w:rPr>
                <w:rFonts w:ascii="Arial" w:hAnsi="Arial" w:cs="Arial"/>
                <w:b/>
                <w:sz w:val="18"/>
                <w:szCs w:val="18"/>
              </w:rPr>
            </w:pPr>
            <w:r w:rsidRPr="00BA0D69">
              <w:rPr>
                <w:rFonts w:ascii="Arial" w:hAnsi="Arial" w:cs="Arial"/>
                <w:b/>
                <w:sz w:val="18"/>
                <w:szCs w:val="18"/>
              </w:rPr>
              <w:t>Kazalnik za spremljane učinkovitosti izvajanja programa ukrepov načrta glede na doseganje dobrega stanja</w:t>
            </w:r>
            <w:r w:rsidR="00263D4F">
              <w:rPr>
                <w:rFonts w:ascii="Arial" w:hAnsi="Arial" w:cs="Arial"/>
                <w:b/>
                <w:sz w:val="18"/>
                <w:szCs w:val="18"/>
              </w:rPr>
              <w:t xml:space="preserve"> ozi</w:t>
            </w:r>
            <w:r w:rsidR="00C3524D" w:rsidRPr="00BA0D69">
              <w:rPr>
                <w:rFonts w:ascii="Arial" w:hAnsi="Arial" w:cs="Arial"/>
                <w:b/>
                <w:sz w:val="18"/>
                <w:szCs w:val="18"/>
              </w:rPr>
              <w:t>r</w:t>
            </w:r>
            <w:r w:rsidR="00263D4F">
              <w:rPr>
                <w:rFonts w:ascii="Arial" w:hAnsi="Arial" w:cs="Arial"/>
                <w:b/>
                <w:sz w:val="18"/>
                <w:szCs w:val="18"/>
              </w:rPr>
              <w:t>o</w:t>
            </w:r>
            <w:r w:rsidR="00C3524D" w:rsidRPr="00BA0D69">
              <w:rPr>
                <w:rFonts w:ascii="Arial" w:hAnsi="Arial" w:cs="Arial"/>
                <w:b/>
                <w:sz w:val="18"/>
                <w:szCs w:val="18"/>
              </w:rPr>
              <w:t>ma okoljskega cilja</w:t>
            </w:r>
            <w:r w:rsidRPr="00BA0D69">
              <w:rPr>
                <w:rFonts w:ascii="Arial" w:hAnsi="Arial" w:cs="Arial"/>
                <w:b/>
                <w:sz w:val="18"/>
                <w:szCs w:val="18"/>
              </w:rPr>
              <w:t xml:space="preserve"> za posamezen deskriptor kakovosti </w:t>
            </w:r>
          </w:p>
        </w:tc>
      </w:tr>
      <w:tr w:rsidR="00BA0D69" w:rsidRPr="00BA0D69" w14:paraId="01992C4D"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677F527E" w14:textId="22CAD38D" w:rsidR="00975A48" w:rsidRPr="00BA0D69" w:rsidRDefault="00975A48" w:rsidP="00235CDC">
            <w:pPr>
              <w:rPr>
                <w:rFonts w:ascii="Arial" w:hAnsi="Arial" w:cs="Arial"/>
                <w:b/>
                <w:i/>
                <w:sz w:val="18"/>
                <w:szCs w:val="18"/>
              </w:rPr>
            </w:pPr>
            <w:r w:rsidRPr="00BA0D69">
              <w:rPr>
                <w:rFonts w:ascii="Arial" w:hAnsi="Arial" w:cs="Arial"/>
                <w:b/>
                <w:i/>
                <w:sz w:val="18"/>
                <w:szCs w:val="18"/>
              </w:rPr>
              <w:t xml:space="preserve">Ukrepi </w:t>
            </w:r>
            <w:r w:rsidR="005B4F64" w:rsidRPr="00BA0D69">
              <w:rPr>
                <w:rFonts w:ascii="Arial" w:hAnsi="Arial" w:cs="Arial"/>
                <w:b/>
                <w:i/>
                <w:sz w:val="18"/>
                <w:szCs w:val="18"/>
              </w:rPr>
              <w:t>relevantni</w:t>
            </w:r>
            <w:r w:rsidRPr="00BA0D69">
              <w:rPr>
                <w:rFonts w:ascii="Arial" w:hAnsi="Arial" w:cs="Arial"/>
                <w:b/>
                <w:i/>
                <w:sz w:val="18"/>
                <w:szCs w:val="18"/>
              </w:rPr>
              <w:t xml:space="preserve"> za vse deskriptorje kakovosti (D1-D11)</w:t>
            </w:r>
          </w:p>
        </w:tc>
        <w:tc>
          <w:tcPr>
            <w:tcW w:w="3567" w:type="dxa"/>
            <w:tcBorders>
              <w:top w:val="single" w:sz="18" w:space="0" w:color="1F497D" w:themeColor="text2"/>
              <w:bottom w:val="single" w:sz="12" w:space="0" w:color="4F81BD" w:themeColor="accent1"/>
            </w:tcBorders>
            <w:shd w:val="clear" w:color="auto" w:fill="auto"/>
          </w:tcPr>
          <w:p w14:paraId="1ED44858" w14:textId="510C7623" w:rsidR="00975A48" w:rsidRPr="00BA0D69" w:rsidRDefault="00975A48"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8" w:space="0" w:color="1F497D" w:themeColor="text2"/>
              <w:bottom w:val="single" w:sz="12" w:space="0" w:color="4F81BD" w:themeColor="accent1"/>
            </w:tcBorders>
            <w:shd w:val="clear" w:color="auto" w:fill="auto"/>
          </w:tcPr>
          <w:p w14:paraId="23043761" w14:textId="1F91558D" w:rsidR="00975A48" w:rsidRPr="00BA0D69" w:rsidRDefault="00975A48" w:rsidP="00235CDC">
            <w:pPr>
              <w:rPr>
                <w:rFonts w:ascii="Arial" w:hAnsi="Arial" w:cs="Arial"/>
                <w:b/>
                <w:i/>
                <w:sz w:val="18"/>
                <w:szCs w:val="18"/>
              </w:rPr>
            </w:pPr>
            <w:r w:rsidRPr="00BA0D69">
              <w:rPr>
                <w:rFonts w:ascii="Arial" w:hAnsi="Arial" w:cs="Arial"/>
                <w:b/>
                <w:i/>
                <w:sz w:val="18"/>
                <w:szCs w:val="18"/>
              </w:rPr>
              <w:t>Število</w:t>
            </w:r>
            <w:r w:rsidR="00860A72">
              <w:rPr>
                <w:rFonts w:ascii="Arial" w:hAnsi="Arial" w:cs="Arial"/>
                <w:b/>
                <w:i/>
                <w:sz w:val="18"/>
                <w:szCs w:val="18"/>
              </w:rPr>
              <w:t xml:space="preserve"> </w:t>
            </w:r>
            <w:r w:rsidRPr="00BA0D69">
              <w:rPr>
                <w:rFonts w:ascii="Arial" w:hAnsi="Arial" w:cs="Arial"/>
                <w:b/>
                <w:i/>
                <w:sz w:val="18"/>
                <w:szCs w:val="18"/>
              </w:rPr>
              <w:t>izvedeni</w:t>
            </w:r>
            <w:r w:rsidR="00DB0F5E" w:rsidRPr="00BA0D69">
              <w:rPr>
                <w:rFonts w:ascii="Arial" w:hAnsi="Arial" w:cs="Arial"/>
                <w:b/>
                <w:i/>
                <w:sz w:val="18"/>
                <w:szCs w:val="18"/>
              </w:rPr>
              <w:t>h</w:t>
            </w:r>
            <w:r w:rsidRPr="00BA0D69">
              <w:rPr>
                <w:rFonts w:ascii="Arial" w:hAnsi="Arial" w:cs="Arial"/>
                <w:b/>
                <w:i/>
                <w:sz w:val="18"/>
                <w:szCs w:val="18"/>
              </w:rPr>
              <w:t xml:space="preserve"> aktivnosti</w:t>
            </w:r>
            <w:r w:rsidR="006D681F" w:rsidRPr="00BA0D69">
              <w:rPr>
                <w:rFonts w:ascii="Arial" w:hAnsi="Arial" w:cs="Arial"/>
                <w:b/>
                <w:i/>
                <w:sz w:val="18"/>
                <w:szCs w:val="18"/>
              </w:rPr>
              <w:t xml:space="preserve"> </w:t>
            </w:r>
            <w:r w:rsidR="00860A72">
              <w:rPr>
                <w:rFonts w:ascii="Arial" w:hAnsi="Arial" w:cs="Arial"/>
                <w:b/>
                <w:i/>
                <w:sz w:val="18"/>
                <w:szCs w:val="18"/>
              </w:rPr>
              <w:t>(x)</w:t>
            </w:r>
            <w:r w:rsidR="00860A72" w:rsidRPr="00BA0D69">
              <w:rPr>
                <w:rFonts w:ascii="Arial" w:hAnsi="Arial" w:cs="Arial"/>
                <w:b/>
                <w:i/>
                <w:sz w:val="18"/>
                <w:szCs w:val="18"/>
              </w:rPr>
              <w:t xml:space="preserve"> </w:t>
            </w:r>
            <w:r w:rsidR="00860A72">
              <w:rPr>
                <w:rFonts w:ascii="Arial" w:hAnsi="Arial" w:cs="Arial"/>
                <w:b/>
                <w:i/>
                <w:sz w:val="18"/>
                <w:szCs w:val="18"/>
              </w:rPr>
              <w:t xml:space="preserve">od načrtovanih </w:t>
            </w:r>
            <w:r w:rsidR="006D681F" w:rsidRPr="00BA0D69">
              <w:rPr>
                <w:rFonts w:ascii="Arial" w:hAnsi="Arial" w:cs="Arial"/>
                <w:b/>
                <w:i/>
                <w:sz w:val="18"/>
                <w:szCs w:val="18"/>
              </w:rPr>
              <w:t>(*opomba: aktivnosti za izvedbo posameznega ukrepa so navedene v poglavju program ukrepov)</w:t>
            </w:r>
          </w:p>
        </w:tc>
        <w:tc>
          <w:tcPr>
            <w:tcW w:w="10347" w:type="dxa"/>
            <w:tcBorders>
              <w:top w:val="single" w:sz="18" w:space="0" w:color="1F497D" w:themeColor="text2"/>
              <w:bottom w:val="single" w:sz="12" w:space="0" w:color="4F81BD" w:themeColor="accent1"/>
            </w:tcBorders>
            <w:shd w:val="clear" w:color="auto" w:fill="auto"/>
          </w:tcPr>
          <w:p w14:paraId="3F089C13" w14:textId="01E50FBA" w:rsidR="00975A48"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00C3524D" w:rsidRPr="00BA0D69">
              <w:rPr>
                <w:rFonts w:ascii="Arial" w:hAnsi="Arial" w:cs="Arial"/>
                <w:b/>
                <w:i/>
                <w:sz w:val="18"/>
                <w:szCs w:val="18"/>
              </w:rPr>
              <w:t>prispev</w:t>
            </w:r>
            <w:r>
              <w:rPr>
                <w:rFonts w:ascii="Arial" w:hAnsi="Arial" w:cs="Arial"/>
                <w:b/>
                <w:i/>
                <w:sz w:val="18"/>
                <w:szCs w:val="18"/>
              </w:rPr>
              <w:t>ek ukrepa</w:t>
            </w:r>
            <w:r w:rsidR="00C3524D" w:rsidRPr="00BA0D69">
              <w:rPr>
                <w:rFonts w:ascii="Arial" w:hAnsi="Arial" w:cs="Arial"/>
                <w:b/>
                <w:i/>
                <w:sz w:val="18"/>
                <w:szCs w:val="18"/>
              </w:rPr>
              <w:t xml:space="preserve"> k doseganju </w:t>
            </w:r>
            <w:r w:rsidR="00412935" w:rsidRPr="00BA0D69">
              <w:rPr>
                <w:rFonts w:ascii="Arial" w:hAnsi="Arial" w:cs="Arial"/>
                <w:b/>
                <w:i/>
                <w:sz w:val="18"/>
                <w:szCs w:val="18"/>
              </w:rPr>
              <w:t xml:space="preserve">okoljskih in operativnih </w:t>
            </w:r>
            <w:r w:rsidR="00C3524D" w:rsidRPr="00BA0D69">
              <w:rPr>
                <w:rFonts w:ascii="Arial" w:hAnsi="Arial" w:cs="Arial"/>
                <w:b/>
                <w:i/>
                <w:sz w:val="18"/>
                <w:szCs w:val="18"/>
              </w:rPr>
              <w:t>ciljev</w:t>
            </w:r>
            <w:r w:rsidR="00412935" w:rsidRPr="00BA0D69">
              <w:rPr>
                <w:rFonts w:ascii="Arial" w:hAnsi="Arial" w:cs="Arial"/>
                <w:b/>
                <w:i/>
                <w:sz w:val="18"/>
                <w:szCs w:val="18"/>
              </w:rPr>
              <w:t xml:space="preserve"> načrta</w:t>
            </w:r>
          </w:p>
        </w:tc>
      </w:tr>
      <w:tr w:rsidR="00BA0D69" w:rsidRPr="00BA0D69" w14:paraId="5941E136" w14:textId="77777777" w:rsidTr="00BA0D69">
        <w:tc>
          <w:tcPr>
            <w:tcW w:w="2943" w:type="dxa"/>
            <w:tcBorders>
              <w:top w:val="single" w:sz="18" w:space="0" w:color="1F497D" w:themeColor="text2"/>
              <w:left w:val="nil"/>
              <w:bottom w:val="single" w:sz="18" w:space="0" w:color="1F497D" w:themeColor="text2"/>
            </w:tcBorders>
            <w:shd w:val="clear" w:color="auto" w:fill="auto"/>
          </w:tcPr>
          <w:p w14:paraId="6C454655" w14:textId="42D259A2" w:rsidR="00975A48" w:rsidRPr="00BA0D69" w:rsidRDefault="00975A48"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38A82C35" w14:textId="69EE4645" w:rsidR="00975A48" w:rsidRPr="00BA0D69" w:rsidRDefault="00975A48" w:rsidP="00235CDC">
            <w:pPr>
              <w:rPr>
                <w:rFonts w:ascii="Arial" w:hAnsi="Arial" w:cs="Arial"/>
                <w:sz w:val="18"/>
                <w:szCs w:val="18"/>
              </w:rPr>
            </w:pPr>
            <w:r w:rsidRPr="00BA0D69">
              <w:rPr>
                <w:rFonts w:ascii="Arial" w:hAnsi="Arial" w:cs="Arial"/>
                <w:sz w:val="18"/>
                <w:szCs w:val="18"/>
              </w:rPr>
              <w:t xml:space="preserve">D1-D11: TU6(1b) – </w:t>
            </w:r>
            <w:r w:rsidR="00DB0F5E" w:rsidRPr="00BA0D69">
              <w:rPr>
                <w:rFonts w:ascii="Arial" w:hAnsi="Arial" w:cs="Arial"/>
                <w:sz w:val="18"/>
                <w:szCs w:val="18"/>
              </w:rPr>
              <w:t>Trajnostno</w:t>
            </w:r>
            <w:r w:rsidR="00605656" w:rsidRPr="00BA0D69">
              <w:rPr>
                <w:rFonts w:ascii="Arial" w:hAnsi="Arial" w:cs="Arial"/>
                <w:sz w:val="18"/>
                <w:szCs w:val="18"/>
              </w:rPr>
              <w:t xml:space="preserve"> </w:t>
            </w:r>
            <w:r w:rsidRPr="00BA0D69">
              <w:rPr>
                <w:rFonts w:ascii="Arial" w:hAnsi="Arial" w:cs="Arial"/>
                <w:sz w:val="18"/>
                <w:szCs w:val="18"/>
              </w:rPr>
              <w:t>pomorsko načrtovanje in doseganje dobrega stanja okolja</w:t>
            </w:r>
          </w:p>
        </w:tc>
        <w:tc>
          <w:tcPr>
            <w:tcW w:w="4230" w:type="dxa"/>
            <w:tcBorders>
              <w:top w:val="single" w:sz="18" w:space="0" w:color="1F497D" w:themeColor="text2"/>
              <w:bottom w:val="single" w:sz="18" w:space="0" w:color="1F497D" w:themeColor="text2"/>
            </w:tcBorders>
            <w:shd w:val="clear" w:color="auto" w:fill="auto"/>
          </w:tcPr>
          <w:p w14:paraId="29FCCF14" w14:textId="4A73980D" w:rsidR="00975A48" w:rsidRPr="00BA0D69" w:rsidRDefault="00860A72" w:rsidP="00235CDC">
            <w:pPr>
              <w:rPr>
                <w:rFonts w:ascii="Arial" w:hAnsi="Arial" w:cs="Arial"/>
                <w:sz w:val="18"/>
                <w:szCs w:val="18"/>
              </w:rPr>
            </w:pPr>
            <w:r>
              <w:rPr>
                <w:rFonts w:ascii="Arial" w:hAnsi="Arial" w:cs="Arial"/>
                <w:sz w:val="18"/>
                <w:szCs w:val="18"/>
              </w:rPr>
              <w:t xml:space="preserve">x od </w:t>
            </w:r>
            <w:r w:rsidR="00975A48" w:rsidRPr="00BA0D69">
              <w:rPr>
                <w:rFonts w:ascii="Arial" w:hAnsi="Arial" w:cs="Arial"/>
                <w:sz w:val="18"/>
                <w:szCs w:val="18"/>
              </w:rPr>
              <w:t>3</w:t>
            </w:r>
          </w:p>
        </w:tc>
        <w:tc>
          <w:tcPr>
            <w:tcW w:w="10347" w:type="dxa"/>
            <w:tcBorders>
              <w:top w:val="single" w:sz="18" w:space="0" w:color="1F497D" w:themeColor="text2"/>
              <w:bottom w:val="single" w:sz="18" w:space="0" w:color="1F497D" w:themeColor="text2"/>
            </w:tcBorders>
            <w:shd w:val="clear" w:color="auto" w:fill="auto"/>
          </w:tcPr>
          <w:p w14:paraId="26B4BFE7" w14:textId="63BBFD60" w:rsidR="00975A48" w:rsidRPr="00BA0D6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14F4E921"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F69CBAD" w14:textId="77777777" w:rsidR="00975A48" w:rsidRPr="00BA0D69" w:rsidRDefault="00975A48" w:rsidP="00235CDC">
            <w:pPr>
              <w:rPr>
                <w:rFonts w:ascii="Arial" w:hAnsi="Arial" w:cs="Arial"/>
                <w:sz w:val="18"/>
                <w:szCs w:val="18"/>
              </w:rPr>
            </w:pPr>
          </w:p>
        </w:tc>
        <w:tc>
          <w:tcPr>
            <w:tcW w:w="3567" w:type="dxa"/>
            <w:tcBorders>
              <w:top w:val="single" w:sz="18" w:space="0" w:color="1F497D" w:themeColor="text2"/>
              <w:bottom w:val="single" w:sz="12" w:space="0" w:color="4F81BD" w:themeColor="accent1"/>
            </w:tcBorders>
            <w:shd w:val="clear" w:color="auto" w:fill="auto"/>
          </w:tcPr>
          <w:p w14:paraId="28B79DBE" w14:textId="0B4D2817" w:rsidR="00975A48" w:rsidRPr="00BA0D69" w:rsidRDefault="00975A48" w:rsidP="00235CDC">
            <w:pPr>
              <w:rPr>
                <w:rFonts w:ascii="Arial" w:hAnsi="Arial" w:cs="Arial"/>
                <w:sz w:val="18"/>
                <w:szCs w:val="18"/>
              </w:rPr>
            </w:pPr>
            <w:r w:rsidRPr="00BA0D69">
              <w:rPr>
                <w:rFonts w:ascii="Arial" w:hAnsi="Arial" w:cs="Arial"/>
                <w:sz w:val="18"/>
                <w:szCs w:val="18"/>
              </w:rPr>
              <w:t xml:space="preserve">D1-D11: TU7(1b) – Vzpostavitev povezav med prostorskim načrtovanjem in upravljanjem z vodami v obalnem pasu in </w:t>
            </w:r>
            <w:r w:rsidR="007F7796">
              <w:rPr>
                <w:rFonts w:ascii="Arial" w:hAnsi="Arial" w:cs="Arial"/>
                <w:sz w:val="18"/>
                <w:szCs w:val="18"/>
              </w:rPr>
              <w:t>trajnostn</w:t>
            </w:r>
            <w:r w:rsidR="007F7796" w:rsidRPr="00BA0D69">
              <w:rPr>
                <w:rFonts w:ascii="Arial" w:hAnsi="Arial" w:cs="Arial"/>
                <w:sz w:val="18"/>
                <w:szCs w:val="18"/>
              </w:rPr>
              <w:t>o</w:t>
            </w:r>
            <w:r w:rsidRPr="00BA0D69">
              <w:rPr>
                <w:rFonts w:ascii="Arial" w:hAnsi="Arial" w:cs="Arial"/>
                <w:sz w:val="18"/>
                <w:szCs w:val="18"/>
              </w:rPr>
              <w:t xml:space="preserve"> pomorsko načrtovanje</w:t>
            </w:r>
          </w:p>
        </w:tc>
        <w:tc>
          <w:tcPr>
            <w:tcW w:w="4230" w:type="dxa"/>
            <w:tcBorders>
              <w:top w:val="single" w:sz="18" w:space="0" w:color="1F497D" w:themeColor="text2"/>
              <w:bottom w:val="single" w:sz="12" w:space="0" w:color="4F81BD" w:themeColor="accent1"/>
            </w:tcBorders>
            <w:shd w:val="clear" w:color="auto" w:fill="auto"/>
          </w:tcPr>
          <w:p w14:paraId="3D481630" w14:textId="4F9D04DC" w:rsidR="00975A48" w:rsidRPr="00BA0D69" w:rsidRDefault="00860A72" w:rsidP="00235CDC">
            <w:pPr>
              <w:rPr>
                <w:rFonts w:ascii="Arial" w:hAnsi="Arial" w:cs="Arial"/>
                <w:sz w:val="18"/>
                <w:szCs w:val="18"/>
              </w:rPr>
            </w:pPr>
            <w:r>
              <w:rPr>
                <w:rFonts w:ascii="Arial" w:hAnsi="Arial" w:cs="Arial"/>
                <w:sz w:val="18"/>
                <w:szCs w:val="18"/>
              </w:rPr>
              <w:t xml:space="preserve">x od </w:t>
            </w:r>
            <w:r w:rsidR="00975A48" w:rsidRPr="00BA0D69">
              <w:rPr>
                <w:rFonts w:ascii="Arial" w:hAnsi="Arial" w:cs="Arial"/>
                <w:sz w:val="18"/>
                <w:szCs w:val="18"/>
              </w:rPr>
              <w:t>3</w:t>
            </w:r>
          </w:p>
        </w:tc>
        <w:tc>
          <w:tcPr>
            <w:tcW w:w="10347" w:type="dxa"/>
            <w:tcBorders>
              <w:top w:val="single" w:sz="18" w:space="0" w:color="1F497D" w:themeColor="text2"/>
              <w:bottom w:val="single" w:sz="12" w:space="0" w:color="4F81BD" w:themeColor="accent1"/>
            </w:tcBorders>
            <w:shd w:val="clear" w:color="auto" w:fill="auto"/>
          </w:tcPr>
          <w:p w14:paraId="272B3919" w14:textId="5D852A8D" w:rsidR="00975A48" w:rsidRPr="00BA0D69" w:rsidRDefault="00263D4F" w:rsidP="00235CDC">
            <w:pPr>
              <w:rPr>
                <w:rFonts w:ascii="Arial" w:hAnsi="Arial" w:cs="Arial"/>
                <w:sz w:val="18"/>
                <w:szCs w:val="20"/>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30468039" w14:textId="77777777" w:rsidTr="00BA0D69">
        <w:tc>
          <w:tcPr>
            <w:tcW w:w="2943" w:type="dxa"/>
            <w:tcBorders>
              <w:top w:val="single" w:sz="18" w:space="0" w:color="1F497D" w:themeColor="text2"/>
              <w:left w:val="nil"/>
              <w:bottom w:val="single" w:sz="18" w:space="0" w:color="1F497D" w:themeColor="text2"/>
            </w:tcBorders>
            <w:shd w:val="clear" w:color="auto" w:fill="auto"/>
          </w:tcPr>
          <w:p w14:paraId="2B49DDE9" w14:textId="2ABC094E" w:rsidR="00975A48" w:rsidRPr="00BA0D69" w:rsidRDefault="00975A48"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4BD30803" w14:textId="62E6879F" w:rsidR="00975A48" w:rsidRPr="00BA0D69" w:rsidRDefault="00975A48" w:rsidP="00235CDC">
            <w:pPr>
              <w:rPr>
                <w:rFonts w:ascii="Arial" w:hAnsi="Arial" w:cs="Arial"/>
                <w:sz w:val="18"/>
                <w:szCs w:val="18"/>
              </w:rPr>
            </w:pPr>
            <w:r w:rsidRPr="00BA0D69">
              <w:rPr>
                <w:rFonts w:ascii="Arial" w:hAnsi="Arial" w:cs="Arial"/>
                <w:sz w:val="18"/>
                <w:szCs w:val="18"/>
              </w:rPr>
              <w:t>D1-D11: TU8(1b) Informiranje, ozaveščanje in izobraževanje javnosti o upravljanju voda</w:t>
            </w:r>
          </w:p>
        </w:tc>
        <w:tc>
          <w:tcPr>
            <w:tcW w:w="4230" w:type="dxa"/>
            <w:tcBorders>
              <w:top w:val="single" w:sz="18" w:space="0" w:color="1F497D" w:themeColor="text2"/>
              <w:bottom w:val="single" w:sz="18" w:space="0" w:color="1F497D" w:themeColor="text2"/>
            </w:tcBorders>
            <w:shd w:val="clear" w:color="auto" w:fill="auto"/>
          </w:tcPr>
          <w:p w14:paraId="06F09F1E" w14:textId="35051980" w:rsidR="00975A48" w:rsidRPr="00BA0D69" w:rsidRDefault="00860A72" w:rsidP="00235CDC">
            <w:pPr>
              <w:rPr>
                <w:rFonts w:ascii="Arial" w:hAnsi="Arial" w:cs="Arial"/>
                <w:sz w:val="18"/>
                <w:szCs w:val="18"/>
              </w:rPr>
            </w:pPr>
            <w:r>
              <w:rPr>
                <w:rFonts w:ascii="Arial" w:hAnsi="Arial" w:cs="Arial"/>
                <w:sz w:val="18"/>
                <w:szCs w:val="18"/>
              </w:rPr>
              <w:t>x od 4</w:t>
            </w:r>
          </w:p>
        </w:tc>
        <w:tc>
          <w:tcPr>
            <w:tcW w:w="10347" w:type="dxa"/>
            <w:tcBorders>
              <w:top w:val="single" w:sz="18" w:space="0" w:color="1F497D" w:themeColor="text2"/>
              <w:bottom w:val="single" w:sz="18" w:space="0" w:color="1F497D" w:themeColor="text2"/>
            </w:tcBorders>
            <w:shd w:val="clear" w:color="auto" w:fill="auto"/>
          </w:tcPr>
          <w:p w14:paraId="79E74928" w14:textId="189A998F" w:rsidR="00975A48" w:rsidRPr="00BA0D6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3B30A9FC"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1BB1CB00" w14:textId="1041EEED" w:rsidR="00975A48" w:rsidRPr="00BA0D69" w:rsidRDefault="00975A48" w:rsidP="00235CDC">
            <w:pPr>
              <w:rPr>
                <w:rFonts w:ascii="Arial" w:hAnsi="Arial" w:cs="Arial"/>
                <w:sz w:val="18"/>
                <w:szCs w:val="18"/>
              </w:rPr>
            </w:pPr>
          </w:p>
        </w:tc>
        <w:tc>
          <w:tcPr>
            <w:tcW w:w="3567" w:type="dxa"/>
            <w:tcBorders>
              <w:top w:val="single" w:sz="12" w:space="0" w:color="4F81BD" w:themeColor="accent1"/>
              <w:bottom w:val="single" w:sz="12" w:space="0" w:color="4F81BD" w:themeColor="accent1"/>
            </w:tcBorders>
            <w:shd w:val="clear" w:color="auto" w:fill="auto"/>
          </w:tcPr>
          <w:p w14:paraId="46E54E14" w14:textId="564BFF81" w:rsidR="00975A48" w:rsidRPr="00BA0D69" w:rsidRDefault="00975A48" w:rsidP="00235CDC">
            <w:pPr>
              <w:rPr>
                <w:rFonts w:ascii="Arial" w:hAnsi="Arial" w:cs="Arial"/>
                <w:sz w:val="18"/>
                <w:szCs w:val="18"/>
              </w:rPr>
            </w:pPr>
            <w:r w:rsidRPr="00BA0D69">
              <w:rPr>
                <w:rFonts w:ascii="Arial" w:hAnsi="Arial" w:cs="Arial"/>
                <w:sz w:val="18"/>
                <w:szCs w:val="18"/>
              </w:rPr>
              <w:t>D1-D11: TU9(1b) R</w:t>
            </w:r>
            <w:r w:rsidR="00605656" w:rsidRPr="00BA0D69">
              <w:rPr>
                <w:rFonts w:ascii="Arial" w:hAnsi="Arial" w:cs="Arial"/>
                <w:sz w:val="18"/>
                <w:szCs w:val="18"/>
              </w:rPr>
              <w:t>a</w:t>
            </w:r>
            <w:r w:rsidRPr="00BA0D69">
              <w:rPr>
                <w:rFonts w:ascii="Arial" w:hAnsi="Arial" w:cs="Arial"/>
                <w:sz w:val="18"/>
                <w:szCs w:val="18"/>
              </w:rPr>
              <w:t>zvoj meril in metodologij na področju okoljskega stanja morskega okolja</w:t>
            </w:r>
          </w:p>
        </w:tc>
        <w:tc>
          <w:tcPr>
            <w:tcW w:w="4230" w:type="dxa"/>
            <w:tcBorders>
              <w:top w:val="single" w:sz="12" w:space="0" w:color="4F81BD" w:themeColor="accent1"/>
              <w:bottom w:val="single" w:sz="12" w:space="0" w:color="4F81BD" w:themeColor="accent1"/>
            </w:tcBorders>
            <w:shd w:val="clear" w:color="auto" w:fill="auto"/>
          </w:tcPr>
          <w:p w14:paraId="75D9C1FD" w14:textId="69219F19" w:rsidR="00975A48" w:rsidRPr="00BA0D69" w:rsidRDefault="00860A72" w:rsidP="00235CDC">
            <w:pPr>
              <w:rPr>
                <w:rFonts w:ascii="Arial" w:hAnsi="Arial" w:cs="Arial"/>
                <w:sz w:val="18"/>
                <w:szCs w:val="18"/>
              </w:rPr>
            </w:pPr>
            <w:r>
              <w:rPr>
                <w:rFonts w:ascii="Arial" w:hAnsi="Arial" w:cs="Arial"/>
                <w:sz w:val="18"/>
                <w:szCs w:val="18"/>
              </w:rPr>
              <w:t>x od 7</w:t>
            </w:r>
          </w:p>
        </w:tc>
        <w:tc>
          <w:tcPr>
            <w:tcW w:w="10347" w:type="dxa"/>
            <w:tcBorders>
              <w:top w:val="single" w:sz="12" w:space="0" w:color="4F81BD" w:themeColor="accent1"/>
              <w:bottom w:val="single" w:sz="12" w:space="0" w:color="4F81BD" w:themeColor="accent1"/>
            </w:tcBorders>
            <w:shd w:val="clear" w:color="auto" w:fill="auto"/>
          </w:tcPr>
          <w:p w14:paraId="17D43B85" w14:textId="268339F2" w:rsidR="00975A48"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56C5264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4F5F14D" w14:textId="77777777" w:rsidR="00975A48" w:rsidRPr="00BA0D69" w:rsidRDefault="00975A48"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7A36FF1F" w14:textId="2F4D6F05" w:rsidR="00975A48" w:rsidRPr="00BA0D69" w:rsidRDefault="00975A48" w:rsidP="00235CDC">
            <w:pPr>
              <w:rPr>
                <w:rFonts w:ascii="Arial" w:hAnsi="Arial" w:cs="Arial"/>
                <w:sz w:val="18"/>
                <w:szCs w:val="18"/>
              </w:rPr>
            </w:pPr>
            <w:r w:rsidRPr="00BA0D69">
              <w:rPr>
                <w:rFonts w:ascii="Arial" w:hAnsi="Arial" w:cs="Arial"/>
                <w:sz w:val="18"/>
                <w:szCs w:val="18"/>
              </w:rPr>
              <w:t>D1-D11: TU10(</w:t>
            </w:r>
            <w:r w:rsidR="006D681F" w:rsidRPr="00BA0D69">
              <w:rPr>
                <w:rFonts w:ascii="Arial" w:hAnsi="Arial" w:cs="Arial"/>
                <w:sz w:val="18"/>
                <w:szCs w:val="18"/>
              </w:rPr>
              <w:t>1</w:t>
            </w:r>
            <w:r w:rsidRPr="00BA0D69">
              <w:rPr>
                <w:rFonts w:ascii="Arial" w:hAnsi="Arial" w:cs="Arial"/>
                <w:sz w:val="18"/>
                <w:szCs w:val="18"/>
              </w:rPr>
              <w:t>b) Prilagoditev spremljanja stanja morskega okolja</w:t>
            </w:r>
          </w:p>
        </w:tc>
        <w:tc>
          <w:tcPr>
            <w:tcW w:w="4230" w:type="dxa"/>
            <w:tcBorders>
              <w:top w:val="single" w:sz="18" w:space="0" w:color="1F497D" w:themeColor="text2"/>
              <w:bottom w:val="single" w:sz="18" w:space="0" w:color="1F497D" w:themeColor="text2"/>
            </w:tcBorders>
            <w:shd w:val="clear" w:color="auto" w:fill="auto"/>
          </w:tcPr>
          <w:p w14:paraId="4AFC1D7B" w14:textId="49E17C4A" w:rsidR="00975A48" w:rsidRPr="00BA0D69" w:rsidRDefault="00860A72" w:rsidP="00235CDC">
            <w:pPr>
              <w:rPr>
                <w:rFonts w:ascii="Arial" w:hAnsi="Arial" w:cs="Arial"/>
                <w:sz w:val="18"/>
                <w:szCs w:val="18"/>
              </w:rPr>
            </w:pPr>
            <w:r>
              <w:rPr>
                <w:rFonts w:ascii="Arial" w:hAnsi="Arial" w:cs="Arial"/>
                <w:sz w:val="18"/>
                <w:szCs w:val="18"/>
              </w:rPr>
              <w:t xml:space="preserve">x od </w:t>
            </w:r>
            <w:r w:rsidR="00975A48"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2AE63489" w14:textId="331DC1DA" w:rsidR="00975A48" w:rsidRPr="00BA0D6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26EDCE1F"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6459B1E1" w14:textId="77777777" w:rsidR="00975A48" w:rsidRPr="00BA0D69" w:rsidRDefault="00975A48" w:rsidP="00235CDC">
            <w:pPr>
              <w:rPr>
                <w:rFonts w:ascii="Arial" w:hAnsi="Arial" w:cs="Arial"/>
                <w:sz w:val="18"/>
                <w:szCs w:val="18"/>
              </w:rPr>
            </w:pPr>
          </w:p>
        </w:tc>
        <w:tc>
          <w:tcPr>
            <w:tcW w:w="3567" w:type="dxa"/>
            <w:tcBorders>
              <w:top w:val="single" w:sz="18" w:space="0" w:color="1F497D" w:themeColor="text2"/>
              <w:bottom w:val="single" w:sz="12" w:space="0" w:color="4F81BD" w:themeColor="accent1"/>
            </w:tcBorders>
            <w:shd w:val="clear" w:color="auto" w:fill="auto"/>
          </w:tcPr>
          <w:p w14:paraId="6009E0E6" w14:textId="29461D83" w:rsidR="00975A48" w:rsidRPr="00BA0D69" w:rsidRDefault="00975A48" w:rsidP="00235CDC">
            <w:pPr>
              <w:rPr>
                <w:rFonts w:ascii="Arial" w:hAnsi="Arial" w:cs="Arial"/>
                <w:sz w:val="18"/>
                <w:szCs w:val="18"/>
              </w:rPr>
            </w:pPr>
            <w:r w:rsidRPr="00BA0D69">
              <w:rPr>
                <w:rFonts w:ascii="Arial" w:hAnsi="Arial" w:cs="Arial"/>
                <w:sz w:val="18"/>
                <w:szCs w:val="18"/>
              </w:rPr>
              <w:t>D1-D11:</w:t>
            </w:r>
            <w:r w:rsidR="00605656" w:rsidRPr="00BA0D69">
              <w:rPr>
                <w:rFonts w:ascii="Arial" w:hAnsi="Arial" w:cs="Arial"/>
                <w:sz w:val="18"/>
                <w:szCs w:val="18"/>
              </w:rPr>
              <w:t xml:space="preserve"> </w:t>
            </w:r>
            <w:r w:rsidRPr="00BA0D69">
              <w:rPr>
                <w:rFonts w:ascii="Arial" w:hAnsi="Arial" w:cs="Arial"/>
                <w:sz w:val="18"/>
                <w:szCs w:val="18"/>
              </w:rPr>
              <w:t>DU1(2a) Vzpostavit</w:t>
            </w:r>
            <w:r w:rsidR="00860A72">
              <w:rPr>
                <w:rFonts w:ascii="Arial" w:hAnsi="Arial" w:cs="Arial"/>
                <w:sz w:val="18"/>
                <w:szCs w:val="18"/>
              </w:rPr>
              <w:t>ev info</w:t>
            </w:r>
            <w:r w:rsidRPr="00BA0D69">
              <w:rPr>
                <w:rFonts w:ascii="Arial" w:hAnsi="Arial" w:cs="Arial"/>
                <w:sz w:val="18"/>
                <w:szCs w:val="18"/>
              </w:rPr>
              <w:t>rmacijskega siste</w:t>
            </w:r>
            <w:r w:rsidR="00860A72">
              <w:rPr>
                <w:rFonts w:ascii="Arial" w:hAnsi="Arial" w:cs="Arial"/>
                <w:sz w:val="18"/>
                <w:szCs w:val="18"/>
              </w:rPr>
              <w:t>m</w:t>
            </w:r>
            <w:r w:rsidRPr="00BA0D69">
              <w:rPr>
                <w:rFonts w:ascii="Arial" w:hAnsi="Arial" w:cs="Arial"/>
                <w:sz w:val="18"/>
                <w:szCs w:val="18"/>
              </w:rPr>
              <w:t>a za spremljanje učinkovitosti izvajanja temeljnih in dopolnilnih ukrepov</w:t>
            </w:r>
          </w:p>
        </w:tc>
        <w:tc>
          <w:tcPr>
            <w:tcW w:w="4230" w:type="dxa"/>
            <w:tcBorders>
              <w:top w:val="single" w:sz="18" w:space="0" w:color="1F497D" w:themeColor="text2"/>
              <w:bottom w:val="single" w:sz="12" w:space="0" w:color="4F81BD" w:themeColor="accent1"/>
            </w:tcBorders>
            <w:shd w:val="clear" w:color="auto" w:fill="auto"/>
          </w:tcPr>
          <w:p w14:paraId="058346E4" w14:textId="6A6A0689" w:rsidR="00975A48" w:rsidRPr="00BA0D69" w:rsidRDefault="00860A72" w:rsidP="00235CDC">
            <w:pPr>
              <w:rPr>
                <w:rFonts w:ascii="Arial" w:hAnsi="Arial" w:cs="Arial"/>
                <w:sz w:val="18"/>
                <w:szCs w:val="18"/>
              </w:rPr>
            </w:pPr>
            <w:r>
              <w:rPr>
                <w:rFonts w:ascii="Arial" w:hAnsi="Arial" w:cs="Arial"/>
                <w:sz w:val="18"/>
                <w:szCs w:val="18"/>
              </w:rPr>
              <w:t>x od 1</w:t>
            </w:r>
          </w:p>
        </w:tc>
        <w:tc>
          <w:tcPr>
            <w:tcW w:w="10347" w:type="dxa"/>
            <w:tcBorders>
              <w:top w:val="single" w:sz="18" w:space="0" w:color="1F497D" w:themeColor="text2"/>
              <w:bottom w:val="single" w:sz="12" w:space="0" w:color="4F81BD" w:themeColor="accent1"/>
            </w:tcBorders>
            <w:shd w:val="clear" w:color="auto" w:fill="auto"/>
          </w:tcPr>
          <w:p w14:paraId="7605C16D" w14:textId="530FBD62" w:rsidR="00975A48" w:rsidRPr="00BA0D69" w:rsidRDefault="00263D4F" w:rsidP="00235CDC">
            <w:pPr>
              <w:rPr>
                <w:rFonts w:ascii="Arial" w:hAnsi="Arial" w:cs="Arial"/>
                <w:sz w:val="18"/>
                <w:szCs w:val="20"/>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7840539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B550C29" w14:textId="4474CE10" w:rsidR="00975A48" w:rsidRPr="00BA0D69" w:rsidRDefault="00975A48"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68C0733C" w14:textId="6225BE40" w:rsidR="00975A48" w:rsidRPr="00BA0D69" w:rsidRDefault="00975A48" w:rsidP="00235CDC">
            <w:pPr>
              <w:rPr>
                <w:rFonts w:ascii="Arial" w:hAnsi="Arial" w:cs="Arial"/>
                <w:sz w:val="18"/>
                <w:szCs w:val="18"/>
              </w:rPr>
            </w:pPr>
            <w:r w:rsidRPr="00BA0D69">
              <w:rPr>
                <w:rFonts w:ascii="Arial" w:hAnsi="Arial" w:cs="Arial"/>
                <w:sz w:val="18"/>
                <w:szCs w:val="18"/>
              </w:rPr>
              <w:t>D1-D11: DU2(2a) Vzpostavitev sistema za učinkovito izvajanje okoljskih presoj za področje planov/dejavnosti/posegov na morske vode</w:t>
            </w:r>
          </w:p>
        </w:tc>
        <w:tc>
          <w:tcPr>
            <w:tcW w:w="4230" w:type="dxa"/>
            <w:tcBorders>
              <w:top w:val="single" w:sz="18" w:space="0" w:color="1F497D" w:themeColor="text2"/>
              <w:bottom w:val="single" w:sz="18" w:space="0" w:color="1F497D" w:themeColor="text2"/>
            </w:tcBorders>
            <w:shd w:val="clear" w:color="auto" w:fill="auto"/>
          </w:tcPr>
          <w:p w14:paraId="10C835EA" w14:textId="0089A5F1" w:rsidR="00975A48" w:rsidRPr="00BA0D69" w:rsidRDefault="00860A72" w:rsidP="00235CDC">
            <w:pPr>
              <w:rPr>
                <w:rFonts w:ascii="Arial" w:hAnsi="Arial" w:cs="Arial"/>
                <w:sz w:val="18"/>
                <w:szCs w:val="18"/>
              </w:rPr>
            </w:pPr>
            <w:r>
              <w:rPr>
                <w:rFonts w:ascii="Arial" w:hAnsi="Arial" w:cs="Arial"/>
                <w:sz w:val="18"/>
                <w:szCs w:val="18"/>
              </w:rPr>
              <w:t xml:space="preserve">x od </w:t>
            </w:r>
            <w:r w:rsidR="00975A48"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3A11A5AE" w14:textId="65053773" w:rsidR="00975A48" w:rsidRPr="00BA0D69" w:rsidRDefault="00263D4F" w:rsidP="00235CDC">
            <w:pPr>
              <w:rPr>
                <w:rFonts w:ascii="Arial" w:hAnsi="Arial" w:cs="Arial"/>
                <w:b/>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412935" w:rsidRPr="00BA0D69">
              <w:rPr>
                <w:rFonts w:ascii="Arial" w:hAnsi="Arial" w:cs="Arial"/>
                <w:sz w:val="18"/>
                <w:szCs w:val="18"/>
              </w:rPr>
              <w:t>za vse deskriptorje kakovosti (*opomba: cilji so navedeni v poglavju III Poročilo o določitvi vrst značilnosti dobrega okoljskega stanja morskih voda, okoljskih ciljnih vrednosti in kazalnikov dobrega stanja morskih voda).</w:t>
            </w:r>
          </w:p>
        </w:tc>
      </w:tr>
      <w:tr w:rsidR="00BA0D69" w:rsidRPr="00BA0D69" w14:paraId="057FF252"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56D31FD8" w14:textId="77CDD53F" w:rsidR="00975A48" w:rsidRPr="00BA0D69" w:rsidRDefault="005B4F64" w:rsidP="00235CDC">
            <w:pPr>
              <w:rPr>
                <w:rFonts w:ascii="Arial" w:hAnsi="Arial" w:cs="Arial"/>
                <w:b/>
                <w:i/>
                <w:sz w:val="18"/>
                <w:szCs w:val="18"/>
              </w:rPr>
            </w:pPr>
            <w:r w:rsidRPr="00BA0D69">
              <w:rPr>
                <w:rFonts w:ascii="Arial" w:hAnsi="Arial" w:cs="Arial"/>
                <w:b/>
                <w:i/>
                <w:sz w:val="18"/>
                <w:szCs w:val="18"/>
              </w:rPr>
              <w:t>Ukrepi releva</w:t>
            </w:r>
            <w:r>
              <w:rPr>
                <w:rFonts w:ascii="Arial" w:hAnsi="Arial" w:cs="Arial"/>
                <w:b/>
                <w:i/>
                <w:sz w:val="18"/>
                <w:szCs w:val="18"/>
              </w:rPr>
              <w:t>n</w:t>
            </w:r>
            <w:r w:rsidRPr="00BA0D69">
              <w:rPr>
                <w:rFonts w:ascii="Arial" w:hAnsi="Arial" w:cs="Arial"/>
                <w:b/>
                <w:i/>
                <w:sz w:val="18"/>
                <w:szCs w:val="18"/>
              </w:rPr>
              <w:t>tni za D1, D3, D4, D6 in D7</w:t>
            </w:r>
          </w:p>
        </w:tc>
        <w:tc>
          <w:tcPr>
            <w:tcW w:w="3567" w:type="dxa"/>
            <w:tcBorders>
              <w:top w:val="single" w:sz="12" w:space="0" w:color="4F81BD" w:themeColor="accent1"/>
              <w:bottom w:val="single" w:sz="12" w:space="0" w:color="4F81BD" w:themeColor="accent1"/>
            </w:tcBorders>
            <w:shd w:val="clear" w:color="auto" w:fill="auto"/>
          </w:tcPr>
          <w:p w14:paraId="5B87D6DA" w14:textId="28238022" w:rsidR="00975A48" w:rsidRPr="00BA0D69" w:rsidRDefault="00DB0F5E"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2" w:space="0" w:color="4F81BD" w:themeColor="accent1"/>
              <w:bottom w:val="single" w:sz="12" w:space="0" w:color="4F81BD" w:themeColor="accent1"/>
            </w:tcBorders>
            <w:shd w:val="clear" w:color="auto" w:fill="auto"/>
          </w:tcPr>
          <w:p w14:paraId="1872202C" w14:textId="7CFD0F1E" w:rsidR="00975A48"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108EF474" w14:textId="29CD50B6" w:rsidR="00975A48"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5B9770F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87FE565" w14:textId="77777777" w:rsidR="00975A48" w:rsidRPr="00BA0D69" w:rsidRDefault="00975A48"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7D90109B" w14:textId="7F15917A" w:rsidR="00975A48" w:rsidRPr="00BA0D69" w:rsidRDefault="00605656" w:rsidP="00235CDC">
            <w:pPr>
              <w:rPr>
                <w:rFonts w:ascii="Arial" w:hAnsi="Arial" w:cs="Arial"/>
                <w:sz w:val="18"/>
                <w:szCs w:val="18"/>
              </w:rPr>
            </w:pPr>
            <w:r w:rsidRPr="00BA0D69">
              <w:rPr>
                <w:rFonts w:ascii="Arial" w:hAnsi="Arial" w:cs="Arial"/>
                <w:sz w:val="18"/>
                <w:szCs w:val="18"/>
              </w:rPr>
              <w:t>D1, 3, 4, 6, 7: TU7(1b) Identifikacija območij Natura 2000 za veliko pliskavko in glavato kareto (</w:t>
            </w:r>
            <w:r w:rsidRPr="00BA0D69">
              <w:rPr>
                <w:rFonts w:ascii="Arial" w:hAnsi="Arial" w:cs="Arial"/>
                <w:i/>
                <w:sz w:val="18"/>
                <w:szCs w:val="18"/>
              </w:rPr>
              <w:t>Caretta caretta</w:t>
            </w:r>
            <w:r w:rsidRPr="00BA0D69">
              <w:rPr>
                <w:rFonts w:ascii="Arial" w:hAnsi="Arial" w:cs="Arial"/>
                <w:sz w:val="18"/>
                <w:szCs w:val="18"/>
              </w:rPr>
              <w:t>)</w:t>
            </w:r>
          </w:p>
        </w:tc>
        <w:tc>
          <w:tcPr>
            <w:tcW w:w="4230" w:type="dxa"/>
            <w:tcBorders>
              <w:top w:val="single" w:sz="18" w:space="0" w:color="1F497D" w:themeColor="text2"/>
              <w:bottom w:val="single" w:sz="18" w:space="0" w:color="1F497D" w:themeColor="text2"/>
            </w:tcBorders>
            <w:shd w:val="clear" w:color="auto" w:fill="auto"/>
          </w:tcPr>
          <w:p w14:paraId="30C1C52A" w14:textId="334C6591" w:rsidR="00975A48" w:rsidRPr="00BA0D69" w:rsidRDefault="007E2E2D" w:rsidP="00235CDC">
            <w:pPr>
              <w:rPr>
                <w:rFonts w:ascii="Arial" w:hAnsi="Arial" w:cs="Arial"/>
                <w:sz w:val="18"/>
                <w:szCs w:val="18"/>
              </w:rPr>
            </w:pPr>
            <w:r>
              <w:rPr>
                <w:rFonts w:ascii="Arial" w:hAnsi="Arial" w:cs="Arial"/>
                <w:sz w:val="18"/>
                <w:szCs w:val="18"/>
              </w:rPr>
              <w:t xml:space="preserve">x od </w:t>
            </w:r>
            <w:r w:rsidR="00605656"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409AB1EB" w14:textId="3A72BBBD"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 xml:space="preserve">za deskriptorje kakovosti: biotska </w:t>
            </w:r>
            <w:r w:rsidR="005B4F64" w:rsidRPr="00BA0D69">
              <w:rPr>
                <w:rFonts w:ascii="Arial" w:hAnsi="Arial" w:cs="Arial"/>
                <w:sz w:val="18"/>
                <w:szCs w:val="18"/>
              </w:rPr>
              <w:t>raznovrstnost</w:t>
            </w:r>
            <w:r w:rsidR="003B1677" w:rsidRPr="00BA0D69">
              <w:rPr>
                <w:rFonts w:ascii="Arial" w:hAnsi="Arial" w:cs="Arial"/>
                <w:sz w:val="18"/>
                <w:szCs w:val="18"/>
              </w:rPr>
              <w:t xml:space="preserve"> (D1), ribji stalež (D3), </w:t>
            </w:r>
            <w:r w:rsidR="00517C16" w:rsidRPr="00BA0D69">
              <w:rPr>
                <w:rFonts w:ascii="Arial" w:hAnsi="Arial" w:cs="Arial"/>
                <w:sz w:val="18"/>
                <w:szCs w:val="18"/>
              </w:rPr>
              <w:t>funkcionalnost prehranjevalnih spletov (D4), neoporečnost morskega dna (D6), hidrografske razmere (D7)</w:t>
            </w:r>
          </w:p>
          <w:p w14:paraId="1AD9FE00" w14:textId="09A85094" w:rsidR="00975A48" w:rsidRPr="00BA0D69" w:rsidRDefault="003B1677" w:rsidP="00235CDC">
            <w:pPr>
              <w:rPr>
                <w:rFonts w:ascii="Arial" w:hAnsi="Arial" w:cs="Arial"/>
                <w:b/>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1C57A8FF"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BD6764C" w14:textId="77777777" w:rsidR="00975A48" w:rsidRPr="00BA0D69" w:rsidRDefault="00975A48"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4D851A06" w14:textId="2193865C" w:rsidR="00975A48" w:rsidRPr="00BA0D69" w:rsidRDefault="00605656" w:rsidP="00235CDC">
            <w:pPr>
              <w:rPr>
                <w:rFonts w:ascii="Arial" w:hAnsi="Arial" w:cs="Arial"/>
                <w:sz w:val="18"/>
                <w:szCs w:val="18"/>
              </w:rPr>
            </w:pPr>
            <w:r w:rsidRPr="00BA0D69">
              <w:rPr>
                <w:rFonts w:ascii="Arial" w:hAnsi="Arial" w:cs="Arial"/>
                <w:sz w:val="18"/>
                <w:szCs w:val="18"/>
              </w:rPr>
              <w:t xml:space="preserve">D1, 3, 4, 6, 7: TU8(1b)  </w:t>
            </w:r>
            <w:r w:rsidR="007E2E2D">
              <w:rPr>
                <w:rFonts w:ascii="Arial" w:hAnsi="Arial" w:cs="Arial"/>
                <w:sz w:val="18"/>
                <w:szCs w:val="18"/>
              </w:rPr>
              <w:t>Identifikacija habitatov morskega okolja, njihovo kartiranje ter izvajanje rednega monitoringa izbranih habitatov morskega okolja</w:t>
            </w:r>
          </w:p>
        </w:tc>
        <w:tc>
          <w:tcPr>
            <w:tcW w:w="4230" w:type="dxa"/>
            <w:tcBorders>
              <w:top w:val="single" w:sz="18" w:space="0" w:color="1F497D" w:themeColor="text2"/>
              <w:bottom w:val="single" w:sz="18" w:space="0" w:color="1F497D" w:themeColor="text2"/>
            </w:tcBorders>
            <w:shd w:val="clear" w:color="auto" w:fill="auto"/>
          </w:tcPr>
          <w:p w14:paraId="13161597" w14:textId="7C71EEA3" w:rsidR="00975A48" w:rsidRPr="00BA0D69" w:rsidRDefault="007E2E2D" w:rsidP="00235CDC">
            <w:pPr>
              <w:rPr>
                <w:rFonts w:ascii="Arial" w:hAnsi="Arial" w:cs="Arial"/>
                <w:sz w:val="18"/>
                <w:szCs w:val="18"/>
              </w:rPr>
            </w:pPr>
            <w:r>
              <w:rPr>
                <w:rFonts w:ascii="Arial" w:hAnsi="Arial" w:cs="Arial"/>
                <w:sz w:val="18"/>
                <w:szCs w:val="18"/>
              </w:rPr>
              <w:t>x od 3</w:t>
            </w:r>
          </w:p>
        </w:tc>
        <w:tc>
          <w:tcPr>
            <w:tcW w:w="10347" w:type="dxa"/>
            <w:tcBorders>
              <w:top w:val="single" w:sz="18" w:space="0" w:color="1F497D" w:themeColor="text2"/>
              <w:bottom w:val="single" w:sz="18" w:space="0" w:color="1F497D" w:themeColor="text2"/>
            </w:tcBorders>
            <w:shd w:val="clear" w:color="auto" w:fill="auto"/>
          </w:tcPr>
          <w:p w14:paraId="4DC0A7BF" w14:textId="324534BC" w:rsidR="00517C16"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517C16" w:rsidRPr="00BA0D69">
              <w:rPr>
                <w:rFonts w:ascii="Arial" w:hAnsi="Arial" w:cs="Arial"/>
                <w:sz w:val="18"/>
                <w:szCs w:val="18"/>
              </w:rPr>
              <w:t xml:space="preserve">za deskriptorje kakovosti: biotska </w:t>
            </w:r>
            <w:r w:rsidR="005B4F64" w:rsidRPr="00BA0D69">
              <w:rPr>
                <w:rFonts w:ascii="Arial" w:hAnsi="Arial" w:cs="Arial"/>
                <w:sz w:val="18"/>
                <w:szCs w:val="18"/>
              </w:rPr>
              <w:t>raznovrstnost</w:t>
            </w:r>
            <w:r w:rsidR="00517C16" w:rsidRPr="00BA0D69">
              <w:rPr>
                <w:rFonts w:ascii="Arial" w:hAnsi="Arial" w:cs="Arial"/>
                <w:sz w:val="18"/>
                <w:szCs w:val="18"/>
              </w:rPr>
              <w:t xml:space="preserve"> (D1), ribji stalež (D3), funkcionalnost prehranjevalnih spletov (D4), neoporečnost morskega dna (D6), hidrografske razmere (D7)</w:t>
            </w:r>
          </w:p>
          <w:p w14:paraId="06443EE9" w14:textId="72F01B88" w:rsidR="00975A48" w:rsidRPr="00BA0D69" w:rsidRDefault="00517C16"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AF4ED7D"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93F18B9" w14:textId="77777777" w:rsidR="00605656" w:rsidRPr="00BA0D69" w:rsidRDefault="00605656"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54A4316B" w14:textId="32D30AAA" w:rsidR="00605656" w:rsidRPr="00BA0D69" w:rsidRDefault="00605656" w:rsidP="00235CDC">
            <w:pPr>
              <w:rPr>
                <w:rFonts w:ascii="Arial" w:hAnsi="Arial" w:cs="Arial"/>
                <w:sz w:val="18"/>
                <w:szCs w:val="18"/>
              </w:rPr>
            </w:pPr>
            <w:r w:rsidRPr="00BA0D69">
              <w:rPr>
                <w:rFonts w:ascii="Arial" w:hAnsi="Arial" w:cs="Arial"/>
                <w:sz w:val="18"/>
                <w:szCs w:val="18"/>
              </w:rPr>
              <w:t>D1, 3, 4, 6, 7: TU9(1b) Upravljanje vrst rib in lupinarjev</w:t>
            </w:r>
          </w:p>
        </w:tc>
        <w:tc>
          <w:tcPr>
            <w:tcW w:w="4230" w:type="dxa"/>
            <w:tcBorders>
              <w:top w:val="single" w:sz="18" w:space="0" w:color="1F497D" w:themeColor="text2"/>
              <w:bottom w:val="single" w:sz="18" w:space="0" w:color="1F497D" w:themeColor="text2"/>
            </w:tcBorders>
            <w:shd w:val="clear" w:color="auto" w:fill="auto"/>
          </w:tcPr>
          <w:p w14:paraId="3A08C943" w14:textId="27E6C792" w:rsidR="00605656" w:rsidRPr="00BA0D69" w:rsidRDefault="007E2E2D" w:rsidP="00235CDC">
            <w:pPr>
              <w:rPr>
                <w:rFonts w:ascii="Arial" w:hAnsi="Arial" w:cs="Arial"/>
                <w:sz w:val="18"/>
                <w:szCs w:val="18"/>
              </w:rPr>
            </w:pPr>
            <w:r>
              <w:rPr>
                <w:rFonts w:ascii="Arial" w:hAnsi="Arial" w:cs="Arial"/>
                <w:sz w:val="18"/>
                <w:szCs w:val="18"/>
              </w:rPr>
              <w:t>x od 1</w:t>
            </w:r>
          </w:p>
        </w:tc>
        <w:tc>
          <w:tcPr>
            <w:tcW w:w="10347" w:type="dxa"/>
            <w:tcBorders>
              <w:top w:val="single" w:sz="18" w:space="0" w:color="1F497D" w:themeColor="text2"/>
              <w:bottom w:val="single" w:sz="18" w:space="0" w:color="1F497D" w:themeColor="text2"/>
            </w:tcBorders>
            <w:shd w:val="clear" w:color="auto" w:fill="auto"/>
          </w:tcPr>
          <w:p w14:paraId="005D25C0" w14:textId="69554C61" w:rsidR="00517C16"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517C16" w:rsidRPr="00BA0D69">
              <w:rPr>
                <w:rFonts w:ascii="Arial" w:hAnsi="Arial" w:cs="Arial"/>
                <w:sz w:val="18"/>
                <w:szCs w:val="18"/>
              </w:rPr>
              <w:t xml:space="preserve">za deskriptorje kakovosti: biotska </w:t>
            </w:r>
            <w:r w:rsidR="005B4F64" w:rsidRPr="00BA0D69">
              <w:rPr>
                <w:rFonts w:ascii="Arial" w:hAnsi="Arial" w:cs="Arial"/>
                <w:sz w:val="18"/>
                <w:szCs w:val="18"/>
              </w:rPr>
              <w:t>raznovrstnost</w:t>
            </w:r>
            <w:r w:rsidR="00517C16" w:rsidRPr="00BA0D69">
              <w:rPr>
                <w:rFonts w:ascii="Arial" w:hAnsi="Arial" w:cs="Arial"/>
                <w:sz w:val="18"/>
                <w:szCs w:val="18"/>
              </w:rPr>
              <w:t xml:space="preserve"> (D1), ribji stalež (D3), funkcionalnost prehranjevalnih spletov (D4), neoporečnost morskega dna (D6), hidrografske razmere (D7)</w:t>
            </w:r>
          </w:p>
          <w:p w14:paraId="7E1DDEAF" w14:textId="107DD540" w:rsidR="00605656" w:rsidRPr="00BA0D69" w:rsidRDefault="00517C16"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651B420"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6BA9310" w14:textId="77777777" w:rsidR="00605656" w:rsidRPr="00BA0D69" w:rsidRDefault="00605656"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4EA8BE07" w14:textId="63B52DD1" w:rsidR="00605656" w:rsidRPr="00BA0D69" w:rsidRDefault="004C4FD7" w:rsidP="00235CDC">
            <w:pPr>
              <w:rPr>
                <w:rFonts w:ascii="Arial" w:hAnsi="Arial" w:cs="Arial"/>
                <w:sz w:val="18"/>
                <w:szCs w:val="18"/>
              </w:rPr>
            </w:pPr>
            <w:r w:rsidRPr="00BA0D69">
              <w:rPr>
                <w:rFonts w:ascii="Arial" w:hAnsi="Arial" w:cs="Arial"/>
                <w:sz w:val="18"/>
                <w:szCs w:val="18"/>
              </w:rPr>
              <w:t>D1, 3, 4, 6, 7: DU1(2a) Vzpostavitev omrežja za obveščanje in ukrepanje v primerih nasedlih oziroma poškodovanih sesalcev in želv</w:t>
            </w:r>
          </w:p>
        </w:tc>
        <w:tc>
          <w:tcPr>
            <w:tcW w:w="4230" w:type="dxa"/>
            <w:tcBorders>
              <w:top w:val="single" w:sz="18" w:space="0" w:color="1F497D" w:themeColor="text2"/>
              <w:bottom w:val="single" w:sz="18" w:space="0" w:color="1F497D" w:themeColor="text2"/>
            </w:tcBorders>
            <w:shd w:val="clear" w:color="auto" w:fill="auto"/>
          </w:tcPr>
          <w:p w14:paraId="3A8EFDFE" w14:textId="5B82E5A8" w:rsidR="00605656" w:rsidRPr="00BA0D69" w:rsidRDefault="007E2E2D" w:rsidP="00235CDC">
            <w:pPr>
              <w:rPr>
                <w:rFonts w:ascii="Arial" w:hAnsi="Arial" w:cs="Arial"/>
                <w:sz w:val="18"/>
                <w:szCs w:val="18"/>
              </w:rPr>
            </w:pPr>
            <w:r>
              <w:rPr>
                <w:rFonts w:ascii="Arial" w:hAnsi="Arial" w:cs="Arial"/>
                <w:sz w:val="18"/>
                <w:szCs w:val="18"/>
              </w:rPr>
              <w:t xml:space="preserve">x od </w:t>
            </w:r>
            <w:r w:rsidR="004C4FD7"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466AA8F4" w14:textId="691F2D87" w:rsidR="00517C16"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sidR="00517C16" w:rsidRPr="00BA0D69">
              <w:rPr>
                <w:rFonts w:ascii="Arial" w:hAnsi="Arial" w:cs="Arial"/>
                <w:sz w:val="18"/>
                <w:szCs w:val="18"/>
              </w:rPr>
              <w:t xml:space="preserve"> za deskriptorje kakovosti: biotska </w:t>
            </w:r>
            <w:r w:rsidR="005B4F64" w:rsidRPr="00BA0D69">
              <w:rPr>
                <w:rFonts w:ascii="Arial" w:hAnsi="Arial" w:cs="Arial"/>
                <w:sz w:val="18"/>
                <w:szCs w:val="18"/>
              </w:rPr>
              <w:t>raznovrstnost</w:t>
            </w:r>
            <w:r w:rsidR="00517C16" w:rsidRPr="00BA0D69">
              <w:rPr>
                <w:rFonts w:ascii="Arial" w:hAnsi="Arial" w:cs="Arial"/>
                <w:sz w:val="18"/>
                <w:szCs w:val="18"/>
              </w:rPr>
              <w:t xml:space="preserve"> (D1), ribji stalež (D3), funkcionalnost prehranjevalnih spletov (D4), neoporečnost morskega dna (D6), hidrografske razmere (D7)</w:t>
            </w:r>
          </w:p>
          <w:p w14:paraId="1AB2BEE2" w14:textId="04E08366" w:rsidR="00605656" w:rsidRPr="00BA0D69" w:rsidRDefault="00517C16"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w:t>
            </w:r>
            <w:r w:rsidRPr="00BA0D69">
              <w:rPr>
                <w:rFonts w:ascii="Arial" w:hAnsi="Arial" w:cs="Arial"/>
                <w:sz w:val="18"/>
                <w:szCs w:val="18"/>
              </w:rPr>
              <w:lastRenderedPageBreak/>
              <w:t>ciljnih vrednosti in kazalnikov dobrega stanja morskih voda).</w:t>
            </w:r>
          </w:p>
        </w:tc>
      </w:tr>
      <w:tr w:rsidR="00BA0D69" w:rsidRPr="00BA0D69" w14:paraId="12D6CBFB"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D026C40" w14:textId="77777777" w:rsidR="00605656" w:rsidRPr="00BA0D69" w:rsidRDefault="00605656"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30FF7A70" w14:textId="73D80099" w:rsidR="00605656" w:rsidRPr="00BA0D69" w:rsidRDefault="004C4FD7" w:rsidP="00235CDC">
            <w:pPr>
              <w:rPr>
                <w:rFonts w:ascii="Arial" w:hAnsi="Arial" w:cs="Arial"/>
                <w:sz w:val="18"/>
                <w:szCs w:val="18"/>
              </w:rPr>
            </w:pPr>
            <w:r w:rsidRPr="00BA0D69">
              <w:rPr>
                <w:rFonts w:ascii="Arial" w:hAnsi="Arial" w:cs="Arial"/>
                <w:sz w:val="18"/>
                <w:szCs w:val="18"/>
              </w:rPr>
              <w:t xml:space="preserve">D1, 3, 4, 6, 7: DU2(2a) </w:t>
            </w:r>
            <w:r w:rsidR="0098704F" w:rsidRPr="00BA0D69">
              <w:rPr>
                <w:rFonts w:ascii="Arial" w:hAnsi="Arial" w:cs="Arial"/>
                <w:sz w:val="18"/>
                <w:szCs w:val="18"/>
              </w:rPr>
              <w:t>Preprečevanje poškodb</w:t>
            </w:r>
            <w:r w:rsidR="007E2E2D">
              <w:rPr>
                <w:rFonts w:ascii="Arial" w:hAnsi="Arial" w:cs="Arial"/>
                <w:sz w:val="18"/>
                <w:szCs w:val="18"/>
              </w:rPr>
              <w:t xml:space="preserve"> morskega dna zaradi sidranja </w:t>
            </w:r>
          </w:p>
        </w:tc>
        <w:tc>
          <w:tcPr>
            <w:tcW w:w="4230" w:type="dxa"/>
            <w:tcBorders>
              <w:top w:val="single" w:sz="18" w:space="0" w:color="1F497D" w:themeColor="text2"/>
              <w:bottom w:val="single" w:sz="18" w:space="0" w:color="1F497D" w:themeColor="text2"/>
            </w:tcBorders>
            <w:shd w:val="clear" w:color="auto" w:fill="auto"/>
          </w:tcPr>
          <w:p w14:paraId="5408F473" w14:textId="569869CE" w:rsidR="00605656" w:rsidRPr="00BA0D69" w:rsidRDefault="007E2E2D" w:rsidP="00235CDC">
            <w:pPr>
              <w:rPr>
                <w:rFonts w:ascii="Arial" w:hAnsi="Arial" w:cs="Arial"/>
                <w:sz w:val="18"/>
                <w:szCs w:val="18"/>
              </w:rPr>
            </w:pPr>
            <w:r>
              <w:rPr>
                <w:rFonts w:ascii="Arial" w:hAnsi="Arial" w:cs="Arial"/>
                <w:sz w:val="18"/>
                <w:szCs w:val="18"/>
              </w:rPr>
              <w:t>x od 2</w:t>
            </w:r>
          </w:p>
        </w:tc>
        <w:tc>
          <w:tcPr>
            <w:tcW w:w="10347" w:type="dxa"/>
            <w:tcBorders>
              <w:top w:val="single" w:sz="18" w:space="0" w:color="1F497D" w:themeColor="text2"/>
              <w:bottom w:val="single" w:sz="18" w:space="0" w:color="1F497D" w:themeColor="text2"/>
            </w:tcBorders>
            <w:shd w:val="clear" w:color="auto" w:fill="auto"/>
          </w:tcPr>
          <w:p w14:paraId="341D952E" w14:textId="0059E337" w:rsidR="00517C16"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517C16" w:rsidRPr="00BA0D69">
              <w:rPr>
                <w:rFonts w:ascii="Arial" w:hAnsi="Arial" w:cs="Arial"/>
                <w:sz w:val="18"/>
                <w:szCs w:val="18"/>
              </w:rPr>
              <w:t xml:space="preserve">za deskriptorje kakovosti: biotska </w:t>
            </w:r>
            <w:r w:rsidR="005B4F64" w:rsidRPr="00BA0D69">
              <w:rPr>
                <w:rFonts w:ascii="Arial" w:hAnsi="Arial" w:cs="Arial"/>
                <w:sz w:val="18"/>
                <w:szCs w:val="18"/>
              </w:rPr>
              <w:t>raznovrstnost</w:t>
            </w:r>
            <w:r w:rsidR="00517C16" w:rsidRPr="00BA0D69">
              <w:rPr>
                <w:rFonts w:ascii="Arial" w:hAnsi="Arial" w:cs="Arial"/>
                <w:sz w:val="18"/>
                <w:szCs w:val="18"/>
              </w:rPr>
              <w:t xml:space="preserve"> (D1), ribji stalež (D3), funkcionalnost prehranjevalnih spletov (D4), neoporečnost morskega dna (D6), hidrografske razmere (D7)</w:t>
            </w:r>
          </w:p>
          <w:p w14:paraId="7696D0D7" w14:textId="6DF0D73B" w:rsidR="00605656" w:rsidRPr="00BA0D69" w:rsidRDefault="00517C16"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32A42E8C"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1992388F" w14:textId="77777777" w:rsidR="00605656" w:rsidRPr="00BA0D69" w:rsidRDefault="00605656" w:rsidP="00235CDC">
            <w:pPr>
              <w:rPr>
                <w:rFonts w:ascii="Arial" w:hAnsi="Arial" w:cs="Arial"/>
                <w:sz w:val="18"/>
                <w:szCs w:val="18"/>
              </w:rPr>
            </w:pPr>
          </w:p>
        </w:tc>
        <w:tc>
          <w:tcPr>
            <w:tcW w:w="3567" w:type="dxa"/>
            <w:tcBorders>
              <w:top w:val="single" w:sz="18" w:space="0" w:color="1F497D" w:themeColor="text2"/>
              <w:bottom w:val="single" w:sz="12" w:space="0" w:color="4F81BD" w:themeColor="accent1"/>
            </w:tcBorders>
            <w:shd w:val="clear" w:color="auto" w:fill="auto"/>
          </w:tcPr>
          <w:p w14:paraId="19908F88" w14:textId="367746F1" w:rsidR="00605656" w:rsidRPr="00BA0D69" w:rsidRDefault="0098704F" w:rsidP="00235CDC">
            <w:pPr>
              <w:rPr>
                <w:rFonts w:ascii="Arial" w:hAnsi="Arial" w:cs="Arial"/>
                <w:sz w:val="18"/>
                <w:szCs w:val="18"/>
              </w:rPr>
            </w:pPr>
            <w:r w:rsidRPr="00BA0D69">
              <w:rPr>
                <w:rFonts w:ascii="Arial" w:hAnsi="Arial" w:cs="Arial"/>
                <w:sz w:val="18"/>
                <w:szCs w:val="18"/>
              </w:rPr>
              <w:t xml:space="preserve">D1, 3, 4, 6, 7: DU3(2a) </w:t>
            </w:r>
            <w:r w:rsidR="007E2E2D">
              <w:rPr>
                <w:rFonts w:ascii="Arial" w:hAnsi="Arial" w:cs="Arial"/>
                <w:sz w:val="18"/>
                <w:szCs w:val="18"/>
              </w:rPr>
              <w:t xml:space="preserve">Preveritev možnosti omejitve </w:t>
            </w:r>
            <w:r w:rsidRPr="00BA0D69">
              <w:rPr>
                <w:rFonts w:ascii="Arial" w:hAnsi="Arial" w:cs="Arial"/>
                <w:sz w:val="18"/>
                <w:szCs w:val="18"/>
              </w:rPr>
              <w:t>hitrosti plovil – rekreacijskih plovil, in trgovskih ter potniških ladij</w:t>
            </w:r>
          </w:p>
        </w:tc>
        <w:tc>
          <w:tcPr>
            <w:tcW w:w="4230" w:type="dxa"/>
            <w:tcBorders>
              <w:top w:val="single" w:sz="18" w:space="0" w:color="1F497D" w:themeColor="text2"/>
              <w:bottom w:val="single" w:sz="12" w:space="0" w:color="4F81BD" w:themeColor="accent1"/>
            </w:tcBorders>
            <w:shd w:val="clear" w:color="auto" w:fill="auto"/>
          </w:tcPr>
          <w:p w14:paraId="59DF161E" w14:textId="4528A52D" w:rsidR="00605656" w:rsidRPr="00BA0D69" w:rsidRDefault="007E2E2D" w:rsidP="00235CDC">
            <w:pPr>
              <w:rPr>
                <w:rFonts w:ascii="Arial" w:hAnsi="Arial" w:cs="Arial"/>
                <w:sz w:val="18"/>
                <w:szCs w:val="18"/>
              </w:rPr>
            </w:pPr>
            <w:r>
              <w:rPr>
                <w:rFonts w:ascii="Arial" w:hAnsi="Arial" w:cs="Arial"/>
                <w:sz w:val="18"/>
                <w:szCs w:val="18"/>
              </w:rPr>
              <w:t>x od 2</w:t>
            </w:r>
          </w:p>
        </w:tc>
        <w:tc>
          <w:tcPr>
            <w:tcW w:w="10347" w:type="dxa"/>
            <w:tcBorders>
              <w:top w:val="single" w:sz="18" w:space="0" w:color="1F497D" w:themeColor="text2"/>
              <w:bottom w:val="single" w:sz="12" w:space="0" w:color="4F81BD" w:themeColor="accent1"/>
            </w:tcBorders>
            <w:shd w:val="clear" w:color="auto" w:fill="auto"/>
          </w:tcPr>
          <w:p w14:paraId="4B7DE440" w14:textId="0FCC499C" w:rsidR="00517C16"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517C16" w:rsidRPr="00BA0D69">
              <w:rPr>
                <w:rFonts w:ascii="Arial" w:hAnsi="Arial" w:cs="Arial"/>
                <w:sz w:val="18"/>
                <w:szCs w:val="18"/>
              </w:rPr>
              <w:t xml:space="preserve">za deskriptorje kakovosti: biotska </w:t>
            </w:r>
            <w:r w:rsidR="005B4F64" w:rsidRPr="00BA0D69">
              <w:rPr>
                <w:rFonts w:ascii="Arial" w:hAnsi="Arial" w:cs="Arial"/>
                <w:sz w:val="18"/>
                <w:szCs w:val="18"/>
              </w:rPr>
              <w:t>raznovrstnost</w:t>
            </w:r>
            <w:r w:rsidR="00517C16" w:rsidRPr="00BA0D69">
              <w:rPr>
                <w:rFonts w:ascii="Arial" w:hAnsi="Arial" w:cs="Arial"/>
                <w:sz w:val="18"/>
                <w:szCs w:val="18"/>
              </w:rPr>
              <w:t xml:space="preserve"> (D1), ribji stalež (D3), funkcionalnost prehranjevalnih spletov (D4), neoporečnost morskega dna (D6), hidrografske razmere (D7)</w:t>
            </w:r>
          </w:p>
          <w:p w14:paraId="5E606233" w14:textId="37AA41CB" w:rsidR="00605656" w:rsidRPr="00BA0D69" w:rsidRDefault="00517C16"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3F5E4D90"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568AE0B6" w14:textId="23D39BD1" w:rsidR="0098704F" w:rsidRPr="00BA0D69" w:rsidRDefault="0098704F" w:rsidP="00235CDC">
            <w:pPr>
              <w:rPr>
                <w:rFonts w:ascii="Arial" w:hAnsi="Arial" w:cs="Arial"/>
                <w:b/>
                <w:i/>
                <w:sz w:val="18"/>
                <w:szCs w:val="18"/>
              </w:rPr>
            </w:pPr>
            <w:r w:rsidRPr="00BA0D69">
              <w:rPr>
                <w:rFonts w:ascii="Arial" w:hAnsi="Arial" w:cs="Arial"/>
                <w:b/>
                <w:i/>
                <w:sz w:val="18"/>
                <w:szCs w:val="18"/>
              </w:rPr>
              <w:t>Ukrepi za nadzor nad vnosom in prisotnostjo invazivnih in potencialno invazivnih vrst organizmov (D2)</w:t>
            </w:r>
          </w:p>
        </w:tc>
        <w:tc>
          <w:tcPr>
            <w:tcW w:w="3567" w:type="dxa"/>
            <w:tcBorders>
              <w:top w:val="single" w:sz="12" w:space="0" w:color="4F81BD" w:themeColor="accent1"/>
              <w:bottom w:val="single" w:sz="12" w:space="0" w:color="4F81BD" w:themeColor="accent1"/>
            </w:tcBorders>
            <w:shd w:val="clear" w:color="auto" w:fill="auto"/>
          </w:tcPr>
          <w:p w14:paraId="28DB8F8B" w14:textId="77777777" w:rsidR="0098704F" w:rsidRPr="00BA0D69" w:rsidRDefault="0098704F"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2" w:space="0" w:color="4F81BD" w:themeColor="accent1"/>
              <w:bottom w:val="single" w:sz="12" w:space="0" w:color="4F81BD" w:themeColor="accent1"/>
            </w:tcBorders>
            <w:shd w:val="clear" w:color="auto" w:fill="auto"/>
          </w:tcPr>
          <w:p w14:paraId="0A1E90C8" w14:textId="20514B3D" w:rsidR="0098704F"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51A4EE7F" w14:textId="2F28949B" w:rsidR="0098704F"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46B4AB7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FD25579" w14:textId="77777777" w:rsidR="0098704F" w:rsidRPr="00BA0D69" w:rsidRDefault="0098704F"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6325B35C" w14:textId="3D041223" w:rsidR="0098704F" w:rsidRPr="00BA0D69" w:rsidRDefault="0098704F" w:rsidP="00235CDC">
            <w:pPr>
              <w:rPr>
                <w:rFonts w:ascii="Arial" w:hAnsi="Arial" w:cs="Arial"/>
                <w:sz w:val="18"/>
                <w:szCs w:val="18"/>
              </w:rPr>
            </w:pPr>
            <w:r w:rsidRPr="00BA0D69">
              <w:rPr>
                <w:rFonts w:ascii="Arial" w:hAnsi="Arial" w:cs="Arial"/>
                <w:sz w:val="18"/>
                <w:szCs w:val="18"/>
              </w:rPr>
              <w:t>D2: TU2(1b) Preprečevanje in obvladovanje vnosa ter širjenja tujerodnih vrst</w:t>
            </w:r>
          </w:p>
        </w:tc>
        <w:tc>
          <w:tcPr>
            <w:tcW w:w="4230" w:type="dxa"/>
            <w:tcBorders>
              <w:top w:val="single" w:sz="18" w:space="0" w:color="1F497D" w:themeColor="text2"/>
              <w:bottom w:val="single" w:sz="18" w:space="0" w:color="1F497D" w:themeColor="text2"/>
            </w:tcBorders>
            <w:shd w:val="clear" w:color="auto" w:fill="auto"/>
          </w:tcPr>
          <w:p w14:paraId="385EB74D" w14:textId="0EE77F62" w:rsidR="0098704F" w:rsidRPr="00BA0D69" w:rsidRDefault="009C68A7" w:rsidP="00235CDC">
            <w:pPr>
              <w:rPr>
                <w:rFonts w:ascii="Arial" w:hAnsi="Arial" w:cs="Arial"/>
                <w:sz w:val="18"/>
                <w:szCs w:val="18"/>
              </w:rPr>
            </w:pPr>
            <w:r>
              <w:rPr>
                <w:rFonts w:ascii="Arial" w:hAnsi="Arial" w:cs="Arial"/>
                <w:sz w:val="18"/>
                <w:szCs w:val="18"/>
              </w:rPr>
              <w:t xml:space="preserve">x od </w:t>
            </w:r>
            <w:r w:rsidR="0098704F"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7ABE5FEA" w14:textId="38FA5D1A"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tujerodne vrste (D2).</w:t>
            </w:r>
          </w:p>
          <w:p w14:paraId="24AAC783" w14:textId="747290E9" w:rsidR="003B1677" w:rsidRPr="00BA0D69" w:rsidRDefault="003B1677" w:rsidP="00235CDC">
            <w:pPr>
              <w:rPr>
                <w:rFonts w:ascii="Arial" w:hAnsi="Arial" w:cs="Arial"/>
                <w:b/>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11665A86"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C226A31"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6F50A69A" w14:textId="7448BB37" w:rsidR="0098704F" w:rsidRPr="00BA0D69" w:rsidRDefault="0098704F" w:rsidP="00235CDC">
            <w:pPr>
              <w:rPr>
                <w:rFonts w:ascii="Arial" w:hAnsi="Arial" w:cs="Arial"/>
                <w:sz w:val="18"/>
                <w:szCs w:val="18"/>
              </w:rPr>
            </w:pPr>
            <w:r w:rsidRPr="00BA0D69">
              <w:rPr>
                <w:rFonts w:ascii="Arial" w:hAnsi="Arial" w:cs="Arial"/>
                <w:sz w:val="18"/>
                <w:szCs w:val="18"/>
              </w:rPr>
              <w:t>D2: TU3(1b) Uveljavitev sistema za preprečevanje širjenja tujerodnih vrst na regionalni/globalni ravni</w:t>
            </w:r>
          </w:p>
        </w:tc>
        <w:tc>
          <w:tcPr>
            <w:tcW w:w="4230" w:type="dxa"/>
            <w:tcBorders>
              <w:top w:val="single" w:sz="18" w:space="0" w:color="1F497D" w:themeColor="text2"/>
              <w:bottom w:val="single" w:sz="18" w:space="0" w:color="1F497D" w:themeColor="text2"/>
            </w:tcBorders>
            <w:shd w:val="clear" w:color="auto" w:fill="auto"/>
          </w:tcPr>
          <w:p w14:paraId="041442C2" w14:textId="620E8135" w:rsidR="0098704F" w:rsidRPr="00BA0D69" w:rsidRDefault="009C68A7" w:rsidP="00235CDC">
            <w:pPr>
              <w:rPr>
                <w:rFonts w:ascii="Arial" w:hAnsi="Arial" w:cs="Arial"/>
                <w:sz w:val="18"/>
                <w:szCs w:val="18"/>
              </w:rPr>
            </w:pPr>
            <w:r>
              <w:rPr>
                <w:rFonts w:ascii="Arial" w:hAnsi="Arial" w:cs="Arial"/>
                <w:sz w:val="18"/>
                <w:szCs w:val="18"/>
              </w:rPr>
              <w:t xml:space="preserve">x od </w:t>
            </w:r>
            <w:r w:rsidR="0098704F"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484CA01F" w14:textId="5EEEF64A"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tujerodne vrste (D2).</w:t>
            </w:r>
          </w:p>
          <w:p w14:paraId="1851B3AB" w14:textId="3EA78F24"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483DEDE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EAB9163"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36F53A1D" w14:textId="303FF860" w:rsidR="0098704F" w:rsidRPr="00BA0D69" w:rsidRDefault="0098704F" w:rsidP="00235CDC">
            <w:pPr>
              <w:rPr>
                <w:rFonts w:ascii="Arial" w:hAnsi="Arial" w:cs="Arial"/>
                <w:sz w:val="18"/>
                <w:szCs w:val="18"/>
              </w:rPr>
            </w:pPr>
            <w:r w:rsidRPr="00BA0D69">
              <w:rPr>
                <w:rFonts w:ascii="Arial" w:hAnsi="Arial" w:cs="Arial"/>
                <w:sz w:val="18"/>
                <w:szCs w:val="18"/>
              </w:rPr>
              <w:t xml:space="preserve">D2: DU1(2a) Zmanjšanje nevarnosti vnosa škodljivih in patogenih organizmov z balastnimi vodami </w:t>
            </w:r>
          </w:p>
        </w:tc>
        <w:tc>
          <w:tcPr>
            <w:tcW w:w="4230" w:type="dxa"/>
            <w:tcBorders>
              <w:top w:val="single" w:sz="18" w:space="0" w:color="1F497D" w:themeColor="text2"/>
              <w:bottom w:val="single" w:sz="18" w:space="0" w:color="1F497D" w:themeColor="text2"/>
            </w:tcBorders>
            <w:shd w:val="clear" w:color="auto" w:fill="auto"/>
          </w:tcPr>
          <w:p w14:paraId="78C33862" w14:textId="617FA758" w:rsidR="0098704F" w:rsidRPr="00BA0D69" w:rsidRDefault="009C68A7" w:rsidP="00235CDC">
            <w:pPr>
              <w:rPr>
                <w:rFonts w:ascii="Arial" w:hAnsi="Arial" w:cs="Arial"/>
                <w:sz w:val="18"/>
                <w:szCs w:val="18"/>
              </w:rPr>
            </w:pPr>
            <w:r>
              <w:rPr>
                <w:rFonts w:ascii="Arial" w:hAnsi="Arial" w:cs="Arial"/>
                <w:sz w:val="18"/>
                <w:szCs w:val="18"/>
              </w:rPr>
              <w:t xml:space="preserve">x od </w:t>
            </w:r>
            <w:r w:rsidR="0098704F"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322762E2" w14:textId="0349F7C2"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tujerodne vrste (D2).</w:t>
            </w:r>
          </w:p>
          <w:p w14:paraId="7456FD3C" w14:textId="2C09340C"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41AFB2C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ADC30DA" w14:textId="080D7034" w:rsidR="0098704F" w:rsidRPr="00BA0D69" w:rsidRDefault="0098704F" w:rsidP="00235CDC">
            <w:pPr>
              <w:rPr>
                <w:rFonts w:ascii="Arial" w:hAnsi="Arial" w:cs="Arial"/>
                <w:b/>
                <w:i/>
                <w:sz w:val="18"/>
                <w:szCs w:val="18"/>
              </w:rPr>
            </w:pPr>
            <w:r w:rsidRPr="00BA0D69">
              <w:rPr>
                <w:rFonts w:ascii="Arial" w:hAnsi="Arial" w:cs="Arial"/>
                <w:b/>
                <w:i/>
                <w:sz w:val="18"/>
                <w:szCs w:val="18"/>
              </w:rPr>
              <w:t>Ukrepi za nadzor in omejevanje obremenjevanja s hranili (D5)</w:t>
            </w:r>
          </w:p>
        </w:tc>
        <w:tc>
          <w:tcPr>
            <w:tcW w:w="3567" w:type="dxa"/>
            <w:tcBorders>
              <w:top w:val="single" w:sz="18" w:space="0" w:color="1F497D" w:themeColor="text2"/>
              <w:bottom w:val="single" w:sz="18" w:space="0" w:color="1F497D" w:themeColor="text2"/>
            </w:tcBorders>
            <w:shd w:val="clear" w:color="auto" w:fill="auto"/>
          </w:tcPr>
          <w:p w14:paraId="3C4AD9B0" w14:textId="0696351D" w:rsidR="0098704F" w:rsidRPr="00BA0D69" w:rsidRDefault="0098704F"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8" w:space="0" w:color="1F497D" w:themeColor="text2"/>
              <w:bottom w:val="single" w:sz="18" w:space="0" w:color="1F497D" w:themeColor="text2"/>
            </w:tcBorders>
            <w:shd w:val="clear" w:color="auto" w:fill="auto"/>
          </w:tcPr>
          <w:p w14:paraId="1E8DFB26" w14:textId="094B1BBA" w:rsidR="0098704F"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8" w:space="0" w:color="1F497D" w:themeColor="text2"/>
              <w:bottom w:val="single" w:sz="18" w:space="0" w:color="1F497D" w:themeColor="text2"/>
            </w:tcBorders>
            <w:shd w:val="clear" w:color="auto" w:fill="auto"/>
          </w:tcPr>
          <w:p w14:paraId="47E89BD9" w14:textId="7E623F20" w:rsidR="0098704F" w:rsidRPr="00BA0D69" w:rsidRDefault="00263D4F" w:rsidP="00235CDC">
            <w:pPr>
              <w:rPr>
                <w:rFonts w:ascii="Arial" w:hAnsi="Arial" w:cs="Arial"/>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229BD2F4" w14:textId="77777777" w:rsidTr="00BA0D69">
        <w:tc>
          <w:tcPr>
            <w:tcW w:w="2943" w:type="dxa"/>
            <w:tcBorders>
              <w:top w:val="single" w:sz="18" w:space="0" w:color="1F497D" w:themeColor="text2"/>
              <w:left w:val="nil"/>
              <w:bottom w:val="single" w:sz="18" w:space="0" w:color="1F497D" w:themeColor="text2"/>
            </w:tcBorders>
            <w:shd w:val="clear" w:color="auto" w:fill="auto"/>
          </w:tcPr>
          <w:p w14:paraId="0C69E85E"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5604057C" w14:textId="22E8A879" w:rsidR="0098704F" w:rsidRPr="00BA0D69" w:rsidRDefault="009C68A7" w:rsidP="00235CDC">
            <w:pPr>
              <w:rPr>
                <w:rFonts w:ascii="Arial" w:hAnsi="Arial" w:cs="Arial"/>
                <w:sz w:val="18"/>
                <w:szCs w:val="18"/>
              </w:rPr>
            </w:pPr>
            <w:r>
              <w:rPr>
                <w:rFonts w:ascii="Arial" w:hAnsi="Arial" w:cs="Arial"/>
                <w:sz w:val="18"/>
                <w:szCs w:val="18"/>
              </w:rPr>
              <w:t>D5: TU3(1b) Vzpostavitev monitoringa</w:t>
            </w:r>
            <w:r w:rsidR="0098704F" w:rsidRPr="00BA0D69">
              <w:rPr>
                <w:rFonts w:ascii="Arial" w:hAnsi="Arial" w:cs="Arial"/>
                <w:sz w:val="18"/>
                <w:szCs w:val="18"/>
              </w:rPr>
              <w:t xml:space="preserve"> stanja voda v izlivnem območju</w:t>
            </w:r>
          </w:p>
        </w:tc>
        <w:tc>
          <w:tcPr>
            <w:tcW w:w="4230" w:type="dxa"/>
            <w:tcBorders>
              <w:top w:val="single" w:sz="18" w:space="0" w:color="1F497D" w:themeColor="text2"/>
              <w:bottom w:val="single" w:sz="18" w:space="0" w:color="1F497D" w:themeColor="text2"/>
            </w:tcBorders>
            <w:shd w:val="clear" w:color="auto" w:fill="auto"/>
          </w:tcPr>
          <w:p w14:paraId="73534DBF" w14:textId="5294000D" w:rsidR="0098704F" w:rsidRPr="00BA0D69" w:rsidRDefault="009C68A7" w:rsidP="00235CDC">
            <w:pPr>
              <w:rPr>
                <w:rFonts w:ascii="Arial" w:hAnsi="Arial" w:cs="Arial"/>
                <w:sz w:val="18"/>
                <w:szCs w:val="18"/>
              </w:rPr>
            </w:pPr>
            <w:r>
              <w:rPr>
                <w:rFonts w:ascii="Arial" w:hAnsi="Arial" w:cs="Arial"/>
                <w:sz w:val="18"/>
                <w:szCs w:val="18"/>
              </w:rPr>
              <w:t xml:space="preserve">x od </w:t>
            </w:r>
            <w:r w:rsidR="0098704F"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4B2EBEA4" w14:textId="4BBB46D2"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obremenjevanje morskega okolja s hranili (D5).</w:t>
            </w:r>
          </w:p>
          <w:p w14:paraId="5DDA8136" w14:textId="5B547AAF"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3B5B1B5"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EF8A86A"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2" w:space="0" w:color="4F81BD" w:themeColor="accent1"/>
            </w:tcBorders>
            <w:shd w:val="clear" w:color="auto" w:fill="auto"/>
          </w:tcPr>
          <w:p w14:paraId="3461D92E" w14:textId="0CE3B2A7" w:rsidR="0098704F" w:rsidRPr="00BA0D69" w:rsidRDefault="0098704F" w:rsidP="00235CDC">
            <w:pPr>
              <w:rPr>
                <w:rFonts w:ascii="Arial" w:hAnsi="Arial" w:cs="Arial"/>
                <w:sz w:val="18"/>
                <w:szCs w:val="18"/>
              </w:rPr>
            </w:pPr>
            <w:r w:rsidRPr="00BA0D69">
              <w:rPr>
                <w:rFonts w:ascii="Arial" w:hAnsi="Arial" w:cs="Arial"/>
                <w:sz w:val="18"/>
                <w:szCs w:val="18"/>
              </w:rPr>
              <w:t>D5: TU4(1b) Usmeritev inšpekcijskega nadzora na vodna telesa</w:t>
            </w:r>
          </w:p>
        </w:tc>
        <w:tc>
          <w:tcPr>
            <w:tcW w:w="4230" w:type="dxa"/>
            <w:tcBorders>
              <w:top w:val="single" w:sz="18" w:space="0" w:color="1F497D" w:themeColor="text2"/>
              <w:bottom w:val="single" w:sz="12" w:space="0" w:color="4F81BD" w:themeColor="accent1"/>
            </w:tcBorders>
            <w:shd w:val="clear" w:color="auto" w:fill="auto"/>
          </w:tcPr>
          <w:p w14:paraId="28D5780E" w14:textId="7760DEB7" w:rsidR="0098704F" w:rsidRPr="00BA0D69" w:rsidRDefault="00D8480C" w:rsidP="00235CDC">
            <w:pPr>
              <w:rPr>
                <w:rFonts w:ascii="Arial" w:hAnsi="Arial" w:cs="Arial"/>
                <w:sz w:val="18"/>
                <w:szCs w:val="18"/>
              </w:rPr>
            </w:pPr>
            <w:r w:rsidRPr="00BA0D69">
              <w:rPr>
                <w:rFonts w:ascii="Arial" w:hAnsi="Arial" w:cs="Arial"/>
                <w:sz w:val="18"/>
                <w:szCs w:val="18"/>
              </w:rPr>
              <w:t xml:space="preserve">* opomba: </w:t>
            </w:r>
            <w:r w:rsidR="0098704F" w:rsidRPr="00BA0D69">
              <w:rPr>
                <w:rFonts w:ascii="Arial" w:hAnsi="Arial" w:cs="Arial"/>
                <w:sz w:val="18"/>
                <w:szCs w:val="18"/>
              </w:rPr>
              <w:t>kazalnik v Načrtu upravljanja voda 2016-2021</w:t>
            </w:r>
          </w:p>
        </w:tc>
        <w:tc>
          <w:tcPr>
            <w:tcW w:w="10347" w:type="dxa"/>
            <w:tcBorders>
              <w:top w:val="single" w:sz="18" w:space="0" w:color="1F497D" w:themeColor="text2"/>
              <w:bottom w:val="single" w:sz="12" w:space="0" w:color="4F81BD" w:themeColor="accent1"/>
            </w:tcBorders>
            <w:shd w:val="clear" w:color="auto" w:fill="auto"/>
          </w:tcPr>
          <w:p w14:paraId="4FA86133" w14:textId="7F88953F"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obremenjevanje morskega okolja s hranili (D5).</w:t>
            </w:r>
          </w:p>
          <w:p w14:paraId="206B695C" w14:textId="09A5BB5F"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079373AB"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1335FA18" w14:textId="3700C2DB" w:rsidR="0098704F" w:rsidRPr="00BA0D69" w:rsidRDefault="00687AEC" w:rsidP="00235CDC">
            <w:pPr>
              <w:rPr>
                <w:rFonts w:ascii="Arial" w:hAnsi="Arial" w:cs="Arial"/>
                <w:b/>
                <w:i/>
                <w:sz w:val="18"/>
                <w:szCs w:val="18"/>
              </w:rPr>
            </w:pPr>
            <w:r w:rsidRPr="00BA0D69">
              <w:rPr>
                <w:rFonts w:ascii="Arial" w:hAnsi="Arial" w:cs="Arial"/>
                <w:b/>
                <w:i/>
                <w:sz w:val="18"/>
                <w:szCs w:val="18"/>
              </w:rPr>
              <w:t>Ukrepi za zmanjšanje onesnaženja z onesnaževali (D8)</w:t>
            </w:r>
          </w:p>
        </w:tc>
        <w:tc>
          <w:tcPr>
            <w:tcW w:w="3567" w:type="dxa"/>
            <w:tcBorders>
              <w:top w:val="single" w:sz="12" w:space="0" w:color="4F81BD" w:themeColor="accent1"/>
              <w:bottom w:val="single" w:sz="12" w:space="0" w:color="4F81BD" w:themeColor="accent1"/>
            </w:tcBorders>
            <w:shd w:val="clear" w:color="auto" w:fill="auto"/>
          </w:tcPr>
          <w:p w14:paraId="18C83640" w14:textId="77777777" w:rsidR="0098704F" w:rsidRPr="00BA0D69" w:rsidRDefault="0098704F"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2" w:space="0" w:color="4F81BD" w:themeColor="accent1"/>
              <w:bottom w:val="single" w:sz="12" w:space="0" w:color="4F81BD" w:themeColor="accent1"/>
            </w:tcBorders>
            <w:shd w:val="clear" w:color="auto" w:fill="auto"/>
          </w:tcPr>
          <w:p w14:paraId="53D5EC52" w14:textId="62A4D69B" w:rsidR="0098704F"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50D7F309" w14:textId="565FBA83" w:rsidR="0098704F"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773E16F8" w14:textId="77777777" w:rsidTr="00BA0D69">
        <w:tc>
          <w:tcPr>
            <w:tcW w:w="2943" w:type="dxa"/>
            <w:tcBorders>
              <w:top w:val="single" w:sz="18" w:space="0" w:color="1F497D" w:themeColor="text2"/>
              <w:left w:val="nil"/>
              <w:bottom w:val="single" w:sz="18" w:space="0" w:color="1F497D" w:themeColor="text2"/>
            </w:tcBorders>
            <w:shd w:val="clear" w:color="auto" w:fill="auto"/>
          </w:tcPr>
          <w:p w14:paraId="3EC920F7" w14:textId="77777777" w:rsidR="0098704F" w:rsidRPr="00BA0D69" w:rsidRDefault="0098704F"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45028643" w14:textId="521FCF4B" w:rsidR="0098704F" w:rsidRPr="00BA0D69" w:rsidRDefault="00687AEC" w:rsidP="00235CDC">
            <w:pPr>
              <w:rPr>
                <w:rFonts w:ascii="Arial" w:hAnsi="Arial" w:cs="Arial"/>
                <w:sz w:val="18"/>
                <w:szCs w:val="18"/>
              </w:rPr>
            </w:pPr>
            <w:r w:rsidRPr="00BA0D69">
              <w:rPr>
                <w:rFonts w:ascii="Arial" w:hAnsi="Arial" w:cs="Arial"/>
                <w:sz w:val="18"/>
                <w:szCs w:val="18"/>
              </w:rPr>
              <w:t>D8: TU5(1b) Optimizacija delovanja in opreme obvezne gospodarske službe vzdrževanja vodnih in priobalnih zemljišč</w:t>
            </w:r>
          </w:p>
        </w:tc>
        <w:tc>
          <w:tcPr>
            <w:tcW w:w="4230" w:type="dxa"/>
            <w:tcBorders>
              <w:top w:val="single" w:sz="18" w:space="0" w:color="1F497D" w:themeColor="text2"/>
              <w:bottom w:val="single" w:sz="18" w:space="0" w:color="1F497D" w:themeColor="text2"/>
            </w:tcBorders>
            <w:shd w:val="clear" w:color="auto" w:fill="auto"/>
          </w:tcPr>
          <w:p w14:paraId="0CE58CB6" w14:textId="12D2C140" w:rsidR="0098704F" w:rsidRPr="00BA0D69" w:rsidRDefault="009C68A7" w:rsidP="00235CDC">
            <w:pPr>
              <w:rPr>
                <w:rFonts w:ascii="Arial" w:hAnsi="Arial" w:cs="Arial"/>
                <w:sz w:val="18"/>
                <w:szCs w:val="18"/>
              </w:rPr>
            </w:pPr>
            <w:r>
              <w:rPr>
                <w:rFonts w:ascii="Arial" w:hAnsi="Arial" w:cs="Arial"/>
                <w:sz w:val="18"/>
                <w:szCs w:val="18"/>
              </w:rPr>
              <w:t xml:space="preserve">x od </w:t>
            </w:r>
            <w:r w:rsidR="00687AEC"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3611D6D2" w14:textId="293EEE2C"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onesnaženje morskega okolja z onesnaževali (D8).</w:t>
            </w:r>
          </w:p>
          <w:p w14:paraId="5D53E9D2" w14:textId="656B0FAD" w:rsidR="0098704F" w:rsidRPr="00BA0D69" w:rsidRDefault="003B1677" w:rsidP="00235CDC">
            <w:pPr>
              <w:rPr>
                <w:rFonts w:ascii="Arial" w:hAnsi="Arial" w:cs="Arial"/>
                <w:b/>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1B55DFF" w14:textId="77777777" w:rsidTr="00BA0D69">
        <w:tc>
          <w:tcPr>
            <w:tcW w:w="2943" w:type="dxa"/>
            <w:tcBorders>
              <w:top w:val="single" w:sz="18" w:space="0" w:color="1F497D" w:themeColor="text2"/>
              <w:left w:val="nil"/>
              <w:bottom w:val="single" w:sz="18" w:space="0" w:color="1F497D" w:themeColor="text2"/>
            </w:tcBorders>
            <w:shd w:val="clear" w:color="auto" w:fill="auto"/>
          </w:tcPr>
          <w:p w14:paraId="240427B3"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4E73BE64" w14:textId="13090BFF" w:rsidR="0098704F" w:rsidRPr="00BA0D69" w:rsidRDefault="009C68A7" w:rsidP="00235CDC">
            <w:pPr>
              <w:rPr>
                <w:rFonts w:ascii="Arial" w:hAnsi="Arial" w:cs="Arial"/>
                <w:sz w:val="18"/>
                <w:szCs w:val="18"/>
              </w:rPr>
            </w:pPr>
            <w:r>
              <w:rPr>
                <w:rFonts w:ascii="Arial" w:hAnsi="Arial" w:cs="Arial"/>
                <w:sz w:val="18"/>
                <w:szCs w:val="18"/>
              </w:rPr>
              <w:t>D8: TU6</w:t>
            </w:r>
            <w:r w:rsidR="00687AEC" w:rsidRPr="00BA0D69">
              <w:rPr>
                <w:rFonts w:ascii="Arial" w:hAnsi="Arial" w:cs="Arial"/>
                <w:sz w:val="18"/>
                <w:szCs w:val="18"/>
              </w:rPr>
              <w:t>(1b) Revizija načrta zaščite in reševanja ob nesrečah na morju</w:t>
            </w:r>
          </w:p>
        </w:tc>
        <w:tc>
          <w:tcPr>
            <w:tcW w:w="4230" w:type="dxa"/>
            <w:tcBorders>
              <w:top w:val="single" w:sz="18" w:space="0" w:color="1F497D" w:themeColor="text2"/>
              <w:bottom w:val="single" w:sz="18" w:space="0" w:color="1F497D" w:themeColor="text2"/>
            </w:tcBorders>
            <w:shd w:val="clear" w:color="auto" w:fill="auto"/>
          </w:tcPr>
          <w:p w14:paraId="495BDD4A" w14:textId="3A4C7583" w:rsidR="0098704F" w:rsidRPr="00BA0D69" w:rsidRDefault="009C68A7" w:rsidP="00235CDC">
            <w:pPr>
              <w:rPr>
                <w:rFonts w:ascii="Arial" w:hAnsi="Arial" w:cs="Arial"/>
                <w:sz w:val="18"/>
                <w:szCs w:val="18"/>
              </w:rPr>
            </w:pPr>
            <w:r>
              <w:rPr>
                <w:rFonts w:ascii="Arial" w:hAnsi="Arial" w:cs="Arial"/>
                <w:sz w:val="18"/>
                <w:szCs w:val="18"/>
              </w:rPr>
              <w:t xml:space="preserve">x od </w:t>
            </w:r>
            <w:r w:rsidR="00687AEC"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55402555" w14:textId="3B8F18F1"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onesnaženje morskega okolja z onesnaževali (D8).</w:t>
            </w:r>
          </w:p>
          <w:p w14:paraId="64454D5A" w14:textId="18E52338"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31B72420"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2208598"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74B1E29F" w14:textId="1ECE2F0E" w:rsidR="0098704F" w:rsidRPr="00BA0D69" w:rsidRDefault="00687AEC" w:rsidP="00235CDC">
            <w:pPr>
              <w:rPr>
                <w:rFonts w:ascii="Arial" w:hAnsi="Arial" w:cs="Arial"/>
                <w:sz w:val="18"/>
                <w:szCs w:val="18"/>
              </w:rPr>
            </w:pPr>
            <w:r w:rsidRPr="00BA0D69">
              <w:rPr>
                <w:rFonts w:ascii="Arial" w:hAnsi="Arial" w:cs="Arial"/>
                <w:sz w:val="18"/>
                <w:szCs w:val="18"/>
              </w:rPr>
              <w:t>D8: DU1(2a) Priprava predloga ukrepov za reševanje problemov v kakovosti morja zaradi prisotnosti tributilkositrovih spojin (TBT)</w:t>
            </w:r>
          </w:p>
        </w:tc>
        <w:tc>
          <w:tcPr>
            <w:tcW w:w="4230" w:type="dxa"/>
            <w:tcBorders>
              <w:top w:val="single" w:sz="18" w:space="0" w:color="1F497D" w:themeColor="text2"/>
              <w:bottom w:val="single" w:sz="18" w:space="0" w:color="1F497D" w:themeColor="text2"/>
            </w:tcBorders>
            <w:shd w:val="clear" w:color="auto" w:fill="auto"/>
          </w:tcPr>
          <w:p w14:paraId="674FD5C3" w14:textId="39DD68A7" w:rsidR="0098704F" w:rsidRPr="00BA0D69" w:rsidRDefault="009C68A7" w:rsidP="00235CDC">
            <w:pPr>
              <w:rPr>
                <w:rFonts w:ascii="Arial" w:hAnsi="Arial" w:cs="Arial"/>
                <w:sz w:val="18"/>
                <w:szCs w:val="18"/>
              </w:rPr>
            </w:pPr>
            <w:r>
              <w:rPr>
                <w:rFonts w:ascii="Arial" w:hAnsi="Arial" w:cs="Arial"/>
                <w:sz w:val="18"/>
                <w:szCs w:val="18"/>
              </w:rPr>
              <w:t>x od 2</w:t>
            </w:r>
          </w:p>
        </w:tc>
        <w:tc>
          <w:tcPr>
            <w:tcW w:w="10347" w:type="dxa"/>
            <w:tcBorders>
              <w:top w:val="single" w:sz="18" w:space="0" w:color="1F497D" w:themeColor="text2"/>
              <w:bottom w:val="single" w:sz="18" w:space="0" w:color="1F497D" w:themeColor="text2"/>
            </w:tcBorders>
            <w:shd w:val="clear" w:color="auto" w:fill="auto"/>
          </w:tcPr>
          <w:p w14:paraId="48A18A99" w14:textId="77777777" w:rsidR="0098704F" w:rsidRPr="00BA0D69" w:rsidRDefault="00687AEC" w:rsidP="00235CDC">
            <w:pPr>
              <w:rPr>
                <w:rFonts w:ascii="Arial" w:hAnsi="Arial" w:cs="Arial"/>
                <w:sz w:val="18"/>
                <w:szCs w:val="18"/>
              </w:rPr>
            </w:pPr>
            <w:r w:rsidRPr="00BA0D69">
              <w:rPr>
                <w:rFonts w:ascii="Arial" w:hAnsi="Arial" w:cs="Arial"/>
                <w:sz w:val="18"/>
                <w:szCs w:val="18"/>
              </w:rPr>
              <w:t>člen 15, in 14</w:t>
            </w:r>
          </w:p>
          <w:p w14:paraId="784EEE23" w14:textId="0E45BC29"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sidR="003B1677" w:rsidRPr="00BA0D69">
              <w:rPr>
                <w:rFonts w:ascii="Arial" w:hAnsi="Arial" w:cs="Arial"/>
                <w:sz w:val="18"/>
                <w:szCs w:val="18"/>
              </w:rPr>
              <w:t xml:space="preserve"> za deskriptor kakovosti onesnaženje morskega okolja z onesnaževali (D8).</w:t>
            </w:r>
          </w:p>
          <w:p w14:paraId="7CC8782C" w14:textId="0712BDC3" w:rsidR="003B1677"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60E86C3E"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9F1A814" w14:textId="54A7A626" w:rsidR="0098704F" w:rsidRPr="00BA0D69" w:rsidRDefault="00687AEC" w:rsidP="00235CDC">
            <w:pPr>
              <w:rPr>
                <w:rFonts w:ascii="Arial" w:hAnsi="Arial" w:cs="Arial"/>
                <w:sz w:val="18"/>
                <w:szCs w:val="18"/>
              </w:rPr>
            </w:pPr>
            <w:r w:rsidRPr="00BA0D69">
              <w:rPr>
                <w:rFonts w:ascii="Arial" w:hAnsi="Arial" w:cs="Arial"/>
                <w:b/>
                <w:i/>
                <w:sz w:val="18"/>
                <w:szCs w:val="18"/>
              </w:rPr>
              <w:t xml:space="preserve">Ukrepi za </w:t>
            </w:r>
            <w:r w:rsidR="00BA722F" w:rsidRPr="00BA0D69">
              <w:rPr>
                <w:rFonts w:ascii="Arial" w:hAnsi="Arial" w:cs="Arial"/>
                <w:b/>
                <w:i/>
                <w:sz w:val="18"/>
                <w:szCs w:val="18"/>
              </w:rPr>
              <w:t>nadzor nad onesnaževali v užitnih morskih organizmih</w:t>
            </w:r>
            <w:r w:rsidRPr="00BA0D69">
              <w:rPr>
                <w:rFonts w:ascii="Arial" w:hAnsi="Arial" w:cs="Arial"/>
                <w:b/>
                <w:i/>
                <w:sz w:val="18"/>
                <w:szCs w:val="18"/>
              </w:rPr>
              <w:t xml:space="preserve"> (D</w:t>
            </w:r>
            <w:r w:rsidR="00BA722F" w:rsidRPr="00BA0D69">
              <w:rPr>
                <w:rFonts w:ascii="Arial" w:hAnsi="Arial" w:cs="Arial"/>
                <w:b/>
                <w:i/>
                <w:sz w:val="18"/>
                <w:szCs w:val="18"/>
              </w:rPr>
              <w:t>9</w:t>
            </w:r>
            <w:r w:rsidRPr="00BA0D69">
              <w:rPr>
                <w:rFonts w:ascii="Arial" w:hAnsi="Arial" w:cs="Arial"/>
                <w:b/>
                <w:i/>
                <w:sz w:val="18"/>
                <w:szCs w:val="18"/>
              </w:rPr>
              <w:t>)</w:t>
            </w:r>
          </w:p>
        </w:tc>
        <w:tc>
          <w:tcPr>
            <w:tcW w:w="3567" w:type="dxa"/>
            <w:tcBorders>
              <w:top w:val="single" w:sz="18" w:space="0" w:color="1F497D" w:themeColor="text2"/>
              <w:bottom w:val="single" w:sz="18" w:space="0" w:color="1F497D" w:themeColor="text2"/>
            </w:tcBorders>
            <w:shd w:val="clear" w:color="auto" w:fill="auto"/>
          </w:tcPr>
          <w:p w14:paraId="26C9F9E8" w14:textId="75681F10" w:rsidR="0098704F" w:rsidRPr="00BA0D69" w:rsidRDefault="00687AEC" w:rsidP="00235CDC">
            <w:pPr>
              <w:rPr>
                <w:rFonts w:ascii="Arial" w:hAnsi="Arial" w:cs="Arial"/>
                <w:sz w:val="18"/>
                <w:szCs w:val="18"/>
              </w:rPr>
            </w:pPr>
            <w:r w:rsidRPr="00BA0D69">
              <w:rPr>
                <w:rFonts w:ascii="Arial" w:hAnsi="Arial" w:cs="Arial"/>
                <w:b/>
                <w:i/>
                <w:sz w:val="18"/>
                <w:szCs w:val="18"/>
              </w:rPr>
              <w:t>Ukrep</w:t>
            </w:r>
          </w:p>
        </w:tc>
        <w:tc>
          <w:tcPr>
            <w:tcW w:w="4230" w:type="dxa"/>
            <w:tcBorders>
              <w:top w:val="single" w:sz="18" w:space="0" w:color="1F497D" w:themeColor="text2"/>
              <w:bottom w:val="single" w:sz="18" w:space="0" w:color="1F497D" w:themeColor="text2"/>
            </w:tcBorders>
            <w:shd w:val="clear" w:color="auto" w:fill="auto"/>
          </w:tcPr>
          <w:p w14:paraId="2D850FAD" w14:textId="5DBB6A15" w:rsidR="0098704F" w:rsidRPr="00BA0D69" w:rsidRDefault="00263D4F" w:rsidP="00235CDC">
            <w:pPr>
              <w:rPr>
                <w:rFonts w:ascii="Arial" w:hAnsi="Arial" w:cs="Arial"/>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8" w:space="0" w:color="1F497D" w:themeColor="text2"/>
              <w:bottom w:val="single" w:sz="18" w:space="0" w:color="1F497D" w:themeColor="text2"/>
            </w:tcBorders>
            <w:shd w:val="clear" w:color="auto" w:fill="auto"/>
          </w:tcPr>
          <w:p w14:paraId="64B723E1" w14:textId="44091321" w:rsidR="0098704F" w:rsidRPr="00BA0D69" w:rsidRDefault="00263D4F" w:rsidP="00235CDC">
            <w:pPr>
              <w:rPr>
                <w:rFonts w:ascii="Arial" w:hAnsi="Arial" w:cs="Arial"/>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30703D7D" w14:textId="77777777" w:rsidTr="00BA0D69">
        <w:tc>
          <w:tcPr>
            <w:tcW w:w="2943" w:type="dxa"/>
            <w:tcBorders>
              <w:top w:val="single" w:sz="18" w:space="0" w:color="1F497D" w:themeColor="text2"/>
              <w:left w:val="nil"/>
              <w:bottom w:val="single" w:sz="12" w:space="0" w:color="4F81BD" w:themeColor="accent1"/>
            </w:tcBorders>
            <w:shd w:val="clear" w:color="auto" w:fill="auto"/>
          </w:tcPr>
          <w:p w14:paraId="4F8D69E1" w14:textId="77777777" w:rsidR="0098704F" w:rsidRPr="00BA0D69" w:rsidRDefault="0098704F" w:rsidP="00235CDC">
            <w:pPr>
              <w:rPr>
                <w:rFonts w:ascii="Arial" w:hAnsi="Arial" w:cs="Arial"/>
                <w:sz w:val="18"/>
                <w:szCs w:val="18"/>
              </w:rPr>
            </w:pPr>
          </w:p>
        </w:tc>
        <w:tc>
          <w:tcPr>
            <w:tcW w:w="3567" w:type="dxa"/>
            <w:tcBorders>
              <w:top w:val="single" w:sz="18" w:space="0" w:color="1F497D" w:themeColor="text2"/>
              <w:bottom w:val="single" w:sz="12" w:space="0" w:color="4F81BD" w:themeColor="accent1"/>
            </w:tcBorders>
            <w:shd w:val="clear" w:color="auto" w:fill="auto"/>
          </w:tcPr>
          <w:p w14:paraId="7F23B107" w14:textId="3F6B4F43" w:rsidR="0098704F" w:rsidRPr="00BA0D69" w:rsidRDefault="003B7C88" w:rsidP="00235CDC">
            <w:pPr>
              <w:rPr>
                <w:rFonts w:ascii="Arial" w:hAnsi="Arial" w:cs="Arial"/>
                <w:sz w:val="18"/>
                <w:szCs w:val="18"/>
              </w:rPr>
            </w:pPr>
            <w:r w:rsidRPr="00BA0D69">
              <w:rPr>
                <w:rFonts w:ascii="Arial" w:hAnsi="Arial" w:cs="Arial"/>
                <w:sz w:val="18"/>
                <w:szCs w:val="18"/>
              </w:rPr>
              <w:t>D9: TU3(1b) Nadzor nad vsebnostjo onesnaževal v morskih organizmih ulovljenih v slovenskem morju</w:t>
            </w:r>
          </w:p>
        </w:tc>
        <w:tc>
          <w:tcPr>
            <w:tcW w:w="4230" w:type="dxa"/>
            <w:tcBorders>
              <w:top w:val="single" w:sz="18" w:space="0" w:color="1F497D" w:themeColor="text2"/>
              <w:bottom w:val="single" w:sz="12" w:space="0" w:color="4F81BD" w:themeColor="accent1"/>
            </w:tcBorders>
            <w:shd w:val="clear" w:color="auto" w:fill="auto"/>
          </w:tcPr>
          <w:p w14:paraId="174B6703" w14:textId="455D0EA6" w:rsidR="0098704F" w:rsidRPr="00BA0D69" w:rsidRDefault="00263D4F" w:rsidP="00235CDC">
            <w:pPr>
              <w:rPr>
                <w:rFonts w:ascii="Arial" w:hAnsi="Arial" w:cs="Arial"/>
                <w:sz w:val="18"/>
                <w:szCs w:val="18"/>
              </w:rPr>
            </w:pPr>
            <w:r>
              <w:rPr>
                <w:rFonts w:ascii="Arial" w:hAnsi="Arial" w:cs="Arial"/>
                <w:sz w:val="18"/>
                <w:szCs w:val="18"/>
              </w:rPr>
              <w:t xml:space="preserve">x od </w:t>
            </w:r>
            <w:r w:rsidR="003B7C88" w:rsidRPr="00BA0D69">
              <w:rPr>
                <w:rFonts w:ascii="Arial" w:hAnsi="Arial" w:cs="Arial"/>
                <w:sz w:val="18"/>
                <w:szCs w:val="18"/>
              </w:rPr>
              <w:t>2</w:t>
            </w:r>
          </w:p>
        </w:tc>
        <w:tc>
          <w:tcPr>
            <w:tcW w:w="10347" w:type="dxa"/>
            <w:tcBorders>
              <w:top w:val="single" w:sz="18" w:space="0" w:color="1F497D" w:themeColor="text2"/>
              <w:bottom w:val="single" w:sz="12" w:space="0" w:color="4F81BD" w:themeColor="accent1"/>
            </w:tcBorders>
            <w:shd w:val="clear" w:color="auto" w:fill="auto"/>
          </w:tcPr>
          <w:p w14:paraId="77BD1C9B" w14:textId="31ECE23B"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onesnaževala v morskih organizmih (D9).</w:t>
            </w:r>
          </w:p>
          <w:p w14:paraId="42BB8F2B" w14:textId="2CFF6457" w:rsidR="0098704F"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79C9C693"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689EDD1D" w14:textId="3F6D8539" w:rsidR="00687AEC" w:rsidRPr="00BA0D69" w:rsidRDefault="003B7C88" w:rsidP="00235CDC">
            <w:pPr>
              <w:rPr>
                <w:rFonts w:ascii="Arial" w:hAnsi="Arial" w:cs="Arial"/>
                <w:b/>
                <w:i/>
                <w:sz w:val="18"/>
                <w:szCs w:val="18"/>
              </w:rPr>
            </w:pPr>
            <w:r w:rsidRPr="00BA0D69">
              <w:rPr>
                <w:rFonts w:ascii="Arial" w:hAnsi="Arial" w:cs="Arial"/>
                <w:b/>
                <w:i/>
                <w:sz w:val="18"/>
                <w:szCs w:val="18"/>
              </w:rPr>
              <w:lastRenderedPageBreak/>
              <w:t xml:space="preserve">Ukrepi za </w:t>
            </w:r>
            <w:r w:rsidR="00B55E69" w:rsidRPr="00BA0D69">
              <w:rPr>
                <w:rFonts w:ascii="Arial" w:hAnsi="Arial" w:cs="Arial"/>
                <w:b/>
                <w:i/>
                <w:sz w:val="18"/>
                <w:szCs w:val="18"/>
              </w:rPr>
              <w:t>omejevanje in nadzor nad vnosom morskih odpadkov (D10)</w:t>
            </w:r>
          </w:p>
        </w:tc>
        <w:tc>
          <w:tcPr>
            <w:tcW w:w="3567" w:type="dxa"/>
            <w:tcBorders>
              <w:top w:val="single" w:sz="12" w:space="0" w:color="4F81BD" w:themeColor="accent1"/>
              <w:bottom w:val="single" w:sz="12" w:space="0" w:color="4F81BD" w:themeColor="accent1"/>
            </w:tcBorders>
            <w:shd w:val="clear" w:color="auto" w:fill="auto"/>
          </w:tcPr>
          <w:p w14:paraId="319593CD" w14:textId="679CB060" w:rsidR="00687AEC" w:rsidRPr="00BA0D69" w:rsidRDefault="00B55E69"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2" w:space="0" w:color="4F81BD" w:themeColor="accent1"/>
              <w:bottom w:val="single" w:sz="12" w:space="0" w:color="4F81BD" w:themeColor="accent1"/>
            </w:tcBorders>
            <w:shd w:val="clear" w:color="auto" w:fill="auto"/>
          </w:tcPr>
          <w:p w14:paraId="5253F963" w14:textId="5F555A8B" w:rsidR="00687AEC"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7A93239A" w14:textId="07F57055" w:rsidR="00687AEC"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5866BC93"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CD3EA84" w14:textId="77777777" w:rsidR="00687AEC" w:rsidRPr="00BA0D69" w:rsidRDefault="00687AEC"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78D8A031" w14:textId="138F1781" w:rsidR="00687AEC" w:rsidRPr="00BA0D69" w:rsidRDefault="00C3524D" w:rsidP="00235CDC">
            <w:pPr>
              <w:rPr>
                <w:rFonts w:ascii="Arial" w:hAnsi="Arial" w:cs="Arial"/>
                <w:sz w:val="18"/>
                <w:szCs w:val="18"/>
              </w:rPr>
            </w:pPr>
            <w:r w:rsidRPr="00BA0D69">
              <w:rPr>
                <w:rFonts w:ascii="Arial" w:hAnsi="Arial" w:cs="Arial"/>
                <w:sz w:val="18"/>
                <w:szCs w:val="18"/>
              </w:rPr>
              <w:t>D10: TU4(1b) Zmanjševanje vnosa odpadkov v morsko okolje iz kopenskih virov</w:t>
            </w:r>
          </w:p>
        </w:tc>
        <w:tc>
          <w:tcPr>
            <w:tcW w:w="4230" w:type="dxa"/>
            <w:tcBorders>
              <w:top w:val="single" w:sz="18" w:space="0" w:color="1F497D" w:themeColor="text2"/>
              <w:bottom w:val="single" w:sz="18" w:space="0" w:color="1F497D" w:themeColor="text2"/>
            </w:tcBorders>
            <w:shd w:val="clear" w:color="auto" w:fill="auto"/>
          </w:tcPr>
          <w:p w14:paraId="29867AA1" w14:textId="1153AB74" w:rsidR="00687AEC" w:rsidRPr="00BA0D69" w:rsidRDefault="00263D4F" w:rsidP="00235CDC">
            <w:pPr>
              <w:rPr>
                <w:rFonts w:ascii="Arial" w:hAnsi="Arial" w:cs="Arial"/>
                <w:sz w:val="18"/>
                <w:szCs w:val="18"/>
              </w:rPr>
            </w:pPr>
            <w:r>
              <w:rPr>
                <w:rFonts w:ascii="Arial" w:hAnsi="Arial" w:cs="Arial"/>
                <w:sz w:val="18"/>
                <w:szCs w:val="18"/>
              </w:rPr>
              <w:t>x od 3</w:t>
            </w:r>
          </w:p>
        </w:tc>
        <w:tc>
          <w:tcPr>
            <w:tcW w:w="10347" w:type="dxa"/>
            <w:tcBorders>
              <w:top w:val="single" w:sz="18" w:space="0" w:color="1F497D" w:themeColor="text2"/>
              <w:bottom w:val="single" w:sz="18" w:space="0" w:color="1F497D" w:themeColor="text2"/>
            </w:tcBorders>
            <w:shd w:val="clear" w:color="auto" w:fill="auto"/>
          </w:tcPr>
          <w:p w14:paraId="5CB92529" w14:textId="5DAE92C1"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morski odpadki (D10).</w:t>
            </w:r>
          </w:p>
          <w:p w14:paraId="271B2BA9" w14:textId="45D381A4" w:rsidR="00687AEC" w:rsidRPr="00BA0D69" w:rsidRDefault="003B1677" w:rsidP="00235CDC">
            <w:pPr>
              <w:rPr>
                <w:rFonts w:ascii="Arial" w:hAnsi="Arial" w:cs="Arial"/>
                <w:b/>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23CE791C"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85D267F" w14:textId="77777777" w:rsidR="00687AEC" w:rsidRPr="00BA0D69" w:rsidRDefault="00687AEC"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289AC0D6" w14:textId="022A639E" w:rsidR="00687AEC" w:rsidRPr="00BA0D69" w:rsidRDefault="00C3524D" w:rsidP="00235CDC">
            <w:pPr>
              <w:rPr>
                <w:rFonts w:ascii="Arial" w:hAnsi="Arial" w:cs="Arial"/>
                <w:sz w:val="18"/>
                <w:szCs w:val="18"/>
              </w:rPr>
            </w:pPr>
            <w:r w:rsidRPr="00BA0D69">
              <w:rPr>
                <w:rFonts w:ascii="Arial" w:hAnsi="Arial" w:cs="Arial"/>
                <w:sz w:val="18"/>
                <w:szCs w:val="18"/>
              </w:rPr>
              <w:t xml:space="preserve">D10: TU5(1b) Implementacija </w:t>
            </w:r>
            <w:r w:rsidR="005B4F64">
              <w:rPr>
                <w:rFonts w:ascii="Arial" w:hAnsi="Arial" w:cs="Arial"/>
                <w:sz w:val="18"/>
                <w:szCs w:val="18"/>
              </w:rPr>
              <w:t>Di</w:t>
            </w:r>
            <w:r w:rsidR="005B4F64" w:rsidRPr="00BA0D69">
              <w:rPr>
                <w:rFonts w:ascii="Arial" w:hAnsi="Arial" w:cs="Arial"/>
                <w:sz w:val="18"/>
                <w:szCs w:val="18"/>
              </w:rPr>
              <w:t>rektive</w:t>
            </w:r>
            <w:r w:rsidRPr="00BA0D69">
              <w:rPr>
                <w:rFonts w:ascii="Arial" w:hAnsi="Arial" w:cs="Arial"/>
                <w:sz w:val="18"/>
                <w:szCs w:val="18"/>
              </w:rPr>
              <w:t xml:space="preserve"> 2000/59 v povezavi z MARPOL Aneks V – ravnanje z odpadki z ladij</w:t>
            </w:r>
          </w:p>
        </w:tc>
        <w:tc>
          <w:tcPr>
            <w:tcW w:w="4230" w:type="dxa"/>
            <w:tcBorders>
              <w:top w:val="single" w:sz="18" w:space="0" w:color="1F497D" w:themeColor="text2"/>
              <w:bottom w:val="single" w:sz="18" w:space="0" w:color="1F497D" w:themeColor="text2"/>
            </w:tcBorders>
            <w:shd w:val="clear" w:color="auto" w:fill="auto"/>
          </w:tcPr>
          <w:p w14:paraId="53E49E65" w14:textId="51E53391" w:rsidR="00687AEC"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24B529C9" w14:textId="0F619CAC"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morski odpadki (D10).</w:t>
            </w:r>
          </w:p>
          <w:p w14:paraId="049D5B91" w14:textId="5510B7A5" w:rsidR="00687AEC"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95E5929" w14:textId="77777777" w:rsidTr="00BA0D69">
        <w:tc>
          <w:tcPr>
            <w:tcW w:w="2943" w:type="dxa"/>
            <w:tcBorders>
              <w:top w:val="single" w:sz="18" w:space="0" w:color="1F497D" w:themeColor="text2"/>
              <w:left w:val="nil"/>
              <w:bottom w:val="single" w:sz="18" w:space="0" w:color="1F497D" w:themeColor="text2"/>
            </w:tcBorders>
            <w:shd w:val="clear" w:color="auto" w:fill="auto"/>
          </w:tcPr>
          <w:p w14:paraId="4308D9D3" w14:textId="77777777" w:rsidR="00687AEC" w:rsidRPr="00BA0D69" w:rsidRDefault="00687AEC"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45994566" w14:textId="4F1ECB85" w:rsidR="00687AEC" w:rsidRPr="00BA0D69" w:rsidRDefault="00263D4F" w:rsidP="00235CDC">
            <w:pPr>
              <w:rPr>
                <w:rFonts w:ascii="Arial" w:hAnsi="Arial" w:cs="Arial"/>
                <w:sz w:val="18"/>
                <w:szCs w:val="18"/>
              </w:rPr>
            </w:pPr>
            <w:r>
              <w:rPr>
                <w:rFonts w:ascii="Arial" w:hAnsi="Arial" w:cs="Arial"/>
                <w:sz w:val="18"/>
                <w:szCs w:val="18"/>
              </w:rPr>
              <w:t>D10: DU1(2a) Vzpostavitev</w:t>
            </w:r>
            <w:r w:rsidR="00C3524D" w:rsidRPr="00BA0D69">
              <w:rPr>
                <w:rFonts w:ascii="Arial" w:hAnsi="Arial" w:cs="Arial"/>
                <w:sz w:val="18"/>
                <w:szCs w:val="18"/>
              </w:rPr>
              <w:t xml:space="preserve"> sistema zbiranja naključno ujetih odpadkov v ribiških mrežah in zbiranje odpadne ribiške opreme </w:t>
            </w:r>
          </w:p>
        </w:tc>
        <w:tc>
          <w:tcPr>
            <w:tcW w:w="4230" w:type="dxa"/>
            <w:tcBorders>
              <w:top w:val="single" w:sz="18" w:space="0" w:color="1F497D" w:themeColor="text2"/>
              <w:bottom w:val="single" w:sz="18" w:space="0" w:color="1F497D" w:themeColor="text2"/>
            </w:tcBorders>
            <w:shd w:val="clear" w:color="auto" w:fill="auto"/>
          </w:tcPr>
          <w:p w14:paraId="24083A6A" w14:textId="6B727A7D" w:rsidR="00687AEC"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2CF25080" w14:textId="3595242E"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morski odpadki (D10).</w:t>
            </w:r>
          </w:p>
          <w:p w14:paraId="6AB5BE9C" w14:textId="67070F58" w:rsidR="00687AEC"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7876BE5E" w14:textId="77777777" w:rsidTr="00BA0D69">
        <w:tc>
          <w:tcPr>
            <w:tcW w:w="2943" w:type="dxa"/>
            <w:tcBorders>
              <w:top w:val="single" w:sz="18" w:space="0" w:color="1F497D" w:themeColor="text2"/>
              <w:left w:val="nil"/>
              <w:bottom w:val="single" w:sz="18" w:space="0" w:color="1F497D" w:themeColor="text2"/>
            </w:tcBorders>
            <w:shd w:val="clear" w:color="auto" w:fill="auto"/>
          </w:tcPr>
          <w:p w14:paraId="138F68B7" w14:textId="77777777" w:rsidR="00687AEC" w:rsidRPr="00BA0D69" w:rsidRDefault="00687AEC"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7FB100C1" w14:textId="2806370C" w:rsidR="00687AEC" w:rsidRPr="00BA0D69" w:rsidRDefault="00C3524D" w:rsidP="00235CDC">
            <w:pPr>
              <w:rPr>
                <w:rFonts w:ascii="Arial" w:hAnsi="Arial" w:cs="Arial"/>
                <w:sz w:val="18"/>
                <w:szCs w:val="18"/>
              </w:rPr>
            </w:pPr>
            <w:r w:rsidRPr="00BA0D69">
              <w:rPr>
                <w:rFonts w:ascii="Arial" w:hAnsi="Arial" w:cs="Arial"/>
                <w:sz w:val="18"/>
                <w:szCs w:val="18"/>
              </w:rPr>
              <w:t>D10: DU2(2a) Zmanjšanje vnosa odpadkov (vključno z mikroplastiko) v vode</w:t>
            </w:r>
          </w:p>
        </w:tc>
        <w:tc>
          <w:tcPr>
            <w:tcW w:w="4230" w:type="dxa"/>
            <w:tcBorders>
              <w:top w:val="single" w:sz="18" w:space="0" w:color="1F497D" w:themeColor="text2"/>
              <w:bottom w:val="single" w:sz="18" w:space="0" w:color="1F497D" w:themeColor="text2"/>
            </w:tcBorders>
            <w:shd w:val="clear" w:color="auto" w:fill="auto"/>
          </w:tcPr>
          <w:p w14:paraId="4476E8DE" w14:textId="21D21110" w:rsidR="00687AEC"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536ADC14" w14:textId="65E222EA"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morski odpadki (D10).</w:t>
            </w:r>
          </w:p>
          <w:p w14:paraId="20D07720" w14:textId="5497BCCB" w:rsidR="00687AEC"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4CB26A7" w14:textId="77777777" w:rsidTr="00BA0D69">
        <w:tc>
          <w:tcPr>
            <w:tcW w:w="2943" w:type="dxa"/>
            <w:tcBorders>
              <w:top w:val="single" w:sz="18" w:space="0" w:color="1F497D" w:themeColor="text2"/>
              <w:left w:val="nil"/>
              <w:bottom w:val="single" w:sz="18" w:space="0" w:color="1F497D" w:themeColor="text2"/>
            </w:tcBorders>
            <w:shd w:val="clear" w:color="auto" w:fill="auto"/>
          </w:tcPr>
          <w:p w14:paraId="728DC0A2" w14:textId="77777777" w:rsidR="00C3524D" w:rsidRPr="00BA0D69" w:rsidRDefault="00C3524D"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4323F6CB" w14:textId="1096C477" w:rsidR="00C3524D" w:rsidRPr="00BA0D69" w:rsidRDefault="00C3524D" w:rsidP="00235CDC">
            <w:pPr>
              <w:rPr>
                <w:rFonts w:ascii="Arial" w:hAnsi="Arial" w:cs="Arial"/>
                <w:sz w:val="18"/>
                <w:szCs w:val="18"/>
              </w:rPr>
            </w:pPr>
            <w:r w:rsidRPr="00BA0D69">
              <w:rPr>
                <w:rFonts w:ascii="Arial" w:hAnsi="Arial" w:cs="Arial"/>
                <w:sz w:val="18"/>
                <w:szCs w:val="18"/>
              </w:rPr>
              <w:t>D10: DU3(2a) Priprava načrta za okoljsko sprejemljivo ravnanje z odpadki iz dejavnosti gojenja školjk in ribogojnic</w:t>
            </w:r>
          </w:p>
        </w:tc>
        <w:tc>
          <w:tcPr>
            <w:tcW w:w="4230" w:type="dxa"/>
            <w:tcBorders>
              <w:top w:val="single" w:sz="18" w:space="0" w:color="1F497D" w:themeColor="text2"/>
              <w:bottom w:val="single" w:sz="18" w:space="0" w:color="1F497D" w:themeColor="text2"/>
            </w:tcBorders>
            <w:shd w:val="clear" w:color="auto" w:fill="auto"/>
          </w:tcPr>
          <w:p w14:paraId="55BFB1F8" w14:textId="12E54BD6" w:rsidR="00C3524D"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3FAC37F2" w14:textId="6B3F64BD"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morski odpadki (D10).</w:t>
            </w:r>
          </w:p>
          <w:p w14:paraId="361B6A56" w14:textId="4CEB17DA" w:rsidR="00C3524D"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2DC3FA38" w14:textId="77777777" w:rsidTr="00BA0D69">
        <w:tc>
          <w:tcPr>
            <w:tcW w:w="2943" w:type="dxa"/>
            <w:tcBorders>
              <w:top w:val="single" w:sz="12" w:space="0" w:color="4F81BD" w:themeColor="accent1"/>
              <w:left w:val="nil"/>
              <w:bottom w:val="single" w:sz="12" w:space="0" w:color="4F81BD" w:themeColor="accent1"/>
            </w:tcBorders>
            <w:shd w:val="clear" w:color="auto" w:fill="auto"/>
          </w:tcPr>
          <w:p w14:paraId="755C0536" w14:textId="53F8F745" w:rsidR="00C3524D" w:rsidRPr="00BA0D69" w:rsidRDefault="00C3524D" w:rsidP="00235CDC">
            <w:pPr>
              <w:rPr>
                <w:rFonts w:ascii="Arial" w:hAnsi="Arial" w:cs="Arial"/>
                <w:b/>
                <w:i/>
                <w:sz w:val="18"/>
                <w:szCs w:val="18"/>
              </w:rPr>
            </w:pPr>
            <w:r w:rsidRPr="00BA0D69">
              <w:rPr>
                <w:rFonts w:ascii="Arial" w:hAnsi="Arial" w:cs="Arial"/>
                <w:b/>
                <w:i/>
                <w:sz w:val="18"/>
                <w:szCs w:val="18"/>
              </w:rPr>
              <w:t>Ukrepi za omejevanje in nadzor nad vnosom podvodnega hrupa (D11)</w:t>
            </w:r>
          </w:p>
        </w:tc>
        <w:tc>
          <w:tcPr>
            <w:tcW w:w="3567" w:type="dxa"/>
            <w:tcBorders>
              <w:top w:val="single" w:sz="12" w:space="0" w:color="4F81BD" w:themeColor="accent1"/>
              <w:bottom w:val="single" w:sz="12" w:space="0" w:color="4F81BD" w:themeColor="accent1"/>
            </w:tcBorders>
            <w:shd w:val="clear" w:color="auto" w:fill="auto"/>
          </w:tcPr>
          <w:p w14:paraId="6640CE71" w14:textId="77777777" w:rsidR="00C3524D" w:rsidRPr="00BA0D69" w:rsidRDefault="00C3524D" w:rsidP="00235CDC">
            <w:pPr>
              <w:rPr>
                <w:rFonts w:ascii="Arial" w:hAnsi="Arial" w:cs="Arial"/>
                <w:b/>
                <w:i/>
                <w:sz w:val="18"/>
                <w:szCs w:val="18"/>
              </w:rPr>
            </w:pPr>
            <w:r w:rsidRPr="00BA0D69">
              <w:rPr>
                <w:rFonts w:ascii="Arial" w:hAnsi="Arial" w:cs="Arial"/>
                <w:b/>
                <w:i/>
                <w:sz w:val="18"/>
                <w:szCs w:val="18"/>
              </w:rPr>
              <w:t>Ukrep</w:t>
            </w:r>
          </w:p>
        </w:tc>
        <w:tc>
          <w:tcPr>
            <w:tcW w:w="4230" w:type="dxa"/>
            <w:tcBorders>
              <w:top w:val="single" w:sz="12" w:space="0" w:color="4F81BD" w:themeColor="accent1"/>
              <w:bottom w:val="single" w:sz="12" w:space="0" w:color="4F81BD" w:themeColor="accent1"/>
            </w:tcBorders>
            <w:shd w:val="clear" w:color="auto" w:fill="auto"/>
          </w:tcPr>
          <w:p w14:paraId="5F3CBF8F" w14:textId="7BA4FDA2" w:rsidR="00C3524D" w:rsidRPr="00BA0D69" w:rsidRDefault="00263D4F" w:rsidP="00235CDC">
            <w:pPr>
              <w:rPr>
                <w:rFonts w:ascii="Arial" w:hAnsi="Arial" w:cs="Arial"/>
                <w:b/>
                <w:i/>
                <w:sz w:val="18"/>
                <w:szCs w:val="18"/>
              </w:rPr>
            </w:pPr>
            <w:r w:rsidRPr="00BA0D69">
              <w:rPr>
                <w:rFonts w:ascii="Arial" w:hAnsi="Arial" w:cs="Arial"/>
                <w:b/>
                <w:i/>
                <w:sz w:val="18"/>
                <w:szCs w:val="18"/>
              </w:rPr>
              <w:t>Število</w:t>
            </w:r>
            <w:r>
              <w:rPr>
                <w:rFonts w:ascii="Arial" w:hAnsi="Arial" w:cs="Arial"/>
                <w:b/>
                <w:i/>
                <w:sz w:val="18"/>
                <w:szCs w:val="18"/>
              </w:rPr>
              <w:t xml:space="preserve"> </w:t>
            </w:r>
            <w:r w:rsidRPr="00BA0D69">
              <w:rPr>
                <w:rFonts w:ascii="Arial" w:hAnsi="Arial" w:cs="Arial"/>
                <w:b/>
                <w:i/>
                <w:sz w:val="18"/>
                <w:szCs w:val="18"/>
              </w:rPr>
              <w:t xml:space="preserve">izvedenih aktivnosti </w:t>
            </w:r>
            <w:r>
              <w:rPr>
                <w:rFonts w:ascii="Arial" w:hAnsi="Arial" w:cs="Arial"/>
                <w:b/>
                <w:i/>
                <w:sz w:val="18"/>
                <w:szCs w:val="18"/>
              </w:rPr>
              <w:t>(x)</w:t>
            </w:r>
            <w:r w:rsidRPr="00BA0D69">
              <w:rPr>
                <w:rFonts w:ascii="Arial" w:hAnsi="Arial" w:cs="Arial"/>
                <w:b/>
                <w:i/>
                <w:sz w:val="18"/>
                <w:szCs w:val="18"/>
              </w:rPr>
              <w:t xml:space="preserve"> </w:t>
            </w:r>
            <w:r>
              <w:rPr>
                <w:rFonts w:ascii="Arial" w:hAnsi="Arial" w:cs="Arial"/>
                <w:b/>
                <w:i/>
                <w:sz w:val="18"/>
                <w:szCs w:val="18"/>
              </w:rPr>
              <w:t xml:space="preserve">od načrtovanih </w:t>
            </w:r>
            <w:r w:rsidRPr="00BA0D69">
              <w:rPr>
                <w:rFonts w:ascii="Arial" w:hAnsi="Arial" w:cs="Arial"/>
                <w:b/>
                <w:i/>
                <w:sz w:val="18"/>
                <w:szCs w:val="18"/>
              </w:rPr>
              <w:t>(*opomba: aktivnosti za izvedbo posameznega ukrepa so navedene v poglavju program ukrepov)</w:t>
            </w:r>
          </w:p>
        </w:tc>
        <w:tc>
          <w:tcPr>
            <w:tcW w:w="10347" w:type="dxa"/>
            <w:tcBorders>
              <w:top w:val="single" w:sz="12" w:space="0" w:color="4F81BD" w:themeColor="accent1"/>
              <w:bottom w:val="single" w:sz="12" w:space="0" w:color="4F81BD" w:themeColor="accent1"/>
            </w:tcBorders>
            <w:shd w:val="clear" w:color="auto" w:fill="auto"/>
          </w:tcPr>
          <w:p w14:paraId="388DAA1D" w14:textId="3F068197" w:rsidR="00C3524D" w:rsidRPr="00BA0D69" w:rsidRDefault="00263D4F" w:rsidP="00235CDC">
            <w:pPr>
              <w:rPr>
                <w:rFonts w:ascii="Arial" w:hAnsi="Arial" w:cs="Arial"/>
                <w:b/>
                <w:i/>
                <w:sz w:val="18"/>
                <w:szCs w:val="18"/>
              </w:rPr>
            </w:pPr>
            <w:r>
              <w:rPr>
                <w:rFonts w:ascii="Arial" w:hAnsi="Arial" w:cs="Arial"/>
                <w:b/>
                <w:i/>
                <w:sz w:val="18"/>
                <w:szCs w:val="18"/>
              </w:rPr>
              <w:t xml:space="preserve">Delež ali drug primeren »parameter« na podlagi katerega se lahko opredeli </w:t>
            </w:r>
            <w:r w:rsidRPr="00BA0D69">
              <w:rPr>
                <w:rFonts w:ascii="Arial" w:hAnsi="Arial" w:cs="Arial"/>
                <w:b/>
                <w:i/>
                <w:sz w:val="18"/>
                <w:szCs w:val="18"/>
              </w:rPr>
              <w:t>prispev</w:t>
            </w:r>
            <w:r>
              <w:rPr>
                <w:rFonts w:ascii="Arial" w:hAnsi="Arial" w:cs="Arial"/>
                <w:b/>
                <w:i/>
                <w:sz w:val="18"/>
                <w:szCs w:val="18"/>
              </w:rPr>
              <w:t>ek ukrepa</w:t>
            </w:r>
            <w:r w:rsidRPr="00BA0D69">
              <w:rPr>
                <w:rFonts w:ascii="Arial" w:hAnsi="Arial" w:cs="Arial"/>
                <w:b/>
                <w:i/>
                <w:sz w:val="18"/>
                <w:szCs w:val="18"/>
              </w:rPr>
              <w:t xml:space="preserve"> k doseganju okoljskih in operativnih ciljev načrta</w:t>
            </w:r>
          </w:p>
        </w:tc>
      </w:tr>
      <w:tr w:rsidR="00BA0D69" w:rsidRPr="00BA0D69" w14:paraId="2BA41495"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2630E75" w14:textId="77777777" w:rsidR="00C3524D" w:rsidRPr="00BA0D69" w:rsidRDefault="00C3524D" w:rsidP="00235CDC">
            <w:pPr>
              <w:rPr>
                <w:rFonts w:ascii="Arial" w:hAnsi="Arial" w:cs="Arial"/>
                <w:b/>
                <w:sz w:val="18"/>
                <w:szCs w:val="18"/>
              </w:rPr>
            </w:pPr>
          </w:p>
        </w:tc>
        <w:tc>
          <w:tcPr>
            <w:tcW w:w="3567" w:type="dxa"/>
            <w:tcBorders>
              <w:top w:val="single" w:sz="18" w:space="0" w:color="1F497D" w:themeColor="text2"/>
              <w:bottom w:val="single" w:sz="18" w:space="0" w:color="1F497D" w:themeColor="text2"/>
            </w:tcBorders>
            <w:shd w:val="clear" w:color="auto" w:fill="auto"/>
          </w:tcPr>
          <w:p w14:paraId="3D2E8FB9" w14:textId="10A72297" w:rsidR="00C3524D" w:rsidRPr="00BA0D69" w:rsidRDefault="00C3524D" w:rsidP="00235CDC">
            <w:pPr>
              <w:rPr>
                <w:rFonts w:ascii="Arial" w:hAnsi="Arial" w:cs="Arial"/>
                <w:sz w:val="18"/>
                <w:szCs w:val="18"/>
              </w:rPr>
            </w:pPr>
            <w:r w:rsidRPr="00BA0D69">
              <w:rPr>
                <w:rFonts w:ascii="Arial" w:hAnsi="Arial" w:cs="Arial"/>
                <w:sz w:val="18"/>
                <w:szCs w:val="18"/>
              </w:rPr>
              <w:t>D11: TU2(1b) Zmanjšanje podvodnega hrupa v pristaniščih</w:t>
            </w:r>
          </w:p>
        </w:tc>
        <w:tc>
          <w:tcPr>
            <w:tcW w:w="4230" w:type="dxa"/>
            <w:tcBorders>
              <w:top w:val="single" w:sz="18" w:space="0" w:color="1F497D" w:themeColor="text2"/>
              <w:bottom w:val="single" w:sz="18" w:space="0" w:color="1F497D" w:themeColor="text2"/>
            </w:tcBorders>
            <w:shd w:val="clear" w:color="auto" w:fill="auto"/>
          </w:tcPr>
          <w:p w14:paraId="3E4C714B" w14:textId="019B0CFD" w:rsidR="00C3524D"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42B5F6A9" w14:textId="36C8971F"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podvodni hrup (D11).</w:t>
            </w:r>
          </w:p>
          <w:p w14:paraId="15A30FDB" w14:textId="59C48C6E" w:rsidR="00C3524D" w:rsidRPr="00BA0D69" w:rsidRDefault="003B1677" w:rsidP="00235CDC">
            <w:pPr>
              <w:rPr>
                <w:rFonts w:ascii="Arial" w:hAnsi="Arial" w:cs="Arial"/>
                <w:b/>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4D9EDBB1" w14:textId="77777777" w:rsidTr="00BA0D69">
        <w:tc>
          <w:tcPr>
            <w:tcW w:w="2943" w:type="dxa"/>
            <w:tcBorders>
              <w:top w:val="single" w:sz="18" w:space="0" w:color="1F497D" w:themeColor="text2"/>
              <w:left w:val="nil"/>
              <w:bottom w:val="single" w:sz="18" w:space="0" w:color="1F497D" w:themeColor="text2"/>
            </w:tcBorders>
            <w:shd w:val="clear" w:color="auto" w:fill="auto"/>
          </w:tcPr>
          <w:p w14:paraId="50B671AB" w14:textId="77777777" w:rsidR="00C3524D" w:rsidRPr="00BA0D69" w:rsidRDefault="00C3524D"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02338949" w14:textId="503B5B0D" w:rsidR="00C3524D" w:rsidRPr="00BA0D69" w:rsidRDefault="00C3524D" w:rsidP="00235CDC">
            <w:pPr>
              <w:rPr>
                <w:rFonts w:ascii="Arial" w:hAnsi="Arial" w:cs="Arial"/>
                <w:sz w:val="18"/>
                <w:szCs w:val="18"/>
              </w:rPr>
            </w:pPr>
            <w:r w:rsidRPr="00BA0D69">
              <w:rPr>
                <w:rFonts w:ascii="Arial" w:hAnsi="Arial" w:cs="Arial"/>
                <w:sz w:val="18"/>
                <w:szCs w:val="18"/>
              </w:rPr>
              <w:t xml:space="preserve">D11: DU1(2a) Uveljavitev ukrepov za </w:t>
            </w:r>
            <w:r w:rsidR="005B4F64">
              <w:rPr>
                <w:rFonts w:ascii="Arial" w:hAnsi="Arial" w:cs="Arial"/>
                <w:sz w:val="18"/>
                <w:szCs w:val="18"/>
              </w:rPr>
              <w:t>zmanjšanje</w:t>
            </w:r>
            <w:r w:rsidRPr="00BA0D69">
              <w:rPr>
                <w:rFonts w:ascii="Arial" w:hAnsi="Arial" w:cs="Arial"/>
                <w:sz w:val="18"/>
                <w:szCs w:val="18"/>
              </w:rPr>
              <w:t xml:space="preserve"> podvodnega hrupa, ki so sprejeti v okviru konvencij </w:t>
            </w:r>
            <w:r w:rsidR="005B4F64" w:rsidRPr="00BA0D69">
              <w:rPr>
                <w:rFonts w:ascii="Arial" w:hAnsi="Arial" w:cs="Arial"/>
                <w:sz w:val="18"/>
                <w:szCs w:val="18"/>
              </w:rPr>
              <w:t>Mednarodne</w:t>
            </w:r>
            <w:r w:rsidRPr="00BA0D69">
              <w:rPr>
                <w:rFonts w:ascii="Arial" w:hAnsi="Arial" w:cs="Arial"/>
                <w:sz w:val="18"/>
                <w:szCs w:val="18"/>
              </w:rPr>
              <w:t xml:space="preserve"> pomorske organizacije</w:t>
            </w:r>
          </w:p>
        </w:tc>
        <w:tc>
          <w:tcPr>
            <w:tcW w:w="4230" w:type="dxa"/>
            <w:tcBorders>
              <w:top w:val="single" w:sz="18" w:space="0" w:color="1F497D" w:themeColor="text2"/>
              <w:bottom w:val="single" w:sz="18" w:space="0" w:color="1F497D" w:themeColor="text2"/>
            </w:tcBorders>
            <w:shd w:val="clear" w:color="auto" w:fill="auto"/>
          </w:tcPr>
          <w:p w14:paraId="0E267909" w14:textId="344DFAE3" w:rsidR="00C3524D"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2</w:t>
            </w:r>
          </w:p>
        </w:tc>
        <w:tc>
          <w:tcPr>
            <w:tcW w:w="10347" w:type="dxa"/>
            <w:tcBorders>
              <w:top w:val="single" w:sz="18" w:space="0" w:color="1F497D" w:themeColor="text2"/>
              <w:bottom w:val="single" w:sz="18" w:space="0" w:color="1F497D" w:themeColor="text2"/>
            </w:tcBorders>
            <w:shd w:val="clear" w:color="auto" w:fill="auto"/>
          </w:tcPr>
          <w:p w14:paraId="6B03D704" w14:textId="4D50A857"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sidR="003B1677" w:rsidRPr="00BA0D69">
              <w:rPr>
                <w:rFonts w:ascii="Arial" w:hAnsi="Arial" w:cs="Arial"/>
                <w:sz w:val="18"/>
                <w:szCs w:val="18"/>
              </w:rPr>
              <w:t xml:space="preserve"> za deskriptor kakovosti podvodni hrup (D11).</w:t>
            </w:r>
          </w:p>
          <w:p w14:paraId="74FDF4A2" w14:textId="0D5C9497" w:rsidR="00C3524D"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r w:rsidR="00BA0D69" w:rsidRPr="00BA0D69" w14:paraId="52FED3C1" w14:textId="77777777" w:rsidTr="00BA0D69">
        <w:tc>
          <w:tcPr>
            <w:tcW w:w="2943" w:type="dxa"/>
            <w:tcBorders>
              <w:top w:val="single" w:sz="18" w:space="0" w:color="1F497D" w:themeColor="text2"/>
              <w:left w:val="nil"/>
              <w:bottom w:val="single" w:sz="18" w:space="0" w:color="1F497D" w:themeColor="text2"/>
            </w:tcBorders>
            <w:shd w:val="clear" w:color="auto" w:fill="auto"/>
          </w:tcPr>
          <w:p w14:paraId="625F046B" w14:textId="77777777" w:rsidR="00C3524D" w:rsidRPr="00BA0D69" w:rsidRDefault="00C3524D" w:rsidP="00235CDC">
            <w:pPr>
              <w:rPr>
                <w:rFonts w:ascii="Arial" w:hAnsi="Arial" w:cs="Arial"/>
                <w:sz w:val="18"/>
                <w:szCs w:val="18"/>
              </w:rPr>
            </w:pPr>
          </w:p>
        </w:tc>
        <w:tc>
          <w:tcPr>
            <w:tcW w:w="3567" w:type="dxa"/>
            <w:tcBorders>
              <w:top w:val="single" w:sz="18" w:space="0" w:color="1F497D" w:themeColor="text2"/>
              <w:bottom w:val="single" w:sz="18" w:space="0" w:color="1F497D" w:themeColor="text2"/>
            </w:tcBorders>
            <w:shd w:val="clear" w:color="auto" w:fill="auto"/>
          </w:tcPr>
          <w:p w14:paraId="72396505" w14:textId="6E03A97D" w:rsidR="00C3524D" w:rsidRPr="00BA0D69" w:rsidRDefault="00C3524D" w:rsidP="00235CDC">
            <w:pPr>
              <w:rPr>
                <w:rFonts w:ascii="Arial" w:hAnsi="Arial" w:cs="Arial"/>
                <w:sz w:val="18"/>
                <w:szCs w:val="18"/>
              </w:rPr>
            </w:pPr>
            <w:r w:rsidRPr="00BA0D69">
              <w:rPr>
                <w:rFonts w:ascii="Arial" w:hAnsi="Arial" w:cs="Arial"/>
                <w:sz w:val="18"/>
                <w:szCs w:val="18"/>
              </w:rPr>
              <w:t>D11: DU2(2a) Katalog omilitvenih ukrepov za zmanjšanje emisij impulznega podvodnega hrupa iz občasnih dejavnosti</w:t>
            </w:r>
          </w:p>
        </w:tc>
        <w:tc>
          <w:tcPr>
            <w:tcW w:w="4230" w:type="dxa"/>
            <w:tcBorders>
              <w:top w:val="single" w:sz="18" w:space="0" w:color="1F497D" w:themeColor="text2"/>
              <w:bottom w:val="single" w:sz="18" w:space="0" w:color="1F497D" w:themeColor="text2"/>
            </w:tcBorders>
            <w:shd w:val="clear" w:color="auto" w:fill="auto"/>
          </w:tcPr>
          <w:p w14:paraId="1EE55D17" w14:textId="2E9E9A0D" w:rsidR="00C3524D" w:rsidRPr="00BA0D69" w:rsidRDefault="00263D4F" w:rsidP="00235CDC">
            <w:pPr>
              <w:rPr>
                <w:rFonts w:ascii="Arial" w:hAnsi="Arial" w:cs="Arial"/>
                <w:sz w:val="18"/>
                <w:szCs w:val="18"/>
              </w:rPr>
            </w:pPr>
            <w:r>
              <w:rPr>
                <w:rFonts w:ascii="Arial" w:hAnsi="Arial" w:cs="Arial"/>
                <w:sz w:val="18"/>
                <w:szCs w:val="18"/>
              </w:rPr>
              <w:t xml:space="preserve">x od </w:t>
            </w:r>
            <w:r w:rsidR="00C3524D" w:rsidRPr="00BA0D69">
              <w:rPr>
                <w:rFonts w:ascii="Arial" w:hAnsi="Arial" w:cs="Arial"/>
                <w:sz w:val="18"/>
                <w:szCs w:val="18"/>
              </w:rPr>
              <w:t>1</w:t>
            </w:r>
          </w:p>
        </w:tc>
        <w:tc>
          <w:tcPr>
            <w:tcW w:w="10347" w:type="dxa"/>
            <w:tcBorders>
              <w:top w:val="single" w:sz="18" w:space="0" w:color="1F497D" w:themeColor="text2"/>
              <w:bottom w:val="single" w:sz="18" w:space="0" w:color="1F497D" w:themeColor="text2"/>
            </w:tcBorders>
            <w:shd w:val="clear" w:color="auto" w:fill="auto"/>
          </w:tcPr>
          <w:p w14:paraId="33BD1A21" w14:textId="658D2F53" w:rsidR="003B1677" w:rsidRPr="00BA0D69" w:rsidRDefault="00263D4F" w:rsidP="00235CDC">
            <w:pPr>
              <w:rPr>
                <w:rFonts w:ascii="Arial" w:hAnsi="Arial" w:cs="Arial"/>
                <w:sz w:val="18"/>
                <w:szCs w:val="18"/>
              </w:rPr>
            </w:pPr>
            <w:r w:rsidRPr="00263D4F">
              <w:rPr>
                <w:rFonts w:ascii="Arial" w:hAnsi="Arial" w:cs="Arial"/>
                <w:sz w:val="18"/>
                <w:szCs w:val="18"/>
              </w:rPr>
              <w:t>Delež ali drug primeren »parameter« na podlagi katerega se lahko opredeli prispevek ukrepa k doseganju okoljskih in operativnih ciljev načrta</w:t>
            </w:r>
            <w:r>
              <w:rPr>
                <w:rFonts w:ascii="Arial" w:hAnsi="Arial" w:cs="Arial"/>
                <w:sz w:val="18"/>
                <w:szCs w:val="18"/>
              </w:rPr>
              <w:t xml:space="preserve"> </w:t>
            </w:r>
            <w:r w:rsidR="003B1677" w:rsidRPr="00BA0D69">
              <w:rPr>
                <w:rFonts w:ascii="Arial" w:hAnsi="Arial" w:cs="Arial"/>
                <w:sz w:val="18"/>
                <w:szCs w:val="18"/>
              </w:rPr>
              <w:t>za deskriptor kakovosti podvodni hrup (D11).</w:t>
            </w:r>
          </w:p>
          <w:p w14:paraId="603100F6" w14:textId="78A04372" w:rsidR="00C3524D" w:rsidRPr="00BA0D69" w:rsidRDefault="003B1677" w:rsidP="00235CDC">
            <w:pPr>
              <w:rPr>
                <w:rFonts w:ascii="Arial" w:hAnsi="Arial" w:cs="Arial"/>
                <w:sz w:val="18"/>
                <w:szCs w:val="18"/>
              </w:rPr>
            </w:pPr>
            <w:r w:rsidRPr="00BA0D69">
              <w:rPr>
                <w:rFonts w:ascii="Arial" w:hAnsi="Arial" w:cs="Arial"/>
                <w:sz w:val="18"/>
                <w:szCs w:val="18"/>
              </w:rPr>
              <w:t xml:space="preserve"> (*opomba: cilji so navedeni v poglavju III Poročilo o določitvi vrst značilnosti dobrega okoljskega stanja morskih voda, okoljskih ciljnih vrednosti in kazalnikov dobrega stanja morskih voda).</w:t>
            </w:r>
          </w:p>
        </w:tc>
      </w:tr>
    </w:tbl>
    <w:p w14:paraId="76B5147F" w14:textId="77777777" w:rsidR="00757103" w:rsidRPr="006018E9" w:rsidRDefault="00757103" w:rsidP="00235CDC">
      <w:pPr>
        <w:rPr>
          <w:rFonts w:ascii="Arial" w:hAnsi="Arial" w:cs="Arial"/>
        </w:rPr>
      </w:pPr>
    </w:p>
    <w:sectPr w:rsidR="00757103" w:rsidRPr="006018E9" w:rsidSect="00DB0F5E">
      <w:pgSz w:w="23814" w:h="16839" w:orient="landscape" w:code="8"/>
      <w:pgMar w:top="1418" w:right="1418" w:bottom="1418" w:left="1418" w:header="709"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5B6204" w15:done="0"/>
  <w15:commentEx w15:paraId="06E9901B" w15:done="0"/>
  <w15:commentEx w15:paraId="5140C57B" w15:done="0"/>
  <w15:commentEx w15:paraId="5203AA69" w15:done="0"/>
  <w15:commentEx w15:paraId="68B05246" w15:done="0"/>
  <w15:commentEx w15:paraId="3005143B" w15:done="0"/>
  <w15:commentEx w15:paraId="1657E2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98EB" w14:textId="77777777" w:rsidR="00972FFA" w:rsidRDefault="00972FFA" w:rsidP="00643401">
      <w:r>
        <w:separator/>
      </w:r>
    </w:p>
  </w:endnote>
  <w:endnote w:type="continuationSeparator" w:id="0">
    <w:p w14:paraId="728A522F" w14:textId="77777777" w:rsidR="00972FFA" w:rsidRDefault="00972FFA" w:rsidP="0064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D082" w14:textId="77777777" w:rsidR="004D2919" w:rsidRDefault="004D2919">
    <w:pPr>
      <w:pStyle w:val="Noga"/>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1C3DD" w14:textId="77777777" w:rsidR="004D2919" w:rsidRPr="0075769B" w:rsidRDefault="004D2919" w:rsidP="0075769B">
    <w:pPr>
      <w:pStyle w:val="Noga"/>
      <w:pBdr>
        <w:top w:val="single" w:sz="4" w:space="1" w:color="auto"/>
      </w:pBdr>
      <w:rPr>
        <w:rFonts w:asciiTheme="majorHAnsi" w:hAnsiTheme="majorHAnsi" w:cstheme="majorHAnsi"/>
        <w:color w:val="808080" w:themeColor="background1" w:themeShade="80"/>
        <w:sz w:val="16"/>
        <w:szCs w:val="16"/>
      </w:rPr>
    </w:pPr>
    <w:r w:rsidRPr="00F61D48">
      <w:rPr>
        <w:rFonts w:asciiTheme="majorHAnsi" w:hAnsiTheme="majorHAnsi" w:cstheme="majorHAnsi"/>
        <w:color w:val="808080" w:themeColor="background1" w:themeShade="80"/>
        <w:sz w:val="16"/>
        <w:szCs w:val="16"/>
      </w:rPr>
      <w:t>1</w:t>
    </w:r>
    <w:r w:rsidRPr="0075769B">
      <w:rPr>
        <w:rFonts w:asciiTheme="majorHAnsi" w:hAnsiTheme="majorHAnsi" w:cstheme="majorHAnsi"/>
        <w:color w:val="808080" w:themeColor="background1" w:themeShade="80"/>
        <w:sz w:val="16"/>
        <w:szCs w:val="16"/>
      </w:rPr>
      <w:t xml:space="preserve"> Meja med Republiko Slovenijo in Republiko Hrvaško ni dokončno določena</w:t>
    </w:r>
    <w:r>
      <w:rPr>
        <w:rFonts w:asciiTheme="majorHAnsi" w:hAnsiTheme="majorHAnsi" w:cstheme="majorHAnsi"/>
        <w:color w:val="808080" w:themeColor="background1" w:themeShade="80"/>
        <w:sz w:val="16"/>
        <w:szCs w:val="16"/>
      </w:rPr>
      <w:t xml:space="preserve"> </w:t>
    </w:r>
    <w:r w:rsidRPr="00F61D48">
      <w:rPr>
        <w:rFonts w:asciiTheme="majorHAnsi" w:hAnsiTheme="majorHAnsi" w:cstheme="majorHAnsi"/>
        <w:color w:val="808080" w:themeColor="background1" w:themeShade="80"/>
        <w:sz w:val="16"/>
        <w:szCs w:val="16"/>
      </w:rPr>
      <w:t>in je predmet arbitražnega postopka</w:t>
    </w:r>
    <w:r w:rsidRPr="0075769B">
      <w:rPr>
        <w:rFonts w:asciiTheme="majorHAnsi" w:hAnsiTheme="majorHAnsi" w:cstheme="majorHAnsi"/>
        <w:color w:val="808080" w:themeColor="background1" w:themeShade="80"/>
        <w:sz w:val="16"/>
        <w:szCs w:val="16"/>
      </w:rPr>
      <w:t>. Vsebine in prikazi Načrta upravljanja z morskim okoljem v ničemer ne prejudicirajo določitve ali označitve meje.</w:t>
    </w:r>
  </w:p>
  <w:p w14:paraId="08C3C9E2" w14:textId="77777777" w:rsidR="004D2919" w:rsidRPr="0075769B" w:rsidRDefault="004D2919" w:rsidP="0075769B">
    <w:pPr>
      <w:pStyle w:val="Noga"/>
      <w:pBdr>
        <w:top w:val="single" w:sz="4" w:space="1" w:color="auto"/>
      </w:pBdr>
      <w:rPr>
        <w:rFonts w:asciiTheme="majorHAnsi" w:hAnsiTheme="majorHAnsi" w:cstheme="majorHAnsi"/>
        <w:color w:val="808080" w:themeColor="background1" w:themeShade="80"/>
        <w:sz w:val="16"/>
        <w:szCs w:val="16"/>
      </w:rPr>
    </w:pPr>
    <w:r w:rsidRPr="0075769B">
      <w:rPr>
        <w:rFonts w:asciiTheme="majorHAnsi" w:hAnsiTheme="majorHAnsi" w:cstheme="majorHAnsi"/>
        <w:color w:val="808080" w:themeColor="background1" w:themeShade="80"/>
        <w:sz w:val="16"/>
        <w:szCs w:val="16"/>
      </w:rPr>
      <w:t xml:space="preserve">2 </w:t>
    </w:r>
    <w:r>
      <w:rPr>
        <w:rFonts w:asciiTheme="majorHAnsi" w:hAnsiTheme="majorHAnsi" w:cstheme="majorHAnsi"/>
        <w:color w:val="808080" w:themeColor="background1" w:themeShade="80"/>
        <w:sz w:val="16"/>
        <w:szCs w:val="16"/>
      </w:rPr>
      <w:t xml:space="preserve"> </w:t>
    </w:r>
    <w:r w:rsidRPr="0075769B">
      <w:rPr>
        <w:rFonts w:asciiTheme="majorHAnsi" w:hAnsiTheme="majorHAnsi" w:cstheme="majorHAnsi"/>
        <w:color w:val="808080" w:themeColor="background1" w:themeShade="80"/>
        <w:sz w:val="16"/>
        <w:szCs w:val="16"/>
      </w:rPr>
      <w:fldChar w:fldCharType="begin"/>
    </w:r>
    <w:r w:rsidRPr="0075769B">
      <w:rPr>
        <w:rFonts w:asciiTheme="majorHAnsi" w:hAnsiTheme="majorHAnsi" w:cstheme="majorHAnsi"/>
        <w:color w:val="808080" w:themeColor="background1" w:themeShade="80"/>
        <w:sz w:val="16"/>
        <w:szCs w:val="16"/>
      </w:rPr>
      <w:instrText xml:space="preserve"> HYPERLINK "http://www.mop.gov.si/si/delovna _podrocja/voda/okvirna_direktiva_o_morski_strategiji</w:instrText>
    </w:r>
  </w:p>
  <w:p w14:paraId="5A249959" w14:textId="77777777" w:rsidR="004D2919" w:rsidRPr="0075769B" w:rsidRDefault="004D2919" w:rsidP="0075769B">
    <w:pPr>
      <w:pStyle w:val="Noga"/>
      <w:pBdr>
        <w:top w:val="single" w:sz="4" w:space="1" w:color="auto"/>
      </w:pBdr>
      <w:rPr>
        <w:rStyle w:val="Hiperpovezava"/>
        <w:rFonts w:asciiTheme="majorHAnsi" w:hAnsiTheme="majorHAnsi" w:cstheme="majorHAnsi"/>
        <w:color w:val="808080" w:themeColor="background1" w:themeShade="80"/>
        <w:sz w:val="16"/>
        <w:szCs w:val="16"/>
      </w:rPr>
    </w:pPr>
    <w:r w:rsidRPr="0075769B">
      <w:rPr>
        <w:rFonts w:asciiTheme="majorHAnsi" w:hAnsiTheme="majorHAnsi" w:cstheme="majorHAnsi"/>
        <w:color w:val="808080" w:themeColor="background1" w:themeShade="80"/>
        <w:sz w:val="16"/>
        <w:szCs w:val="16"/>
      </w:rPr>
      <w:instrText xml:space="preserve">3" </w:instrText>
    </w:r>
    <w:r w:rsidRPr="0075769B">
      <w:rPr>
        <w:rFonts w:asciiTheme="majorHAnsi" w:hAnsiTheme="majorHAnsi" w:cstheme="majorHAnsi"/>
        <w:color w:val="808080" w:themeColor="background1" w:themeShade="80"/>
        <w:sz w:val="16"/>
        <w:szCs w:val="16"/>
      </w:rPr>
      <w:fldChar w:fldCharType="separate"/>
    </w:r>
    <w:r w:rsidRPr="0075769B">
      <w:rPr>
        <w:rStyle w:val="Hiperpovezava"/>
        <w:rFonts w:asciiTheme="majorHAnsi" w:hAnsiTheme="majorHAnsi" w:cstheme="majorHAnsi"/>
        <w:color w:val="808080" w:themeColor="background1" w:themeShade="80"/>
        <w:sz w:val="16"/>
        <w:szCs w:val="16"/>
      </w:rPr>
      <w:t>http://www.mop.gov.si/si/delovna _podrocja/voda/okvirna_direktiva_o_morski_strategiji</w:t>
    </w:r>
  </w:p>
  <w:p w14:paraId="491BD8A7" w14:textId="77777777" w:rsidR="004D2919" w:rsidRDefault="004D2919" w:rsidP="0075769B">
    <w:pPr>
      <w:pStyle w:val="Noga"/>
      <w:pBdr>
        <w:top w:val="single" w:sz="4" w:space="1" w:color="auto"/>
      </w:pBdr>
    </w:pPr>
    <w:r w:rsidRPr="0075769B">
      <w:rPr>
        <w:rStyle w:val="Hiperpovezava"/>
        <w:rFonts w:asciiTheme="majorHAnsi" w:hAnsiTheme="majorHAnsi" w:cstheme="majorHAnsi"/>
        <w:color w:val="808080" w:themeColor="background1" w:themeShade="80"/>
        <w:sz w:val="16"/>
        <w:szCs w:val="16"/>
      </w:rPr>
      <w:t>3</w:t>
    </w:r>
    <w:r w:rsidRPr="0075769B">
      <w:rPr>
        <w:rFonts w:asciiTheme="majorHAnsi" w:hAnsiTheme="majorHAnsi" w:cstheme="majorHAnsi"/>
        <w:color w:val="808080" w:themeColor="background1" w:themeShade="80"/>
        <w:sz w:val="16"/>
        <w:szCs w:val="16"/>
      </w:rPr>
      <w:fldChar w:fldCharType="end"/>
    </w:r>
    <w:r w:rsidRPr="0075769B">
      <w:rPr>
        <w:rFonts w:asciiTheme="majorHAnsi" w:hAnsiTheme="majorHAnsi" w:cstheme="majorHAnsi"/>
        <w:color w:val="808080" w:themeColor="background1" w:themeShade="80"/>
        <w:sz w:val="16"/>
        <w:szCs w:val="16"/>
      </w:rPr>
      <w:t xml:space="preserve"> </w:t>
    </w:r>
    <w:hyperlink r:id="rId1" w:history="1">
      <w:r w:rsidRPr="0075769B">
        <w:rPr>
          <w:rStyle w:val="Hiperpovezava"/>
          <w:rFonts w:asciiTheme="majorHAnsi" w:hAnsiTheme="majorHAnsi" w:cstheme="majorHAnsi"/>
          <w:color w:val="808080" w:themeColor="background1" w:themeShade="80"/>
          <w:sz w:val="16"/>
          <w:szCs w:val="16"/>
        </w:rPr>
        <w:t>http://evode-arso.gov.si/index9f1c.html?g=node/18</w:t>
      </w:r>
    </w:hyperlink>
    <w:r w:rsidRPr="0075769B">
      <w:rPr>
        <w:rFonts w:asciiTheme="majorHAnsi" w:hAnsiTheme="majorHAnsi" w:cstheme="majorHAnsi"/>
        <w:color w:val="808080" w:themeColor="background1" w:themeShade="80"/>
        <w:sz w:val="16"/>
        <w:szCs w:val="16"/>
      </w:rPr>
      <w:t xml:space="preserve"> </w:t>
    </w:r>
    <w:r w:rsidRPr="004A4424">
      <w:rPr>
        <w:rFonts w:ascii="Arial" w:hAnsi="Arial" w:cs="Arial"/>
      </w:rPr>
      <w:ptab w:relativeTo="margin" w:alignment="right" w:leader="none"/>
    </w:r>
    <w:r w:rsidRPr="004A4424">
      <w:rPr>
        <w:rFonts w:ascii="Arial" w:hAnsi="Arial" w:cs="Arial"/>
      </w:rPr>
      <w:t xml:space="preserve">Stran </w:t>
    </w:r>
    <w:r w:rsidRPr="004A4424">
      <w:rPr>
        <w:rFonts w:ascii="Arial" w:hAnsi="Arial" w:cs="Arial"/>
      </w:rPr>
      <w:fldChar w:fldCharType="begin"/>
    </w:r>
    <w:r w:rsidRPr="004A4424">
      <w:rPr>
        <w:rFonts w:ascii="Arial" w:hAnsi="Arial" w:cs="Arial"/>
      </w:rPr>
      <w:instrText xml:space="preserve"> PAGE   \* MERGEFORMAT </w:instrText>
    </w:r>
    <w:r w:rsidRPr="004A4424">
      <w:rPr>
        <w:rFonts w:ascii="Arial" w:hAnsi="Arial" w:cs="Arial"/>
      </w:rPr>
      <w:fldChar w:fldCharType="separate"/>
    </w:r>
    <w:r>
      <w:rPr>
        <w:rFonts w:ascii="Arial" w:hAnsi="Arial" w:cs="Arial"/>
        <w:noProof/>
      </w:rPr>
      <w:t>4</w:t>
    </w:r>
    <w:r w:rsidRPr="004A4424">
      <w:rPr>
        <w:rFonts w:ascii="Arial" w:hAnsi="Arial" w:cs="Arial"/>
        <w:noProof/>
      </w:rPr>
      <w:fldChar w:fldCharType="end"/>
    </w:r>
    <w:r>
      <w:rPr>
        <w:noProof/>
        <w:lang w:eastAsia="sl-SI"/>
      </w:rPr>
      <mc:AlternateContent>
        <mc:Choice Requires="wpg">
          <w:drawing>
            <wp:anchor distT="0" distB="0" distL="114300" distR="114300" simplePos="0" relativeHeight="251657216" behindDoc="0" locked="0" layoutInCell="0" allowOverlap="1" wp14:anchorId="46EE767F" wp14:editId="4544B543">
              <wp:simplePos x="0" y="0"/>
              <wp:positionH relativeFrom="page">
                <wp:align>center</wp:align>
              </wp:positionH>
              <wp:positionV relativeFrom="page">
                <wp:align>bottom</wp:align>
              </wp:positionV>
              <wp:extent cx="7540625" cy="810260"/>
              <wp:effectExtent l="4445" t="0" r="8255" b="381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0625" cy="810260"/>
                        <a:chOff x="8" y="9"/>
                        <a:chExt cx="15823" cy="1439"/>
                      </a:xfrm>
                    </wpg:grpSpPr>
                    <wps:wsp>
                      <wps:cNvPr id="19" name="AutoShape 5"/>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0" name="Rectangle 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4" o:spid="_x0000_s1026" style="position:absolute;margin-left:0;margin-top:0;width:593.75pt;height:63.8pt;flip:y;z-index:25165721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" o:allowincell="f">
              <v:shapetype id="_x0000_t32" coordsize="21600,21600" o:spt="32" o:oned="t" path="m,l21600,21600e" filled="f">
                <v:path arrowok="t" fillok="f" o:connecttype="none"/>
                <o:lock v:ext="edit" shapetype="t"/>
              </v:shapetype>
              <v:shape id="AutoShape 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tbwAAADbAAAADwAAAGRycy9kb3ducmV2LnhtbERPXwsBQRB/V77DNsobeyRxLEmUPCic&#10;9+l23B23s9ft4nx7q5S3+fX7O/NlY0rxpNoVlhUM+hEI4tTqgjMFyXnbm4BwHlljaZkUvMnBctFu&#10;zTHW9sVHep58JkIIuxgV5N5XsZQuzcmg69uKOHBXWxv0AdaZ1DW+Qrgp5TCKxtJgwaEhx4rWOaX3&#10;08MouNxudjPQh1G6eWt5LCZ7k+xRqW6nWc1AeGr8X/xz73SYP4X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DGtbwAAADbAAAADwAAAAAAAAAAAAAAAAChAgAA&#10;ZHJzL2Rvd25yZXYueG1sUEsFBgAAAAAEAAQA+QAAAIoDAAAAAA==&#10;" strokecolor="#31849b [2408]"/>
              <v:rect id="Rectangle 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w:rPr>
        <w:noProof/>
        <w:lang w:eastAsia="sl-SI"/>
      </w:rPr>
      <mc:AlternateContent>
        <mc:Choice Requires="wps">
          <w:drawing>
            <wp:anchor distT="0" distB="0" distL="114300" distR="114300" simplePos="0" relativeHeight="251656192" behindDoc="0" locked="0" layoutInCell="1" allowOverlap="1" wp14:anchorId="77EA9DFC" wp14:editId="7EBBB3CB">
              <wp:simplePos x="0" y="0"/>
              <wp:positionH relativeFrom="leftMargin">
                <wp:align>center</wp:align>
              </wp:positionH>
              <wp:positionV relativeFrom="page">
                <wp:align>bottom</wp:align>
              </wp:positionV>
              <wp:extent cx="90805" cy="793750"/>
              <wp:effectExtent l="12065" t="5080" r="11430"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3" o:spid="_x0000_s1026" style="position:absolute;margin-left:0;margin-top:0;width:7.15pt;height:62.5pt;z-index:25165619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" fillcolor="#4bacc6 [3208]" strokecolor="#205867 [1608]">
              <w10:wrap anchorx="margin" anchory="page"/>
            </v:rect>
          </w:pict>
        </mc:Fallback>
      </mc:AlternateContent>
    </w:r>
    <w:r>
      <w:rPr>
        <w:noProof/>
        <w:lang w:eastAsia="sl-SI"/>
      </w:rPr>
      <mc:AlternateContent>
        <mc:Choice Requires="wps">
          <w:drawing>
            <wp:anchor distT="0" distB="0" distL="114300" distR="114300" simplePos="0" relativeHeight="251655168" behindDoc="0" locked="0" layoutInCell="1" allowOverlap="1" wp14:anchorId="01ED7EA4" wp14:editId="0F2011DA">
              <wp:simplePos x="0" y="0"/>
              <wp:positionH relativeFrom="rightMargin">
                <wp:align>center</wp:align>
              </wp:positionH>
              <wp:positionV relativeFrom="page">
                <wp:align>bottom</wp:align>
              </wp:positionV>
              <wp:extent cx="90805" cy="793750"/>
              <wp:effectExtent l="8890" t="5080" r="508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2.5pt;z-index:25165516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DYV00f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8E06" w14:textId="18C51E45" w:rsidR="004D2919" w:rsidRPr="0075769B" w:rsidRDefault="004D2919" w:rsidP="0075769B">
    <w:pPr>
      <w:pStyle w:val="Noga"/>
      <w:pBdr>
        <w:top w:val="single" w:sz="4" w:space="1" w:color="auto"/>
      </w:pBdr>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lang w:eastAsia="sl-SI"/>
      </w:rPr>
      <mc:AlternateContent>
        <mc:Choice Requires="wps">
          <w:drawing>
            <wp:anchor distT="0" distB="0" distL="114300" distR="114300" simplePos="0" relativeHeight="251658240" behindDoc="0" locked="0" layoutInCell="1" allowOverlap="1" wp14:anchorId="6D10F225" wp14:editId="3E266D41">
              <wp:simplePos x="0" y="0"/>
              <wp:positionH relativeFrom="column">
                <wp:posOffset>-900430</wp:posOffset>
              </wp:positionH>
              <wp:positionV relativeFrom="paragraph">
                <wp:posOffset>-52705</wp:posOffset>
              </wp:positionV>
              <wp:extent cx="1921017" cy="810260"/>
              <wp:effectExtent l="0" t="0" r="0" b="8890"/>
              <wp:wrapNone/>
              <wp:docPr id="6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101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6" o:spid="_x0000_s1026" style="position:absolute;margin-left:-70.9pt;margin-top:-4.15pt;width:151.25pt;height:63.8pt;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" filled="f" stroked="f"/>
          </w:pict>
        </mc:Fallback>
      </mc:AlternateContent>
    </w:r>
  </w:p>
  <w:p w14:paraId="0B7653A2" w14:textId="5C6C604C" w:rsidR="004D2919" w:rsidRPr="00607141" w:rsidRDefault="004D2919" w:rsidP="0075769B">
    <w:pPr>
      <w:pStyle w:val="Noga"/>
      <w:pBdr>
        <w:top w:val="single" w:sz="4" w:space="1" w:color="auto"/>
      </w:pBdr>
    </w:pPr>
    <w:r w:rsidRPr="00607141">
      <w:rPr>
        <w:rFonts w:ascii="Arial" w:hAnsi="Arial" w:cs="Arial"/>
      </w:rPr>
      <w:ptab w:relativeTo="margin" w:alignment="right" w:leader="none"/>
    </w:r>
    <w:r w:rsidRPr="00607141">
      <w:rPr>
        <w:rFonts w:ascii="Arial" w:hAnsi="Arial" w:cs="Arial"/>
      </w:rPr>
      <w:t xml:space="preserve">Stran </w:t>
    </w:r>
    <w:r w:rsidRPr="00607141">
      <w:rPr>
        <w:rFonts w:ascii="Arial" w:hAnsi="Arial" w:cs="Arial"/>
      </w:rPr>
      <w:fldChar w:fldCharType="begin"/>
    </w:r>
    <w:r w:rsidRPr="00607141">
      <w:rPr>
        <w:rFonts w:ascii="Arial" w:hAnsi="Arial" w:cs="Arial"/>
      </w:rPr>
      <w:instrText xml:space="preserve"> PAGE   \* MERGEFORMAT </w:instrText>
    </w:r>
    <w:r w:rsidRPr="00607141">
      <w:rPr>
        <w:rFonts w:ascii="Arial" w:hAnsi="Arial" w:cs="Arial"/>
      </w:rPr>
      <w:fldChar w:fldCharType="separate"/>
    </w:r>
    <w:r w:rsidR="00D55837">
      <w:rPr>
        <w:rFonts w:ascii="Arial" w:hAnsi="Arial" w:cs="Arial"/>
        <w:noProof/>
      </w:rPr>
      <w:t>2</w:t>
    </w:r>
    <w:r w:rsidRPr="00607141">
      <w:rPr>
        <w:rFonts w:ascii="Arial" w:hAnsi="Arial" w:cs="Arial"/>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D103" w14:textId="7321E903" w:rsidR="004D2919" w:rsidRDefault="004D2919" w:rsidP="002E2E65">
    <w:pPr>
      <w:pStyle w:val="Noga"/>
      <w:pBdr>
        <w:top w:val="single" w:sz="4" w:space="1" w:color="auto"/>
      </w:pBdr>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lang w:eastAsia="sl-SI"/>
      </w:rPr>
      <mc:AlternateContent>
        <mc:Choice Requires="wps">
          <w:drawing>
            <wp:anchor distT="0" distB="0" distL="114300" distR="114300" simplePos="0" relativeHeight="251659264" behindDoc="0" locked="0" layoutInCell="1" allowOverlap="1" wp14:anchorId="633A1B2C" wp14:editId="4731488A">
              <wp:simplePos x="0" y="0"/>
              <wp:positionH relativeFrom="column">
                <wp:posOffset>-900430</wp:posOffset>
              </wp:positionH>
              <wp:positionV relativeFrom="paragraph">
                <wp:posOffset>-52705</wp:posOffset>
              </wp:positionV>
              <wp:extent cx="1921017" cy="810260"/>
              <wp:effectExtent l="0" t="0" r="0" b="889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1017"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6" o:spid="_x0000_s1026" style="position:absolute;margin-left:-70.9pt;margin-top:-4.15pt;width:151.25pt;height:63.8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" filled="f" stroked="f"/>
          </w:pict>
        </mc:Fallback>
      </mc:AlternateContent>
    </w:r>
  </w:p>
  <w:p w14:paraId="2E82D906" w14:textId="10E64742" w:rsidR="004D2919" w:rsidRPr="00607141" w:rsidRDefault="004D2919" w:rsidP="00C0770C">
    <w:pPr>
      <w:pStyle w:val="Noga"/>
      <w:pBdr>
        <w:top w:val="single" w:sz="4" w:space="1" w:color="auto"/>
      </w:pBdr>
    </w:pPr>
    <w:r w:rsidRPr="00607141">
      <w:rPr>
        <w:rFonts w:ascii="Arial" w:hAnsi="Arial" w:cs="Arial"/>
      </w:rPr>
      <w:ptab w:relativeTo="margin" w:alignment="right" w:leader="none"/>
    </w:r>
    <w:r w:rsidRPr="00607141">
      <w:rPr>
        <w:rFonts w:ascii="Arial" w:hAnsi="Arial" w:cs="Arial"/>
      </w:rPr>
      <w:t xml:space="preserve">Stran </w:t>
    </w:r>
    <w:r w:rsidRPr="00607141">
      <w:rPr>
        <w:rFonts w:ascii="Arial" w:hAnsi="Arial" w:cs="Arial"/>
      </w:rPr>
      <w:fldChar w:fldCharType="begin"/>
    </w:r>
    <w:r w:rsidRPr="00607141">
      <w:rPr>
        <w:rFonts w:ascii="Arial" w:hAnsi="Arial" w:cs="Arial"/>
      </w:rPr>
      <w:instrText xml:space="preserve"> PAGE   \* MERGEFORMAT </w:instrText>
    </w:r>
    <w:r w:rsidRPr="00607141">
      <w:rPr>
        <w:rFonts w:ascii="Arial" w:hAnsi="Arial" w:cs="Arial"/>
      </w:rPr>
      <w:fldChar w:fldCharType="separate"/>
    </w:r>
    <w:r w:rsidR="00D55837">
      <w:rPr>
        <w:rFonts w:ascii="Arial" w:hAnsi="Arial" w:cs="Arial"/>
        <w:noProof/>
      </w:rPr>
      <w:t>98</w:t>
    </w:r>
    <w:r w:rsidRPr="00607141">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9286A" w14:textId="77777777" w:rsidR="00972FFA" w:rsidRDefault="00972FFA" w:rsidP="00643401">
      <w:r>
        <w:separator/>
      </w:r>
    </w:p>
  </w:footnote>
  <w:footnote w:type="continuationSeparator" w:id="0">
    <w:p w14:paraId="733080C9" w14:textId="77777777" w:rsidR="00972FFA" w:rsidRDefault="00972FFA" w:rsidP="00643401">
      <w:r>
        <w:continuationSeparator/>
      </w:r>
    </w:p>
  </w:footnote>
  <w:footnote w:id="1">
    <w:p w14:paraId="7BFD72A0" w14:textId="77777777" w:rsidR="004D2919" w:rsidRPr="00370164" w:rsidRDefault="004D2919" w:rsidP="00F42CA5">
      <w:pPr>
        <w:pStyle w:val="Sprotnaopomba-besedilo"/>
        <w:ind w:left="0" w:firstLine="0"/>
        <w:rPr>
          <w:rFonts w:ascii="Arial" w:hAnsi="Arial" w:cs="Arial"/>
          <w:sz w:val="16"/>
          <w:szCs w:val="16"/>
        </w:rPr>
      </w:pPr>
      <w:r>
        <w:rPr>
          <w:rStyle w:val="Sprotnaopomba-sklic"/>
        </w:rPr>
        <w:footnoteRef/>
      </w:r>
      <w:r>
        <w:t xml:space="preserve"> </w:t>
      </w:r>
      <w:r w:rsidRPr="00842B21">
        <w:rPr>
          <w:rFonts w:ascii="Arial" w:hAnsi="Arial" w:cs="Arial"/>
          <w:sz w:val="16"/>
          <w:szCs w:val="16"/>
        </w:rPr>
        <w:t>Stroški temeljnih in dopolnilnih ukrepov so ocenjeni v tekočih cenah, brez DDV. Ocena stroškov je napoved pričakovanih stroškov ob izvajanju posameznega ukrepa, kot je opredeljen v</w:t>
      </w:r>
      <w:r>
        <w:rPr>
          <w:rFonts w:ascii="Arial" w:hAnsi="Arial" w:cs="Arial"/>
          <w:sz w:val="16"/>
          <w:szCs w:val="16"/>
        </w:rPr>
        <w:t xml:space="preserve"> programu</w:t>
      </w:r>
      <w:r w:rsidRPr="00F3200B">
        <w:rPr>
          <w:rFonts w:ascii="Arial" w:hAnsi="Arial" w:cs="Arial"/>
          <w:sz w:val="16"/>
          <w:szCs w:val="16"/>
        </w:rPr>
        <w:t xml:space="preserve"> ukrepov načrta</w:t>
      </w:r>
      <w:r w:rsidRPr="00842B21">
        <w:rPr>
          <w:rFonts w:ascii="Arial" w:hAnsi="Arial" w:cs="Arial"/>
          <w:sz w:val="16"/>
          <w:szCs w:val="16"/>
        </w:rPr>
        <w:t xml:space="preserve"> </w:t>
      </w:r>
      <w:r>
        <w:rPr>
          <w:rFonts w:ascii="Arial" w:hAnsi="Arial" w:cs="Arial"/>
          <w:sz w:val="16"/>
          <w:szCs w:val="16"/>
        </w:rPr>
        <w:t>(</w:t>
      </w:r>
      <w:r w:rsidRPr="00842B21">
        <w:rPr>
          <w:rFonts w:ascii="Arial" w:hAnsi="Arial" w:cs="Arial"/>
          <w:sz w:val="16"/>
          <w:szCs w:val="16"/>
        </w:rPr>
        <w:t>PU NUMO</w:t>
      </w:r>
      <w:r>
        <w:rPr>
          <w:rFonts w:ascii="Arial" w:hAnsi="Arial" w:cs="Arial"/>
          <w:sz w:val="16"/>
          <w:szCs w:val="16"/>
        </w:rPr>
        <w:t>)</w:t>
      </w:r>
      <w:r w:rsidRPr="00842B21">
        <w:rPr>
          <w:rFonts w:ascii="Arial" w:hAnsi="Arial" w:cs="Arial"/>
          <w:sz w:val="16"/>
          <w:szCs w:val="16"/>
        </w:rPr>
        <w:t>.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2">
    <w:p w14:paraId="5DFB6E14" w14:textId="16E7DD69" w:rsidR="004D2919" w:rsidRDefault="004D2919" w:rsidP="00F90BF0">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3">
    <w:p w14:paraId="67522F95" w14:textId="77777777" w:rsidR="004D2919" w:rsidRDefault="004D2919"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4">
    <w:p w14:paraId="3ECF1ACE" w14:textId="72F7107F" w:rsidR="004D2919" w:rsidRDefault="004D2919" w:rsidP="00F90BF0">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5">
    <w:p w14:paraId="4EAEF8E5" w14:textId="77777777" w:rsidR="004D2919" w:rsidRDefault="004D2919"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6">
    <w:p w14:paraId="2960A988" w14:textId="23F406E1" w:rsidR="004D2919" w:rsidRDefault="004D2919" w:rsidP="00CB4184">
      <w:pPr>
        <w:pStyle w:val="Sprotnaopomba-besedilo"/>
        <w:ind w:left="0" w:firstLine="0"/>
      </w:pPr>
      <w:r>
        <w:rPr>
          <w:rStyle w:val="Sprotnaopomba-sklic"/>
        </w:rPr>
        <w:footnoteRef/>
      </w:r>
      <w:r>
        <w:t xml:space="preserve"> </w:t>
      </w:r>
      <w:r w:rsidRPr="00842B21">
        <w:rPr>
          <w:rFonts w:ascii="Arial" w:hAnsi="Arial" w:cs="Arial"/>
          <w:sz w:val="16"/>
          <w:szCs w:val="16"/>
        </w:rPr>
        <w:t>Ocena stroškov je napoved pričakovanih stroškov ob izvajanju posameznega ukrepa, kot je opredeljen v PU NUMO. Zaradi nejasnosti ali pomanjkanja podatkov v fazi načrtovanja ukrepov, se lahko dejanski strošek izvajanja ukrepa razlikuje od predhodne ocene. Ocene stroškov posameznega ukrepa so podrobno opisane v poročilu Ekonomske vsebine Programa ukrepov Načrta upravljanja z morskim okoljem 201</w:t>
      </w:r>
      <w:r>
        <w:rPr>
          <w:rFonts w:ascii="Arial" w:hAnsi="Arial" w:cs="Arial"/>
          <w:sz w:val="16"/>
          <w:szCs w:val="16"/>
        </w:rPr>
        <w:t>7</w:t>
      </w:r>
      <w:r w:rsidRPr="00842B21">
        <w:rPr>
          <w:rFonts w:ascii="Arial" w:hAnsi="Arial" w:cs="Arial"/>
          <w:sz w:val="16"/>
          <w:szCs w:val="16"/>
        </w:rPr>
        <w:t>–2021.</w:t>
      </w:r>
    </w:p>
  </w:footnote>
  <w:footnote w:id="7">
    <w:p w14:paraId="34E3D65A" w14:textId="77777777" w:rsidR="004D2919" w:rsidRDefault="004D2919" w:rsidP="00F42CA5">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8">
    <w:p w14:paraId="541613C2" w14:textId="77777777" w:rsidR="004D2919" w:rsidRPr="00407180" w:rsidRDefault="004D2919" w:rsidP="00CB4184">
      <w:pPr>
        <w:pStyle w:val="Sprotnaopomba-besedilo"/>
        <w:ind w:left="0" w:firstLine="0"/>
        <w:rPr>
          <w:rFonts w:ascii="Arial" w:eastAsia="PMingLiU" w:hAnsi="Arial" w:cs="Arial"/>
          <w:sz w:val="16"/>
          <w:szCs w:val="16"/>
        </w:rPr>
      </w:pPr>
      <w:r>
        <w:rPr>
          <w:rStyle w:val="Sprotnaopomba-sklic"/>
        </w:rPr>
        <w:footnoteRef/>
      </w:r>
      <w:r>
        <w:t xml:space="preserve"> </w:t>
      </w:r>
      <w:r w:rsidRPr="00407180">
        <w:rPr>
          <w:rFonts w:ascii="Arial" w:eastAsia="PMingLiU" w:hAnsi="Arial" w:cs="Arial"/>
          <w:sz w:val="16"/>
          <w:szCs w:val="16"/>
        </w:rPr>
        <w:t>V Program ukrepov upravljanja voda so vključeni ukrepi za izvedbo ciljev, opredeljenih v Načrtu upravljanja voda na vodnem območju Donave za obdobje 2016-2021 in Načrtu upravljanja voda na vodnem območju Jadranskega morja za obdobje 2016-2021</w:t>
      </w:r>
      <w:r>
        <w:rPr>
          <w:rFonts w:ascii="Arial" w:eastAsia="PMingLiU" w:hAnsi="Arial" w:cs="Arial"/>
          <w:sz w:val="16"/>
          <w:szCs w:val="16"/>
        </w:rPr>
        <w:t>.</w:t>
      </w:r>
    </w:p>
  </w:footnote>
  <w:footnote w:id="9">
    <w:p w14:paraId="4F64DC49" w14:textId="77777777" w:rsidR="004D2919" w:rsidRDefault="004D2919"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0">
    <w:p w14:paraId="47466D87" w14:textId="77777777" w:rsidR="004D2919" w:rsidRDefault="004D2919"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1">
    <w:p w14:paraId="2FAE8FFF" w14:textId="77777777" w:rsidR="004D2919" w:rsidRDefault="004D2919" w:rsidP="00BB0028">
      <w:pPr>
        <w:pStyle w:val="Sprotnaopomba-besedilo"/>
        <w:ind w:left="0" w:firstLine="0"/>
      </w:pPr>
      <w:r>
        <w:rPr>
          <w:rStyle w:val="Sprotnaopomba-sklic"/>
        </w:rPr>
        <w:footnoteRef/>
      </w:r>
      <w:r>
        <w:t xml:space="preserve"> </w:t>
      </w:r>
      <w:r w:rsidRPr="00407180">
        <w:rPr>
          <w:rFonts w:ascii="Arial" w:eastAsia="PMingLiU" w:hAnsi="Arial" w:cs="Arial"/>
          <w:sz w:val="16"/>
          <w:szCs w:val="16"/>
        </w:rPr>
        <w:t>V Program ukrepov upravljanja voda so vključeni ukrepi za izvedbo ciljev, opredeljenih v Načrtu upravljanja voda na vodnem območju Donave za obdobje 2016-2021 in Načrtu upravljanja voda na vodnem območju Jadranskega morja za obdobje 2016-2021</w:t>
      </w:r>
      <w:r>
        <w:rPr>
          <w:rFonts w:ascii="Arial" w:eastAsia="PMingLiU" w:hAnsi="Arial" w:cs="Arial"/>
          <w:sz w:val="16"/>
          <w:szCs w:val="16"/>
        </w:rPr>
        <w:t>.</w:t>
      </w:r>
    </w:p>
  </w:footnote>
  <w:footnote w:id="12">
    <w:p w14:paraId="6A9BC359" w14:textId="2C6F24C5" w:rsidR="004D2919" w:rsidRPr="001A4DD5" w:rsidRDefault="004D2919" w:rsidP="00BB0028">
      <w:pPr>
        <w:pStyle w:val="Sprotnaopomba-besedilo"/>
        <w:ind w:left="0" w:firstLine="0"/>
        <w:rPr>
          <w:rFonts w:ascii="Arial" w:hAnsi="Arial" w:cs="Arial"/>
          <w:sz w:val="16"/>
          <w:szCs w:val="16"/>
        </w:rPr>
      </w:pPr>
      <w:r w:rsidRPr="001A4DD5">
        <w:rPr>
          <w:rStyle w:val="Sprotnaopomba-sklic"/>
          <w:rFonts w:ascii="Arial" w:hAnsi="Arial" w:cs="Arial"/>
          <w:sz w:val="16"/>
          <w:szCs w:val="16"/>
        </w:rPr>
        <w:footnoteRef/>
      </w:r>
      <w:r w:rsidRPr="001A4DD5">
        <w:rPr>
          <w:rFonts w:ascii="Arial" w:hAnsi="Arial" w:cs="Arial"/>
          <w:sz w:val="16"/>
          <w:szCs w:val="16"/>
        </w:rPr>
        <w:t xml:space="preserve"> Skladno z Direktivo o morski strategiji okoljskih ciljev ni potrebno doseči v primerih, ko bi bili stroški ukrepov nesorazmerni. Pri tem je treba upoštevati tveganje za morsko okolje in zagotoviti, da ne pride do nadaljnjega poslabšanja. Nesorazmernost stroškov pomeni, da so stroški ukrepov nesorazmerno visoki v primerjavi z njihovimi koristmi. Eden izmed elementov utemeljevanja izjem zaradi nesorazmernosti stroškov je lahko tudi presoja zmožnosti plačila predlaganih ukrepov.</w:t>
      </w:r>
    </w:p>
  </w:footnote>
  <w:footnote w:id="13">
    <w:p w14:paraId="43F34214" w14:textId="77777777" w:rsidR="004D2919" w:rsidRDefault="004D2919"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4">
    <w:p w14:paraId="323108E5" w14:textId="77777777" w:rsidR="004D2919" w:rsidRDefault="004D2919" w:rsidP="00BB0028">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 w:id="15">
    <w:p w14:paraId="1D694B87" w14:textId="77777777" w:rsidR="004D2919" w:rsidRDefault="004D2919" w:rsidP="004C3B73">
      <w:pPr>
        <w:pStyle w:val="Sprotnaopomba-besedilo"/>
      </w:pPr>
      <w:r>
        <w:rPr>
          <w:rStyle w:val="Sprotnaopomba-sklic"/>
        </w:rPr>
        <w:footnoteRef/>
      </w:r>
      <w:r>
        <w:t xml:space="preserve"> </w:t>
      </w:r>
      <w:r w:rsidRPr="00AB6C08">
        <w:rPr>
          <w:rFonts w:ascii="Arial" w:hAnsi="Arial" w:cs="Arial"/>
          <w:sz w:val="16"/>
          <w:szCs w:val="16"/>
        </w:rPr>
        <w:t>Zaradi zaokroževanja lahko pride do razlik med ocenami stroškov.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21CD" w14:textId="155F92B6" w:rsidR="004D2919" w:rsidRPr="00A139FE" w:rsidRDefault="004D2919" w:rsidP="00A139FE">
    <w:pPr>
      <w:pStyle w:val="Glava"/>
      <w:jc w:val="right"/>
      <w:rPr>
        <w:sz w:val="24"/>
        <w:szCs w:val="24"/>
      </w:rPr>
    </w:pPr>
    <w:r w:rsidRPr="00A139FE">
      <w:rPr>
        <w:sz w:val="24"/>
        <w:szCs w:val="24"/>
      </w:rPr>
      <w:t>PRILOGA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31D8" w14:textId="6E249C1C" w:rsidR="004D2919" w:rsidRPr="0075769B" w:rsidRDefault="004D2919" w:rsidP="0075769B">
    <w:pPr>
      <w:pStyle w:val="Glava"/>
      <w:pBdr>
        <w:bottom w:val="single" w:sz="4" w:space="1" w:color="auto"/>
      </w:pBd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DC58BEC2"/>
    <w:name w:val="WW8Num11"/>
    <w:lvl w:ilvl="0">
      <w:start w:val="1"/>
      <w:numFmt w:val="decimal"/>
      <w:lvlText w:val="%1."/>
      <w:lvlJc w:val="left"/>
      <w:pPr>
        <w:tabs>
          <w:tab w:val="num" w:pos="0"/>
        </w:tabs>
        <w:ind w:left="720" w:hanging="360"/>
      </w:pPr>
      <w:rPr>
        <w:b/>
        <w:strike w:val="0"/>
      </w:rPr>
    </w:lvl>
  </w:abstractNum>
  <w:abstractNum w:abstractNumId="1">
    <w:nsid w:val="006F4550"/>
    <w:multiLevelType w:val="hybridMultilevel"/>
    <w:tmpl w:val="4D9EFEB0"/>
    <w:lvl w:ilvl="0" w:tplc="A4B2A8A4">
      <w:start w:val="201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181BC4"/>
    <w:multiLevelType w:val="hybridMultilevel"/>
    <w:tmpl w:val="23F4962E"/>
    <w:lvl w:ilvl="0" w:tplc="F8D22CEE">
      <w:numFmt w:val="bullet"/>
      <w:lvlText w:val=""/>
      <w:lvlJc w:val="left"/>
      <w:pPr>
        <w:ind w:left="720" w:hanging="360"/>
      </w:pPr>
      <w:rPr>
        <w:rFonts w:ascii="Symbol" w:eastAsiaTheme="minorHAnsi" w:hAnsi="Symbol" w:cs="Arial" w:hint="default"/>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A033F8"/>
    <w:multiLevelType w:val="hybridMultilevel"/>
    <w:tmpl w:val="BE58C3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40E4096"/>
    <w:multiLevelType w:val="hybridMultilevel"/>
    <w:tmpl w:val="46B27110"/>
    <w:lvl w:ilvl="0" w:tplc="8A28A62A">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81D6935"/>
    <w:multiLevelType w:val="multilevel"/>
    <w:tmpl w:val="019E89B6"/>
    <w:styleLink w:val="Bulleted1"/>
    <w:lvl w:ilvl="0">
      <w:numFmt w:val="bullet"/>
      <w:lvlText w:val="-"/>
      <w:lvlJc w:val="left"/>
      <w:pPr>
        <w:tabs>
          <w:tab w:val="num" w:pos="340"/>
        </w:tabs>
        <w:ind w:left="340" w:hanging="34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CE4407"/>
    <w:multiLevelType w:val="hybridMultilevel"/>
    <w:tmpl w:val="7A78DC40"/>
    <w:lvl w:ilvl="0" w:tplc="9D7E5CB2">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8576968"/>
    <w:multiLevelType w:val="hybridMultilevel"/>
    <w:tmpl w:val="3176DE68"/>
    <w:lvl w:ilvl="0" w:tplc="A4B2A8A4">
      <w:start w:val="201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FB4C78"/>
    <w:multiLevelType w:val="hybridMultilevel"/>
    <w:tmpl w:val="B6EAD0CA"/>
    <w:lvl w:ilvl="0" w:tplc="A0F69CAE">
      <w:start w:val="1"/>
      <w:numFmt w:val="bullet"/>
      <w:lvlText w:val="–"/>
      <w:lvlJc w:val="left"/>
      <w:pPr>
        <w:ind w:left="774" w:hanging="360"/>
      </w:pPr>
      <w:rPr>
        <w:rFonts w:ascii="Times New Roman" w:hAnsi="Times New Roman" w:cs="Times New Roman"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9">
    <w:nsid w:val="253D59D1"/>
    <w:multiLevelType w:val="hybridMultilevel"/>
    <w:tmpl w:val="ED56A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5AE399B"/>
    <w:multiLevelType w:val="hybridMultilevel"/>
    <w:tmpl w:val="BF04A4A6"/>
    <w:lvl w:ilvl="0" w:tplc="6B983F6E">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8341C8C"/>
    <w:multiLevelType w:val="hybridMultilevel"/>
    <w:tmpl w:val="9BF4568C"/>
    <w:lvl w:ilvl="0" w:tplc="B34E3D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6F23CF"/>
    <w:multiLevelType w:val="hybridMultilevel"/>
    <w:tmpl w:val="D5D4B3E0"/>
    <w:lvl w:ilvl="0" w:tplc="F6E43EF6">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B97D2F"/>
    <w:multiLevelType w:val="hybridMultilevel"/>
    <w:tmpl w:val="D9BA5D3C"/>
    <w:lvl w:ilvl="0" w:tplc="E63C4044">
      <w:start w:val="10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3B139ED"/>
    <w:multiLevelType w:val="hybridMultilevel"/>
    <w:tmpl w:val="DB5E30B8"/>
    <w:lvl w:ilvl="0" w:tplc="7C4A81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54D1684"/>
    <w:multiLevelType w:val="hybridMultilevel"/>
    <w:tmpl w:val="EC369C0E"/>
    <w:lvl w:ilvl="0" w:tplc="786AE5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A92920"/>
    <w:multiLevelType w:val="hybridMultilevel"/>
    <w:tmpl w:val="F8300ECE"/>
    <w:lvl w:ilvl="0" w:tplc="2982B540">
      <w:start w:val="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D28568F"/>
    <w:multiLevelType w:val="hybridMultilevel"/>
    <w:tmpl w:val="38BE5E94"/>
    <w:lvl w:ilvl="0" w:tplc="9372E972">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3641466"/>
    <w:multiLevelType w:val="hybridMultilevel"/>
    <w:tmpl w:val="AEFEB2BC"/>
    <w:lvl w:ilvl="0" w:tplc="E1980BE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39A3824"/>
    <w:multiLevelType w:val="hybridMultilevel"/>
    <w:tmpl w:val="72746E34"/>
    <w:lvl w:ilvl="0" w:tplc="FA96E298">
      <w:start w:val="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493103"/>
    <w:multiLevelType w:val="multilevel"/>
    <w:tmpl w:val="017C4E1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7AB337A"/>
    <w:multiLevelType w:val="hybridMultilevel"/>
    <w:tmpl w:val="6C009710"/>
    <w:lvl w:ilvl="0" w:tplc="50FE96B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E9D2778"/>
    <w:multiLevelType w:val="hybridMultilevel"/>
    <w:tmpl w:val="3D0C6A90"/>
    <w:lvl w:ilvl="0" w:tplc="627A4EEC">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CA171F"/>
    <w:multiLevelType w:val="multilevel"/>
    <w:tmpl w:val="EBF257D0"/>
    <w:lvl w:ilvl="0">
      <w:start w:val="1"/>
      <w:numFmt w:val="upperRoman"/>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color w:val="auto"/>
      </w:rPr>
    </w:lvl>
    <w:lvl w:ilvl="2">
      <w:start w:val="1"/>
      <w:numFmt w:val="decimal"/>
      <w:pStyle w:val="Naslov3"/>
      <w:lvlText w:val="%1.%2.%3"/>
      <w:lvlJc w:val="left"/>
      <w:pPr>
        <w:ind w:left="1146" w:hanging="720"/>
      </w:pPr>
      <w:rPr>
        <w:rFonts w:hint="default"/>
      </w:rPr>
    </w:lvl>
    <w:lvl w:ilvl="3">
      <w:start w:val="1"/>
      <w:numFmt w:val="decimal"/>
      <w:pStyle w:val="Naslov4"/>
      <w:lvlText w:val="%1.%2.%3.%4"/>
      <w:lvlJc w:val="left"/>
      <w:pPr>
        <w:ind w:left="864" w:hanging="864"/>
      </w:pPr>
      <w:rPr>
        <w:rFonts w:hint="default"/>
        <w:b w:val="0"/>
        <w:u w:val="single"/>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nsid w:val="532205BC"/>
    <w:multiLevelType w:val="hybridMultilevel"/>
    <w:tmpl w:val="532E859C"/>
    <w:lvl w:ilvl="0" w:tplc="02C81036">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7E81E6E"/>
    <w:multiLevelType w:val="hybridMultilevel"/>
    <w:tmpl w:val="E96670A8"/>
    <w:lvl w:ilvl="0" w:tplc="BBF8D09E">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6">
    <w:nsid w:val="5F9A5BF9"/>
    <w:multiLevelType w:val="hybridMultilevel"/>
    <w:tmpl w:val="43C676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AB6423"/>
    <w:multiLevelType w:val="hybridMultilevel"/>
    <w:tmpl w:val="256275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16570C2"/>
    <w:multiLevelType w:val="hybridMultilevel"/>
    <w:tmpl w:val="EA72C8DC"/>
    <w:lvl w:ilvl="0" w:tplc="CE38DA72">
      <w:start w:val="5"/>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A50A1C"/>
    <w:multiLevelType w:val="hybridMultilevel"/>
    <w:tmpl w:val="F710E348"/>
    <w:lvl w:ilvl="0" w:tplc="786AE5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CDA1CE5"/>
    <w:multiLevelType w:val="hybridMultilevel"/>
    <w:tmpl w:val="A03EE08E"/>
    <w:lvl w:ilvl="0" w:tplc="D39CAC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F8C65BE"/>
    <w:multiLevelType w:val="hybridMultilevel"/>
    <w:tmpl w:val="BCBCF2BC"/>
    <w:lvl w:ilvl="0" w:tplc="2F202EEE">
      <w:start w:val="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17"/>
  </w:num>
  <w:num w:numId="5">
    <w:abstractNumId w:val="20"/>
  </w:num>
  <w:num w:numId="6">
    <w:abstractNumId w:val="22"/>
  </w:num>
  <w:num w:numId="7">
    <w:abstractNumId w:val="19"/>
  </w:num>
  <w:num w:numId="8">
    <w:abstractNumId w:val="24"/>
  </w:num>
  <w:num w:numId="9">
    <w:abstractNumId w:val="14"/>
  </w:num>
  <w:num w:numId="10">
    <w:abstractNumId w:val="12"/>
  </w:num>
  <w:num w:numId="11">
    <w:abstractNumId w:val="2"/>
  </w:num>
  <w:num w:numId="12">
    <w:abstractNumId w:val="18"/>
  </w:num>
  <w:num w:numId="13">
    <w:abstractNumId w:val="28"/>
  </w:num>
  <w:num w:numId="14">
    <w:abstractNumId w:val="30"/>
  </w:num>
  <w:num w:numId="15">
    <w:abstractNumId w:val="31"/>
  </w:num>
  <w:num w:numId="16">
    <w:abstractNumId w:val="10"/>
  </w:num>
  <w:num w:numId="17">
    <w:abstractNumId w:val="6"/>
  </w:num>
  <w:num w:numId="18">
    <w:abstractNumId w:val="29"/>
  </w:num>
  <w:num w:numId="19">
    <w:abstractNumId w:val="11"/>
  </w:num>
  <w:num w:numId="20">
    <w:abstractNumId w:val="15"/>
  </w:num>
  <w:num w:numId="21">
    <w:abstractNumId w:val="23"/>
  </w:num>
  <w:num w:numId="22">
    <w:abstractNumId w:val="3"/>
  </w:num>
  <w:num w:numId="23">
    <w:abstractNumId w:val="8"/>
  </w:num>
  <w:num w:numId="24">
    <w:abstractNumId w:val="5"/>
  </w:num>
  <w:num w:numId="25">
    <w:abstractNumId w:val="7"/>
  </w:num>
  <w:num w:numId="26">
    <w:abstractNumId w:val="26"/>
  </w:num>
  <w:num w:numId="27">
    <w:abstractNumId w:val="27"/>
  </w:num>
  <w:num w:numId="28">
    <w:abstractNumId w:val="16"/>
  </w:num>
  <w:num w:numId="29">
    <w:abstractNumId w:val="4"/>
  </w:num>
  <w:num w:numId="30">
    <w:abstractNumId w:val="25"/>
  </w:num>
  <w:num w:numId="31">
    <w:abstractNumId w:val="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Kirn">
    <w15:presenceInfo w15:providerId="None" w15:userId="Tina Ki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A"/>
    <w:rsid w:val="000006F3"/>
    <w:rsid w:val="00002647"/>
    <w:rsid w:val="00010069"/>
    <w:rsid w:val="00010231"/>
    <w:rsid w:val="000106AF"/>
    <w:rsid w:val="00010B39"/>
    <w:rsid w:val="00010FF9"/>
    <w:rsid w:val="00011041"/>
    <w:rsid w:val="000112A6"/>
    <w:rsid w:val="00012338"/>
    <w:rsid w:val="00012C38"/>
    <w:rsid w:val="00013F9E"/>
    <w:rsid w:val="000144AA"/>
    <w:rsid w:val="000147B5"/>
    <w:rsid w:val="00015254"/>
    <w:rsid w:val="00015DA3"/>
    <w:rsid w:val="000164A0"/>
    <w:rsid w:val="00016EA2"/>
    <w:rsid w:val="000202AB"/>
    <w:rsid w:val="000223BF"/>
    <w:rsid w:val="00023073"/>
    <w:rsid w:val="00023196"/>
    <w:rsid w:val="0002484B"/>
    <w:rsid w:val="00024D3D"/>
    <w:rsid w:val="0002551A"/>
    <w:rsid w:val="000261B4"/>
    <w:rsid w:val="00026E8D"/>
    <w:rsid w:val="00027BA3"/>
    <w:rsid w:val="00032EFF"/>
    <w:rsid w:val="00033741"/>
    <w:rsid w:val="000340B2"/>
    <w:rsid w:val="000344D1"/>
    <w:rsid w:val="00034804"/>
    <w:rsid w:val="00034C39"/>
    <w:rsid w:val="000365CF"/>
    <w:rsid w:val="00040139"/>
    <w:rsid w:val="000405A3"/>
    <w:rsid w:val="000407BD"/>
    <w:rsid w:val="000408A3"/>
    <w:rsid w:val="000415C5"/>
    <w:rsid w:val="00042607"/>
    <w:rsid w:val="00042BDE"/>
    <w:rsid w:val="00043251"/>
    <w:rsid w:val="00043EDE"/>
    <w:rsid w:val="00044273"/>
    <w:rsid w:val="000478B7"/>
    <w:rsid w:val="00050CA0"/>
    <w:rsid w:val="0005254F"/>
    <w:rsid w:val="00053719"/>
    <w:rsid w:val="00054480"/>
    <w:rsid w:val="00054608"/>
    <w:rsid w:val="000554A1"/>
    <w:rsid w:val="00056A86"/>
    <w:rsid w:val="00056C37"/>
    <w:rsid w:val="0005713A"/>
    <w:rsid w:val="00057167"/>
    <w:rsid w:val="0005751B"/>
    <w:rsid w:val="000602B4"/>
    <w:rsid w:val="00062239"/>
    <w:rsid w:val="000622D4"/>
    <w:rsid w:val="00062568"/>
    <w:rsid w:val="00062A4D"/>
    <w:rsid w:val="000639CE"/>
    <w:rsid w:val="00063BC5"/>
    <w:rsid w:val="00065589"/>
    <w:rsid w:val="000658A3"/>
    <w:rsid w:val="00065D0A"/>
    <w:rsid w:val="0006739D"/>
    <w:rsid w:val="00070251"/>
    <w:rsid w:val="00071D15"/>
    <w:rsid w:val="0007481B"/>
    <w:rsid w:val="00074C65"/>
    <w:rsid w:val="00074E6A"/>
    <w:rsid w:val="000751F2"/>
    <w:rsid w:val="0007589B"/>
    <w:rsid w:val="0008016C"/>
    <w:rsid w:val="00080D92"/>
    <w:rsid w:val="00081BAF"/>
    <w:rsid w:val="00084AEA"/>
    <w:rsid w:val="000855A4"/>
    <w:rsid w:val="00086578"/>
    <w:rsid w:val="00086629"/>
    <w:rsid w:val="00087A48"/>
    <w:rsid w:val="000904DC"/>
    <w:rsid w:val="00090C6E"/>
    <w:rsid w:val="0009501F"/>
    <w:rsid w:val="00096E21"/>
    <w:rsid w:val="000971D4"/>
    <w:rsid w:val="00097B9E"/>
    <w:rsid w:val="000A0171"/>
    <w:rsid w:val="000A225A"/>
    <w:rsid w:val="000A30AC"/>
    <w:rsid w:val="000A346E"/>
    <w:rsid w:val="000A3C1C"/>
    <w:rsid w:val="000A5857"/>
    <w:rsid w:val="000A5E19"/>
    <w:rsid w:val="000A5F43"/>
    <w:rsid w:val="000A6087"/>
    <w:rsid w:val="000A657B"/>
    <w:rsid w:val="000A66CC"/>
    <w:rsid w:val="000A6E93"/>
    <w:rsid w:val="000B04D3"/>
    <w:rsid w:val="000B1424"/>
    <w:rsid w:val="000B1ACE"/>
    <w:rsid w:val="000B1F3D"/>
    <w:rsid w:val="000B2A25"/>
    <w:rsid w:val="000B2B2C"/>
    <w:rsid w:val="000B3922"/>
    <w:rsid w:val="000B3A4C"/>
    <w:rsid w:val="000B3CDC"/>
    <w:rsid w:val="000B46FE"/>
    <w:rsid w:val="000B5C47"/>
    <w:rsid w:val="000B66A5"/>
    <w:rsid w:val="000B6977"/>
    <w:rsid w:val="000B7B41"/>
    <w:rsid w:val="000C23F3"/>
    <w:rsid w:val="000C28D8"/>
    <w:rsid w:val="000C3EC6"/>
    <w:rsid w:val="000C479D"/>
    <w:rsid w:val="000C53B9"/>
    <w:rsid w:val="000C71E0"/>
    <w:rsid w:val="000D0593"/>
    <w:rsid w:val="000D0CF5"/>
    <w:rsid w:val="000D17DF"/>
    <w:rsid w:val="000D2166"/>
    <w:rsid w:val="000D27DD"/>
    <w:rsid w:val="000D7339"/>
    <w:rsid w:val="000D760E"/>
    <w:rsid w:val="000D78BF"/>
    <w:rsid w:val="000E013F"/>
    <w:rsid w:val="000E0A62"/>
    <w:rsid w:val="000E0B89"/>
    <w:rsid w:val="000E135D"/>
    <w:rsid w:val="000E1790"/>
    <w:rsid w:val="000E1F58"/>
    <w:rsid w:val="000E305C"/>
    <w:rsid w:val="000E3181"/>
    <w:rsid w:val="000E326F"/>
    <w:rsid w:val="000E3762"/>
    <w:rsid w:val="000E3CB4"/>
    <w:rsid w:val="000E4CB4"/>
    <w:rsid w:val="000E653A"/>
    <w:rsid w:val="000E69F8"/>
    <w:rsid w:val="000E7B2A"/>
    <w:rsid w:val="000F0065"/>
    <w:rsid w:val="000F09DE"/>
    <w:rsid w:val="000F28BF"/>
    <w:rsid w:val="000F3508"/>
    <w:rsid w:val="000F3730"/>
    <w:rsid w:val="000F3A5F"/>
    <w:rsid w:val="000F43F6"/>
    <w:rsid w:val="000F4EE9"/>
    <w:rsid w:val="000F59A1"/>
    <w:rsid w:val="000F77D7"/>
    <w:rsid w:val="0010072E"/>
    <w:rsid w:val="00100F40"/>
    <w:rsid w:val="0010117F"/>
    <w:rsid w:val="001013C5"/>
    <w:rsid w:val="00102482"/>
    <w:rsid w:val="00103111"/>
    <w:rsid w:val="00103A7F"/>
    <w:rsid w:val="00104988"/>
    <w:rsid w:val="00104D64"/>
    <w:rsid w:val="00105333"/>
    <w:rsid w:val="00106774"/>
    <w:rsid w:val="00107DD9"/>
    <w:rsid w:val="0011016F"/>
    <w:rsid w:val="0011046A"/>
    <w:rsid w:val="00111073"/>
    <w:rsid w:val="00112695"/>
    <w:rsid w:val="0011402A"/>
    <w:rsid w:val="00115611"/>
    <w:rsid w:val="00115EA8"/>
    <w:rsid w:val="00116D21"/>
    <w:rsid w:val="00117D0E"/>
    <w:rsid w:val="00121EAD"/>
    <w:rsid w:val="0012262F"/>
    <w:rsid w:val="001227A2"/>
    <w:rsid w:val="00123834"/>
    <w:rsid w:val="00123D2D"/>
    <w:rsid w:val="0012531F"/>
    <w:rsid w:val="00126C22"/>
    <w:rsid w:val="00127937"/>
    <w:rsid w:val="0013161E"/>
    <w:rsid w:val="00131AC9"/>
    <w:rsid w:val="00132065"/>
    <w:rsid w:val="001337DE"/>
    <w:rsid w:val="00133F4E"/>
    <w:rsid w:val="001347B2"/>
    <w:rsid w:val="00134CA6"/>
    <w:rsid w:val="00134D3E"/>
    <w:rsid w:val="00134E04"/>
    <w:rsid w:val="00136F40"/>
    <w:rsid w:val="00137045"/>
    <w:rsid w:val="001374B3"/>
    <w:rsid w:val="001379E0"/>
    <w:rsid w:val="00140D67"/>
    <w:rsid w:val="0014154B"/>
    <w:rsid w:val="00141FC2"/>
    <w:rsid w:val="00144467"/>
    <w:rsid w:val="001445CB"/>
    <w:rsid w:val="00144B28"/>
    <w:rsid w:val="00147233"/>
    <w:rsid w:val="00147785"/>
    <w:rsid w:val="00147C4B"/>
    <w:rsid w:val="00150D14"/>
    <w:rsid w:val="001511B1"/>
    <w:rsid w:val="001512AC"/>
    <w:rsid w:val="00152441"/>
    <w:rsid w:val="00152C48"/>
    <w:rsid w:val="00152D7B"/>
    <w:rsid w:val="00152DA5"/>
    <w:rsid w:val="00153449"/>
    <w:rsid w:val="00154516"/>
    <w:rsid w:val="001550E3"/>
    <w:rsid w:val="001558C5"/>
    <w:rsid w:val="00155AE2"/>
    <w:rsid w:val="001566BD"/>
    <w:rsid w:val="0015741C"/>
    <w:rsid w:val="00157615"/>
    <w:rsid w:val="00160D1B"/>
    <w:rsid w:val="00161C99"/>
    <w:rsid w:val="00162B5E"/>
    <w:rsid w:val="00164C74"/>
    <w:rsid w:val="0016558A"/>
    <w:rsid w:val="00165EA5"/>
    <w:rsid w:val="0016717A"/>
    <w:rsid w:val="00170776"/>
    <w:rsid w:val="00170BF2"/>
    <w:rsid w:val="00170F8A"/>
    <w:rsid w:val="0017172B"/>
    <w:rsid w:val="00171FBC"/>
    <w:rsid w:val="00172806"/>
    <w:rsid w:val="0017399B"/>
    <w:rsid w:val="00174388"/>
    <w:rsid w:val="0017491D"/>
    <w:rsid w:val="001755FD"/>
    <w:rsid w:val="0017606B"/>
    <w:rsid w:val="0017689E"/>
    <w:rsid w:val="00181351"/>
    <w:rsid w:val="00182024"/>
    <w:rsid w:val="00182D61"/>
    <w:rsid w:val="001848C4"/>
    <w:rsid w:val="00185083"/>
    <w:rsid w:val="00185234"/>
    <w:rsid w:val="00185CAD"/>
    <w:rsid w:val="00186AA0"/>
    <w:rsid w:val="00186C0E"/>
    <w:rsid w:val="00186FAF"/>
    <w:rsid w:val="00186FC9"/>
    <w:rsid w:val="00187225"/>
    <w:rsid w:val="00187B6D"/>
    <w:rsid w:val="00187BB3"/>
    <w:rsid w:val="00190410"/>
    <w:rsid w:val="00191994"/>
    <w:rsid w:val="00192072"/>
    <w:rsid w:val="0019271A"/>
    <w:rsid w:val="0019279B"/>
    <w:rsid w:val="00193DBD"/>
    <w:rsid w:val="00194BCC"/>
    <w:rsid w:val="00195F06"/>
    <w:rsid w:val="00196202"/>
    <w:rsid w:val="001971A2"/>
    <w:rsid w:val="001972FE"/>
    <w:rsid w:val="00197413"/>
    <w:rsid w:val="00197828"/>
    <w:rsid w:val="001A0555"/>
    <w:rsid w:val="001A11C0"/>
    <w:rsid w:val="001A1FAA"/>
    <w:rsid w:val="001A2189"/>
    <w:rsid w:val="001A242A"/>
    <w:rsid w:val="001A2BC7"/>
    <w:rsid w:val="001A3055"/>
    <w:rsid w:val="001A3090"/>
    <w:rsid w:val="001A322A"/>
    <w:rsid w:val="001A33E5"/>
    <w:rsid w:val="001A3875"/>
    <w:rsid w:val="001A3B80"/>
    <w:rsid w:val="001A3F25"/>
    <w:rsid w:val="001A4048"/>
    <w:rsid w:val="001A45BB"/>
    <w:rsid w:val="001A4E19"/>
    <w:rsid w:val="001A5ED5"/>
    <w:rsid w:val="001A6C75"/>
    <w:rsid w:val="001A79D9"/>
    <w:rsid w:val="001A7C35"/>
    <w:rsid w:val="001B068F"/>
    <w:rsid w:val="001B0865"/>
    <w:rsid w:val="001B0DCE"/>
    <w:rsid w:val="001B2606"/>
    <w:rsid w:val="001B2B95"/>
    <w:rsid w:val="001B2CF0"/>
    <w:rsid w:val="001B2FAE"/>
    <w:rsid w:val="001B3108"/>
    <w:rsid w:val="001B320D"/>
    <w:rsid w:val="001B6107"/>
    <w:rsid w:val="001B6272"/>
    <w:rsid w:val="001B6654"/>
    <w:rsid w:val="001B7C5F"/>
    <w:rsid w:val="001C0894"/>
    <w:rsid w:val="001C0BF9"/>
    <w:rsid w:val="001C1F5D"/>
    <w:rsid w:val="001C20A0"/>
    <w:rsid w:val="001C2A9B"/>
    <w:rsid w:val="001C4A1C"/>
    <w:rsid w:val="001C4CAA"/>
    <w:rsid w:val="001C6AE4"/>
    <w:rsid w:val="001C7ADD"/>
    <w:rsid w:val="001D2958"/>
    <w:rsid w:val="001D4ADD"/>
    <w:rsid w:val="001D5F45"/>
    <w:rsid w:val="001D6495"/>
    <w:rsid w:val="001D6DD8"/>
    <w:rsid w:val="001D72E5"/>
    <w:rsid w:val="001E1A4F"/>
    <w:rsid w:val="001E3CC3"/>
    <w:rsid w:val="001E3CFE"/>
    <w:rsid w:val="001E4173"/>
    <w:rsid w:val="001E5328"/>
    <w:rsid w:val="001E6118"/>
    <w:rsid w:val="001E6CFA"/>
    <w:rsid w:val="001E6EA1"/>
    <w:rsid w:val="001F0A5D"/>
    <w:rsid w:val="001F1C73"/>
    <w:rsid w:val="001F1D29"/>
    <w:rsid w:val="001F3852"/>
    <w:rsid w:val="001F3D9B"/>
    <w:rsid w:val="001F71C1"/>
    <w:rsid w:val="001F7457"/>
    <w:rsid w:val="001F7B34"/>
    <w:rsid w:val="00200091"/>
    <w:rsid w:val="00200150"/>
    <w:rsid w:val="002002A8"/>
    <w:rsid w:val="00203A2C"/>
    <w:rsid w:val="0020447E"/>
    <w:rsid w:val="00204EB8"/>
    <w:rsid w:val="002052D7"/>
    <w:rsid w:val="00205F67"/>
    <w:rsid w:val="002069CF"/>
    <w:rsid w:val="00207729"/>
    <w:rsid w:val="00207BEB"/>
    <w:rsid w:val="002102DE"/>
    <w:rsid w:val="0021186B"/>
    <w:rsid w:val="00213BF7"/>
    <w:rsid w:val="00214E75"/>
    <w:rsid w:val="00215567"/>
    <w:rsid w:val="0021561E"/>
    <w:rsid w:val="0021567C"/>
    <w:rsid w:val="0021608C"/>
    <w:rsid w:val="002162AD"/>
    <w:rsid w:val="0021650D"/>
    <w:rsid w:val="002173D9"/>
    <w:rsid w:val="00217EC6"/>
    <w:rsid w:val="00220BF8"/>
    <w:rsid w:val="00220E9F"/>
    <w:rsid w:val="00222413"/>
    <w:rsid w:val="0022244C"/>
    <w:rsid w:val="002229DD"/>
    <w:rsid w:val="00222AE7"/>
    <w:rsid w:val="00222E6C"/>
    <w:rsid w:val="00222EEA"/>
    <w:rsid w:val="00223013"/>
    <w:rsid w:val="002242A8"/>
    <w:rsid w:val="00224AAB"/>
    <w:rsid w:val="00226454"/>
    <w:rsid w:val="0022645E"/>
    <w:rsid w:val="00226C6F"/>
    <w:rsid w:val="00226DF1"/>
    <w:rsid w:val="00226E63"/>
    <w:rsid w:val="00227289"/>
    <w:rsid w:val="0022771F"/>
    <w:rsid w:val="002278A4"/>
    <w:rsid w:val="00231472"/>
    <w:rsid w:val="0023185D"/>
    <w:rsid w:val="00233D7A"/>
    <w:rsid w:val="0023592B"/>
    <w:rsid w:val="00235CDC"/>
    <w:rsid w:val="00235DD4"/>
    <w:rsid w:val="00235FA8"/>
    <w:rsid w:val="00237684"/>
    <w:rsid w:val="00237DBB"/>
    <w:rsid w:val="00243793"/>
    <w:rsid w:val="002445BD"/>
    <w:rsid w:val="00244650"/>
    <w:rsid w:val="00246119"/>
    <w:rsid w:val="0024650E"/>
    <w:rsid w:val="002465CB"/>
    <w:rsid w:val="00246AE0"/>
    <w:rsid w:val="00246D76"/>
    <w:rsid w:val="0024729A"/>
    <w:rsid w:val="00247786"/>
    <w:rsid w:val="00250397"/>
    <w:rsid w:val="00250F2E"/>
    <w:rsid w:val="00251047"/>
    <w:rsid w:val="002513F8"/>
    <w:rsid w:val="002523AB"/>
    <w:rsid w:val="00252D77"/>
    <w:rsid w:val="002532E8"/>
    <w:rsid w:val="00254582"/>
    <w:rsid w:val="002546C0"/>
    <w:rsid w:val="00256613"/>
    <w:rsid w:val="00257620"/>
    <w:rsid w:val="00257AD7"/>
    <w:rsid w:val="00257E50"/>
    <w:rsid w:val="00257ECB"/>
    <w:rsid w:val="00260DB0"/>
    <w:rsid w:val="00260DCA"/>
    <w:rsid w:val="00261AE4"/>
    <w:rsid w:val="00262B51"/>
    <w:rsid w:val="00262C25"/>
    <w:rsid w:val="00263D4F"/>
    <w:rsid w:val="002646E5"/>
    <w:rsid w:val="00264C50"/>
    <w:rsid w:val="00266943"/>
    <w:rsid w:val="00267EE6"/>
    <w:rsid w:val="0027044E"/>
    <w:rsid w:val="00270667"/>
    <w:rsid w:val="00270E38"/>
    <w:rsid w:val="00271A14"/>
    <w:rsid w:val="00273314"/>
    <w:rsid w:val="00273610"/>
    <w:rsid w:val="00273B38"/>
    <w:rsid w:val="00273E88"/>
    <w:rsid w:val="00275624"/>
    <w:rsid w:val="00275BF9"/>
    <w:rsid w:val="00275D23"/>
    <w:rsid w:val="00276F3C"/>
    <w:rsid w:val="0027786A"/>
    <w:rsid w:val="00280203"/>
    <w:rsid w:val="0028052B"/>
    <w:rsid w:val="002815BB"/>
    <w:rsid w:val="002829A3"/>
    <w:rsid w:val="00282F6E"/>
    <w:rsid w:val="0028303B"/>
    <w:rsid w:val="002838DA"/>
    <w:rsid w:val="00283903"/>
    <w:rsid w:val="00283B5E"/>
    <w:rsid w:val="00285241"/>
    <w:rsid w:val="002854CD"/>
    <w:rsid w:val="002860AC"/>
    <w:rsid w:val="00286483"/>
    <w:rsid w:val="0028737F"/>
    <w:rsid w:val="00292DF2"/>
    <w:rsid w:val="00293B0D"/>
    <w:rsid w:val="00294599"/>
    <w:rsid w:val="00294942"/>
    <w:rsid w:val="002969FA"/>
    <w:rsid w:val="0029766F"/>
    <w:rsid w:val="00297EEB"/>
    <w:rsid w:val="002A0442"/>
    <w:rsid w:val="002A0514"/>
    <w:rsid w:val="002A0CFF"/>
    <w:rsid w:val="002A0E2B"/>
    <w:rsid w:val="002A14C8"/>
    <w:rsid w:val="002A28B1"/>
    <w:rsid w:val="002A3475"/>
    <w:rsid w:val="002A4A5D"/>
    <w:rsid w:val="002A4EF3"/>
    <w:rsid w:val="002A5203"/>
    <w:rsid w:val="002A5548"/>
    <w:rsid w:val="002A63FD"/>
    <w:rsid w:val="002A65F9"/>
    <w:rsid w:val="002A6F8D"/>
    <w:rsid w:val="002A7502"/>
    <w:rsid w:val="002A750F"/>
    <w:rsid w:val="002B037E"/>
    <w:rsid w:val="002B0920"/>
    <w:rsid w:val="002B09C8"/>
    <w:rsid w:val="002B0CC4"/>
    <w:rsid w:val="002B1676"/>
    <w:rsid w:val="002B3473"/>
    <w:rsid w:val="002B3923"/>
    <w:rsid w:val="002B3A7C"/>
    <w:rsid w:val="002B48B2"/>
    <w:rsid w:val="002B5299"/>
    <w:rsid w:val="002B5A2E"/>
    <w:rsid w:val="002B61DD"/>
    <w:rsid w:val="002B6C5F"/>
    <w:rsid w:val="002B7A1C"/>
    <w:rsid w:val="002C090A"/>
    <w:rsid w:val="002C18BF"/>
    <w:rsid w:val="002C1DC1"/>
    <w:rsid w:val="002C1F36"/>
    <w:rsid w:val="002C24F4"/>
    <w:rsid w:val="002C2B51"/>
    <w:rsid w:val="002C3A9D"/>
    <w:rsid w:val="002C3CC6"/>
    <w:rsid w:val="002C3EB7"/>
    <w:rsid w:val="002C45C1"/>
    <w:rsid w:val="002C54A2"/>
    <w:rsid w:val="002C582A"/>
    <w:rsid w:val="002C72E6"/>
    <w:rsid w:val="002C7366"/>
    <w:rsid w:val="002D10CB"/>
    <w:rsid w:val="002D238F"/>
    <w:rsid w:val="002D370A"/>
    <w:rsid w:val="002D4040"/>
    <w:rsid w:val="002D5B25"/>
    <w:rsid w:val="002D6548"/>
    <w:rsid w:val="002D6B33"/>
    <w:rsid w:val="002D74D6"/>
    <w:rsid w:val="002D7ADB"/>
    <w:rsid w:val="002E0B65"/>
    <w:rsid w:val="002E0C4D"/>
    <w:rsid w:val="002E1A12"/>
    <w:rsid w:val="002E2023"/>
    <w:rsid w:val="002E2E65"/>
    <w:rsid w:val="002E39E9"/>
    <w:rsid w:val="002E52CA"/>
    <w:rsid w:val="002E6914"/>
    <w:rsid w:val="002E6F6D"/>
    <w:rsid w:val="002E702A"/>
    <w:rsid w:val="002E7303"/>
    <w:rsid w:val="002F0587"/>
    <w:rsid w:val="002F099E"/>
    <w:rsid w:val="002F0A30"/>
    <w:rsid w:val="002F191A"/>
    <w:rsid w:val="002F231F"/>
    <w:rsid w:val="002F29A9"/>
    <w:rsid w:val="002F32DB"/>
    <w:rsid w:val="002F4670"/>
    <w:rsid w:val="002F5F85"/>
    <w:rsid w:val="002F791E"/>
    <w:rsid w:val="003002C7"/>
    <w:rsid w:val="00300567"/>
    <w:rsid w:val="00302BF6"/>
    <w:rsid w:val="00302CE3"/>
    <w:rsid w:val="00302F17"/>
    <w:rsid w:val="00303106"/>
    <w:rsid w:val="003034CB"/>
    <w:rsid w:val="00304746"/>
    <w:rsid w:val="003122F0"/>
    <w:rsid w:val="00312477"/>
    <w:rsid w:val="00313BB1"/>
    <w:rsid w:val="00314628"/>
    <w:rsid w:val="00314ADC"/>
    <w:rsid w:val="00316881"/>
    <w:rsid w:val="00317093"/>
    <w:rsid w:val="003174AB"/>
    <w:rsid w:val="0031771A"/>
    <w:rsid w:val="0032002D"/>
    <w:rsid w:val="003206BC"/>
    <w:rsid w:val="00321056"/>
    <w:rsid w:val="00321C11"/>
    <w:rsid w:val="00322B3D"/>
    <w:rsid w:val="00323E52"/>
    <w:rsid w:val="003240F5"/>
    <w:rsid w:val="00324205"/>
    <w:rsid w:val="00324D2B"/>
    <w:rsid w:val="003251E2"/>
    <w:rsid w:val="00325FED"/>
    <w:rsid w:val="00326205"/>
    <w:rsid w:val="003266E5"/>
    <w:rsid w:val="00331156"/>
    <w:rsid w:val="003311E8"/>
    <w:rsid w:val="003314B5"/>
    <w:rsid w:val="00331F98"/>
    <w:rsid w:val="00332464"/>
    <w:rsid w:val="003330DD"/>
    <w:rsid w:val="00333EA5"/>
    <w:rsid w:val="00335ADF"/>
    <w:rsid w:val="003365B9"/>
    <w:rsid w:val="0033673E"/>
    <w:rsid w:val="00336FF2"/>
    <w:rsid w:val="003371C4"/>
    <w:rsid w:val="00337C48"/>
    <w:rsid w:val="003403A6"/>
    <w:rsid w:val="0034063B"/>
    <w:rsid w:val="00340780"/>
    <w:rsid w:val="00340B98"/>
    <w:rsid w:val="00340E02"/>
    <w:rsid w:val="00341D99"/>
    <w:rsid w:val="00341E9F"/>
    <w:rsid w:val="00342538"/>
    <w:rsid w:val="00342BC0"/>
    <w:rsid w:val="00345169"/>
    <w:rsid w:val="00345FE3"/>
    <w:rsid w:val="003461AC"/>
    <w:rsid w:val="003475B6"/>
    <w:rsid w:val="00347DFB"/>
    <w:rsid w:val="003501E7"/>
    <w:rsid w:val="00351A1F"/>
    <w:rsid w:val="00352290"/>
    <w:rsid w:val="00352936"/>
    <w:rsid w:val="00352A33"/>
    <w:rsid w:val="00352B25"/>
    <w:rsid w:val="0035435D"/>
    <w:rsid w:val="00355277"/>
    <w:rsid w:val="00355CD1"/>
    <w:rsid w:val="003561E0"/>
    <w:rsid w:val="00356B7F"/>
    <w:rsid w:val="00356B8E"/>
    <w:rsid w:val="00357791"/>
    <w:rsid w:val="00357EC0"/>
    <w:rsid w:val="00360AAA"/>
    <w:rsid w:val="00361533"/>
    <w:rsid w:val="003639F7"/>
    <w:rsid w:val="00364249"/>
    <w:rsid w:val="003654CE"/>
    <w:rsid w:val="003671AA"/>
    <w:rsid w:val="0036780A"/>
    <w:rsid w:val="00370164"/>
    <w:rsid w:val="0037021F"/>
    <w:rsid w:val="00370ABB"/>
    <w:rsid w:val="003719D6"/>
    <w:rsid w:val="00372DE3"/>
    <w:rsid w:val="00373080"/>
    <w:rsid w:val="0037493F"/>
    <w:rsid w:val="0037533A"/>
    <w:rsid w:val="00375E6A"/>
    <w:rsid w:val="00376810"/>
    <w:rsid w:val="00376CA1"/>
    <w:rsid w:val="00377571"/>
    <w:rsid w:val="003803EC"/>
    <w:rsid w:val="00380448"/>
    <w:rsid w:val="003804BC"/>
    <w:rsid w:val="003809B2"/>
    <w:rsid w:val="00381086"/>
    <w:rsid w:val="00381D43"/>
    <w:rsid w:val="00382158"/>
    <w:rsid w:val="003841F3"/>
    <w:rsid w:val="0038449B"/>
    <w:rsid w:val="00384ABA"/>
    <w:rsid w:val="00384D29"/>
    <w:rsid w:val="00384DA8"/>
    <w:rsid w:val="003864C6"/>
    <w:rsid w:val="0038691F"/>
    <w:rsid w:val="00386F0A"/>
    <w:rsid w:val="00387B9C"/>
    <w:rsid w:val="00390442"/>
    <w:rsid w:val="003907C2"/>
    <w:rsid w:val="003908F7"/>
    <w:rsid w:val="00391F96"/>
    <w:rsid w:val="00392CCE"/>
    <w:rsid w:val="00393E60"/>
    <w:rsid w:val="00393FED"/>
    <w:rsid w:val="0039673C"/>
    <w:rsid w:val="00396794"/>
    <w:rsid w:val="00397167"/>
    <w:rsid w:val="003974B5"/>
    <w:rsid w:val="003A0FE3"/>
    <w:rsid w:val="003A1FF8"/>
    <w:rsid w:val="003A3488"/>
    <w:rsid w:val="003A3BA7"/>
    <w:rsid w:val="003A54F7"/>
    <w:rsid w:val="003A5D15"/>
    <w:rsid w:val="003B1094"/>
    <w:rsid w:val="003B10C4"/>
    <w:rsid w:val="003B1677"/>
    <w:rsid w:val="003B3D57"/>
    <w:rsid w:val="003B40F1"/>
    <w:rsid w:val="003B4C2B"/>
    <w:rsid w:val="003B53DB"/>
    <w:rsid w:val="003B55E0"/>
    <w:rsid w:val="003B5ABE"/>
    <w:rsid w:val="003B7766"/>
    <w:rsid w:val="003B7C88"/>
    <w:rsid w:val="003C13D0"/>
    <w:rsid w:val="003C15DC"/>
    <w:rsid w:val="003C4202"/>
    <w:rsid w:val="003C683E"/>
    <w:rsid w:val="003C6C29"/>
    <w:rsid w:val="003C7B82"/>
    <w:rsid w:val="003D0308"/>
    <w:rsid w:val="003D0641"/>
    <w:rsid w:val="003D09DF"/>
    <w:rsid w:val="003D29A3"/>
    <w:rsid w:val="003D31B6"/>
    <w:rsid w:val="003D3CA9"/>
    <w:rsid w:val="003D3ECB"/>
    <w:rsid w:val="003D4254"/>
    <w:rsid w:val="003D4A15"/>
    <w:rsid w:val="003D5C4E"/>
    <w:rsid w:val="003D5F40"/>
    <w:rsid w:val="003D60E9"/>
    <w:rsid w:val="003D6A1B"/>
    <w:rsid w:val="003E1F74"/>
    <w:rsid w:val="003E2470"/>
    <w:rsid w:val="003E31E1"/>
    <w:rsid w:val="003E4098"/>
    <w:rsid w:val="003E4996"/>
    <w:rsid w:val="003E527C"/>
    <w:rsid w:val="003E54CF"/>
    <w:rsid w:val="003E6119"/>
    <w:rsid w:val="003E74D8"/>
    <w:rsid w:val="003E7A41"/>
    <w:rsid w:val="003F0684"/>
    <w:rsid w:val="003F0814"/>
    <w:rsid w:val="003F13CC"/>
    <w:rsid w:val="003F14C2"/>
    <w:rsid w:val="003F2574"/>
    <w:rsid w:val="003F2B44"/>
    <w:rsid w:val="003F2B77"/>
    <w:rsid w:val="003F2CC7"/>
    <w:rsid w:val="003F2DEC"/>
    <w:rsid w:val="003F58DC"/>
    <w:rsid w:val="003F5ADA"/>
    <w:rsid w:val="003F5FEC"/>
    <w:rsid w:val="003F65B8"/>
    <w:rsid w:val="003F697D"/>
    <w:rsid w:val="003F73D1"/>
    <w:rsid w:val="003F76D0"/>
    <w:rsid w:val="00400465"/>
    <w:rsid w:val="00400591"/>
    <w:rsid w:val="004009A1"/>
    <w:rsid w:val="004017FA"/>
    <w:rsid w:val="0040218E"/>
    <w:rsid w:val="00402759"/>
    <w:rsid w:val="004029CF"/>
    <w:rsid w:val="00402B6B"/>
    <w:rsid w:val="00403284"/>
    <w:rsid w:val="0040436A"/>
    <w:rsid w:val="004047F2"/>
    <w:rsid w:val="00405047"/>
    <w:rsid w:val="004055D7"/>
    <w:rsid w:val="00407AD5"/>
    <w:rsid w:val="00407F06"/>
    <w:rsid w:val="004104CC"/>
    <w:rsid w:val="00412935"/>
    <w:rsid w:val="00412E9E"/>
    <w:rsid w:val="004139F0"/>
    <w:rsid w:val="00413B2C"/>
    <w:rsid w:val="0041429B"/>
    <w:rsid w:val="00415364"/>
    <w:rsid w:val="00416360"/>
    <w:rsid w:val="004224CA"/>
    <w:rsid w:val="0042418D"/>
    <w:rsid w:val="00424A41"/>
    <w:rsid w:val="00424F54"/>
    <w:rsid w:val="00427543"/>
    <w:rsid w:val="004330F5"/>
    <w:rsid w:val="0043339C"/>
    <w:rsid w:val="00434021"/>
    <w:rsid w:val="00434DB3"/>
    <w:rsid w:val="00436688"/>
    <w:rsid w:val="00436DB3"/>
    <w:rsid w:val="00436F06"/>
    <w:rsid w:val="0044016B"/>
    <w:rsid w:val="004406D4"/>
    <w:rsid w:val="00440B60"/>
    <w:rsid w:val="00440E1F"/>
    <w:rsid w:val="00441E32"/>
    <w:rsid w:val="00443F71"/>
    <w:rsid w:val="0044669F"/>
    <w:rsid w:val="00446E54"/>
    <w:rsid w:val="0045046E"/>
    <w:rsid w:val="00451382"/>
    <w:rsid w:val="004518BE"/>
    <w:rsid w:val="00451EF1"/>
    <w:rsid w:val="004522A5"/>
    <w:rsid w:val="004526F1"/>
    <w:rsid w:val="00452A72"/>
    <w:rsid w:val="004533D4"/>
    <w:rsid w:val="00453D12"/>
    <w:rsid w:val="00453F08"/>
    <w:rsid w:val="00454B43"/>
    <w:rsid w:val="00457265"/>
    <w:rsid w:val="00460B9B"/>
    <w:rsid w:val="004611D7"/>
    <w:rsid w:val="00461228"/>
    <w:rsid w:val="00462796"/>
    <w:rsid w:val="00462A55"/>
    <w:rsid w:val="00462E8E"/>
    <w:rsid w:val="00463330"/>
    <w:rsid w:val="00463420"/>
    <w:rsid w:val="00463B73"/>
    <w:rsid w:val="004644B3"/>
    <w:rsid w:val="0046575C"/>
    <w:rsid w:val="00467FCD"/>
    <w:rsid w:val="004700D1"/>
    <w:rsid w:val="00470FC6"/>
    <w:rsid w:val="00471B10"/>
    <w:rsid w:val="004720A4"/>
    <w:rsid w:val="004727BC"/>
    <w:rsid w:val="00472F95"/>
    <w:rsid w:val="00475C2F"/>
    <w:rsid w:val="00476D3A"/>
    <w:rsid w:val="004771FE"/>
    <w:rsid w:val="0047726F"/>
    <w:rsid w:val="00477E2A"/>
    <w:rsid w:val="004801BE"/>
    <w:rsid w:val="00481513"/>
    <w:rsid w:val="0048221D"/>
    <w:rsid w:val="00483972"/>
    <w:rsid w:val="00483B87"/>
    <w:rsid w:val="00484C39"/>
    <w:rsid w:val="0048617F"/>
    <w:rsid w:val="0049330B"/>
    <w:rsid w:val="004945AF"/>
    <w:rsid w:val="00494DED"/>
    <w:rsid w:val="004963B4"/>
    <w:rsid w:val="00496D89"/>
    <w:rsid w:val="004A051B"/>
    <w:rsid w:val="004A0834"/>
    <w:rsid w:val="004A3CEC"/>
    <w:rsid w:val="004A4424"/>
    <w:rsid w:val="004A5038"/>
    <w:rsid w:val="004A6C0A"/>
    <w:rsid w:val="004A6E6A"/>
    <w:rsid w:val="004B0945"/>
    <w:rsid w:val="004B09DF"/>
    <w:rsid w:val="004B17EE"/>
    <w:rsid w:val="004B1E6E"/>
    <w:rsid w:val="004B200D"/>
    <w:rsid w:val="004B3A65"/>
    <w:rsid w:val="004B4528"/>
    <w:rsid w:val="004B4FF1"/>
    <w:rsid w:val="004B51EF"/>
    <w:rsid w:val="004B6357"/>
    <w:rsid w:val="004B6FA2"/>
    <w:rsid w:val="004B7CB9"/>
    <w:rsid w:val="004C0C9A"/>
    <w:rsid w:val="004C1B88"/>
    <w:rsid w:val="004C2722"/>
    <w:rsid w:val="004C273C"/>
    <w:rsid w:val="004C3B73"/>
    <w:rsid w:val="004C4086"/>
    <w:rsid w:val="004C45A0"/>
    <w:rsid w:val="004C4D8A"/>
    <w:rsid w:val="004C4FD7"/>
    <w:rsid w:val="004D0C10"/>
    <w:rsid w:val="004D1AD8"/>
    <w:rsid w:val="004D1F3A"/>
    <w:rsid w:val="004D2919"/>
    <w:rsid w:val="004D2E19"/>
    <w:rsid w:val="004D3C00"/>
    <w:rsid w:val="004D49E7"/>
    <w:rsid w:val="004D4A57"/>
    <w:rsid w:val="004D5066"/>
    <w:rsid w:val="004D5195"/>
    <w:rsid w:val="004D5CBD"/>
    <w:rsid w:val="004D602B"/>
    <w:rsid w:val="004D61DC"/>
    <w:rsid w:val="004D6AE5"/>
    <w:rsid w:val="004E0316"/>
    <w:rsid w:val="004E0DE9"/>
    <w:rsid w:val="004E1692"/>
    <w:rsid w:val="004E223A"/>
    <w:rsid w:val="004E2698"/>
    <w:rsid w:val="004E36E3"/>
    <w:rsid w:val="004E4110"/>
    <w:rsid w:val="004E483C"/>
    <w:rsid w:val="004E4E70"/>
    <w:rsid w:val="004E4FE4"/>
    <w:rsid w:val="004E5068"/>
    <w:rsid w:val="004E5331"/>
    <w:rsid w:val="004E7C4C"/>
    <w:rsid w:val="004F0489"/>
    <w:rsid w:val="004F0B56"/>
    <w:rsid w:val="004F0C05"/>
    <w:rsid w:val="004F0CFD"/>
    <w:rsid w:val="004F3027"/>
    <w:rsid w:val="004F3E5B"/>
    <w:rsid w:val="004F3FFC"/>
    <w:rsid w:val="004F4D0B"/>
    <w:rsid w:val="004F52A2"/>
    <w:rsid w:val="004F547D"/>
    <w:rsid w:val="004F5E80"/>
    <w:rsid w:val="004F6053"/>
    <w:rsid w:val="004F62E9"/>
    <w:rsid w:val="004F64A1"/>
    <w:rsid w:val="004F64E7"/>
    <w:rsid w:val="004F6C23"/>
    <w:rsid w:val="004F6D20"/>
    <w:rsid w:val="0050035F"/>
    <w:rsid w:val="00500EC4"/>
    <w:rsid w:val="005019CA"/>
    <w:rsid w:val="005028C2"/>
    <w:rsid w:val="00503574"/>
    <w:rsid w:val="00504FA0"/>
    <w:rsid w:val="00505271"/>
    <w:rsid w:val="00506B19"/>
    <w:rsid w:val="005076A6"/>
    <w:rsid w:val="0050794E"/>
    <w:rsid w:val="00510D38"/>
    <w:rsid w:val="005112E8"/>
    <w:rsid w:val="005119A9"/>
    <w:rsid w:val="00512E15"/>
    <w:rsid w:val="00515351"/>
    <w:rsid w:val="005158F9"/>
    <w:rsid w:val="00515F04"/>
    <w:rsid w:val="00516626"/>
    <w:rsid w:val="0051716D"/>
    <w:rsid w:val="00517C16"/>
    <w:rsid w:val="00517D65"/>
    <w:rsid w:val="0052019D"/>
    <w:rsid w:val="00520762"/>
    <w:rsid w:val="00521A99"/>
    <w:rsid w:val="00523221"/>
    <w:rsid w:val="00523710"/>
    <w:rsid w:val="0052386D"/>
    <w:rsid w:val="00523B72"/>
    <w:rsid w:val="00524074"/>
    <w:rsid w:val="00524647"/>
    <w:rsid w:val="00524BCF"/>
    <w:rsid w:val="005256BE"/>
    <w:rsid w:val="00525E96"/>
    <w:rsid w:val="00525EDC"/>
    <w:rsid w:val="00526AC5"/>
    <w:rsid w:val="00526E3B"/>
    <w:rsid w:val="005272CA"/>
    <w:rsid w:val="00530011"/>
    <w:rsid w:val="005311D1"/>
    <w:rsid w:val="00531399"/>
    <w:rsid w:val="005319EF"/>
    <w:rsid w:val="00531FA2"/>
    <w:rsid w:val="005328D4"/>
    <w:rsid w:val="00532C2E"/>
    <w:rsid w:val="00533157"/>
    <w:rsid w:val="00533944"/>
    <w:rsid w:val="00533C9F"/>
    <w:rsid w:val="00533E4E"/>
    <w:rsid w:val="0053463D"/>
    <w:rsid w:val="005346FA"/>
    <w:rsid w:val="005347EC"/>
    <w:rsid w:val="00534985"/>
    <w:rsid w:val="00534D1C"/>
    <w:rsid w:val="00535D7F"/>
    <w:rsid w:val="005364B1"/>
    <w:rsid w:val="00536A94"/>
    <w:rsid w:val="00540898"/>
    <w:rsid w:val="00540977"/>
    <w:rsid w:val="00540BB1"/>
    <w:rsid w:val="00541618"/>
    <w:rsid w:val="00541C2C"/>
    <w:rsid w:val="00542084"/>
    <w:rsid w:val="00542CAE"/>
    <w:rsid w:val="00543276"/>
    <w:rsid w:val="005436CC"/>
    <w:rsid w:val="00543B45"/>
    <w:rsid w:val="00543F62"/>
    <w:rsid w:val="00544933"/>
    <w:rsid w:val="00545399"/>
    <w:rsid w:val="005458A9"/>
    <w:rsid w:val="00545CFB"/>
    <w:rsid w:val="005476DB"/>
    <w:rsid w:val="00550121"/>
    <w:rsid w:val="005518A7"/>
    <w:rsid w:val="00552650"/>
    <w:rsid w:val="00552FED"/>
    <w:rsid w:val="005531DD"/>
    <w:rsid w:val="00553BB9"/>
    <w:rsid w:val="0055447B"/>
    <w:rsid w:val="005544AC"/>
    <w:rsid w:val="005557A2"/>
    <w:rsid w:val="00556FAB"/>
    <w:rsid w:val="00557942"/>
    <w:rsid w:val="00557FCF"/>
    <w:rsid w:val="005600E9"/>
    <w:rsid w:val="00560752"/>
    <w:rsid w:val="0056109B"/>
    <w:rsid w:val="00562ED1"/>
    <w:rsid w:val="005641C8"/>
    <w:rsid w:val="00564318"/>
    <w:rsid w:val="0056543A"/>
    <w:rsid w:val="005655C8"/>
    <w:rsid w:val="00565F6D"/>
    <w:rsid w:val="005666D7"/>
    <w:rsid w:val="005701BA"/>
    <w:rsid w:val="005706F7"/>
    <w:rsid w:val="005710C9"/>
    <w:rsid w:val="00571E54"/>
    <w:rsid w:val="005720A6"/>
    <w:rsid w:val="0057342F"/>
    <w:rsid w:val="00574052"/>
    <w:rsid w:val="00574B29"/>
    <w:rsid w:val="00574C46"/>
    <w:rsid w:val="00574CB5"/>
    <w:rsid w:val="00575056"/>
    <w:rsid w:val="005805C5"/>
    <w:rsid w:val="005806AA"/>
    <w:rsid w:val="00580A06"/>
    <w:rsid w:val="00580B78"/>
    <w:rsid w:val="00580D5A"/>
    <w:rsid w:val="005818BD"/>
    <w:rsid w:val="00582281"/>
    <w:rsid w:val="00583D13"/>
    <w:rsid w:val="005840E5"/>
    <w:rsid w:val="00585AB7"/>
    <w:rsid w:val="00585BFE"/>
    <w:rsid w:val="005860A8"/>
    <w:rsid w:val="00586455"/>
    <w:rsid w:val="00587867"/>
    <w:rsid w:val="00587A7F"/>
    <w:rsid w:val="00591748"/>
    <w:rsid w:val="00591F1C"/>
    <w:rsid w:val="00592CB4"/>
    <w:rsid w:val="005943F3"/>
    <w:rsid w:val="00594BA7"/>
    <w:rsid w:val="005952D3"/>
    <w:rsid w:val="00595A0D"/>
    <w:rsid w:val="00595C4D"/>
    <w:rsid w:val="0059636E"/>
    <w:rsid w:val="005977EE"/>
    <w:rsid w:val="00597C56"/>
    <w:rsid w:val="005A3EDC"/>
    <w:rsid w:val="005A51F9"/>
    <w:rsid w:val="005A59B7"/>
    <w:rsid w:val="005A6850"/>
    <w:rsid w:val="005A762B"/>
    <w:rsid w:val="005B0613"/>
    <w:rsid w:val="005B07F1"/>
    <w:rsid w:val="005B0BFB"/>
    <w:rsid w:val="005B1395"/>
    <w:rsid w:val="005B1A95"/>
    <w:rsid w:val="005B1C73"/>
    <w:rsid w:val="005B3033"/>
    <w:rsid w:val="005B36EA"/>
    <w:rsid w:val="005B3F9F"/>
    <w:rsid w:val="005B46C5"/>
    <w:rsid w:val="005B46ED"/>
    <w:rsid w:val="005B4F64"/>
    <w:rsid w:val="005B518A"/>
    <w:rsid w:val="005B5239"/>
    <w:rsid w:val="005B52CC"/>
    <w:rsid w:val="005B5654"/>
    <w:rsid w:val="005B5CE4"/>
    <w:rsid w:val="005B5D4D"/>
    <w:rsid w:val="005B73DF"/>
    <w:rsid w:val="005C07EF"/>
    <w:rsid w:val="005C0869"/>
    <w:rsid w:val="005C1D00"/>
    <w:rsid w:val="005C2B91"/>
    <w:rsid w:val="005C2D52"/>
    <w:rsid w:val="005C2D7E"/>
    <w:rsid w:val="005C3000"/>
    <w:rsid w:val="005C316A"/>
    <w:rsid w:val="005C3374"/>
    <w:rsid w:val="005C3DDA"/>
    <w:rsid w:val="005C4BC5"/>
    <w:rsid w:val="005C4D8E"/>
    <w:rsid w:val="005C55A8"/>
    <w:rsid w:val="005C60AF"/>
    <w:rsid w:val="005C6C9E"/>
    <w:rsid w:val="005C6D3E"/>
    <w:rsid w:val="005C700A"/>
    <w:rsid w:val="005C748D"/>
    <w:rsid w:val="005C7C16"/>
    <w:rsid w:val="005D1433"/>
    <w:rsid w:val="005D18B1"/>
    <w:rsid w:val="005D1D37"/>
    <w:rsid w:val="005D30D8"/>
    <w:rsid w:val="005D3CC5"/>
    <w:rsid w:val="005D3DE8"/>
    <w:rsid w:val="005D43E7"/>
    <w:rsid w:val="005D47D3"/>
    <w:rsid w:val="005D4E9C"/>
    <w:rsid w:val="005D58D7"/>
    <w:rsid w:val="005D5B87"/>
    <w:rsid w:val="005D605C"/>
    <w:rsid w:val="005D62DF"/>
    <w:rsid w:val="005E092E"/>
    <w:rsid w:val="005E153F"/>
    <w:rsid w:val="005E2129"/>
    <w:rsid w:val="005E3C3E"/>
    <w:rsid w:val="005E435D"/>
    <w:rsid w:val="005E5409"/>
    <w:rsid w:val="005E5484"/>
    <w:rsid w:val="005E5512"/>
    <w:rsid w:val="005E59A4"/>
    <w:rsid w:val="005E5DF1"/>
    <w:rsid w:val="005E6D6C"/>
    <w:rsid w:val="005E6E51"/>
    <w:rsid w:val="005E7457"/>
    <w:rsid w:val="005E7DAE"/>
    <w:rsid w:val="005E7E31"/>
    <w:rsid w:val="005F0226"/>
    <w:rsid w:val="005F0B41"/>
    <w:rsid w:val="005F0DD7"/>
    <w:rsid w:val="005F12AC"/>
    <w:rsid w:val="005F1AF8"/>
    <w:rsid w:val="005F1FF6"/>
    <w:rsid w:val="005F2572"/>
    <w:rsid w:val="005F2D25"/>
    <w:rsid w:val="005F2F87"/>
    <w:rsid w:val="005F32BB"/>
    <w:rsid w:val="005F3901"/>
    <w:rsid w:val="005F3C18"/>
    <w:rsid w:val="005F56D1"/>
    <w:rsid w:val="005F57AD"/>
    <w:rsid w:val="005F5B82"/>
    <w:rsid w:val="005F73BF"/>
    <w:rsid w:val="005F7452"/>
    <w:rsid w:val="005F7FBA"/>
    <w:rsid w:val="006013B9"/>
    <w:rsid w:val="006015F4"/>
    <w:rsid w:val="006018E9"/>
    <w:rsid w:val="0060219A"/>
    <w:rsid w:val="00602582"/>
    <w:rsid w:val="0060278E"/>
    <w:rsid w:val="00602B72"/>
    <w:rsid w:val="00602CAF"/>
    <w:rsid w:val="00602EF9"/>
    <w:rsid w:val="00603A36"/>
    <w:rsid w:val="00603ACC"/>
    <w:rsid w:val="00604155"/>
    <w:rsid w:val="00604B0B"/>
    <w:rsid w:val="00604FB9"/>
    <w:rsid w:val="00605656"/>
    <w:rsid w:val="00606219"/>
    <w:rsid w:val="006063B5"/>
    <w:rsid w:val="00607141"/>
    <w:rsid w:val="00607CBD"/>
    <w:rsid w:val="006106F8"/>
    <w:rsid w:val="00610ED9"/>
    <w:rsid w:val="00612660"/>
    <w:rsid w:val="00614EBC"/>
    <w:rsid w:val="00615348"/>
    <w:rsid w:val="006164DB"/>
    <w:rsid w:val="0062030C"/>
    <w:rsid w:val="00620FA3"/>
    <w:rsid w:val="0062182C"/>
    <w:rsid w:val="00622C48"/>
    <w:rsid w:val="006242A8"/>
    <w:rsid w:val="006246E0"/>
    <w:rsid w:val="00624EC7"/>
    <w:rsid w:val="00626247"/>
    <w:rsid w:val="0062682C"/>
    <w:rsid w:val="00626898"/>
    <w:rsid w:val="00627F1F"/>
    <w:rsid w:val="0063036F"/>
    <w:rsid w:val="00632898"/>
    <w:rsid w:val="0063640F"/>
    <w:rsid w:val="00636B9C"/>
    <w:rsid w:val="006408B7"/>
    <w:rsid w:val="00641B85"/>
    <w:rsid w:val="006420CF"/>
    <w:rsid w:val="00642414"/>
    <w:rsid w:val="00642DF4"/>
    <w:rsid w:val="00643401"/>
    <w:rsid w:val="00643970"/>
    <w:rsid w:val="00644C99"/>
    <w:rsid w:val="00644FB2"/>
    <w:rsid w:val="00646AF9"/>
    <w:rsid w:val="00646EFB"/>
    <w:rsid w:val="00647615"/>
    <w:rsid w:val="00647617"/>
    <w:rsid w:val="00650E5D"/>
    <w:rsid w:val="006517DC"/>
    <w:rsid w:val="0065237B"/>
    <w:rsid w:val="00652A1A"/>
    <w:rsid w:val="006531EA"/>
    <w:rsid w:val="00653F3F"/>
    <w:rsid w:val="006541AE"/>
    <w:rsid w:val="006549F6"/>
    <w:rsid w:val="0065620C"/>
    <w:rsid w:val="00656BE8"/>
    <w:rsid w:val="0066125B"/>
    <w:rsid w:val="00661482"/>
    <w:rsid w:val="006622AF"/>
    <w:rsid w:val="00662661"/>
    <w:rsid w:val="006628F7"/>
    <w:rsid w:val="00663F46"/>
    <w:rsid w:val="00664B5B"/>
    <w:rsid w:val="006660F0"/>
    <w:rsid w:val="00666379"/>
    <w:rsid w:val="00666DBB"/>
    <w:rsid w:val="00667062"/>
    <w:rsid w:val="00670C20"/>
    <w:rsid w:val="00670E39"/>
    <w:rsid w:val="00670FDF"/>
    <w:rsid w:val="00671479"/>
    <w:rsid w:val="0067183A"/>
    <w:rsid w:val="00671D56"/>
    <w:rsid w:val="00671EE6"/>
    <w:rsid w:val="006749D5"/>
    <w:rsid w:val="00675CBD"/>
    <w:rsid w:val="00677FB5"/>
    <w:rsid w:val="006802F7"/>
    <w:rsid w:val="00680FD0"/>
    <w:rsid w:val="00681F23"/>
    <w:rsid w:val="00682106"/>
    <w:rsid w:val="00684A39"/>
    <w:rsid w:val="00684C8D"/>
    <w:rsid w:val="0068500E"/>
    <w:rsid w:val="00685802"/>
    <w:rsid w:val="00685E20"/>
    <w:rsid w:val="00687AEC"/>
    <w:rsid w:val="00690B69"/>
    <w:rsid w:val="00690BE7"/>
    <w:rsid w:val="00691D41"/>
    <w:rsid w:val="00694975"/>
    <w:rsid w:val="00695B51"/>
    <w:rsid w:val="00695F50"/>
    <w:rsid w:val="00696CBB"/>
    <w:rsid w:val="00697479"/>
    <w:rsid w:val="00697ED8"/>
    <w:rsid w:val="00697F5E"/>
    <w:rsid w:val="006A0564"/>
    <w:rsid w:val="006A0B91"/>
    <w:rsid w:val="006A1755"/>
    <w:rsid w:val="006A1CA2"/>
    <w:rsid w:val="006A3716"/>
    <w:rsid w:val="006A39C6"/>
    <w:rsid w:val="006A4070"/>
    <w:rsid w:val="006A60C2"/>
    <w:rsid w:val="006A6337"/>
    <w:rsid w:val="006A6FDF"/>
    <w:rsid w:val="006A7FCD"/>
    <w:rsid w:val="006B04D9"/>
    <w:rsid w:val="006B1DF2"/>
    <w:rsid w:val="006B1E16"/>
    <w:rsid w:val="006B2031"/>
    <w:rsid w:val="006B3397"/>
    <w:rsid w:val="006B35CE"/>
    <w:rsid w:val="006B3D28"/>
    <w:rsid w:val="006B400E"/>
    <w:rsid w:val="006B4551"/>
    <w:rsid w:val="006B45A4"/>
    <w:rsid w:val="006B51AA"/>
    <w:rsid w:val="006B603E"/>
    <w:rsid w:val="006B74AD"/>
    <w:rsid w:val="006B7932"/>
    <w:rsid w:val="006B7B06"/>
    <w:rsid w:val="006B7DC0"/>
    <w:rsid w:val="006C07CC"/>
    <w:rsid w:val="006C0BFC"/>
    <w:rsid w:val="006C0EF0"/>
    <w:rsid w:val="006C32B4"/>
    <w:rsid w:val="006C3E0E"/>
    <w:rsid w:val="006C4BDF"/>
    <w:rsid w:val="006C7E0B"/>
    <w:rsid w:val="006D0329"/>
    <w:rsid w:val="006D0380"/>
    <w:rsid w:val="006D04B3"/>
    <w:rsid w:val="006D10AE"/>
    <w:rsid w:val="006D18AD"/>
    <w:rsid w:val="006D26A3"/>
    <w:rsid w:val="006D26BB"/>
    <w:rsid w:val="006D2F87"/>
    <w:rsid w:val="006D35C2"/>
    <w:rsid w:val="006D3DD4"/>
    <w:rsid w:val="006D5AFB"/>
    <w:rsid w:val="006D681F"/>
    <w:rsid w:val="006D69F1"/>
    <w:rsid w:val="006E07CA"/>
    <w:rsid w:val="006E09D1"/>
    <w:rsid w:val="006E0FA6"/>
    <w:rsid w:val="006E1274"/>
    <w:rsid w:val="006E2331"/>
    <w:rsid w:val="006E28D4"/>
    <w:rsid w:val="006E2B80"/>
    <w:rsid w:val="006E39E0"/>
    <w:rsid w:val="006E5A04"/>
    <w:rsid w:val="006E683C"/>
    <w:rsid w:val="006E7475"/>
    <w:rsid w:val="006E7852"/>
    <w:rsid w:val="006F04F9"/>
    <w:rsid w:val="006F09F8"/>
    <w:rsid w:val="006F3768"/>
    <w:rsid w:val="006F3EB0"/>
    <w:rsid w:val="006F40FD"/>
    <w:rsid w:val="006F4F0D"/>
    <w:rsid w:val="006F4F98"/>
    <w:rsid w:val="006F559D"/>
    <w:rsid w:val="006F6023"/>
    <w:rsid w:val="006F7691"/>
    <w:rsid w:val="00700D47"/>
    <w:rsid w:val="00701C55"/>
    <w:rsid w:val="007021A8"/>
    <w:rsid w:val="00702A49"/>
    <w:rsid w:val="007037B7"/>
    <w:rsid w:val="00703DB5"/>
    <w:rsid w:val="0070440C"/>
    <w:rsid w:val="00704E6F"/>
    <w:rsid w:val="007051A7"/>
    <w:rsid w:val="00706E29"/>
    <w:rsid w:val="00707220"/>
    <w:rsid w:val="007076E9"/>
    <w:rsid w:val="00707B87"/>
    <w:rsid w:val="007105CD"/>
    <w:rsid w:val="007109D4"/>
    <w:rsid w:val="00710A9F"/>
    <w:rsid w:val="00710DC6"/>
    <w:rsid w:val="0071108E"/>
    <w:rsid w:val="007116EF"/>
    <w:rsid w:val="00711914"/>
    <w:rsid w:val="007121B2"/>
    <w:rsid w:val="007129A0"/>
    <w:rsid w:val="007138B5"/>
    <w:rsid w:val="0071404A"/>
    <w:rsid w:val="00714C5C"/>
    <w:rsid w:val="0071519C"/>
    <w:rsid w:val="00715DB0"/>
    <w:rsid w:val="00715F6F"/>
    <w:rsid w:val="00716C37"/>
    <w:rsid w:val="00717B5E"/>
    <w:rsid w:val="00717E1F"/>
    <w:rsid w:val="00717F66"/>
    <w:rsid w:val="00720374"/>
    <w:rsid w:val="0072058A"/>
    <w:rsid w:val="00720C93"/>
    <w:rsid w:val="00720F69"/>
    <w:rsid w:val="00721058"/>
    <w:rsid w:val="007216A7"/>
    <w:rsid w:val="00721B8E"/>
    <w:rsid w:val="00721E52"/>
    <w:rsid w:val="00721F69"/>
    <w:rsid w:val="00721F7C"/>
    <w:rsid w:val="00723127"/>
    <w:rsid w:val="00723F96"/>
    <w:rsid w:val="007240DD"/>
    <w:rsid w:val="007241E0"/>
    <w:rsid w:val="007242A1"/>
    <w:rsid w:val="00725CEA"/>
    <w:rsid w:val="00726AC8"/>
    <w:rsid w:val="00727C8F"/>
    <w:rsid w:val="00730587"/>
    <w:rsid w:val="00733353"/>
    <w:rsid w:val="007337C4"/>
    <w:rsid w:val="007340F4"/>
    <w:rsid w:val="00734A69"/>
    <w:rsid w:val="00735EA6"/>
    <w:rsid w:val="00737157"/>
    <w:rsid w:val="0074018A"/>
    <w:rsid w:val="0074054E"/>
    <w:rsid w:val="007408BC"/>
    <w:rsid w:val="007409B6"/>
    <w:rsid w:val="00740FC3"/>
    <w:rsid w:val="00741E56"/>
    <w:rsid w:val="00742B16"/>
    <w:rsid w:val="00742C0D"/>
    <w:rsid w:val="0074314B"/>
    <w:rsid w:val="00750097"/>
    <w:rsid w:val="00750FB1"/>
    <w:rsid w:val="00751286"/>
    <w:rsid w:val="007512EC"/>
    <w:rsid w:val="00751673"/>
    <w:rsid w:val="00751DF0"/>
    <w:rsid w:val="00752657"/>
    <w:rsid w:val="0075402D"/>
    <w:rsid w:val="00754B94"/>
    <w:rsid w:val="00754E3D"/>
    <w:rsid w:val="00755AD0"/>
    <w:rsid w:val="0075697D"/>
    <w:rsid w:val="00757103"/>
    <w:rsid w:val="0075769B"/>
    <w:rsid w:val="007576AC"/>
    <w:rsid w:val="00757AA2"/>
    <w:rsid w:val="007606C6"/>
    <w:rsid w:val="0076186C"/>
    <w:rsid w:val="00761B94"/>
    <w:rsid w:val="00762B32"/>
    <w:rsid w:val="00762C2F"/>
    <w:rsid w:val="00763BD8"/>
    <w:rsid w:val="007644C1"/>
    <w:rsid w:val="00764912"/>
    <w:rsid w:val="00765301"/>
    <w:rsid w:val="0076586A"/>
    <w:rsid w:val="0076696F"/>
    <w:rsid w:val="00766997"/>
    <w:rsid w:val="0076707B"/>
    <w:rsid w:val="00767131"/>
    <w:rsid w:val="00767518"/>
    <w:rsid w:val="007704AE"/>
    <w:rsid w:val="00773AF8"/>
    <w:rsid w:val="00773BA1"/>
    <w:rsid w:val="00775815"/>
    <w:rsid w:val="00777766"/>
    <w:rsid w:val="0078025F"/>
    <w:rsid w:val="00780320"/>
    <w:rsid w:val="007809C8"/>
    <w:rsid w:val="00780A33"/>
    <w:rsid w:val="00780EB6"/>
    <w:rsid w:val="007818CB"/>
    <w:rsid w:val="00781E60"/>
    <w:rsid w:val="00782B5C"/>
    <w:rsid w:val="00782C22"/>
    <w:rsid w:val="007838A8"/>
    <w:rsid w:val="0078499B"/>
    <w:rsid w:val="00784BB4"/>
    <w:rsid w:val="00784DB2"/>
    <w:rsid w:val="00784EFC"/>
    <w:rsid w:val="0078513F"/>
    <w:rsid w:val="00785150"/>
    <w:rsid w:val="00787F1D"/>
    <w:rsid w:val="007905C1"/>
    <w:rsid w:val="007915C0"/>
    <w:rsid w:val="007915F5"/>
    <w:rsid w:val="007929EA"/>
    <w:rsid w:val="00793598"/>
    <w:rsid w:val="00794483"/>
    <w:rsid w:val="007944C3"/>
    <w:rsid w:val="00794B21"/>
    <w:rsid w:val="007956C2"/>
    <w:rsid w:val="007966DF"/>
    <w:rsid w:val="00796AD3"/>
    <w:rsid w:val="00796D76"/>
    <w:rsid w:val="007974A8"/>
    <w:rsid w:val="007A0313"/>
    <w:rsid w:val="007A0350"/>
    <w:rsid w:val="007A1653"/>
    <w:rsid w:val="007A1BBE"/>
    <w:rsid w:val="007A2E31"/>
    <w:rsid w:val="007A335E"/>
    <w:rsid w:val="007A4817"/>
    <w:rsid w:val="007A5904"/>
    <w:rsid w:val="007A5DC7"/>
    <w:rsid w:val="007A62E8"/>
    <w:rsid w:val="007A65DB"/>
    <w:rsid w:val="007A6870"/>
    <w:rsid w:val="007A7649"/>
    <w:rsid w:val="007A7D96"/>
    <w:rsid w:val="007B1275"/>
    <w:rsid w:val="007B1DAB"/>
    <w:rsid w:val="007B25DC"/>
    <w:rsid w:val="007B3352"/>
    <w:rsid w:val="007B3A3E"/>
    <w:rsid w:val="007B3D96"/>
    <w:rsid w:val="007B4745"/>
    <w:rsid w:val="007B5676"/>
    <w:rsid w:val="007B585D"/>
    <w:rsid w:val="007B59EB"/>
    <w:rsid w:val="007B6111"/>
    <w:rsid w:val="007B637A"/>
    <w:rsid w:val="007B7B32"/>
    <w:rsid w:val="007C108C"/>
    <w:rsid w:val="007C12D8"/>
    <w:rsid w:val="007C1537"/>
    <w:rsid w:val="007C1A32"/>
    <w:rsid w:val="007C1A5D"/>
    <w:rsid w:val="007C2A5E"/>
    <w:rsid w:val="007C2A86"/>
    <w:rsid w:val="007C41CA"/>
    <w:rsid w:val="007C63A0"/>
    <w:rsid w:val="007C66B6"/>
    <w:rsid w:val="007C6CD2"/>
    <w:rsid w:val="007C7513"/>
    <w:rsid w:val="007C78FE"/>
    <w:rsid w:val="007D0660"/>
    <w:rsid w:val="007D069A"/>
    <w:rsid w:val="007D0EF9"/>
    <w:rsid w:val="007D17FD"/>
    <w:rsid w:val="007D26B4"/>
    <w:rsid w:val="007D2ADB"/>
    <w:rsid w:val="007D38A2"/>
    <w:rsid w:val="007D3D5F"/>
    <w:rsid w:val="007D3E00"/>
    <w:rsid w:val="007D433E"/>
    <w:rsid w:val="007D7408"/>
    <w:rsid w:val="007D7504"/>
    <w:rsid w:val="007E0D1B"/>
    <w:rsid w:val="007E170E"/>
    <w:rsid w:val="007E2011"/>
    <w:rsid w:val="007E29BE"/>
    <w:rsid w:val="007E2E2D"/>
    <w:rsid w:val="007E3556"/>
    <w:rsid w:val="007E37F5"/>
    <w:rsid w:val="007E57EF"/>
    <w:rsid w:val="007E5CD4"/>
    <w:rsid w:val="007E61B0"/>
    <w:rsid w:val="007E71C4"/>
    <w:rsid w:val="007F06EC"/>
    <w:rsid w:val="007F0754"/>
    <w:rsid w:val="007F206D"/>
    <w:rsid w:val="007F26AC"/>
    <w:rsid w:val="007F3A18"/>
    <w:rsid w:val="007F45B0"/>
    <w:rsid w:val="007F4773"/>
    <w:rsid w:val="007F506C"/>
    <w:rsid w:val="007F50BC"/>
    <w:rsid w:val="007F51A0"/>
    <w:rsid w:val="007F6094"/>
    <w:rsid w:val="007F7216"/>
    <w:rsid w:val="007F7796"/>
    <w:rsid w:val="00800674"/>
    <w:rsid w:val="00800ECB"/>
    <w:rsid w:val="00801F98"/>
    <w:rsid w:val="00802400"/>
    <w:rsid w:val="00804FB6"/>
    <w:rsid w:val="00805313"/>
    <w:rsid w:val="00807A59"/>
    <w:rsid w:val="00807B91"/>
    <w:rsid w:val="0081085E"/>
    <w:rsid w:val="00811325"/>
    <w:rsid w:val="00813978"/>
    <w:rsid w:val="00813FEA"/>
    <w:rsid w:val="0081481A"/>
    <w:rsid w:val="00814D4F"/>
    <w:rsid w:val="008154EA"/>
    <w:rsid w:val="00815B1B"/>
    <w:rsid w:val="008165C3"/>
    <w:rsid w:val="00816CCE"/>
    <w:rsid w:val="0081711D"/>
    <w:rsid w:val="00817589"/>
    <w:rsid w:val="0082011E"/>
    <w:rsid w:val="0082067A"/>
    <w:rsid w:val="0082204A"/>
    <w:rsid w:val="0082230A"/>
    <w:rsid w:val="00822697"/>
    <w:rsid w:val="00823FAC"/>
    <w:rsid w:val="0082422C"/>
    <w:rsid w:val="00824504"/>
    <w:rsid w:val="00826968"/>
    <w:rsid w:val="00827B94"/>
    <w:rsid w:val="00831968"/>
    <w:rsid w:val="00832E28"/>
    <w:rsid w:val="00833821"/>
    <w:rsid w:val="00835058"/>
    <w:rsid w:val="008369EE"/>
    <w:rsid w:val="00836B19"/>
    <w:rsid w:val="00836F85"/>
    <w:rsid w:val="0084057A"/>
    <w:rsid w:val="008405BA"/>
    <w:rsid w:val="00841CF0"/>
    <w:rsid w:val="0084300F"/>
    <w:rsid w:val="00843277"/>
    <w:rsid w:val="008444B0"/>
    <w:rsid w:val="008444B9"/>
    <w:rsid w:val="00844E59"/>
    <w:rsid w:val="008454F7"/>
    <w:rsid w:val="00846CE1"/>
    <w:rsid w:val="008472A0"/>
    <w:rsid w:val="008477BA"/>
    <w:rsid w:val="00847871"/>
    <w:rsid w:val="008479EB"/>
    <w:rsid w:val="00851461"/>
    <w:rsid w:val="00851CF2"/>
    <w:rsid w:val="008521A1"/>
    <w:rsid w:val="0085401B"/>
    <w:rsid w:val="00854FF5"/>
    <w:rsid w:val="00856ED3"/>
    <w:rsid w:val="00860A72"/>
    <w:rsid w:val="00860FEB"/>
    <w:rsid w:val="008617E7"/>
    <w:rsid w:val="00861CD1"/>
    <w:rsid w:val="00861D8B"/>
    <w:rsid w:val="008628DF"/>
    <w:rsid w:val="00863053"/>
    <w:rsid w:val="00863E67"/>
    <w:rsid w:val="00865A0B"/>
    <w:rsid w:val="00867C14"/>
    <w:rsid w:val="0087219F"/>
    <w:rsid w:val="0087291F"/>
    <w:rsid w:val="008732EC"/>
    <w:rsid w:val="00874245"/>
    <w:rsid w:val="008748AB"/>
    <w:rsid w:val="008752A7"/>
    <w:rsid w:val="008754CD"/>
    <w:rsid w:val="00875D08"/>
    <w:rsid w:val="008763F6"/>
    <w:rsid w:val="00876C1D"/>
    <w:rsid w:val="008770FA"/>
    <w:rsid w:val="00877610"/>
    <w:rsid w:val="008803C4"/>
    <w:rsid w:val="00881304"/>
    <w:rsid w:val="00881477"/>
    <w:rsid w:val="0088174D"/>
    <w:rsid w:val="008818AD"/>
    <w:rsid w:val="00882369"/>
    <w:rsid w:val="00882CE2"/>
    <w:rsid w:val="00883487"/>
    <w:rsid w:val="00884239"/>
    <w:rsid w:val="0088447C"/>
    <w:rsid w:val="00884945"/>
    <w:rsid w:val="00885745"/>
    <w:rsid w:val="008858B2"/>
    <w:rsid w:val="00886499"/>
    <w:rsid w:val="008874BD"/>
    <w:rsid w:val="0089016F"/>
    <w:rsid w:val="0089021E"/>
    <w:rsid w:val="00895218"/>
    <w:rsid w:val="00896985"/>
    <w:rsid w:val="00896D38"/>
    <w:rsid w:val="008977E3"/>
    <w:rsid w:val="008A16E8"/>
    <w:rsid w:val="008A22DE"/>
    <w:rsid w:val="008A2865"/>
    <w:rsid w:val="008A2FBE"/>
    <w:rsid w:val="008A39CE"/>
    <w:rsid w:val="008A41BB"/>
    <w:rsid w:val="008A4315"/>
    <w:rsid w:val="008A4872"/>
    <w:rsid w:val="008A4AD7"/>
    <w:rsid w:val="008A4E5E"/>
    <w:rsid w:val="008A5252"/>
    <w:rsid w:val="008A53E9"/>
    <w:rsid w:val="008A58F3"/>
    <w:rsid w:val="008A5ADC"/>
    <w:rsid w:val="008A611C"/>
    <w:rsid w:val="008A6795"/>
    <w:rsid w:val="008A7494"/>
    <w:rsid w:val="008B16A0"/>
    <w:rsid w:val="008B17B1"/>
    <w:rsid w:val="008B286A"/>
    <w:rsid w:val="008B3364"/>
    <w:rsid w:val="008B349E"/>
    <w:rsid w:val="008B3D4E"/>
    <w:rsid w:val="008B5D41"/>
    <w:rsid w:val="008B66AB"/>
    <w:rsid w:val="008B790E"/>
    <w:rsid w:val="008C0391"/>
    <w:rsid w:val="008C14B5"/>
    <w:rsid w:val="008C28FE"/>
    <w:rsid w:val="008C2C35"/>
    <w:rsid w:val="008C56D1"/>
    <w:rsid w:val="008C5FFE"/>
    <w:rsid w:val="008C7231"/>
    <w:rsid w:val="008D178E"/>
    <w:rsid w:val="008D1901"/>
    <w:rsid w:val="008D31E9"/>
    <w:rsid w:val="008D46A2"/>
    <w:rsid w:val="008E0DEA"/>
    <w:rsid w:val="008E0E08"/>
    <w:rsid w:val="008E3A86"/>
    <w:rsid w:val="008E3BF3"/>
    <w:rsid w:val="008E47CC"/>
    <w:rsid w:val="008E4D82"/>
    <w:rsid w:val="008E6023"/>
    <w:rsid w:val="008E73C3"/>
    <w:rsid w:val="008F0132"/>
    <w:rsid w:val="008F0412"/>
    <w:rsid w:val="008F1F46"/>
    <w:rsid w:val="008F2135"/>
    <w:rsid w:val="008F27B0"/>
    <w:rsid w:val="008F3A98"/>
    <w:rsid w:val="008F3FB3"/>
    <w:rsid w:val="008F4677"/>
    <w:rsid w:val="008F4B05"/>
    <w:rsid w:val="008F4F4C"/>
    <w:rsid w:val="008F535B"/>
    <w:rsid w:val="008F7D35"/>
    <w:rsid w:val="008F7E1B"/>
    <w:rsid w:val="0090093C"/>
    <w:rsid w:val="00900F61"/>
    <w:rsid w:val="009019DF"/>
    <w:rsid w:val="00901CCB"/>
    <w:rsid w:val="00901EAE"/>
    <w:rsid w:val="00902E20"/>
    <w:rsid w:val="00902EA2"/>
    <w:rsid w:val="00903354"/>
    <w:rsid w:val="00904B7B"/>
    <w:rsid w:val="00904E0A"/>
    <w:rsid w:val="00905419"/>
    <w:rsid w:val="00906BA0"/>
    <w:rsid w:val="00912636"/>
    <w:rsid w:val="00913137"/>
    <w:rsid w:val="009135B9"/>
    <w:rsid w:val="009141BF"/>
    <w:rsid w:val="00914660"/>
    <w:rsid w:val="0091472B"/>
    <w:rsid w:val="0091474F"/>
    <w:rsid w:val="00914E56"/>
    <w:rsid w:val="0091516D"/>
    <w:rsid w:val="009153E2"/>
    <w:rsid w:val="00915B8E"/>
    <w:rsid w:val="009164B8"/>
    <w:rsid w:val="00916814"/>
    <w:rsid w:val="00917B40"/>
    <w:rsid w:val="00922006"/>
    <w:rsid w:val="0092249A"/>
    <w:rsid w:val="009240AD"/>
    <w:rsid w:val="00924470"/>
    <w:rsid w:val="00925171"/>
    <w:rsid w:val="00925365"/>
    <w:rsid w:val="00925F40"/>
    <w:rsid w:val="00926BED"/>
    <w:rsid w:val="009273FB"/>
    <w:rsid w:val="00927703"/>
    <w:rsid w:val="009315B8"/>
    <w:rsid w:val="009322CE"/>
    <w:rsid w:val="009333CC"/>
    <w:rsid w:val="00933BDE"/>
    <w:rsid w:val="00935FED"/>
    <w:rsid w:val="00936442"/>
    <w:rsid w:val="009374F1"/>
    <w:rsid w:val="00937F3D"/>
    <w:rsid w:val="00940A07"/>
    <w:rsid w:val="00940CE4"/>
    <w:rsid w:val="0094138E"/>
    <w:rsid w:val="00944300"/>
    <w:rsid w:val="0094594C"/>
    <w:rsid w:val="00947C1D"/>
    <w:rsid w:val="00947CC6"/>
    <w:rsid w:val="0095015B"/>
    <w:rsid w:val="00950336"/>
    <w:rsid w:val="0095138F"/>
    <w:rsid w:val="00951621"/>
    <w:rsid w:val="00951E82"/>
    <w:rsid w:val="00953E3B"/>
    <w:rsid w:val="00954824"/>
    <w:rsid w:val="00955499"/>
    <w:rsid w:val="009574EE"/>
    <w:rsid w:val="00957E6E"/>
    <w:rsid w:val="009607EA"/>
    <w:rsid w:val="00960E40"/>
    <w:rsid w:val="00962115"/>
    <w:rsid w:val="00962253"/>
    <w:rsid w:val="00962491"/>
    <w:rsid w:val="00963E4B"/>
    <w:rsid w:val="00963EBE"/>
    <w:rsid w:val="009654AF"/>
    <w:rsid w:val="00967F0A"/>
    <w:rsid w:val="00970DA1"/>
    <w:rsid w:val="009714F5"/>
    <w:rsid w:val="00971712"/>
    <w:rsid w:val="00972F9E"/>
    <w:rsid w:val="00972FFA"/>
    <w:rsid w:val="00973F74"/>
    <w:rsid w:val="00974702"/>
    <w:rsid w:val="00975A48"/>
    <w:rsid w:val="00976E03"/>
    <w:rsid w:val="009802E7"/>
    <w:rsid w:val="009802FF"/>
    <w:rsid w:val="009803D4"/>
    <w:rsid w:val="00982447"/>
    <w:rsid w:val="009831C7"/>
    <w:rsid w:val="009833D8"/>
    <w:rsid w:val="00983C06"/>
    <w:rsid w:val="00983D46"/>
    <w:rsid w:val="009840BE"/>
    <w:rsid w:val="00984123"/>
    <w:rsid w:val="009848FA"/>
    <w:rsid w:val="00984AA6"/>
    <w:rsid w:val="00985B82"/>
    <w:rsid w:val="0098704F"/>
    <w:rsid w:val="0098765C"/>
    <w:rsid w:val="009912D7"/>
    <w:rsid w:val="00991547"/>
    <w:rsid w:val="009918F4"/>
    <w:rsid w:val="00993DAF"/>
    <w:rsid w:val="00996102"/>
    <w:rsid w:val="00996B8D"/>
    <w:rsid w:val="00997564"/>
    <w:rsid w:val="00997780"/>
    <w:rsid w:val="00997BA5"/>
    <w:rsid w:val="00997BF9"/>
    <w:rsid w:val="009A13C9"/>
    <w:rsid w:val="009A3717"/>
    <w:rsid w:val="009A3746"/>
    <w:rsid w:val="009A3A9C"/>
    <w:rsid w:val="009A4466"/>
    <w:rsid w:val="009A5732"/>
    <w:rsid w:val="009A6233"/>
    <w:rsid w:val="009B0855"/>
    <w:rsid w:val="009B18D0"/>
    <w:rsid w:val="009B279E"/>
    <w:rsid w:val="009B34AD"/>
    <w:rsid w:val="009B3697"/>
    <w:rsid w:val="009B395A"/>
    <w:rsid w:val="009B443E"/>
    <w:rsid w:val="009B507E"/>
    <w:rsid w:val="009C044E"/>
    <w:rsid w:val="009C0CD4"/>
    <w:rsid w:val="009C0D46"/>
    <w:rsid w:val="009C0D74"/>
    <w:rsid w:val="009C14B0"/>
    <w:rsid w:val="009C2371"/>
    <w:rsid w:val="009C2FAB"/>
    <w:rsid w:val="009C336B"/>
    <w:rsid w:val="009C3B9D"/>
    <w:rsid w:val="009C4EE5"/>
    <w:rsid w:val="009C5CFC"/>
    <w:rsid w:val="009C61D0"/>
    <w:rsid w:val="009C6635"/>
    <w:rsid w:val="009C68A7"/>
    <w:rsid w:val="009D15EA"/>
    <w:rsid w:val="009D18BD"/>
    <w:rsid w:val="009D1A3F"/>
    <w:rsid w:val="009D1BF6"/>
    <w:rsid w:val="009D25A6"/>
    <w:rsid w:val="009D2A87"/>
    <w:rsid w:val="009D30D5"/>
    <w:rsid w:val="009D3296"/>
    <w:rsid w:val="009D3B70"/>
    <w:rsid w:val="009D4BB8"/>
    <w:rsid w:val="009D4D81"/>
    <w:rsid w:val="009D53AE"/>
    <w:rsid w:val="009D6C9A"/>
    <w:rsid w:val="009D6E99"/>
    <w:rsid w:val="009D7BA2"/>
    <w:rsid w:val="009D7BDE"/>
    <w:rsid w:val="009E0A4E"/>
    <w:rsid w:val="009E1414"/>
    <w:rsid w:val="009E1A7C"/>
    <w:rsid w:val="009E2918"/>
    <w:rsid w:val="009E3534"/>
    <w:rsid w:val="009E3585"/>
    <w:rsid w:val="009E35B2"/>
    <w:rsid w:val="009E3DA8"/>
    <w:rsid w:val="009E4BF0"/>
    <w:rsid w:val="009E58A7"/>
    <w:rsid w:val="009F1B0F"/>
    <w:rsid w:val="009F1D6A"/>
    <w:rsid w:val="009F201E"/>
    <w:rsid w:val="009F3603"/>
    <w:rsid w:val="009F3C9E"/>
    <w:rsid w:val="009F55DD"/>
    <w:rsid w:val="009F5813"/>
    <w:rsid w:val="009F5863"/>
    <w:rsid w:val="009F5919"/>
    <w:rsid w:val="009F5D76"/>
    <w:rsid w:val="009F61A5"/>
    <w:rsid w:val="009F62F3"/>
    <w:rsid w:val="009F6AE0"/>
    <w:rsid w:val="009F761F"/>
    <w:rsid w:val="00A0035F"/>
    <w:rsid w:val="00A00624"/>
    <w:rsid w:val="00A0109C"/>
    <w:rsid w:val="00A0152A"/>
    <w:rsid w:val="00A029C7"/>
    <w:rsid w:val="00A02E17"/>
    <w:rsid w:val="00A02ED4"/>
    <w:rsid w:val="00A030C2"/>
    <w:rsid w:val="00A0347C"/>
    <w:rsid w:val="00A04239"/>
    <w:rsid w:val="00A04820"/>
    <w:rsid w:val="00A04F3D"/>
    <w:rsid w:val="00A051B3"/>
    <w:rsid w:val="00A05230"/>
    <w:rsid w:val="00A0603E"/>
    <w:rsid w:val="00A067F2"/>
    <w:rsid w:val="00A06BA7"/>
    <w:rsid w:val="00A100E4"/>
    <w:rsid w:val="00A10574"/>
    <w:rsid w:val="00A11461"/>
    <w:rsid w:val="00A125E5"/>
    <w:rsid w:val="00A13044"/>
    <w:rsid w:val="00A137C5"/>
    <w:rsid w:val="00A139FE"/>
    <w:rsid w:val="00A14A5F"/>
    <w:rsid w:val="00A14CAB"/>
    <w:rsid w:val="00A1510D"/>
    <w:rsid w:val="00A1641C"/>
    <w:rsid w:val="00A1758E"/>
    <w:rsid w:val="00A17FED"/>
    <w:rsid w:val="00A20D1D"/>
    <w:rsid w:val="00A23028"/>
    <w:rsid w:val="00A2335A"/>
    <w:rsid w:val="00A24677"/>
    <w:rsid w:val="00A24EF2"/>
    <w:rsid w:val="00A25013"/>
    <w:rsid w:val="00A257A1"/>
    <w:rsid w:val="00A25924"/>
    <w:rsid w:val="00A25DC9"/>
    <w:rsid w:val="00A2601B"/>
    <w:rsid w:val="00A278BA"/>
    <w:rsid w:val="00A30285"/>
    <w:rsid w:val="00A3311A"/>
    <w:rsid w:val="00A3449F"/>
    <w:rsid w:val="00A36001"/>
    <w:rsid w:val="00A36357"/>
    <w:rsid w:val="00A37067"/>
    <w:rsid w:val="00A374BD"/>
    <w:rsid w:val="00A40436"/>
    <w:rsid w:val="00A407AA"/>
    <w:rsid w:val="00A412CE"/>
    <w:rsid w:val="00A41D00"/>
    <w:rsid w:val="00A4241B"/>
    <w:rsid w:val="00A42790"/>
    <w:rsid w:val="00A42A72"/>
    <w:rsid w:val="00A43386"/>
    <w:rsid w:val="00A43C90"/>
    <w:rsid w:val="00A43DAE"/>
    <w:rsid w:val="00A445D1"/>
    <w:rsid w:val="00A45FD1"/>
    <w:rsid w:val="00A4622D"/>
    <w:rsid w:val="00A463E2"/>
    <w:rsid w:val="00A46C81"/>
    <w:rsid w:val="00A47977"/>
    <w:rsid w:val="00A5123D"/>
    <w:rsid w:val="00A52662"/>
    <w:rsid w:val="00A52F8B"/>
    <w:rsid w:val="00A53E11"/>
    <w:rsid w:val="00A53F25"/>
    <w:rsid w:val="00A53FE2"/>
    <w:rsid w:val="00A5448A"/>
    <w:rsid w:val="00A54828"/>
    <w:rsid w:val="00A54A78"/>
    <w:rsid w:val="00A5724C"/>
    <w:rsid w:val="00A57E7C"/>
    <w:rsid w:val="00A60087"/>
    <w:rsid w:val="00A602F9"/>
    <w:rsid w:val="00A60A62"/>
    <w:rsid w:val="00A610E6"/>
    <w:rsid w:val="00A617E3"/>
    <w:rsid w:val="00A61DC6"/>
    <w:rsid w:val="00A62C7E"/>
    <w:rsid w:val="00A63116"/>
    <w:rsid w:val="00A63D5D"/>
    <w:rsid w:val="00A64478"/>
    <w:rsid w:val="00A65099"/>
    <w:rsid w:val="00A65BCF"/>
    <w:rsid w:val="00A66684"/>
    <w:rsid w:val="00A66966"/>
    <w:rsid w:val="00A675D1"/>
    <w:rsid w:val="00A67B70"/>
    <w:rsid w:val="00A7020C"/>
    <w:rsid w:val="00A7104F"/>
    <w:rsid w:val="00A719EA"/>
    <w:rsid w:val="00A71CD2"/>
    <w:rsid w:val="00A72F55"/>
    <w:rsid w:val="00A733E7"/>
    <w:rsid w:val="00A73936"/>
    <w:rsid w:val="00A73A4E"/>
    <w:rsid w:val="00A73AFA"/>
    <w:rsid w:val="00A73CA9"/>
    <w:rsid w:val="00A749F6"/>
    <w:rsid w:val="00A76D51"/>
    <w:rsid w:val="00A76D77"/>
    <w:rsid w:val="00A77A6C"/>
    <w:rsid w:val="00A80E35"/>
    <w:rsid w:val="00A80F8B"/>
    <w:rsid w:val="00A81106"/>
    <w:rsid w:val="00A81686"/>
    <w:rsid w:val="00A81827"/>
    <w:rsid w:val="00A82474"/>
    <w:rsid w:val="00A82C87"/>
    <w:rsid w:val="00A832EA"/>
    <w:rsid w:val="00A833AA"/>
    <w:rsid w:val="00A84C23"/>
    <w:rsid w:val="00A852C6"/>
    <w:rsid w:val="00A861FE"/>
    <w:rsid w:val="00A8662E"/>
    <w:rsid w:val="00A86D74"/>
    <w:rsid w:val="00A86E4C"/>
    <w:rsid w:val="00A87697"/>
    <w:rsid w:val="00A91F2D"/>
    <w:rsid w:val="00A92B70"/>
    <w:rsid w:val="00A94497"/>
    <w:rsid w:val="00A94E39"/>
    <w:rsid w:val="00A96830"/>
    <w:rsid w:val="00A97B5E"/>
    <w:rsid w:val="00AA01D2"/>
    <w:rsid w:val="00AA022C"/>
    <w:rsid w:val="00AA1C9C"/>
    <w:rsid w:val="00AA2272"/>
    <w:rsid w:val="00AA2726"/>
    <w:rsid w:val="00AA2B7C"/>
    <w:rsid w:val="00AA3E11"/>
    <w:rsid w:val="00AA5414"/>
    <w:rsid w:val="00AA65A9"/>
    <w:rsid w:val="00AA68FF"/>
    <w:rsid w:val="00AA6974"/>
    <w:rsid w:val="00AA714D"/>
    <w:rsid w:val="00AA7C59"/>
    <w:rsid w:val="00AA7E38"/>
    <w:rsid w:val="00AB02DC"/>
    <w:rsid w:val="00AB0DF8"/>
    <w:rsid w:val="00AB0F76"/>
    <w:rsid w:val="00AB1173"/>
    <w:rsid w:val="00AB3789"/>
    <w:rsid w:val="00AB3EB3"/>
    <w:rsid w:val="00AB46C8"/>
    <w:rsid w:val="00AB470A"/>
    <w:rsid w:val="00AB516B"/>
    <w:rsid w:val="00AB5E5E"/>
    <w:rsid w:val="00AB6325"/>
    <w:rsid w:val="00AB6E47"/>
    <w:rsid w:val="00AB7409"/>
    <w:rsid w:val="00AB74C1"/>
    <w:rsid w:val="00AC06AF"/>
    <w:rsid w:val="00AC1DBF"/>
    <w:rsid w:val="00AC2C9C"/>
    <w:rsid w:val="00AC3022"/>
    <w:rsid w:val="00AC4D61"/>
    <w:rsid w:val="00AC4E5A"/>
    <w:rsid w:val="00AC69AC"/>
    <w:rsid w:val="00AC7222"/>
    <w:rsid w:val="00AD00FD"/>
    <w:rsid w:val="00AD0DD4"/>
    <w:rsid w:val="00AD11F1"/>
    <w:rsid w:val="00AD1AC6"/>
    <w:rsid w:val="00AD1DE8"/>
    <w:rsid w:val="00AD20D2"/>
    <w:rsid w:val="00AD22C2"/>
    <w:rsid w:val="00AD2BCB"/>
    <w:rsid w:val="00AD2E40"/>
    <w:rsid w:val="00AD3C29"/>
    <w:rsid w:val="00AD5674"/>
    <w:rsid w:val="00AE0AB1"/>
    <w:rsid w:val="00AE0DF4"/>
    <w:rsid w:val="00AE2400"/>
    <w:rsid w:val="00AE44EB"/>
    <w:rsid w:val="00AE47D4"/>
    <w:rsid w:val="00AE4E50"/>
    <w:rsid w:val="00AE5669"/>
    <w:rsid w:val="00AE5D1B"/>
    <w:rsid w:val="00AE652A"/>
    <w:rsid w:val="00AE6ACC"/>
    <w:rsid w:val="00AE74EC"/>
    <w:rsid w:val="00AF1259"/>
    <w:rsid w:val="00AF13EC"/>
    <w:rsid w:val="00AF370E"/>
    <w:rsid w:val="00AF38E2"/>
    <w:rsid w:val="00AF4106"/>
    <w:rsid w:val="00AF48E2"/>
    <w:rsid w:val="00AF563E"/>
    <w:rsid w:val="00AF5B90"/>
    <w:rsid w:val="00AF5C6B"/>
    <w:rsid w:val="00AF6879"/>
    <w:rsid w:val="00AF6E07"/>
    <w:rsid w:val="00AF6E18"/>
    <w:rsid w:val="00AF7635"/>
    <w:rsid w:val="00B00F5B"/>
    <w:rsid w:val="00B0100F"/>
    <w:rsid w:val="00B01E41"/>
    <w:rsid w:val="00B02208"/>
    <w:rsid w:val="00B03D7B"/>
    <w:rsid w:val="00B042E5"/>
    <w:rsid w:val="00B04650"/>
    <w:rsid w:val="00B04E98"/>
    <w:rsid w:val="00B05B1C"/>
    <w:rsid w:val="00B064D2"/>
    <w:rsid w:val="00B06712"/>
    <w:rsid w:val="00B06CDC"/>
    <w:rsid w:val="00B074E0"/>
    <w:rsid w:val="00B0773C"/>
    <w:rsid w:val="00B07C7D"/>
    <w:rsid w:val="00B07FCF"/>
    <w:rsid w:val="00B10803"/>
    <w:rsid w:val="00B12D2C"/>
    <w:rsid w:val="00B170FF"/>
    <w:rsid w:val="00B17A2C"/>
    <w:rsid w:val="00B22A60"/>
    <w:rsid w:val="00B22B62"/>
    <w:rsid w:val="00B23E71"/>
    <w:rsid w:val="00B24585"/>
    <w:rsid w:val="00B24A68"/>
    <w:rsid w:val="00B24D42"/>
    <w:rsid w:val="00B25D0F"/>
    <w:rsid w:val="00B26AE2"/>
    <w:rsid w:val="00B26E45"/>
    <w:rsid w:val="00B300DF"/>
    <w:rsid w:val="00B308A8"/>
    <w:rsid w:val="00B30F8F"/>
    <w:rsid w:val="00B310CB"/>
    <w:rsid w:val="00B319B4"/>
    <w:rsid w:val="00B31A9F"/>
    <w:rsid w:val="00B32400"/>
    <w:rsid w:val="00B32F98"/>
    <w:rsid w:val="00B33562"/>
    <w:rsid w:val="00B3424D"/>
    <w:rsid w:val="00B34851"/>
    <w:rsid w:val="00B34BF0"/>
    <w:rsid w:val="00B34FEE"/>
    <w:rsid w:val="00B359C5"/>
    <w:rsid w:val="00B359D7"/>
    <w:rsid w:val="00B36A04"/>
    <w:rsid w:val="00B36D14"/>
    <w:rsid w:val="00B37823"/>
    <w:rsid w:val="00B37B9F"/>
    <w:rsid w:val="00B40FD2"/>
    <w:rsid w:val="00B414BA"/>
    <w:rsid w:val="00B41EE7"/>
    <w:rsid w:val="00B422B8"/>
    <w:rsid w:val="00B426D2"/>
    <w:rsid w:val="00B42CFB"/>
    <w:rsid w:val="00B446A7"/>
    <w:rsid w:val="00B44CAD"/>
    <w:rsid w:val="00B454A8"/>
    <w:rsid w:val="00B45D6F"/>
    <w:rsid w:val="00B5210D"/>
    <w:rsid w:val="00B5225E"/>
    <w:rsid w:val="00B5258F"/>
    <w:rsid w:val="00B54378"/>
    <w:rsid w:val="00B5452D"/>
    <w:rsid w:val="00B55DF0"/>
    <w:rsid w:val="00B55E69"/>
    <w:rsid w:val="00B56290"/>
    <w:rsid w:val="00B5790C"/>
    <w:rsid w:val="00B57949"/>
    <w:rsid w:val="00B61AA6"/>
    <w:rsid w:val="00B61F92"/>
    <w:rsid w:val="00B62BE6"/>
    <w:rsid w:val="00B645BE"/>
    <w:rsid w:val="00B66FB1"/>
    <w:rsid w:val="00B6728F"/>
    <w:rsid w:val="00B70856"/>
    <w:rsid w:val="00B70D9D"/>
    <w:rsid w:val="00B72AB5"/>
    <w:rsid w:val="00B7326A"/>
    <w:rsid w:val="00B73D22"/>
    <w:rsid w:val="00B74451"/>
    <w:rsid w:val="00B75939"/>
    <w:rsid w:val="00B76633"/>
    <w:rsid w:val="00B76ABB"/>
    <w:rsid w:val="00B76DC1"/>
    <w:rsid w:val="00B7700E"/>
    <w:rsid w:val="00B77A19"/>
    <w:rsid w:val="00B80A81"/>
    <w:rsid w:val="00B80ED8"/>
    <w:rsid w:val="00B83F09"/>
    <w:rsid w:val="00B85A5E"/>
    <w:rsid w:val="00B85AA2"/>
    <w:rsid w:val="00B85CB2"/>
    <w:rsid w:val="00B862F0"/>
    <w:rsid w:val="00B870EE"/>
    <w:rsid w:val="00B87C62"/>
    <w:rsid w:val="00B87D95"/>
    <w:rsid w:val="00B9038C"/>
    <w:rsid w:val="00B9038F"/>
    <w:rsid w:val="00B907D5"/>
    <w:rsid w:val="00B917FF"/>
    <w:rsid w:val="00B92242"/>
    <w:rsid w:val="00B923C2"/>
    <w:rsid w:val="00B938CD"/>
    <w:rsid w:val="00B93D41"/>
    <w:rsid w:val="00B94EFA"/>
    <w:rsid w:val="00B95982"/>
    <w:rsid w:val="00B95D3A"/>
    <w:rsid w:val="00B96A76"/>
    <w:rsid w:val="00B97A4A"/>
    <w:rsid w:val="00BA0D69"/>
    <w:rsid w:val="00BA1107"/>
    <w:rsid w:val="00BA24FF"/>
    <w:rsid w:val="00BA2539"/>
    <w:rsid w:val="00BA2CDD"/>
    <w:rsid w:val="00BA37F8"/>
    <w:rsid w:val="00BA4184"/>
    <w:rsid w:val="00BA4336"/>
    <w:rsid w:val="00BA722F"/>
    <w:rsid w:val="00BA724E"/>
    <w:rsid w:val="00BB0028"/>
    <w:rsid w:val="00BB009A"/>
    <w:rsid w:val="00BB09CD"/>
    <w:rsid w:val="00BB0DEF"/>
    <w:rsid w:val="00BB1CDA"/>
    <w:rsid w:val="00BB1D57"/>
    <w:rsid w:val="00BB25F0"/>
    <w:rsid w:val="00BB33EF"/>
    <w:rsid w:val="00BB3F9F"/>
    <w:rsid w:val="00BB58BF"/>
    <w:rsid w:val="00BB59A3"/>
    <w:rsid w:val="00BB6DA5"/>
    <w:rsid w:val="00BB7002"/>
    <w:rsid w:val="00BB7449"/>
    <w:rsid w:val="00BB7F98"/>
    <w:rsid w:val="00BC0114"/>
    <w:rsid w:val="00BC01D5"/>
    <w:rsid w:val="00BC09CF"/>
    <w:rsid w:val="00BC17C1"/>
    <w:rsid w:val="00BC1AF2"/>
    <w:rsid w:val="00BC2855"/>
    <w:rsid w:val="00BC2BFF"/>
    <w:rsid w:val="00BC33A6"/>
    <w:rsid w:val="00BC5379"/>
    <w:rsid w:val="00BC5D6D"/>
    <w:rsid w:val="00BD1EE2"/>
    <w:rsid w:val="00BD25B2"/>
    <w:rsid w:val="00BD261A"/>
    <w:rsid w:val="00BD288D"/>
    <w:rsid w:val="00BD2F34"/>
    <w:rsid w:val="00BD308D"/>
    <w:rsid w:val="00BD45B9"/>
    <w:rsid w:val="00BD4613"/>
    <w:rsid w:val="00BD4806"/>
    <w:rsid w:val="00BD5209"/>
    <w:rsid w:val="00BD53EA"/>
    <w:rsid w:val="00BD5740"/>
    <w:rsid w:val="00BD68ED"/>
    <w:rsid w:val="00BD734C"/>
    <w:rsid w:val="00BD78E6"/>
    <w:rsid w:val="00BE0F33"/>
    <w:rsid w:val="00BE1829"/>
    <w:rsid w:val="00BE24EC"/>
    <w:rsid w:val="00BE301E"/>
    <w:rsid w:val="00BE4EB2"/>
    <w:rsid w:val="00BE6042"/>
    <w:rsid w:val="00BE7026"/>
    <w:rsid w:val="00BE7373"/>
    <w:rsid w:val="00BF03E5"/>
    <w:rsid w:val="00BF10E5"/>
    <w:rsid w:val="00BF13C8"/>
    <w:rsid w:val="00BF1876"/>
    <w:rsid w:val="00BF192A"/>
    <w:rsid w:val="00BF37F5"/>
    <w:rsid w:val="00BF3F12"/>
    <w:rsid w:val="00BF3F66"/>
    <w:rsid w:val="00BF475F"/>
    <w:rsid w:val="00BF4DF4"/>
    <w:rsid w:val="00BF52B2"/>
    <w:rsid w:val="00BF54A8"/>
    <w:rsid w:val="00BF5B56"/>
    <w:rsid w:val="00BF5E07"/>
    <w:rsid w:val="00BF5F13"/>
    <w:rsid w:val="00BF6626"/>
    <w:rsid w:val="00BF77BB"/>
    <w:rsid w:val="00C0033D"/>
    <w:rsid w:val="00C005A2"/>
    <w:rsid w:val="00C00A42"/>
    <w:rsid w:val="00C00E40"/>
    <w:rsid w:val="00C05279"/>
    <w:rsid w:val="00C05B86"/>
    <w:rsid w:val="00C05F71"/>
    <w:rsid w:val="00C0604F"/>
    <w:rsid w:val="00C06070"/>
    <w:rsid w:val="00C06513"/>
    <w:rsid w:val="00C0671D"/>
    <w:rsid w:val="00C06ED6"/>
    <w:rsid w:val="00C0731B"/>
    <w:rsid w:val="00C075F4"/>
    <w:rsid w:val="00C0770C"/>
    <w:rsid w:val="00C07FD2"/>
    <w:rsid w:val="00C07FE7"/>
    <w:rsid w:val="00C10A62"/>
    <w:rsid w:val="00C11910"/>
    <w:rsid w:val="00C12D30"/>
    <w:rsid w:val="00C1331B"/>
    <w:rsid w:val="00C13DFB"/>
    <w:rsid w:val="00C146D7"/>
    <w:rsid w:val="00C14770"/>
    <w:rsid w:val="00C14DC9"/>
    <w:rsid w:val="00C15DFD"/>
    <w:rsid w:val="00C16A6F"/>
    <w:rsid w:val="00C16AA8"/>
    <w:rsid w:val="00C20544"/>
    <w:rsid w:val="00C20DB2"/>
    <w:rsid w:val="00C2103F"/>
    <w:rsid w:val="00C21867"/>
    <w:rsid w:val="00C219B4"/>
    <w:rsid w:val="00C21F5E"/>
    <w:rsid w:val="00C2240C"/>
    <w:rsid w:val="00C236AF"/>
    <w:rsid w:val="00C23EB8"/>
    <w:rsid w:val="00C24853"/>
    <w:rsid w:val="00C24F4F"/>
    <w:rsid w:val="00C25ADC"/>
    <w:rsid w:val="00C25B50"/>
    <w:rsid w:val="00C25C64"/>
    <w:rsid w:val="00C25FBF"/>
    <w:rsid w:val="00C26D90"/>
    <w:rsid w:val="00C2763C"/>
    <w:rsid w:val="00C306E2"/>
    <w:rsid w:val="00C3075C"/>
    <w:rsid w:val="00C31157"/>
    <w:rsid w:val="00C3155B"/>
    <w:rsid w:val="00C3175F"/>
    <w:rsid w:val="00C31AFA"/>
    <w:rsid w:val="00C31E8F"/>
    <w:rsid w:val="00C32AD4"/>
    <w:rsid w:val="00C3524D"/>
    <w:rsid w:val="00C37A12"/>
    <w:rsid w:val="00C400D8"/>
    <w:rsid w:val="00C42BD1"/>
    <w:rsid w:val="00C4335A"/>
    <w:rsid w:val="00C437D5"/>
    <w:rsid w:val="00C463AF"/>
    <w:rsid w:val="00C46477"/>
    <w:rsid w:val="00C46A70"/>
    <w:rsid w:val="00C51485"/>
    <w:rsid w:val="00C51B2B"/>
    <w:rsid w:val="00C51DEA"/>
    <w:rsid w:val="00C52FF0"/>
    <w:rsid w:val="00C53C12"/>
    <w:rsid w:val="00C56572"/>
    <w:rsid w:val="00C56B93"/>
    <w:rsid w:val="00C5700C"/>
    <w:rsid w:val="00C57792"/>
    <w:rsid w:val="00C602BC"/>
    <w:rsid w:val="00C6041B"/>
    <w:rsid w:val="00C6050A"/>
    <w:rsid w:val="00C608E3"/>
    <w:rsid w:val="00C60F93"/>
    <w:rsid w:val="00C61166"/>
    <w:rsid w:val="00C61F45"/>
    <w:rsid w:val="00C62DD0"/>
    <w:rsid w:val="00C6311A"/>
    <w:rsid w:val="00C6338B"/>
    <w:rsid w:val="00C63420"/>
    <w:rsid w:val="00C63AD8"/>
    <w:rsid w:val="00C6468D"/>
    <w:rsid w:val="00C65520"/>
    <w:rsid w:val="00C65D5F"/>
    <w:rsid w:val="00C661F0"/>
    <w:rsid w:val="00C664A1"/>
    <w:rsid w:val="00C6692D"/>
    <w:rsid w:val="00C67EAA"/>
    <w:rsid w:val="00C703DA"/>
    <w:rsid w:val="00C71193"/>
    <w:rsid w:val="00C7138E"/>
    <w:rsid w:val="00C7149F"/>
    <w:rsid w:val="00C71538"/>
    <w:rsid w:val="00C71D5F"/>
    <w:rsid w:val="00C73568"/>
    <w:rsid w:val="00C745CC"/>
    <w:rsid w:val="00C74633"/>
    <w:rsid w:val="00C74CF4"/>
    <w:rsid w:val="00C75227"/>
    <w:rsid w:val="00C756BA"/>
    <w:rsid w:val="00C80ADC"/>
    <w:rsid w:val="00C81873"/>
    <w:rsid w:val="00C81E77"/>
    <w:rsid w:val="00C82536"/>
    <w:rsid w:val="00C82830"/>
    <w:rsid w:val="00C82F41"/>
    <w:rsid w:val="00C82F82"/>
    <w:rsid w:val="00C83D39"/>
    <w:rsid w:val="00C84494"/>
    <w:rsid w:val="00C84DF2"/>
    <w:rsid w:val="00C85BE2"/>
    <w:rsid w:val="00C85C08"/>
    <w:rsid w:val="00C860CE"/>
    <w:rsid w:val="00C90113"/>
    <w:rsid w:val="00C908D5"/>
    <w:rsid w:val="00C91403"/>
    <w:rsid w:val="00C91BAA"/>
    <w:rsid w:val="00C91CA0"/>
    <w:rsid w:val="00C91CCC"/>
    <w:rsid w:val="00C9200F"/>
    <w:rsid w:val="00C923F1"/>
    <w:rsid w:val="00C93153"/>
    <w:rsid w:val="00C939B9"/>
    <w:rsid w:val="00C93E1B"/>
    <w:rsid w:val="00C94196"/>
    <w:rsid w:val="00C946DF"/>
    <w:rsid w:val="00C95213"/>
    <w:rsid w:val="00C95FCF"/>
    <w:rsid w:val="00C96F5B"/>
    <w:rsid w:val="00C97C7B"/>
    <w:rsid w:val="00CA0E8B"/>
    <w:rsid w:val="00CA1A15"/>
    <w:rsid w:val="00CA2371"/>
    <w:rsid w:val="00CA23DD"/>
    <w:rsid w:val="00CA2557"/>
    <w:rsid w:val="00CA2AD2"/>
    <w:rsid w:val="00CA391E"/>
    <w:rsid w:val="00CA3ED4"/>
    <w:rsid w:val="00CA441F"/>
    <w:rsid w:val="00CA54AE"/>
    <w:rsid w:val="00CA5689"/>
    <w:rsid w:val="00CA5AE2"/>
    <w:rsid w:val="00CA6301"/>
    <w:rsid w:val="00CA66BF"/>
    <w:rsid w:val="00CA7337"/>
    <w:rsid w:val="00CA7C8C"/>
    <w:rsid w:val="00CB0E6F"/>
    <w:rsid w:val="00CB0EF1"/>
    <w:rsid w:val="00CB298F"/>
    <w:rsid w:val="00CB3BC7"/>
    <w:rsid w:val="00CB4184"/>
    <w:rsid w:val="00CB5319"/>
    <w:rsid w:val="00CB60A7"/>
    <w:rsid w:val="00CB67DD"/>
    <w:rsid w:val="00CB7659"/>
    <w:rsid w:val="00CB7B6A"/>
    <w:rsid w:val="00CC1051"/>
    <w:rsid w:val="00CC1D03"/>
    <w:rsid w:val="00CC3BD2"/>
    <w:rsid w:val="00CC3E71"/>
    <w:rsid w:val="00CC4B47"/>
    <w:rsid w:val="00CC6A52"/>
    <w:rsid w:val="00CD00EC"/>
    <w:rsid w:val="00CD025E"/>
    <w:rsid w:val="00CD0A42"/>
    <w:rsid w:val="00CD1B70"/>
    <w:rsid w:val="00CD3069"/>
    <w:rsid w:val="00CD4A0E"/>
    <w:rsid w:val="00CD4C27"/>
    <w:rsid w:val="00CD542D"/>
    <w:rsid w:val="00CD5E0F"/>
    <w:rsid w:val="00CD7169"/>
    <w:rsid w:val="00CD72C7"/>
    <w:rsid w:val="00CD7D5C"/>
    <w:rsid w:val="00CD7F9B"/>
    <w:rsid w:val="00CE0A94"/>
    <w:rsid w:val="00CE179E"/>
    <w:rsid w:val="00CE2C9E"/>
    <w:rsid w:val="00CE2D74"/>
    <w:rsid w:val="00CE3C07"/>
    <w:rsid w:val="00CE40F3"/>
    <w:rsid w:val="00CE4731"/>
    <w:rsid w:val="00CE6A13"/>
    <w:rsid w:val="00CF3772"/>
    <w:rsid w:val="00CF3896"/>
    <w:rsid w:val="00CF3DCE"/>
    <w:rsid w:val="00CF4731"/>
    <w:rsid w:val="00CF5F39"/>
    <w:rsid w:val="00CF7110"/>
    <w:rsid w:val="00D002B5"/>
    <w:rsid w:val="00D00D84"/>
    <w:rsid w:val="00D013C2"/>
    <w:rsid w:val="00D017DA"/>
    <w:rsid w:val="00D01AB0"/>
    <w:rsid w:val="00D0335C"/>
    <w:rsid w:val="00D0403A"/>
    <w:rsid w:val="00D0483D"/>
    <w:rsid w:val="00D05D9C"/>
    <w:rsid w:val="00D12470"/>
    <w:rsid w:val="00D12522"/>
    <w:rsid w:val="00D12FE4"/>
    <w:rsid w:val="00D13289"/>
    <w:rsid w:val="00D16014"/>
    <w:rsid w:val="00D1662A"/>
    <w:rsid w:val="00D177B8"/>
    <w:rsid w:val="00D17DE3"/>
    <w:rsid w:val="00D20065"/>
    <w:rsid w:val="00D20EF2"/>
    <w:rsid w:val="00D21222"/>
    <w:rsid w:val="00D216AD"/>
    <w:rsid w:val="00D21FD2"/>
    <w:rsid w:val="00D22BCB"/>
    <w:rsid w:val="00D23FC9"/>
    <w:rsid w:val="00D24419"/>
    <w:rsid w:val="00D246C0"/>
    <w:rsid w:val="00D2554E"/>
    <w:rsid w:val="00D25F56"/>
    <w:rsid w:val="00D2627F"/>
    <w:rsid w:val="00D26E53"/>
    <w:rsid w:val="00D26EC1"/>
    <w:rsid w:val="00D273E5"/>
    <w:rsid w:val="00D3096D"/>
    <w:rsid w:val="00D30BB2"/>
    <w:rsid w:val="00D30DE2"/>
    <w:rsid w:val="00D30E6B"/>
    <w:rsid w:val="00D33CFD"/>
    <w:rsid w:val="00D34DB7"/>
    <w:rsid w:val="00D354DC"/>
    <w:rsid w:val="00D36067"/>
    <w:rsid w:val="00D36748"/>
    <w:rsid w:val="00D37920"/>
    <w:rsid w:val="00D37EAD"/>
    <w:rsid w:val="00D4026A"/>
    <w:rsid w:val="00D409CC"/>
    <w:rsid w:val="00D4168B"/>
    <w:rsid w:val="00D42161"/>
    <w:rsid w:val="00D42348"/>
    <w:rsid w:val="00D43315"/>
    <w:rsid w:val="00D43890"/>
    <w:rsid w:val="00D43E51"/>
    <w:rsid w:val="00D4487D"/>
    <w:rsid w:val="00D45064"/>
    <w:rsid w:val="00D45356"/>
    <w:rsid w:val="00D4537C"/>
    <w:rsid w:val="00D45A10"/>
    <w:rsid w:val="00D45A2C"/>
    <w:rsid w:val="00D46731"/>
    <w:rsid w:val="00D47ED5"/>
    <w:rsid w:val="00D5011D"/>
    <w:rsid w:val="00D5143A"/>
    <w:rsid w:val="00D5149C"/>
    <w:rsid w:val="00D53332"/>
    <w:rsid w:val="00D533CC"/>
    <w:rsid w:val="00D537F1"/>
    <w:rsid w:val="00D54D37"/>
    <w:rsid w:val="00D551E6"/>
    <w:rsid w:val="00D554D2"/>
    <w:rsid w:val="00D55837"/>
    <w:rsid w:val="00D5635C"/>
    <w:rsid w:val="00D5680C"/>
    <w:rsid w:val="00D56A3F"/>
    <w:rsid w:val="00D57413"/>
    <w:rsid w:val="00D57736"/>
    <w:rsid w:val="00D60759"/>
    <w:rsid w:val="00D62E92"/>
    <w:rsid w:val="00D633DC"/>
    <w:rsid w:val="00D6355F"/>
    <w:rsid w:val="00D66683"/>
    <w:rsid w:val="00D67DF6"/>
    <w:rsid w:val="00D7074C"/>
    <w:rsid w:val="00D70781"/>
    <w:rsid w:val="00D71774"/>
    <w:rsid w:val="00D7186E"/>
    <w:rsid w:val="00D71AC4"/>
    <w:rsid w:val="00D71E65"/>
    <w:rsid w:val="00D7272F"/>
    <w:rsid w:val="00D72831"/>
    <w:rsid w:val="00D73533"/>
    <w:rsid w:val="00D74B6A"/>
    <w:rsid w:val="00D74E2D"/>
    <w:rsid w:val="00D76F77"/>
    <w:rsid w:val="00D773E0"/>
    <w:rsid w:val="00D77BDB"/>
    <w:rsid w:val="00D80F63"/>
    <w:rsid w:val="00D8167A"/>
    <w:rsid w:val="00D81BBC"/>
    <w:rsid w:val="00D82F4B"/>
    <w:rsid w:val="00D83DAF"/>
    <w:rsid w:val="00D8480C"/>
    <w:rsid w:val="00D848DD"/>
    <w:rsid w:val="00D84D18"/>
    <w:rsid w:val="00D85407"/>
    <w:rsid w:val="00D858A3"/>
    <w:rsid w:val="00D868F3"/>
    <w:rsid w:val="00D87ACE"/>
    <w:rsid w:val="00D90E53"/>
    <w:rsid w:val="00D9110A"/>
    <w:rsid w:val="00D91F55"/>
    <w:rsid w:val="00D922E5"/>
    <w:rsid w:val="00D9248D"/>
    <w:rsid w:val="00D92C93"/>
    <w:rsid w:val="00D931FF"/>
    <w:rsid w:val="00D93C4A"/>
    <w:rsid w:val="00D93C4D"/>
    <w:rsid w:val="00D93F82"/>
    <w:rsid w:val="00D958F3"/>
    <w:rsid w:val="00D97093"/>
    <w:rsid w:val="00D978E4"/>
    <w:rsid w:val="00D97AE3"/>
    <w:rsid w:val="00D97E40"/>
    <w:rsid w:val="00DA303E"/>
    <w:rsid w:val="00DA3FCC"/>
    <w:rsid w:val="00DA479D"/>
    <w:rsid w:val="00DA56EB"/>
    <w:rsid w:val="00DA683A"/>
    <w:rsid w:val="00DA6952"/>
    <w:rsid w:val="00DA730C"/>
    <w:rsid w:val="00DB02FF"/>
    <w:rsid w:val="00DB0A7F"/>
    <w:rsid w:val="00DB0F5E"/>
    <w:rsid w:val="00DB1ED7"/>
    <w:rsid w:val="00DB3F8C"/>
    <w:rsid w:val="00DB4221"/>
    <w:rsid w:val="00DB444D"/>
    <w:rsid w:val="00DB4897"/>
    <w:rsid w:val="00DB4C70"/>
    <w:rsid w:val="00DB50FB"/>
    <w:rsid w:val="00DB61D8"/>
    <w:rsid w:val="00DB7544"/>
    <w:rsid w:val="00DB7C41"/>
    <w:rsid w:val="00DC0316"/>
    <w:rsid w:val="00DC1020"/>
    <w:rsid w:val="00DC1255"/>
    <w:rsid w:val="00DC3A41"/>
    <w:rsid w:val="00DC4ADC"/>
    <w:rsid w:val="00DC5A8B"/>
    <w:rsid w:val="00DC5CBF"/>
    <w:rsid w:val="00DD0256"/>
    <w:rsid w:val="00DD05EC"/>
    <w:rsid w:val="00DD0B11"/>
    <w:rsid w:val="00DD0EEC"/>
    <w:rsid w:val="00DD21BD"/>
    <w:rsid w:val="00DD3775"/>
    <w:rsid w:val="00DD4456"/>
    <w:rsid w:val="00DD4B6C"/>
    <w:rsid w:val="00DD59A0"/>
    <w:rsid w:val="00DD5E5B"/>
    <w:rsid w:val="00DD5EA5"/>
    <w:rsid w:val="00DD7317"/>
    <w:rsid w:val="00DD7853"/>
    <w:rsid w:val="00DE04A0"/>
    <w:rsid w:val="00DE0D35"/>
    <w:rsid w:val="00DE0D3F"/>
    <w:rsid w:val="00DE119E"/>
    <w:rsid w:val="00DE11D2"/>
    <w:rsid w:val="00DE3238"/>
    <w:rsid w:val="00DE3304"/>
    <w:rsid w:val="00DE4874"/>
    <w:rsid w:val="00DE5584"/>
    <w:rsid w:val="00DE5ECD"/>
    <w:rsid w:val="00DE655A"/>
    <w:rsid w:val="00DE6592"/>
    <w:rsid w:val="00DE704E"/>
    <w:rsid w:val="00DE7484"/>
    <w:rsid w:val="00DE7DB3"/>
    <w:rsid w:val="00DE7E55"/>
    <w:rsid w:val="00DF0CA4"/>
    <w:rsid w:val="00DF0E4A"/>
    <w:rsid w:val="00DF15E5"/>
    <w:rsid w:val="00DF2D5E"/>
    <w:rsid w:val="00DF40CC"/>
    <w:rsid w:val="00DF450D"/>
    <w:rsid w:val="00DF4BCA"/>
    <w:rsid w:val="00DF53B4"/>
    <w:rsid w:val="00DF57C6"/>
    <w:rsid w:val="00DF5B2B"/>
    <w:rsid w:val="00DF5CFF"/>
    <w:rsid w:val="00DF5D50"/>
    <w:rsid w:val="00DF633C"/>
    <w:rsid w:val="00DF6956"/>
    <w:rsid w:val="00DF772F"/>
    <w:rsid w:val="00DF7D13"/>
    <w:rsid w:val="00E003B1"/>
    <w:rsid w:val="00E00D1F"/>
    <w:rsid w:val="00E00FC9"/>
    <w:rsid w:val="00E01F3B"/>
    <w:rsid w:val="00E044E1"/>
    <w:rsid w:val="00E04745"/>
    <w:rsid w:val="00E049DF"/>
    <w:rsid w:val="00E06C04"/>
    <w:rsid w:val="00E06FB6"/>
    <w:rsid w:val="00E07015"/>
    <w:rsid w:val="00E079DE"/>
    <w:rsid w:val="00E1008B"/>
    <w:rsid w:val="00E106B2"/>
    <w:rsid w:val="00E12D89"/>
    <w:rsid w:val="00E13448"/>
    <w:rsid w:val="00E13CA3"/>
    <w:rsid w:val="00E140D5"/>
    <w:rsid w:val="00E15C3B"/>
    <w:rsid w:val="00E16252"/>
    <w:rsid w:val="00E16B43"/>
    <w:rsid w:val="00E174B5"/>
    <w:rsid w:val="00E17A40"/>
    <w:rsid w:val="00E230FA"/>
    <w:rsid w:val="00E23CCD"/>
    <w:rsid w:val="00E23FB5"/>
    <w:rsid w:val="00E25A7A"/>
    <w:rsid w:val="00E262F5"/>
    <w:rsid w:val="00E27486"/>
    <w:rsid w:val="00E27B1A"/>
    <w:rsid w:val="00E27FD3"/>
    <w:rsid w:val="00E30825"/>
    <w:rsid w:val="00E30D85"/>
    <w:rsid w:val="00E31C26"/>
    <w:rsid w:val="00E33766"/>
    <w:rsid w:val="00E33DD6"/>
    <w:rsid w:val="00E3436D"/>
    <w:rsid w:val="00E3486C"/>
    <w:rsid w:val="00E3495C"/>
    <w:rsid w:val="00E34A49"/>
    <w:rsid w:val="00E34CD8"/>
    <w:rsid w:val="00E35B8E"/>
    <w:rsid w:val="00E35D53"/>
    <w:rsid w:val="00E3617D"/>
    <w:rsid w:val="00E3674B"/>
    <w:rsid w:val="00E36B93"/>
    <w:rsid w:val="00E36EA0"/>
    <w:rsid w:val="00E36FD1"/>
    <w:rsid w:val="00E4028E"/>
    <w:rsid w:val="00E40A05"/>
    <w:rsid w:val="00E416B0"/>
    <w:rsid w:val="00E419D7"/>
    <w:rsid w:val="00E42671"/>
    <w:rsid w:val="00E42740"/>
    <w:rsid w:val="00E44A74"/>
    <w:rsid w:val="00E45697"/>
    <w:rsid w:val="00E461D9"/>
    <w:rsid w:val="00E4622A"/>
    <w:rsid w:val="00E46EE9"/>
    <w:rsid w:val="00E4753D"/>
    <w:rsid w:val="00E50D23"/>
    <w:rsid w:val="00E51964"/>
    <w:rsid w:val="00E52420"/>
    <w:rsid w:val="00E54426"/>
    <w:rsid w:val="00E546A4"/>
    <w:rsid w:val="00E54935"/>
    <w:rsid w:val="00E56677"/>
    <w:rsid w:val="00E6014F"/>
    <w:rsid w:val="00E606AC"/>
    <w:rsid w:val="00E60F12"/>
    <w:rsid w:val="00E612A0"/>
    <w:rsid w:val="00E62CD2"/>
    <w:rsid w:val="00E6359D"/>
    <w:rsid w:val="00E63747"/>
    <w:rsid w:val="00E63C38"/>
    <w:rsid w:val="00E64D4F"/>
    <w:rsid w:val="00E64F12"/>
    <w:rsid w:val="00E65556"/>
    <w:rsid w:val="00E6647A"/>
    <w:rsid w:val="00E67CE3"/>
    <w:rsid w:val="00E719E9"/>
    <w:rsid w:val="00E7250D"/>
    <w:rsid w:val="00E727B0"/>
    <w:rsid w:val="00E72950"/>
    <w:rsid w:val="00E7494B"/>
    <w:rsid w:val="00E75144"/>
    <w:rsid w:val="00E75CA2"/>
    <w:rsid w:val="00E75D12"/>
    <w:rsid w:val="00E766B6"/>
    <w:rsid w:val="00E80A72"/>
    <w:rsid w:val="00E80B97"/>
    <w:rsid w:val="00E80EAA"/>
    <w:rsid w:val="00E81196"/>
    <w:rsid w:val="00E8216A"/>
    <w:rsid w:val="00E83014"/>
    <w:rsid w:val="00E83AA6"/>
    <w:rsid w:val="00E83F6D"/>
    <w:rsid w:val="00E84187"/>
    <w:rsid w:val="00E844A3"/>
    <w:rsid w:val="00E845D8"/>
    <w:rsid w:val="00E85E1B"/>
    <w:rsid w:val="00E85E9A"/>
    <w:rsid w:val="00E87A47"/>
    <w:rsid w:val="00E90D9D"/>
    <w:rsid w:val="00E90FD4"/>
    <w:rsid w:val="00E91148"/>
    <w:rsid w:val="00E9162A"/>
    <w:rsid w:val="00E91A37"/>
    <w:rsid w:val="00E91B88"/>
    <w:rsid w:val="00E91C98"/>
    <w:rsid w:val="00E92BC2"/>
    <w:rsid w:val="00E939E7"/>
    <w:rsid w:val="00E94505"/>
    <w:rsid w:val="00E9469C"/>
    <w:rsid w:val="00E957E2"/>
    <w:rsid w:val="00E97794"/>
    <w:rsid w:val="00EA01B8"/>
    <w:rsid w:val="00EA0B06"/>
    <w:rsid w:val="00EA0BFC"/>
    <w:rsid w:val="00EA30DD"/>
    <w:rsid w:val="00EA314F"/>
    <w:rsid w:val="00EA3412"/>
    <w:rsid w:val="00EA5404"/>
    <w:rsid w:val="00EA720F"/>
    <w:rsid w:val="00EB1606"/>
    <w:rsid w:val="00EB1634"/>
    <w:rsid w:val="00EB1CFE"/>
    <w:rsid w:val="00EB2686"/>
    <w:rsid w:val="00EB29E1"/>
    <w:rsid w:val="00EB2B25"/>
    <w:rsid w:val="00EB34A2"/>
    <w:rsid w:val="00EB457F"/>
    <w:rsid w:val="00EB4F48"/>
    <w:rsid w:val="00EB56F2"/>
    <w:rsid w:val="00EB5771"/>
    <w:rsid w:val="00EB67E9"/>
    <w:rsid w:val="00EB680E"/>
    <w:rsid w:val="00EB7CE2"/>
    <w:rsid w:val="00EC13C1"/>
    <w:rsid w:val="00EC2986"/>
    <w:rsid w:val="00EC4206"/>
    <w:rsid w:val="00EC442B"/>
    <w:rsid w:val="00EC465B"/>
    <w:rsid w:val="00EC527F"/>
    <w:rsid w:val="00EC5376"/>
    <w:rsid w:val="00EC6B1F"/>
    <w:rsid w:val="00EC6CB6"/>
    <w:rsid w:val="00EC76FD"/>
    <w:rsid w:val="00EC7A6E"/>
    <w:rsid w:val="00ED0824"/>
    <w:rsid w:val="00ED0F16"/>
    <w:rsid w:val="00ED13E3"/>
    <w:rsid w:val="00ED1924"/>
    <w:rsid w:val="00ED2B6A"/>
    <w:rsid w:val="00ED3289"/>
    <w:rsid w:val="00ED41B8"/>
    <w:rsid w:val="00ED44CF"/>
    <w:rsid w:val="00ED4879"/>
    <w:rsid w:val="00ED5991"/>
    <w:rsid w:val="00ED709A"/>
    <w:rsid w:val="00ED719A"/>
    <w:rsid w:val="00ED7F0D"/>
    <w:rsid w:val="00EE0243"/>
    <w:rsid w:val="00EE0A2D"/>
    <w:rsid w:val="00EE1D52"/>
    <w:rsid w:val="00EE1DC9"/>
    <w:rsid w:val="00EE279E"/>
    <w:rsid w:val="00EE3E86"/>
    <w:rsid w:val="00EE46D9"/>
    <w:rsid w:val="00EE4DDA"/>
    <w:rsid w:val="00EE6B34"/>
    <w:rsid w:val="00EE6BC8"/>
    <w:rsid w:val="00EE6F81"/>
    <w:rsid w:val="00EE72CC"/>
    <w:rsid w:val="00EF0147"/>
    <w:rsid w:val="00EF0422"/>
    <w:rsid w:val="00EF0424"/>
    <w:rsid w:val="00EF1360"/>
    <w:rsid w:val="00EF1603"/>
    <w:rsid w:val="00EF1639"/>
    <w:rsid w:val="00EF203D"/>
    <w:rsid w:val="00EF2F65"/>
    <w:rsid w:val="00EF366A"/>
    <w:rsid w:val="00EF418D"/>
    <w:rsid w:val="00EF4A8C"/>
    <w:rsid w:val="00EF5114"/>
    <w:rsid w:val="00EF5315"/>
    <w:rsid w:val="00F000AA"/>
    <w:rsid w:val="00F004B4"/>
    <w:rsid w:val="00F013F2"/>
    <w:rsid w:val="00F014FA"/>
    <w:rsid w:val="00F01587"/>
    <w:rsid w:val="00F028D6"/>
    <w:rsid w:val="00F030A7"/>
    <w:rsid w:val="00F05EC5"/>
    <w:rsid w:val="00F06215"/>
    <w:rsid w:val="00F0737B"/>
    <w:rsid w:val="00F07828"/>
    <w:rsid w:val="00F07E51"/>
    <w:rsid w:val="00F1042B"/>
    <w:rsid w:val="00F104F6"/>
    <w:rsid w:val="00F10A11"/>
    <w:rsid w:val="00F1168E"/>
    <w:rsid w:val="00F11735"/>
    <w:rsid w:val="00F11DF9"/>
    <w:rsid w:val="00F12556"/>
    <w:rsid w:val="00F13854"/>
    <w:rsid w:val="00F13D50"/>
    <w:rsid w:val="00F14BD1"/>
    <w:rsid w:val="00F1598E"/>
    <w:rsid w:val="00F1605E"/>
    <w:rsid w:val="00F161D7"/>
    <w:rsid w:val="00F16CE3"/>
    <w:rsid w:val="00F17D74"/>
    <w:rsid w:val="00F20425"/>
    <w:rsid w:val="00F21546"/>
    <w:rsid w:val="00F21EDC"/>
    <w:rsid w:val="00F22157"/>
    <w:rsid w:val="00F2231D"/>
    <w:rsid w:val="00F2237E"/>
    <w:rsid w:val="00F22B29"/>
    <w:rsid w:val="00F22F40"/>
    <w:rsid w:val="00F234A5"/>
    <w:rsid w:val="00F234CA"/>
    <w:rsid w:val="00F23D0D"/>
    <w:rsid w:val="00F24E4C"/>
    <w:rsid w:val="00F262F2"/>
    <w:rsid w:val="00F26988"/>
    <w:rsid w:val="00F30753"/>
    <w:rsid w:val="00F31C49"/>
    <w:rsid w:val="00F33475"/>
    <w:rsid w:val="00F348AF"/>
    <w:rsid w:val="00F34D4F"/>
    <w:rsid w:val="00F3507D"/>
    <w:rsid w:val="00F36451"/>
    <w:rsid w:val="00F3685D"/>
    <w:rsid w:val="00F378A7"/>
    <w:rsid w:val="00F40832"/>
    <w:rsid w:val="00F4120E"/>
    <w:rsid w:val="00F42CA5"/>
    <w:rsid w:val="00F4323F"/>
    <w:rsid w:val="00F44D8C"/>
    <w:rsid w:val="00F45125"/>
    <w:rsid w:val="00F46279"/>
    <w:rsid w:val="00F46549"/>
    <w:rsid w:val="00F46725"/>
    <w:rsid w:val="00F527E5"/>
    <w:rsid w:val="00F53D37"/>
    <w:rsid w:val="00F54A04"/>
    <w:rsid w:val="00F568C2"/>
    <w:rsid w:val="00F5750A"/>
    <w:rsid w:val="00F5759A"/>
    <w:rsid w:val="00F575A1"/>
    <w:rsid w:val="00F609C1"/>
    <w:rsid w:val="00F60C21"/>
    <w:rsid w:val="00F61B28"/>
    <w:rsid w:val="00F61BA8"/>
    <w:rsid w:val="00F61D48"/>
    <w:rsid w:val="00F62811"/>
    <w:rsid w:val="00F633D0"/>
    <w:rsid w:val="00F63F10"/>
    <w:rsid w:val="00F6498A"/>
    <w:rsid w:val="00F6520A"/>
    <w:rsid w:val="00F65A42"/>
    <w:rsid w:val="00F65D6A"/>
    <w:rsid w:val="00F65DAA"/>
    <w:rsid w:val="00F6689A"/>
    <w:rsid w:val="00F67287"/>
    <w:rsid w:val="00F70C81"/>
    <w:rsid w:val="00F70FB7"/>
    <w:rsid w:val="00F71F7D"/>
    <w:rsid w:val="00F72F25"/>
    <w:rsid w:val="00F73663"/>
    <w:rsid w:val="00F739C2"/>
    <w:rsid w:val="00F73BAF"/>
    <w:rsid w:val="00F74C83"/>
    <w:rsid w:val="00F753E5"/>
    <w:rsid w:val="00F7556A"/>
    <w:rsid w:val="00F755FF"/>
    <w:rsid w:val="00F75D8A"/>
    <w:rsid w:val="00F7615B"/>
    <w:rsid w:val="00F76675"/>
    <w:rsid w:val="00F76981"/>
    <w:rsid w:val="00F76A36"/>
    <w:rsid w:val="00F76A6E"/>
    <w:rsid w:val="00F770F9"/>
    <w:rsid w:val="00F778C5"/>
    <w:rsid w:val="00F77CB7"/>
    <w:rsid w:val="00F80DA1"/>
    <w:rsid w:val="00F81174"/>
    <w:rsid w:val="00F812BC"/>
    <w:rsid w:val="00F81515"/>
    <w:rsid w:val="00F82D55"/>
    <w:rsid w:val="00F83CCC"/>
    <w:rsid w:val="00F84823"/>
    <w:rsid w:val="00F84DC0"/>
    <w:rsid w:val="00F859E9"/>
    <w:rsid w:val="00F861D7"/>
    <w:rsid w:val="00F879A3"/>
    <w:rsid w:val="00F87A7E"/>
    <w:rsid w:val="00F90BF0"/>
    <w:rsid w:val="00F9166E"/>
    <w:rsid w:val="00F91E8B"/>
    <w:rsid w:val="00F91FD5"/>
    <w:rsid w:val="00F9202E"/>
    <w:rsid w:val="00F9347B"/>
    <w:rsid w:val="00F934CE"/>
    <w:rsid w:val="00F935C4"/>
    <w:rsid w:val="00F944CC"/>
    <w:rsid w:val="00F94792"/>
    <w:rsid w:val="00F94971"/>
    <w:rsid w:val="00F950CB"/>
    <w:rsid w:val="00F95874"/>
    <w:rsid w:val="00F96C5F"/>
    <w:rsid w:val="00F974E4"/>
    <w:rsid w:val="00FA03C6"/>
    <w:rsid w:val="00FA06B4"/>
    <w:rsid w:val="00FA1D48"/>
    <w:rsid w:val="00FA30C9"/>
    <w:rsid w:val="00FA322B"/>
    <w:rsid w:val="00FA4034"/>
    <w:rsid w:val="00FA444E"/>
    <w:rsid w:val="00FA4BEA"/>
    <w:rsid w:val="00FA50D8"/>
    <w:rsid w:val="00FA5E64"/>
    <w:rsid w:val="00FB0924"/>
    <w:rsid w:val="00FB13DA"/>
    <w:rsid w:val="00FB1D2F"/>
    <w:rsid w:val="00FB200C"/>
    <w:rsid w:val="00FB2726"/>
    <w:rsid w:val="00FB2C08"/>
    <w:rsid w:val="00FB30ED"/>
    <w:rsid w:val="00FB37C9"/>
    <w:rsid w:val="00FB3E97"/>
    <w:rsid w:val="00FB4B8E"/>
    <w:rsid w:val="00FB6295"/>
    <w:rsid w:val="00FB6462"/>
    <w:rsid w:val="00FB7756"/>
    <w:rsid w:val="00FB7768"/>
    <w:rsid w:val="00FB78D7"/>
    <w:rsid w:val="00FC0152"/>
    <w:rsid w:val="00FC0C6F"/>
    <w:rsid w:val="00FC0E9B"/>
    <w:rsid w:val="00FC0EA9"/>
    <w:rsid w:val="00FC19A3"/>
    <w:rsid w:val="00FC28D8"/>
    <w:rsid w:val="00FC3687"/>
    <w:rsid w:val="00FC408A"/>
    <w:rsid w:val="00FC4786"/>
    <w:rsid w:val="00FC4EFD"/>
    <w:rsid w:val="00FC5783"/>
    <w:rsid w:val="00FC5CB5"/>
    <w:rsid w:val="00FC7CB7"/>
    <w:rsid w:val="00FD0135"/>
    <w:rsid w:val="00FD053E"/>
    <w:rsid w:val="00FD05B7"/>
    <w:rsid w:val="00FD0CAF"/>
    <w:rsid w:val="00FD1299"/>
    <w:rsid w:val="00FD2749"/>
    <w:rsid w:val="00FD2F97"/>
    <w:rsid w:val="00FD3160"/>
    <w:rsid w:val="00FD4413"/>
    <w:rsid w:val="00FD480E"/>
    <w:rsid w:val="00FD4C09"/>
    <w:rsid w:val="00FD5553"/>
    <w:rsid w:val="00FD6619"/>
    <w:rsid w:val="00FD6969"/>
    <w:rsid w:val="00FD705B"/>
    <w:rsid w:val="00FE0223"/>
    <w:rsid w:val="00FE02C9"/>
    <w:rsid w:val="00FE0925"/>
    <w:rsid w:val="00FE0C4D"/>
    <w:rsid w:val="00FE0D39"/>
    <w:rsid w:val="00FE13CC"/>
    <w:rsid w:val="00FE15C3"/>
    <w:rsid w:val="00FE1A73"/>
    <w:rsid w:val="00FE2A4D"/>
    <w:rsid w:val="00FE3D9F"/>
    <w:rsid w:val="00FE412E"/>
    <w:rsid w:val="00FE44F3"/>
    <w:rsid w:val="00FE553B"/>
    <w:rsid w:val="00FE629B"/>
    <w:rsid w:val="00FE6458"/>
    <w:rsid w:val="00FE6818"/>
    <w:rsid w:val="00FE6C1A"/>
    <w:rsid w:val="00FF0639"/>
    <w:rsid w:val="00FF1042"/>
    <w:rsid w:val="00FF2292"/>
    <w:rsid w:val="00FF3113"/>
    <w:rsid w:val="00FF3602"/>
    <w:rsid w:val="00FF3727"/>
    <w:rsid w:val="00FF39CD"/>
    <w:rsid w:val="00FF3C7D"/>
    <w:rsid w:val="00FF50B0"/>
    <w:rsid w:val="00FF5728"/>
    <w:rsid w:val="00FF69F3"/>
    <w:rsid w:val="00FF6C73"/>
    <w:rsid w:val="00FF7383"/>
    <w:rsid w:val="00FF7D0C"/>
    <w:rsid w:val="00FF7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5B"/>
  </w:style>
  <w:style w:type="paragraph" w:styleId="Naslov1">
    <w:name w:val="heading 1"/>
    <w:basedOn w:val="Navaden"/>
    <w:next w:val="Navaden"/>
    <w:link w:val="Naslov1Znak"/>
    <w:autoRedefine/>
    <w:qFormat/>
    <w:rsid w:val="00C2103F"/>
    <w:pPr>
      <w:keepNext/>
      <w:keepLines/>
      <w:numPr>
        <w:numId w:val="21"/>
      </w:numPr>
      <w:pBdr>
        <w:top w:val="single" w:sz="4" w:space="1" w:color="auto"/>
        <w:left w:val="single" w:sz="4" w:space="4" w:color="auto"/>
        <w:bottom w:val="single" w:sz="4" w:space="1" w:color="auto"/>
        <w:right w:val="single" w:sz="4" w:space="4" w:color="auto"/>
      </w:pBdr>
      <w:spacing w:line="276" w:lineRule="auto"/>
      <w:jc w:val="both"/>
      <w:outlineLvl w:val="0"/>
    </w:pPr>
    <w:rPr>
      <w:rFonts w:ascii="Arial" w:eastAsia="Times New Roman" w:hAnsi="Arial" w:cs="Arial"/>
      <w:b/>
      <w:bCs/>
      <w:caps/>
      <w:kern w:val="32"/>
      <w:szCs w:val="20"/>
      <w:shd w:val="clear" w:color="auto" w:fill="92CDDC" w:themeFill="accent5" w:themeFillTint="99"/>
      <w:lang w:eastAsia="sl-SI"/>
    </w:rPr>
  </w:style>
  <w:style w:type="paragraph" w:styleId="Naslov2">
    <w:name w:val="heading 2"/>
    <w:basedOn w:val="Navaden"/>
    <w:next w:val="Navaden"/>
    <w:link w:val="Naslov2Znak"/>
    <w:autoRedefine/>
    <w:qFormat/>
    <w:rsid w:val="00273610"/>
    <w:pPr>
      <w:keepNext/>
      <w:numPr>
        <w:ilvl w:val="1"/>
        <w:numId w:val="21"/>
      </w:numPr>
      <w:pBdr>
        <w:top w:val="single" w:sz="4" w:space="1" w:color="auto"/>
        <w:left w:val="single" w:sz="4" w:space="4" w:color="auto"/>
        <w:bottom w:val="single" w:sz="4" w:space="1" w:color="auto"/>
        <w:right w:val="single" w:sz="4" w:space="4" w:color="auto"/>
      </w:pBdr>
      <w:spacing w:before="240" w:after="60" w:line="276" w:lineRule="auto"/>
      <w:jc w:val="both"/>
      <w:outlineLvl w:val="1"/>
    </w:pPr>
    <w:rPr>
      <w:rFonts w:ascii="Arial" w:eastAsia="Times New Roman" w:hAnsi="Arial" w:cs="Arial"/>
      <w:b/>
      <w:bCs/>
      <w:iCs/>
      <w:lang w:eastAsia="sl-SI"/>
    </w:rPr>
  </w:style>
  <w:style w:type="paragraph" w:styleId="Naslov3">
    <w:name w:val="heading 3"/>
    <w:basedOn w:val="Navaden"/>
    <w:next w:val="Navaden"/>
    <w:link w:val="Naslov3Znak"/>
    <w:qFormat/>
    <w:rsid w:val="0050794E"/>
    <w:pPr>
      <w:keepNext/>
      <w:numPr>
        <w:ilvl w:val="2"/>
        <w:numId w:val="21"/>
      </w:numPr>
      <w:pBdr>
        <w:top w:val="single" w:sz="4" w:space="1" w:color="auto"/>
        <w:left w:val="single" w:sz="4" w:space="4" w:color="auto"/>
        <w:bottom w:val="single" w:sz="4" w:space="1" w:color="auto"/>
        <w:right w:val="single" w:sz="4" w:space="4" w:color="auto"/>
      </w:pBdr>
      <w:tabs>
        <w:tab w:val="center" w:pos="907"/>
      </w:tabs>
      <w:spacing w:before="240" w:after="60"/>
      <w:jc w:val="both"/>
      <w:outlineLvl w:val="2"/>
    </w:pPr>
    <w:rPr>
      <w:rFonts w:ascii="Arial" w:eastAsia="Times New Roman" w:hAnsi="Arial" w:cs="Tahoma"/>
      <w:bCs/>
      <w:szCs w:val="26"/>
      <w:lang w:eastAsia="sl-SI"/>
    </w:rPr>
  </w:style>
  <w:style w:type="paragraph" w:styleId="Naslov4">
    <w:name w:val="heading 4"/>
    <w:basedOn w:val="Navaden"/>
    <w:next w:val="Navaden"/>
    <w:link w:val="Naslov4Znak"/>
    <w:qFormat/>
    <w:rsid w:val="0050794E"/>
    <w:pPr>
      <w:keepNext/>
      <w:numPr>
        <w:ilvl w:val="3"/>
        <w:numId w:val="21"/>
      </w:numPr>
      <w:tabs>
        <w:tab w:val="center" w:pos="964"/>
      </w:tabs>
      <w:spacing w:before="240" w:after="60"/>
      <w:outlineLvl w:val="3"/>
    </w:pPr>
    <w:rPr>
      <w:rFonts w:ascii="Arial" w:eastAsia="Times New Roman" w:hAnsi="Arial" w:cs="Times New Roman"/>
      <w:bCs/>
      <w:szCs w:val="28"/>
      <w:u w:val="single"/>
      <w:lang w:eastAsia="sl-SI"/>
    </w:rPr>
  </w:style>
  <w:style w:type="paragraph" w:styleId="Naslov5">
    <w:name w:val="heading 5"/>
    <w:basedOn w:val="Navaden"/>
    <w:next w:val="Navaden"/>
    <w:link w:val="Naslov5Znak"/>
    <w:unhideWhenUsed/>
    <w:qFormat/>
    <w:rsid w:val="002A4EF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qFormat/>
    <w:rsid w:val="00D43315"/>
    <w:pPr>
      <w:numPr>
        <w:ilvl w:val="5"/>
        <w:numId w:val="21"/>
      </w:numPr>
      <w:spacing w:before="240" w:after="60"/>
      <w:jc w:val="both"/>
      <w:outlineLvl w:val="5"/>
    </w:pPr>
    <w:rPr>
      <w:rFonts w:ascii="Tahoma" w:eastAsia="Times New Roman" w:hAnsi="Tahoma" w:cs="Times New Roman"/>
      <w:bCs/>
      <w:lang w:eastAsia="sl-SI"/>
    </w:rPr>
  </w:style>
  <w:style w:type="paragraph" w:styleId="Naslov7">
    <w:name w:val="heading 7"/>
    <w:basedOn w:val="Navaden"/>
    <w:next w:val="Navaden"/>
    <w:link w:val="Naslov7Znak"/>
    <w:qFormat/>
    <w:rsid w:val="00D43315"/>
    <w:pPr>
      <w:numPr>
        <w:ilvl w:val="6"/>
        <w:numId w:val="21"/>
      </w:numPr>
      <w:spacing w:before="240" w:after="60"/>
      <w:jc w:val="both"/>
      <w:outlineLvl w:val="6"/>
    </w:pPr>
    <w:rPr>
      <w:rFonts w:ascii="Tahoma" w:eastAsia="Times New Roman" w:hAnsi="Tahoma" w:cs="Times New Roman"/>
      <w:szCs w:val="24"/>
      <w:lang w:eastAsia="sl-SI"/>
    </w:rPr>
  </w:style>
  <w:style w:type="paragraph" w:styleId="Naslov8">
    <w:name w:val="heading 8"/>
    <w:basedOn w:val="Navaden"/>
    <w:next w:val="Navaden"/>
    <w:link w:val="Naslov8Znak"/>
    <w:qFormat/>
    <w:rsid w:val="00D43315"/>
    <w:pPr>
      <w:numPr>
        <w:ilvl w:val="7"/>
        <w:numId w:val="21"/>
      </w:numPr>
      <w:spacing w:before="240" w:after="60"/>
      <w:jc w:val="both"/>
      <w:outlineLvl w:val="7"/>
    </w:pPr>
    <w:rPr>
      <w:rFonts w:ascii="Tahoma" w:eastAsia="Times New Roman" w:hAnsi="Tahoma" w:cs="Times New Roman"/>
      <w:i/>
      <w:iCs/>
      <w:szCs w:val="24"/>
      <w:lang w:eastAsia="sl-SI"/>
    </w:rPr>
  </w:style>
  <w:style w:type="paragraph" w:styleId="Naslov9">
    <w:name w:val="heading 9"/>
    <w:basedOn w:val="Navaden"/>
    <w:next w:val="Navaden"/>
    <w:link w:val="Naslov9Znak"/>
    <w:qFormat/>
    <w:rsid w:val="00D43315"/>
    <w:pPr>
      <w:numPr>
        <w:ilvl w:val="8"/>
        <w:numId w:val="21"/>
      </w:numPr>
      <w:spacing w:before="240" w:after="60"/>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A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226454"/>
    <w:pPr>
      <w:ind w:left="720"/>
      <w:contextualSpacing/>
    </w:pPr>
  </w:style>
  <w:style w:type="character" w:styleId="Pripombasklic">
    <w:name w:val="annotation reference"/>
    <w:basedOn w:val="Privzetapisavaodstavka"/>
    <w:uiPriority w:val="99"/>
    <w:unhideWhenUsed/>
    <w:rsid w:val="00F575A1"/>
    <w:rPr>
      <w:sz w:val="16"/>
      <w:szCs w:val="16"/>
    </w:rPr>
  </w:style>
  <w:style w:type="paragraph" w:styleId="Pripombabesedilo">
    <w:name w:val="annotation text"/>
    <w:basedOn w:val="Navaden"/>
    <w:link w:val="PripombabesediloZnak"/>
    <w:uiPriority w:val="99"/>
    <w:unhideWhenUsed/>
    <w:rsid w:val="00F575A1"/>
    <w:rPr>
      <w:sz w:val="20"/>
      <w:szCs w:val="20"/>
    </w:rPr>
  </w:style>
  <w:style w:type="character" w:customStyle="1" w:styleId="PripombabesediloZnak">
    <w:name w:val="Pripomba – besedilo Znak"/>
    <w:basedOn w:val="Privzetapisavaodstavka"/>
    <w:link w:val="Pripombabesedilo"/>
    <w:uiPriority w:val="99"/>
    <w:rsid w:val="00F575A1"/>
    <w:rPr>
      <w:sz w:val="20"/>
      <w:szCs w:val="20"/>
    </w:rPr>
  </w:style>
  <w:style w:type="paragraph" w:styleId="Besedilooblaka">
    <w:name w:val="Balloon Text"/>
    <w:basedOn w:val="Navaden"/>
    <w:link w:val="BesedilooblakaZnak"/>
    <w:semiHidden/>
    <w:unhideWhenUsed/>
    <w:rsid w:val="00F575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5A1"/>
    <w:rPr>
      <w:rFonts w:ascii="Tahoma" w:hAnsi="Tahoma" w:cs="Tahoma"/>
      <w:sz w:val="16"/>
      <w:szCs w:val="16"/>
    </w:rPr>
  </w:style>
  <w:style w:type="paragraph" w:styleId="Glava">
    <w:name w:val="header"/>
    <w:basedOn w:val="Navaden"/>
    <w:link w:val="GlavaZnak"/>
    <w:unhideWhenUsed/>
    <w:rsid w:val="00643401"/>
    <w:pPr>
      <w:tabs>
        <w:tab w:val="center" w:pos="4536"/>
        <w:tab w:val="right" w:pos="9072"/>
      </w:tabs>
    </w:pPr>
  </w:style>
  <w:style w:type="character" w:customStyle="1" w:styleId="GlavaZnak">
    <w:name w:val="Glava Znak"/>
    <w:basedOn w:val="Privzetapisavaodstavka"/>
    <w:link w:val="Glava"/>
    <w:uiPriority w:val="99"/>
    <w:rsid w:val="00643401"/>
  </w:style>
  <w:style w:type="paragraph" w:styleId="Noga">
    <w:name w:val="footer"/>
    <w:basedOn w:val="Navaden"/>
    <w:link w:val="NogaZnak"/>
    <w:uiPriority w:val="99"/>
    <w:unhideWhenUsed/>
    <w:rsid w:val="00643401"/>
    <w:pPr>
      <w:tabs>
        <w:tab w:val="center" w:pos="4536"/>
        <w:tab w:val="right" w:pos="9072"/>
      </w:tabs>
    </w:pPr>
  </w:style>
  <w:style w:type="character" w:customStyle="1" w:styleId="NogaZnak">
    <w:name w:val="Noga Znak"/>
    <w:basedOn w:val="Privzetapisavaodstavka"/>
    <w:link w:val="Noga"/>
    <w:uiPriority w:val="99"/>
    <w:rsid w:val="00643401"/>
  </w:style>
  <w:style w:type="character" w:customStyle="1" w:styleId="apple-converted-space">
    <w:name w:val="apple-converted-space"/>
    <w:basedOn w:val="Privzetapisavaodstavka"/>
    <w:rsid w:val="00BB25F0"/>
  </w:style>
  <w:style w:type="paragraph" w:styleId="Navadensplet">
    <w:name w:val="Normal (Web)"/>
    <w:basedOn w:val="Navaden"/>
    <w:link w:val="NavadenspletZnak"/>
    <w:uiPriority w:val="99"/>
    <w:unhideWhenUsed/>
    <w:rsid w:val="00C146D7"/>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Default">
    <w:name w:val="Default"/>
    <w:rsid w:val="00BB7449"/>
    <w:pPr>
      <w:autoSpaceDE w:val="0"/>
      <w:autoSpaceDN w:val="0"/>
      <w:adjustRightInd w:val="0"/>
    </w:pPr>
    <w:rPr>
      <w:rFonts w:ascii="Tahoma" w:hAnsi="Tahoma" w:cs="Tahoma"/>
      <w:color w:val="000000"/>
      <w:sz w:val="24"/>
      <w:szCs w:val="24"/>
    </w:rPr>
  </w:style>
  <w:style w:type="character" w:styleId="Hiperpovezava">
    <w:name w:val="Hyperlink"/>
    <w:basedOn w:val="Privzetapisavaodstavka"/>
    <w:uiPriority w:val="99"/>
    <w:unhideWhenUsed/>
    <w:rsid w:val="00A86E4C"/>
    <w:rPr>
      <w:color w:val="0000FF" w:themeColor="hyperlink"/>
      <w:u w:val="single"/>
    </w:rPr>
  </w:style>
  <w:style w:type="character" w:customStyle="1" w:styleId="OdstavekseznamaZnak">
    <w:name w:val="Odstavek seznama Znak"/>
    <w:link w:val="Odstavekseznama"/>
    <w:uiPriority w:val="99"/>
    <w:locked/>
    <w:rsid w:val="00A86E4C"/>
  </w:style>
  <w:style w:type="character" w:customStyle="1" w:styleId="fig">
    <w:name w:val="fig"/>
    <w:basedOn w:val="Privzetapisavaodstavka"/>
    <w:rsid w:val="00594BA7"/>
  </w:style>
  <w:style w:type="paragraph" w:styleId="Napis">
    <w:name w:val="caption"/>
    <w:aliases w:val="Znak Znak Znak Znak Znak,Znak Znak Znak, Znak Znak Znak Znak Znak, Znak Znak Znak"/>
    <w:basedOn w:val="Navaden"/>
    <w:next w:val="Navaden"/>
    <w:link w:val="NapisZnak"/>
    <w:unhideWhenUsed/>
    <w:qFormat/>
    <w:rsid w:val="00062239"/>
    <w:pPr>
      <w:spacing w:before="120" w:after="200"/>
    </w:pPr>
    <w:rPr>
      <w:rFonts w:ascii="Arial" w:hAnsi="Arial"/>
      <w:bCs/>
      <w:szCs w:val="18"/>
    </w:rPr>
  </w:style>
  <w:style w:type="character" w:customStyle="1" w:styleId="NavadenspletZnak">
    <w:name w:val="Navaden (splet) Znak"/>
    <w:link w:val="Navadensplet"/>
    <w:rsid w:val="00D43315"/>
    <w:rPr>
      <w:rFonts w:ascii="Times New Roman" w:eastAsia="Times New Roman" w:hAnsi="Times New Roman" w:cs="Times New Roman"/>
      <w:sz w:val="24"/>
      <w:szCs w:val="24"/>
      <w:lang w:eastAsia="sl-SI"/>
    </w:rPr>
  </w:style>
  <w:style w:type="character" w:customStyle="1" w:styleId="NapisZnak">
    <w:name w:val="Napis Znak"/>
    <w:aliases w:val="Znak Znak Znak Znak Znak Znak,Znak Znak Znak Znak, Znak Znak Znak Znak Znak Znak, Znak Znak Znak Znak"/>
    <w:link w:val="Napis"/>
    <w:rsid w:val="00062239"/>
    <w:rPr>
      <w:rFonts w:ascii="Arial" w:hAnsi="Arial"/>
      <w:bCs/>
      <w:szCs w:val="18"/>
    </w:rPr>
  </w:style>
  <w:style w:type="paragraph" w:customStyle="1" w:styleId="Napis1">
    <w:name w:val="Napis1"/>
    <w:basedOn w:val="Navaden"/>
    <w:next w:val="Navaden"/>
    <w:rsid w:val="00D43315"/>
    <w:pPr>
      <w:suppressAutoHyphens/>
      <w:jc w:val="both"/>
    </w:pPr>
    <w:rPr>
      <w:rFonts w:ascii="Tahoma" w:eastAsia="Times New Roman" w:hAnsi="Tahoma" w:cs="Times New Roman"/>
      <w:b/>
      <w:bCs/>
      <w:sz w:val="20"/>
      <w:szCs w:val="20"/>
      <w:lang w:eastAsia="ar-SA"/>
    </w:rPr>
  </w:style>
  <w:style w:type="character" w:customStyle="1" w:styleId="Naslov1Znak">
    <w:name w:val="Naslov 1 Znak"/>
    <w:basedOn w:val="Privzetapisavaodstavka"/>
    <w:link w:val="Naslov1"/>
    <w:rsid w:val="00C2103F"/>
    <w:rPr>
      <w:rFonts w:ascii="Arial" w:eastAsia="Times New Roman" w:hAnsi="Arial" w:cs="Arial"/>
      <w:b/>
      <w:bCs/>
      <w:caps/>
      <w:kern w:val="32"/>
      <w:szCs w:val="20"/>
      <w:lang w:eastAsia="sl-SI"/>
    </w:rPr>
  </w:style>
  <w:style w:type="character" w:customStyle="1" w:styleId="Naslov2Znak">
    <w:name w:val="Naslov 2 Znak"/>
    <w:basedOn w:val="Privzetapisavaodstavka"/>
    <w:link w:val="Naslov2"/>
    <w:rsid w:val="00273610"/>
    <w:rPr>
      <w:rFonts w:ascii="Arial" w:eastAsia="Times New Roman" w:hAnsi="Arial" w:cs="Arial"/>
      <w:b/>
      <w:bCs/>
      <w:iCs/>
      <w:lang w:eastAsia="sl-SI"/>
    </w:rPr>
  </w:style>
  <w:style w:type="character" w:customStyle="1" w:styleId="Naslov3Znak">
    <w:name w:val="Naslov 3 Znak"/>
    <w:basedOn w:val="Privzetapisavaodstavka"/>
    <w:link w:val="Naslov3"/>
    <w:rsid w:val="0050794E"/>
    <w:rPr>
      <w:rFonts w:ascii="Arial" w:eastAsia="Times New Roman" w:hAnsi="Arial" w:cs="Tahoma"/>
      <w:bCs/>
      <w:szCs w:val="26"/>
      <w:lang w:eastAsia="sl-SI"/>
    </w:rPr>
  </w:style>
  <w:style w:type="character" w:customStyle="1" w:styleId="Naslov4Znak">
    <w:name w:val="Naslov 4 Znak"/>
    <w:basedOn w:val="Privzetapisavaodstavka"/>
    <w:link w:val="Naslov4"/>
    <w:rsid w:val="0050794E"/>
    <w:rPr>
      <w:rFonts w:ascii="Arial" w:eastAsia="Times New Roman" w:hAnsi="Arial" w:cs="Times New Roman"/>
      <w:bCs/>
      <w:szCs w:val="28"/>
      <w:u w:val="single"/>
      <w:lang w:eastAsia="sl-SI"/>
    </w:rPr>
  </w:style>
  <w:style w:type="character" w:customStyle="1" w:styleId="Naslov6Znak">
    <w:name w:val="Naslov 6 Znak"/>
    <w:basedOn w:val="Privzetapisavaodstavka"/>
    <w:link w:val="Naslov6"/>
    <w:rsid w:val="00D43315"/>
    <w:rPr>
      <w:rFonts w:ascii="Tahoma" w:eastAsia="Times New Roman" w:hAnsi="Tahoma" w:cs="Times New Roman"/>
      <w:bCs/>
      <w:lang w:eastAsia="sl-SI"/>
    </w:rPr>
  </w:style>
  <w:style w:type="character" w:customStyle="1" w:styleId="Naslov7Znak">
    <w:name w:val="Naslov 7 Znak"/>
    <w:basedOn w:val="Privzetapisavaodstavka"/>
    <w:link w:val="Naslov7"/>
    <w:rsid w:val="00D43315"/>
    <w:rPr>
      <w:rFonts w:ascii="Tahoma" w:eastAsia="Times New Roman" w:hAnsi="Tahoma" w:cs="Times New Roman"/>
      <w:szCs w:val="24"/>
      <w:lang w:eastAsia="sl-SI"/>
    </w:rPr>
  </w:style>
  <w:style w:type="character" w:customStyle="1" w:styleId="Naslov8Znak">
    <w:name w:val="Naslov 8 Znak"/>
    <w:basedOn w:val="Privzetapisavaodstavka"/>
    <w:link w:val="Naslov8"/>
    <w:rsid w:val="00D43315"/>
    <w:rPr>
      <w:rFonts w:ascii="Tahoma" w:eastAsia="Times New Roman" w:hAnsi="Tahoma" w:cs="Times New Roman"/>
      <w:i/>
      <w:iCs/>
      <w:szCs w:val="24"/>
      <w:lang w:eastAsia="sl-SI"/>
    </w:rPr>
  </w:style>
  <w:style w:type="character" w:customStyle="1" w:styleId="Naslov9Znak">
    <w:name w:val="Naslov 9 Znak"/>
    <w:basedOn w:val="Privzetapisavaodstavka"/>
    <w:link w:val="Naslov9"/>
    <w:rsid w:val="00D4331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D43315"/>
    <w:rPr>
      <w:b/>
      <w:bCs/>
    </w:rPr>
  </w:style>
  <w:style w:type="character" w:customStyle="1" w:styleId="ZadevapripombeZnak">
    <w:name w:val="Zadeva pripombe Znak"/>
    <w:basedOn w:val="PripombabesediloZnak"/>
    <w:link w:val="Zadevapripombe"/>
    <w:uiPriority w:val="99"/>
    <w:semiHidden/>
    <w:rsid w:val="00D43315"/>
    <w:rPr>
      <w:b/>
      <w:bCs/>
      <w:sz w:val="20"/>
      <w:szCs w:val="20"/>
    </w:rPr>
  </w:style>
  <w:style w:type="paragraph" w:customStyle="1" w:styleId="BesediloAriel11obojestransko">
    <w:name w:val="Besedilo Ariel 11 obojestransko"/>
    <w:basedOn w:val="Navaden"/>
    <w:rsid w:val="00D43315"/>
    <w:pPr>
      <w:jc w:val="both"/>
    </w:pPr>
    <w:rPr>
      <w:rFonts w:ascii="Arial" w:eastAsia="Times New Roman" w:hAnsi="Arial" w:cs="Times New Roman"/>
      <w:szCs w:val="24"/>
    </w:rPr>
  </w:style>
  <w:style w:type="paragraph" w:styleId="Kazalovsebine1">
    <w:name w:val="toc 1"/>
    <w:basedOn w:val="Navaden"/>
    <w:next w:val="Navaden"/>
    <w:autoRedefine/>
    <w:uiPriority w:val="39"/>
    <w:qFormat/>
    <w:rsid w:val="00DA303E"/>
    <w:pPr>
      <w:tabs>
        <w:tab w:val="left" w:pos="440"/>
        <w:tab w:val="right" w:leader="dot" w:pos="9061"/>
      </w:tabs>
      <w:spacing w:before="120" w:after="120"/>
      <w:jc w:val="both"/>
    </w:pPr>
    <w:rPr>
      <w:rFonts w:ascii="Arial" w:eastAsia="Times New Roman" w:hAnsi="Arial" w:cs="Times New Roman"/>
      <w:bCs/>
      <w:caps/>
      <w:szCs w:val="20"/>
    </w:rPr>
  </w:style>
  <w:style w:type="paragraph" w:customStyle="1" w:styleId="Imepreglednicealislike">
    <w:name w:val="Ime preglednice ali slike"/>
    <w:basedOn w:val="Napis"/>
    <w:link w:val="ImepreglednicealislikeCharChar"/>
    <w:rsid w:val="00D43315"/>
    <w:pPr>
      <w:spacing w:after="0"/>
      <w:jc w:val="both"/>
    </w:pPr>
    <w:rPr>
      <w:rFonts w:ascii="Tahoma" w:eastAsia="Times New Roman" w:hAnsi="Tahoma" w:cs="Times New Roman"/>
      <w:b/>
      <w:bCs w:val="0"/>
      <w:sz w:val="20"/>
      <w:szCs w:val="20"/>
      <w:lang w:eastAsia="sl-SI"/>
    </w:rPr>
  </w:style>
  <w:style w:type="character" w:customStyle="1" w:styleId="ImepreglednicealislikeCharChar">
    <w:name w:val="Ime preglednice ali slike Char Char"/>
    <w:basedOn w:val="Privzetapisavaodstavka"/>
    <w:link w:val="Imepreglednicealislike"/>
    <w:uiPriority w:val="99"/>
    <w:rsid w:val="00D43315"/>
    <w:rPr>
      <w:rFonts w:ascii="Tahoma" w:eastAsia="Times New Roman" w:hAnsi="Tahoma" w:cs="Times New Roman"/>
      <w:sz w:val="20"/>
      <w:szCs w:val="20"/>
      <w:lang w:eastAsia="sl-SI"/>
    </w:rPr>
  </w:style>
  <w:style w:type="character" w:styleId="Sprotnaopomba-sklic">
    <w:name w:val="footnote reference"/>
    <w:aliases w:val="SUPERS,stylish,BVI fnr,Footnote symbol, BVI fnr,Footnote Refernece,callout,16 Point,Superscript 6 Point,Odwołanie przypisu,Footnote Reference Number,Footnote Reference Superscript,Times 10 Point,Exposant 3 Point,Ref,de nota al pie"/>
    <w:uiPriority w:val="99"/>
    <w:qFormat/>
    <w:rsid w:val="00D43315"/>
    <w:rPr>
      <w:vertAlign w:val="superscript"/>
    </w:rPr>
  </w:style>
  <w:style w:type="paragraph" w:styleId="Sprotnaopomba-besedilo">
    <w:name w:val="footnote text"/>
    <w:aliases w:val="Footnote,Char5,Char,Char1 Char Char,Char1 Char,Footnote Text Char Char Char Char,Footnote Text Char Char Char Char Char Char Char,Footnote Text Char Char,Footnote Text Char Char Char Char Char Char,ft,Footnote text,stile 1,o"/>
    <w:basedOn w:val="Navaden"/>
    <w:link w:val="Sprotnaopomba-besediloZnak"/>
    <w:qFormat/>
    <w:rsid w:val="00D43315"/>
    <w:pPr>
      <w:suppressAutoHyphens/>
      <w:ind w:left="720" w:hanging="720"/>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Footnote Znak,Char5 Znak,Char Znak,Char1 Char Char Znak,Char1 Char Znak,Footnote Text Char Char Char Char Znak,Footnote Text Char Char Char Char Char Char Char Znak,Footnote Text Char Char Znak,ft Znak,Footnote text Znak"/>
    <w:basedOn w:val="Privzetapisavaodstavka"/>
    <w:link w:val="Sprotnaopomba-besedilo"/>
    <w:rsid w:val="00D43315"/>
    <w:rPr>
      <w:rFonts w:ascii="Times New Roman" w:eastAsia="Times New Roman" w:hAnsi="Times New Roman" w:cs="Times New Roman"/>
      <w:sz w:val="20"/>
      <w:szCs w:val="20"/>
      <w:lang w:eastAsia="ar-SA"/>
    </w:rPr>
  </w:style>
  <w:style w:type="character" w:customStyle="1" w:styleId="Znakisprotnihopomb">
    <w:name w:val="Znaki sprotnih opomb"/>
    <w:rsid w:val="00D43315"/>
    <w:rPr>
      <w:vertAlign w:val="superscript"/>
    </w:rPr>
  </w:style>
  <w:style w:type="character" w:customStyle="1" w:styleId="hps">
    <w:name w:val="hps"/>
    <w:uiPriority w:val="99"/>
    <w:rsid w:val="00D43315"/>
  </w:style>
  <w:style w:type="paragraph" w:styleId="Brezrazmikov">
    <w:name w:val="No Spacing"/>
    <w:link w:val="BrezrazmikovZnak"/>
    <w:uiPriority w:val="1"/>
    <w:qFormat/>
    <w:rsid w:val="00D43315"/>
    <w:rPr>
      <w:rFonts w:eastAsiaTheme="minorEastAsia"/>
    </w:rPr>
  </w:style>
  <w:style w:type="character" w:customStyle="1" w:styleId="BrezrazmikovZnak">
    <w:name w:val="Brez razmikov Znak"/>
    <w:basedOn w:val="Privzetapisavaodstavka"/>
    <w:link w:val="Brezrazmikov"/>
    <w:uiPriority w:val="1"/>
    <w:rsid w:val="00D43315"/>
    <w:rPr>
      <w:rFonts w:eastAsiaTheme="minorEastAsia"/>
    </w:rPr>
  </w:style>
  <w:style w:type="paragraph" w:styleId="NaslovTOC">
    <w:name w:val="TOC Heading"/>
    <w:basedOn w:val="Naslov1"/>
    <w:next w:val="Navaden"/>
    <w:uiPriority w:val="39"/>
    <w:unhideWhenUsed/>
    <w:qFormat/>
    <w:rsid w:val="00D43315"/>
    <w:pPr>
      <w:numPr>
        <w:numId w:val="0"/>
      </w:numPr>
      <w:jc w:val="left"/>
      <w:outlineLvl w:val="9"/>
    </w:pPr>
    <w:rPr>
      <w:rFonts w:asciiTheme="majorHAnsi" w:eastAsiaTheme="majorEastAsia" w:hAnsiTheme="majorHAnsi" w:cstheme="majorBidi"/>
      <w:b w:val="0"/>
      <w:color w:val="365F91" w:themeColor="accent1" w:themeShade="BF"/>
      <w:kern w:val="0"/>
      <w:sz w:val="28"/>
      <w:szCs w:val="28"/>
    </w:rPr>
  </w:style>
  <w:style w:type="paragraph" w:styleId="Kazalovsebine2">
    <w:name w:val="toc 2"/>
    <w:basedOn w:val="Navaden"/>
    <w:next w:val="Navaden"/>
    <w:autoRedefine/>
    <w:uiPriority w:val="39"/>
    <w:unhideWhenUsed/>
    <w:qFormat/>
    <w:rsid w:val="00150D14"/>
    <w:pPr>
      <w:spacing w:after="100"/>
      <w:ind w:left="220"/>
    </w:pPr>
    <w:rPr>
      <w:rFonts w:ascii="Arial" w:hAnsi="Arial"/>
    </w:rPr>
  </w:style>
  <w:style w:type="paragraph" w:styleId="Kazalovsebine3">
    <w:name w:val="toc 3"/>
    <w:basedOn w:val="Navaden"/>
    <w:next w:val="Navaden"/>
    <w:autoRedefine/>
    <w:uiPriority w:val="39"/>
    <w:unhideWhenUsed/>
    <w:qFormat/>
    <w:rsid w:val="00D43315"/>
    <w:pPr>
      <w:spacing w:after="100"/>
      <w:ind w:left="440"/>
    </w:pPr>
  </w:style>
  <w:style w:type="paragraph" w:styleId="Revizija">
    <w:name w:val="Revision"/>
    <w:hidden/>
    <w:uiPriority w:val="99"/>
    <w:semiHidden/>
    <w:rsid w:val="00D43315"/>
  </w:style>
  <w:style w:type="paragraph" w:customStyle="1" w:styleId="Slog1">
    <w:name w:val="Slog1"/>
    <w:basedOn w:val="Navaden"/>
    <w:link w:val="Slog1Znak"/>
    <w:qFormat/>
    <w:rsid w:val="00341D99"/>
    <w:pPr>
      <w:pBdr>
        <w:top w:val="single" w:sz="4" w:space="1" w:color="auto"/>
        <w:left w:val="single" w:sz="4" w:space="4" w:color="auto"/>
        <w:bottom w:val="single" w:sz="4" w:space="1" w:color="auto"/>
        <w:right w:val="single" w:sz="4" w:space="4" w:color="auto"/>
      </w:pBdr>
      <w:shd w:val="clear" w:color="auto" w:fill="92CDDC" w:themeFill="accent5" w:themeFillTint="99"/>
      <w:jc w:val="both"/>
    </w:pPr>
    <w:rPr>
      <w:rFonts w:ascii="Arial" w:hAnsi="Arial" w:cs="Arial"/>
      <w:b/>
    </w:rPr>
  </w:style>
  <w:style w:type="character" w:customStyle="1" w:styleId="Slog1Znak">
    <w:name w:val="Slog1 Znak"/>
    <w:basedOn w:val="Privzetapisavaodstavka"/>
    <w:link w:val="Slog1"/>
    <w:rsid w:val="00341D99"/>
    <w:rPr>
      <w:rFonts w:ascii="Arial" w:hAnsi="Arial" w:cs="Arial"/>
      <w:b/>
      <w:shd w:val="clear" w:color="auto" w:fill="92CDDC" w:themeFill="accent5" w:themeFillTint="99"/>
    </w:rPr>
  </w:style>
  <w:style w:type="character" w:customStyle="1" w:styleId="Naslov5Znak">
    <w:name w:val="Naslov 5 Znak"/>
    <w:basedOn w:val="Privzetapisavaodstavka"/>
    <w:link w:val="Naslov5"/>
    <w:rsid w:val="002A4EF3"/>
    <w:rPr>
      <w:rFonts w:asciiTheme="majorHAnsi" w:eastAsiaTheme="majorEastAsia" w:hAnsiTheme="majorHAnsi" w:cstheme="majorBidi"/>
      <w:color w:val="243F60" w:themeColor="accent1" w:themeShade="7F"/>
    </w:rPr>
  </w:style>
  <w:style w:type="paragraph" w:styleId="Kazaloslik">
    <w:name w:val="table of figures"/>
    <w:basedOn w:val="Navaden"/>
    <w:next w:val="Navaden"/>
    <w:uiPriority w:val="99"/>
    <w:unhideWhenUsed/>
    <w:rsid w:val="004A4424"/>
  </w:style>
  <w:style w:type="paragraph" w:customStyle="1" w:styleId="text1">
    <w:name w:val="text1"/>
    <w:basedOn w:val="Navaden"/>
    <w:rsid w:val="00E3486C"/>
    <w:pPr>
      <w:widowControl w:val="0"/>
      <w:tabs>
        <w:tab w:val="left" w:pos="284"/>
        <w:tab w:val="left" w:pos="567"/>
      </w:tabs>
      <w:spacing w:after="40"/>
      <w:jc w:val="both"/>
    </w:pPr>
    <w:rPr>
      <w:rFonts w:ascii="Arial" w:eastAsia="Times New Roman" w:hAnsi="Arial" w:cs="Times New Roman"/>
      <w:snapToGrid w:val="0"/>
      <w:szCs w:val="20"/>
      <w:lang w:val="en-US" w:eastAsia="sl-SI"/>
    </w:rPr>
  </w:style>
  <w:style w:type="paragraph" w:customStyle="1" w:styleId="Navaden1">
    <w:name w:val="Navaden1"/>
    <w:rsid w:val="00E3486C"/>
    <w:pPr>
      <w:widowControl w:val="0"/>
    </w:pPr>
    <w:rPr>
      <w:rFonts w:ascii="Times New Roman" w:eastAsia="Times New Roman" w:hAnsi="Times New Roman" w:cs="Times New Roman"/>
      <w:sz w:val="24"/>
      <w:szCs w:val="20"/>
      <w:lang w:val="en-GB" w:eastAsia="sl-SI"/>
    </w:rPr>
  </w:style>
  <w:style w:type="paragraph" w:customStyle="1" w:styleId="11">
    <w:name w:val="1.1"/>
    <w:basedOn w:val="Navaden"/>
    <w:next w:val="Navaden"/>
    <w:rsid w:val="00E3486C"/>
    <w:pPr>
      <w:keepNext/>
      <w:widowControl w:val="0"/>
      <w:spacing w:before="120" w:after="120"/>
    </w:pPr>
    <w:rPr>
      <w:rFonts w:ascii="Arial" w:eastAsia="Times New Roman" w:hAnsi="Arial" w:cs="Times New Roman"/>
      <w:b/>
      <w:smallCaps/>
      <w:szCs w:val="20"/>
      <w:lang w:val="en-GB" w:eastAsia="sl-SI"/>
    </w:rPr>
  </w:style>
  <w:style w:type="paragraph" w:customStyle="1" w:styleId="BodyText21">
    <w:name w:val="Body Text 21"/>
    <w:basedOn w:val="Navaden"/>
    <w:rsid w:val="00E3486C"/>
    <w:pPr>
      <w:widowControl w:val="0"/>
    </w:pPr>
    <w:rPr>
      <w:rFonts w:ascii="Arial" w:eastAsia="Times New Roman" w:hAnsi="Arial" w:cs="Times New Roman"/>
      <w:b/>
      <w:sz w:val="32"/>
      <w:szCs w:val="20"/>
      <w:lang w:eastAsia="sl-SI"/>
    </w:rPr>
  </w:style>
  <w:style w:type="paragraph" w:customStyle="1" w:styleId="BodyText22">
    <w:name w:val="Body Text 22"/>
    <w:basedOn w:val="Navaden"/>
    <w:rsid w:val="00E3486C"/>
    <w:pPr>
      <w:jc w:val="both"/>
    </w:pPr>
    <w:rPr>
      <w:rFonts w:ascii="Arial" w:eastAsia="Times New Roman" w:hAnsi="Arial" w:cs="Times New Roman"/>
      <w:szCs w:val="20"/>
      <w:lang w:eastAsia="sl-SI"/>
    </w:rPr>
  </w:style>
  <w:style w:type="paragraph" w:customStyle="1" w:styleId="111">
    <w:name w:val="1.1.1"/>
    <w:basedOn w:val="Navaden"/>
    <w:next w:val="Navaden"/>
    <w:rsid w:val="00E3486C"/>
    <w:pPr>
      <w:keepNext/>
      <w:widowControl w:val="0"/>
      <w:spacing w:before="120" w:after="120"/>
      <w:jc w:val="both"/>
    </w:pPr>
    <w:rPr>
      <w:rFonts w:ascii="Arial" w:eastAsia="Times New Roman" w:hAnsi="Arial" w:cs="Times New Roman"/>
      <w:b/>
      <w:szCs w:val="20"/>
      <w:lang w:val="en-GB" w:eastAsia="sl-SI"/>
    </w:rPr>
  </w:style>
  <w:style w:type="paragraph" w:styleId="Telobesedila2">
    <w:name w:val="Body Text 2"/>
    <w:basedOn w:val="Navaden"/>
    <w:link w:val="Telobesedila2Znak"/>
    <w:rsid w:val="00E3486C"/>
    <w:pPr>
      <w:jc w:val="both"/>
    </w:pPr>
    <w:rPr>
      <w:rFonts w:ascii="Arial" w:eastAsia="Times New Roman" w:hAnsi="Arial" w:cs="Times New Roman"/>
      <w:color w:val="000000"/>
      <w:szCs w:val="24"/>
      <w:lang w:eastAsia="sl-SI"/>
    </w:rPr>
  </w:style>
  <w:style w:type="character" w:customStyle="1" w:styleId="Telobesedila2Znak">
    <w:name w:val="Telo besedila 2 Znak"/>
    <w:basedOn w:val="Privzetapisavaodstavka"/>
    <w:link w:val="Telobesedila2"/>
    <w:rsid w:val="00E3486C"/>
    <w:rPr>
      <w:rFonts w:ascii="Arial" w:eastAsia="Times New Roman" w:hAnsi="Arial" w:cs="Times New Roman"/>
      <w:color w:val="000000"/>
      <w:szCs w:val="24"/>
      <w:lang w:eastAsia="sl-SI"/>
    </w:rPr>
  </w:style>
  <w:style w:type="paragraph" w:styleId="Telobesedila-zamik">
    <w:name w:val="Body Text Indent"/>
    <w:basedOn w:val="Navaden"/>
    <w:link w:val="Telobesedila-zamikZnak"/>
    <w:rsid w:val="00E3486C"/>
    <w:pPr>
      <w:ind w:left="705"/>
    </w:pPr>
    <w:rPr>
      <w:rFonts w:ascii="Arial" w:eastAsia="Times New Roman" w:hAnsi="Arial" w:cs="Times New Roman"/>
      <w:smallCaps/>
      <w:szCs w:val="20"/>
      <w:lang w:eastAsia="sl-SI"/>
    </w:rPr>
  </w:style>
  <w:style w:type="character" w:customStyle="1" w:styleId="Telobesedila-zamikZnak">
    <w:name w:val="Telo besedila - zamik Znak"/>
    <w:basedOn w:val="Privzetapisavaodstavka"/>
    <w:link w:val="Telobesedila-zamik"/>
    <w:rsid w:val="00E3486C"/>
    <w:rPr>
      <w:rFonts w:ascii="Arial" w:eastAsia="Times New Roman" w:hAnsi="Arial" w:cs="Times New Roman"/>
      <w:smallCaps/>
      <w:szCs w:val="20"/>
      <w:lang w:eastAsia="sl-SI"/>
    </w:rPr>
  </w:style>
  <w:style w:type="paragraph" w:styleId="Telobesedila">
    <w:name w:val="Body Text"/>
    <w:basedOn w:val="Navaden"/>
    <w:link w:val="TelobesedilaZnak"/>
    <w:rsid w:val="00E3486C"/>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E3486C"/>
    <w:rPr>
      <w:rFonts w:ascii="Arial" w:eastAsia="Times New Roman" w:hAnsi="Arial" w:cs="Times New Roman"/>
      <w:color w:val="FF0000"/>
      <w:szCs w:val="20"/>
      <w:lang w:eastAsia="sl-SI"/>
    </w:rPr>
  </w:style>
  <w:style w:type="paragraph" w:styleId="Telobesedila3">
    <w:name w:val="Body Text 3"/>
    <w:basedOn w:val="Navaden"/>
    <w:link w:val="Telobesedila3Znak"/>
    <w:rsid w:val="00E3486C"/>
    <w:pPr>
      <w:widowControl w:val="0"/>
    </w:pPr>
    <w:rPr>
      <w:rFonts w:ascii="Arial" w:eastAsia="Times New Roman" w:hAnsi="Arial" w:cs="Times New Roman"/>
      <w:snapToGrid w:val="0"/>
      <w:color w:val="000000"/>
      <w:szCs w:val="20"/>
      <w:lang w:eastAsia="sl-SI"/>
    </w:rPr>
  </w:style>
  <w:style w:type="character" w:customStyle="1" w:styleId="Telobesedila3Znak">
    <w:name w:val="Telo besedila 3 Znak"/>
    <w:basedOn w:val="Privzetapisavaodstavka"/>
    <w:link w:val="Telobesedila3"/>
    <w:rsid w:val="00E3486C"/>
    <w:rPr>
      <w:rFonts w:ascii="Arial" w:eastAsia="Times New Roman" w:hAnsi="Arial" w:cs="Times New Roman"/>
      <w:snapToGrid w:val="0"/>
      <w:color w:val="000000"/>
      <w:szCs w:val="20"/>
      <w:lang w:eastAsia="sl-SI"/>
    </w:rPr>
  </w:style>
  <w:style w:type="character" w:styleId="tevilkastrani">
    <w:name w:val="page number"/>
    <w:basedOn w:val="Privzetapisavaodstavka"/>
    <w:rsid w:val="00E3486C"/>
  </w:style>
  <w:style w:type="paragraph" w:styleId="Kazalovsebine4">
    <w:name w:val="toc 4"/>
    <w:basedOn w:val="Navaden"/>
    <w:next w:val="Navaden"/>
    <w:autoRedefine/>
    <w:uiPriority w:val="39"/>
    <w:rsid w:val="00E3486C"/>
    <w:pPr>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E3486C"/>
    <w:pPr>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E3486C"/>
    <w:pPr>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E3486C"/>
    <w:pPr>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E3486C"/>
    <w:pPr>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E3486C"/>
    <w:pPr>
      <w:ind w:left="1920"/>
    </w:pPr>
    <w:rPr>
      <w:rFonts w:ascii="Arial" w:eastAsia="Times New Roman" w:hAnsi="Arial" w:cs="Times New Roman"/>
      <w:szCs w:val="24"/>
      <w:lang w:eastAsia="sl-SI"/>
    </w:rPr>
  </w:style>
  <w:style w:type="numbering" w:customStyle="1" w:styleId="Bulleted1">
    <w:name w:val="Bulleted 1"/>
    <w:basedOn w:val="Brezseznama"/>
    <w:rsid w:val="00E3486C"/>
    <w:pPr>
      <w:numPr>
        <w:numId w:val="24"/>
      </w:numPr>
    </w:pPr>
  </w:style>
  <w:style w:type="paragraph" w:customStyle="1" w:styleId="smernice-telobesedila">
    <w:name w:val="smernice - telo besedila"/>
    <w:basedOn w:val="BodyText21"/>
    <w:link w:val="smernice-telobesedilaZnak"/>
    <w:rsid w:val="00E3486C"/>
    <w:pPr>
      <w:widowControl/>
      <w:jc w:val="both"/>
    </w:pPr>
    <w:rPr>
      <w:rFonts w:ascii="Times New Roman" w:hAnsi="Times New Roman"/>
      <w:b w:val="0"/>
      <w:sz w:val="22"/>
    </w:rPr>
  </w:style>
  <w:style w:type="character" w:customStyle="1" w:styleId="smernice-telobesedilaZnak">
    <w:name w:val="smernice - telo besedila Znak"/>
    <w:link w:val="smernice-telobesedila"/>
    <w:rsid w:val="00E3486C"/>
    <w:rPr>
      <w:rFonts w:ascii="Times New Roman" w:eastAsia="Times New Roman" w:hAnsi="Times New Roman" w:cs="Times New Roman"/>
      <w:szCs w:val="20"/>
      <w:lang w:eastAsia="sl-SI"/>
    </w:rPr>
  </w:style>
  <w:style w:type="character" w:styleId="Krepko">
    <w:name w:val="Strong"/>
    <w:qFormat/>
    <w:rsid w:val="00E3486C"/>
    <w:rPr>
      <w:b/>
      <w:bCs/>
    </w:rPr>
  </w:style>
  <w:style w:type="character" w:styleId="Poudarek">
    <w:name w:val="Emphasis"/>
    <w:basedOn w:val="Privzetapisavaodstavka"/>
    <w:qFormat/>
    <w:rsid w:val="00E3486C"/>
    <w:rPr>
      <w:b/>
      <w:bCs/>
      <w:i w:val="0"/>
      <w:iCs w:val="0"/>
    </w:rPr>
  </w:style>
  <w:style w:type="character" w:customStyle="1" w:styleId="st1">
    <w:name w:val="st1"/>
    <w:basedOn w:val="Privzetapisavaodstavka"/>
    <w:rsid w:val="00E3486C"/>
  </w:style>
  <w:style w:type="paragraph" w:customStyle="1" w:styleId="Odstavekseznama1">
    <w:name w:val="Odstavek seznama1"/>
    <w:basedOn w:val="Navaden"/>
    <w:rsid w:val="00CB7659"/>
    <w:pPr>
      <w:suppressAutoHyphens/>
      <w:spacing w:after="200" w:line="276" w:lineRule="auto"/>
      <w:ind w:left="720"/>
    </w:pPr>
    <w:rPr>
      <w:rFonts w:ascii="Calibri" w:eastAsia="Times New Roman" w:hAnsi="Calibri" w:cs="Arial"/>
      <w:lang w:val="en-US" w:eastAsia="ar-SA"/>
    </w:rPr>
  </w:style>
  <w:style w:type="character" w:styleId="SledenaHiperpovezava">
    <w:name w:val="FollowedHyperlink"/>
    <w:basedOn w:val="Privzetapisavaodstavka"/>
    <w:uiPriority w:val="99"/>
    <w:semiHidden/>
    <w:unhideWhenUsed/>
    <w:rsid w:val="000A0171"/>
    <w:rPr>
      <w:color w:val="800080" w:themeColor="followedHyperlink"/>
      <w:u w:val="single"/>
    </w:rPr>
  </w:style>
  <w:style w:type="character" w:customStyle="1" w:styleId="xbe">
    <w:name w:val="_xbe"/>
    <w:basedOn w:val="Privzetapisavaodstavka"/>
    <w:rsid w:val="00B7326A"/>
  </w:style>
  <w:style w:type="character" w:customStyle="1" w:styleId="FontStyle197">
    <w:name w:val="Font Style197"/>
    <w:basedOn w:val="Privzetapisavaodstavka"/>
    <w:uiPriority w:val="99"/>
    <w:rsid w:val="002162AD"/>
    <w:rPr>
      <w:rFonts w:ascii="Arial" w:hAnsi="Arial" w:cs="Arial"/>
      <w:sz w:val="18"/>
      <w:szCs w:val="18"/>
    </w:rPr>
  </w:style>
  <w:style w:type="paragraph" w:customStyle="1" w:styleId="Style117">
    <w:name w:val="Style117"/>
    <w:basedOn w:val="Navaden"/>
    <w:uiPriority w:val="99"/>
    <w:rsid w:val="007C1537"/>
    <w:pPr>
      <w:widowControl w:val="0"/>
      <w:autoSpaceDE w:val="0"/>
      <w:autoSpaceDN w:val="0"/>
      <w:adjustRightInd w:val="0"/>
      <w:spacing w:line="240" w:lineRule="exact"/>
    </w:pPr>
    <w:rPr>
      <w:rFonts w:ascii="Arial" w:eastAsiaTheme="minorEastAsia" w:hAnsi="Arial" w:cs="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5B"/>
  </w:style>
  <w:style w:type="paragraph" w:styleId="Naslov1">
    <w:name w:val="heading 1"/>
    <w:basedOn w:val="Navaden"/>
    <w:next w:val="Navaden"/>
    <w:link w:val="Naslov1Znak"/>
    <w:autoRedefine/>
    <w:qFormat/>
    <w:rsid w:val="00C2103F"/>
    <w:pPr>
      <w:keepNext/>
      <w:keepLines/>
      <w:numPr>
        <w:numId w:val="21"/>
      </w:numPr>
      <w:pBdr>
        <w:top w:val="single" w:sz="4" w:space="1" w:color="auto"/>
        <w:left w:val="single" w:sz="4" w:space="4" w:color="auto"/>
        <w:bottom w:val="single" w:sz="4" w:space="1" w:color="auto"/>
        <w:right w:val="single" w:sz="4" w:space="4" w:color="auto"/>
      </w:pBdr>
      <w:spacing w:line="276" w:lineRule="auto"/>
      <w:jc w:val="both"/>
      <w:outlineLvl w:val="0"/>
    </w:pPr>
    <w:rPr>
      <w:rFonts w:ascii="Arial" w:eastAsia="Times New Roman" w:hAnsi="Arial" w:cs="Arial"/>
      <w:b/>
      <w:bCs/>
      <w:caps/>
      <w:kern w:val="32"/>
      <w:szCs w:val="20"/>
      <w:shd w:val="clear" w:color="auto" w:fill="92CDDC" w:themeFill="accent5" w:themeFillTint="99"/>
      <w:lang w:eastAsia="sl-SI"/>
    </w:rPr>
  </w:style>
  <w:style w:type="paragraph" w:styleId="Naslov2">
    <w:name w:val="heading 2"/>
    <w:basedOn w:val="Navaden"/>
    <w:next w:val="Navaden"/>
    <w:link w:val="Naslov2Znak"/>
    <w:autoRedefine/>
    <w:qFormat/>
    <w:rsid w:val="00273610"/>
    <w:pPr>
      <w:keepNext/>
      <w:numPr>
        <w:ilvl w:val="1"/>
        <w:numId w:val="21"/>
      </w:numPr>
      <w:pBdr>
        <w:top w:val="single" w:sz="4" w:space="1" w:color="auto"/>
        <w:left w:val="single" w:sz="4" w:space="4" w:color="auto"/>
        <w:bottom w:val="single" w:sz="4" w:space="1" w:color="auto"/>
        <w:right w:val="single" w:sz="4" w:space="4" w:color="auto"/>
      </w:pBdr>
      <w:spacing w:before="240" w:after="60" w:line="276" w:lineRule="auto"/>
      <w:jc w:val="both"/>
      <w:outlineLvl w:val="1"/>
    </w:pPr>
    <w:rPr>
      <w:rFonts w:ascii="Arial" w:eastAsia="Times New Roman" w:hAnsi="Arial" w:cs="Arial"/>
      <w:b/>
      <w:bCs/>
      <w:iCs/>
      <w:lang w:eastAsia="sl-SI"/>
    </w:rPr>
  </w:style>
  <w:style w:type="paragraph" w:styleId="Naslov3">
    <w:name w:val="heading 3"/>
    <w:basedOn w:val="Navaden"/>
    <w:next w:val="Navaden"/>
    <w:link w:val="Naslov3Znak"/>
    <w:qFormat/>
    <w:rsid w:val="0050794E"/>
    <w:pPr>
      <w:keepNext/>
      <w:numPr>
        <w:ilvl w:val="2"/>
        <w:numId w:val="21"/>
      </w:numPr>
      <w:pBdr>
        <w:top w:val="single" w:sz="4" w:space="1" w:color="auto"/>
        <w:left w:val="single" w:sz="4" w:space="4" w:color="auto"/>
        <w:bottom w:val="single" w:sz="4" w:space="1" w:color="auto"/>
        <w:right w:val="single" w:sz="4" w:space="4" w:color="auto"/>
      </w:pBdr>
      <w:tabs>
        <w:tab w:val="center" w:pos="907"/>
      </w:tabs>
      <w:spacing w:before="240" w:after="60"/>
      <w:jc w:val="both"/>
      <w:outlineLvl w:val="2"/>
    </w:pPr>
    <w:rPr>
      <w:rFonts w:ascii="Arial" w:eastAsia="Times New Roman" w:hAnsi="Arial" w:cs="Tahoma"/>
      <w:bCs/>
      <w:szCs w:val="26"/>
      <w:lang w:eastAsia="sl-SI"/>
    </w:rPr>
  </w:style>
  <w:style w:type="paragraph" w:styleId="Naslov4">
    <w:name w:val="heading 4"/>
    <w:basedOn w:val="Navaden"/>
    <w:next w:val="Navaden"/>
    <w:link w:val="Naslov4Znak"/>
    <w:qFormat/>
    <w:rsid w:val="0050794E"/>
    <w:pPr>
      <w:keepNext/>
      <w:numPr>
        <w:ilvl w:val="3"/>
        <w:numId w:val="21"/>
      </w:numPr>
      <w:tabs>
        <w:tab w:val="center" w:pos="964"/>
      </w:tabs>
      <w:spacing w:before="240" w:after="60"/>
      <w:outlineLvl w:val="3"/>
    </w:pPr>
    <w:rPr>
      <w:rFonts w:ascii="Arial" w:eastAsia="Times New Roman" w:hAnsi="Arial" w:cs="Times New Roman"/>
      <w:bCs/>
      <w:szCs w:val="28"/>
      <w:u w:val="single"/>
      <w:lang w:eastAsia="sl-SI"/>
    </w:rPr>
  </w:style>
  <w:style w:type="paragraph" w:styleId="Naslov5">
    <w:name w:val="heading 5"/>
    <w:basedOn w:val="Navaden"/>
    <w:next w:val="Navaden"/>
    <w:link w:val="Naslov5Znak"/>
    <w:unhideWhenUsed/>
    <w:qFormat/>
    <w:rsid w:val="002A4EF3"/>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qFormat/>
    <w:rsid w:val="00D43315"/>
    <w:pPr>
      <w:numPr>
        <w:ilvl w:val="5"/>
        <w:numId w:val="21"/>
      </w:numPr>
      <w:spacing w:before="240" w:after="60"/>
      <w:jc w:val="both"/>
      <w:outlineLvl w:val="5"/>
    </w:pPr>
    <w:rPr>
      <w:rFonts w:ascii="Tahoma" w:eastAsia="Times New Roman" w:hAnsi="Tahoma" w:cs="Times New Roman"/>
      <w:bCs/>
      <w:lang w:eastAsia="sl-SI"/>
    </w:rPr>
  </w:style>
  <w:style w:type="paragraph" w:styleId="Naslov7">
    <w:name w:val="heading 7"/>
    <w:basedOn w:val="Navaden"/>
    <w:next w:val="Navaden"/>
    <w:link w:val="Naslov7Znak"/>
    <w:qFormat/>
    <w:rsid w:val="00D43315"/>
    <w:pPr>
      <w:numPr>
        <w:ilvl w:val="6"/>
        <w:numId w:val="21"/>
      </w:numPr>
      <w:spacing w:before="240" w:after="60"/>
      <w:jc w:val="both"/>
      <w:outlineLvl w:val="6"/>
    </w:pPr>
    <w:rPr>
      <w:rFonts w:ascii="Tahoma" w:eastAsia="Times New Roman" w:hAnsi="Tahoma" w:cs="Times New Roman"/>
      <w:szCs w:val="24"/>
      <w:lang w:eastAsia="sl-SI"/>
    </w:rPr>
  </w:style>
  <w:style w:type="paragraph" w:styleId="Naslov8">
    <w:name w:val="heading 8"/>
    <w:basedOn w:val="Navaden"/>
    <w:next w:val="Navaden"/>
    <w:link w:val="Naslov8Znak"/>
    <w:qFormat/>
    <w:rsid w:val="00D43315"/>
    <w:pPr>
      <w:numPr>
        <w:ilvl w:val="7"/>
        <w:numId w:val="21"/>
      </w:numPr>
      <w:spacing w:before="240" w:after="60"/>
      <w:jc w:val="both"/>
      <w:outlineLvl w:val="7"/>
    </w:pPr>
    <w:rPr>
      <w:rFonts w:ascii="Tahoma" w:eastAsia="Times New Roman" w:hAnsi="Tahoma" w:cs="Times New Roman"/>
      <w:i/>
      <w:iCs/>
      <w:szCs w:val="24"/>
      <w:lang w:eastAsia="sl-SI"/>
    </w:rPr>
  </w:style>
  <w:style w:type="paragraph" w:styleId="Naslov9">
    <w:name w:val="heading 9"/>
    <w:basedOn w:val="Navaden"/>
    <w:next w:val="Navaden"/>
    <w:link w:val="Naslov9Znak"/>
    <w:qFormat/>
    <w:rsid w:val="00D43315"/>
    <w:pPr>
      <w:numPr>
        <w:ilvl w:val="8"/>
        <w:numId w:val="21"/>
      </w:numPr>
      <w:spacing w:before="240" w:after="60"/>
      <w:jc w:val="both"/>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2A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226454"/>
    <w:pPr>
      <w:ind w:left="720"/>
      <w:contextualSpacing/>
    </w:pPr>
  </w:style>
  <w:style w:type="character" w:styleId="Pripombasklic">
    <w:name w:val="annotation reference"/>
    <w:basedOn w:val="Privzetapisavaodstavka"/>
    <w:uiPriority w:val="99"/>
    <w:unhideWhenUsed/>
    <w:rsid w:val="00F575A1"/>
    <w:rPr>
      <w:sz w:val="16"/>
      <w:szCs w:val="16"/>
    </w:rPr>
  </w:style>
  <w:style w:type="paragraph" w:styleId="Pripombabesedilo">
    <w:name w:val="annotation text"/>
    <w:basedOn w:val="Navaden"/>
    <w:link w:val="PripombabesediloZnak"/>
    <w:uiPriority w:val="99"/>
    <w:unhideWhenUsed/>
    <w:rsid w:val="00F575A1"/>
    <w:rPr>
      <w:sz w:val="20"/>
      <w:szCs w:val="20"/>
    </w:rPr>
  </w:style>
  <w:style w:type="character" w:customStyle="1" w:styleId="PripombabesediloZnak">
    <w:name w:val="Pripomba – besedilo Znak"/>
    <w:basedOn w:val="Privzetapisavaodstavka"/>
    <w:link w:val="Pripombabesedilo"/>
    <w:uiPriority w:val="99"/>
    <w:rsid w:val="00F575A1"/>
    <w:rPr>
      <w:sz w:val="20"/>
      <w:szCs w:val="20"/>
    </w:rPr>
  </w:style>
  <w:style w:type="paragraph" w:styleId="Besedilooblaka">
    <w:name w:val="Balloon Text"/>
    <w:basedOn w:val="Navaden"/>
    <w:link w:val="BesedilooblakaZnak"/>
    <w:semiHidden/>
    <w:unhideWhenUsed/>
    <w:rsid w:val="00F575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5A1"/>
    <w:rPr>
      <w:rFonts w:ascii="Tahoma" w:hAnsi="Tahoma" w:cs="Tahoma"/>
      <w:sz w:val="16"/>
      <w:szCs w:val="16"/>
    </w:rPr>
  </w:style>
  <w:style w:type="paragraph" w:styleId="Glava">
    <w:name w:val="header"/>
    <w:basedOn w:val="Navaden"/>
    <w:link w:val="GlavaZnak"/>
    <w:unhideWhenUsed/>
    <w:rsid w:val="00643401"/>
    <w:pPr>
      <w:tabs>
        <w:tab w:val="center" w:pos="4536"/>
        <w:tab w:val="right" w:pos="9072"/>
      </w:tabs>
    </w:pPr>
  </w:style>
  <w:style w:type="character" w:customStyle="1" w:styleId="GlavaZnak">
    <w:name w:val="Glava Znak"/>
    <w:basedOn w:val="Privzetapisavaodstavka"/>
    <w:link w:val="Glava"/>
    <w:uiPriority w:val="99"/>
    <w:rsid w:val="00643401"/>
  </w:style>
  <w:style w:type="paragraph" w:styleId="Noga">
    <w:name w:val="footer"/>
    <w:basedOn w:val="Navaden"/>
    <w:link w:val="NogaZnak"/>
    <w:uiPriority w:val="99"/>
    <w:unhideWhenUsed/>
    <w:rsid w:val="00643401"/>
    <w:pPr>
      <w:tabs>
        <w:tab w:val="center" w:pos="4536"/>
        <w:tab w:val="right" w:pos="9072"/>
      </w:tabs>
    </w:pPr>
  </w:style>
  <w:style w:type="character" w:customStyle="1" w:styleId="NogaZnak">
    <w:name w:val="Noga Znak"/>
    <w:basedOn w:val="Privzetapisavaodstavka"/>
    <w:link w:val="Noga"/>
    <w:uiPriority w:val="99"/>
    <w:rsid w:val="00643401"/>
  </w:style>
  <w:style w:type="character" w:customStyle="1" w:styleId="apple-converted-space">
    <w:name w:val="apple-converted-space"/>
    <w:basedOn w:val="Privzetapisavaodstavka"/>
    <w:rsid w:val="00BB25F0"/>
  </w:style>
  <w:style w:type="paragraph" w:styleId="Navadensplet">
    <w:name w:val="Normal (Web)"/>
    <w:basedOn w:val="Navaden"/>
    <w:link w:val="NavadenspletZnak"/>
    <w:uiPriority w:val="99"/>
    <w:unhideWhenUsed/>
    <w:rsid w:val="00C146D7"/>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Default">
    <w:name w:val="Default"/>
    <w:rsid w:val="00BB7449"/>
    <w:pPr>
      <w:autoSpaceDE w:val="0"/>
      <w:autoSpaceDN w:val="0"/>
      <w:adjustRightInd w:val="0"/>
    </w:pPr>
    <w:rPr>
      <w:rFonts w:ascii="Tahoma" w:hAnsi="Tahoma" w:cs="Tahoma"/>
      <w:color w:val="000000"/>
      <w:sz w:val="24"/>
      <w:szCs w:val="24"/>
    </w:rPr>
  </w:style>
  <w:style w:type="character" w:styleId="Hiperpovezava">
    <w:name w:val="Hyperlink"/>
    <w:basedOn w:val="Privzetapisavaodstavka"/>
    <w:uiPriority w:val="99"/>
    <w:unhideWhenUsed/>
    <w:rsid w:val="00A86E4C"/>
    <w:rPr>
      <w:color w:val="0000FF" w:themeColor="hyperlink"/>
      <w:u w:val="single"/>
    </w:rPr>
  </w:style>
  <w:style w:type="character" w:customStyle="1" w:styleId="OdstavekseznamaZnak">
    <w:name w:val="Odstavek seznama Znak"/>
    <w:link w:val="Odstavekseznama"/>
    <w:uiPriority w:val="99"/>
    <w:locked/>
    <w:rsid w:val="00A86E4C"/>
  </w:style>
  <w:style w:type="character" w:customStyle="1" w:styleId="fig">
    <w:name w:val="fig"/>
    <w:basedOn w:val="Privzetapisavaodstavka"/>
    <w:rsid w:val="00594BA7"/>
  </w:style>
  <w:style w:type="paragraph" w:styleId="Napis">
    <w:name w:val="caption"/>
    <w:aliases w:val="Znak Znak Znak Znak Znak,Znak Znak Znak, Znak Znak Znak Znak Znak, Znak Znak Znak"/>
    <w:basedOn w:val="Navaden"/>
    <w:next w:val="Navaden"/>
    <w:link w:val="NapisZnak"/>
    <w:unhideWhenUsed/>
    <w:qFormat/>
    <w:rsid w:val="00062239"/>
    <w:pPr>
      <w:spacing w:before="120" w:after="200"/>
    </w:pPr>
    <w:rPr>
      <w:rFonts w:ascii="Arial" w:hAnsi="Arial"/>
      <w:bCs/>
      <w:szCs w:val="18"/>
    </w:rPr>
  </w:style>
  <w:style w:type="character" w:customStyle="1" w:styleId="NavadenspletZnak">
    <w:name w:val="Navaden (splet) Znak"/>
    <w:link w:val="Navadensplet"/>
    <w:rsid w:val="00D43315"/>
    <w:rPr>
      <w:rFonts w:ascii="Times New Roman" w:eastAsia="Times New Roman" w:hAnsi="Times New Roman" w:cs="Times New Roman"/>
      <w:sz w:val="24"/>
      <w:szCs w:val="24"/>
      <w:lang w:eastAsia="sl-SI"/>
    </w:rPr>
  </w:style>
  <w:style w:type="character" w:customStyle="1" w:styleId="NapisZnak">
    <w:name w:val="Napis Znak"/>
    <w:aliases w:val="Znak Znak Znak Znak Znak Znak,Znak Znak Znak Znak, Znak Znak Znak Znak Znak Znak, Znak Znak Znak Znak"/>
    <w:link w:val="Napis"/>
    <w:rsid w:val="00062239"/>
    <w:rPr>
      <w:rFonts w:ascii="Arial" w:hAnsi="Arial"/>
      <w:bCs/>
      <w:szCs w:val="18"/>
    </w:rPr>
  </w:style>
  <w:style w:type="paragraph" w:customStyle="1" w:styleId="Napis1">
    <w:name w:val="Napis1"/>
    <w:basedOn w:val="Navaden"/>
    <w:next w:val="Navaden"/>
    <w:rsid w:val="00D43315"/>
    <w:pPr>
      <w:suppressAutoHyphens/>
      <w:jc w:val="both"/>
    </w:pPr>
    <w:rPr>
      <w:rFonts w:ascii="Tahoma" w:eastAsia="Times New Roman" w:hAnsi="Tahoma" w:cs="Times New Roman"/>
      <w:b/>
      <w:bCs/>
      <w:sz w:val="20"/>
      <w:szCs w:val="20"/>
      <w:lang w:eastAsia="ar-SA"/>
    </w:rPr>
  </w:style>
  <w:style w:type="character" w:customStyle="1" w:styleId="Naslov1Znak">
    <w:name w:val="Naslov 1 Znak"/>
    <w:basedOn w:val="Privzetapisavaodstavka"/>
    <w:link w:val="Naslov1"/>
    <w:rsid w:val="00C2103F"/>
    <w:rPr>
      <w:rFonts w:ascii="Arial" w:eastAsia="Times New Roman" w:hAnsi="Arial" w:cs="Arial"/>
      <w:b/>
      <w:bCs/>
      <w:caps/>
      <w:kern w:val="32"/>
      <w:szCs w:val="20"/>
      <w:lang w:eastAsia="sl-SI"/>
    </w:rPr>
  </w:style>
  <w:style w:type="character" w:customStyle="1" w:styleId="Naslov2Znak">
    <w:name w:val="Naslov 2 Znak"/>
    <w:basedOn w:val="Privzetapisavaodstavka"/>
    <w:link w:val="Naslov2"/>
    <w:rsid w:val="00273610"/>
    <w:rPr>
      <w:rFonts w:ascii="Arial" w:eastAsia="Times New Roman" w:hAnsi="Arial" w:cs="Arial"/>
      <w:b/>
      <w:bCs/>
      <w:iCs/>
      <w:lang w:eastAsia="sl-SI"/>
    </w:rPr>
  </w:style>
  <w:style w:type="character" w:customStyle="1" w:styleId="Naslov3Znak">
    <w:name w:val="Naslov 3 Znak"/>
    <w:basedOn w:val="Privzetapisavaodstavka"/>
    <w:link w:val="Naslov3"/>
    <w:rsid w:val="0050794E"/>
    <w:rPr>
      <w:rFonts w:ascii="Arial" w:eastAsia="Times New Roman" w:hAnsi="Arial" w:cs="Tahoma"/>
      <w:bCs/>
      <w:szCs w:val="26"/>
      <w:lang w:eastAsia="sl-SI"/>
    </w:rPr>
  </w:style>
  <w:style w:type="character" w:customStyle="1" w:styleId="Naslov4Znak">
    <w:name w:val="Naslov 4 Znak"/>
    <w:basedOn w:val="Privzetapisavaodstavka"/>
    <w:link w:val="Naslov4"/>
    <w:rsid w:val="0050794E"/>
    <w:rPr>
      <w:rFonts w:ascii="Arial" w:eastAsia="Times New Roman" w:hAnsi="Arial" w:cs="Times New Roman"/>
      <w:bCs/>
      <w:szCs w:val="28"/>
      <w:u w:val="single"/>
      <w:lang w:eastAsia="sl-SI"/>
    </w:rPr>
  </w:style>
  <w:style w:type="character" w:customStyle="1" w:styleId="Naslov6Znak">
    <w:name w:val="Naslov 6 Znak"/>
    <w:basedOn w:val="Privzetapisavaodstavka"/>
    <w:link w:val="Naslov6"/>
    <w:rsid w:val="00D43315"/>
    <w:rPr>
      <w:rFonts w:ascii="Tahoma" w:eastAsia="Times New Roman" w:hAnsi="Tahoma" w:cs="Times New Roman"/>
      <w:bCs/>
      <w:lang w:eastAsia="sl-SI"/>
    </w:rPr>
  </w:style>
  <w:style w:type="character" w:customStyle="1" w:styleId="Naslov7Znak">
    <w:name w:val="Naslov 7 Znak"/>
    <w:basedOn w:val="Privzetapisavaodstavka"/>
    <w:link w:val="Naslov7"/>
    <w:rsid w:val="00D43315"/>
    <w:rPr>
      <w:rFonts w:ascii="Tahoma" w:eastAsia="Times New Roman" w:hAnsi="Tahoma" w:cs="Times New Roman"/>
      <w:szCs w:val="24"/>
      <w:lang w:eastAsia="sl-SI"/>
    </w:rPr>
  </w:style>
  <w:style w:type="character" w:customStyle="1" w:styleId="Naslov8Znak">
    <w:name w:val="Naslov 8 Znak"/>
    <w:basedOn w:val="Privzetapisavaodstavka"/>
    <w:link w:val="Naslov8"/>
    <w:rsid w:val="00D43315"/>
    <w:rPr>
      <w:rFonts w:ascii="Tahoma" w:eastAsia="Times New Roman" w:hAnsi="Tahoma" w:cs="Times New Roman"/>
      <w:i/>
      <w:iCs/>
      <w:szCs w:val="24"/>
      <w:lang w:eastAsia="sl-SI"/>
    </w:rPr>
  </w:style>
  <w:style w:type="character" w:customStyle="1" w:styleId="Naslov9Znak">
    <w:name w:val="Naslov 9 Znak"/>
    <w:basedOn w:val="Privzetapisavaodstavka"/>
    <w:link w:val="Naslov9"/>
    <w:rsid w:val="00D43315"/>
    <w:rPr>
      <w:rFonts w:ascii="Arial" w:eastAsia="Times New Roman" w:hAnsi="Arial" w:cs="Arial"/>
      <w:lang w:eastAsia="sl-SI"/>
    </w:rPr>
  </w:style>
  <w:style w:type="paragraph" w:styleId="Zadevapripombe">
    <w:name w:val="annotation subject"/>
    <w:basedOn w:val="Pripombabesedilo"/>
    <w:next w:val="Pripombabesedilo"/>
    <w:link w:val="ZadevapripombeZnak"/>
    <w:uiPriority w:val="99"/>
    <w:semiHidden/>
    <w:unhideWhenUsed/>
    <w:rsid w:val="00D43315"/>
    <w:rPr>
      <w:b/>
      <w:bCs/>
    </w:rPr>
  </w:style>
  <w:style w:type="character" w:customStyle="1" w:styleId="ZadevapripombeZnak">
    <w:name w:val="Zadeva pripombe Znak"/>
    <w:basedOn w:val="PripombabesediloZnak"/>
    <w:link w:val="Zadevapripombe"/>
    <w:uiPriority w:val="99"/>
    <w:semiHidden/>
    <w:rsid w:val="00D43315"/>
    <w:rPr>
      <w:b/>
      <w:bCs/>
      <w:sz w:val="20"/>
      <w:szCs w:val="20"/>
    </w:rPr>
  </w:style>
  <w:style w:type="paragraph" w:customStyle="1" w:styleId="BesediloAriel11obojestransko">
    <w:name w:val="Besedilo Ariel 11 obojestransko"/>
    <w:basedOn w:val="Navaden"/>
    <w:rsid w:val="00D43315"/>
    <w:pPr>
      <w:jc w:val="both"/>
    </w:pPr>
    <w:rPr>
      <w:rFonts w:ascii="Arial" w:eastAsia="Times New Roman" w:hAnsi="Arial" w:cs="Times New Roman"/>
      <w:szCs w:val="24"/>
    </w:rPr>
  </w:style>
  <w:style w:type="paragraph" w:styleId="Kazalovsebine1">
    <w:name w:val="toc 1"/>
    <w:basedOn w:val="Navaden"/>
    <w:next w:val="Navaden"/>
    <w:autoRedefine/>
    <w:uiPriority w:val="39"/>
    <w:qFormat/>
    <w:rsid w:val="00DA303E"/>
    <w:pPr>
      <w:tabs>
        <w:tab w:val="left" w:pos="440"/>
        <w:tab w:val="right" w:leader="dot" w:pos="9061"/>
      </w:tabs>
      <w:spacing w:before="120" w:after="120"/>
      <w:jc w:val="both"/>
    </w:pPr>
    <w:rPr>
      <w:rFonts w:ascii="Arial" w:eastAsia="Times New Roman" w:hAnsi="Arial" w:cs="Times New Roman"/>
      <w:bCs/>
      <w:caps/>
      <w:szCs w:val="20"/>
    </w:rPr>
  </w:style>
  <w:style w:type="paragraph" w:customStyle="1" w:styleId="Imepreglednicealislike">
    <w:name w:val="Ime preglednice ali slike"/>
    <w:basedOn w:val="Napis"/>
    <w:link w:val="ImepreglednicealislikeCharChar"/>
    <w:rsid w:val="00D43315"/>
    <w:pPr>
      <w:spacing w:after="0"/>
      <w:jc w:val="both"/>
    </w:pPr>
    <w:rPr>
      <w:rFonts w:ascii="Tahoma" w:eastAsia="Times New Roman" w:hAnsi="Tahoma" w:cs="Times New Roman"/>
      <w:b/>
      <w:bCs w:val="0"/>
      <w:sz w:val="20"/>
      <w:szCs w:val="20"/>
      <w:lang w:eastAsia="sl-SI"/>
    </w:rPr>
  </w:style>
  <w:style w:type="character" w:customStyle="1" w:styleId="ImepreglednicealislikeCharChar">
    <w:name w:val="Ime preglednice ali slike Char Char"/>
    <w:basedOn w:val="Privzetapisavaodstavka"/>
    <w:link w:val="Imepreglednicealislike"/>
    <w:uiPriority w:val="99"/>
    <w:rsid w:val="00D43315"/>
    <w:rPr>
      <w:rFonts w:ascii="Tahoma" w:eastAsia="Times New Roman" w:hAnsi="Tahoma" w:cs="Times New Roman"/>
      <w:sz w:val="20"/>
      <w:szCs w:val="20"/>
      <w:lang w:eastAsia="sl-SI"/>
    </w:rPr>
  </w:style>
  <w:style w:type="character" w:styleId="Sprotnaopomba-sklic">
    <w:name w:val="footnote reference"/>
    <w:aliases w:val="SUPERS,stylish,BVI fnr,Footnote symbol, BVI fnr,Footnote Refernece,callout,16 Point,Superscript 6 Point,Odwołanie przypisu,Footnote Reference Number,Footnote Reference Superscript,Times 10 Point,Exposant 3 Point,Ref,de nota al pie"/>
    <w:uiPriority w:val="99"/>
    <w:qFormat/>
    <w:rsid w:val="00D43315"/>
    <w:rPr>
      <w:vertAlign w:val="superscript"/>
    </w:rPr>
  </w:style>
  <w:style w:type="paragraph" w:styleId="Sprotnaopomba-besedilo">
    <w:name w:val="footnote text"/>
    <w:aliases w:val="Footnote,Char5,Char,Char1 Char Char,Char1 Char,Footnote Text Char Char Char Char,Footnote Text Char Char Char Char Char Char Char,Footnote Text Char Char,Footnote Text Char Char Char Char Char Char,ft,Footnote text,stile 1,o"/>
    <w:basedOn w:val="Navaden"/>
    <w:link w:val="Sprotnaopomba-besediloZnak"/>
    <w:qFormat/>
    <w:rsid w:val="00D43315"/>
    <w:pPr>
      <w:suppressAutoHyphens/>
      <w:ind w:left="720" w:hanging="720"/>
      <w:jc w:val="both"/>
    </w:pPr>
    <w:rPr>
      <w:rFonts w:ascii="Times New Roman" w:eastAsia="Times New Roman" w:hAnsi="Times New Roman" w:cs="Times New Roman"/>
      <w:sz w:val="20"/>
      <w:szCs w:val="20"/>
      <w:lang w:eastAsia="ar-SA"/>
    </w:rPr>
  </w:style>
  <w:style w:type="character" w:customStyle="1" w:styleId="Sprotnaopomba-besediloZnak">
    <w:name w:val="Sprotna opomba - besedilo Znak"/>
    <w:aliases w:val="Footnote Znak,Char5 Znak,Char Znak,Char1 Char Char Znak,Char1 Char Znak,Footnote Text Char Char Char Char Znak,Footnote Text Char Char Char Char Char Char Char Znak,Footnote Text Char Char Znak,ft Znak,Footnote text Znak"/>
    <w:basedOn w:val="Privzetapisavaodstavka"/>
    <w:link w:val="Sprotnaopomba-besedilo"/>
    <w:rsid w:val="00D43315"/>
    <w:rPr>
      <w:rFonts w:ascii="Times New Roman" w:eastAsia="Times New Roman" w:hAnsi="Times New Roman" w:cs="Times New Roman"/>
      <w:sz w:val="20"/>
      <w:szCs w:val="20"/>
      <w:lang w:eastAsia="ar-SA"/>
    </w:rPr>
  </w:style>
  <w:style w:type="character" w:customStyle="1" w:styleId="Znakisprotnihopomb">
    <w:name w:val="Znaki sprotnih opomb"/>
    <w:rsid w:val="00D43315"/>
    <w:rPr>
      <w:vertAlign w:val="superscript"/>
    </w:rPr>
  </w:style>
  <w:style w:type="character" w:customStyle="1" w:styleId="hps">
    <w:name w:val="hps"/>
    <w:uiPriority w:val="99"/>
    <w:rsid w:val="00D43315"/>
  </w:style>
  <w:style w:type="paragraph" w:styleId="Brezrazmikov">
    <w:name w:val="No Spacing"/>
    <w:link w:val="BrezrazmikovZnak"/>
    <w:uiPriority w:val="1"/>
    <w:qFormat/>
    <w:rsid w:val="00D43315"/>
    <w:rPr>
      <w:rFonts w:eastAsiaTheme="minorEastAsia"/>
    </w:rPr>
  </w:style>
  <w:style w:type="character" w:customStyle="1" w:styleId="BrezrazmikovZnak">
    <w:name w:val="Brez razmikov Znak"/>
    <w:basedOn w:val="Privzetapisavaodstavka"/>
    <w:link w:val="Brezrazmikov"/>
    <w:uiPriority w:val="1"/>
    <w:rsid w:val="00D43315"/>
    <w:rPr>
      <w:rFonts w:eastAsiaTheme="minorEastAsia"/>
    </w:rPr>
  </w:style>
  <w:style w:type="paragraph" w:styleId="NaslovTOC">
    <w:name w:val="TOC Heading"/>
    <w:basedOn w:val="Naslov1"/>
    <w:next w:val="Navaden"/>
    <w:uiPriority w:val="39"/>
    <w:unhideWhenUsed/>
    <w:qFormat/>
    <w:rsid w:val="00D43315"/>
    <w:pPr>
      <w:numPr>
        <w:numId w:val="0"/>
      </w:numPr>
      <w:jc w:val="left"/>
      <w:outlineLvl w:val="9"/>
    </w:pPr>
    <w:rPr>
      <w:rFonts w:asciiTheme="majorHAnsi" w:eastAsiaTheme="majorEastAsia" w:hAnsiTheme="majorHAnsi" w:cstheme="majorBidi"/>
      <w:b w:val="0"/>
      <w:color w:val="365F91" w:themeColor="accent1" w:themeShade="BF"/>
      <w:kern w:val="0"/>
      <w:sz w:val="28"/>
      <w:szCs w:val="28"/>
    </w:rPr>
  </w:style>
  <w:style w:type="paragraph" w:styleId="Kazalovsebine2">
    <w:name w:val="toc 2"/>
    <w:basedOn w:val="Navaden"/>
    <w:next w:val="Navaden"/>
    <w:autoRedefine/>
    <w:uiPriority w:val="39"/>
    <w:unhideWhenUsed/>
    <w:qFormat/>
    <w:rsid w:val="00150D14"/>
    <w:pPr>
      <w:spacing w:after="100"/>
      <w:ind w:left="220"/>
    </w:pPr>
    <w:rPr>
      <w:rFonts w:ascii="Arial" w:hAnsi="Arial"/>
    </w:rPr>
  </w:style>
  <w:style w:type="paragraph" w:styleId="Kazalovsebine3">
    <w:name w:val="toc 3"/>
    <w:basedOn w:val="Navaden"/>
    <w:next w:val="Navaden"/>
    <w:autoRedefine/>
    <w:uiPriority w:val="39"/>
    <w:unhideWhenUsed/>
    <w:qFormat/>
    <w:rsid w:val="00D43315"/>
    <w:pPr>
      <w:spacing w:after="100"/>
      <w:ind w:left="440"/>
    </w:pPr>
  </w:style>
  <w:style w:type="paragraph" w:styleId="Revizija">
    <w:name w:val="Revision"/>
    <w:hidden/>
    <w:uiPriority w:val="99"/>
    <w:semiHidden/>
    <w:rsid w:val="00D43315"/>
  </w:style>
  <w:style w:type="paragraph" w:customStyle="1" w:styleId="Slog1">
    <w:name w:val="Slog1"/>
    <w:basedOn w:val="Navaden"/>
    <w:link w:val="Slog1Znak"/>
    <w:qFormat/>
    <w:rsid w:val="00341D99"/>
    <w:pPr>
      <w:pBdr>
        <w:top w:val="single" w:sz="4" w:space="1" w:color="auto"/>
        <w:left w:val="single" w:sz="4" w:space="4" w:color="auto"/>
        <w:bottom w:val="single" w:sz="4" w:space="1" w:color="auto"/>
        <w:right w:val="single" w:sz="4" w:space="4" w:color="auto"/>
      </w:pBdr>
      <w:shd w:val="clear" w:color="auto" w:fill="92CDDC" w:themeFill="accent5" w:themeFillTint="99"/>
      <w:jc w:val="both"/>
    </w:pPr>
    <w:rPr>
      <w:rFonts w:ascii="Arial" w:hAnsi="Arial" w:cs="Arial"/>
      <w:b/>
    </w:rPr>
  </w:style>
  <w:style w:type="character" w:customStyle="1" w:styleId="Slog1Znak">
    <w:name w:val="Slog1 Znak"/>
    <w:basedOn w:val="Privzetapisavaodstavka"/>
    <w:link w:val="Slog1"/>
    <w:rsid w:val="00341D99"/>
    <w:rPr>
      <w:rFonts w:ascii="Arial" w:hAnsi="Arial" w:cs="Arial"/>
      <w:b/>
      <w:shd w:val="clear" w:color="auto" w:fill="92CDDC" w:themeFill="accent5" w:themeFillTint="99"/>
    </w:rPr>
  </w:style>
  <w:style w:type="character" w:customStyle="1" w:styleId="Naslov5Znak">
    <w:name w:val="Naslov 5 Znak"/>
    <w:basedOn w:val="Privzetapisavaodstavka"/>
    <w:link w:val="Naslov5"/>
    <w:rsid w:val="002A4EF3"/>
    <w:rPr>
      <w:rFonts w:asciiTheme="majorHAnsi" w:eastAsiaTheme="majorEastAsia" w:hAnsiTheme="majorHAnsi" w:cstheme="majorBidi"/>
      <w:color w:val="243F60" w:themeColor="accent1" w:themeShade="7F"/>
    </w:rPr>
  </w:style>
  <w:style w:type="paragraph" w:styleId="Kazaloslik">
    <w:name w:val="table of figures"/>
    <w:basedOn w:val="Navaden"/>
    <w:next w:val="Navaden"/>
    <w:uiPriority w:val="99"/>
    <w:unhideWhenUsed/>
    <w:rsid w:val="004A4424"/>
  </w:style>
  <w:style w:type="paragraph" w:customStyle="1" w:styleId="text1">
    <w:name w:val="text1"/>
    <w:basedOn w:val="Navaden"/>
    <w:rsid w:val="00E3486C"/>
    <w:pPr>
      <w:widowControl w:val="0"/>
      <w:tabs>
        <w:tab w:val="left" w:pos="284"/>
        <w:tab w:val="left" w:pos="567"/>
      </w:tabs>
      <w:spacing w:after="40"/>
      <w:jc w:val="both"/>
    </w:pPr>
    <w:rPr>
      <w:rFonts w:ascii="Arial" w:eastAsia="Times New Roman" w:hAnsi="Arial" w:cs="Times New Roman"/>
      <w:snapToGrid w:val="0"/>
      <w:szCs w:val="20"/>
      <w:lang w:val="en-US" w:eastAsia="sl-SI"/>
    </w:rPr>
  </w:style>
  <w:style w:type="paragraph" w:customStyle="1" w:styleId="Navaden1">
    <w:name w:val="Navaden1"/>
    <w:rsid w:val="00E3486C"/>
    <w:pPr>
      <w:widowControl w:val="0"/>
    </w:pPr>
    <w:rPr>
      <w:rFonts w:ascii="Times New Roman" w:eastAsia="Times New Roman" w:hAnsi="Times New Roman" w:cs="Times New Roman"/>
      <w:sz w:val="24"/>
      <w:szCs w:val="20"/>
      <w:lang w:val="en-GB" w:eastAsia="sl-SI"/>
    </w:rPr>
  </w:style>
  <w:style w:type="paragraph" w:customStyle="1" w:styleId="11">
    <w:name w:val="1.1"/>
    <w:basedOn w:val="Navaden"/>
    <w:next w:val="Navaden"/>
    <w:rsid w:val="00E3486C"/>
    <w:pPr>
      <w:keepNext/>
      <w:widowControl w:val="0"/>
      <w:spacing w:before="120" w:after="120"/>
    </w:pPr>
    <w:rPr>
      <w:rFonts w:ascii="Arial" w:eastAsia="Times New Roman" w:hAnsi="Arial" w:cs="Times New Roman"/>
      <w:b/>
      <w:smallCaps/>
      <w:szCs w:val="20"/>
      <w:lang w:val="en-GB" w:eastAsia="sl-SI"/>
    </w:rPr>
  </w:style>
  <w:style w:type="paragraph" w:customStyle="1" w:styleId="BodyText21">
    <w:name w:val="Body Text 21"/>
    <w:basedOn w:val="Navaden"/>
    <w:rsid w:val="00E3486C"/>
    <w:pPr>
      <w:widowControl w:val="0"/>
    </w:pPr>
    <w:rPr>
      <w:rFonts w:ascii="Arial" w:eastAsia="Times New Roman" w:hAnsi="Arial" w:cs="Times New Roman"/>
      <w:b/>
      <w:sz w:val="32"/>
      <w:szCs w:val="20"/>
      <w:lang w:eastAsia="sl-SI"/>
    </w:rPr>
  </w:style>
  <w:style w:type="paragraph" w:customStyle="1" w:styleId="BodyText22">
    <w:name w:val="Body Text 22"/>
    <w:basedOn w:val="Navaden"/>
    <w:rsid w:val="00E3486C"/>
    <w:pPr>
      <w:jc w:val="both"/>
    </w:pPr>
    <w:rPr>
      <w:rFonts w:ascii="Arial" w:eastAsia="Times New Roman" w:hAnsi="Arial" w:cs="Times New Roman"/>
      <w:szCs w:val="20"/>
      <w:lang w:eastAsia="sl-SI"/>
    </w:rPr>
  </w:style>
  <w:style w:type="paragraph" w:customStyle="1" w:styleId="111">
    <w:name w:val="1.1.1"/>
    <w:basedOn w:val="Navaden"/>
    <w:next w:val="Navaden"/>
    <w:rsid w:val="00E3486C"/>
    <w:pPr>
      <w:keepNext/>
      <w:widowControl w:val="0"/>
      <w:spacing w:before="120" w:after="120"/>
      <w:jc w:val="both"/>
    </w:pPr>
    <w:rPr>
      <w:rFonts w:ascii="Arial" w:eastAsia="Times New Roman" w:hAnsi="Arial" w:cs="Times New Roman"/>
      <w:b/>
      <w:szCs w:val="20"/>
      <w:lang w:val="en-GB" w:eastAsia="sl-SI"/>
    </w:rPr>
  </w:style>
  <w:style w:type="paragraph" w:styleId="Telobesedila2">
    <w:name w:val="Body Text 2"/>
    <w:basedOn w:val="Navaden"/>
    <w:link w:val="Telobesedila2Znak"/>
    <w:rsid w:val="00E3486C"/>
    <w:pPr>
      <w:jc w:val="both"/>
    </w:pPr>
    <w:rPr>
      <w:rFonts w:ascii="Arial" w:eastAsia="Times New Roman" w:hAnsi="Arial" w:cs="Times New Roman"/>
      <w:color w:val="000000"/>
      <w:szCs w:val="24"/>
      <w:lang w:eastAsia="sl-SI"/>
    </w:rPr>
  </w:style>
  <w:style w:type="character" w:customStyle="1" w:styleId="Telobesedila2Znak">
    <w:name w:val="Telo besedila 2 Znak"/>
    <w:basedOn w:val="Privzetapisavaodstavka"/>
    <w:link w:val="Telobesedila2"/>
    <w:rsid w:val="00E3486C"/>
    <w:rPr>
      <w:rFonts w:ascii="Arial" w:eastAsia="Times New Roman" w:hAnsi="Arial" w:cs="Times New Roman"/>
      <w:color w:val="000000"/>
      <w:szCs w:val="24"/>
      <w:lang w:eastAsia="sl-SI"/>
    </w:rPr>
  </w:style>
  <w:style w:type="paragraph" w:styleId="Telobesedila-zamik">
    <w:name w:val="Body Text Indent"/>
    <w:basedOn w:val="Navaden"/>
    <w:link w:val="Telobesedila-zamikZnak"/>
    <w:rsid w:val="00E3486C"/>
    <w:pPr>
      <w:ind w:left="705"/>
    </w:pPr>
    <w:rPr>
      <w:rFonts w:ascii="Arial" w:eastAsia="Times New Roman" w:hAnsi="Arial" w:cs="Times New Roman"/>
      <w:smallCaps/>
      <w:szCs w:val="20"/>
      <w:lang w:eastAsia="sl-SI"/>
    </w:rPr>
  </w:style>
  <w:style w:type="character" w:customStyle="1" w:styleId="Telobesedila-zamikZnak">
    <w:name w:val="Telo besedila - zamik Znak"/>
    <w:basedOn w:val="Privzetapisavaodstavka"/>
    <w:link w:val="Telobesedila-zamik"/>
    <w:rsid w:val="00E3486C"/>
    <w:rPr>
      <w:rFonts w:ascii="Arial" w:eastAsia="Times New Roman" w:hAnsi="Arial" w:cs="Times New Roman"/>
      <w:smallCaps/>
      <w:szCs w:val="20"/>
      <w:lang w:eastAsia="sl-SI"/>
    </w:rPr>
  </w:style>
  <w:style w:type="paragraph" w:styleId="Telobesedila">
    <w:name w:val="Body Text"/>
    <w:basedOn w:val="Navaden"/>
    <w:link w:val="TelobesedilaZnak"/>
    <w:rsid w:val="00E3486C"/>
    <w:rPr>
      <w:rFonts w:ascii="Arial" w:eastAsia="Times New Roman" w:hAnsi="Arial" w:cs="Times New Roman"/>
      <w:color w:val="FF0000"/>
      <w:szCs w:val="20"/>
      <w:lang w:eastAsia="sl-SI"/>
    </w:rPr>
  </w:style>
  <w:style w:type="character" w:customStyle="1" w:styleId="TelobesedilaZnak">
    <w:name w:val="Telo besedila Znak"/>
    <w:basedOn w:val="Privzetapisavaodstavka"/>
    <w:link w:val="Telobesedila"/>
    <w:rsid w:val="00E3486C"/>
    <w:rPr>
      <w:rFonts w:ascii="Arial" w:eastAsia="Times New Roman" w:hAnsi="Arial" w:cs="Times New Roman"/>
      <w:color w:val="FF0000"/>
      <w:szCs w:val="20"/>
      <w:lang w:eastAsia="sl-SI"/>
    </w:rPr>
  </w:style>
  <w:style w:type="paragraph" w:styleId="Telobesedila3">
    <w:name w:val="Body Text 3"/>
    <w:basedOn w:val="Navaden"/>
    <w:link w:val="Telobesedila3Znak"/>
    <w:rsid w:val="00E3486C"/>
    <w:pPr>
      <w:widowControl w:val="0"/>
    </w:pPr>
    <w:rPr>
      <w:rFonts w:ascii="Arial" w:eastAsia="Times New Roman" w:hAnsi="Arial" w:cs="Times New Roman"/>
      <w:snapToGrid w:val="0"/>
      <w:color w:val="000000"/>
      <w:szCs w:val="20"/>
      <w:lang w:eastAsia="sl-SI"/>
    </w:rPr>
  </w:style>
  <w:style w:type="character" w:customStyle="1" w:styleId="Telobesedila3Znak">
    <w:name w:val="Telo besedila 3 Znak"/>
    <w:basedOn w:val="Privzetapisavaodstavka"/>
    <w:link w:val="Telobesedila3"/>
    <w:rsid w:val="00E3486C"/>
    <w:rPr>
      <w:rFonts w:ascii="Arial" w:eastAsia="Times New Roman" w:hAnsi="Arial" w:cs="Times New Roman"/>
      <w:snapToGrid w:val="0"/>
      <w:color w:val="000000"/>
      <w:szCs w:val="20"/>
      <w:lang w:eastAsia="sl-SI"/>
    </w:rPr>
  </w:style>
  <w:style w:type="character" w:styleId="tevilkastrani">
    <w:name w:val="page number"/>
    <w:basedOn w:val="Privzetapisavaodstavka"/>
    <w:rsid w:val="00E3486C"/>
  </w:style>
  <w:style w:type="paragraph" w:styleId="Kazalovsebine4">
    <w:name w:val="toc 4"/>
    <w:basedOn w:val="Navaden"/>
    <w:next w:val="Navaden"/>
    <w:autoRedefine/>
    <w:uiPriority w:val="39"/>
    <w:rsid w:val="00E3486C"/>
    <w:pPr>
      <w:ind w:left="720"/>
    </w:pPr>
    <w:rPr>
      <w:rFonts w:ascii="Arial" w:eastAsia="Times New Roman" w:hAnsi="Arial" w:cs="Times New Roman"/>
      <w:szCs w:val="24"/>
      <w:lang w:eastAsia="sl-SI"/>
    </w:rPr>
  </w:style>
  <w:style w:type="paragraph" w:styleId="Kazalovsebine5">
    <w:name w:val="toc 5"/>
    <w:basedOn w:val="Navaden"/>
    <w:next w:val="Navaden"/>
    <w:autoRedefine/>
    <w:uiPriority w:val="39"/>
    <w:rsid w:val="00E3486C"/>
    <w:pPr>
      <w:ind w:left="960"/>
    </w:pPr>
    <w:rPr>
      <w:rFonts w:ascii="Arial" w:eastAsia="Times New Roman" w:hAnsi="Arial" w:cs="Times New Roman"/>
      <w:szCs w:val="24"/>
      <w:lang w:eastAsia="sl-SI"/>
    </w:rPr>
  </w:style>
  <w:style w:type="paragraph" w:styleId="Kazalovsebine6">
    <w:name w:val="toc 6"/>
    <w:basedOn w:val="Navaden"/>
    <w:next w:val="Navaden"/>
    <w:autoRedefine/>
    <w:uiPriority w:val="39"/>
    <w:rsid w:val="00E3486C"/>
    <w:pPr>
      <w:ind w:left="1200"/>
    </w:pPr>
    <w:rPr>
      <w:rFonts w:ascii="Arial" w:eastAsia="Times New Roman" w:hAnsi="Arial" w:cs="Times New Roman"/>
      <w:szCs w:val="24"/>
      <w:lang w:eastAsia="sl-SI"/>
    </w:rPr>
  </w:style>
  <w:style w:type="paragraph" w:styleId="Kazalovsebine7">
    <w:name w:val="toc 7"/>
    <w:basedOn w:val="Navaden"/>
    <w:next w:val="Navaden"/>
    <w:autoRedefine/>
    <w:uiPriority w:val="39"/>
    <w:rsid w:val="00E3486C"/>
    <w:pPr>
      <w:ind w:left="1440"/>
    </w:pPr>
    <w:rPr>
      <w:rFonts w:ascii="Arial" w:eastAsia="Times New Roman" w:hAnsi="Arial" w:cs="Times New Roman"/>
      <w:szCs w:val="24"/>
      <w:lang w:eastAsia="sl-SI"/>
    </w:rPr>
  </w:style>
  <w:style w:type="paragraph" w:styleId="Kazalovsebine8">
    <w:name w:val="toc 8"/>
    <w:basedOn w:val="Navaden"/>
    <w:next w:val="Navaden"/>
    <w:autoRedefine/>
    <w:uiPriority w:val="39"/>
    <w:rsid w:val="00E3486C"/>
    <w:pPr>
      <w:ind w:left="1680"/>
    </w:pPr>
    <w:rPr>
      <w:rFonts w:ascii="Arial" w:eastAsia="Times New Roman" w:hAnsi="Arial" w:cs="Times New Roman"/>
      <w:szCs w:val="24"/>
      <w:lang w:eastAsia="sl-SI"/>
    </w:rPr>
  </w:style>
  <w:style w:type="paragraph" w:styleId="Kazalovsebine9">
    <w:name w:val="toc 9"/>
    <w:basedOn w:val="Navaden"/>
    <w:next w:val="Navaden"/>
    <w:autoRedefine/>
    <w:uiPriority w:val="39"/>
    <w:rsid w:val="00E3486C"/>
    <w:pPr>
      <w:ind w:left="1920"/>
    </w:pPr>
    <w:rPr>
      <w:rFonts w:ascii="Arial" w:eastAsia="Times New Roman" w:hAnsi="Arial" w:cs="Times New Roman"/>
      <w:szCs w:val="24"/>
      <w:lang w:eastAsia="sl-SI"/>
    </w:rPr>
  </w:style>
  <w:style w:type="numbering" w:customStyle="1" w:styleId="Bulleted1">
    <w:name w:val="Bulleted 1"/>
    <w:basedOn w:val="Brezseznama"/>
    <w:rsid w:val="00E3486C"/>
    <w:pPr>
      <w:numPr>
        <w:numId w:val="24"/>
      </w:numPr>
    </w:pPr>
  </w:style>
  <w:style w:type="paragraph" w:customStyle="1" w:styleId="smernice-telobesedila">
    <w:name w:val="smernice - telo besedila"/>
    <w:basedOn w:val="BodyText21"/>
    <w:link w:val="smernice-telobesedilaZnak"/>
    <w:rsid w:val="00E3486C"/>
    <w:pPr>
      <w:widowControl/>
      <w:jc w:val="both"/>
    </w:pPr>
    <w:rPr>
      <w:rFonts w:ascii="Times New Roman" w:hAnsi="Times New Roman"/>
      <w:b w:val="0"/>
      <w:sz w:val="22"/>
    </w:rPr>
  </w:style>
  <w:style w:type="character" w:customStyle="1" w:styleId="smernice-telobesedilaZnak">
    <w:name w:val="smernice - telo besedila Znak"/>
    <w:link w:val="smernice-telobesedila"/>
    <w:rsid w:val="00E3486C"/>
    <w:rPr>
      <w:rFonts w:ascii="Times New Roman" w:eastAsia="Times New Roman" w:hAnsi="Times New Roman" w:cs="Times New Roman"/>
      <w:szCs w:val="20"/>
      <w:lang w:eastAsia="sl-SI"/>
    </w:rPr>
  </w:style>
  <w:style w:type="character" w:styleId="Krepko">
    <w:name w:val="Strong"/>
    <w:qFormat/>
    <w:rsid w:val="00E3486C"/>
    <w:rPr>
      <w:b/>
      <w:bCs/>
    </w:rPr>
  </w:style>
  <w:style w:type="character" w:styleId="Poudarek">
    <w:name w:val="Emphasis"/>
    <w:basedOn w:val="Privzetapisavaodstavka"/>
    <w:qFormat/>
    <w:rsid w:val="00E3486C"/>
    <w:rPr>
      <w:b/>
      <w:bCs/>
      <w:i w:val="0"/>
      <w:iCs w:val="0"/>
    </w:rPr>
  </w:style>
  <w:style w:type="character" w:customStyle="1" w:styleId="st1">
    <w:name w:val="st1"/>
    <w:basedOn w:val="Privzetapisavaodstavka"/>
    <w:rsid w:val="00E3486C"/>
  </w:style>
  <w:style w:type="paragraph" w:customStyle="1" w:styleId="Odstavekseznama1">
    <w:name w:val="Odstavek seznama1"/>
    <w:basedOn w:val="Navaden"/>
    <w:rsid w:val="00CB7659"/>
    <w:pPr>
      <w:suppressAutoHyphens/>
      <w:spacing w:after="200" w:line="276" w:lineRule="auto"/>
      <w:ind w:left="720"/>
    </w:pPr>
    <w:rPr>
      <w:rFonts w:ascii="Calibri" w:eastAsia="Times New Roman" w:hAnsi="Calibri" w:cs="Arial"/>
      <w:lang w:val="en-US" w:eastAsia="ar-SA"/>
    </w:rPr>
  </w:style>
  <w:style w:type="character" w:styleId="SledenaHiperpovezava">
    <w:name w:val="FollowedHyperlink"/>
    <w:basedOn w:val="Privzetapisavaodstavka"/>
    <w:uiPriority w:val="99"/>
    <w:semiHidden/>
    <w:unhideWhenUsed/>
    <w:rsid w:val="000A0171"/>
    <w:rPr>
      <w:color w:val="800080" w:themeColor="followedHyperlink"/>
      <w:u w:val="single"/>
    </w:rPr>
  </w:style>
  <w:style w:type="character" w:customStyle="1" w:styleId="xbe">
    <w:name w:val="_xbe"/>
    <w:basedOn w:val="Privzetapisavaodstavka"/>
    <w:rsid w:val="00B7326A"/>
  </w:style>
  <w:style w:type="character" w:customStyle="1" w:styleId="FontStyle197">
    <w:name w:val="Font Style197"/>
    <w:basedOn w:val="Privzetapisavaodstavka"/>
    <w:uiPriority w:val="99"/>
    <w:rsid w:val="002162AD"/>
    <w:rPr>
      <w:rFonts w:ascii="Arial" w:hAnsi="Arial" w:cs="Arial"/>
      <w:sz w:val="18"/>
      <w:szCs w:val="18"/>
    </w:rPr>
  </w:style>
  <w:style w:type="paragraph" w:customStyle="1" w:styleId="Style117">
    <w:name w:val="Style117"/>
    <w:basedOn w:val="Navaden"/>
    <w:uiPriority w:val="99"/>
    <w:rsid w:val="007C1537"/>
    <w:pPr>
      <w:widowControl w:val="0"/>
      <w:autoSpaceDE w:val="0"/>
      <w:autoSpaceDN w:val="0"/>
      <w:adjustRightInd w:val="0"/>
      <w:spacing w:line="240" w:lineRule="exact"/>
    </w:pPr>
    <w:rPr>
      <w:rFonts w:ascii="Arial" w:eastAsiaTheme="minorEastAsia"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3347">
      <w:bodyDiv w:val="1"/>
      <w:marLeft w:val="0"/>
      <w:marRight w:val="0"/>
      <w:marTop w:val="0"/>
      <w:marBottom w:val="0"/>
      <w:divBdr>
        <w:top w:val="none" w:sz="0" w:space="0" w:color="auto"/>
        <w:left w:val="none" w:sz="0" w:space="0" w:color="auto"/>
        <w:bottom w:val="none" w:sz="0" w:space="0" w:color="auto"/>
        <w:right w:val="none" w:sz="0" w:space="0" w:color="auto"/>
      </w:divBdr>
    </w:div>
    <w:div w:id="82727589">
      <w:bodyDiv w:val="1"/>
      <w:marLeft w:val="0"/>
      <w:marRight w:val="0"/>
      <w:marTop w:val="0"/>
      <w:marBottom w:val="0"/>
      <w:divBdr>
        <w:top w:val="none" w:sz="0" w:space="0" w:color="auto"/>
        <w:left w:val="none" w:sz="0" w:space="0" w:color="auto"/>
        <w:bottom w:val="none" w:sz="0" w:space="0" w:color="auto"/>
        <w:right w:val="none" w:sz="0" w:space="0" w:color="auto"/>
      </w:divBdr>
    </w:div>
    <w:div w:id="173109507">
      <w:bodyDiv w:val="1"/>
      <w:marLeft w:val="0"/>
      <w:marRight w:val="0"/>
      <w:marTop w:val="0"/>
      <w:marBottom w:val="0"/>
      <w:divBdr>
        <w:top w:val="none" w:sz="0" w:space="0" w:color="auto"/>
        <w:left w:val="none" w:sz="0" w:space="0" w:color="auto"/>
        <w:bottom w:val="none" w:sz="0" w:space="0" w:color="auto"/>
        <w:right w:val="none" w:sz="0" w:space="0" w:color="auto"/>
      </w:divBdr>
    </w:div>
    <w:div w:id="235169503">
      <w:bodyDiv w:val="1"/>
      <w:marLeft w:val="0"/>
      <w:marRight w:val="0"/>
      <w:marTop w:val="0"/>
      <w:marBottom w:val="0"/>
      <w:divBdr>
        <w:top w:val="none" w:sz="0" w:space="0" w:color="auto"/>
        <w:left w:val="none" w:sz="0" w:space="0" w:color="auto"/>
        <w:bottom w:val="none" w:sz="0" w:space="0" w:color="auto"/>
        <w:right w:val="none" w:sz="0" w:space="0" w:color="auto"/>
      </w:divBdr>
    </w:div>
    <w:div w:id="262031781">
      <w:bodyDiv w:val="1"/>
      <w:marLeft w:val="0"/>
      <w:marRight w:val="0"/>
      <w:marTop w:val="0"/>
      <w:marBottom w:val="0"/>
      <w:divBdr>
        <w:top w:val="none" w:sz="0" w:space="0" w:color="auto"/>
        <w:left w:val="none" w:sz="0" w:space="0" w:color="auto"/>
        <w:bottom w:val="none" w:sz="0" w:space="0" w:color="auto"/>
        <w:right w:val="none" w:sz="0" w:space="0" w:color="auto"/>
      </w:divBdr>
    </w:div>
    <w:div w:id="572853978">
      <w:bodyDiv w:val="1"/>
      <w:marLeft w:val="0"/>
      <w:marRight w:val="0"/>
      <w:marTop w:val="0"/>
      <w:marBottom w:val="0"/>
      <w:divBdr>
        <w:top w:val="none" w:sz="0" w:space="0" w:color="auto"/>
        <w:left w:val="none" w:sz="0" w:space="0" w:color="auto"/>
        <w:bottom w:val="none" w:sz="0" w:space="0" w:color="auto"/>
        <w:right w:val="none" w:sz="0" w:space="0" w:color="auto"/>
      </w:divBdr>
    </w:div>
    <w:div w:id="968509641">
      <w:bodyDiv w:val="1"/>
      <w:marLeft w:val="0"/>
      <w:marRight w:val="0"/>
      <w:marTop w:val="0"/>
      <w:marBottom w:val="0"/>
      <w:divBdr>
        <w:top w:val="none" w:sz="0" w:space="0" w:color="auto"/>
        <w:left w:val="none" w:sz="0" w:space="0" w:color="auto"/>
        <w:bottom w:val="none" w:sz="0" w:space="0" w:color="auto"/>
        <w:right w:val="none" w:sz="0" w:space="0" w:color="auto"/>
      </w:divBdr>
    </w:div>
    <w:div w:id="1093430645">
      <w:bodyDiv w:val="1"/>
      <w:marLeft w:val="0"/>
      <w:marRight w:val="0"/>
      <w:marTop w:val="0"/>
      <w:marBottom w:val="0"/>
      <w:divBdr>
        <w:top w:val="none" w:sz="0" w:space="0" w:color="auto"/>
        <w:left w:val="none" w:sz="0" w:space="0" w:color="auto"/>
        <w:bottom w:val="none" w:sz="0" w:space="0" w:color="auto"/>
        <w:right w:val="none" w:sz="0" w:space="0" w:color="auto"/>
      </w:divBdr>
    </w:div>
    <w:div w:id="1182203974">
      <w:bodyDiv w:val="1"/>
      <w:marLeft w:val="0"/>
      <w:marRight w:val="0"/>
      <w:marTop w:val="0"/>
      <w:marBottom w:val="0"/>
      <w:divBdr>
        <w:top w:val="none" w:sz="0" w:space="0" w:color="auto"/>
        <w:left w:val="none" w:sz="0" w:space="0" w:color="auto"/>
        <w:bottom w:val="none" w:sz="0" w:space="0" w:color="auto"/>
        <w:right w:val="none" w:sz="0" w:space="0" w:color="auto"/>
      </w:divBdr>
    </w:div>
    <w:div w:id="1656685966">
      <w:bodyDiv w:val="1"/>
      <w:marLeft w:val="0"/>
      <w:marRight w:val="0"/>
      <w:marTop w:val="0"/>
      <w:marBottom w:val="0"/>
      <w:divBdr>
        <w:top w:val="none" w:sz="0" w:space="0" w:color="auto"/>
        <w:left w:val="none" w:sz="0" w:space="0" w:color="auto"/>
        <w:bottom w:val="none" w:sz="0" w:space="0" w:color="auto"/>
        <w:right w:val="none" w:sz="0" w:space="0" w:color="auto"/>
      </w:divBdr>
    </w:div>
    <w:div w:id="1701126225">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5-01-2360" TargetMode="External"/><Relationship Id="rId299" Type="http://schemas.openxmlformats.org/officeDocument/2006/relationships/hyperlink" Target="http://www.uradni-list.si/1/objava.jsp?sop=2006-02-0120" TargetMode="External"/><Relationship Id="rId21" Type="http://schemas.openxmlformats.org/officeDocument/2006/relationships/hyperlink" Target="mailto:info@zzrs.si" TargetMode="External"/><Relationship Id="rId63" Type="http://schemas.openxmlformats.org/officeDocument/2006/relationships/hyperlink" Target="http://www.uradni-list.si/1/objava.jsp?sop=2012-01-2415" TargetMode="External"/><Relationship Id="rId159" Type="http://schemas.openxmlformats.org/officeDocument/2006/relationships/hyperlink" Target="http://www.uradni-list.si/1/objava.jsp?sop=2012-01-2415" TargetMode="External"/><Relationship Id="rId324" Type="http://schemas.openxmlformats.org/officeDocument/2006/relationships/hyperlink" Target="http://www.uradni-list.si/1/objava.jsp?sop=2007-01-1761" TargetMode="External"/><Relationship Id="rId366" Type="http://schemas.openxmlformats.org/officeDocument/2006/relationships/hyperlink" Target="http://www.uradni-list.si/1/objava.jsp?sop=2013-01-3602" TargetMode="External"/><Relationship Id="rId170" Type="http://schemas.openxmlformats.org/officeDocument/2006/relationships/hyperlink" Target="http://www.uradni-list.si/1/objava.jsp?sop=2006-01-2567" TargetMode="External"/><Relationship Id="rId226" Type="http://schemas.openxmlformats.org/officeDocument/2006/relationships/hyperlink" Target="http://www.uradni-list.si/1/objava.jsp?sop=2015-01-2359" TargetMode="External"/><Relationship Id="rId433" Type="http://schemas.openxmlformats.org/officeDocument/2006/relationships/footer" Target="footer4.xml"/><Relationship Id="rId268" Type="http://schemas.openxmlformats.org/officeDocument/2006/relationships/hyperlink" Target="http://www.uradni-list.si/1/objava.jsp?sop=2006-01-1682" TargetMode="External"/><Relationship Id="rId32" Type="http://schemas.openxmlformats.org/officeDocument/2006/relationships/hyperlink" Target="http://www.uradni-list.si/1/objava.jsp?sop=2006-01-2856" TargetMode="External"/><Relationship Id="rId74" Type="http://schemas.openxmlformats.org/officeDocument/2006/relationships/hyperlink" Target="http://www.uradni-list.si/1/objava.jsp?sop=2005-01-3952" TargetMode="External"/><Relationship Id="rId128" Type="http://schemas.openxmlformats.org/officeDocument/2006/relationships/hyperlink" Target="http://www.uradni-list.si/1/objava.jsp?sop=2013-01-3337" TargetMode="External"/><Relationship Id="rId335" Type="http://schemas.openxmlformats.org/officeDocument/2006/relationships/hyperlink" Target="http://www.uradni-list.si/1/objava.jsp?sop=2002-01-3237" TargetMode="External"/><Relationship Id="rId377" Type="http://schemas.openxmlformats.org/officeDocument/2006/relationships/hyperlink" Target="http://www.uradni-list.si/1/objava.jsp?sop=2012-01-2011" TargetMode="External"/><Relationship Id="rId5" Type="http://schemas.microsoft.com/office/2007/relationships/stylesWithEffects" Target="stylesWithEffects.xml"/><Relationship Id="rId181" Type="http://schemas.openxmlformats.org/officeDocument/2006/relationships/hyperlink" Target="http://www.uradni-list.si/1/objava.jsp?sop=2008-01-2762" TargetMode="External"/><Relationship Id="rId237" Type="http://schemas.openxmlformats.org/officeDocument/2006/relationships/hyperlink" Target="http://www.uradni-list.si/1/objava.jsp?sop=2013-01-3602" TargetMode="External"/><Relationship Id="rId402" Type="http://schemas.openxmlformats.org/officeDocument/2006/relationships/hyperlink" Target="http://www.uradni-list.si/1/objava.jsp?sop=2008-01-2416" TargetMode="External"/><Relationship Id="rId279" Type="http://schemas.openxmlformats.org/officeDocument/2006/relationships/hyperlink" Target="http://www.uradni-list.si/1/objava.jsp?sop=2015-01-2359" TargetMode="External"/><Relationship Id="rId43" Type="http://schemas.openxmlformats.org/officeDocument/2006/relationships/hyperlink" Target="http://www.uradni-list.si/1/objava.jsp?sop=2016-01-1264" TargetMode="External"/><Relationship Id="rId139" Type="http://schemas.openxmlformats.org/officeDocument/2006/relationships/hyperlink" Target="http://www.uradni-list.si/1/objava.jsp?sop=2012-01-3529" TargetMode="External"/><Relationship Id="rId290" Type="http://schemas.openxmlformats.org/officeDocument/2006/relationships/hyperlink" Target="http://www.uradni-list.si/1/objava.jsp?sop=2002-01-3237" TargetMode="External"/><Relationship Id="rId304" Type="http://schemas.openxmlformats.org/officeDocument/2006/relationships/hyperlink" Target="http://www.uradni-list.si/1/objava.jsp?sop=2008-01-0490" TargetMode="External"/><Relationship Id="rId346" Type="http://schemas.openxmlformats.org/officeDocument/2006/relationships/hyperlink" Target="http://www.uradni-list.si/1/objava.jsp?sop=2007-01-1761" TargetMode="External"/><Relationship Id="rId388" Type="http://schemas.openxmlformats.org/officeDocument/2006/relationships/hyperlink" Target="http://www.uradni-list.si/1/objava.jsp?sop=2008-01-3026" TargetMode="External"/><Relationship Id="rId85" Type="http://schemas.openxmlformats.org/officeDocument/2006/relationships/hyperlink" Target="http://www.uradni-list.si/1/objava.jsp?sop=2016-01-2603" TargetMode="External"/><Relationship Id="rId150" Type="http://schemas.openxmlformats.org/officeDocument/2006/relationships/hyperlink" Target="http://www.uradni-list.si/1/objava.jsp?sop=2006-01-1682" TargetMode="External"/><Relationship Id="rId192" Type="http://schemas.openxmlformats.org/officeDocument/2006/relationships/hyperlink" Target="http://www.uradni-list.si/1/objava.jsp?sop=2008-01-3026" TargetMode="External"/><Relationship Id="rId206" Type="http://schemas.openxmlformats.org/officeDocument/2006/relationships/hyperlink" Target="http://www.uradni-list.si/1/objava.jsp?sop=2008-01-3026" TargetMode="External"/><Relationship Id="rId413" Type="http://schemas.openxmlformats.org/officeDocument/2006/relationships/hyperlink" Target="http://www.uradni-list.si/1/objava.jsp?sop=2004-01-0064" TargetMode="External"/><Relationship Id="rId248" Type="http://schemas.openxmlformats.org/officeDocument/2006/relationships/hyperlink" Target="http://www.uradni-list.si/1/objava.jsp?sop=2012-01-2011" TargetMode="External"/><Relationship Id="rId269" Type="http://schemas.openxmlformats.org/officeDocument/2006/relationships/hyperlink" Target="http://www.uradni-list.si/1/objava.jsp?sop=2006-01-2089" TargetMode="External"/><Relationship Id="rId434" Type="http://schemas.openxmlformats.org/officeDocument/2006/relationships/fontTable" Target="fontTable.xml"/><Relationship Id="rId12" Type="http://schemas.openxmlformats.org/officeDocument/2006/relationships/header" Target="header2.xml"/><Relationship Id="rId33" Type="http://schemas.openxmlformats.org/officeDocument/2006/relationships/hyperlink" Target="http://www.uradni-list.si/1/objava.jsp?sop=2007-01-1761" TargetMode="External"/><Relationship Id="rId108" Type="http://schemas.openxmlformats.org/officeDocument/2006/relationships/hyperlink" Target="http://www.uradni-list.si/1/objava.jsp?sop=2015-01-4085" TargetMode="External"/><Relationship Id="rId129" Type="http://schemas.openxmlformats.org/officeDocument/2006/relationships/hyperlink" Target="http://www.uradni-list.si/1/objava.jsp?sop=2015-01-2359" TargetMode="External"/><Relationship Id="rId280" Type="http://schemas.openxmlformats.org/officeDocument/2006/relationships/hyperlink" Target="http://www.uradni-list.si/1/objava.jsp?sop=2015-01-4085" TargetMode="External"/><Relationship Id="rId315" Type="http://schemas.openxmlformats.org/officeDocument/2006/relationships/hyperlink" Target="http://www.uradni-list.si/1/objava.jsp?sop=2012-01-2011" TargetMode="External"/><Relationship Id="rId336" Type="http://schemas.openxmlformats.org/officeDocument/2006/relationships/hyperlink" Target="http://www.uradni-list.si/1/objava.jsp?sop=2004-01-0064" TargetMode="External"/><Relationship Id="rId357" Type="http://schemas.openxmlformats.org/officeDocument/2006/relationships/hyperlink" Target="http://www.uradni-list.si/1/objava.jsp?sop=2005-01-4018" TargetMode="External"/><Relationship Id="rId54" Type="http://schemas.openxmlformats.org/officeDocument/2006/relationships/hyperlink" Target="http://www.uradni-list.si/1/objava.jsp?sop=2006-01-1682" TargetMode="External"/><Relationship Id="rId75" Type="http://schemas.openxmlformats.org/officeDocument/2006/relationships/hyperlink" Target="http://www.uradni-list.si/1/objava.jsp?sop=2005-01-4018" TargetMode="External"/><Relationship Id="rId96" Type="http://schemas.openxmlformats.org/officeDocument/2006/relationships/hyperlink" Target="http://www.uradni-list.si/1/objava.jsp?sop=2006-01-1682" TargetMode="External"/><Relationship Id="rId140" Type="http://schemas.openxmlformats.org/officeDocument/2006/relationships/hyperlink" Target="http://www.uradni-list.si/1/objava.jsp?sop=2013-01-4131" TargetMode="External"/><Relationship Id="rId161" Type="http://schemas.openxmlformats.org/officeDocument/2006/relationships/hyperlink" Target="http://www.uradni-list.si/1/objava.jsp?sop=2015-01-2359" TargetMode="External"/><Relationship Id="rId182" Type="http://schemas.openxmlformats.org/officeDocument/2006/relationships/hyperlink" Target="http://www.uradni-list.si/1/objava.jsp?sop=2004-01-4233" TargetMode="External"/><Relationship Id="rId217" Type="http://schemas.openxmlformats.org/officeDocument/2006/relationships/hyperlink" Target="http://www.uradni-list.si/1/objava.jsp?sop=2006-01-2856" TargetMode="External"/><Relationship Id="rId378" Type="http://schemas.openxmlformats.org/officeDocument/2006/relationships/hyperlink" Target="http://www.uradni-list.si/1/objava.jsp?sop=2012-01-2415" TargetMode="External"/><Relationship Id="rId399" Type="http://schemas.openxmlformats.org/officeDocument/2006/relationships/hyperlink" Target="http://www.uradni-list.si/1/objava.jsp?sop=2006-01-2089" TargetMode="External"/><Relationship Id="rId403" Type="http://schemas.openxmlformats.org/officeDocument/2006/relationships/hyperlink" Target="http://www.uradni-list.si/1/objava.jsp?sop=2008-01-3026" TargetMode="External"/><Relationship Id="rId6" Type="http://schemas.openxmlformats.org/officeDocument/2006/relationships/settings" Target="settings.xml"/><Relationship Id="rId238" Type="http://schemas.openxmlformats.org/officeDocument/2006/relationships/hyperlink" Target="http://www.uradni-list.si/1/objava.jsp?sop=2014-01-1618" TargetMode="External"/><Relationship Id="rId259" Type="http://schemas.openxmlformats.org/officeDocument/2006/relationships/hyperlink" Target="http://www.uradni-list.si/1/objava.jsp?sop=2008-01-3026" TargetMode="External"/><Relationship Id="rId424" Type="http://schemas.openxmlformats.org/officeDocument/2006/relationships/hyperlink" Target="http://www.uradni-list.si/1/objava.jsp?sop=2013-01-0035" TargetMode="External"/><Relationship Id="rId23" Type="http://schemas.openxmlformats.org/officeDocument/2006/relationships/hyperlink" Target="mailto:info@zvd.si" TargetMode="External"/><Relationship Id="rId119" Type="http://schemas.openxmlformats.org/officeDocument/2006/relationships/hyperlink" Target="http://www.uradni-list.si/1/objava.jsp?sop=2006-01-2089" TargetMode="External"/><Relationship Id="rId270" Type="http://schemas.openxmlformats.org/officeDocument/2006/relationships/hyperlink" Target="http://www.uradni-list.si/1/objava.jsp?sop=2006-01-2856" TargetMode="External"/><Relationship Id="rId291" Type="http://schemas.openxmlformats.org/officeDocument/2006/relationships/hyperlink" Target="http://www.uradni-list.si/1/objava.jsp?sop=2004-01-0064" TargetMode="External"/><Relationship Id="rId305" Type="http://schemas.openxmlformats.org/officeDocument/2006/relationships/hyperlink" Target="http://www.uradni-list.si/1/objava.jsp?sop=2011-01-0326" TargetMode="External"/><Relationship Id="rId326" Type="http://schemas.openxmlformats.org/officeDocument/2006/relationships/hyperlink" Target="http://www.uradni-list.si/1/objava.jsp?sop=2008-01-3026" TargetMode="External"/><Relationship Id="rId347" Type="http://schemas.openxmlformats.org/officeDocument/2006/relationships/hyperlink" Target="http://www.uradni-list.si/1/objava.jsp?sop=2008-01-2416" TargetMode="External"/><Relationship Id="rId44" Type="http://schemas.openxmlformats.org/officeDocument/2006/relationships/hyperlink" Target="http://www.uradni-list.si/1/objava.jsp?sop=2007-01-2353" TargetMode="External"/><Relationship Id="rId65" Type="http://schemas.openxmlformats.org/officeDocument/2006/relationships/hyperlink" Target="http://www.uradni-list.si/1/objava.jsp?sop=2015-01-2359" TargetMode="External"/><Relationship Id="rId86" Type="http://schemas.openxmlformats.org/officeDocument/2006/relationships/hyperlink" Target="http://www.uradni-list.si/1/objava.jsp?sop=2006-01-4904" TargetMode="External"/><Relationship Id="rId130" Type="http://schemas.openxmlformats.org/officeDocument/2006/relationships/hyperlink" Target="http://www.uradni-list.si/1/objava.jsp?sop=2015-01-4085" TargetMode="External"/><Relationship Id="rId151" Type="http://schemas.openxmlformats.org/officeDocument/2006/relationships/hyperlink" Target="http://www.uradni-list.si/1/objava.jsp?sop=2006-01-2089" TargetMode="External"/><Relationship Id="rId368" Type="http://schemas.openxmlformats.org/officeDocument/2006/relationships/hyperlink" Target="http://www.uradni-list.si/1/objava.jsp?sop=2015-01-2360" TargetMode="External"/><Relationship Id="rId389" Type="http://schemas.openxmlformats.org/officeDocument/2006/relationships/hyperlink" Target="http://www.uradni-list.si/1/objava.jsp?sop=2009-01-4888" TargetMode="External"/><Relationship Id="rId172" Type="http://schemas.openxmlformats.org/officeDocument/2006/relationships/hyperlink" Target="http://www.uradni-list.si/1/objava.jsp?sop=2014-01-1918" TargetMode="External"/><Relationship Id="rId193" Type="http://schemas.openxmlformats.org/officeDocument/2006/relationships/hyperlink" Target="http://www.uradni-list.si/1/objava.jsp?sop=2009-01-4888" TargetMode="External"/><Relationship Id="rId207" Type="http://schemas.openxmlformats.org/officeDocument/2006/relationships/hyperlink" Target="http://www.uradni-list.si/1/objava.jsp?sop=2009-01-4888" TargetMode="External"/><Relationship Id="rId228" Type="http://schemas.openxmlformats.org/officeDocument/2006/relationships/hyperlink" Target="http://www.uradni-list.si/1/objava.jsp?sop=2016-01-1264" TargetMode="External"/><Relationship Id="rId249" Type="http://schemas.openxmlformats.org/officeDocument/2006/relationships/hyperlink" Target="http://www.uradni-list.si/1/objava.jsp?sop=2012-01-2415" TargetMode="External"/><Relationship Id="rId414" Type="http://schemas.openxmlformats.org/officeDocument/2006/relationships/hyperlink" Target="http://www.uradni-list.si/1/objava.jsp?sop=2004-01-1694" TargetMode="External"/><Relationship Id="rId435" Type="http://schemas.openxmlformats.org/officeDocument/2006/relationships/theme" Target="theme/theme1.xml"/><Relationship Id="rId13" Type="http://schemas.openxmlformats.org/officeDocument/2006/relationships/footer" Target="footer2.xml"/><Relationship Id="rId109" Type="http://schemas.openxmlformats.org/officeDocument/2006/relationships/hyperlink" Target="http://www.uradni-list.si/1/objava.jsp?sop=2016-01-1264" TargetMode="External"/><Relationship Id="rId260" Type="http://schemas.openxmlformats.org/officeDocument/2006/relationships/hyperlink" Target="http://www.uradni-list.si/1/objava.jsp?sop=2009-01-4888" TargetMode="External"/><Relationship Id="rId281" Type="http://schemas.openxmlformats.org/officeDocument/2006/relationships/hyperlink" Target="http://www.uradni-list.si/1/objava.jsp?sop=2016-01-1264" TargetMode="External"/><Relationship Id="rId316" Type="http://schemas.openxmlformats.org/officeDocument/2006/relationships/hyperlink" Target="http://www.uradni-list.si/1/objava.jsp?sop=2012-01-2415" TargetMode="External"/><Relationship Id="rId337" Type="http://schemas.openxmlformats.org/officeDocument/2006/relationships/hyperlink" Target="http://www.uradni-list.si/1/objava.jsp?sop=2004-01-1694" TargetMode="External"/><Relationship Id="rId34" Type="http://schemas.openxmlformats.org/officeDocument/2006/relationships/hyperlink" Target="http://www.uradni-list.si/1/objava.jsp?sop=2008-01-2416" TargetMode="External"/><Relationship Id="rId55" Type="http://schemas.openxmlformats.org/officeDocument/2006/relationships/hyperlink" Target="http://www.uradni-list.si/1/objava.jsp?sop=2006-01-2089" TargetMode="External"/><Relationship Id="rId76" Type="http://schemas.openxmlformats.org/officeDocument/2006/relationships/hyperlink" Target="http://www.uradni-list.si/1/objava.jsp?sop=2005-01-4890" TargetMode="External"/><Relationship Id="rId97" Type="http://schemas.openxmlformats.org/officeDocument/2006/relationships/hyperlink" Target="http://www.uradni-list.si/1/objava.jsp?sop=2006-01-2089" TargetMode="External"/><Relationship Id="rId120" Type="http://schemas.openxmlformats.org/officeDocument/2006/relationships/hyperlink" Target="http://www.uradni-list.si/1/objava.jsp?sop=2006-01-2856" TargetMode="External"/><Relationship Id="rId141" Type="http://schemas.openxmlformats.org/officeDocument/2006/relationships/hyperlink" Target="http://www.uradni-list.si/1/objava.jsp?sop=2016-01-1367" TargetMode="External"/><Relationship Id="rId358" Type="http://schemas.openxmlformats.org/officeDocument/2006/relationships/hyperlink" Target="http://www.uradni-list.si/1/objava.jsp?sop=2012-01-3528" TargetMode="External"/><Relationship Id="rId379" Type="http://schemas.openxmlformats.org/officeDocument/2006/relationships/hyperlink" Target="http://www.uradni-list.si/1/objava.jsp?sop=2013-01-3337" TargetMode="External"/><Relationship Id="rId7" Type="http://schemas.openxmlformats.org/officeDocument/2006/relationships/webSettings" Target="webSettings.xml"/><Relationship Id="rId162" Type="http://schemas.openxmlformats.org/officeDocument/2006/relationships/hyperlink" Target="http://www.uradni-list.si/1/objava.jsp?sop=2015-01-4085" TargetMode="External"/><Relationship Id="rId183" Type="http://schemas.openxmlformats.org/officeDocument/2006/relationships/hyperlink" Target="http://www.uradni-list.si/1/objava.jsp?sop=2006-01-2567" TargetMode="External"/><Relationship Id="rId218" Type="http://schemas.openxmlformats.org/officeDocument/2006/relationships/hyperlink" Target="http://www.uradni-list.si/1/objava.jsp?sop=2007-01-1761" TargetMode="External"/><Relationship Id="rId239" Type="http://schemas.openxmlformats.org/officeDocument/2006/relationships/hyperlink" Target="http://www.uradni-list.si/1/objava.jsp?sop=2015-01-2360" TargetMode="External"/><Relationship Id="rId390" Type="http://schemas.openxmlformats.org/officeDocument/2006/relationships/hyperlink" Target="http://www.uradni-list.si/1/objava.jsp?sop=2009-01-4890" TargetMode="External"/><Relationship Id="rId404" Type="http://schemas.openxmlformats.org/officeDocument/2006/relationships/hyperlink" Target="http://www.uradni-list.si/1/objava.jsp?sop=2009-01-4888" TargetMode="External"/><Relationship Id="rId425" Type="http://schemas.openxmlformats.org/officeDocument/2006/relationships/hyperlink" Target="http://www.uradni-list.si/1/objava.jsp?sop=2014-01-3639" TargetMode="External"/><Relationship Id="rId250" Type="http://schemas.openxmlformats.org/officeDocument/2006/relationships/hyperlink" Target="http://www.uradni-list.si/1/objava.jsp?sop=2013-01-3337" TargetMode="External"/><Relationship Id="rId271" Type="http://schemas.openxmlformats.org/officeDocument/2006/relationships/hyperlink" Target="http://www.uradni-list.si/1/objava.jsp?sop=2007-01-1761" TargetMode="External"/><Relationship Id="rId292" Type="http://schemas.openxmlformats.org/officeDocument/2006/relationships/hyperlink" Target="http://www.uradni-list.si/1/objava.jsp?sop=2004-01-1694" TargetMode="External"/><Relationship Id="rId306" Type="http://schemas.openxmlformats.org/officeDocument/2006/relationships/hyperlink" Target="http://www.uradni-list.si/1/objava.jsp?sop=2012-01-3287" TargetMode="External"/><Relationship Id="rId24" Type="http://schemas.openxmlformats.org/officeDocument/2006/relationships/hyperlink" Target="http://www.zvd.si" TargetMode="External"/><Relationship Id="rId45" Type="http://schemas.openxmlformats.org/officeDocument/2006/relationships/hyperlink" Target="http://www.uradni-list.si/1/objava.jsp?sop=2014-01-1619" TargetMode="External"/><Relationship Id="rId66" Type="http://schemas.openxmlformats.org/officeDocument/2006/relationships/hyperlink" Target="http://www.uradni-list.si/1/objava.jsp?sop=2015-01-4085" TargetMode="External"/><Relationship Id="rId87" Type="http://schemas.openxmlformats.org/officeDocument/2006/relationships/hyperlink" Target="http://www.uradni-list.si/1/objava.jsp?sop=2015-01-2977" TargetMode="External"/><Relationship Id="rId110" Type="http://schemas.openxmlformats.org/officeDocument/2006/relationships/hyperlink" Target="http://www.uradni-list.si/1/objava.jsp?sop=2002-01-3237" TargetMode="External"/><Relationship Id="rId131" Type="http://schemas.openxmlformats.org/officeDocument/2006/relationships/hyperlink" Target="http://www.uradni-list.si/1/objava.jsp?sop=2016-01-1264" TargetMode="External"/><Relationship Id="rId327" Type="http://schemas.openxmlformats.org/officeDocument/2006/relationships/hyperlink" Target="http://www.uradni-list.si/1/objava.jsp?sop=2009-01-4888" TargetMode="External"/><Relationship Id="rId348" Type="http://schemas.openxmlformats.org/officeDocument/2006/relationships/hyperlink" Target="http://www.uradni-list.si/1/objava.jsp?sop=2008-01-3026" TargetMode="External"/><Relationship Id="rId369" Type="http://schemas.openxmlformats.org/officeDocument/2006/relationships/hyperlink" Target="http://www.uradni-list.si/1/objava.jsp?sop=2006-01-1682" TargetMode="External"/><Relationship Id="rId152" Type="http://schemas.openxmlformats.org/officeDocument/2006/relationships/hyperlink" Target="http://www.uradni-list.si/1/objava.jsp?sop=2006-01-2856" TargetMode="External"/><Relationship Id="rId173" Type="http://schemas.openxmlformats.org/officeDocument/2006/relationships/hyperlink" Target="http://www.uradni-list.si/1/objava.jsp?sop=2002-01-3237" TargetMode="External"/><Relationship Id="rId194" Type="http://schemas.openxmlformats.org/officeDocument/2006/relationships/hyperlink" Target="http://www.uradni-list.si/1/objava.jsp?sop=2009-01-4890" TargetMode="External"/><Relationship Id="rId208" Type="http://schemas.openxmlformats.org/officeDocument/2006/relationships/hyperlink" Target="http://www.uradni-list.si/1/objava.jsp?sop=2009-01-4890" TargetMode="External"/><Relationship Id="rId229" Type="http://schemas.openxmlformats.org/officeDocument/2006/relationships/hyperlink" Target="http://www.uradni-list.si/1/objava.jsp?sop=2011-01-3086" TargetMode="External"/><Relationship Id="rId380" Type="http://schemas.openxmlformats.org/officeDocument/2006/relationships/hyperlink" Target="http://www.uradni-list.si/1/objava.jsp?sop=2015-01-2359" TargetMode="External"/><Relationship Id="rId415" Type="http://schemas.openxmlformats.org/officeDocument/2006/relationships/hyperlink" Target="http://www.uradni-list.si/1/objava.jsp?sop=2008-01-2417" TargetMode="External"/><Relationship Id="rId240" Type="http://schemas.openxmlformats.org/officeDocument/2006/relationships/hyperlink" Target="http://www.uradni-list.si/1/objava.jsp?sop=2006-01-1682" TargetMode="External"/><Relationship Id="rId261" Type="http://schemas.openxmlformats.org/officeDocument/2006/relationships/hyperlink" Target="http://www.uradni-list.si/1/objava.jsp?sop=2009-01-4890" TargetMode="External"/><Relationship Id="rId14" Type="http://schemas.openxmlformats.org/officeDocument/2006/relationships/hyperlink" Target="mailto:gp.mop@gov.si" TargetMode="External"/><Relationship Id="rId35" Type="http://schemas.openxmlformats.org/officeDocument/2006/relationships/hyperlink" Target="http://www.uradni-list.si/1/objava.jsp?sop=2008-01-3026" TargetMode="External"/><Relationship Id="rId56" Type="http://schemas.openxmlformats.org/officeDocument/2006/relationships/hyperlink" Target="http://www.uradni-list.si/1/objava.jsp?sop=2006-01-2856" TargetMode="External"/><Relationship Id="rId77" Type="http://schemas.openxmlformats.org/officeDocument/2006/relationships/hyperlink" Target="http://www.uradni-list.si/1/objava.jsp?sop=2007-01-6414" TargetMode="External"/><Relationship Id="rId100" Type="http://schemas.openxmlformats.org/officeDocument/2006/relationships/hyperlink" Target="http://www.uradni-list.si/1/objava.jsp?sop=2008-01-2416" TargetMode="External"/><Relationship Id="rId282" Type="http://schemas.openxmlformats.org/officeDocument/2006/relationships/hyperlink" Target="http://www.uradni-list.si/1/objava.jsp?sop=2003-01-4831" TargetMode="External"/><Relationship Id="rId317" Type="http://schemas.openxmlformats.org/officeDocument/2006/relationships/hyperlink" Target="http://www.uradni-list.si/1/objava.jsp?sop=2013-01-3337" TargetMode="External"/><Relationship Id="rId338" Type="http://schemas.openxmlformats.org/officeDocument/2006/relationships/hyperlink" Target="http://www.uradni-list.si/1/objava.jsp?sop=2008-01-2417" TargetMode="External"/><Relationship Id="rId359" Type="http://schemas.openxmlformats.org/officeDocument/2006/relationships/hyperlink" Target="http://www.uradni-list.si/1/objava.jsp?sop=2013-01-0848" TargetMode="External"/><Relationship Id="rId8" Type="http://schemas.openxmlformats.org/officeDocument/2006/relationships/footnotes" Target="footnotes.xml"/><Relationship Id="rId98" Type="http://schemas.openxmlformats.org/officeDocument/2006/relationships/hyperlink" Target="http://www.uradni-list.si/1/objava.jsp?sop=2006-01-2856" TargetMode="External"/><Relationship Id="rId121" Type="http://schemas.openxmlformats.org/officeDocument/2006/relationships/hyperlink" Target="http://www.uradni-list.si/1/objava.jsp?sop=2007-01-1761" TargetMode="External"/><Relationship Id="rId142" Type="http://schemas.openxmlformats.org/officeDocument/2006/relationships/hyperlink" Target="http://www.uradni-list.si/1/objava.jsp?sop=2002-01-3237" TargetMode="External"/><Relationship Id="rId163" Type="http://schemas.openxmlformats.org/officeDocument/2006/relationships/hyperlink" Target="http://www.uradni-list.si/1/objava.jsp?sop=2016-01-1264" TargetMode="External"/><Relationship Id="rId184" Type="http://schemas.openxmlformats.org/officeDocument/2006/relationships/hyperlink" Target="http://www.uradni-list.si/1/objava.jsp?sop=2010-01-0254" TargetMode="External"/><Relationship Id="rId219" Type="http://schemas.openxmlformats.org/officeDocument/2006/relationships/hyperlink" Target="http://www.uradni-list.si/1/objava.jsp?sop=2008-01-2416" TargetMode="External"/><Relationship Id="rId370" Type="http://schemas.openxmlformats.org/officeDocument/2006/relationships/hyperlink" Target="http://www.uradni-list.si/1/objava.jsp?sop=2006-01-2089" TargetMode="External"/><Relationship Id="rId391" Type="http://schemas.openxmlformats.org/officeDocument/2006/relationships/hyperlink" Target="http://www.uradni-list.si/1/objava.jsp?sop=2012-01-2011" TargetMode="External"/><Relationship Id="rId405" Type="http://schemas.openxmlformats.org/officeDocument/2006/relationships/hyperlink" Target="http://www.uradni-list.si/1/objava.jsp?sop=2009-01-4890" TargetMode="External"/><Relationship Id="rId426" Type="http://schemas.openxmlformats.org/officeDocument/2006/relationships/hyperlink" Target="http://www.uradni-list.si/1/objava.jsp?sop=2015-01-3570" TargetMode="External"/><Relationship Id="rId230" Type="http://schemas.openxmlformats.org/officeDocument/2006/relationships/hyperlink" Target="http://www.uradni-list.si/1/objava.jsp?sop=2012-01-2468" TargetMode="External"/><Relationship Id="rId251" Type="http://schemas.openxmlformats.org/officeDocument/2006/relationships/hyperlink" Target="http://www.uradni-list.si/1/objava.jsp?sop=2015-01-2359" TargetMode="External"/><Relationship Id="rId25" Type="http://schemas.openxmlformats.org/officeDocument/2006/relationships/hyperlink" Target="http://www.mop.gov.si/si/delovna_podrocja/voda/okvirna_direktiva_o_morski_strategiji/zacetna_presoja_stanja_morskega_okolja_dolocitev_dobrega_stanja_morskega_okolja_ciljnih_vrednosti)_in_kazalnikov/" TargetMode="External"/><Relationship Id="rId46" Type="http://schemas.openxmlformats.org/officeDocument/2006/relationships/hyperlink" Target="http://www.uradni-list.si/1/objava.jsp?sop=2002-01-3237" TargetMode="External"/><Relationship Id="rId67" Type="http://schemas.openxmlformats.org/officeDocument/2006/relationships/hyperlink" Target="http://www.uradni-list.si/1/objava.jsp?sop=2016-01-1264" TargetMode="External"/><Relationship Id="rId272" Type="http://schemas.openxmlformats.org/officeDocument/2006/relationships/hyperlink" Target="http://www.uradni-list.si/1/objava.jsp?sop=2008-01-2416" TargetMode="External"/><Relationship Id="rId293" Type="http://schemas.openxmlformats.org/officeDocument/2006/relationships/hyperlink" Target="http://www.uradni-list.si/1/objava.jsp?sop=2008-01-2417" TargetMode="External"/><Relationship Id="rId307" Type="http://schemas.openxmlformats.org/officeDocument/2006/relationships/hyperlink" Target="http://www.uradni-list.si/1/objava.jsp?sop=2006-01-1682" TargetMode="External"/><Relationship Id="rId328" Type="http://schemas.openxmlformats.org/officeDocument/2006/relationships/hyperlink" Target="http://www.uradni-list.si/1/objava.jsp?sop=2009-01-4890" TargetMode="External"/><Relationship Id="rId349" Type="http://schemas.openxmlformats.org/officeDocument/2006/relationships/hyperlink" Target="http://www.uradni-list.si/1/objava.jsp?sop=2009-01-4888" TargetMode="External"/><Relationship Id="rId88" Type="http://schemas.openxmlformats.org/officeDocument/2006/relationships/hyperlink" Target="http://www.uradni-list.si/1/objava.jsp?sop=2002-01-3237" TargetMode="External"/><Relationship Id="rId111" Type="http://schemas.openxmlformats.org/officeDocument/2006/relationships/hyperlink" Target="http://www.uradni-list.si/1/objava.jsp?sop=2004-01-0064" TargetMode="External"/><Relationship Id="rId132" Type="http://schemas.openxmlformats.org/officeDocument/2006/relationships/hyperlink" Target="http://www.uradni-list.si/1/objava.jsp?sop=2004-01-4233" TargetMode="External"/><Relationship Id="rId153" Type="http://schemas.openxmlformats.org/officeDocument/2006/relationships/hyperlink" Target="http://www.uradni-list.si/1/objava.jsp?sop=2007-01-1761" TargetMode="External"/><Relationship Id="rId174" Type="http://schemas.openxmlformats.org/officeDocument/2006/relationships/hyperlink" Target="http://www.uradni-list.si/1/objava.jsp?sop=2004-01-0064" TargetMode="External"/><Relationship Id="rId195" Type="http://schemas.openxmlformats.org/officeDocument/2006/relationships/hyperlink" Target="http://www.uradni-list.si/1/objava.jsp?sop=2012-01-2011" TargetMode="External"/><Relationship Id="rId209" Type="http://schemas.openxmlformats.org/officeDocument/2006/relationships/hyperlink" Target="http://www.uradni-list.si/1/objava.jsp?sop=2012-01-2011" TargetMode="External"/><Relationship Id="rId360" Type="http://schemas.openxmlformats.org/officeDocument/2006/relationships/hyperlink" Target="http://www.uradni-list.si/1/objava.jsp?sop=2014-01-1619" TargetMode="External"/><Relationship Id="rId381" Type="http://schemas.openxmlformats.org/officeDocument/2006/relationships/hyperlink" Target="http://www.uradni-list.si/1/objava.jsp?sop=2015-01-4085" TargetMode="External"/><Relationship Id="rId416" Type="http://schemas.openxmlformats.org/officeDocument/2006/relationships/hyperlink" Target="http://www.uradni-list.si/1/objava.jsp?sop=2012-01-2418" TargetMode="External"/><Relationship Id="rId220" Type="http://schemas.openxmlformats.org/officeDocument/2006/relationships/hyperlink" Target="http://www.uradni-list.si/1/objava.jsp?sop=2008-01-3026" TargetMode="External"/><Relationship Id="rId241" Type="http://schemas.openxmlformats.org/officeDocument/2006/relationships/hyperlink" Target="http://www.uradni-list.si/1/objava.jsp?sop=2006-01-2089" TargetMode="External"/><Relationship Id="rId15" Type="http://schemas.openxmlformats.org/officeDocument/2006/relationships/hyperlink" Target="http://www.mop.gov.si" TargetMode="External"/><Relationship Id="rId36" Type="http://schemas.openxmlformats.org/officeDocument/2006/relationships/hyperlink" Target="http://www.uradni-list.si/1/objava.jsp?sop=2009-01-4888" TargetMode="External"/><Relationship Id="rId57" Type="http://schemas.openxmlformats.org/officeDocument/2006/relationships/hyperlink" Target="http://www.uradni-list.si/1/objava.jsp?sop=2007-01-1761" TargetMode="External"/><Relationship Id="rId262" Type="http://schemas.openxmlformats.org/officeDocument/2006/relationships/hyperlink" Target="http://www.uradni-list.si/1/objava.jsp?sop=2012-01-2011" TargetMode="External"/><Relationship Id="rId283" Type="http://schemas.openxmlformats.org/officeDocument/2006/relationships/hyperlink" Target="http://www.uradni-list.si/1/objava.jsp?sop=2004-01-2236" TargetMode="External"/><Relationship Id="rId318" Type="http://schemas.openxmlformats.org/officeDocument/2006/relationships/hyperlink" Target="http://www.uradni-list.si/1/objava.jsp?sop=2015-01-2359" TargetMode="External"/><Relationship Id="rId339" Type="http://schemas.openxmlformats.org/officeDocument/2006/relationships/hyperlink" Target="http://www.uradni-list.si/1/objava.jsp?sop=2012-01-2418" TargetMode="External"/><Relationship Id="rId78" Type="http://schemas.openxmlformats.org/officeDocument/2006/relationships/hyperlink" Target="http://www.uradni-list.si/1/objava.jsp?sop=2009-01-4889" TargetMode="External"/><Relationship Id="rId99" Type="http://schemas.openxmlformats.org/officeDocument/2006/relationships/hyperlink" Target="http://www.uradni-list.si/1/objava.jsp?sop=2007-01-1761" TargetMode="External"/><Relationship Id="rId101" Type="http://schemas.openxmlformats.org/officeDocument/2006/relationships/hyperlink" Target="http://www.uradni-list.si/1/objava.jsp?sop=2008-01-3026" TargetMode="External"/><Relationship Id="rId122" Type="http://schemas.openxmlformats.org/officeDocument/2006/relationships/hyperlink" Target="http://www.uradni-list.si/1/objava.jsp?sop=2008-01-2416" TargetMode="External"/><Relationship Id="rId143" Type="http://schemas.openxmlformats.org/officeDocument/2006/relationships/hyperlink" Target="http://www.uradni-list.si/1/objava.jsp?sop=2004-01-0064" TargetMode="External"/><Relationship Id="rId164" Type="http://schemas.openxmlformats.org/officeDocument/2006/relationships/hyperlink" Target="http://www.uradni-list.si/1/objava.jsp?sop=2004-01-4233" TargetMode="External"/><Relationship Id="rId185" Type="http://schemas.openxmlformats.org/officeDocument/2006/relationships/hyperlink" Target="http://www.uradni-list.si/1/objava.jsp?sop=2014-01-1918" TargetMode="External"/><Relationship Id="rId350" Type="http://schemas.openxmlformats.org/officeDocument/2006/relationships/hyperlink" Target="http://www.uradni-list.si/1/objava.jsp?sop=2009-01-4890" TargetMode="External"/><Relationship Id="rId371" Type="http://schemas.openxmlformats.org/officeDocument/2006/relationships/hyperlink" Target="http://www.uradni-list.si/1/objava.jsp?sop=2006-01-2856" TargetMode="External"/><Relationship Id="rId406" Type="http://schemas.openxmlformats.org/officeDocument/2006/relationships/hyperlink" Target="http://www.uradni-list.si/1/objava.jsp?sop=2012-01-2011" TargetMode="External"/><Relationship Id="rId9" Type="http://schemas.openxmlformats.org/officeDocument/2006/relationships/endnotes" Target="endnotes.xml"/><Relationship Id="rId210" Type="http://schemas.openxmlformats.org/officeDocument/2006/relationships/hyperlink" Target="http://www.uradni-list.si/1/objava.jsp?sop=2012-01-2415" TargetMode="External"/><Relationship Id="rId392" Type="http://schemas.openxmlformats.org/officeDocument/2006/relationships/hyperlink" Target="http://www.uradni-list.si/1/objava.jsp?sop=2012-01-2415" TargetMode="External"/><Relationship Id="rId427" Type="http://schemas.openxmlformats.org/officeDocument/2006/relationships/hyperlink" Target="http://www.mop.gov.si/si/delovna_podrocja/voda/okvirna_direktiva_o_morski_strategiji/" TargetMode="External"/><Relationship Id="rId26" Type="http://schemas.openxmlformats.org/officeDocument/2006/relationships/hyperlink" Target="http://evode.arso.gov.si/index9f1c.html?q=node/18" TargetMode="External"/><Relationship Id="rId231" Type="http://schemas.openxmlformats.org/officeDocument/2006/relationships/hyperlink" Target="http://www.uradni-list.si/1/objava.jsp?sop=2016-01-1075" TargetMode="External"/><Relationship Id="rId252" Type="http://schemas.openxmlformats.org/officeDocument/2006/relationships/hyperlink" Target="http://www.uradni-list.si/1/objava.jsp?sop=2015-01-4085" TargetMode="External"/><Relationship Id="rId273" Type="http://schemas.openxmlformats.org/officeDocument/2006/relationships/hyperlink" Target="http://www.uradni-list.si/1/objava.jsp?sop=2008-01-3026" TargetMode="External"/><Relationship Id="rId294" Type="http://schemas.openxmlformats.org/officeDocument/2006/relationships/hyperlink" Target="http://www.uradni-list.si/1/objava.jsp?sop=2012-01-2418" TargetMode="External"/><Relationship Id="rId308" Type="http://schemas.openxmlformats.org/officeDocument/2006/relationships/hyperlink" Target="http://www.uradni-list.si/1/objava.jsp?sop=2006-01-2089" TargetMode="External"/><Relationship Id="rId329" Type="http://schemas.openxmlformats.org/officeDocument/2006/relationships/hyperlink" Target="http://www.uradni-list.si/1/objava.jsp?sop=2012-01-2011" TargetMode="External"/><Relationship Id="rId47" Type="http://schemas.openxmlformats.org/officeDocument/2006/relationships/hyperlink" Target="http://www.uradni-list.si/1/objava.jsp?sop=2004-01-0064" TargetMode="External"/><Relationship Id="rId68" Type="http://schemas.openxmlformats.org/officeDocument/2006/relationships/hyperlink" Target="http://www.uradni-list.si/1/objava.jsp?sop=2004-01-4233" TargetMode="External"/><Relationship Id="rId89" Type="http://schemas.openxmlformats.org/officeDocument/2006/relationships/hyperlink" Target="http://www.uradni-list.si/1/objava.jsp?sop=2004-01-0064" TargetMode="External"/><Relationship Id="rId112" Type="http://schemas.openxmlformats.org/officeDocument/2006/relationships/hyperlink" Target="http://www.uradni-list.si/1/objava.jsp?sop=2004-01-1694" TargetMode="External"/><Relationship Id="rId133" Type="http://schemas.openxmlformats.org/officeDocument/2006/relationships/hyperlink" Target="http://www.uradni-list.si/1/objava.jsp?sop=2006-01-2567" TargetMode="External"/><Relationship Id="rId154" Type="http://schemas.openxmlformats.org/officeDocument/2006/relationships/hyperlink" Target="http://www.uradni-list.si/1/objava.jsp?sop=2008-01-2416" TargetMode="External"/><Relationship Id="rId175" Type="http://schemas.openxmlformats.org/officeDocument/2006/relationships/hyperlink" Target="http://www.uradni-list.si/1/objava.jsp?sop=2004-01-1694" TargetMode="External"/><Relationship Id="rId340" Type="http://schemas.openxmlformats.org/officeDocument/2006/relationships/hyperlink" Target="http://www.uradni-list.si/1/objava.jsp?sop=2013-01-3602" TargetMode="External"/><Relationship Id="rId361" Type="http://schemas.openxmlformats.org/officeDocument/2006/relationships/hyperlink" Target="http://www.uradni-list.si/1/objava.jsp?sop=2002-01-3237" TargetMode="External"/><Relationship Id="rId196" Type="http://schemas.openxmlformats.org/officeDocument/2006/relationships/hyperlink" Target="http://www.uradni-list.si/1/objava.jsp?sop=2012-01-2415" TargetMode="External"/><Relationship Id="rId200" Type="http://schemas.openxmlformats.org/officeDocument/2006/relationships/hyperlink" Target="http://www.uradni-list.si/1/objava.jsp?sop=2016-01-1264" TargetMode="External"/><Relationship Id="rId382" Type="http://schemas.openxmlformats.org/officeDocument/2006/relationships/hyperlink" Target="http://www.uradni-list.si/1/objava.jsp?sop=2016-01-1264" TargetMode="External"/><Relationship Id="rId417" Type="http://schemas.openxmlformats.org/officeDocument/2006/relationships/hyperlink" Target="http://www.uradni-list.si/1/objava.jsp?sop=2013-01-3602" TargetMode="External"/><Relationship Id="rId16" Type="http://schemas.openxmlformats.org/officeDocument/2006/relationships/hyperlink" Target="file:///C:\Users\Uporabnik\AppData\Local\Microsoft\Windows\Temporary%20Internet%20Files\Content.Outlook\M6J2O6FW\gp.drsv@gov.si" TargetMode="External"/><Relationship Id="rId221" Type="http://schemas.openxmlformats.org/officeDocument/2006/relationships/hyperlink" Target="http://www.uradni-list.si/1/objava.jsp?sop=2009-01-4888" TargetMode="External"/><Relationship Id="rId242" Type="http://schemas.openxmlformats.org/officeDocument/2006/relationships/hyperlink" Target="http://www.uradni-list.si/1/objava.jsp?sop=2006-01-2856" TargetMode="External"/><Relationship Id="rId263" Type="http://schemas.openxmlformats.org/officeDocument/2006/relationships/hyperlink" Target="http://www.uradni-list.si/1/objava.jsp?sop=2012-01-2415" TargetMode="External"/><Relationship Id="rId284" Type="http://schemas.openxmlformats.org/officeDocument/2006/relationships/hyperlink" Target="http://www.uradni-list.si/1/objava.jsp?sop=2006-01-2569" TargetMode="External"/><Relationship Id="rId319" Type="http://schemas.openxmlformats.org/officeDocument/2006/relationships/hyperlink" Target="http://www.uradni-list.si/1/objava.jsp?sop=2015-01-4085" TargetMode="External"/><Relationship Id="rId37" Type="http://schemas.openxmlformats.org/officeDocument/2006/relationships/hyperlink" Target="http://www.uradni-list.si/1/objava.jsp?sop=2009-01-4890" TargetMode="External"/><Relationship Id="rId58" Type="http://schemas.openxmlformats.org/officeDocument/2006/relationships/hyperlink" Target="http://www.uradni-list.si/1/objava.jsp?sop=2008-01-2416" TargetMode="External"/><Relationship Id="rId79" Type="http://schemas.openxmlformats.org/officeDocument/2006/relationships/hyperlink" Target="http://www.uradni-list.si/1/objava.jsp?sop=2010-01-3351" TargetMode="External"/><Relationship Id="rId102" Type="http://schemas.openxmlformats.org/officeDocument/2006/relationships/hyperlink" Target="http://www.uradni-list.si/1/objava.jsp?sop=2009-01-4888" TargetMode="External"/><Relationship Id="rId123" Type="http://schemas.openxmlformats.org/officeDocument/2006/relationships/hyperlink" Target="http://www.uradni-list.si/1/objava.jsp?sop=2008-01-3026" TargetMode="External"/><Relationship Id="rId144" Type="http://schemas.openxmlformats.org/officeDocument/2006/relationships/hyperlink" Target="http://www.uradni-list.si/1/objava.jsp?sop=2004-01-1694" TargetMode="External"/><Relationship Id="rId330" Type="http://schemas.openxmlformats.org/officeDocument/2006/relationships/hyperlink" Target="http://www.uradni-list.si/1/objava.jsp?sop=2012-01-2415" TargetMode="External"/><Relationship Id="rId90" Type="http://schemas.openxmlformats.org/officeDocument/2006/relationships/hyperlink" Target="http://www.uradni-list.si/1/objava.jsp?sop=2004-01-1694" TargetMode="External"/><Relationship Id="rId165" Type="http://schemas.openxmlformats.org/officeDocument/2006/relationships/hyperlink" Target="http://www.uradni-list.si/1/objava.jsp?sop=2006-01-2567" TargetMode="External"/><Relationship Id="rId186" Type="http://schemas.openxmlformats.org/officeDocument/2006/relationships/hyperlink" Target="http://www.uradni-list.si/1/objava.jsp?sop=2006-01-2568" TargetMode="External"/><Relationship Id="rId351" Type="http://schemas.openxmlformats.org/officeDocument/2006/relationships/hyperlink" Target="http://www.uradni-list.si/1/objava.jsp?sop=2012-01-2011" TargetMode="External"/><Relationship Id="rId372" Type="http://schemas.openxmlformats.org/officeDocument/2006/relationships/hyperlink" Target="http://www.uradni-list.si/1/objava.jsp?sop=2007-01-1761" TargetMode="External"/><Relationship Id="rId393" Type="http://schemas.openxmlformats.org/officeDocument/2006/relationships/hyperlink" Target="http://www.uradni-list.si/1/objava.jsp?sop=2013-01-3337" TargetMode="External"/><Relationship Id="rId407" Type="http://schemas.openxmlformats.org/officeDocument/2006/relationships/hyperlink" Target="http://www.uradni-list.si/1/objava.jsp?sop=2012-01-2415" TargetMode="External"/><Relationship Id="rId428" Type="http://schemas.openxmlformats.org/officeDocument/2006/relationships/hyperlink" Target="http://www.mop.gov.si/si/delovna_podrocja/voda/okvirna_direktiva_o_morski_strategiji/" TargetMode="External"/><Relationship Id="rId449" Type="http://schemas.microsoft.com/office/2011/relationships/people" Target="people.xml"/><Relationship Id="rId211" Type="http://schemas.openxmlformats.org/officeDocument/2006/relationships/hyperlink" Target="http://www.uradni-list.si/1/objava.jsp?sop=2013-01-3337" TargetMode="External"/><Relationship Id="rId232" Type="http://schemas.openxmlformats.org/officeDocument/2006/relationships/hyperlink" Target="http://www.uradni-list.si/1/objava.jsp?sop=2002-01-3237" TargetMode="External"/><Relationship Id="rId253" Type="http://schemas.openxmlformats.org/officeDocument/2006/relationships/hyperlink" Target="http://www.uradni-list.si/1/objava.jsp?sop=2016-01-1264" TargetMode="External"/><Relationship Id="rId274" Type="http://schemas.openxmlformats.org/officeDocument/2006/relationships/hyperlink" Target="http://www.uradni-list.si/1/objava.jsp?sop=2009-01-4888" TargetMode="External"/><Relationship Id="rId295" Type="http://schemas.openxmlformats.org/officeDocument/2006/relationships/hyperlink" Target="http://www.uradni-list.si/1/objava.jsp?sop=2013-01-3602" TargetMode="External"/><Relationship Id="rId309" Type="http://schemas.openxmlformats.org/officeDocument/2006/relationships/hyperlink" Target="http://www.uradni-list.si/1/objava.jsp?sop=2006-01-2856" TargetMode="External"/><Relationship Id="rId27" Type="http://schemas.openxmlformats.org/officeDocument/2006/relationships/hyperlink" Target="http://www.mop.gov.si/si/delovna_podrocja/voda/okvirna_direktiva_o_morski_strategiji/zacetna_presoja_stanja_morskega_okolja_dolocitev_dobrega_stanja_morskega_okolja_ciljnih_vrednosti)_in_kazalnikov/" TargetMode="External"/><Relationship Id="rId48" Type="http://schemas.openxmlformats.org/officeDocument/2006/relationships/hyperlink" Target="http://www.uradni-list.si/1/objava.jsp?sop=2004-01-1694" TargetMode="External"/><Relationship Id="rId69" Type="http://schemas.openxmlformats.org/officeDocument/2006/relationships/hyperlink" Target="http://www.uradni-list.si/1/objava.jsp?sop=2006-01-2567" TargetMode="External"/><Relationship Id="rId113" Type="http://schemas.openxmlformats.org/officeDocument/2006/relationships/hyperlink" Target="http://www.uradni-list.si/1/objava.jsp?sop=2008-01-2417" TargetMode="External"/><Relationship Id="rId134" Type="http://schemas.openxmlformats.org/officeDocument/2006/relationships/hyperlink" Target="http://www.uradni-list.si/1/objava.jsp?sop=2010-01-0254" TargetMode="External"/><Relationship Id="rId320" Type="http://schemas.openxmlformats.org/officeDocument/2006/relationships/hyperlink" Target="http://www.uradni-list.si/1/objava.jsp?sop=2016-01-1264" TargetMode="External"/><Relationship Id="rId80" Type="http://schemas.openxmlformats.org/officeDocument/2006/relationships/hyperlink" Target="http://www.uradni-list.si/1/objava.jsp?sop=2011-01-0827" TargetMode="External"/><Relationship Id="rId155" Type="http://schemas.openxmlformats.org/officeDocument/2006/relationships/hyperlink" Target="http://www.uradni-list.si/1/objava.jsp?sop=2008-01-3026" TargetMode="External"/><Relationship Id="rId176" Type="http://schemas.openxmlformats.org/officeDocument/2006/relationships/hyperlink" Target="http://www.uradni-list.si/1/objava.jsp?sop=2008-01-2417" TargetMode="External"/><Relationship Id="rId197" Type="http://schemas.openxmlformats.org/officeDocument/2006/relationships/hyperlink" Target="http://www.uradni-list.si/1/objava.jsp?sop=2013-01-3337" TargetMode="External"/><Relationship Id="rId341" Type="http://schemas.openxmlformats.org/officeDocument/2006/relationships/hyperlink" Target="http://www.uradni-list.si/1/objava.jsp?sop=2014-01-1618" TargetMode="External"/><Relationship Id="rId362" Type="http://schemas.openxmlformats.org/officeDocument/2006/relationships/hyperlink" Target="http://www.uradni-list.si/1/objava.jsp?sop=2004-01-0064" TargetMode="External"/><Relationship Id="rId383" Type="http://schemas.openxmlformats.org/officeDocument/2006/relationships/hyperlink" Target="http://www.uradni-list.si/1/objava.jsp?sop=2006-01-1682" TargetMode="External"/><Relationship Id="rId418" Type="http://schemas.openxmlformats.org/officeDocument/2006/relationships/hyperlink" Target="http://www.uradni-list.si/1/objava.jsp?sop=2014-01-1618" TargetMode="External"/><Relationship Id="rId201" Type="http://schemas.openxmlformats.org/officeDocument/2006/relationships/hyperlink" Target="http://www.uradni-list.si/1/objava.jsp?sop=2006-01-1682" TargetMode="External"/><Relationship Id="rId222" Type="http://schemas.openxmlformats.org/officeDocument/2006/relationships/hyperlink" Target="http://www.uradni-list.si/1/objava.jsp?sop=2009-01-4890" TargetMode="External"/><Relationship Id="rId243" Type="http://schemas.openxmlformats.org/officeDocument/2006/relationships/hyperlink" Target="http://www.uradni-list.si/1/objava.jsp?sop=2007-01-1761" TargetMode="External"/><Relationship Id="rId264" Type="http://schemas.openxmlformats.org/officeDocument/2006/relationships/hyperlink" Target="http://www.uradni-list.si/1/objava.jsp?sop=2013-01-3337" TargetMode="External"/><Relationship Id="rId285" Type="http://schemas.openxmlformats.org/officeDocument/2006/relationships/hyperlink" Target="http://www.uradni-list.si/1/objava.jsp?sop=2008-01-0490" TargetMode="External"/><Relationship Id="rId450" Type="http://schemas.microsoft.com/office/2011/relationships/commentsExtended" Target="commentsExtended.xml"/><Relationship Id="rId17" Type="http://schemas.openxmlformats.org/officeDocument/2006/relationships/hyperlink" Target="file:///D:\DRSV\NUMO\gp.drsv@gov.si" TargetMode="External"/><Relationship Id="rId38" Type="http://schemas.openxmlformats.org/officeDocument/2006/relationships/hyperlink" Target="http://www.uradni-list.si/1/objava.jsp?sop=2012-01-2011" TargetMode="External"/><Relationship Id="rId59" Type="http://schemas.openxmlformats.org/officeDocument/2006/relationships/hyperlink" Target="http://www.uradni-list.si/1/objava.jsp?sop=2008-01-3026" TargetMode="External"/><Relationship Id="rId103" Type="http://schemas.openxmlformats.org/officeDocument/2006/relationships/hyperlink" Target="http://www.uradni-list.si/1/objava.jsp?sop=2009-01-4890" TargetMode="External"/><Relationship Id="rId124" Type="http://schemas.openxmlformats.org/officeDocument/2006/relationships/hyperlink" Target="http://www.uradni-list.si/1/objava.jsp?sop=2009-01-4888" TargetMode="External"/><Relationship Id="rId310" Type="http://schemas.openxmlformats.org/officeDocument/2006/relationships/hyperlink" Target="http://www.uradni-list.si/1/objava.jsp?sop=2007-01-1761" TargetMode="External"/><Relationship Id="rId70" Type="http://schemas.openxmlformats.org/officeDocument/2006/relationships/hyperlink" Target="http://www.uradni-list.si/1/objava.jsp?sop=2010-01-0254" TargetMode="External"/><Relationship Id="rId91" Type="http://schemas.openxmlformats.org/officeDocument/2006/relationships/hyperlink" Target="http://www.uradni-list.si/1/objava.jsp?sop=2008-01-2417" TargetMode="External"/><Relationship Id="rId145" Type="http://schemas.openxmlformats.org/officeDocument/2006/relationships/hyperlink" Target="http://www.uradni-list.si/1/objava.jsp?sop=2008-01-2417" TargetMode="External"/><Relationship Id="rId166" Type="http://schemas.openxmlformats.org/officeDocument/2006/relationships/hyperlink" Target="http://www.uradni-list.si/1/objava.jsp?sop=2010-01-0254" TargetMode="External"/><Relationship Id="rId187" Type="http://schemas.openxmlformats.org/officeDocument/2006/relationships/hyperlink" Target="http://www.uradni-list.si/1/objava.jsp?sop=2006-01-1682" TargetMode="External"/><Relationship Id="rId331" Type="http://schemas.openxmlformats.org/officeDocument/2006/relationships/hyperlink" Target="http://www.uradni-list.si/1/objava.jsp?sop=2013-01-3337" TargetMode="External"/><Relationship Id="rId352" Type="http://schemas.openxmlformats.org/officeDocument/2006/relationships/hyperlink" Target="http://www.uradni-list.si/1/objava.jsp?sop=2012-01-2415" TargetMode="External"/><Relationship Id="rId373" Type="http://schemas.openxmlformats.org/officeDocument/2006/relationships/hyperlink" Target="http://www.uradni-list.si/1/objava.jsp?sop=2008-01-2416" TargetMode="External"/><Relationship Id="rId394" Type="http://schemas.openxmlformats.org/officeDocument/2006/relationships/hyperlink" Target="http://www.uradni-list.si/1/objava.jsp?sop=2015-01-2359" TargetMode="External"/><Relationship Id="rId408" Type="http://schemas.openxmlformats.org/officeDocument/2006/relationships/hyperlink" Target="http://www.uradni-list.si/1/objava.jsp?sop=2013-01-3337" TargetMode="External"/><Relationship Id="rId429" Type="http://schemas.openxmlformats.org/officeDocument/2006/relationships/hyperlink" Target="http://www.mop.gov.si/si/delovna_podrocja/voda/okvirna_direktiva_o_morski_strategiji/" TargetMode="External"/><Relationship Id="rId1" Type="http://schemas.openxmlformats.org/officeDocument/2006/relationships/customXml" Target="../customXml/item1.xml"/><Relationship Id="rId212" Type="http://schemas.openxmlformats.org/officeDocument/2006/relationships/hyperlink" Target="http://www.uradni-list.si/1/objava.jsp?sop=2015-01-2359" TargetMode="External"/><Relationship Id="rId233" Type="http://schemas.openxmlformats.org/officeDocument/2006/relationships/hyperlink" Target="http://www.uradni-list.si/1/objava.jsp?sop=2004-01-0064" TargetMode="External"/><Relationship Id="rId254" Type="http://schemas.openxmlformats.org/officeDocument/2006/relationships/hyperlink" Target="http://www.uradni-list.si/1/objava.jsp?sop=2006-01-1682" TargetMode="External"/><Relationship Id="rId28" Type="http://schemas.openxmlformats.org/officeDocument/2006/relationships/hyperlink" Target="http://evode.arso.gov.si/index9f1c.html?q=node/18" TargetMode="External"/><Relationship Id="rId49" Type="http://schemas.openxmlformats.org/officeDocument/2006/relationships/hyperlink" Target="http://www.uradni-list.si/1/objava.jsp?sop=2008-01-2417" TargetMode="External"/><Relationship Id="rId114" Type="http://schemas.openxmlformats.org/officeDocument/2006/relationships/hyperlink" Target="http://www.uradni-list.si/1/objava.jsp?sop=2012-01-2418" TargetMode="External"/><Relationship Id="rId275" Type="http://schemas.openxmlformats.org/officeDocument/2006/relationships/hyperlink" Target="http://www.uradni-list.si/1/objava.jsp?sop=2009-01-4890" TargetMode="External"/><Relationship Id="rId296" Type="http://schemas.openxmlformats.org/officeDocument/2006/relationships/hyperlink" Target="http://www.uradni-list.si/1/objava.jsp?sop=2014-01-1618" TargetMode="External"/><Relationship Id="rId300" Type="http://schemas.openxmlformats.org/officeDocument/2006/relationships/hyperlink" Target="http://www.uradni-list.si/1/objava.jsp?sop=2008-01-0843" TargetMode="External"/><Relationship Id="rId60" Type="http://schemas.openxmlformats.org/officeDocument/2006/relationships/hyperlink" Target="http://www.uradni-list.si/1/objava.jsp?sop=2009-01-4888" TargetMode="External"/><Relationship Id="rId81" Type="http://schemas.openxmlformats.org/officeDocument/2006/relationships/hyperlink" Target="http://www.uradni-list.si/1/objava.jsp?sop=2012-01-2412" TargetMode="External"/><Relationship Id="rId135" Type="http://schemas.openxmlformats.org/officeDocument/2006/relationships/hyperlink" Target="http://www.uradni-list.si/1/objava.jsp?sop=2014-01-1918" TargetMode="External"/><Relationship Id="rId156" Type="http://schemas.openxmlformats.org/officeDocument/2006/relationships/hyperlink" Target="http://www.uradni-list.si/1/objava.jsp?sop=2009-01-4888" TargetMode="External"/><Relationship Id="rId177" Type="http://schemas.openxmlformats.org/officeDocument/2006/relationships/hyperlink" Target="http://www.uradni-list.si/1/objava.jsp?sop=2012-01-2418" TargetMode="External"/><Relationship Id="rId198" Type="http://schemas.openxmlformats.org/officeDocument/2006/relationships/hyperlink" Target="http://www.uradni-list.si/1/objava.jsp?sop=2015-01-2359" TargetMode="External"/><Relationship Id="rId321" Type="http://schemas.openxmlformats.org/officeDocument/2006/relationships/hyperlink" Target="http://www.uradni-list.si/1/objava.jsp?sop=2006-01-1682" TargetMode="External"/><Relationship Id="rId342" Type="http://schemas.openxmlformats.org/officeDocument/2006/relationships/hyperlink" Target="http://www.uradni-list.si/1/objava.jsp?sop=2015-01-2360" TargetMode="External"/><Relationship Id="rId363" Type="http://schemas.openxmlformats.org/officeDocument/2006/relationships/hyperlink" Target="http://www.uradni-list.si/1/objava.jsp?sop=2004-01-1694" TargetMode="External"/><Relationship Id="rId384" Type="http://schemas.openxmlformats.org/officeDocument/2006/relationships/hyperlink" Target="http://www.uradni-list.si/1/objava.jsp?sop=2006-01-2089" TargetMode="External"/><Relationship Id="rId419" Type="http://schemas.openxmlformats.org/officeDocument/2006/relationships/hyperlink" Target="http://www.uradni-list.si/1/objava.jsp?sop=2015-01-2360" TargetMode="External"/><Relationship Id="rId202" Type="http://schemas.openxmlformats.org/officeDocument/2006/relationships/hyperlink" Target="http://www.uradni-list.si/1/objava.jsp?sop=2006-01-2089" TargetMode="External"/><Relationship Id="rId223" Type="http://schemas.openxmlformats.org/officeDocument/2006/relationships/hyperlink" Target="http://www.uradni-list.si/1/objava.jsp?sop=2012-01-2011" TargetMode="External"/><Relationship Id="rId244" Type="http://schemas.openxmlformats.org/officeDocument/2006/relationships/hyperlink" Target="http://www.uradni-list.si/1/objava.jsp?sop=2008-01-2416" TargetMode="External"/><Relationship Id="rId430" Type="http://schemas.openxmlformats.org/officeDocument/2006/relationships/hyperlink" Target="http://www.mop.gov.si/si/delovna_podrocja/voda/okvirna_direktiva_o_morski_strategiji/" TargetMode="External"/><Relationship Id="rId18" Type="http://schemas.openxmlformats.org/officeDocument/2006/relationships/hyperlink" Target="mailto:info@izvrs.si" TargetMode="External"/><Relationship Id="rId39" Type="http://schemas.openxmlformats.org/officeDocument/2006/relationships/hyperlink" Target="http://www.uradni-list.si/1/objava.jsp?sop=2012-01-2415" TargetMode="External"/><Relationship Id="rId265" Type="http://schemas.openxmlformats.org/officeDocument/2006/relationships/hyperlink" Target="http://www.uradni-list.si/1/objava.jsp?sop=2015-01-2359" TargetMode="External"/><Relationship Id="rId286" Type="http://schemas.openxmlformats.org/officeDocument/2006/relationships/hyperlink" Target="http://www.uradni-list.si/1/objava.jsp?sop=2011-01-0326" TargetMode="External"/><Relationship Id="rId50" Type="http://schemas.openxmlformats.org/officeDocument/2006/relationships/hyperlink" Target="http://www.uradni-list.si/1/objava.jsp?sop=2012-01-2418" TargetMode="External"/><Relationship Id="rId104" Type="http://schemas.openxmlformats.org/officeDocument/2006/relationships/hyperlink" Target="http://www.uradni-list.si/1/objava.jsp?sop=2012-01-2011" TargetMode="External"/><Relationship Id="rId125" Type="http://schemas.openxmlformats.org/officeDocument/2006/relationships/hyperlink" Target="http://www.uradni-list.si/1/objava.jsp?sop=2009-01-4890" TargetMode="External"/><Relationship Id="rId146" Type="http://schemas.openxmlformats.org/officeDocument/2006/relationships/hyperlink" Target="http://www.uradni-list.si/1/objava.jsp?sop=2012-01-2418" TargetMode="External"/><Relationship Id="rId167" Type="http://schemas.openxmlformats.org/officeDocument/2006/relationships/hyperlink" Target="http://www.uradni-list.si/1/objava.jsp?sop=2014-01-1918" TargetMode="External"/><Relationship Id="rId188" Type="http://schemas.openxmlformats.org/officeDocument/2006/relationships/hyperlink" Target="http://www.uradni-list.si/1/objava.jsp?sop=2006-01-2089" TargetMode="External"/><Relationship Id="rId311" Type="http://schemas.openxmlformats.org/officeDocument/2006/relationships/hyperlink" Target="http://www.uradni-list.si/1/objava.jsp?sop=2008-01-2416" TargetMode="External"/><Relationship Id="rId332" Type="http://schemas.openxmlformats.org/officeDocument/2006/relationships/hyperlink" Target="http://www.uradni-list.si/1/objava.jsp?sop=2015-01-2359" TargetMode="External"/><Relationship Id="rId353" Type="http://schemas.openxmlformats.org/officeDocument/2006/relationships/hyperlink" Target="http://www.uradni-list.si/1/objava.jsp?sop=2013-01-3337" TargetMode="External"/><Relationship Id="rId374" Type="http://schemas.openxmlformats.org/officeDocument/2006/relationships/hyperlink" Target="http://www.uradni-list.si/1/objava.jsp?sop=2008-01-3026" TargetMode="External"/><Relationship Id="rId395" Type="http://schemas.openxmlformats.org/officeDocument/2006/relationships/hyperlink" Target="http://www.uradni-list.si/1/objava.jsp?sop=2015-01-4085" TargetMode="External"/><Relationship Id="rId409" Type="http://schemas.openxmlformats.org/officeDocument/2006/relationships/hyperlink" Target="http://www.uradni-list.si/1/objava.jsp?sop=2015-01-2359" TargetMode="External"/><Relationship Id="rId71" Type="http://schemas.openxmlformats.org/officeDocument/2006/relationships/hyperlink" Target="http://www.uradni-list.si/1/objava.jsp?sop=2014-01-1918" TargetMode="External"/><Relationship Id="rId92" Type="http://schemas.openxmlformats.org/officeDocument/2006/relationships/hyperlink" Target="http://www.uradni-list.si/1/objava.jsp?sop=2012-01-2418" TargetMode="External"/><Relationship Id="rId213" Type="http://schemas.openxmlformats.org/officeDocument/2006/relationships/hyperlink" Target="http://www.uradni-list.si/1/objava.jsp?sop=2015-01-4085" TargetMode="External"/><Relationship Id="rId234" Type="http://schemas.openxmlformats.org/officeDocument/2006/relationships/hyperlink" Target="http://www.uradni-list.si/1/objava.jsp?sop=2004-01-1694" TargetMode="External"/><Relationship Id="rId420" Type="http://schemas.openxmlformats.org/officeDocument/2006/relationships/hyperlink" Target="http://www.uradni-list.si/1/objava.jsp?sop=2011-01-4404" TargetMode="External"/><Relationship Id="rId2" Type="http://schemas.openxmlformats.org/officeDocument/2006/relationships/customXml" Target="../customXml/item2.xml"/><Relationship Id="rId29" Type="http://schemas.openxmlformats.org/officeDocument/2006/relationships/footer" Target="footer3.xml"/><Relationship Id="rId255" Type="http://schemas.openxmlformats.org/officeDocument/2006/relationships/hyperlink" Target="http://www.uradni-list.si/1/objava.jsp?sop=2006-01-2089" TargetMode="External"/><Relationship Id="rId276" Type="http://schemas.openxmlformats.org/officeDocument/2006/relationships/hyperlink" Target="http://www.uradni-list.si/1/objava.jsp?sop=2012-01-2011" TargetMode="External"/><Relationship Id="rId297" Type="http://schemas.openxmlformats.org/officeDocument/2006/relationships/hyperlink" Target="http://www.uradni-list.si/1/objava.jsp?sop=2015-01-2360" TargetMode="External"/><Relationship Id="rId40" Type="http://schemas.openxmlformats.org/officeDocument/2006/relationships/hyperlink" Target="http://www.uradni-list.si/1/objava.jsp?sop=2013-01-3337" TargetMode="External"/><Relationship Id="rId115" Type="http://schemas.openxmlformats.org/officeDocument/2006/relationships/hyperlink" Target="http://www.uradni-list.si/1/objava.jsp?sop=2013-01-3602" TargetMode="External"/><Relationship Id="rId136" Type="http://schemas.openxmlformats.org/officeDocument/2006/relationships/hyperlink" Target="http://www.uradni-list.si/1/objava.jsp?sop=2008-01-0485" TargetMode="External"/><Relationship Id="rId157" Type="http://schemas.openxmlformats.org/officeDocument/2006/relationships/hyperlink" Target="http://www.uradni-list.si/1/objava.jsp?sop=2009-01-4890" TargetMode="External"/><Relationship Id="rId178" Type="http://schemas.openxmlformats.org/officeDocument/2006/relationships/hyperlink" Target="http://www.uradni-list.si/1/objava.jsp?sop=2013-01-3602" TargetMode="External"/><Relationship Id="rId301" Type="http://schemas.openxmlformats.org/officeDocument/2006/relationships/hyperlink" Target="http://www.uradni-list.si/1/objava.jsp?sop=2003-01-4831" TargetMode="External"/><Relationship Id="rId322" Type="http://schemas.openxmlformats.org/officeDocument/2006/relationships/hyperlink" Target="http://www.uradni-list.si/1/objava.jsp?sop=2006-01-2089" TargetMode="External"/><Relationship Id="rId343" Type="http://schemas.openxmlformats.org/officeDocument/2006/relationships/hyperlink" Target="http://www.uradni-list.si/1/objava.jsp?sop=2006-01-1682" TargetMode="External"/><Relationship Id="rId364" Type="http://schemas.openxmlformats.org/officeDocument/2006/relationships/hyperlink" Target="http://www.uradni-list.si/1/objava.jsp?sop=2008-01-2417" TargetMode="External"/><Relationship Id="rId61" Type="http://schemas.openxmlformats.org/officeDocument/2006/relationships/hyperlink" Target="http://www.uradni-list.si/1/objava.jsp?sop=2009-01-4890" TargetMode="External"/><Relationship Id="rId82" Type="http://schemas.openxmlformats.org/officeDocument/2006/relationships/hyperlink" Target="http://www.uradni-list.si/1/objava.jsp?sop=2013-01-3676" TargetMode="External"/><Relationship Id="rId199" Type="http://schemas.openxmlformats.org/officeDocument/2006/relationships/hyperlink" Target="http://www.uradni-list.si/1/objava.jsp?sop=2015-01-4085" TargetMode="External"/><Relationship Id="rId203" Type="http://schemas.openxmlformats.org/officeDocument/2006/relationships/hyperlink" Target="http://www.uradni-list.si/1/objava.jsp?sop=2006-01-2856" TargetMode="External"/><Relationship Id="rId385" Type="http://schemas.openxmlformats.org/officeDocument/2006/relationships/hyperlink" Target="http://www.uradni-list.si/1/objava.jsp?sop=2006-01-2856" TargetMode="External"/><Relationship Id="rId19" Type="http://schemas.openxmlformats.org/officeDocument/2006/relationships/hyperlink" Target="http://www.izvrs.si" TargetMode="External"/><Relationship Id="rId224" Type="http://schemas.openxmlformats.org/officeDocument/2006/relationships/hyperlink" Target="http://www.uradni-list.si/1/objava.jsp?sop=2012-01-2415" TargetMode="External"/><Relationship Id="rId245" Type="http://schemas.openxmlformats.org/officeDocument/2006/relationships/hyperlink" Target="http://www.uradni-list.si/1/objava.jsp?sop=2008-01-3026" TargetMode="External"/><Relationship Id="rId266" Type="http://schemas.openxmlformats.org/officeDocument/2006/relationships/hyperlink" Target="http://www.uradni-list.si/1/objava.jsp?sop=2015-01-4085" TargetMode="External"/><Relationship Id="rId287" Type="http://schemas.openxmlformats.org/officeDocument/2006/relationships/hyperlink" Target="http://www.uradni-list.si/1/objava.jsp?sop=2012-01-3287" TargetMode="External"/><Relationship Id="rId410" Type="http://schemas.openxmlformats.org/officeDocument/2006/relationships/hyperlink" Target="http://www.uradni-list.si/1/objava.jsp?sop=2015-01-4085" TargetMode="External"/><Relationship Id="rId431" Type="http://schemas.openxmlformats.org/officeDocument/2006/relationships/hyperlink" Target="http://www.mop.gov.si/si/delovna_podrocja/voda/okvirna_direktiva_o_morski_strategiji/" TargetMode="External"/><Relationship Id="rId30" Type="http://schemas.openxmlformats.org/officeDocument/2006/relationships/hyperlink" Target="http://www.uradni-list.si/1/objava.jsp?sop=2006-01-1682" TargetMode="External"/><Relationship Id="rId105" Type="http://schemas.openxmlformats.org/officeDocument/2006/relationships/hyperlink" Target="http://www.uradni-list.si/1/objava.jsp?sop=2012-01-2415" TargetMode="External"/><Relationship Id="rId126" Type="http://schemas.openxmlformats.org/officeDocument/2006/relationships/hyperlink" Target="http://www.uradni-list.si/1/objava.jsp?sop=2012-01-2011" TargetMode="External"/><Relationship Id="rId147" Type="http://schemas.openxmlformats.org/officeDocument/2006/relationships/hyperlink" Target="http://www.uradni-list.si/1/objava.jsp?sop=2013-01-3602" TargetMode="External"/><Relationship Id="rId168" Type="http://schemas.openxmlformats.org/officeDocument/2006/relationships/hyperlink" Target="http://www.uradni-list.si/1/objava.jsp?sop=2016-01-2603" TargetMode="External"/><Relationship Id="rId312" Type="http://schemas.openxmlformats.org/officeDocument/2006/relationships/hyperlink" Target="http://www.uradni-list.si/1/objava.jsp?sop=2008-01-3026" TargetMode="External"/><Relationship Id="rId333" Type="http://schemas.openxmlformats.org/officeDocument/2006/relationships/hyperlink" Target="http://www.uradni-list.si/1/objava.jsp?sop=2015-01-4085" TargetMode="External"/><Relationship Id="rId354" Type="http://schemas.openxmlformats.org/officeDocument/2006/relationships/hyperlink" Target="http://www.uradni-list.si/1/objava.jsp?sop=2015-01-2359" TargetMode="External"/><Relationship Id="rId51" Type="http://schemas.openxmlformats.org/officeDocument/2006/relationships/hyperlink" Target="http://www.uradni-list.si/1/objava.jsp?sop=2013-01-3602" TargetMode="External"/><Relationship Id="rId72" Type="http://schemas.openxmlformats.org/officeDocument/2006/relationships/hyperlink" Target="http://www.uradni-list.si/1/objava.jsp?sop=2004-01-4398" TargetMode="External"/><Relationship Id="rId93" Type="http://schemas.openxmlformats.org/officeDocument/2006/relationships/hyperlink" Target="http://www.uradni-list.si/1/objava.jsp?sop=2013-01-3602" TargetMode="External"/><Relationship Id="rId189" Type="http://schemas.openxmlformats.org/officeDocument/2006/relationships/hyperlink" Target="http://www.uradni-list.si/1/objava.jsp?sop=2006-01-2856" TargetMode="External"/><Relationship Id="rId375" Type="http://schemas.openxmlformats.org/officeDocument/2006/relationships/hyperlink" Target="http://www.uradni-list.si/1/objava.jsp?sop=2009-01-4888" TargetMode="External"/><Relationship Id="rId396" Type="http://schemas.openxmlformats.org/officeDocument/2006/relationships/hyperlink" Target="http://www.uradni-list.si/1/objava.jsp?sop=2016-01-1264" TargetMode="External"/><Relationship Id="rId3" Type="http://schemas.openxmlformats.org/officeDocument/2006/relationships/numbering" Target="numbering.xml"/><Relationship Id="rId214" Type="http://schemas.openxmlformats.org/officeDocument/2006/relationships/hyperlink" Target="http://www.uradni-list.si/1/objava.jsp?sop=2016-01-1264" TargetMode="External"/><Relationship Id="rId235" Type="http://schemas.openxmlformats.org/officeDocument/2006/relationships/hyperlink" Target="http://www.uradni-list.si/1/objava.jsp?sop=2008-01-2417" TargetMode="External"/><Relationship Id="rId256" Type="http://schemas.openxmlformats.org/officeDocument/2006/relationships/hyperlink" Target="http://www.uradni-list.si/1/objava.jsp?sop=2006-01-2856" TargetMode="External"/><Relationship Id="rId277" Type="http://schemas.openxmlformats.org/officeDocument/2006/relationships/hyperlink" Target="http://www.uradni-list.si/1/objava.jsp?sop=2012-01-2415" TargetMode="External"/><Relationship Id="rId298" Type="http://schemas.openxmlformats.org/officeDocument/2006/relationships/hyperlink" Target="http://www.uradni-list.si/1/objava.jsp?sop=2016-01-2603" TargetMode="External"/><Relationship Id="rId400" Type="http://schemas.openxmlformats.org/officeDocument/2006/relationships/hyperlink" Target="http://www.uradni-list.si/1/objava.jsp?sop=2006-01-2856" TargetMode="External"/><Relationship Id="rId421" Type="http://schemas.openxmlformats.org/officeDocument/2006/relationships/hyperlink" Target="http://www.uradni-list.si/1/objava.jsp?sop=2012-01-0730" TargetMode="External"/><Relationship Id="rId116" Type="http://schemas.openxmlformats.org/officeDocument/2006/relationships/hyperlink" Target="http://www.uradni-list.si/1/objava.jsp?sop=2014-01-1618" TargetMode="External"/><Relationship Id="rId137" Type="http://schemas.openxmlformats.org/officeDocument/2006/relationships/hyperlink" Target="http://www.uradni-list.si/1/objava.jsp?sop=2008-01-5551" TargetMode="External"/><Relationship Id="rId158" Type="http://schemas.openxmlformats.org/officeDocument/2006/relationships/hyperlink" Target="http://www.uradni-list.si/1/objava.jsp?sop=2012-01-2011" TargetMode="External"/><Relationship Id="rId302" Type="http://schemas.openxmlformats.org/officeDocument/2006/relationships/hyperlink" Target="http://www.uradni-list.si/1/objava.jsp?sop=2004-01-2236" TargetMode="External"/><Relationship Id="rId323" Type="http://schemas.openxmlformats.org/officeDocument/2006/relationships/hyperlink" Target="http://www.uradni-list.si/1/objava.jsp?sop=2006-01-2856" TargetMode="External"/><Relationship Id="rId344" Type="http://schemas.openxmlformats.org/officeDocument/2006/relationships/hyperlink" Target="http://www.uradni-list.si/1/objava.jsp?sop=2006-01-2089" TargetMode="External"/><Relationship Id="rId20" Type="http://schemas.openxmlformats.org/officeDocument/2006/relationships/hyperlink" Target="http://www.nib.si" TargetMode="External"/><Relationship Id="rId41" Type="http://schemas.openxmlformats.org/officeDocument/2006/relationships/hyperlink" Target="http://www.uradni-list.si/1/objava.jsp?sop=2015-01-2359" TargetMode="External"/><Relationship Id="rId62" Type="http://schemas.openxmlformats.org/officeDocument/2006/relationships/hyperlink" Target="http://www.uradni-list.si/1/objava.jsp?sop=2012-01-2011" TargetMode="External"/><Relationship Id="rId83" Type="http://schemas.openxmlformats.org/officeDocument/2006/relationships/hyperlink" Target="http://www.uradni-list.si/1/objava.jsp?sop=2013-01-4027" TargetMode="External"/><Relationship Id="rId179" Type="http://schemas.openxmlformats.org/officeDocument/2006/relationships/hyperlink" Target="http://www.uradni-list.si/1/objava.jsp?sop=2014-01-1618" TargetMode="External"/><Relationship Id="rId365" Type="http://schemas.openxmlformats.org/officeDocument/2006/relationships/hyperlink" Target="http://www.uradni-list.si/1/objava.jsp?sop=2012-01-2418" TargetMode="External"/><Relationship Id="rId386" Type="http://schemas.openxmlformats.org/officeDocument/2006/relationships/hyperlink" Target="http://www.uradni-list.si/1/objava.jsp?sop=2007-01-1761" TargetMode="External"/><Relationship Id="rId190" Type="http://schemas.openxmlformats.org/officeDocument/2006/relationships/hyperlink" Target="http://www.uradni-list.si/1/objava.jsp?sop=2007-01-1761" TargetMode="External"/><Relationship Id="rId204" Type="http://schemas.openxmlformats.org/officeDocument/2006/relationships/hyperlink" Target="http://www.uradni-list.si/1/objava.jsp?sop=2007-01-1761" TargetMode="External"/><Relationship Id="rId225" Type="http://schemas.openxmlformats.org/officeDocument/2006/relationships/hyperlink" Target="http://www.uradni-list.si/1/objava.jsp?sop=2013-01-3337" TargetMode="External"/><Relationship Id="rId246" Type="http://schemas.openxmlformats.org/officeDocument/2006/relationships/hyperlink" Target="http://www.uradni-list.si/1/objava.jsp?sop=2009-01-4888" TargetMode="External"/><Relationship Id="rId267" Type="http://schemas.openxmlformats.org/officeDocument/2006/relationships/hyperlink" Target="http://www.uradni-list.si/1/objava.jsp?sop=2016-01-1264" TargetMode="External"/><Relationship Id="rId288" Type="http://schemas.openxmlformats.org/officeDocument/2006/relationships/hyperlink" Target="http://www.uradni-list.si/1/objava.jsp?sop=2012-01-3287" TargetMode="External"/><Relationship Id="rId411" Type="http://schemas.openxmlformats.org/officeDocument/2006/relationships/hyperlink" Target="http://www.uradni-list.si/1/objava.jsp?sop=2016-01-1264" TargetMode="External"/><Relationship Id="rId432" Type="http://schemas.openxmlformats.org/officeDocument/2006/relationships/hyperlink" Target="http://zivetizmorjem.si/" TargetMode="External"/><Relationship Id="rId106" Type="http://schemas.openxmlformats.org/officeDocument/2006/relationships/hyperlink" Target="http://www.uradni-list.si/1/objava.jsp?sop=2013-01-3337" TargetMode="External"/><Relationship Id="rId127" Type="http://schemas.openxmlformats.org/officeDocument/2006/relationships/hyperlink" Target="http://www.uradni-list.si/1/objava.jsp?sop=2012-01-2415" TargetMode="External"/><Relationship Id="rId313" Type="http://schemas.openxmlformats.org/officeDocument/2006/relationships/hyperlink" Target="http://www.uradni-list.si/1/objava.jsp?sop=2009-01-4888" TargetMode="External"/><Relationship Id="rId10" Type="http://schemas.openxmlformats.org/officeDocument/2006/relationships/header" Target="header1.xml"/><Relationship Id="rId31" Type="http://schemas.openxmlformats.org/officeDocument/2006/relationships/hyperlink" Target="http://www.uradni-list.si/1/objava.jsp?sop=2006-01-2089" TargetMode="External"/><Relationship Id="rId52" Type="http://schemas.openxmlformats.org/officeDocument/2006/relationships/hyperlink" Target="http://www.uradni-list.si/1/objava.jsp?sop=2014-01-1618" TargetMode="External"/><Relationship Id="rId73" Type="http://schemas.openxmlformats.org/officeDocument/2006/relationships/hyperlink" Target="http://www.uradni-list.si/1/objava.jsp?sop=2005-21-0004" TargetMode="External"/><Relationship Id="rId94" Type="http://schemas.openxmlformats.org/officeDocument/2006/relationships/hyperlink" Target="http://www.uradni-list.si/1/objava.jsp?sop=2014-01-1618" TargetMode="External"/><Relationship Id="rId148" Type="http://schemas.openxmlformats.org/officeDocument/2006/relationships/hyperlink" Target="http://www.uradni-list.si/1/objava.jsp?sop=2014-01-1618" TargetMode="External"/><Relationship Id="rId169" Type="http://schemas.openxmlformats.org/officeDocument/2006/relationships/hyperlink" Target="http://www.uradni-list.si/1/objava.jsp?sop=2004-01-4233" TargetMode="External"/><Relationship Id="rId334" Type="http://schemas.openxmlformats.org/officeDocument/2006/relationships/hyperlink" Target="http://www.uradni-list.si/1/objava.jsp?sop=2016-01-1264" TargetMode="External"/><Relationship Id="rId355" Type="http://schemas.openxmlformats.org/officeDocument/2006/relationships/hyperlink" Target="http://www.uradni-list.si/1/objava.jsp?sop=2015-01-4085" TargetMode="External"/><Relationship Id="rId376" Type="http://schemas.openxmlformats.org/officeDocument/2006/relationships/hyperlink" Target="http://www.uradni-list.si/1/objava.jsp?sop=2009-01-4890" TargetMode="External"/><Relationship Id="rId397" Type="http://schemas.openxmlformats.org/officeDocument/2006/relationships/hyperlink" Target="http://www.uradni-list.si/1/objava.jsp?sop=2016-01-2603" TargetMode="External"/><Relationship Id="rId4" Type="http://schemas.openxmlformats.org/officeDocument/2006/relationships/styles" Target="styles.xml"/><Relationship Id="rId180" Type="http://schemas.openxmlformats.org/officeDocument/2006/relationships/hyperlink" Target="http://www.uradni-list.si/1/objava.jsp?sop=2015-01-2360" TargetMode="External"/><Relationship Id="rId215" Type="http://schemas.openxmlformats.org/officeDocument/2006/relationships/hyperlink" Target="http://www.uradni-list.si/1/objava.jsp?sop=2006-01-1682" TargetMode="External"/><Relationship Id="rId236" Type="http://schemas.openxmlformats.org/officeDocument/2006/relationships/hyperlink" Target="http://www.uradni-list.si/1/objava.jsp?sop=2012-01-2418" TargetMode="External"/><Relationship Id="rId257" Type="http://schemas.openxmlformats.org/officeDocument/2006/relationships/hyperlink" Target="http://www.uradni-list.si/1/objava.jsp?sop=2007-01-1761" TargetMode="External"/><Relationship Id="rId278" Type="http://schemas.openxmlformats.org/officeDocument/2006/relationships/hyperlink" Target="http://www.uradni-list.si/1/objava.jsp?sop=2013-01-3337" TargetMode="External"/><Relationship Id="rId401" Type="http://schemas.openxmlformats.org/officeDocument/2006/relationships/hyperlink" Target="http://www.uradni-list.si/1/objava.jsp?sop=2007-01-1761" TargetMode="External"/><Relationship Id="rId422" Type="http://schemas.openxmlformats.org/officeDocument/2006/relationships/hyperlink" Target="http://www.uradni-list.si/1/objava.jsp?sop=2012-01-1000" TargetMode="External"/><Relationship Id="rId303" Type="http://schemas.openxmlformats.org/officeDocument/2006/relationships/hyperlink" Target="http://www.uradni-list.si/1/objava.jsp?sop=2006-01-2569" TargetMode="External"/><Relationship Id="rId42" Type="http://schemas.openxmlformats.org/officeDocument/2006/relationships/hyperlink" Target="http://www.uradni-list.si/1/objava.jsp?sop=2015-01-4085" TargetMode="External"/><Relationship Id="rId84" Type="http://schemas.openxmlformats.org/officeDocument/2006/relationships/hyperlink" Target="http://www.uradni-list.si/1/objava.jsp?sop=2015-01-0708" TargetMode="External"/><Relationship Id="rId138" Type="http://schemas.openxmlformats.org/officeDocument/2006/relationships/hyperlink" Target="http://www.uradni-list.si/1/objava.jsp?sop=2011-01-0278" TargetMode="External"/><Relationship Id="rId345" Type="http://schemas.openxmlformats.org/officeDocument/2006/relationships/hyperlink" Target="http://www.uradni-list.si/1/objava.jsp?sop=2006-01-2856" TargetMode="External"/><Relationship Id="rId387" Type="http://schemas.openxmlformats.org/officeDocument/2006/relationships/hyperlink" Target="http://www.uradni-list.si/1/objava.jsp?sop=2008-01-2416" TargetMode="External"/><Relationship Id="rId191" Type="http://schemas.openxmlformats.org/officeDocument/2006/relationships/hyperlink" Target="http://www.uradni-list.si/1/objava.jsp?sop=2008-01-2416" TargetMode="External"/><Relationship Id="rId205" Type="http://schemas.openxmlformats.org/officeDocument/2006/relationships/hyperlink" Target="http://www.uradni-list.si/1/objava.jsp?sop=2008-01-2416" TargetMode="External"/><Relationship Id="rId247" Type="http://schemas.openxmlformats.org/officeDocument/2006/relationships/hyperlink" Target="http://www.uradni-list.si/1/objava.jsp?sop=2009-01-4890" TargetMode="External"/><Relationship Id="rId412" Type="http://schemas.openxmlformats.org/officeDocument/2006/relationships/hyperlink" Target="http://www.uradni-list.si/1/objava.jsp?sop=2002-01-3237" TargetMode="External"/><Relationship Id="rId107" Type="http://schemas.openxmlformats.org/officeDocument/2006/relationships/hyperlink" Target="http://www.uradni-list.si/1/objava.jsp?sop=2015-01-2359" TargetMode="External"/><Relationship Id="rId289" Type="http://schemas.openxmlformats.org/officeDocument/2006/relationships/hyperlink" Target="http://www.uradni-list.si/1/objava.jsp?sop=2012-01-3287" TargetMode="External"/><Relationship Id="rId11" Type="http://schemas.openxmlformats.org/officeDocument/2006/relationships/footer" Target="footer1.xml"/><Relationship Id="rId53" Type="http://schemas.openxmlformats.org/officeDocument/2006/relationships/hyperlink" Target="http://www.uradni-list.si/1/objava.jsp?sop=2015-01-2360" TargetMode="External"/><Relationship Id="rId149" Type="http://schemas.openxmlformats.org/officeDocument/2006/relationships/hyperlink" Target="http://www.uradni-list.si/1/objava.jsp?sop=2015-01-2360" TargetMode="External"/><Relationship Id="rId314" Type="http://schemas.openxmlformats.org/officeDocument/2006/relationships/hyperlink" Target="http://www.uradni-list.si/1/objava.jsp?sop=2009-01-4890" TargetMode="External"/><Relationship Id="rId356" Type="http://schemas.openxmlformats.org/officeDocument/2006/relationships/hyperlink" Target="http://www.uradni-list.si/1/objava.jsp?sop=2016-01-1264" TargetMode="External"/><Relationship Id="rId398" Type="http://schemas.openxmlformats.org/officeDocument/2006/relationships/hyperlink" Target="http://www.uradni-list.si/1/objava.jsp?sop=2006-01-1682" TargetMode="External"/><Relationship Id="rId95" Type="http://schemas.openxmlformats.org/officeDocument/2006/relationships/hyperlink" Target="http://www.uradni-list.si/1/objava.jsp?sop=2015-01-2360" TargetMode="External"/><Relationship Id="rId160" Type="http://schemas.openxmlformats.org/officeDocument/2006/relationships/hyperlink" Target="http://www.uradni-list.si/1/objava.jsp?sop=2013-01-3337" TargetMode="External"/><Relationship Id="rId216" Type="http://schemas.openxmlformats.org/officeDocument/2006/relationships/hyperlink" Target="http://www.uradni-list.si/1/objava.jsp?sop=2006-01-2089" TargetMode="External"/><Relationship Id="rId423" Type="http://schemas.openxmlformats.org/officeDocument/2006/relationships/hyperlink" Target="http://www.uradni-list.si/1/objava.jsp?sop=2012-01-2583" TargetMode="External"/><Relationship Id="rId258" Type="http://schemas.openxmlformats.org/officeDocument/2006/relationships/hyperlink" Target="http://www.uradni-list.si/1/objava.jsp?sop=2008-01-2416" TargetMode="External"/><Relationship Id="rId22" Type="http://schemas.openxmlformats.org/officeDocument/2006/relationships/hyperlink" Target="http://www.zzrs.si" TargetMode="External"/><Relationship Id="rId64" Type="http://schemas.openxmlformats.org/officeDocument/2006/relationships/hyperlink" Target="http://www.uradni-list.si/1/objava.jsp?sop=2013-01-3337" TargetMode="External"/><Relationship Id="rId118" Type="http://schemas.openxmlformats.org/officeDocument/2006/relationships/hyperlink" Target="http://www.uradni-list.si/1/objava.jsp?sop=2006-01-1682" TargetMode="External"/><Relationship Id="rId325" Type="http://schemas.openxmlformats.org/officeDocument/2006/relationships/hyperlink" Target="http://www.uradni-list.si/1/objava.jsp?sop=2008-01-2416" TargetMode="External"/><Relationship Id="rId367" Type="http://schemas.openxmlformats.org/officeDocument/2006/relationships/hyperlink" Target="http://www.uradni-list.si/1/objava.jsp?sop=2014-01-1618" TargetMode="External"/><Relationship Id="rId171" Type="http://schemas.openxmlformats.org/officeDocument/2006/relationships/hyperlink" Target="http://www.uradni-list.si/1/objava.jsp?sop=2010-01-0254" TargetMode="External"/><Relationship Id="rId227" Type="http://schemas.openxmlformats.org/officeDocument/2006/relationships/hyperlink" Target="http://www.uradni-list.si/1/objava.jsp?sop=2015-01-4085"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vode-arso.gov.si/index9f1c.html?g=node/1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DD4C10-9552-45B4-8FCC-07CB36E5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100</Pages>
  <Words>57403</Words>
  <Characters>327199</Characters>
  <Application>Microsoft Office Word</Application>
  <DocSecurity>0</DocSecurity>
  <Lines>2726</Lines>
  <Paragraphs>767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Načrt upravljanja z morskim okoljem</vt:lpstr>
      <vt:lpstr>Načrt upravljanja z morskim okoljem</vt:lpstr>
    </vt:vector>
  </TitlesOfParts>
  <Company>/</Company>
  <LinksUpToDate>false</LinksUpToDate>
  <CharactersWithSpaces>383835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Načrt upravljanja z morskim okoljem</dc:title>
  <dc:subject>2016-2021</dc:subject>
  <dc:creator>Barbara.Breznik</dc:creator>
  <cp:lastModifiedBy>Barbara.Breznik</cp:lastModifiedBy>
  <cp:revision>99</cp:revision>
  <cp:lastPrinted>2017-07-20T10:45:00Z</cp:lastPrinted>
  <dcterms:created xsi:type="dcterms:W3CDTF">2017-07-20T07:24:00Z</dcterms:created>
  <dcterms:modified xsi:type="dcterms:W3CDTF">2017-07-20T13:30:00Z</dcterms:modified>
</cp:coreProperties>
</file>