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5CF" w:rsidRDefault="007D75CF" w:rsidP="00371AD9">
      <w:pPr>
        <w:rPr>
          <w:lang w:val="sl-SI"/>
        </w:rPr>
      </w:pPr>
    </w:p>
    <w:p w:rsidR="00BE1017" w:rsidRPr="00BE1017" w:rsidRDefault="00BE1017" w:rsidP="00BE1017">
      <w:pPr>
        <w:spacing w:after="200" w:line="276" w:lineRule="auto"/>
        <w:contextualSpacing/>
        <w:rPr>
          <w:rFonts w:cs="Arial"/>
          <w:b/>
          <w:szCs w:val="20"/>
          <w:lang w:val="sl-SI" w:eastAsia="sl-SI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28"/>
        <w:gridCol w:w="816"/>
        <w:gridCol w:w="2241"/>
        <w:gridCol w:w="30"/>
      </w:tblGrid>
      <w:tr w:rsidR="00BE1017" w:rsidRPr="00BE1017" w:rsidTr="00B876EB">
        <w:trPr>
          <w:gridAfter w:val="3"/>
          <w:wAfter w:w="3087" w:type="dxa"/>
          <w:trHeight w:val="265"/>
        </w:trPr>
        <w:tc>
          <w:tcPr>
            <w:tcW w:w="6076" w:type="dxa"/>
            <w:gridSpan w:val="2"/>
          </w:tcPr>
          <w:p w:rsidR="00BE1017" w:rsidRPr="00BE1017" w:rsidRDefault="00BE1017" w:rsidP="00885C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BE1017">
              <w:rPr>
                <w:rFonts w:cs="Arial"/>
                <w:szCs w:val="20"/>
                <w:lang w:val="sl-SI" w:eastAsia="sl-SI"/>
              </w:rPr>
              <w:t xml:space="preserve">Številka: </w:t>
            </w:r>
            <w:r w:rsidR="00C273F1">
              <w:rPr>
                <w:rFonts w:cs="Arial"/>
                <w:szCs w:val="20"/>
                <w:lang w:val="sl-SI" w:eastAsia="sl-SI"/>
              </w:rPr>
              <w:t>007-84/2017/4</w:t>
            </w:r>
          </w:p>
        </w:tc>
      </w:tr>
      <w:tr w:rsidR="00BE1017" w:rsidRPr="00BE1017" w:rsidTr="00B876EB">
        <w:trPr>
          <w:gridAfter w:val="3"/>
          <w:wAfter w:w="3087" w:type="dxa"/>
          <w:trHeight w:val="265"/>
        </w:trPr>
        <w:tc>
          <w:tcPr>
            <w:tcW w:w="6076" w:type="dxa"/>
            <w:gridSpan w:val="2"/>
          </w:tcPr>
          <w:p w:rsidR="00BE1017" w:rsidRPr="00BE1017" w:rsidRDefault="00BE1017" w:rsidP="00EC2B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BE1017">
              <w:rPr>
                <w:rFonts w:cs="Arial"/>
                <w:szCs w:val="20"/>
                <w:lang w:val="sl-SI" w:eastAsia="sl-SI"/>
              </w:rPr>
              <w:t xml:space="preserve">Ljubljana, </w:t>
            </w:r>
            <w:r w:rsidR="00EC2B3D">
              <w:rPr>
                <w:rFonts w:cs="Arial"/>
                <w:szCs w:val="20"/>
                <w:lang w:val="sl-SI" w:eastAsia="sl-SI"/>
              </w:rPr>
              <w:t>11. 7</w:t>
            </w:r>
            <w:r w:rsidR="00885C9B">
              <w:rPr>
                <w:rFonts w:cs="Arial"/>
                <w:szCs w:val="20"/>
                <w:lang w:val="sl-SI" w:eastAsia="sl-SI"/>
              </w:rPr>
              <w:t>. 2017</w:t>
            </w:r>
          </w:p>
        </w:tc>
      </w:tr>
      <w:tr w:rsidR="00BE1017" w:rsidRPr="00BE1017" w:rsidTr="00B876EB">
        <w:trPr>
          <w:gridAfter w:val="3"/>
          <w:wAfter w:w="3087" w:type="dxa"/>
          <w:trHeight w:val="265"/>
        </w:trPr>
        <w:tc>
          <w:tcPr>
            <w:tcW w:w="6076" w:type="dxa"/>
            <w:gridSpan w:val="2"/>
          </w:tcPr>
          <w:p w:rsidR="00BE1017" w:rsidRPr="00BE1017" w:rsidRDefault="00BE1017" w:rsidP="00885C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BE1017">
              <w:rPr>
                <w:rFonts w:cs="Arial"/>
                <w:iCs/>
                <w:szCs w:val="20"/>
                <w:lang w:val="sl-SI" w:eastAsia="sl-SI"/>
              </w:rPr>
              <w:t xml:space="preserve">EVA </w:t>
            </w:r>
            <w:r w:rsidR="00885C9B" w:rsidRPr="00885C9B">
              <w:rPr>
                <w:rFonts w:cs="Arial"/>
                <w:color w:val="000000"/>
                <w:szCs w:val="20"/>
                <w:lang w:val="sl-SI" w:eastAsia="sl-SI"/>
              </w:rPr>
              <w:t>2017-1811-0094</w:t>
            </w:r>
          </w:p>
        </w:tc>
      </w:tr>
      <w:tr w:rsidR="00BE1017" w:rsidRPr="00BE1017" w:rsidTr="00B876EB">
        <w:trPr>
          <w:gridAfter w:val="3"/>
          <w:wAfter w:w="3087" w:type="dxa"/>
          <w:trHeight w:val="1046"/>
        </w:trPr>
        <w:tc>
          <w:tcPr>
            <w:tcW w:w="6076" w:type="dxa"/>
            <w:gridSpan w:val="2"/>
          </w:tcPr>
          <w:p w:rsidR="00BE1017" w:rsidRPr="00BE1017" w:rsidRDefault="00BE1017" w:rsidP="00BE1017">
            <w:pPr>
              <w:rPr>
                <w:rFonts w:eastAsia="Calibri" w:cs="Arial"/>
                <w:szCs w:val="20"/>
                <w:lang w:val="sl-SI"/>
              </w:rPr>
            </w:pPr>
          </w:p>
          <w:p w:rsidR="00BE1017" w:rsidRPr="00BE1017" w:rsidRDefault="00BE1017" w:rsidP="00BE1017">
            <w:pPr>
              <w:rPr>
                <w:rFonts w:eastAsia="Calibri" w:cs="Arial"/>
                <w:szCs w:val="20"/>
                <w:lang w:val="sl-SI"/>
              </w:rPr>
            </w:pPr>
            <w:r w:rsidRPr="00BE1017">
              <w:rPr>
                <w:rFonts w:eastAsia="Calibri" w:cs="Arial"/>
                <w:szCs w:val="20"/>
                <w:lang w:val="sl-SI"/>
              </w:rPr>
              <w:t>GENERALNI SEKRETARIAT VLADE REPUBLIKE SLOVENIJE</w:t>
            </w:r>
          </w:p>
          <w:p w:rsidR="00BE1017" w:rsidRPr="00BE1017" w:rsidRDefault="0065348B" w:rsidP="00BE1017">
            <w:pPr>
              <w:rPr>
                <w:rFonts w:eastAsia="Calibri" w:cs="Arial"/>
                <w:szCs w:val="20"/>
                <w:lang w:val="sl-SI"/>
              </w:rPr>
            </w:pPr>
            <w:hyperlink r:id="rId9" w:history="1">
              <w:r w:rsidR="00BE1017" w:rsidRPr="00BE1017">
                <w:rPr>
                  <w:rFonts w:eastAsia="Calibri" w:cs="Arial"/>
                  <w:color w:val="0000FF"/>
                  <w:szCs w:val="20"/>
                  <w:u w:val="single"/>
                  <w:lang w:val="sl-SI"/>
                </w:rPr>
                <w:t>Gp.gs@gov.si</w:t>
              </w:r>
            </w:hyperlink>
          </w:p>
          <w:p w:rsidR="00BE1017" w:rsidRPr="00BE1017" w:rsidRDefault="00BE1017" w:rsidP="00BE1017">
            <w:pPr>
              <w:rPr>
                <w:rFonts w:eastAsia="Calibri" w:cs="Arial"/>
                <w:szCs w:val="20"/>
                <w:lang w:val="sl-SI"/>
              </w:rPr>
            </w:pPr>
          </w:p>
        </w:tc>
      </w:tr>
      <w:tr w:rsidR="00BE1017" w:rsidRPr="00BE1017" w:rsidTr="00B876EB">
        <w:trPr>
          <w:gridAfter w:val="1"/>
          <w:wAfter w:w="30" w:type="dxa"/>
          <w:trHeight w:val="265"/>
        </w:trPr>
        <w:tc>
          <w:tcPr>
            <w:tcW w:w="9133" w:type="dxa"/>
            <w:gridSpan w:val="4"/>
          </w:tcPr>
          <w:p w:rsidR="00BE1017" w:rsidRPr="00BE1017" w:rsidRDefault="00BE1017" w:rsidP="0065348B">
            <w:pPr>
              <w:shd w:val="clear" w:color="auto" w:fill="FFFFFF"/>
              <w:spacing w:line="240" w:lineRule="auto"/>
              <w:jc w:val="both"/>
              <w:outlineLvl w:val="1"/>
              <w:rPr>
                <w:rFonts w:cs="Arial"/>
                <w:b/>
                <w:szCs w:val="20"/>
                <w:lang w:val="sl-SI" w:eastAsia="sl-SI"/>
              </w:rPr>
            </w:pPr>
            <w:r w:rsidRPr="00BE1017">
              <w:rPr>
                <w:rFonts w:cs="Arial"/>
                <w:b/>
                <w:szCs w:val="20"/>
                <w:lang w:val="sl-SI" w:eastAsia="sl-SI"/>
              </w:rPr>
              <w:t xml:space="preserve">ZADEVA: </w:t>
            </w:r>
            <w:r w:rsidR="00641C15">
              <w:rPr>
                <w:rFonts w:cs="Arial"/>
                <w:b/>
                <w:szCs w:val="20"/>
                <w:lang w:val="sl-SI" w:eastAsia="sl-SI"/>
              </w:rPr>
              <w:t>Uredba</w:t>
            </w:r>
            <w:r w:rsidR="00EC2B3D" w:rsidRPr="00EC2B3D">
              <w:rPr>
                <w:rFonts w:cs="Arial"/>
                <w:b/>
                <w:szCs w:val="20"/>
                <w:lang w:val="sl-SI" w:eastAsia="sl-SI"/>
              </w:rPr>
              <w:t xml:space="preserve"> </w:t>
            </w:r>
            <w:r w:rsidR="00EC2B3D" w:rsidRPr="00EC2B3D">
              <w:rPr>
                <w:rFonts w:cs="Arial"/>
                <w:b/>
                <w:szCs w:val="20"/>
                <w:lang w:val="sl-SI"/>
              </w:rPr>
              <w:t>o spremembi in dopolnitvi Uredbe o plačah in drugih prejemkih rezidenčnih projektnih svetovalcev za delo v tujini</w:t>
            </w:r>
            <w:r w:rsidR="0065348B">
              <w:rPr>
                <w:rFonts w:cs="Arial"/>
                <w:b/>
                <w:szCs w:val="20"/>
                <w:lang w:val="sl-SI"/>
              </w:rPr>
              <w:t xml:space="preserve"> </w:t>
            </w:r>
            <w:bookmarkStart w:id="0" w:name="_GoBack"/>
            <w:bookmarkEnd w:id="0"/>
            <w:r w:rsidR="00641C15" w:rsidRPr="00BE1017">
              <w:rPr>
                <w:rFonts w:cs="Arial"/>
                <w:b/>
                <w:szCs w:val="20"/>
                <w:lang w:val="sl-SI" w:eastAsia="sl-SI"/>
              </w:rPr>
              <w:t>– predlog za obravnavo</w:t>
            </w:r>
          </w:p>
        </w:tc>
      </w:tr>
      <w:tr w:rsidR="00BE1017" w:rsidRPr="00BE1017" w:rsidTr="00B876EB">
        <w:trPr>
          <w:gridAfter w:val="1"/>
          <w:wAfter w:w="30" w:type="dxa"/>
          <w:trHeight w:val="265"/>
        </w:trPr>
        <w:tc>
          <w:tcPr>
            <w:tcW w:w="9133" w:type="dxa"/>
            <w:gridSpan w:val="4"/>
          </w:tcPr>
          <w:p w:rsidR="00BE1017" w:rsidRPr="00BE1017" w:rsidRDefault="00BE1017" w:rsidP="00BE1017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BE1017">
              <w:rPr>
                <w:rFonts w:cs="Arial"/>
                <w:b/>
                <w:szCs w:val="20"/>
                <w:lang w:val="sl-SI" w:eastAsia="sl-SI"/>
              </w:rPr>
              <w:t>1. Predlog sklepov vlade:</w:t>
            </w:r>
          </w:p>
        </w:tc>
      </w:tr>
      <w:tr w:rsidR="00BE1017" w:rsidRPr="00BE1017" w:rsidTr="00B876EB">
        <w:trPr>
          <w:gridAfter w:val="1"/>
          <w:wAfter w:w="30" w:type="dxa"/>
          <w:trHeight w:val="3108"/>
        </w:trPr>
        <w:tc>
          <w:tcPr>
            <w:tcW w:w="9133" w:type="dxa"/>
            <w:gridSpan w:val="4"/>
          </w:tcPr>
          <w:p w:rsidR="00BE1017" w:rsidRPr="00180A4E" w:rsidRDefault="00BE1017" w:rsidP="00BE10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iCs/>
                <w:szCs w:val="20"/>
                <w:lang w:val="sl-SI" w:eastAsia="sl-SI"/>
              </w:rPr>
              <w:t xml:space="preserve">Na podlagi </w:t>
            </w:r>
            <w:r w:rsidRPr="008601A1">
              <w:rPr>
                <w:rFonts w:cs="Arial"/>
                <w:bCs/>
                <w:szCs w:val="20"/>
                <w:lang w:val="sl-SI"/>
              </w:rPr>
              <w:t>2. in 21. člena Zakona o Vladi R</w:t>
            </w:r>
            <w:r w:rsidR="008A4FE3">
              <w:rPr>
                <w:rFonts w:cs="Arial"/>
                <w:bCs/>
                <w:szCs w:val="20"/>
                <w:lang w:val="sl-SI"/>
              </w:rPr>
              <w:t xml:space="preserve">epublike </w:t>
            </w:r>
            <w:r w:rsidRPr="008601A1">
              <w:rPr>
                <w:rFonts w:cs="Arial"/>
                <w:bCs/>
                <w:szCs w:val="20"/>
                <w:lang w:val="sl-SI"/>
              </w:rPr>
              <w:t>S</w:t>
            </w:r>
            <w:r w:rsidR="008A4FE3">
              <w:rPr>
                <w:rFonts w:cs="Arial"/>
                <w:bCs/>
                <w:szCs w:val="20"/>
                <w:lang w:val="sl-SI"/>
              </w:rPr>
              <w:t>lovenije</w:t>
            </w:r>
            <w:r w:rsidRPr="008601A1">
              <w:rPr>
                <w:rFonts w:cs="Arial"/>
                <w:bCs/>
                <w:szCs w:val="20"/>
                <w:lang w:val="sl-SI"/>
              </w:rPr>
              <w:t xml:space="preserve"> (</w:t>
            </w:r>
            <w:r w:rsidRPr="00180A4E">
              <w:rPr>
                <w:rFonts w:cs="Arial"/>
                <w:bCs/>
                <w:color w:val="000000"/>
                <w:szCs w:val="20"/>
                <w:lang w:val="sl-SI" w:eastAsia="sl-SI"/>
              </w:rPr>
              <w:t>Uradni list RS, št. 24/05 – uradno prečiščeno b</w:t>
            </w:r>
            <w:r>
              <w:rPr>
                <w:rFonts w:cs="Arial"/>
                <w:bCs/>
                <w:color w:val="000000"/>
                <w:szCs w:val="20"/>
                <w:lang w:val="sl-SI" w:eastAsia="sl-SI"/>
              </w:rPr>
              <w:t xml:space="preserve">esedilo, 109/08, 38/10 – ZUKN, </w:t>
            </w:r>
            <w:r w:rsidRPr="00180A4E">
              <w:rPr>
                <w:rFonts w:cs="Arial"/>
                <w:bCs/>
                <w:color w:val="000000"/>
                <w:szCs w:val="20"/>
                <w:lang w:val="sl-SI" w:eastAsia="sl-SI"/>
              </w:rPr>
              <w:t>8/12</w:t>
            </w:r>
            <w:r>
              <w:rPr>
                <w:rFonts w:cs="Arial"/>
                <w:bCs/>
                <w:color w:val="000000"/>
                <w:szCs w:val="20"/>
                <w:lang w:val="sl-SI" w:eastAsia="sl-SI"/>
              </w:rPr>
              <w:t xml:space="preserve">, </w:t>
            </w:r>
            <w:r w:rsidR="007D4501">
              <w:rPr>
                <w:rFonts w:cs="Arial"/>
                <w:bCs/>
                <w:color w:val="000000"/>
                <w:szCs w:val="20"/>
                <w:lang w:val="sl-SI" w:eastAsia="sl-SI"/>
              </w:rPr>
              <w:t>21/13,</w:t>
            </w:r>
            <w:r w:rsidRPr="00EC3254">
              <w:rPr>
                <w:rFonts w:cs="Arial"/>
                <w:bCs/>
                <w:color w:val="000000"/>
                <w:szCs w:val="20"/>
                <w:lang w:val="sl-SI" w:eastAsia="sl-SI"/>
              </w:rPr>
              <w:t xml:space="preserve"> 47/13 – ZDU-1G</w:t>
            </w:r>
            <w:r w:rsidR="007D4501">
              <w:rPr>
                <w:rFonts w:cs="Arial"/>
                <w:bCs/>
                <w:color w:val="000000"/>
                <w:szCs w:val="20"/>
                <w:lang w:val="sl-SI" w:eastAsia="sl-SI"/>
              </w:rPr>
              <w:t xml:space="preserve"> in 65/14</w:t>
            </w:r>
            <w:r w:rsidRPr="008601A1">
              <w:rPr>
                <w:rFonts w:cs="Arial"/>
                <w:bCs/>
                <w:szCs w:val="20"/>
                <w:lang w:val="sl-SI"/>
              </w:rPr>
              <w:t>)</w:t>
            </w:r>
            <w:r>
              <w:rPr>
                <w:rFonts w:cs="Arial"/>
                <w:bCs/>
                <w:szCs w:val="20"/>
                <w:lang w:val="sl-SI"/>
              </w:rPr>
              <w:t xml:space="preserve"> je Vlada Republike Slovenije</w:t>
            </w:r>
            <w:r w:rsidRPr="008601A1">
              <w:rPr>
                <w:rFonts w:cs="Arial"/>
                <w:bCs/>
                <w:szCs w:val="20"/>
                <w:lang w:val="sl-SI"/>
              </w:rPr>
              <w:t xml:space="preserve"> na ... seji  dne ... sprejela naslednji sklep:</w:t>
            </w:r>
          </w:p>
          <w:p w:rsidR="00BE1017" w:rsidRPr="00BE6BA2" w:rsidRDefault="00BE1017" w:rsidP="00BE1017">
            <w:pPr>
              <w:spacing w:line="240" w:lineRule="atLeast"/>
              <w:ind w:left="360"/>
              <w:jc w:val="both"/>
              <w:rPr>
                <w:rFonts w:cs="Arial"/>
                <w:bCs/>
                <w:szCs w:val="20"/>
                <w:lang w:val="sl-SI"/>
              </w:rPr>
            </w:pPr>
          </w:p>
          <w:p w:rsidR="00B35DDC" w:rsidRPr="005A5A50" w:rsidRDefault="00B35DDC" w:rsidP="005A5A50">
            <w:pPr>
              <w:numPr>
                <w:ilvl w:val="0"/>
                <w:numId w:val="37"/>
              </w:numPr>
              <w:shd w:val="clear" w:color="auto" w:fill="FFFFFF"/>
              <w:spacing w:line="240" w:lineRule="auto"/>
              <w:jc w:val="both"/>
              <w:outlineLvl w:val="1"/>
              <w:rPr>
                <w:szCs w:val="20"/>
                <w:lang w:val="sl-SI"/>
              </w:rPr>
            </w:pPr>
            <w:r w:rsidRPr="005A5A50">
              <w:rPr>
                <w:rFonts w:cs="Arial"/>
                <w:iCs/>
                <w:szCs w:val="20"/>
                <w:lang w:val="sl-SI"/>
              </w:rPr>
              <w:t xml:space="preserve">Vlada Republike Slovenije izda </w:t>
            </w:r>
            <w:r w:rsidRPr="005A5A50">
              <w:rPr>
                <w:rFonts w:cs="Arial"/>
                <w:szCs w:val="20"/>
                <w:lang w:val="sl-SI"/>
              </w:rPr>
              <w:t xml:space="preserve">Uredbo o </w:t>
            </w:r>
            <w:r w:rsidR="009F7EF7" w:rsidRPr="005A5A50">
              <w:rPr>
                <w:rFonts w:cs="Arial"/>
                <w:szCs w:val="20"/>
                <w:lang w:val="sl-SI"/>
              </w:rPr>
              <w:t xml:space="preserve">spremembi in </w:t>
            </w:r>
            <w:r w:rsidRPr="005A5A50">
              <w:rPr>
                <w:rFonts w:cs="Arial"/>
                <w:szCs w:val="20"/>
                <w:lang w:val="sl-SI"/>
              </w:rPr>
              <w:t>dopolnitvi</w:t>
            </w:r>
            <w:r w:rsidR="005A5A50" w:rsidRPr="005A5A50">
              <w:rPr>
                <w:rFonts w:cs="Arial"/>
                <w:szCs w:val="20"/>
                <w:lang w:val="sl-SI"/>
              </w:rPr>
              <w:t xml:space="preserve"> Uredbe o plačah in drugih prejemkih rezidenčnih projektnih svetovalcev za delo v tujini </w:t>
            </w:r>
            <w:r w:rsidR="005A5A50" w:rsidRPr="005A5A50">
              <w:rPr>
                <w:rFonts w:cs="Arial"/>
                <w:bCs/>
                <w:spacing w:val="-15"/>
                <w:szCs w:val="20"/>
                <w:lang w:val="sl-SI"/>
              </w:rPr>
              <w:t xml:space="preserve">in </w:t>
            </w:r>
            <w:r w:rsidRPr="005A5A50">
              <w:rPr>
                <w:rFonts w:cs="Arial"/>
                <w:szCs w:val="20"/>
                <w:lang w:val="sl-SI"/>
              </w:rPr>
              <w:t>jo objavi v Uradnem listu Republike Slovenije</w:t>
            </w:r>
            <w:r w:rsidRPr="005A5A50">
              <w:rPr>
                <w:szCs w:val="20"/>
                <w:lang w:val="sl-SI"/>
              </w:rPr>
              <w:t xml:space="preserve">. </w:t>
            </w:r>
          </w:p>
          <w:p w:rsidR="0039007E" w:rsidRPr="00BE6BA2" w:rsidRDefault="0039007E" w:rsidP="0039007E">
            <w:pPr>
              <w:spacing w:line="240" w:lineRule="atLeast"/>
              <w:ind w:left="720"/>
              <w:jc w:val="both"/>
              <w:rPr>
                <w:rFonts w:cs="Arial"/>
                <w:bCs/>
                <w:szCs w:val="20"/>
                <w:lang w:val="sl-SI"/>
              </w:rPr>
            </w:pPr>
          </w:p>
          <w:p w:rsidR="00BE1017" w:rsidRPr="00BE6BA2" w:rsidRDefault="00D2064F" w:rsidP="00BE1017">
            <w:pPr>
              <w:spacing w:line="240" w:lineRule="atLeast"/>
              <w:jc w:val="both"/>
              <w:rPr>
                <w:rFonts w:cs="Arial"/>
                <w:bCs/>
                <w:szCs w:val="20"/>
                <w:lang w:val="sl-SI"/>
              </w:rPr>
            </w:pPr>
            <w:r w:rsidRPr="00BE6BA2">
              <w:rPr>
                <w:rFonts w:cs="Arial"/>
                <w:bCs/>
                <w:szCs w:val="20"/>
                <w:lang w:val="sl-SI"/>
              </w:rPr>
              <w:t>Sklep prejme</w:t>
            </w:r>
            <w:r w:rsidR="00BE1017" w:rsidRPr="00BE6BA2">
              <w:rPr>
                <w:rFonts w:cs="Arial"/>
                <w:bCs/>
                <w:szCs w:val="20"/>
                <w:lang w:val="sl-SI"/>
              </w:rPr>
              <w:t xml:space="preserve">: </w:t>
            </w:r>
          </w:p>
          <w:p w:rsidR="009F7EF7" w:rsidRPr="009F72B5" w:rsidRDefault="00930B6F" w:rsidP="009F72B5">
            <w:pPr>
              <w:spacing w:line="240" w:lineRule="atLeast"/>
              <w:jc w:val="both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–</w:t>
            </w:r>
            <w:r w:rsidR="00BE1017" w:rsidRPr="00BE6BA2">
              <w:rPr>
                <w:rFonts w:cs="Arial"/>
                <w:bCs/>
                <w:szCs w:val="20"/>
                <w:lang w:val="sl-SI"/>
              </w:rPr>
              <w:t xml:space="preserve"> Ministrstvo za zunanje zadeve</w:t>
            </w:r>
          </w:p>
        </w:tc>
      </w:tr>
      <w:tr w:rsidR="00B876EB" w:rsidRPr="00B876EB" w:rsidTr="00B876EB">
        <w:tc>
          <w:tcPr>
            <w:tcW w:w="9163" w:type="dxa"/>
            <w:gridSpan w:val="5"/>
          </w:tcPr>
          <w:p w:rsidR="00B876EB" w:rsidRPr="00B876EB" w:rsidRDefault="00B876EB" w:rsidP="00B876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szCs w:val="20"/>
                <w:lang w:val="sl-SI"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B876EB" w:rsidRPr="00B876EB" w:rsidTr="00B876EB">
        <w:tc>
          <w:tcPr>
            <w:tcW w:w="9163" w:type="dxa"/>
            <w:gridSpan w:val="5"/>
          </w:tcPr>
          <w:p w:rsidR="00B35DDC" w:rsidRPr="00B876EB" w:rsidRDefault="00B35DDC" w:rsidP="00B35DD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>
              <w:rPr>
                <w:rFonts w:cs="Arial"/>
                <w:iCs/>
                <w:szCs w:val="20"/>
                <w:lang w:val="sl-SI" w:eastAsia="sl-SI"/>
              </w:rPr>
              <w:t>/</w:t>
            </w:r>
          </w:p>
        </w:tc>
      </w:tr>
      <w:tr w:rsidR="00B876EB" w:rsidRPr="00B876EB" w:rsidTr="00B876EB">
        <w:tc>
          <w:tcPr>
            <w:tcW w:w="9163" w:type="dxa"/>
            <w:gridSpan w:val="5"/>
          </w:tcPr>
          <w:p w:rsidR="00B876EB" w:rsidRPr="00B876EB" w:rsidRDefault="00B876EB" w:rsidP="00B876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val="sl-SI" w:eastAsia="sl-SI"/>
              </w:rPr>
            </w:pPr>
            <w:proofErr w:type="spellStart"/>
            <w:r w:rsidRPr="00B876EB">
              <w:rPr>
                <w:rFonts w:cs="Arial"/>
                <w:b/>
                <w:szCs w:val="20"/>
                <w:lang w:val="sl-SI" w:eastAsia="sl-SI"/>
              </w:rPr>
              <w:t>3.a</w:t>
            </w:r>
            <w:proofErr w:type="spellEnd"/>
            <w:r w:rsidRPr="00B876EB">
              <w:rPr>
                <w:rFonts w:cs="Arial"/>
                <w:b/>
                <w:szCs w:val="20"/>
                <w:lang w:val="sl-SI" w:eastAsia="sl-SI"/>
              </w:rPr>
              <w:t xml:space="preserve"> Osebe, odgovorne za strokovno pripravo in usklajenost gradiva:</w:t>
            </w:r>
          </w:p>
        </w:tc>
      </w:tr>
      <w:tr w:rsidR="00B876EB" w:rsidRPr="00B876EB" w:rsidTr="00B876EB">
        <w:tc>
          <w:tcPr>
            <w:tcW w:w="9163" w:type="dxa"/>
            <w:gridSpan w:val="5"/>
          </w:tcPr>
          <w:p w:rsidR="00B35DDC" w:rsidRDefault="00B35DDC" w:rsidP="006B1DC4">
            <w:pPr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>
              <w:rPr>
                <w:rFonts w:cs="Arial"/>
                <w:iCs/>
                <w:szCs w:val="20"/>
                <w:lang w:val="sl-SI" w:eastAsia="sl-SI"/>
              </w:rPr>
              <w:t>Matej Marn, generalni direktor Direktorata za skupno zunanjo in varnostno politiko,</w:t>
            </w:r>
          </w:p>
          <w:p w:rsidR="00B35DDC" w:rsidRDefault="00B35DDC" w:rsidP="006B1DC4">
            <w:pPr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>
              <w:rPr>
                <w:rFonts w:cs="Arial"/>
                <w:iCs/>
                <w:szCs w:val="20"/>
                <w:lang w:val="sl-SI" w:eastAsia="sl-SI"/>
              </w:rPr>
              <w:t xml:space="preserve">Alenka Košir, vodja </w:t>
            </w:r>
            <w:r w:rsidR="00A6143F">
              <w:rPr>
                <w:rFonts w:cs="Arial"/>
                <w:iCs/>
                <w:szCs w:val="20"/>
                <w:lang w:val="sl-SI" w:eastAsia="sl-SI"/>
              </w:rPr>
              <w:t>S</w:t>
            </w:r>
            <w:r>
              <w:rPr>
                <w:rFonts w:cs="Arial"/>
                <w:iCs/>
                <w:szCs w:val="20"/>
                <w:lang w:val="sl-SI" w:eastAsia="sl-SI"/>
              </w:rPr>
              <w:t>ektorja za širitev in jugovzhodno Evropo,</w:t>
            </w:r>
          </w:p>
          <w:p w:rsidR="00B876EB" w:rsidRPr="00B35DDC" w:rsidRDefault="00B35DDC" w:rsidP="006B1DC4">
            <w:pPr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35DDC">
              <w:rPr>
                <w:rFonts w:cs="Arial"/>
                <w:iCs/>
                <w:szCs w:val="20"/>
                <w:lang w:val="sl-SI" w:eastAsia="sl-SI"/>
              </w:rPr>
              <w:t xml:space="preserve">Maja </w:t>
            </w:r>
            <w:proofErr w:type="spellStart"/>
            <w:r w:rsidRPr="00B35DDC">
              <w:rPr>
                <w:rFonts w:cs="Arial"/>
                <w:iCs/>
                <w:szCs w:val="20"/>
                <w:lang w:val="sl-SI" w:eastAsia="sl-SI"/>
              </w:rPr>
              <w:t>Dimkovski</w:t>
            </w:r>
            <w:proofErr w:type="spellEnd"/>
            <w:r w:rsidRPr="00B35DDC">
              <w:rPr>
                <w:rFonts w:cs="Arial"/>
                <w:iCs/>
                <w:szCs w:val="20"/>
                <w:lang w:val="sl-SI" w:eastAsia="sl-SI"/>
              </w:rPr>
              <w:t xml:space="preserve"> Engelman, nacionalna kontaktna točka za projekte tesnega medinstitucionalnega sodelovanja in TAIEX</w:t>
            </w:r>
          </w:p>
        </w:tc>
      </w:tr>
      <w:tr w:rsidR="00B876EB" w:rsidRPr="00B876EB" w:rsidTr="00B876EB">
        <w:tc>
          <w:tcPr>
            <w:tcW w:w="9163" w:type="dxa"/>
            <w:gridSpan w:val="5"/>
          </w:tcPr>
          <w:p w:rsidR="00B876EB" w:rsidRPr="00B876EB" w:rsidRDefault="00B876EB" w:rsidP="00B876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val="sl-SI" w:eastAsia="sl-SI"/>
              </w:rPr>
            </w:pPr>
            <w:proofErr w:type="spellStart"/>
            <w:r w:rsidRPr="00B876EB">
              <w:rPr>
                <w:rFonts w:cs="Arial"/>
                <w:b/>
                <w:iCs/>
                <w:szCs w:val="20"/>
                <w:lang w:val="sl-SI" w:eastAsia="sl-SI"/>
              </w:rPr>
              <w:t>3.b</w:t>
            </w:r>
            <w:proofErr w:type="spellEnd"/>
            <w:r w:rsidRPr="00B876EB">
              <w:rPr>
                <w:rFonts w:cs="Arial"/>
                <w:b/>
                <w:iCs/>
                <w:szCs w:val="20"/>
                <w:lang w:val="sl-SI" w:eastAsia="sl-SI"/>
              </w:rPr>
              <w:t xml:space="preserve"> Zunanji strokovnjaki, ki so </w:t>
            </w:r>
            <w:r w:rsidRPr="00B876EB">
              <w:rPr>
                <w:rFonts w:cs="Arial"/>
                <w:b/>
                <w:szCs w:val="20"/>
                <w:lang w:val="sl-SI" w:eastAsia="sl-SI"/>
              </w:rPr>
              <w:t>sodelovali pri pripravi dela ali celotnega gradiva:</w:t>
            </w:r>
          </w:p>
        </w:tc>
      </w:tr>
      <w:tr w:rsidR="00B876EB" w:rsidRPr="00B876EB" w:rsidTr="00B876EB">
        <w:tc>
          <w:tcPr>
            <w:tcW w:w="9163" w:type="dxa"/>
            <w:gridSpan w:val="5"/>
          </w:tcPr>
          <w:p w:rsidR="00B876EB" w:rsidRPr="00B876EB" w:rsidRDefault="00B35DDC" w:rsidP="00B876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>
              <w:rPr>
                <w:rFonts w:cs="Arial"/>
                <w:iCs/>
                <w:szCs w:val="20"/>
                <w:lang w:val="sl-SI" w:eastAsia="sl-SI"/>
              </w:rPr>
              <w:t>/</w:t>
            </w:r>
          </w:p>
        </w:tc>
      </w:tr>
      <w:tr w:rsidR="00B876EB" w:rsidRPr="00B876EB" w:rsidTr="00B876EB">
        <w:tc>
          <w:tcPr>
            <w:tcW w:w="9163" w:type="dxa"/>
            <w:gridSpan w:val="5"/>
          </w:tcPr>
          <w:p w:rsidR="00B876EB" w:rsidRPr="00B876EB" w:rsidRDefault="00B876EB" w:rsidP="00B876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szCs w:val="20"/>
                <w:lang w:val="sl-SI" w:eastAsia="sl-SI"/>
              </w:rPr>
              <w:t>4. Predstavniki vlade, ki bodo sodelovali pri delu državnega zbora:</w:t>
            </w:r>
          </w:p>
        </w:tc>
      </w:tr>
      <w:tr w:rsidR="00B876EB" w:rsidRPr="00B876EB" w:rsidTr="00B876EB">
        <w:tc>
          <w:tcPr>
            <w:tcW w:w="9163" w:type="dxa"/>
            <w:gridSpan w:val="5"/>
          </w:tcPr>
          <w:p w:rsidR="00B876EB" w:rsidRPr="00B876EB" w:rsidRDefault="00B35DDC" w:rsidP="00B876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>
              <w:rPr>
                <w:rFonts w:cs="Arial"/>
                <w:iCs/>
                <w:szCs w:val="20"/>
                <w:lang w:val="sl-SI" w:eastAsia="sl-SI"/>
              </w:rPr>
              <w:t>/</w:t>
            </w:r>
          </w:p>
        </w:tc>
      </w:tr>
      <w:tr w:rsidR="00B876EB" w:rsidRPr="00B876EB" w:rsidTr="00B876EB">
        <w:tc>
          <w:tcPr>
            <w:tcW w:w="9163" w:type="dxa"/>
            <w:gridSpan w:val="5"/>
          </w:tcPr>
          <w:p w:rsidR="00B876EB" w:rsidRPr="00B876EB" w:rsidRDefault="00B876EB" w:rsidP="00B876EB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szCs w:val="20"/>
                <w:lang w:val="sl-SI" w:eastAsia="sl-SI"/>
              </w:rPr>
              <w:t>5. Kratek povzetek gradiva:</w:t>
            </w:r>
          </w:p>
        </w:tc>
      </w:tr>
      <w:tr w:rsidR="00B876EB" w:rsidRPr="00B876EB" w:rsidTr="00B876EB">
        <w:tc>
          <w:tcPr>
            <w:tcW w:w="9163" w:type="dxa"/>
            <w:gridSpan w:val="5"/>
          </w:tcPr>
          <w:p w:rsidR="00B876EB" w:rsidRPr="00B876EB" w:rsidRDefault="00B876EB" w:rsidP="00B876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(Izpolnite samo, če ima gradivo več kakor pet strani.)</w:t>
            </w:r>
          </w:p>
        </w:tc>
      </w:tr>
      <w:tr w:rsidR="00B876EB" w:rsidRPr="00B876EB" w:rsidTr="00B876EB">
        <w:tc>
          <w:tcPr>
            <w:tcW w:w="9163" w:type="dxa"/>
            <w:gridSpan w:val="5"/>
          </w:tcPr>
          <w:p w:rsidR="00B876EB" w:rsidRPr="00B876EB" w:rsidRDefault="00B876EB" w:rsidP="00B876EB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szCs w:val="20"/>
                <w:lang w:val="sl-SI" w:eastAsia="sl-SI"/>
              </w:rPr>
              <w:t>6. Presoja posledic za:</w:t>
            </w:r>
          </w:p>
        </w:tc>
      </w:tr>
      <w:tr w:rsidR="00B876EB" w:rsidRPr="00B876EB" w:rsidTr="00B876EB">
        <w:tc>
          <w:tcPr>
            <w:tcW w:w="1448" w:type="dxa"/>
          </w:tcPr>
          <w:p w:rsidR="00B876EB" w:rsidRPr="00B876EB" w:rsidRDefault="00B876EB" w:rsidP="00B876EB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a)</w:t>
            </w:r>
          </w:p>
        </w:tc>
        <w:tc>
          <w:tcPr>
            <w:tcW w:w="5444" w:type="dxa"/>
            <w:gridSpan w:val="2"/>
          </w:tcPr>
          <w:p w:rsidR="00B876EB" w:rsidRPr="00B876EB" w:rsidRDefault="00B876EB" w:rsidP="00B876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gridSpan w:val="2"/>
            <w:vAlign w:val="center"/>
          </w:tcPr>
          <w:p w:rsidR="00B876EB" w:rsidRPr="00B876EB" w:rsidRDefault="00B876EB" w:rsidP="00B876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B876EB" w:rsidRPr="00B876EB" w:rsidTr="00B876EB">
        <w:tc>
          <w:tcPr>
            <w:tcW w:w="1448" w:type="dxa"/>
          </w:tcPr>
          <w:p w:rsidR="00B876EB" w:rsidRPr="00B876EB" w:rsidRDefault="00B876EB" w:rsidP="00B876EB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b)</w:t>
            </w:r>
          </w:p>
        </w:tc>
        <w:tc>
          <w:tcPr>
            <w:tcW w:w="5444" w:type="dxa"/>
            <w:gridSpan w:val="2"/>
          </w:tcPr>
          <w:p w:rsidR="00B876EB" w:rsidRPr="00B876EB" w:rsidRDefault="00B876EB" w:rsidP="00B876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bCs/>
                <w:szCs w:val="20"/>
                <w:lang w:val="sl-SI"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gridSpan w:val="2"/>
            <w:vAlign w:val="center"/>
          </w:tcPr>
          <w:p w:rsidR="00B876EB" w:rsidRPr="00B876EB" w:rsidRDefault="00B876EB" w:rsidP="00B35D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B876EB" w:rsidRPr="00B876EB" w:rsidTr="00B876EB">
        <w:tc>
          <w:tcPr>
            <w:tcW w:w="1448" w:type="dxa"/>
          </w:tcPr>
          <w:p w:rsidR="00B876EB" w:rsidRPr="00B876EB" w:rsidRDefault="00B876EB" w:rsidP="00B876EB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c)</w:t>
            </w:r>
          </w:p>
        </w:tc>
        <w:tc>
          <w:tcPr>
            <w:tcW w:w="5444" w:type="dxa"/>
            <w:gridSpan w:val="2"/>
          </w:tcPr>
          <w:p w:rsidR="00B876EB" w:rsidRPr="00B876EB" w:rsidRDefault="00B876EB" w:rsidP="00B876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administrativne posledice</w:t>
            </w:r>
          </w:p>
        </w:tc>
        <w:tc>
          <w:tcPr>
            <w:tcW w:w="2271" w:type="dxa"/>
            <w:gridSpan w:val="2"/>
            <w:vAlign w:val="center"/>
          </w:tcPr>
          <w:p w:rsidR="00B876EB" w:rsidRPr="00B876EB" w:rsidRDefault="00B876EB" w:rsidP="00B876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B876EB" w:rsidRPr="00B876EB" w:rsidTr="00B876EB">
        <w:tc>
          <w:tcPr>
            <w:tcW w:w="1448" w:type="dxa"/>
          </w:tcPr>
          <w:p w:rsidR="00B876EB" w:rsidRPr="00B876EB" w:rsidRDefault="00B876EB" w:rsidP="00B876EB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č)</w:t>
            </w:r>
          </w:p>
        </w:tc>
        <w:tc>
          <w:tcPr>
            <w:tcW w:w="5444" w:type="dxa"/>
            <w:gridSpan w:val="2"/>
          </w:tcPr>
          <w:p w:rsidR="00B876EB" w:rsidRPr="00B876EB" w:rsidRDefault="00B876EB" w:rsidP="00B876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gospodarstvo, zlasti</w:t>
            </w:r>
            <w:r w:rsidRPr="00B876EB">
              <w:rPr>
                <w:rFonts w:cs="Arial"/>
                <w:bCs/>
                <w:szCs w:val="20"/>
                <w:lang w:val="sl-SI"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gridSpan w:val="2"/>
            <w:vAlign w:val="center"/>
          </w:tcPr>
          <w:p w:rsidR="00B876EB" w:rsidRPr="00B876EB" w:rsidRDefault="00B876EB" w:rsidP="00B876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B876EB" w:rsidRPr="00B876EB" w:rsidTr="00B876EB">
        <w:tc>
          <w:tcPr>
            <w:tcW w:w="1448" w:type="dxa"/>
          </w:tcPr>
          <w:p w:rsidR="00B876EB" w:rsidRPr="00B876EB" w:rsidRDefault="00B876EB" w:rsidP="00B876EB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d)</w:t>
            </w:r>
          </w:p>
        </w:tc>
        <w:tc>
          <w:tcPr>
            <w:tcW w:w="5444" w:type="dxa"/>
            <w:gridSpan w:val="2"/>
          </w:tcPr>
          <w:p w:rsidR="00B876EB" w:rsidRPr="00B876EB" w:rsidRDefault="00B876EB" w:rsidP="00B876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B876EB">
              <w:rPr>
                <w:rFonts w:cs="Arial"/>
                <w:bCs/>
                <w:szCs w:val="20"/>
                <w:lang w:val="sl-SI" w:eastAsia="sl-SI"/>
              </w:rPr>
              <w:t>okolje, vključno s prostorskimi in varstvenimi vidiki</w:t>
            </w:r>
          </w:p>
        </w:tc>
        <w:tc>
          <w:tcPr>
            <w:tcW w:w="2271" w:type="dxa"/>
            <w:gridSpan w:val="2"/>
            <w:vAlign w:val="center"/>
          </w:tcPr>
          <w:p w:rsidR="00B876EB" w:rsidRPr="00B876EB" w:rsidRDefault="00B876EB" w:rsidP="00B876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B876EB" w:rsidRPr="00B876EB" w:rsidTr="00B876EB">
        <w:tc>
          <w:tcPr>
            <w:tcW w:w="1448" w:type="dxa"/>
          </w:tcPr>
          <w:p w:rsidR="00B876EB" w:rsidRPr="00B876EB" w:rsidRDefault="00B876EB" w:rsidP="00B876EB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e)</w:t>
            </w:r>
          </w:p>
        </w:tc>
        <w:tc>
          <w:tcPr>
            <w:tcW w:w="5444" w:type="dxa"/>
            <w:gridSpan w:val="2"/>
          </w:tcPr>
          <w:p w:rsidR="00B876EB" w:rsidRPr="00B876EB" w:rsidRDefault="00B876EB" w:rsidP="00B876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B876EB">
              <w:rPr>
                <w:rFonts w:cs="Arial"/>
                <w:bCs/>
                <w:szCs w:val="20"/>
                <w:lang w:val="sl-SI" w:eastAsia="sl-SI"/>
              </w:rPr>
              <w:t>socialno področje</w:t>
            </w:r>
          </w:p>
        </w:tc>
        <w:tc>
          <w:tcPr>
            <w:tcW w:w="2271" w:type="dxa"/>
            <w:gridSpan w:val="2"/>
            <w:vAlign w:val="center"/>
          </w:tcPr>
          <w:p w:rsidR="00B876EB" w:rsidRPr="00B876EB" w:rsidRDefault="00B876EB" w:rsidP="00B876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B876EB" w:rsidRPr="00B876EB" w:rsidTr="00B876EB">
        <w:tc>
          <w:tcPr>
            <w:tcW w:w="1448" w:type="dxa"/>
            <w:tcBorders>
              <w:bottom w:val="single" w:sz="4" w:space="0" w:color="auto"/>
            </w:tcBorders>
          </w:tcPr>
          <w:p w:rsidR="00B876EB" w:rsidRPr="00B876EB" w:rsidRDefault="00B876EB" w:rsidP="00B876EB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lastRenderedPageBreak/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:rsidR="00B876EB" w:rsidRPr="00B876EB" w:rsidRDefault="00B876EB" w:rsidP="00B876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B876EB">
              <w:rPr>
                <w:rFonts w:cs="Arial"/>
                <w:bCs/>
                <w:szCs w:val="20"/>
                <w:lang w:val="sl-SI" w:eastAsia="sl-SI"/>
              </w:rPr>
              <w:t>dokumente razvojnega načrtovanja:</w:t>
            </w:r>
          </w:p>
          <w:p w:rsidR="00B876EB" w:rsidRPr="00B876EB" w:rsidRDefault="00B876EB" w:rsidP="00B876EB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B876EB">
              <w:rPr>
                <w:rFonts w:cs="Arial"/>
                <w:bCs/>
                <w:szCs w:val="20"/>
                <w:lang w:val="sl-SI" w:eastAsia="sl-SI"/>
              </w:rPr>
              <w:t>nacionalne dokumente razvojnega načrtovanja</w:t>
            </w:r>
          </w:p>
          <w:p w:rsidR="00B876EB" w:rsidRPr="00B876EB" w:rsidRDefault="00B876EB" w:rsidP="00B876EB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B876EB">
              <w:rPr>
                <w:rFonts w:cs="Arial"/>
                <w:bCs/>
                <w:szCs w:val="20"/>
                <w:lang w:val="sl-SI" w:eastAsia="sl-SI"/>
              </w:rPr>
              <w:t>razvojne politike na ravni programov po strukturi razvojne klasifikacije programskega proračuna</w:t>
            </w:r>
          </w:p>
          <w:p w:rsidR="00B876EB" w:rsidRPr="00B876EB" w:rsidRDefault="00B876EB" w:rsidP="00B876EB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B876EB">
              <w:rPr>
                <w:rFonts w:cs="Arial"/>
                <w:bCs/>
                <w:szCs w:val="20"/>
                <w:lang w:val="sl-SI" w:eastAsia="sl-SI"/>
              </w:rPr>
              <w:t>razvojne dokumente Evropske unije in mednarodnih organizacij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  <w:vAlign w:val="center"/>
          </w:tcPr>
          <w:p w:rsidR="00B876EB" w:rsidRPr="00B876EB" w:rsidRDefault="00B876EB" w:rsidP="00B876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B876EB" w:rsidRPr="00B876EB" w:rsidTr="00B876EB">
        <w:tc>
          <w:tcPr>
            <w:tcW w:w="9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B" w:rsidRPr="00B876EB" w:rsidRDefault="00B876EB" w:rsidP="00B876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proofErr w:type="spellStart"/>
            <w:r w:rsidRPr="00B876EB">
              <w:rPr>
                <w:rFonts w:cs="Arial"/>
                <w:b/>
                <w:szCs w:val="20"/>
                <w:lang w:val="sl-SI" w:eastAsia="sl-SI"/>
              </w:rPr>
              <w:t>7.a</w:t>
            </w:r>
            <w:proofErr w:type="spellEnd"/>
            <w:r w:rsidRPr="00B876EB">
              <w:rPr>
                <w:rFonts w:cs="Arial"/>
                <w:b/>
                <w:szCs w:val="20"/>
                <w:lang w:val="sl-SI" w:eastAsia="sl-SI"/>
              </w:rPr>
              <w:t xml:space="preserve"> Predstavitev ocene finančnih posledic nad 40.000 EUR:</w:t>
            </w:r>
          </w:p>
          <w:p w:rsidR="00B876EB" w:rsidRPr="00B876EB" w:rsidRDefault="00B876EB" w:rsidP="00B876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(Samo če izberete DA pod točko 6.a.)</w:t>
            </w:r>
          </w:p>
        </w:tc>
      </w:tr>
    </w:tbl>
    <w:p w:rsidR="00B876EB" w:rsidRPr="00B876EB" w:rsidRDefault="00B876EB" w:rsidP="00B876EB">
      <w:pPr>
        <w:rPr>
          <w:rFonts w:cs="Arial"/>
          <w:vanish/>
          <w:szCs w:val="20"/>
          <w:lang w:val="sl-SI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417"/>
        <w:gridCol w:w="913"/>
        <w:gridCol w:w="683"/>
        <w:gridCol w:w="385"/>
        <w:gridCol w:w="303"/>
        <w:gridCol w:w="2128"/>
      </w:tblGrid>
      <w:tr w:rsidR="00B876EB" w:rsidRPr="00B876EB" w:rsidTr="00980CBD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876EB" w:rsidRPr="00B876EB" w:rsidRDefault="00B876EB" w:rsidP="00B876EB">
            <w:pPr>
              <w:pageBreakBefore/>
              <w:widowControl w:val="0"/>
              <w:tabs>
                <w:tab w:val="left" w:pos="2340"/>
              </w:tabs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lastRenderedPageBreak/>
              <w:t>I. Ocena finančnih posledic, ki niso načrtovane v sprejetem proračunu</w:t>
            </w:r>
          </w:p>
        </w:tc>
      </w:tr>
      <w:tr w:rsidR="00B876EB" w:rsidRPr="00B876EB" w:rsidTr="00980CBD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t + 3</w:t>
            </w:r>
          </w:p>
        </w:tc>
      </w:tr>
      <w:tr w:rsidR="00B876EB" w:rsidRPr="00B876EB" w:rsidTr="00980CBD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rPr>
                <w:rFonts w:cs="Arial"/>
                <w:bCs/>
                <w:szCs w:val="20"/>
                <w:lang w:val="sl-SI"/>
              </w:rPr>
            </w:pPr>
            <w:r w:rsidRPr="00B876EB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B876EB">
              <w:rPr>
                <w:b/>
                <w:szCs w:val="20"/>
                <w:lang w:val="sl-SI"/>
              </w:rPr>
              <w:t>–</w:t>
            </w:r>
            <w:r w:rsidRPr="00B876EB">
              <w:rPr>
                <w:rFonts w:cs="Arial"/>
                <w:bCs/>
                <w:szCs w:val="20"/>
                <w:lang w:val="sl-SI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</w:tr>
      <w:tr w:rsidR="00B876EB" w:rsidRPr="00B876EB" w:rsidTr="00980CBD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rPr>
                <w:rFonts w:cs="Arial"/>
                <w:bCs/>
                <w:szCs w:val="20"/>
                <w:lang w:val="sl-SI"/>
              </w:rPr>
            </w:pPr>
            <w:r w:rsidRPr="00B876EB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B876EB">
              <w:rPr>
                <w:b/>
                <w:szCs w:val="20"/>
                <w:lang w:val="sl-SI"/>
              </w:rPr>
              <w:t>–</w:t>
            </w:r>
            <w:r w:rsidRPr="00B876EB">
              <w:rPr>
                <w:rFonts w:cs="Arial"/>
                <w:bCs/>
                <w:szCs w:val="20"/>
                <w:lang w:val="sl-SI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</w:tr>
      <w:tr w:rsidR="00B876EB" w:rsidRPr="00B876EB" w:rsidTr="00980CBD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rPr>
                <w:rFonts w:cs="Arial"/>
                <w:bCs/>
                <w:szCs w:val="20"/>
                <w:lang w:val="sl-SI"/>
              </w:rPr>
            </w:pPr>
            <w:r w:rsidRPr="00B876EB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B876EB">
              <w:rPr>
                <w:b/>
                <w:szCs w:val="20"/>
                <w:lang w:val="sl-SI"/>
              </w:rPr>
              <w:t>–</w:t>
            </w:r>
            <w:r w:rsidRPr="00B876EB">
              <w:rPr>
                <w:rFonts w:cs="Arial"/>
                <w:bCs/>
                <w:szCs w:val="20"/>
                <w:lang w:val="sl-SI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B876EB" w:rsidRPr="00B876EB" w:rsidTr="00980CBD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rPr>
                <w:rFonts w:cs="Arial"/>
                <w:bCs/>
                <w:szCs w:val="20"/>
                <w:lang w:val="sl-SI"/>
              </w:rPr>
            </w:pPr>
            <w:r w:rsidRPr="00B876EB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B876EB">
              <w:rPr>
                <w:b/>
                <w:szCs w:val="20"/>
                <w:lang w:val="sl-SI"/>
              </w:rPr>
              <w:t>–</w:t>
            </w:r>
            <w:r w:rsidRPr="00B876EB">
              <w:rPr>
                <w:rFonts w:cs="Arial"/>
                <w:bCs/>
                <w:szCs w:val="20"/>
                <w:lang w:val="sl-SI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B876EB" w:rsidRPr="00B876EB" w:rsidTr="00980CBD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rPr>
                <w:rFonts w:cs="Arial"/>
                <w:bCs/>
                <w:szCs w:val="20"/>
                <w:lang w:val="sl-SI"/>
              </w:rPr>
            </w:pPr>
            <w:r w:rsidRPr="00B876EB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B876EB">
              <w:rPr>
                <w:b/>
                <w:szCs w:val="20"/>
                <w:lang w:val="sl-SI"/>
              </w:rPr>
              <w:t>–</w:t>
            </w:r>
            <w:r w:rsidRPr="00B876EB">
              <w:rPr>
                <w:rFonts w:cs="Arial"/>
                <w:bCs/>
                <w:szCs w:val="20"/>
                <w:lang w:val="sl-SI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</w:tr>
      <w:tr w:rsidR="00B876EB" w:rsidRPr="00B876EB" w:rsidTr="00980CBD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2340"/>
              </w:tabs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t>II. Finančne posledice za državni proračun</w:t>
            </w:r>
          </w:p>
        </w:tc>
      </w:tr>
      <w:tr w:rsidR="00B876EB" w:rsidRPr="00B876EB" w:rsidTr="00980CBD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2340"/>
              </w:tabs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proofErr w:type="spellStart"/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t>II.a</w:t>
            </w:r>
            <w:proofErr w:type="spellEnd"/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t xml:space="preserve"> Pravice porabe za izvedbo predlaganih rešitev so zagotovljene:</w:t>
            </w:r>
          </w:p>
        </w:tc>
      </w:tr>
      <w:tr w:rsidR="00B876EB" w:rsidRPr="00B876EB" w:rsidTr="00980CBD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Znesek za t + 1</w:t>
            </w:r>
          </w:p>
        </w:tc>
      </w:tr>
      <w:tr w:rsidR="00B876EB" w:rsidRPr="00B876EB" w:rsidTr="00980CBD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B876EB" w:rsidRPr="00B876EB" w:rsidTr="00980CBD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B876EB" w:rsidRPr="00B876EB" w:rsidTr="00980CBD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jc w:val="center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</w:tr>
      <w:tr w:rsidR="00B876EB" w:rsidRPr="00B876EB" w:rsidTr="00980CBD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234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proofErr w:type="spellStart"/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t>II.b</w:t>
            </w:r>
            <w:proofErr w:type="spellEnd"/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t xml:space="preserve"> Manjkajoče pravice porabe bodo zagotovljene s prerazporeditvijo:</w:t>
            </w:r>
          </w:p>
        </w:tc>
      </w:tr>
      <w:tr w:rsidR="00B876EB" w:rsidRPr="00B876EB" w:rsidTr="00980CBD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 xml:space="preserve">Znesek za t + 1 </w:t>
            </w:r>
          </w:p>
        </w:tc>
      </w:tr>
      <w:tr w:rsidR="00B876EB" w:rsidRPr="00B876EB" w:rsidTr="00980CBD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B876EB" w:rsidRPr="00B876EB" w:rsidTr="00980CBD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B876EB" w:rsidRPr="00B876EB" w:rsidTr="00980CBD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</w:tr>
      <w:tr w:rsidR="00B876EB" w:rsidRPr="00B876EB" w:rsidTr="00980CBD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234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proofErr w:type="spellStart"/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t>II.c</w:t>
            </w:r>
            <w:proofErr w:type="spellEnd"/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t xml:space="preserve"> Načrtovana nadomestitev zmanjšanih prihodkov in povečanih odhodkov proračuna:</w:t>
            </w:r>
          </w:p>
        </w:tc>
      </w:tr>
      <w:tr w:rsidR="00B876EB" w:rsidRPr="00B876EB" w:rsidTr="00980CBD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Znesek za t + 1</w:t>
            </w:r>
          </w:p>
        </w:tc>
      </w:tr>
      <w:tr w:rsidR="00B876EB" w:rsidRPr="00B876EB" w:rsidTr="00980CBD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B876EB" w:rsidRPr="00B876EB" w:rsidTr="00980CBD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B876EB" w:rsidRPr="00B876EB" w:rsidTr="00980CBD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B876EB" w:rsidRPr="00B876EB" w:rsidTr="00980CBD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B" w:rsidRPr="00B876EB" w:rsidRDefault="00B876EB" w:rsidP="00B876EB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</w:tr>
      <w:tr w:rsidR="00B876EB" w:rsidRPr="00B876EB" w:rsidTr="00980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:rsidR="00B876EB" w:rsidRPr="00B876EB" w:rsidRDefault="00B876EB" w:rsidP="00B876EB">
            <w:pPr>
              <w:widowControl w:val="0"/>
              <w:rPr>
                <w:rFonts w:cs="Arial"/>
                <w:b/>
                <w:szCs w:val="20"/>
                <w:lang w:val="sl-SI"/>
              </w:rPr>
            </w:pPr>
          </w:p>
          <w:p w:rsidR="00B876EB" w:rsidRPr="00B876EB" w:rsidRDefault="00B876EB" w:rsidP="00B876EB">
            <w:pPr>
              <w:widowControl w:val="0"/>
              <w:rPr>
                <w:rFonts w:cs="Arial"/>
                <w:b/>
                <w:szCs w:val="20"/>
                <w:lang w:val="sl-SI"/>
              </w:rPr>
            </w:pPr>
            <w:r w:rsidRPr="00B876EB">
              <w:rPr>
                <w:rFonts w:cs="Arial"/>
                <w:b/>
                <w:szCs w:val="20"/>
                <w:lang w:val="sl-SI"/>
              </w:rPr>
              <w:t>OBRAZLOŽITEV:</w:t>
            </w:r>
          </w:p>
          <w:p w:rsidR="00B876EB" w:rsidRPr="00B876EB" w:rsidRDefault="00B876EB" w:rsidP="00B876EB">
            <w:pPr>
              <w:widowControl w:val="0"/>
              <w:numPr>
                <w:ilvl w:val="0"/>
                <w:numId w:val="6"/>
              </w:numPr>
              <w:suppressAutoHyphens/>
              <w:ind w:left="284" w:hanging="28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szCs w:val="20"/>
                <w:lang w:val="sl-SI" w:eastAsia="sl-SI"/>
              </w:rPr>
              <w:t>Ocena finančnih posledic, ki niso načrtovane v sprejetem proračunu</w:t>
            </w:r>
          </w:p>
          <w:p w:rsidR="00B876EB" w:rsidRPr="00B876EB" w:rsidRDefault="00B876EB" w:rsidP="00B876EB">
            <w:pPr>
              <w:widowControl w:val="0"/>
              <w:ind w:left="360" w:hanging="76"/>
              <w:jc w:val="both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V zvezi s predlaganim vladnim gradivom se navedejo predvidene spremembe (povečanje, zmanjšanje):</w:t>
            </w:r>
          </w:p>
          <w:p w:rsidR="00B876EB" w:rsidRPr="00B876EB" w:rsidRDefault="00B876EB" w:rsidP="00B876EB">
            <w:pPr>
              <w:widowControl w:val="0"/>
              <w:numPr>
                <w:ilvl w:val="0"/>
                <w:numId w:val="21"/>
              </w:numPr>
              <w:suppressAutoHyphens/>
              <w:jc w:val="both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prihodkov državnega proračuna in občinskih proračunov,</w:t>
            </w:r>
          </w:p>
          <w:p w:rsidR="00B876EB" w:rsidRPr="00B876EB" w:rsidRDefault="00B876EB" w:rsidP="00B876EB">
            <w:pPr>
              <w:widowControl w:val="0"/>
              <w:numPr>
                <w:ilvl w:val="0"/>
                <w:numId w:val="21"/>
              </w:numPr>
              <w:suppressAutoHyphens/>
              <w:jc w:val="both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odhodkov državnega proračuna, ki niso načrtovani na ukrepih oziroma projektih sprejetih proračunov,</w:t>
            </w:r>
          </w:p>
          <w:p w:rsidR="00B876EB" w:rsidRPr="00B876EB" w:rsidRDefault="00B876EB" w:rsidP="00B876EB">
            <w:pPr>
              <w:widowControl w:val="0"/>
              <w:numPr>
                <w:ilvl w:val="0"/>
                <w:numId w:val="21"/>
              </w:numPr>
              <w:suppressAutoHyphens/>
              <w:jc w:val="both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lastRenderedPageBreak/>
              <w:t>obveznosti za druga javnofinančna sredstva (drugi viri), ki niso načrtovana na ukrepih oziroma projektih sprejetih proračunov.</w:t>
            </w:r>
          </w:p>
          <w:p w:rsidR="00B876EB" w:rsidRPr="00B876EB" w:rsidRDefault="00B876EB" w:rsidP="00B876EB">
            <w:pPr>
              <w:widowControl w:val="0"/>
              <w:ind w:left="284"/>
              <w:rPr>
                <w:rFonts w:cs="Arial"/>
                <w:szCs w:val="20"/>
                <w:lang w:val="sl-SI" w:eastAsia="sl-SI"/>
              </w:rPr>
            </w:pPr>
          </w:p>
          <w:p w:rsidR="00B876EB" w:rsidRPr="00B876EB" w:rsidRDefault="00B876EB" w:rsidP="00B876EB">
            <w:pPr>
              <w:widowControl w:val="0"/>
              <w:numPr>
                <w:ilvl w:val="0"/>
                <w:numId w:val="6"/>
              </w:numPr>
              <w:suppressAutoHyphens/>
              <w:ind w:left="284" w:hanging="28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szCs w:val="20"/>
                <w:lang w:val="sl-SI" w:eastAsia="sl-SI"/>
              </w:rPr>
              <w:t>Finančne posledice za državni proračun</w:t>
            </w:r>
          </w:p>
          <w:p w:rsidR="00B876EB" w:rsidRPr="00B876EB" w:rsidRDefault="00B876EB" w:rsidP="00B876EB">
            <w:pPr>
              <w:widowControl w:val="0"/>
              <w:ind w:left="284"/>
              <w:jc w:val="both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Prikazane morajo biti finančne posledice za državni proračun, ki so na proračunskih postavkah načrtovane v dinamiki projektov oziroma ukrepov:</w:t>
            </w:r>
          </w:p>
          <w:p w:rsidR="00B876EB" w:rsidRPr="00B876EB" w:rsidRDefault="00B876EB" w:rsidP="00B876EB">
            <w:pPr>
              <w:widowControl w:val="0"/>
              <w:suppressAutoHyphens/>
              <w:ind w:left="720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proofErr w:type="spellStart"/>
            <w:r w:rsidRPr="00B876EB">
              <w:rPr>
                <w:rFonts w:cs="Arial"/>
                <w:b/>
                <w:szCs w:val="20"/>
                <w:lang w:val="sl-SI" w:eastAsia="sl-SI"/>
              </w:rPr>
              <w:t>II.a</w:t>
            </w:r>
            <w:proofErr w:type="spellEnd"/>
            <w:r w:rsidRPr="00B876EB">
              <w:rPr>
                <w:rFonts w:cs="Arial"/>
                <w:b/>
                <w:szCs w:val="20"/>
                <w:lang w:val="sl-SI" w:eastAsia="sl-SI"/>
              </w:rPr>
              <w:t xml:space="preserve"> Pravice porabe za izvedbo predlaganih rešitev so zagotovljene:</w:t>
            </w:r>
          </w:p>
          <w:p w:rsidR="00B876EB" w:rsidRPr="00B876EB" w:rsidRDefault="00B876EB" w:rsidP="00B876EB">
            <w:pPr>
              <w:widowControl w:val="0"/>
              <w:ind w:left="284"/>
              <w:jc w:val="both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B876EB">
              <w:rPr>
                <w:rFonts w:cs="Arial"/>
                <w:szCs w:val="20"/>
                <w:lang w:val="sl-SI" w:eastAsia="sl-SI"/>
              </w:rPr>
              <w:t>II.b</w:t>
            </w:r>
            <w:proofErr w:type="spellEnd"/>
            <w:r w:rsidRPr="00B876EB">
              <w:rPr>
                <w:rFonts w:cs="Arial"/>
                <w:szCs w:val="20"/>
                <w:lang w:val="sl-SI" w:eastAsia="sl-SI"/>
              </w:rPr>
              <w:t>). Pri uvrstitvi novega projekta oziroma ukrepa v načrt razvojnih programov se navedejo:</w:t>
            </w:r>
          </w:p>
          <w:p w:rsidR="00B876EB" w:rsidRPr="00B876EB" w:rsidRDefault="00B876EB" w:rsidP="00B876EB">
            <w:pPr>
              <w:widowControl w:val="0"/>
              <w:numPr>
                <w:ilvl w:val="0"/>
                <w:numId w:val="22"/>
              </w:numPr>
              <w:suppressAutoHyphens/>
              <w:jc w:val="both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proračunski uporabnik, ki bo financiral novi projekt oziroma ukrep,</w:t>
            </w:r>
          </w:p>
          <w:p w:rsidR="00B876EB" w:rsidRPr="00B876EB" w:rsidRDefault="00B876EB" w:rsidP="00B876EB">
            <w:pPr>
              <w:widowControl w:val="0"/>
              <w:numPr>
                <w:ilvl w:val="0"/>
                <w:numId w:val="22"/>
              </w:numPr>
              <w:suppressAutoHyphens/>
              <w:jc w:val="both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 xml:space="preserve">projekt oziroma ukrep, s katerim se bodo dosegli cilji vladnega gradiva, in </w:t>
            </w:r>
          </w:p>
          <w:p w:rsidR="00B876EB" w:rsidRPr="00B876EB" w:rsidRDefault="00B876EB" w:rsidP="00B876EB">
            <w:pPr>
              <w:widowControl w:val="0"/>
              <w:numPr>
                <w:ilvl w:val="0"/>
                <w:numId w:val="22"/>
              </w:numPr>
              <w:suppressAutoHyphens/>
              <w:jc w:val="both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proračunske postavke.</w:t>
            </w:r>
          </w:p>
          <w:p w:rsidR="00B876EB" w:rsidRPr="00B876EB" w:rsidRDefault="00B876EB" w:rsidP="00B876EB">
            <w:pPr>
              <w:widowControl w:val="0"/>
              <w:ind w:left="284"/>
              <w:jc w:val="both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B876EB">
              <w:rPr>
                <w:rFonts w:cs="Arial"/>
                <w:szCs w:val="20"/>
                <w:lang w:val="sl-SI" w:eastAsia="sl-SI"/>
              </w:rPr>
              <w:t>II.b</w:t>
            </w:r>
            <w:proofErr w:type="spellEnd"/>
            <w:r w:rsidRPr="00B876EB">
              <w:rPr>
                <w:rFonts w:cs="Arial"/>
                <w:szCs w:val="20"/>
                <w:lang w:val="sl-SI"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:rsidR="00B876EB" w:rsidRPr="00B876EB" w:rsidRDefault="00B876EB" w:rsidP="00B876EB">
            <w:pPr>
              <w:widowControl w:val="0"/>
              <w:suppressAutoHyphens/>
              <w:ind w:left="71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proofErr w:type="spellStart"/>
            <w:r w:rsidRPr="00B876EB">
              <w:rPr>
                <w:rFonts w:cs="Arial"/>
                <w:b/>
                <w:szCs w:val="20"/>
                <w:lang w:val="sl-SI" w:eastAsia="sl-SI"/>
              </w:rPr>
              <w:t>II.b</w:t>
            </w:r>
            <w:proofErr w:type="spellEnd"/>
            <w:r w:rsidRPr="00B876EB">
              <w:rPr>
                <w:rFonts w:cs="Arial"/>
                <w:b/>
                <w:szCs w:val="20"/>
                <w:lang w:val="sl-SI" w:eastAsia="sl-SI"/>
              </w:rPr>
              <w:t xml:space="preserve"> Manjkajoče pravice porabe bodo zagotovljene s prerazporeditvijo:</w:t>
            </w:r>
          </w:p>
          <w:p w:rsidR="00B876EB" w:rsidRPr="00B876EB" w:rsidRDefault="00B876EB" w:rsidP="00B876EB">
            <w:pPr>
              <w:widowControl w:val="0"/>
              <w:ind w:left="284"/>
              <w:jc w:val="both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II.a.</w:t>
            </w:r>
          </w:p>
          <w:p w:rsidR="00B876EB" w:rsidRPr="00B876EB" w:rsidRDefault="00B876EB" w:rsidP="00B876EB">
            <w:pPr>
              <w:widowControl w:val="0"/>
              <w:suppressAutoHyphens/>
              <w:ind w:left="71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proofErr w:type="spellStart"/>
            <w:r w:rsidRPr="00B876EB">
              <w:rPr>
                <w:rFonts w:cs="Arial"/>
                <w:b/>
                <w:szCs w:val="20"/>
                <w:lang w:val="sl-SI" w:eastAsia="sl-SI"/>
              </w:rPr>
              <w:t>II.c</w:t>
            </w:r>
            <w:proofErr w:type="spellEnd"/>
            <w:r w:rsidRPr="00B876EB">
              <w:rPr>
                <w:rFonts w:cs="Arial"/>
                <w:b/>
                <w:szCs w:val="20"/>
                <w:lang w:val="sl-SI" w:eastAsia="sl-SI"/>
              </w:rPr>
              <w:t xml:space="preserve"> Načrtovana nadomestitev zmanjšanih prihodkov in povečanih odhodkov proračuna:</w:t>
            </w:r>
          </w:p>
          <w:p w:rsidR="00B876EB" w:rsidRPr="00B876EB" w:rsidRDefault="00B876EB" w:rsidP="00B876EB">
            <w:pPr>
              <w:widowControl w:val="0"/>
              <w:ind w:left="284"/>
              <w:jc w:val="both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B876EB">
              <w:rPr>
                <w:rFonts w:cs="Arial"/>
                <w:szCs w:val="20"/>
                <w:lang w:val="sl-SI" w:eastAsia="sl-SI"/>
              </w:rPr>
              <w:t>II.a</w:t>
            </w:r>
            <w:proofErr w:type="spellEnd"/>
            <w:r w:rsidRPr="00B876EB">
              <w:rPr>
                <w:rFonts w:cs="Arial"/>
                <w:szCs w:val="20"/>
                <w:lang w:val="sl-SI" w:eastAsia="sl-SI"/>
              </w:rPr>
              <w:t xml:space="preserve"> in </w:t>
            </w:r>
            <w:proofErr w:type="spellStart"/>
            <w:r w:rsidRPr="00B876EB">
              <w:rPr>
                <w:rFonts w:cs="Arial"/>
                <w:szCs w:val="20"/>
                <w:lang w:val="sl-SI" w:eastAsia="sl-SI"/>
              </w:rPr>
              <w:t>II.b</w:t>
            </w:r>
            <w:proofErr w:type="spellEnd"/>
            <w:r w:rsidRPr="00B876EB">
              <w:rPr>
                <w:rFonts w:cs="Arial"/>
                <w:szCs w:val="20"/>
                <w:lang w:val="sl-SI"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:rsidR="00B876EB" w:rsidRPr="00B876EB" w:rsidRDefault="00B876EB" w:rsidP="00B876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bCs/>
                <w:spacing w:val="40"/>
                <w:szCs w:val="20"/>
                <w:lang w:val="sl-SI" w:eastAsia="sl-SI"/>
              </w:rPr>
            </w:pPr>
          </w:p>
        </w:tc>
      </w:tr>
      <w:tr w:rsidR="00B876EB" w:rsidRPr="00B876EB" w:rsidTr="00980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EB" w:rsidRPr="00B876EB" w:rsidRDefault="00B876EB" w:rsidP="00B876EB">
            <w:pPr>
              <w:rPr>
                <w:rFonts w:cs="Arial"/>
                <w:b/>
                <w:szCs w:val="20"/>
                <w:lang w:val="sl-SI"/>
              </w:rPr>
            </w:pPr>
            <w:proofErr w:type="spellStart"/>
            <w:r w:rsidRPr="00B876EB">
              <w:rPr>
                <w:rFonts w:cs="Arial"/>
                <w:b/>
                <w:szCs w:val="20"/>
                <w:lang w:val="sl-SI"/>
              </w:rPr>
              <w:lastRenderedPageBreak/>
              <w:t>7.b</w:t>
            </w:r>
            <w:proofErr w:type="spellEnd"/>
            <w:r w:rsidRPr="00B876EB">
              <w:rPr>
                <w:rFonts w:cs="Arial"/>
                <w:b/>
                <w:szCs w:val="20"/>
                <w:lang w:val="sl-SI"/>
              </w:rPr>
              <w:t xml:space="preserve"> Predstavitev ocene finančnih posledic pod 40.000 EUR:</w:t>
            </w:r>
          </w:p>
          <w:p w:rsidR="00B876EB" w:rsidRPr="00B876EB" w:rsidRDefault="00B876EB" w:rsidP="00B876EB">
            <w:pPr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(Samo če izberete NE pod točko 6.a.)</w:t>
            </w:r>
          </w:p>
          <w:p w:rsidR="00B876EB" w:rsidRPr="00B876EB" w:rsidRDefault="00B876EB" w:rsidP="00B876EB">
            <w:pPr>
              <w:rPr>
                <w:rFonts w:cs="Arial"/>
                <w:b/>
                <w:szCs w:val="20"/>
                <w:lang w:val="sl-SI"/>
              </w:rPr>
            </w:pPr>
            <w:r w:rsidRPr="00B876EB">
              <w:rPr>
                <w:rFonts w:cs="Arial"/>
                <w:b/>
                <w:szCs w:val="20"/>
                <w:lang w:val="sl-SI"/>
              </w:rPr>
              <w:t>Kratka obrazložitev</w:t>
            </w:r>
          </w:p>
          <w:p w:rsidR="00B35DDC" w:rsidRDefault="00B35DDC" w:rsidP="00B35DD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szCs w:val="20"/>
                <w:lang w:val="sl-SI" w:eastAsia="sl-SI"/>
              </w:rPr>
            </w:pPr>
            <w:r w:rsidRPr="005C0646">
              <w:rPr>
                <w:rFonts w:cs="Arial"/>
                <w:szCs w:val="20"/>
                <w:lang w:val="sl-SI" w:eastAsia="sl-SI"/>
              </w:rPr>
              <w:t xml:space="preserve">Gradivo nima neposrednih </w:t>
            </w:r>
            <w:r>
              <w:rPr>
                <w:rFonts w:cs="Arial"/>
                <w:szCs w:val="20"/>
                <w:lang w:val="sl-SI" w:eastAsia="sl-SI"/>
              </w:rPr>
              <w:t xml:space="preserve">negativnih </w:t>
            </w:r>
            <w:r w:rsidRPr="005C0646">
              <w:rPr>
                <w:rFonts w:cs="Arial"/>
                <w:szCs w:val="20"/>
                <w:lang w:val="sl-SI" w:eastAsia="sl-SI"/>
              </w:rPr>
              <w:t xml:space="preserve">finančnih posledic za </w:t>
            </w:r>
            <w:r w:rsidR="00F87953">
              <w:rPr>
                <w:rFonts w:cs="Arial"/>
                <w:szCs w:val="20"/>
                <w:lang w:val="sl-SI" w:eastAsia="sl-SI"/>
              </w:rPr>
              <w:t>p</w:t>
            </w:r>
            <w:r w:rsidRPr="005C0646">
              <w:rPr>
                <w:rFonts w:cs="Arial"/>
                <w:szCs w:val="20"/>
                <w:lang w:val="sl-SI" w:eastAsia="sl-SI"/>
              </w:rPr>
              <w:t>roračun Republike Slovenije.</w:t>
            </w:r>
            <w:r>
              <w:rPr>
                <w:rFonts w:cs="Arial"/>
                <w:szCs w:val="20"/>
                <w:lang w:val="sl-SI" w:eastAsia="sl-SI"/>
              </w:rPr>
              <w:t xml:space="preserve"> </w:t>
            </w:r>
          </w:p>
          <w:p w:rsidR="00B35DDC" w:rsidRDefault="00B35DDC" w:rsidP="00B35DD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szCs w:val="20"/>
                <w:lang w:val="sl-SI" w:eastAsia="sl-SI"/>
              </w:rPr>
            </w:pPr>
          </w:p>
          <w:p w:rsidR="00B876EB" w:rsidRPr="00B876EB" w:rsidRDefault="0033433F" w:rsidP="0033433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Plača in drugi prejemki rezidenčnih projektnih svetovalcev se v celoti financirajo iz sredstev EU. </w:t>
            </w:r>
            <w:r w:rsidR="00B35DDC">
              <w:rPr>
                <w:rFonts w:cs="Arial"/>
                <w:szCs w:val="20"/>
                <w:lang w:val="sl-SI" w:eastAsia="sl-SI"/>
              </w:rPr>
              <w:t xml:space="preserve"> </w:t>
            </w:r>
          </w:p>
        </w:tc>
      </w:tr>
      <w:tr w:rsidR="00B876EB" w:rsidRPr="00B876EB" w:rsidTr="00980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EB" w:rsidRPr="00B876EB" w:rsidRDefault="00B876EB" w:rsidP="00B876EB">
            <w:pPr>
              <w:rPr>
                <w:rFonts w:cs="Arial"/>
                <w:b/>
                <w:szCs w:val="20"/>
                <w:lang w:val="sl-SI"/>
              </w:rPr>
            </w:pPr>
            <w:r w:rsidRPr="00B876EB">
              <w:rPr>
                <w:rFonts w:cs="Arial"/>
                <w:b/>
                <w:szCs w:val="20"/>
                <w:lang w:val="sl-SI"/>
              </w:rPr>
              <w:t>8. Predstavitev sodelovanja z združenji občin:</w:t>
            </w:r>
          </w:p>
        </w:tc>
      </w:tr>
      <w:tr w:rsidR="00B876EB" w:rsidRPr="00B876EB" w:rsidTr="00980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:rsidR="00B876EB" w:rsidRPr="00B876EB" w:rsidRDefault="00B876EB" w:rsidP="00B876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Vsebina predloženega gradiva (predpisa) vpliva na:</w:t>
            </w:r>
          </w:p>
          <w:p w:rsidR="00B876EB" w:rsidRPr="00B876EB" w:rsidRDefault="00B876EB" w:rsidP="006B1DC4">
            <w:pPr>
              <w:widowControl w:val="0"/>
              <w:numPr>
                <w:ilvl w:val="1"/>
                <w:numId w:val="4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pristojnosti občin,</w:t>
            </w:r>
          </w:p>
          <w:p w:rsidR="00B876EB" w:rsidRPr="00B876EB" w:rsidRDefault="00B876EB" w:rsidP="006B1DC4">
            <w:pPr>
              <w:widowControl w:val="0"/>
              <w:numPr>
                <w:ilvl w:val="1"/>
                <w:numId w:val="4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delovanje občin,</w:t>
            </w:r>
          </w:p>
          <w:p w:rsidR="00B876EB" w:rsidRPr="00B876EB" w:rsidRDefault="00B876EB" w:rsidP="006B1DC4">
            <w:pPr>
              <w:widowControl w:val="0"/>
              <w:numPr>
                <w:ilvl w:val="1"/>
                <w:numId w:val="4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financiranje občin.</w:t>
            </w:r>
          </w:p>
          <w:p w:rsidR="00B876EB" w:rsidRPr="00B876EB" w:rsidRDefault="00B876EB" w:rsidP="00B876EB">
            <w:pPr>
              <w:widowControl w:val="0"/>
              <w:overflowPunct w:val="0"/>
              <w:autoSpaceDE w:val="0"/>
              <w:autoSpaceDN w:val="0"/>
              <w:adjustRightInd w:val="0"/>
              <w:ind w:left="144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</w:tc>
        <w:tc>
          <w:tcPr>
            <w:tcW w:w="2431" w:type="dxa"/>
            <w:gridSpan w:val="2"/>
          </w:tcPr>
          <w:p w:rsidR="00B876EB" w:rsidRPr="00B876EB" w:rsidRDefault="00B876EB" w:rsidP="00B876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B876EB" w:rsidRPr="00B876EB" w:rsidTr="00980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:rsidR="00B876EB" w:rsidRPr="00B876EB" w:rsidRDefault="00B876EB" w:rsidP="00B876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 xml:space="preserve">Gradivo (predpis) je bilo poslano v mnenje: </w:t>
            </w:r>
          </w:p>
          <w:p w:rsidR="00B876EB" w:rsidRPr="00B876EB" w:rsidRDefault="00B876EB" w:rsidP="00B876EB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Skupnosti občin Slovenije SOS: NE</w:t>
            </w:r>
          </w:p>
          <w:p w:rsidR="00B876EB" w:rsidRPr="00B876EB" w:rsidRDefault="00B876EB" w:rsidP="00B876EB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Združenju občin Slovenije ZOS: NE</w:t>
            </w:r>
          </w:p>
          <w:p w:rsidR="00B876EB" w:rsidRPr="00B876EB" w:rsidRDefault="00B876EB" w:rsidP="00B876EB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Združenju mestnih občin Slovenije ZMOS: NE</w:t>
            </w:r>
          </w:p>
          <w:p w:rsidR="00B876EB" w:rsidRPr="00B876EB" w:rsidRDefault="00B876EB" w:rsidP="00B876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:rsidR="00B876EB" w:rsidRPr="00B876EB" w:rsidRDefault="00B876EB" w:rsidP="00B876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Predlogi in pripombe združenj so bili upoštevani:</w:t>
            </w:r>
          </w:p>
          <w:p w:rsidR="00B876EB" w:rsidRPr="00B876EB" w:rsidRDefault="00B876EB" w:rsidP="00B876EB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v celoti,</w:t>
            </w:r>
          </w:p>
          <w:p w:rsidR="00B876EB" w:rsidRPr="00B876EB" w:rsidRDefault="00B876EB" w:rsidP="00B876EB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lastRenderedPageBreak/>
              <w:t>večinoma,</w:t>
            </w:r>
          </w:p>
          <w:p w:rsidR="00B876EB" w:rsidRPr="00B876EB" w:rsidRDefault="00B876EB" w:rsidP="00B876EB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delno,</w:t>
            </w:r>
          </w:p>
          <w:p w:rsidR="00B876EB" w:rsidRPr="00B876EB" w:rsidRDefault="00B876EB" w:rsidP="00B876EB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niso bili upoštevani.</w:t>
            </w:r>
          </w:p>
          <w:p w:rsidR="00B876EB" w:rsidRPr="00B876EB" w:rsidRDefault="00B876EB" w:rsidP="00B876EB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:rsidR="00B876EB" w:rsidRPr="00B876EB" w:rsidRDefault="00B876EB" w:rsidP="00B876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Bistveni predlogi in pripombe, ki niso bili upoštevani.</w:t>
            </w:r>
          </w:p>
          <w:p w:rsidR="00B876EB" w:rsidRPr="00B876EB" w:rsidRDefault="00B876EB" w:rsidP="00B876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</w:tc>
      </w:tr>
      <w:tr w:rsidR="00B876EB" w:rsidRPr="00B876EB" w:rsidTr="00980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:rsidR="00B876EB" w:rsidRPr="00B876EB" w:rsidRDefault="00B876EB" w:rsidP="00B876E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szCs w:val="20"/>
                <w:lang w:val="sl-SI" w:eastAsia="sl-SI"/>
              </w:rPr>
              <w:lastRenderedPageBreak/>
              <w:t>9. Predstavitev sodelovanja javnosti:</w:t>
            </w:r>
          </w:p>
        </w:tc>
      </w:tr>
      <w:tr w:rsidR="00B876EB" w:rsidRPr="00B876EB" w:rsidTr="00980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:rsidR="00B876EB" w:rsidRPr="00B876EB" w:rsidRDefault="00B876EB" w:rsidP="00B876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:rsidR="00B876EB" w:rsidRPr="00B876EB" w:rsidRDefault="00B876EB" w:rsidP="00B876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B876EB" w:rsidRPr="00B876EB" w:rsidTr="00980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:rsidR="00B876EB" w:rsidRPr="00B876EB" w:rsidRDefault="00E159E0" w:rsidP="00E159E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5C0646">
              <w:rPr>
                <w:iCs/>
                <w:szCs w:val="20"/>
                <w:lang w:val="sl-SI"/>
              </w:rPr>
              <w:t xml:space="preserve">Gradivo vsebuje </w:t>
            </w:r>
            <w:r>
              <w:rPr>
                <w:iCs/>
                <w:szCs w:val="20"/>
                <w:lang w:val="sl-SI"/>
              </w:rPr>
              <w:t>spremembe in dopolnitve uredbe</w:t>
            </w:r>
            <w:r w:rsidRPr="005C0646">
              <w:rPr>
                <w:iCs/>
                <w:szCs w:val="20"/>
                <w:lang w:val="sl-SI"/>
              </w:rPr>
              <w:t>, ki nima</w:t>
            </w:r>
            <w:r>
              <w:rPr>
                <w:iCs/>
                <w:szCs w:val="20"/>
                <w:lang w:val="sl-SI"/>
              </w:rPr>
              <w:t>jo</w:t>
            </w:r>
            <w:r w:rsidRPr="005C0646">
              <w:rPr>
                <w:iCs/>
                <w:szCs w:val="20"/>
                <w:lang w:val="sl-SI"/>
              </w:rPr>
              <w:t xml:space="preserve"> učinka na pravice in obveznosti javnosti.</w:t>
            </w:r>
            <w:r>
              <w:rPr>
                <w:iCs/>
                <w:szCs w:val="20"/>
                <w:lang w:val="sl-SI"/>
              </w:rPr>
              <w:t xml:space="preserve"> Nanaša se javne uslužbence, zaposlene v organih državne uprave.</w:t>
            </w:r>
            <w:r w:rsidRPr="005C0646">
              <w:rPr>
                <w:iCs/>
                <w:szCs w:val="20"/>
                <w:lang w:val="sl-SI"/>
              </w:rPr>
              <w:t xml:space="preserve"> Sodelovanje javnosti zato ni potrebno.</w:t>
            </w:r>
          </w:p>
        </w:tc>
      </w:tr>
      <w:tr w:rsidR="00B876EB" w:rsidRPr="00B876EB" w:rsidTr="00980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:rsidR="00B876EB" w:rsidRPr="00B876EB" w:rsidRDefault="00B876EB" w:rsidP="00B876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(Če je odgovor DA, navedite:</w:t>
            </w:r>
          </w:p>
          <w:p w:rsidR="00B876EB" w:rsidRPr="00B876EB" w:rsidRDefault="00B876EB" w:rsidP="00B876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Datum objave: ………</w:t>
            </w:r>
          </w:p>
          <w:p w:rsidR="00B876EB" w:rsidRPr="00B876EB" w:rsidRDefault="00B876EB" w:rsidP="00B876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 xml:space="preserve">V razpravo so bili vključeni: </w:t>
            </w:r>
          </w:p>
          <w:p w:rsidR="00B876EB" w:rsidRPr="00B876EB" w:rsidRDefault="00B876EB" w:rsidP="00B876EB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 xml:space="preserve">nevladne organizacije, </w:t>
            </w:r>
          </w:p>
          <w:p w:rsidR="00B876EB" w:rsidRPr="00B876EB" w:rsidRDefault="00B876EB" w:rsidP="00B876EB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predstavniki zainteresirane javnosti,</w:t>
            </w:r>
          </w:p>
          <w:p w:rsidR="00B876EB" w:rsidRPr="00B876EB" w:rsidRDefault="00B876EB" w:rsidP="00B876EB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predstavniki strokovne javnosti.</w:t>
            </w:r>
          </w:p>
          <w:p w:rsidR="00B876EB" w:rsidRPr="00B876EB" w:rsidRDefault="00B876EB" w:rsidP="00B876EB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.</w:t>
            </w:r>
          </w:p>
          <w:p w:rsidR="00B876EB" w:rsidRPr="00B876EB" w:rsidRDefault="00B876EB" w:rsidP="00B876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 xml:space="preserve">Mnenja, predlogi in pripombe z navedbo predlagateljev </w:t>
            </w:r>
            <w:r w:rsidRPr="00B876EB">
              <w:rPr>
                <w:rFonts w:cs="Arial"/>
                <w:color w:val="000000"/>
                <w:szCs w:val="20"/>
                <w:lang w:val="sl-SI" w:eastAsia="sl-SI"/>
              </w:rPr>
              <w:t>(imen in priimkov fizičnih oseb, ki niso poslovni subjekti, ne navajajte</w:t>
            </w:r>
            <w:r w:rsidRPr="00B876EB">
              <w:rPr>
                <w:rFonts w:cs="Arial"/>
                <w:iCs/>
                <w:szCs w:val="20"/>
                <w:lang w:val="sl-SI" w:eastAsia="sl-SI"/>
              </w:rPr>
              <w:t>):</w:t>
            </w:r>
          </w:p>
          <w:p w:rsidR="00B876EB" w:rsidRPr="00B876EB" w:rsidRDefault="00B876EB" w:rsidP="00B876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:rsidR="00B876EB" w:rsidRPr="00B876EB" w:rsidRDefault="00B876EB" w:rsidP="00B876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:rsidR="00B876EB" w:rsidRPr="00B876EB" w:rsidRDefault="00B876EB" w:rsidP="00B876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Upoštevani so bili:</w:t>
            </w:r>
          </w:p>
          <w:p w:rsidR="00B876EB" w:rsidRPr="00B876EB" w:rsidRDefault="00B876EB" w:rsidP="00B876EB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v celoti,</w:t>
            </w:r>
          </w:p>
          <w:p w:rsidR="00B876EB" w:rsidRPr="00B876EB" w:rsidRDefault="00B876EB" w:rsidP="00B876EB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večinoma,</w:t>
            </w:r>
          </w:p>
          <w:p w:rsidR="00B876EB" w:rsidRPr="00B876EB" w:rsidRDefault="00B876EB" w:rsidP="00B876EB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delno,</w:t>
            </w:r>
          </w:p>
          <w:p w:rsidR="00B876EB" w:rsidRPr="00B876EB" w:rsidRDefault="00B876EB" w:rsidP="00B876EB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niso bili upoštevani.</w:t>
            </w:r>
          </w:p>
          <w:p w:rsidR="00B876EB" w:rsidRPr="00B876EB" w:rsidRDefault="00B876EB" w:rsidP="00B876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:rsidR="00B876EB" w:rsidRPr="00B876EB" w:rsidRDefault="00B876EB" w:rsidP="00B876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Bistvena mnenja, predlogi in pripombe, ki niso bili upoštevani, ter razlogi za neupoštevanje:</w:t>
            </w:r>
          </w:p>
          <w:p w:rsidR="00B876EB" w:rsidRPr="00B876EB" w:rsidRDefault="00B876EB" w:rsidP="00B876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:rsidR="00B876EB" w:rsidRPr="00B876EB" w:rsidRDefault="00B876EB" w:rsidP="00B876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Poročilo je bilo dano ……………..</w:t>
            </w:r>
          </w:p>
          <w:p w:rsidR="00B876EB" w:rsidRPr="00B876EB" w:rsidRDefault="00B876EB" w:rsidP="00B876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:rsidR="00B876EB" w:rsidRPr="00B876EB" w:rsidRDefault="00B876EB" w:rsidP="00B876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Javnost je bila vključena v pripravo gradiva v skladu z Zakonom o …, kar je navedeno v predlogu predpisa.)</w:t>
            </w:r>
          </w:p>
          <w:p w:rsidR="00B876EB" w:rsidRPr="00B876EB" w:rsidRDefault="00B876EB" w:rsidP="00B876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</w:tc>
      </w:tr>
      <w:tr w:rsidR="00B876EB" w:rsidRPr="00B876EB" w:rsidTr="00980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:rsidR="00B876EB" w:rsidRPr="00B876EB" w:rsidRDefault="00B876EB" w:rsidP="00B876E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szCs w:val="20"/>
                <w:lang w:val="sl-SI" w:eastAsia="sl-SI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:rsidR="00B876EB" w:rsidRPr="00B876EB" w:rsidRDefault="00B876EB" w:rsidP="00960B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B876EB" w:rsidRPr="00B876EB" w:rsidTr="00980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:rsidR="00B876EB" w:rsidRPr="00B876EB" w:rsidRDefault="00B876EB" w:rsidP="00B876E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szCs w:val="20"/>
                <w:lang w:val="sl-SI" w:eastAsia="sl-SI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:rsidR="00B876EB" w:rsidRPr="00B876EB" w:rsidRDefault="00B876EB" w:rsidP="00B876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B876EB" w:rsidRPr="00B876EB" w:rsidTr="00980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:rsidR="00B876EB" w:rsidRDefault="00B876EB" w:rsidP="00B876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</w:p>
          <w:p w:rsidR="00B876EB" w:rsidRDefault="00B876EB" w:rsidP="00B876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</w:p>
          <w:p w:rsidR="00B876EB" w:rsidRDefault="00B876EB" w:rsidP="00B876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</w:p>
          <w:p w:rsidR="00B876EB" w:rsidRPr="00B876EB" w:rsidRDefault="00B876EB" w:rsidP="00B876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szCs w:val="20"/>
                <w:lang w:val="sl-SI" w:eastAsia="sl-SI"/>
              </w:rPr>
              <w:t>Karl Erjavec</w:t>
            </w:r>
          </w:p>
          <w:p w:rsidR="00B876EB" w:rsidRPr="00B876EB" w:rsidRDefault="00B876EB" w:rsidP="00B876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szCs w:val="20"/>
                <w:lang w:val="sl-SI" w:eastAsia="sl-SI"/>
              </w:rPr>
              <w:t>MINISTER</w:t>
            </w:r>
          </w:p>
          <w:p w:rsidR="00B876EB" w:rsidRPr="00B876EB" w:rsidRDefault="00B876EB" w:rsidP="00B876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</w:p>
        </w:tc>
      </w:tr>
    </w:tbl>
    <w:p w:rsidR="00BE1017" w:rsidRPr="00BE1017" w:rsidRDefault="00BE1017" w:rsidP="00BE1017">
      <w:pPr>
        <w:rPr>
          <w:rFonts w:cs="Arial"/>
          <w:b/>
          <w:szCs w:val="20"/>
          <w:lang w:val="sl-SI"/>
        </w:rPr>
      </w:pPr>
    </w:p>
    <w:p w:rsidR="00BE1017" w:rsidRPr="00BE1017" w:rsidRDefault="00BE1017" w:rsidP="00BE1017">
      <w:pPr>
        <w:tabs>
          <w:tab w:val="left" w:pos="708"/>
        </w:tabs>
        <w:rPr>
          <w:rFonts w:eastAsia="Calibri" w:cs="Arial"/>
          <w:b/>
          <w:szCs w:val="20"/>
          <w:lang w:val="sl-SI"/>
        </w:rPr>
      </w:pPr>
    </w:p>
    <w:p w:rsidR="00BE1017" w:rsidRPr="00BE1017" w:rsidRDefault="00BE1017" w:rsidP="00BE1017">
      <w:pPr>
        <w:rPr>
          <w:rFonts w:eastAsia="Calibri" w:cs="Arial"/>
          <w:szCs w:val="20"/>
          <w:lang w:val="sl-SI"/>
        </w:rPr>
      </w:pPr>
    </w:p>
    <w:p w:rsidR="00CE2F65" w:rsidRPr="00C55F34" w:rsidRDefault="00CE2F65" w:rsidP="00FE06FF">
      <w:pPr>
        <w:jc w:val="both"/>
        <w:rPr>
          <w:lang w:val="sl-SI"/>
        </w:rPr>
      </w:pPr>
    </w:p>
    <w:p w:rsidR="00CE2F65" w:rsidRPr="0025717A" w:rsidRDefault="00CE2F65" w:rsidP="00FE06FF">
      <w:pPr>
        <w:jc w:val="both"/>
        <w:rPr>
          <w:lang w:val="sl-SI"/>
        </w:rPr>
      </w:pPr>
    </w:p>
    <w:p w:rsidR="00960B47" w:rsidRPr="005C0646" w:rsidRDefault="0033433F" w:rsidP="00960B47">
      <w:pPr>
        <w:tabs>
          <w:tab w:val="left" w:pos="708"/>
        </w:tabs>
        <w:ind w:left="6012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br w:type="page"/>
      </w:r>
      <w:r w:rsidR="00960B47" w:rsidRPr="005C0646">
        <w:rPr>
          <w:rFonts w:eastAsia="Calibri" w:cs="Arial"/>
          <w:b/>
          <w:szCs w:val="20"/>
          <w:lang w:val="sl-SI"/>
        </w:rPr>
        <w:lastRenderedPageBreak/>
        <w:t>PREDLOG</w:t>
      </w:r>
    </w:p>
    <w:p w:rsidR="00960B47" w:rsidRPr="005C0646" w:rsidRDefault="00960B47" w:rsidP="00960B47">
      <w:pPr>
        <w:tabs>
          <w:tab w:val="left" w:pos="708"/>
        </w:tabs>
        <w:ind w:left="6012"/>
        <w:rPr>
          <w:rFonts w:eastAsia="Calibri" w:cs="Arial"/>
          <w:b/>
          <w:szCs w:val="20"/>
          <w:lang w:val="sl-SI"/>
        </w:rPr>
      </w:pPr>
      <w:r w:rsidRPr="005C0646">
        <w:rPr>
          <w:rFonts w:eastAsia="Calibri" w:cs="Arial"/>
          <w:b/>
          <w:szCs w:val="20"/>
          <w:lang w:val="sl-SI"/>
        </w:rPr>
        <w:t xml:space="preserve">   (EVA</w:t>
      </w:r>
      <w:r>
        <w:rPr>
          <w:rFonts w:eastAsia="Calibri" w:cs="Arial"/>
          <w:b/>
          <w:szCs w:val="20"/>
          <w:lang w:val="sl-SI"/>
        </w:rPr>
        <w:t xml:space="preserve"> </w:t>
      </w:r>
      <w:r w:rsidR="000E427A" w:rsidRPr="000E427A">
        <w:rPr>
          <w:rFonts w:cs="Arial"/>
          <w:b/>
          <w:color w:val="000000"/>
          <w:szCs w:val="20"/>
          <w:lang w:val="sl-SI" w:eastAsia="sl-SI"/>
        </w:rPr>
        <w:t>2017-1811-0094</w:t>
      </w:r>
      <w:r w:rsidRPr="005C0646">
        <w:rPr>
          <w:rFonts w:eastAsia="Calibri" w:cs="Arial"/>
          <w:b/>
          <w:szCs w:val="20"/>
          <w:lang w:val="sl-SI"/>
        </w:rPr>
        <w:t>)</w:t>
      </w:r>
    </w:p>
    <w:p w:rsidR="00960B47" w:rsidRPr="005C0646" w:rsidRDefault="00960B47" w:rsidP="00960B47">
      <w:pPr>
        <w:tabs>
          <w:tab w:val="left" w:pos="708"/>
        </w:tabs>
        <w:rPr>
          <w:rFonts w:eastAsia="Calibri" w:cs="Arial"/>
          <w:b/>
          <w:szCs w:val="20"/>
          <w:lang w:val="sl-SI"/>
        </w:rPr>
      </w:pPr>
    </w:p>
    <w:p w:rsidR="00960B47" w:rsidRPr="00AC5F89" w:rsidRDefault="00960B47" w:rsidP="00960B47">
      <w:pPr>
        <w:tabs>
          <w:tab w:val="left" w:pos="708"/>
        </w:tabs>
        <w:rPr>
          <w:rFonts w:eastAsia="Calibri" w:cs="Arial"/>
          <w:szCs w:val="20"/>
          <w:lang w:val="sl-SI"/>
        </w:rPr>
      </w:pPr>
      <w:r w:rsidRPr="00AC5F89">
        <w:rPr>
          <w:rFonts w:cs="Arial"/>
          <w:iCs/>
          <w:szCs w:val="20"/>
          <w:lang w:val="sl-SI" w:eastAsia="sl-SI"/>
        </w:rPr>
        <w:t xml:space="preserve">Na podlagi </w:t>
      </w:r>
      <w:r w:rsidRPr="00AC5F89">
        <w:rPr>
          <w:rFonts w:cs="Arial"/>
          <w:bCs/>
          <w:szCs w:val="20"/>
          <w:lang w:val="sl-SI"/>
        </w:rPr>
        <w:t>21. člena Zakona o Vladi R</w:t>
      </w:r>
      <w:r w:rsidR="001E1011">
        <w:rPr>
          <w:rFonts w:cs="Arial"/>
          <w:bCs/>
          <w:szCs w:val="20"/>
          <w:lang w:val="sl-SI"/>
        </w:rPr>
        <w:t xml:space="preserve">epublike </w:t>
      </w:r>
      <w:r w:rsidRPr="00AC5F89">
        <w:rPr>
          <w:rFonts w:cs="Arial"/>
          <w:bCs/>
          <w:szCs w:val="20"/>
          <w:lang w:val="sl-SI"/>
        </w:rPr>
        <w:t>S</w:t>
      </w:r>
      <w:r w:rsidR="001E1011">
        <w:rPr>
          <w:rFonts w:cs="Arial"/>
          <w:bCs/>
          <w:szCs w:val="20"/>
          <w:lang w:val="sl-SI"/>
        </w:rPr>
        <w:t>lovenije</w:t>
      </w:r>
      <w:r w:rsidRPr="00AC5F89">
        <w:rPr>
          <w:rFonts w:cs="Arial"/>
          <w:bCs/>
          <w:szCs w:val="20"/>
          <w:lang w:val="sl-SI"/>
        </w:rPr>
        <w:t xml:space="preserve"> (</w:t>
      </w:r>
      <w:r w:rsidRPr="00AC5F89">
        <w:rPr>
          <w:rFonts w:cs="Arial"/>
          <w:bCs/>
          <w:szCs w:val="20"/>
          <w:lang w:val="sl-SI" w:eastAsia="sl-SI"/>
        </w:rPr>
        <w:t>Uradni list RS, št. 24/05 – uradno prečiščeno besedilo, 109/0</w:t>
      </w:r>
      <w:r w:rsidR="0033433F">
        <w:rPr>
          <w:rFonts w:cs="Arial"/>
          <w:bCs/>
          <w:szCs w:val="20"/>
          <w:lang w:val="sl-SI" w:eastAsia="sl-SI"/>
        </w:rPr>
        <w:t xml:space="preserve">8, 38/10 – ZUKN, 8/12, 21/13, </w:t>
      </w:r>
      <w:r w:rsidRPr="00AC5F89">
        <w:rPr>
          <w:rFonts w:cs="Arial"/>
          <w:bCs/>
          <w:szCs w:val="20"/>
          <w:lang w:val="sl-SI" w:eastAsia="sl-SI"/>
        </w:rPr>
        <w:t>47/13 – ZDU-1G</w:t>
      </w:r>
      <w:r w:rsidR="0033433F">
        <w:rPr>
          <w:rFonts w:cs="Arial"/>
          <w:bCs/>
          <w:szCs w:val="20"/>
          <w:lang w:val="sl-SI" w:eastAsia="sl-SI"/>
        </w:rPr>
        <w:t xml:space="preserve"> </w:t>
      </w:r>
      <w:r w:rsidR="0033433F">
        <w:rPr>
          <w:rFonts w:cs="Arial"/>
          <w:bCs/>
          <w:color w:val="000000"/>
          <w:szCs w:val="20"/>
          <w:lang w:val="sl-SI" w:eastAsia="sl-SI"/>
        </w:rPr>
        <w:t>in 65/14</w:t>
      </w:r>
      <w:r w:rsidRPr="00AC5F89">
        <w:rPr>
          <w:rFonts w:cs="Arial"/>
          <w:bCs/>
          <w:szCs w:val="20"/>
          <w:lang w:val="sl-SI"/>
        </w:rPr>
        <w:t>) izdaja Vlada Republike Slovenije</w:t>
      </w:r>
    </w:p>
    <w:p w:rsidR="00960B47" w:rsidRDefault="00960B47" w:rsidP="00960B47">
      <w:pPr>
        <w:tabs>
          <w:tab w:val="left" w:pos="708"/>
        </w:tabs>
        <w:rPr>
          <w:rFonts w:eastAsia="Calibri" w:cs="Arial"/>
          <w:szCs w:val="20"/>
          <w:lang w:val="sl-SI"/>
        </w:rPr>
      </w:pPr>
    </w:p>
    <w:p w:rsidR="00A83023" w:rsidRPr="00AC5F89" w:rsidRDefault="00A83023" w:rsidP="00960B47">
      <w:pPr>
        <w:tabs>
          <w:tab w:val="left" w:pos="708"/>
        </w:tabs>
        <w:rPr>
          <w:rFonts w:eastAsia="Calibri" w:cs="Arial"/>
          <w:szCs w:val="20"/>
          <w:lang w:val="sl-SI"/>
        </w:rPr>
      </w:pPr>
    </w:p>
    <w:p w:rsidR="00960B47" w:rsidRPr="00AC5F89" w:rsidRDefault="00960B47" w:rsidP="00960B47">
      <w:pPr>
        <w:tabs>
          <w:tab w:val="left" w:pos="708"/>
        </w:tabs>
        <w:jc w:val="center"/>
        <w:rPr>
          <w:rFonts w:eastAsia="Calibri" w:cs="Arial"/>
          <w:b/>
          <w:szCs w:val="20"/>
          <w:lang w:val="sl-SI"/>
        </w:rPr>
      </w:pPr>
      <w:r w:rsidRPr="00AC5F89">
        <w:rPr>
          <w:rFonts w:eastAsia="Calibri" w:cs="Arial"/>
          <w:b/>
          <w:szCs w:val="20"/>
          <w:lang w:val="sl-SI"/>
        </w:rPr>
        <w:t>UREDBO</w:t>
      </w:r>
    </w:p>
    <w:p w:rsidR="00334D83" w:rsidRPr="00AC5F89" w:rsidRDefault="00334D83" w:rsidP="00960B47">
      <w:pPr>
        <w:tabs>
          <w:tab w:val="left" w:pos="708"/>
        </w:tabs>
        <w:jc w:val="center"/>
        <w:rPr>
          <w:rFonts w:eastAsia="Calibri" w:cs="Arial"/>
          <w:b/>
          <w:szCs w:val="20"/>
          <w:lang w:val="sl-SI"/>
        </w:rPr>
      </w:pPr>
    </w:p>
    <w:p w:rsidR="00960B47" w:rsidRPr="00AC5F89" w:rsidRDefault="00960B47" w:rsidP="00960B47">
      <w:pPr>
        <w:jc w:val="center"/>
        <w:rPr>
          <w:rFonts w:cs="Arial"/>
          <w:b/>
          <w:szCs w:val="20"/>
          <w:lang w:val="sl-SI"/>
        </w:rPr>
      </w:pPr>
      <w:r w:rsidRPr="00AC5F89">
        <w:rPr>
          <w:rFonts w:cs="Arial"/>
          <w:b/>
          <w:szCs w:val="20"/>
          <w:lang w:val="sl-SI"/>
        </w:rPr>
        <w:t>o sprememb</w:t>
      </w:r>
      <w:r w:rsidR="00C11B28">
        <w:rPr>
          <w:rFonts w:cs="Arial"/>
          <w:b/>
          <w:szCs w:val="20"/>
          <w:lang w:val="sl-SI"/>
        </w:rPr>
        <w:t>i</w:t>
      </w:r>
      <w:r w:rsidRPr="00AC5F89">
        <w:rPr>
          <w:rFonts w:cs="Arial"/>
          <w:b/>
          <w:szCs w:val="20"/>
          <w:lang w:val="sl-SI"/>
        </w:rPr>
        <w:t xml:space="preserve"> in dopolnitv</w:t>
      </w:r>
      <w:r w:rsidR="00C11B28">
        <w:rPr>
          <w:rFonts w:cs="Arial"/>
          <w:b/>
          <w:szCs w:val="20"/>
          <w:lang w:val="sl-SI"/>
        </w:rPr>
        <w:t>i</w:t>
      </w:r>
      <w:r w:rsidRPr="00AC5F89">
        <w:rPr>
          <w:rFonts w:cs="Arial"/>
          <w:b/>
          <w:szCs w:val="20"/>
          <w:lang w:val="sl-SI"/>
        </w:rPr>
        <w:t xml:space="preserve"> Uredbe o </w:t>
      </w:r>
      <w:r w:rsidR="00334D83" w:rsidRPr="00AC5F89">
        <w:rPr>
          <w:rFonts w:cs="Arial"/>
          <w:b/>
          <w:szCs w:val="20"/>
          <w:lang w:val="sl-SI"/>
        </w:rPr>
        <w:t>p</w:t>
      </w:r>
      <w:r w:rsidR="00334D83" w:rsidRPr="00AC5F89">
        <w:rPr>
          <w:b/>
          <w:szCs w:val="20"/>
          <w:lang w:val="sl-SI"/>
        </w:rPr>
        <w:t>lačah in drugih prejemkih rezidenčnih projektnih svetovalcev za delo v tujini</w:t>
      </w:r>
    </w:p>
    <w:p w:rsidR="00960B47" w:rsidRDefault="00960B47" w:rsidP="00960B47">
      <w:pPr>
        <w:tabs>
          <w:tab w:val="left" w:pos="708"/>
        </w:tabs>
        <w:rPr>
          <w:rFonts w:eastAsia="Calibri" w:cs="Arial"/>
          <w:b/>
          <w:szCs w:val="20"/>
          <w:lang w:val="sl-SI"/>
        </w:rPr>
      </w:pPr>
    </w:p>
    <w:p w:rsidR="00AC5F89" w:rsidRPr="00AC5F89" w:rsidRDefault="00AC5F89" w:rsidP="00960B47">
      <w:pPr>
        <w:tabs>
          <w:tab w:val="left" w:pos="708"/>
        </w:tabs>
        <w:rPr>
          <w:rFonts w:eastAsia="Calibri" w:cs="Arial"/>
          <w:b/>
          <w:szCs w:val="20"/>
          <w:lang w:val="sl-SI"/>
        </w:rPr>
      </w:pPr>
    </w:p>
    <w:p w:rsidR="00960B47" w:rsidRPr="00AC5F89" w:rsidRDefault="00960B47" w:rsidP="00960B47">
      <w:pPr>
        <w:numPr>
          <w:ilvl w:val="0"/>
          <w:numId w:val="28"/>
        </w:numPr>
        <w:jc w:val="center"/>
        <w:rPr>
          <w:rFonts w:cs="Arial"/>
          <w:szCs w:val="20"/>
          <w:lang w:val="sl-SI"/>
        </w:rPr>
      </w:pPr>
      <w:r w:rsidRPr="00AC5F89">
        <w:rPr>
          <w:rFonts w:cs="Arial"/>
          <w:szCs w:val="20"/>
          <w:lang w:val="sl-SI"/>
        </w:rPr>
        <w:t>člen</w:t>
      </w:r>
    </w:p>
    <w:p w:rsidR="005A5A50" w:rsidRPr="00AC5F89" w:rsidRDefault="005A5A50" w:rsidP="005A5A50">
      <w:pPr>
        <w:jc w:val="center"/>
        <w:rPr>
          <w:rFonts w:cs="Arial"/>
          <w:szCs w:val="20"/>
        </w:rPr>
      </w:pPr>
    </w:p>
    <w:p w:rsidR="005A5A50" w:rsidRDefault="005A5A50" w:rsidP="005A5A50">
      <w:pPr>
        <w:jc w:val="both"/>
        <w:rPr>
          <w:rFonts w:cs="Arial"/>
          <w:szCs w:val="20"/>
          <w:lang w:val="sl-SI"/>
        </w:rPr>
      </w:pPr>
      <w:r w:rsidRPr="00AC5F89">
        <w:rPr>
          <w:rFonts w:cs="Arial"/>
          <w:szCs w:val="20"/>
          <w:lang w:val="sl-SI"/>
        </w:rPr>
        <w:t>V Uredbi o plačah in drugih prejemkih rezidenčnih projektnih svetovalcev za delo v tujini</w:t>
      </w:r>
      <w:r w:rsidR="001E1011">
        <w:rPr>
          <w:rFonts w:cs="Arial"/>
          <w:szCs w:val="20"/>
          <w:lang w:val="sl-SI"/>
        </w:rPr>
        <w:t xml:space="preserve"> (</w:t>
      </w:r>
      <w:r w:rsidR="000444DE">
        <w:rPr>
          <w:rFonts w:cs="Arial"/>
          <w:szCs w:val="20"/>
          <w:lang w:val="sl-SI"/>
        </w:rPr>
        <w:t>Uradni list RS,</w:t>
      </w:r>
      <w:r w:rsidR="006B7066">
        <w:rPr>
          <w:rFonts w:cs="Arial"/>
          <w:szCs w:val="20"/>
          <w:lang w:val="sl-SI"/>
        </w:rPr>
        <w:t xml:space="preserve"> </w:t>
      </w:r>
      <w:r w:rsidR="000444DE">
        <w:rPr>
          <w:rFonts w:cs="Arial"/>
          <w:szCs w:val="20"/>
          <w:lang w:val="sl-SI"/>
        </w:rPr>
        <w:t>š</w:t>
      </w:r>
      <w:r w:rsidR="006B7066">
        <w:rPr>
          <w:rFonts w:cs="Arial"/>
          <w:szCs w:val="20"/>
          <w:lang w:val="sl-SI"/>
        </w:rPr>
        <w:t xml:space="preserve">t. </w:t>
      </w:r>
      <w:r w:rsidR="00261724">
        <w:rPr>
          <w:rFonts w:cs="Arial"/>
          <w:szCs w:val="20"/>
          <w:lang w:val="sl-SI"/>
        </w:rPr>
        <w:t>75</w:t>
      </w:r>
      <w:r w:rsidR="006B7066">
        <w:rPr>
          <w:rFonts w:cs="Arial"/>
          <w:szCs w:val="20"/>
          <w:lang w:val="sl-SI"/>
        </w:rPr>
        <w:t>/</w:t>
      </w:r>
      <w:r w:rsidR="00261724">
        <w:rPr>
          <w:rFonts w:cs="Arial"/>
          <w:szCs w:val="20"/>
          <w:lang w:val="sl-SI"/>
        </w:rPr>
        <w:t>06</w:t>
      </w:r>
      <w:r w:rsidR="001E1011">
        <w:rPr>
          <w:rFonts w:cs="Arial"/>
          <w:szCs w:val="20"/>
          <w:lang w:val="sl-SI"/>
        </w:rPr>
        <w:t>)</w:t>
      </w:r>
      <w:r w:rsidRPr="00AC5F89">
        <w:rPr>
          <w:rFonts w:cs="Arial"/>
          <w:szCs w:val="20"/>
          <w:lang w:val="sl-SI"/>
        </w:rPr>
        <w:t xml:space="preserve"> se 2.</w:t>
      </w:r>
      <w:r w:rsidR="006B7066">
        <w:rPr>
          <w:rFonts w:cs="Arial"/>
          <w:szCs w:val="20"/>
          <w:lang w:val="sl-SI"/>
        </w:rPr>
        <w:t xml:space="preserve"> </w:t>
      </w:r>
      <w:r w:rsidRPr="00AC5F89">
        <w:rPr>
          <w:rFonts w:cs="Arial"/>
          <w:szCs w:val="20"/>
          <w:lang w:val="sl-SI"/>
        </w:rPr>
        <w:t>člen spremeni tako, da se glasi:</w:t>
      </w:r>
    </w:p>
    <w:p w:rsidR="006B7066" w:rsidRDefault="006B7066" w:rsidP="005A5A50">
      <w:pPr>
        <w:jc w:val="both"/>
        <w:rPr>
          <w:rFonts w:cs="Arial"/>
          <w:szCs w:val="20"/>
          <w:lang w:val="sl-SI"/>
        </w:rPr>
      </w:pPr>
    </w:p>
    <w:p w:rsidR="001E1011" w:rsidRPr="00AC5F89" w:rsidRDefault="001E1011" w:rsidP="006B7066">
      <w:pPr>
        <w:ind w:left="720"/>
        <w:jc w:val="center"/>
        <w:rPr>
          <w:rFonts w:cs="Arial"/>
          <w:szCs w:val="20"/>
          <w:lang w:val="sl-SI"/>
        </w:rPr>
      </w:pPr>
      <w:r w:rsidRPr="00AC5F89">
        <w:rPr>
          <w:rFonts w:cs="Arial"/>
          <w:szCs w:val="20"/>
          <w:lang w:val="sl-SI"/>
        </w:rPr>
        <w:t>»</w:t>
      </w:r>
      <w:r>
        <w:rPr>
          <w:rFonts w:cs="Arial"/>
          <w:szCs w:val="20"/>
          <w:lang w:val="sl-SI"/>
        </w:rPr>
        <w:t>2. č</w:t>
      </w:r>
      <w:r w:rsidR="006B7066">
        <w:rPr>
          <w:rFonts w:cs="Arial"/>
          <w:szCs w:val="20"/>
          <w:lang w:val="sl-SI"/>
        </w:rPr>
        <w:t>l</w:t>
      </w:r>
      <w:r>
        <w:rPr>
          <w:rFonts w:cs="Arial"/>
          <w:szCs w:val="20"/>
          <w:lang w:val="sl-SI"/>
        </w:rPr>
        <w:t>en</w:t>
      </w:r>
    </w:p>
    <w:p w:rsidR="005A5A50" w:rsidRPr="00AC5F89" w:rsidRDefault="005A5A50" w:rsidP="005A5A50">
      <w:pPr>
        <w:jc w:val="both"/>
        <w:rPr>
          <w:rFonts w:cs="Arial"/>
          <w:szCs w:val="20"/>
          <w:lang w:val="sl-SI"/>
        </w:rPr>
      </w:pPr>
    </w:p>
    <w:p w:rsidR="005A5A50" w:rsidRPr="00AC5F89" w:rsidRDefault="005A5A50" w:rsidP="00716B90">
      <w:pPr>
        <w:jc w:val="both"/>
        <w:rPr>
          <w:rFonts w:cs="Arial"/>
          <w:szCs w:val="20"/>
          <w:lang w:val="sl-SI"/>
        </w:rPr>
      </w:pPr>
      <w:r w:rsidRPr="00AC5F89">
        <w:rPr>
          <w:rFonts w:cs="Arial"/>
          <w:szCs w:val="20"/>
          <w:lang w:val="sl-SI"/>
        </w:rPr>
        <w:t>Rezidenčni projektni svetovalec je za čas napotitve na delo v državo prejemnico pomoči upravičen do plače in drugih prejemkov v skladu s pravil</w:t>
      </w:r>
      <w:r w:rsidR="00170134">
        <w:rPr>
          <w:rFonts w:cs="Arial"/>
          <w:szCs w:val="20"/>
          <w:lang w:val="sl-SI"/>
        </w:rPr>
        <w:t>i</w:t>
      </w:r>
      <w:r w:rsidRPr="00AC5F89">
        <w:rPr>
          <w:rFonts w:cs="Arial"/>
          <w:szCs w:val="20"/>
          <w:lang w:val="sl-SI"/>
        </w:rPr>
        <w:t xml:space="preserve"> Evropske unije. Rezidenčnemu projektnemu svetovalcu pripadajo:</w:t>
      </w:r>
    </w:p>
    <w:p w:rsidR="00C81581" w:rsidRDefault="00ED7C8E" w:rsidP="006B1DC4">
      <w:pPr>
        <w:pStyle w:val="Alineazaodstavkom"/>
        <w:numPr>
          <w:ilvl w:val="0"/>
          <w:numId w:val="45"/>
        </w:numPr>
        <w:overflowPunct/>
        <w:autoSpaceDE/>
        <w:autoSpaceDN/>
        <w:adjustRightInd/>
        <w:spacing w:line="260" w:lineRule="exact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plača, </w:t>
      </w:r>
      <w:r w:rsidR="00C81581" w:rsidRPr="00C81581">
        <w:rPr>
          <w:sz w:val="20"/>
          <w:szCs w:val="20"/>
        </w:rPr>
        <w:t>ki bi j</w:t>
      </w:r>
      <w:r w:rsidR="0033433F">
        <w:rPr>
          <w:sz w:val="20"/>
          <w:szCs w:val="20"/>
        </w:rPr>
        <w:t>o</w:t>
      </w:r>
      <w:r w:rsidR="00C81581" w:rsidRPr="00C81581">
        <w:rPr>
          <w:sz w:val="20"/>
          <w:szCs w:val="20"/>
        </w:rPr>
        <w:t xml:space="preserve"> prejemal v organu, če ne bi bil napoten na delo v državo prejemnico pomoči, </w:t>
      </w:r>
    </w:p>
    <w:p w:rsidR="00C81581" w:rsidRDefault="00233BD8" w:rsidP="006B1DC4">
      <w:pPr>
        <w:pStyle w:val="Alineazaodstavkom"/>
        <w:numPr>
          <w:ilvl w:val="0"/>
          <w:numId w:val="45"/>
        </w:numPr>
        <w:overflowPunct/>
        <w:autoSpaceDE/>
        <w:autoSpaceDN/>
        <w:adjustRightInd/>
        <w:spacing w:line="260" w:lineRule="exact"/>
        <w:textAlignment w:val="auto"/>
        <w:rPr>
          <w:sz w:val="20"/>
          <w:szCs w:val="20"/>
        </w:rPr>
      </w:pPr>
      <w:r w:rsidRPr="00C81581">
        <w:rPr>
          <w:color w:val="000000"/>
          <w:sz w:val="20"/>
          <w:szCs w:val="20"/>
          <w:shd w:val="clear" w:color="auto" w:fill="FFFFFF"/>
        </w:rPr>
        <w:t>dnevni dodatek za bivanje v višini 75</w:t>
      </w:r>
      <w:r w:rsidR="00930B6F">
        <w:rPr>
          <w:color w:val="000000"/>
          <w:sz w:val="20"/>
          <w:szCs w:val="20"/>
          <w:shd w:val="clear" w:color="auto" w:fill="FFFFFF"/>
        </w:rPr>
        <w:t> </w:t>
      </w:r>
      <w:r w:rsidRPr="00C81581">
        <w:rPr>
          <w:color w:val="000000"/>
          <w:sz w:val="20"/>
          <w:szCs w:val="20"/>
          <w:shd w:val="clear" w:color="auto" w:fill="FFFFFF"/>
        </w:rPr>
        <w:t>% odstotkov dnevnice</w:t>
      </w:r>
      <w:r w:rsidR="0033433F">
        <w:rPr>
          <w:color w:val="000000"/>
          <w:sz w:val="20"/>
          <w:szCs w:val="20"/>
          <w:shd w:val="clear" w:color="auto" w:fill="FFFFFF"/>
        </w:rPr>
        <w:t xml:space="preserve">, </w:t>
      </w:r>
      <w:r w:rsidRPr="00C81581">
        <w:rPr>
          <w:color w:val="000000"/>
          <w:sz w:val="20"/>
          <w:szCs w:val="20"/>
          <w:shd w:val="clear" w:color="auto" w:fill="FFFFFF"/>
        </w:rPr>
        <w:t xml:space="preserve"> </w:t>
      </w:r>
      <w:r w:rsidR="0033433F" w:rsidRPr="00C81581">
        <w:rPr>
          <w:color w:val="000000"/>
          <w:sz w:val="20"/>
          <w:szCs w:val="20"/>
          <w:shd w:val="clear" w:color="auto" w:fill="FFFFFF"/>
        </w:rPr>
        <w:t>kot je določena</w:t>
      </w:r>
      <w:r w:rsidR="0033433F" w:rsidRPr="00C81581">
        <w:rPr>
          <w:sz w:val="20"/>
          <w:szCs w:val="20"/>
        </w:rPr>
        <w:t xml:space="preserve"> v skladu s pravili E</w:t>
      </w:r>
      <w:r w:rsidR="00E32082">
        <w:rPr>
          <w:sz w:val="20"/>
          <w:szCs w:val="20"/>
        </w:rPr>
        <w:t>vro</w:t>
      </w:r>
      <w:r w:rsidR="006B7066">
        <w:rPr>
          <w:sz w:val="20"/>
          <w:szCs w:val="20"/>
        </w:rPr>
        <w:t>p</w:t>
      </w:r>
      <w:r w:rsidR="00E32082">
        <w:rPr>
          <w:sz w:val="20"/>
          <w:szCs w:val="20"/>
        </w:rPr>
        <w:t>ske unije</w:t>
      </w:r>
      <w:r w:rsidR="0033433F">
        <w:rPr>
          <w:color w:val="000000"/>
          <w:sz w:val="20"/>
          <w:szCs w:val="20"/>
          <w:shd w:val="clear" w:color="auto" w:fill="FFFFFF"/>
        </w:rPr>
        <w:t xml:space="preserve">, </w:t>
      </w:r>
      <w:r w:rsidRPr="00C81581">
        <w:rPr>
          <w:color w:val="000000"/>
          <w:sz w:val="20"/>
          <w:szCs w:val="20"/>
          <w:shd w:val="clear" w:color="auto" w:fill="FFFFFF"/>
        </w:rPr>
        <w:t xml:space="preserve">za ves čas trajanja napotitve v partnersko državo, </w:t>
      </w:r>
    </w:p>
    <w:p w:rsidR="00C81581" w:rsidRDefault="000C6D8C" w:rsidP="006B1DC4">
      <w:pPr>
        <w:pStyle w:val="Alineazaodstavkom"/>
        <w:numPr>
          <w:ilvl w:val="0"/>
          <w:numId w:val="45"/>
        </w:numPr>
        <w:overflowPunct/>
        <w:autoSpaceDE/>
        <w:autoSpaceDN/>
        <w:adjustRightInd/>
        <w:spacing w:line="260" w:lineRule="exact"/>
        <w:textAlignment w:val="auto"/>
        <w:rPr>
          <w:sz w:val="20"/>
          <w:szCs w:val="20"/>
        </w:rPr>
      </w:pPr>
      <w:r w:rsidRPr="00C81581">
        <w:rPr>
          <w:sz w:val="20"/>
          <w:szCs w:val="20"/>
        </w:rPr>
        <w:t>povračilo stroškov šolnine za otroke</w:t>
      </w:r>
      <w:r w:rsidR="00371B27">
        <w:rPr>
          <w:sz w:val="20"/>
          <w:szCs w:val="20"/>
        </w:rPr>
        <w:t>, do višine, kot je določena v skladu s pravili Evropske unije,</w:t>
      </w:r>
    </w:p>
    <w:p w:rsidR="00C81581" w:rsidRDefault="00AC5F89" w:rsidP="006B1DC4">
      <w:pPr>
        <w:pStyle w:val="Alineazaodstavkom"/>
        <w:numPr>
          <w:ilvl w:val="0"/>
          <w:numId w:val="45"/>
        </w:numPr>
        <w:overflowPunct/>
        <w:autoSpaceDE/>
        <w:autoSpaceDN/>
        <w:adjustRightInd/>
        <w:spacing w:line="260" w:lineRule="exact"/>
        <w:textAlignment w:val="auto"/>
        <w:rPr>
          <w:sz w:val="20"/>
          <w:szCs w:val="20"/>
        </w:rPr>
      </w:pPr>
      <w:r w:rsidRPr="00C81581">
        <w:rPr>
          <w:sz w:val="20"/>
          <w:szCs w:val="20"/>
        </w:rPr>
        <w:t xml:space="preserve">povračilo potnih stroškov za mesečno </w:t>
      </w:r>
      <w:r w:rsidR="00930B6F">
        <w:rPr>
          <w:sz w:val="20"/>
          <w:szCs w:val="20"/>
        </w:rPr>
        <w:t>ali</w:t>
      </w:r>
      <w:r w:rsidR="00930B6F" w:rsidRPr="00C81581">
        <w:rPr>
          <w:sz w:val="20"/>
          <w:szCs w:val="20"/>
        </w:rPr>
        <w:t xml:space="preserve"> </w:t>
      </w:r>
      <w:r w:rsidRPr="00C81581">
        <w:rPr>
          <w:sz w:val="20"/>
          <w:szCs w:val="20"/>
        </w:rPr>
        <w:t xml:space="preserve">letno pot v državo stalnega bivališča, </w:t>
      </w:r>
    </w:p>
    <w:p w:rsidR="00C81581" w:rsidRPr="00C81581" w:rsidRDefault="000C6D8C" w:rsidP="006B1DC4">
      <w:pPr>
        <w:pStyle w:val="Alineazaodstavkom"/>
        <w:numPr>
          <w:ilvl w:val="0"/>
          <w:numId w:val="45"/>
        </w:numPr>
        <w:overflowPunct/>
        <w:autoSpaceDE/>
        <w:autoSpaceDN/>
        <w:adjustRightInd/>
        <w:spacing w:line="260" w:lineRule="exact"/>
        <w:textAlignment w:val="auto"/>
        <w:rPr>
          <w:sz w:val="20"/>
          <w:szCs w:val="20"/>
        </w:rPr>
      </w:pPr>
      <w:r w:rsidRPr="00C81581">
        <w:rPr>
          <w:color w:val="000000"/>
          <w:sz w:val="20"/>
          <w:szCs w:val="20"/>
          <w:shd w:val="clear" w:color="auto" w:fill="FFFFFF"/>
        </w:rPr>
        <w:t>povračilo potnih in selitvenih stroškov ob nastopu in prenehanju dela v partnerski državi,</w:t>
      </w:r>
      <w:r w:rsidR="008F4D3B" w:rsidRPr="00C81581">
        <w:rPr>
          <w:color w:val="000000"/>
          <w:sz w:val="20"/>
          <w:szCs w:val="20"/>
          <w:shd w:val="clear" w:color="auto" w:fill="FFFFFF"/>
        </w:rPr>
        <w:t xml:space="preserve"> </w:t>
      </w:r>
      <w:r w:rsidR="00930B6F">
        <w:rPr>
          <w:color w:val="000000"/>
          <w:sz w:val="20"/>
          <w:szCs w:val="20"/>
          <w:shd w:val="clear" w:color="auto" w:fill="FFFFFF"/>
        </w:rPr>
        <w:t>skupaj</w:t>
      </w:r>
      <w:r w:rsidR="00930B6F" w:rsidRPr="00C81581">
        <w:rPr>
          <w:color w:val="000000"/>
          <w:sz w:val="20"/>
          <w:szCs w:val="20"/>
          <w:shd w:val="clear" w:color="auto" w:fill="FFFFFF"/>
        </w:rPr>
        <w:t xml:space="preserve"> </w:t>
      </w:r>
      <w:r w:rsidR="008F4D3B" w:rsidRPr="00C81581">
        <w:rPr>
          <w:color w:val="000000"/>
          <w:sz w:val="20"/>
          <w:szCs w:val="20"/>
          <w:shd w:val="clear" w:color="auto" w:fill="FFFFFF"/>
        </w:rPr>
        <w:t>s</w:t>
      </w:r>
      <w:r w:rsidR="00D72F06" w:rsidRPr="00C81581">
        <w:rPr>
          <w:color w:val="000000"/>
          <w:sz w:val="20"/>
          <w:szCs w:val="20"/>
          <w:shd w:val="clear" w:color="auto" w:fill="FFFFFF"/>
        </w:rPr>
        <w:t xml:space="preserve"> stro</w:t>
      </w:r>
      <w:r w:rsidR="0033433F">
        <w:rPr>
          <w:color w:val="000000"/>
          <w:sz w:val="20"/>
          <w:szCs w:val="20"/>
          <w:shd w:val="clear" w:color="auto" w:fill="FFFFFF"/>
        </w:rPr>
        <w:t>ški zavarovanja prevoza osebnih</w:t>
      </w:r>
      <w:r w:rsidR="00D72F06" w:rsidRPr="00C81581">
        <w:rPr>
          <w:color w:val="000000"/>
          <w:sz w:val="20"/>
          <w:szCs w:val="20"/>
          <w:shd w:val="clear" w:color="auto" w:fill="FFFFFF"/>
        </w:rPr>
        <w:t xml:space="preserve"> predmetov, gosp</w:t>
      </w:r>
      <w:r w:rsidR="00AC5F89" w:rsidRPr="00C81581">
        <w:rPr>
          <w:color w:val="000000"/>
          <w:sz w:val="20"/>
          <w:szCs w:val="20"/>
          <w:shd w:val="clear" w:color="auto" w:fill="FFFFFF"/>
        </w:rPr>
        <w:t>odinjskih predmetov in pohištva,</w:t>
      </w:r>
    </w:p>
    <w:p w:rsidR="00C81581" w:rsidRPr="00C81581" w:rsidRDefault="000C6D8C" w:rsidP="006B1DC4">
      <w:pPr>
        <w:pStyle w:val="Alineazaodstavkom"/>
        <w:numPr>
          <w:ilvl w:val="0"/>
          <w:numId w:val="45"/>
        </w:numPr>
        <w:overflowPunct/>
        <w:autoSpaceDE/>
        <w:autoSpaceDN/>
        <w:adjustRightInd/>
        <w:spacing w:line="260" w:lineRule="exact"/>
        <w:textAlignment w:val="auto"/>
        <w:rPr>
          <w:rStyle w:val="apple-converted-space"/>
          <w:sz w:val="20"/>
          <w:szCs w:val="20"/>
        </w:rPr>
      </w:pPr>
      <w:r w:rsidRPr="00C81581">
        <w:rPr>
          <w:color w:val="000000"/>
          <w:sz w:val="20"/>
          <w:szCs w:val="20"/>
          <w:shd w:val="clear" w:color="auto" w:fill="FFFFFF"/>
        </w:rPr>
        <w:t>povračilo stroškov prevoza osebnega vozila</w:t>
      </w:r>
      <w:r w:rsidR="00D72F06" w:rsidRPr="00C81581">
        <w:rPr>
          <w:color w:val="000000"/>
          <w:sz w:val="20"/>
          <w:szCs w:val="20"/>
          <w:shd w:val="clear" w:color="auto" w:fill="FFFFFF"/>
        </w:rPr>
        <w:t xml:space="preserve">, </w:t>
      </w:r>
      <w:r w:rsidR="00930B6F">
        <w:rPr>
          <w:color w:val="000000"/>
          <w:sz w:val="20"/>
          <w:szCs w:val="20"/>
          <w:shd w:val="clear" w:color="auto" w:fill="FFFFFF"/>
        </w:rPr>
        <w:t>skupaj</w:t>
      </w:r>
      <w:r w:rsidR="00930B6F" w:rsidRPr="00C81581">
        <w:rPr>
          <w:color w:val="000000"/>
          <w:sz w:val="20"/>
          <w:szCs w:val="20"/>
          <w:shd w:val="clear" w:color="auto" w:fill="FFFFFF"/>
        </w:rPr>
        <w:t xml:space="preserve"> </w:t>
      </w:r>
      <w:r w:rsidR="00D72F06" w:rsidRPr="00C81581">
        <w:rPr>
          <w:color w:val="000000"/>
          <w:sz w:val="20"/>
          <w:szCs w:val="20"/>
          <w:shd w:val="clear" w:color="auto" w:fill="FFFFFF"/>
        </w:rPr>
        <w:t>s stroški zavarovanja prevoza osebnega vozila,</w:t>
      </w:r>
      <w:r w:rsidR="00D72F06" w:rsidRPr="00C81581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C81581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</w:p>
    <w:p w:rsidR="00C81581" w:rsidRDefault="005A5A50" w:rsidP="006B1DC4">
      <w:pPr>
        <w:pStyle w:val="Alineazaodstavkom"/>
        <w:numPr>
          <w:ilvl w:val="0"/>
          <w:numId w:val="45"/>
        </w:numPr>
        <w:overflowPunct/>
        <w:autoSpaceDE/>
        <w:autoSpaceDN/>
        <w:adjustRightInd/>
        <w:spacing w:line="260" w:lineRule="exact"/>
        <w:textAlignment w:val="auto"/>
        <w:rPr>
          <w:sz w:val="20"/>
          <w:szCs w:val="20"/>
        </w:rPr>
      </w:pPr>
      <w:r w:rsidRPr="00C81581">
        <w:rPr>
          <w:color w:val="000000"/>
          <w:sz w:val="20"/>
          <w:szCs w:val="20"/>
          <w:shd w:val="clear" w:color="auto" w:fill="FFFFFF"/>
        </w:rPr>
        <w:t>drugi prejemki v skladu s pravili Evropske unije.</w:t>
      </w:r>
      <w:r w:rsidR="006B7066">
        <w:t>«</w:t>
      </w:r>
    </w:p>
    <w:p w:rsidR="00716B90" w:rsidRDefault="00716B90" w:rsidP="00716B90">
      <w:pPr>
        <w:pStyle w:val="Alineazaodstavkom"/>
        <w:numPr>
          <w:ilvl w:val="0"/>
          <w:numId w:val="0"/>
        </w:numPr>
        <w:overflowPunct/>
        <w:autoSpaceDE/>
        <w:autoSpaceDN/>
        <w:adjustRightInd/>
        <w:spacing w:line="260" w:lineRule="exact"/>
        <w:ind w:left="709" w:hanging="284"/>
        <w:textAlignment w:val="auto"/>
        <w:rPr>
          <w:sz w:val="20"/>
          <w:szCs w:val="20"/>
        </w:rPr>
      </w:pPr>
    </w:p>
    <w:p w:rsidR="00716B90" w:rsidRDefault="00716B90" w:rsidP="00716B90">
      <w:pPr>
        <w:pStyle w:val="Alineazaodstavkom"/>
        <w:numPr>
          <w:ilvl w:val="0"/>
          <w:numId w:val="0"/>
        </w:numPr>
        <w:overflowPunct/>
        <w:autoSpaceDE/>
        <w:autoSpaceDN/>
        <w:adjustRightInd/>
        <w:spacing w:line="260" w:lineRule="exact"/>
        <w:ind w:left="709" w:hanging="284"/>
        <w:textAlignment w:val="auto"/>
        <w:rPr>
          <w:sz w:val="20"/>
          <w:szCs w:val="20"/>
        </w:rPr>
      </w:pPr>
    </w:p>
    <w:p w:rsidR="00A83023" w:rsidRPr="00A83023" w:rsidRDefault="00716B90" w:rsidP="00A83023">
      <w:pPr>
        <w:pStyle w:val="Alineazaodstavkom"/>
        <w:numPr>
          <w:ilvl w:val="0"/>
          <w:numId w:val="28"/>
        </w:numPr>
        <w:overflowPunct/>
        <w:autoSpaceDE/>
        <w:autoSpaceDN/>
        <w:adjustRightInd/>
        <w:spacing w:line="260" w:lineRule="exact"/>
        <w:jc w:val="center"/>
        <w:textAlignment w:val="auto"/>
        <w:rPr>
          <w:sz w:val="20"/>
          <w:szCs w:val="20"/>
        </w:rPr>
      </w:pPr>
      <w:r>
        <w:rPr>
          <w:sz w:val="20"/>
          <w:szCs w:val="20"/>
        </w:rPr>
        <w:t>člen</w:t>
      </w:r>
    </w:p>
    <w:p w:rsidR="00716B90" w:rsidRDefault="00716B90" w:rsidP="00716B90">
      <w:pPr>
        <w:pStyle w:val="Alineazaodstavkom"/>
        <w:numPr>
          <w:ilvl w:val="0"/>
          <w:numId w:val="0"/>
        </w:numPr>
        <w:overflowPunct/>
        <w:autoSpaceDE/>
        <w:autoSpaceDN/>
        <w:adjustRightInd/>
        <w:spacing w:line="260" w:lineRule="exact"/>
        <w:textAlignment w:val="auto"/>
        <w:rPr>
          <w:color w:val="000000"/>
          <w:sz w:val="20"/>
          <w:szCs w:val="20"/>
          <w:shd w:val="clear" w:color="auto" w:fill="FFFFFF"/>
        </w:rPr>
      </w:pPr>
    </w:p>
    <w:p w:rsidR="00716B90" w:rsidRDefault="001E1011" w:rsidP="006B7066">
      <w:pPr>
        <w:pStyle w:val="Alineazaodstavkom"/>
        <w:numPr>
          <w:ilvl w:val="0"/>
          <w:numId w:val="0"/>
        </w:numPr>
        <w:overflowPunct/>
        <w:autoSpaceDE/>
        <w:autoSpaceDN/>
        <w:adjustRightInd/>
        <w:spacing w:line="260" w:lineRule="exact"/>
        <w:textAlignment w:val="auto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Za 2. členom se doda nov</w:t>
      </w:r>
      <w:r w:rsidR="006B7066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000000"/>
          <w:sz w:val="20"/>
          <w:szCs w:val="20"/>
          <w:shd w:val="clear" w:color="auto" w:fill="FFFFFF"/>
        </w:rPr>
        <w:t>2</w:t>
      </w:r>
      <w:r w:rsidR="00716B90">
        <w:rPr>
          <w:color w:val="000000"/>
          <w:sz w:val="20"/>
          <w:szCs w:val="20"/>
          <w:shd w:val="clear" w:color="auto" w:fill="FFFFFF"/>
        </w:rPr>
        <w:t>.</w:t>
      </w:r>
      <w:r w:rsidR="00520B4F">
        <w:rPr>
          <w:color w:val="000000"/>
          <w:sz w:val="20"/>
          <w:szCs w:val="20"/>
          <w:shd w:val="clear" w:color="auto" w:fill="FFFFFF"/>
        </w:rPr>
        <w:t>a</w:t>
      </w:r>
      <w:proofErr w:type="spellEnd"/>
      <w:r w:rsidR="00716B90">
        <w:rPr>
          <w:color w:val="000000"/>
          <w:sz w:val="20"/>
          <w:szCs w:val="20"/>
          <w:shd w:val="clear" w:color="auto" w:fill="FFFFFF"/>
        </w:rPr>
        <w:t xml:space="preserve"> člen, ki se glasi:</w:t>
      </w:r>
    </w:p>
    <w:p w:rsidR="006B7066" w:rsidRDefault="006B7066" w:rsidP="006B7066">
      <w:pPr>
        <w:pStyle w:val="Alineazaodstavkom"/>
        <w:numPr>
          <w:ilvl w:val="0"/>
          <w:numId w:val="0"/>
        </w:numPr>
        <w:overflowPunct/>
        <w:autoSpaceDE/>
        <w:autoSpaceDN/>
        <w:adjustRightInd/>
        <w:spacing w:line="260" w:lineRule="exact"/>
        <w:textAlignment w:val="auto"/>
        <w:rPr>
          <w:color w:val="000000"/>
          <w:sz w:val="20"/>
          <w:szCs w:val="20"/>
          <w:shd w:val="clear" w:color="auto" w:fill="FFFFFF"/>
        </w:rPr>
      </w:pPr>
    </w:p>
    <w:p w:rsidR="00716B90" w:rsidRDefault="00930B6F" w:rsidP="00716B90">
      <w:pPr>
        <w:pStyle w:val="Alineazaodstavkom"/>
        <w:numPr>
          <w:ilvl w:val="0"/>
          <w:numId w:val="0"/>
        </w:numPr>
        <w:overflowPunct/>
        <w:autoSpaceDE/>
        <w:autoSpaceDN/>
        <w:adjustRightInd/>
        <w:spacing w:line="260" w:lineRule="exact"/>
        <w:jc w:val="center"/>
        <w:textAlignment w:val="auto"/>
        <w:rPr>
          <w:color w:val="000000"/>
          <w:sz w:val="20"/>
          <w:szCs w:val="20"/>
          <w:shd w:val="clear" w:color="auto" w:fill="FFFFFF"/>
        </w:rPr>
      </w:pPr>
      <w:r w:rsidRPr="00704DF6">
        <w:rPr>
          <w:color w:val="000000"/>
          <w:sz w:val="20"/>
          <w:szCs w:val="20"/>
          <w:shd w:val="clear" w:color="auto" w:fill="FFFFFF"/>
        </w:rPr>
        <w:t>»</w:t>
      </w:r>
      <w:proofErr w:type="spellStart"/>
      <w:r w:rsidR="001E1011">
        <w:rPr>
          <w:color w:val="000000"/>
          <w:sz w:val="20"/>
          <w:szCs w:val="20"/>
          <w:shd w:val="clear" w:color="auto" w:fill="FFFFFF"/>
        </w:rPr>
        <w:t>2</w:t>
      </w:r>
      <w:r w:rsidR="00716B90" w:rsidRPr="00704DF6">
        <w:rPr>
          <w:color w:val="000000"/>
          <w:sz w:val="20"/>
          <w:szCs w:val="20"/>
          <w:shd w:val="clear" w:color="auto" w:fill="FFFFFF"/>
        </w:rPr>
        <w:t>.</w:t>
      </w:r>
      <w:r w:rsidR="00520B4F">
        <w:rPr>
          <w:color w:val="000000"/>
          <w:sz w:val="20"/>
          <w:szCs w:val="20"/>
          <w:shd w:val="clear" w:color="auto" w:fill="FFFFFF"/>
        </w:rPr>
        <w:t>a</w:t>
      </w:r>
      <w:proofErr w:type="spellEnd"/>
      <w:r w:rsidR="00716B90" w:rsidRPr="00704DF6">
        <w:rPr>
          <w:color w:val="000000"/>
          <w:sz w:val="20"/>
          <w:szCs w:val="20"/>
          <w:shd w:val="clear" w:color="auto" w:fill="FFFFFF"/>
        </w:rPr>
        <w:t xml:space="preserve"> člen</w:t>
      </w:r>
    </w:p>
    <w:p w:rsidR="00716B90" w:rsidRDefault="00716B90" w:rsidP="00716B90">
      <w:pPr>
        <w:pStyle w:val="Alineazaodstavkom"/>
        <w:numPr>
          <w:ilvl w:val="0"/>
          <w:numId w:val="0"/>
        </w:numPr>
        <w:overflowPunct/>
        <w:autoSpaceDE/>
        <w:autoSpaceDN/>
        <w:adjustRightInd/>
        <w:spacing w:line="260" w:lineRule="exact"/>
        <w:jc w:val="center"/>
        <w:textAlignment w:val="auto"/>
        <w:rPr>
          <w:color w:val="000000"/>
          <w:sz w:val="20"/>
          <w:szCs w:val="20"/>
          <w:shd w:val="clear" w:color="auto" w:fill="FFFFFF"/>
        </w:rPr>
      </w:pPr>
    </w:p>
    <w:p w:rsidR="00716B90" w:rsidRPr="00CC1CB8" w:rsidRDefault="00C81581" w:rsidP="006B7066">
      <w:pPr>
        <w:pStyle w:val="Alineazaodstavkom"/>
        <w:numPr>
          <w:ilvl w:val="0"/>
          <w:numId w:val="0"/>
        </w:numPr>
        <w:overflowPunct/>
        <w:autoSpaceDE/>
        <w:autoSpaceDN/>
        <w:adjustRightInd/>
        <w:spacing w:line="260" w:lineRule="exact"/>
        <w:textAlignment w:val="auto"/>
        <w:rPr>
          <w:sz w:val="20"/>
          <w:szCs w:val="20"/>
        </w:rPr>
      </w:pPr>
      <w:r w:rsidRPr="00CC1CB8">
        <w:rPr>
          <w:color w:val="000000"/>
          <w:sz w:val="20"/>
          <w:szCs w:val="20"/>
          <w:shd w:val="clear" w:color="auto" w:fill="FFFFFF"/>
        </w:rPr>
        <w:t>Ne glede na določbe prejšnjega člena rezidenčnemu projektnemu svetovalcu pripada</w:t>
      </w:r>
      <w:r w:rsidR="00C1698C" w:rsidRPr="00CC1CB8">
        <w:rPr>
          <w:color w:val="000000"/>
          <w:sz w:val="20"/>
          <w:szCs w:val="20"/>
          <w:shd w:val="clear" w:color="auto" w:fill="FFFFFF"/>
        </w:rPr>
        <w:t>jo tudi</w:t>
      </w:r>
      <w:r w:rsidR="00716B90" w:rsidRPr="00CC1CB8">
        <w:rPr>
          <w:sz w:val="20"/>
          <w:szCs w:val="20"/>
        </w:rPr>
        <w:t>:</w:t>
      </w:r>
    </w:p>
    <w:p w:rsidR="00EA6D43" w:rsidRPr="00CC1CB8" w:rsidRDefault="00EA6D43" w:rsidP="006B1DC4">
      <w:pPr>
        <w:numPr>
          <w:ilvl w:val="0"/>
          <w:numId w:val="46"/>
        </w:numPr>
        <w:rPr>
          <w:szCs w:val="20"/>
          <w:lang w:val="sl-SI"/>
        </w:rPr>
      </w:pPr>
      <w:r w:rsidRPr="00CC1CB8">
        <w:rPr>
          <w:szCs w:val="20"/>
          <w:lang w:val="sl-SI"/>
        </w:rPr>
        <w:t>povračilo stroškov zdravstvenega zavarovanja,</w:t>
      </w:r>
    </w:p>
    <w:p w:rsidR="00716B90" w:rsidRPr="00CC1CB8" w:rsidRDefault="00C81581" w:rsidP="006B1DC4">
      <w:pPr>
        <w:numPr>
          <w:ilvl w:val="0"/>
          <w:numId w:val="46"/>
        </w:numPr>
        <w:rPr>
          <w:szCs w:val="20"/>
          <w:lang w:val="sl-SI"/>
        </w:rPr>
      </w:pPr>
      <w:r w:rsidRPr="00CC1CB8">
        <w:rPr>
          <w:szCs w:val="20"/>
          <w:lang w:val="sl-SI"/>
        </w:rPr>
        <w:t>povračilo stroškov prostovoljne vključitve v obvezno pokojninsko in invalidsko zavarovanje za nezaposlenega partnerja, povračilo stroškov zavarovanja za primer brezposelnosti in za starševsko varstvo</w:t>
      </w:r>
      <w:r w:rsidR="00716B90" w:rsidRPr="00CC1CB8">
        <w:rPr>
          <w:szCs w:val="20"/>
          <w:lang w:val="sl-SI"/>
        </w:rPr>
        <w:t>,</w:t>
      </w:r>
    </w:p>
    <w:p w:rsidR="00716B90" w:rsidRPr="00CC1CB8" w:rsidRDefault="00716B90" w:rsidP="006B1DC4">
      <w:pPr>
        <w:numPr>
          <w:ilvl w:val="0"/>
          <w:numId w:val="46"/>
        </w:numPr>
        <w:rPr>
          <w:lang w:val="sl-SI"/>
        </w:rPr>
      </w:pPr>
      <w:r w:rsidRPr="00CC1CB8">
        <w:rPr>
          <w:lang w:val="sl-SI"/>
        </w:rPr>
        <w:t>nadomestilo za nezaposlenega partnerja,</w:t>
      </w:r>
    </w:p>
    <w:p w:rsidR="00716B90" w:rsidRPr="00CC1CB8" w:rsidRDefault="00716B90" w:rsidP="006B1DC4">
      <w:pPr>
        <w:numPr>
          <w:ilvl w:val="0"/>
          <w:numId w:val="46"/>
        </w:numPr>
        <w:rPr>
          <w:lang w:val="sl-SI"/>
        </w:rPr>
      </w:pPr>
      <w:r w:rsidRPr="00CC1CB8">
        <w:rPr>
          <w:lang w:val="sl-SI"/>
        </w:rPr>
        <w:t>nadomestilo za nepreskrbljene otroke</w:t>
      </w:r>
      <w:r w:rsidR="00930B6F" w:rsidRPr="00CC1CB8">
        <w:rPr>
          <w:lang w:val="sl-SI"/>
        </w:rPr>
        <w:t>,</w:t>
      </w:r>
    </w:p>
    <w:p w:rsidR="000728CD" w:rsidRPr="0033433F" w:rsidRDefault="0033433F" w:rsidP="006B7066">
      <w:pPr>
        <w:rPr>
          <w:szCs w:val="20"/>
          <w:lang w:val="sl-SI"/>
        </w:rPr>
      </w:pPr>
      <w:r w:rsidRPr="0033433F">
        <w:rPr>
          <w:szCs w:val="20"/>
          <w:lang w:val="sl-SI"/>
        </w:rPr>
        <w:t>kot jih določa predpis, ki ureja plače in druge prejemke javnih uslužbencev za delo v tujini</w:t>
      </w:r>
      <w:r>
        <w:rPr>
          <w:szCs w:val="20"/>
          <w:lang w:val="sl-SI"/>
        </w:rPr>
        <w:t>.</w:t>
      </w:r>
      <w:r w:rsidR="00D00301" w:rsidRPr="00D00301">
        <w:t xml:space="preserve"> </w:t>
      </w:r>
      <w:r w:rsidR="00D00301">
        <w:t>«</w:t>
      </w:r>
    </w:p>
    <w:p w:rsidR="0033433F" w:rsidRDefault="0033433F" w:rsidP="000728CD">
      <w:pPr>
        <w:rPr>
          <w:lang w:val="sl-SI"/>
        </w:rPr>
      </w:pPr>
    </w:p>
    <w:p w:rsidR="00063F5C" w:rsidRPr="0069745F" w:rsidRDefault="00642ACD" w:rsidP="00642ACD">
      <w:pPr>
        <w:pStyle w:val="Alineazaodstavkom"/>
        <w:numPr>
          <w:ilvl w:val="0"/>
          <w:numId w:val="0"/>
        </w:numPr>
        <w:overflowPunct/>
        <w:autoSpaceDE/>
        <w:autoSpaceDN/>
        <w:adjustRightInd/>
        <w:spacing w:line="240" w:lineRule="auto"/>
        <w:jc w:val="center"/>
        <w:textAlignment w:val="auto"/>
        <w:rPr>
          <w:sz w:val="20"/>
          <w:szCs w:val="20"/>
        </w:rPr>
      </w:pPr>
      <w:r w:rsidRPr="0069745F">
        <w:rPr>
          <w:sz w:val="20"/>
          <w:szCs w:val="20"/>
        </w:rPr>
        <w:t>Prehodna in končna določba</w:t>
      </w:r>
    </w:p>
    <w:p w:rsidR="00A83023" w:rsidRPr="00C81581" w:rsidRDefault="00A83023" w:rsidP="00C81581">
      <w:pPr>
        <w:pStyle w:val="Alineazaodstavkom"/>
        <w:numPr>
          <w:ilvl w:val="0"/>
          <w:numId w:val="0"/>
        </w:numPr>
        <w:overflowPunct/>
        <w:autoSpaceDE/>
        <w:autoSpaceDN/>
        <w:adjustRightInd/>
        <w:spacing w:line="240" w:lineRule="auto"/>
        <w:textAlignment w:val="auto"/>
        <w:rPr>
          <w:szCs w:val="20"/>
        </w:rPr>
      </w:pPr>
    </w:p>
    <w:p w:rsidR="00EF1844" w:rsidRPr="00AC5F89" w:rsidRDefault="00EF1844" w:rsidP="00EF1844">
      <w:pPr>
        <w:numPr>
          <w:ilvl w:val="0"/>
          <w:numId w:val="28"/>
        </w:numPr>
        <w:jc w:val="center"/>
        <w:rPr>
          <w:szCs w:val="20"/>
          <w:lang w:val="sl-SI"/>
        </w:rPr>
      </w:pPr>
      <w:r w:rsidRPr="00AC5F89">
        <w:rPr>
          <w:szCs w:val="20"/>
          <w:lang w:val="sl-SI"/>
        </w:rPr>
        <w:t>člen</w:t>
      </w:r>
    </w:p>
    <w:p w:rsidR="00065D7E" w:rsidRDefault="00065D7E" w:rsidP="00065D7E">
      <w:pPr>
        <w:jc w:val="both"/>
        <w:rPr>
          <w:lang w:val="sl-SI"/>
        </w:rPr>
      </w:pPr>
      <w:r>
        <w:rPr>
          <w:lang w:val="sl-SI"/>
        </w:rPr>
        <w:t>V p</w:t>
      </w:r>
      <w:r w:rsidRPr="003D2BD4">
        <w:rPr>
          <w:lang w:val="sl-SI"/>
        </w:rPr>
        <w:t>rojekt</w:t>
      </w:r>
      <w:r>
        <w:rPr>
          <w:lang w:val="sl-SI"/>
        </w:rPr>
        <w:t>u</w:t>
      </w:r>
      <w:r w:rsidRPr="003D2BD4">
        <w:rPr>
          <w:lang w:val="sl-SI"/>
        </w:rPr>
        <w:t xml:space="preserve"> tesnega medinstitucionalnega sodelovanja</w:t>
      </w:r>
      <w:r w:rsidR="00D7567C">
        <w:rPr>
          <w:lang w:val="sl-SI"/>
        </w:rPr>
        <w:t xml:space="preserve">, ki </w:t>
      </w:r>
      <w:r>
        <w:rPr>
          <w:lang w:val="sl-SI"/>
        </w:rPr>
        <w:t xml:space="preserve">je </w:t>
      </w:r>
      <w:r w:rsidR="00D7567C">
        <w:rPr>
          <w:lang w:val="sl-SI"/>
        </w:rPr>
        <w:t xml:space="preserve">objavljen pred </w:t>
      </w:r>
      <w:r w:rsidR="000444DE">
        <w:rPr>
          <w:lang w:val="sl-SI"/>
        </w:rPr>
        <w:t xml:space="preserve">1. </w:t>
      </w:r>
      <w:r w:rsidR="00261724">
        <w:rPr>
          <w:lang w:val="sl-SI"/>
        </w:rPr>
        <w:t>julijem</w:t>
      </w:r>
      <w:r w:rsidR="00D7567C">
        <w:rPr>
          <w:lang w:val="sl-SI"/>
        </w:rPr>
        <w:t xml:space="preserve"> 2017</w:t>
      </w:r>
      <w:r w:rsidR="00930B6F">
        <w:rPr>
          <w:lang w:val="sl-SI"/>
        </w:rPr>
        <w:t>,</w:t>
      </w:r>
      <w:r>
        <w:rPr>
          <w:lang w:val="sl-SI"/>
        </w:rPr>
        <w:t xml:space="preserve"> </w:t>
      </w:r>
      <w:r w:rsidRPr="003D2BD4">
        <w:rPr>
          <w:lang w:val="sl-SI"/>
        </w:rPr>
        <w:t>se</w:t>
      </w:r>
      <w:r>
        <w:rPr>
          <w:lang w:val="sl-SI"/>
        </w:rPr>
        <w:t xml:space="preserve"> plača in drugi prejemki rezidenčnega projektnega svetovalca</w:t>
      </w:r>
      <w:r w:rsidRPr="00065D7E">
        <w:rPr>
          <w:lang w:val="sl-SI"/>
        </w:rPr>
        <w:t xml:space="preserve"> </w:t>
      </w:r>
      <w:r>
        <w:rPr>
          <w:lang w:val="sl-SI"/>
        </w:rPr>
        <w:t xml:space="preserve">določijo </w:t>
      </w:r>
      <w:r w:rsidR="00261724">
        <w:rPr>
          <w:lang w:val="sl-SI"/>
        </w:rPr>
        <w:t xml:space="preserve">v skladu z </w:t>
      </w:r>
      <w:r w:rsidR="00261724" w:rsidRPr="00AC5F89">
        <w:rPr>
          <w:rFonts w:cs="Arial"/>
          <w:szCs w:val="20"/>
          <w:lang w:val="sl-SI"/>
        </w:rPr>
        <w:t>Uredb</w:t>
      </w:r>
      <w:r w:rsidR="00261724">
        <w:rPr>
          <w:rFonts w:cs="Arial"/>
          <w:szCs w:val="20"/>
          <w:lang w:val="sl-SI"/>
        </w:rPr>
        <w:t>o</w:t>
      </w:r>
      <w:r w:rsidR="00261724" w:rsidRPr="00AC5F89">
        <w:rPr>
          <w:rFonts w:cs="Arial"/>
          <w:szCs w:val="20"/>
          <w:lang w:val="sl-SI"/>
        </w:rPr>
        <w:t xml:space="preserve"> </w:t>
      </w:r>
      <w:r w:rsidR="000444DE" w:rsidRPr="00AC5F89">
        <w:rPr>
          <w:rFonts w:cs="Arial"/>
          <w:szCs w:val="20"/>
          <w:lang w:val="sl-SI"/>
        </w:rPr>
        <w:t>o plačah in drugih prejemkih rezidenčnih projektnih svetovalcev za delo v tujini</w:t>
      </w:r>
      <w:r w:rsidR="000444DE">
        <w:rPr>
          <w:rFonts w:cs="Arial"/>
          <w:szCs w:val="20"/>
          <w:lang w:val="sl-SI"/>
        </w:rPr>
        <w:t xml:space="preserve"> (Uradni list RS, št.</w:t>
      </w:r>
      <w:r w:rsidR="00CC1CB8">
        <w:rPr>
          <w:rFonts w:cs="Arial"/>
          <w:szCs w:val="20"/>
          <w:lang w:val="sl-SI"/>
        </w:rPr>
        <w:t xml:space="preserve"> </w:t>
      </w:r>
      <w:r w:rsidR="00261724">
        <w:rPr>
          <w:rFonts w:cs="Arial"/>
          <w:szCs w:val="20"/>
          <w:lang w:val="sl-SI"/>
        </w:rPr>
        <w:t>75/06</w:t>
      </w:r>
      <w:r w:rsidR="000444DE">
        <w:rPr>
          <w:rFonts w:cs="Arial"/>
          <w:szCs w:val="20"/>
          <w:lang w:val="sl-SI"/>
        </w:rPr>
        <w:t>)</w:t>
      </w:r>
      <w:r>
        <w:rPr>
          <w:lang w:val="sl-SI"/>
        </w:rPr>
        <w:t xml:space="preserve">. </w:t>
      </w:r>
    </w:p>
    <w:p w:rsidR="00CE2F65" w:rsidRDefault="00CE2F65" w:rsidP="008F4D3B">
      <w:pPr>
        <w:jc w:val="both"/>
        <w:rPr>
          <w:szCs w:val="20"/>
          <w:lang w:val="sl-SI"/>
        </w:rPr>
      </w:pPr>
    </w:p>
    <w:p w:rsidR="00065D7E" w:rsidRDefault="00065D7E" w:rsidP="00065D7E">
      <w:pPr>
        <w:numPr>
          <w:ilvl w:val="0"/>
          <w:numId w:val="28"/>
        </w:numPr>
        <w:jc w:val="center"/>
        <w:rPr>
          <w:szCs w:val="20"/>
          <w:lang w:val="sl-SI"/>
        </w:rPr>
      </w:pPr>
      <w:r>
        <w:rPr>
          <w:szCs w:val="20"/>
          <w:lang w:val="sl-SI"/>
        </w:rPr>
        <w:t>člen</w:t>
      </w:r>
    </w:p>
    <w:p w:rsidR="00065D7E" w:rsidRPr="00AC5F89" w:rsidRDefault="00065D7E" w:rsidP="00065D7E">
      <w:pPr>
        <w:ind w:left="720"/>
        <w:rPr>
          <w:szCs w:val="20"/>
          <w:lang w:val="sl-SI"/>
        </w:rPr>
      </w:pPr>
    </w:p>
    <w:p w:rsidR="0075173D" w:rsidRPr="00AC5F89" w:rsidRDefault="0075173D" w:rsidP="00716B90">
      <w:pPr>
        <w:jc w:val="both"/>
        <w:rPr>
          <w:rFonts w:cs="Arial"/>
          <w:szCs w:val="20"/>
          <w:lang w:val="sl-SI"/>
        </w:rPr>
      </w:pPr>
      <w:r w:rsidRPr="00AC5F89">
        <w:rPr>
          <w:rFonts w:cs="Arial"/>
          <w:szCs w:val="20"/>
          <w:lang w:val="sl-SI"/>
        </w:rPr>
        <w:t>Ta uredba začne veljati naslednji dan po objavi v Uradnem listu Republike Slovenije</w:t>
      </w:r>
      <w:r w:rsidR="003158C1" w:rsidRPr="00AC5F89">
        <w:rPr>
          <w:rFonts w:cs="Arial"/>
          <w:szCs w:val="20"/>
          <w:lang w:val="sl-SI"/>
        </w:rPr>
        <w:t xml:space="preserve">, uporablja pa se za projekte tesnega medinstitucionalnega sodelovanja, </w:t>
      </w:r>
      <w:r w:rsidR="00C1698C">
        <w:rPr>
          <w:rFonts w:cs="Arial"/>
          <w:szCs w:val="20"/>
          <w:lang w:val="sl-SI"/>
        </w:rPr>
        <w:t>ki se objavijo</w:t>
      </w:r>
      <w:r w:rsidR="003158C1" w:rsidRPr="00AC5F89">
        <w:rPr>
          <w:rFonts w:cs="Arial"/>
          <w:szCs w:val="20"/>
          <w:lang w:val="sl-SI"/>
        </w:rPr>
        <w:t xml:space="preserve"> po 30</w:t>
      </w:r>
      <w:r w:rsidRPr="00AC5F89">
        <w:rPr>
          <w:rFonts w:cs="Arial"/>
          <w:szCs w:val="20"/>
          <w:lang w:val="sl-SI"/>
        </w:rPr>
        <w:t>.</w:t>
      </w:r>
      <w:r w:rsidR="003158C1" w:rsidRPr="00AC5F89">
        <w:rPr>
          <w:rFonts w:cs="Arial"/>
          <w:szCs w:val="20"/>
          <w:lang w:val="sl-SI"/>
        </w:rPr>
        <w:t xml:space="preserve"> </w:t>
      </w:r>
      <w:r w:rsidR="00261724">
        <w:rPr>
          <w:rFonts w:cs="Arial"/>
          <w:szCs w:val="20"/>
          <w:lang w:val="sl-SI"/>
        </w:rPr>
        <w:t>juniju</w:t>
      </w:r>
      <w:r w:rsidR="003158C1" w:rsidRPr="00AC5F89">
        <w:rPr>
          <w:rFonts w:cs="Arial"/>
          <w:szCs w:val="20"/>
          <w:lang w:val="sl-SI"/>
        </w:rPr>
        <w:t xml:space="preserve"> 2017. </w:t>
      </w:r>
    </w:p>
    <w:p w:rsidR="004217F3" w:rsidRPr="00AC5F89" w:rsidRDefault="004217F3" w:rsidP="008F4D3B">
      <w:pPr>
        <w:jc w:val="both"/>
        <w:rPr>
          <w:szCs w:val="20"/>
          <w:lang w:val="sl-SI"/>
        </w:rPr>
      </w:pPr>
    </w:p>
    <w:p w:rsidR="0075173D" w:rsidRPr="00AC5F89" w:rsidRDefault="0075173D" w:rsidP="0075173D">
      <w:pPr>
        <w:rPr>
          <w:rFonts w:cs="Arial"/>
          <w:szCs w:val="20"/>
        </w:rPr>
      </w:pPr>
    </w:p>
    <w:p w:rsidR="0075173D" w:rsidRPr="00AC5F89" w:rsidRDefault="0075173D" w:rsidP="0075173D">
      <w:pPr>
        <w:rPr>
          <w:rFonts w:cs="Arial"/>
          <w:szCs w:val="20"/>
        </w:rPr>
      </w:pPr>
      <w:proofErr w:type="spellStart"/>
      <w:proofErr w:type="gramStart"/>
      <w:r w:rsidRPr="00AC5F89">
        <w:rPr>
          <w:rFonts w:cs="Arial"/>
          <w:szCs w:val="20"/>
        </w:rPr>
        <w:t>Št</w:t>
      </w:r>
      <w:proofErr w:type="spellEnd"/>
      <w:r w:rsidRPr="00AC5F89">
        <w:rPr>
          <w:rFonts w:cs="Arial"/>
          <w:szCs w:val="20"/>
        </w:rPr>
        <w:t>.</w:t>
      </w:r>
      <w:proofErr w:type="gramEnd"/>
      <w:r w:rsidRPr="00AC5F89">
        <w:rPr>
          <w:rFonts w:cs="Arial"/>
          <w:szCs w:val="20"/>
        </w:rPr>
        <w:t xml:space="preserve"> </w:t>
      </w:r>
    </w:p>
    <w:p w:rsidR="0075173D" w:rsidRPr="00AC5F89" w:rsidRDefault="001F1FDC" w:rsidP="0075173D">
      <w:pPr>
        <w:rPr>
          <w:rFonts w:cs="Arial"/>
          <w:szCs w:val="20"/>
        </w:rPr>
      </w:pPr>
      <w:r>
        <w:rPr>
          <w:rFonts w:cs="Arial"/>
          <w:szCs w:val="20"/>
        </w:rPr>
        <w:t xml:space="preserve">Ljubljana, </w:t>
      </w:r>
    </w:p>
    <w:p w:rsidR="0075173D" w:rsidRPr="00AC5F89" w:rsidRDefault="0075173D" w:rsidP="0075173D">
      <w:pPr>
        <w:rPr>
          <w:rFonts w:cs="Arial"/>
          <w:szCs w:val="20"/>
        </w:rPr>
      </w:pPr>
    </w:p>
    <w:p w:rsidR="0075173D" w:rsidRPr="00AC5F89" w:rsidRDefault="0075173D" w:rsidP="0075173D">
      <w:pPr>
        <w:rPr>
          <w:rFonts w:cs="Arial"/>
          <w:szCs w:val="20"/>
        </w:rPr>
      </w:pPr>
      <w:r w:rsidRPr="00AC5F89">
        <w:rPr>
          <w:rFonts w:cs="Arial"/>
          <w:szCs w:val="20"/>
        </w:rPr>
        <w:t xml:space="preserve">EVA </w:t>
      </w:r>
    </w:p>
    <w:p w:rsidR="0075173D" w:rsidRPr="00AC5F89" w:rsidRDefault="0075173D" w:rsidP="0075173D">
      <w:pPr>
        <w:rPr>
          <w:rFonts w:cs="Arial"/>
          <w:szCs w:val="20"/>
        </w:rPr>
      </w:pPr>
    </w:p>
    <w:p w:rsidR="0075173D" w:rsidRPr="00AC5F89" w:rsidRDefault="0075173D" w:rsidP="0075173D">
      <w:pPr>
        <w:jc w:val="center"/>
        <w:rPr>
          <w:rFonts w:cs="Arial"/>
          <w:b/>
          <w:szCs w:val="20"/>
        </w:rPr>
      </w:pPr>
      <w:proofErr w:type="spellStart"/>
      <w:r w:rsidRPr="00AC5F89">
        <w:rPr>
          <w:rFonts w:cs="Arial"/>
          <w:b/>
          <w:szCs w:val="20"/>
        </w:rPr>
        <w:t>Vlada</w:t>
      </w:r>
      <w:proofErr w:type="spellEnd"/>
      <w:r w:rsidRPr="00AC5F89">
        <w:rPr>
          <w:rFonts w:cs="Arial"/>
          <w:b/>
          <w:szCs w:val="20"/>
        </w:rPr>
        <w:t xml:space="preserve"> </w:t>
      </w:r>
      <w:proofErr w:type="spellStart"/>
      <w:r w:rsidRPr="00AC5F89">
        <w:rPr>
          <w:rFonts w:cs="Arial"/>
          <w:b/>
          <w:szCs w:val="20"/>
        </w:rPr>
        <w:t>Republike</w:t>
      </w:r>
      <w:proofErr w:type="spellEnd"/>
      <w:r w:rsidRPr="00AC5F89">
        <w:rPr>
          <w:rFonts w:cs="Arial"/>
          <w:b/>
          <w:szCs w:val="20"/>
        </w:rPr>
        <w:t xml:space="preserve"> </w:t>
      </w:r>
      <w:proofErr w:type="spellStart"/>
      <w:r w:rsidRPr="00AC5F89">
        <w:rPr>
          <w:rFonts w:cs="Arial"/>
          <w:b/>
          <w:szCs w:val="20"/>
        </w:rPr>
        <w:t>Slovenije</w:t>
      </w:r>
      <w:proofErr w:type="spellEnd"/>
    </w:p>
    <w:p w:rsidR="0075173D" w:rsidRPr="00AC5F89" w:rsidRDefault="0075173D" w:rsidP="0075173D">
      <w:pPr>
        <w:jc w:val="center"/>
        <w:rPr>
          <w:rFonts w:cs="Arial"/>
          <w:b/>
          <w:szCs w:val="20"/>
        </w:rPr>
      </w:pPr>
    </w:p>
    <w:p w:rsidR="0075173D" w:rsidRPr="00AC5F89" w:rsidRDefault="0075173D" w:rsidP="0075173D">
      <w:pPr>
        <w:jc w:val="center"/>
        <w:rPr>
          <w:rFonts w:cs="Arial"/>
          <w:b/>
          <w:szCs w:val="20"/>
        </w:rPr>
      </w:pPr>
      <w:proofErr w:type="gramStart"/>
      <w:r w:rsidRPr="00AC5F89">
        <w:rPr>
          <w:rFonts w:cs="Arial"/>
          <w:b/>
          <w:szCs w:val="20"/>
        </w:rPr>
        <w:t>dr</w:t>
      </w:r>
      <w:proofErr w:type="gramEnd"/>
      <w:r w:rsidRPr="00AC5F89">
        <w:rPr>
          <w:rFonts w:cs="Arial"/>
          <w:b/>
          <w:szCs w:val="20"/>
        </w:rPr>
        <w:t xml:space="preserve">. </w:t>
      </w:r>
      <w:proofErr w:type="spellStart"/>
      <w:r w:rsidRPr="00AC5F89">
        <w:rPr>
          <w:rFonts w:cs="Arial"/>
          <w:b/>
          <w:szCs w:val="20"/>
        </w:rPr>
        <w:t>Miro</w:t>
      </w:r>
      <w:proofErr w:type="spellEnd"/>
      <w:r w:rsidRPr="00AC5F89">
        <w:rPr>
          <w:rFonts w:cs="Arial"/>
          <w:b/>
          <w:szCs w:val="20"/>
        </w:rPr>
        <w:t xml:space="preserve"> </w:t>
      </w:r>
      <w:proofErr w:type="spellStart"/>
      <w:r w:rsidRPr="00AC5F89">
        <w:rPr>
          <w:rFonts w:cs="Arial"/>
          <w:b/>
          <w:szCs w:val="20"/>
        </w:rPr>
        <w:t>Cerar</w:t>
      </w:r>
      <w:proofErr w:type="spellEnd"/>
    </w:p>
    <w:p w:rsidR="0075173D" w:rsidRPr="00AC5F89" w:rsidRDefault="0075173D" w:rsidP="0075173D">
      <w:pPr>
        <w:jc w:val="center"/>
        <w:rPr>
          <w:rFonts w:eastAsia="Calibri" w:cs="Arial"/>
          <w:b/>
          <w:szCs w:val="20"/>
          <w:lang w:val="sl-SI"/>
        </w:rPr>
      </w:pPr>
      <w:proofErr w:type="spellStart"/>
      <w:proofErr w:type="gramStart"/>
      <w:r w:rsidRPr="00AC5F89">
        <w:rPr>
          <w:rFonts w:cs="Arial"/>
          <w:b/>
          <w:szCs w:val="20"/>
        </w:rPr>
        <w:t>predsednik</w:t>
      </w:r>
      <w:proofErr w:type="spellEnd"/>
      <w:proofErr w:type="gramEnd"/>
    </w:p>
    <w:p w:rsidR="0075173D" w:rsidRPr="005C0646" w:rsidRDefault="0075173D" w:rsidP="0075173D">
      <w:pPr>
        <w:tabs>
          <w:tab w:val="left" w:pos="708"/>
        </w:tabs>
        <w:rPr>
          <w:rFonts w:eastAsia="Calibri" w:cs="Arial"/>
          <w:b/>
          <w:szCs w:val="20"/>
          <w:lang w:val="sl-SI"/>
        </w:rPr>
      </w:pPr>
      <w:r w:rsidRPr="00AC5F89">
        <w:rPr>
          <w:rFonts w:eastAsia="Calibri" w:cs="Arial"/>
          <w:b/>
          <w:szCs w:val="20"/>
          <w:lang w:val="sl-SI"/>
        </w:rPr>
        <w:br w:type="page"/>
      </w:r>
      <w:r w:rsidRPr="005C0646">
        <w:rPr>
          <w:rFonts w:eastAsia="Calibri" w:cs="Arial"/>
          <w:b/>
          <w:szCs w:val="20"/>
          <w:lang w:val="sl-SI"/>
        </w:rPr>
        <w:lastRenderedPageBreak/>
        <w:t>OBRAZLOŽITEV</w:t>
      </w:r>
    </w:p>
    <w:p w:rsidR="0075173D" w:rsidRPr="005C0646" w:rsidRDefault="0075173D" w:rsidP="0075173D">
      <w:pPr>
        <w:tabs>
          <w:tab w:val="left" w:pos="708"/>
        </w:tabs>
        <w:rPr>
          <w:rFonts w:eastAsia="Calibri" w:cs="Arial"/>
          <w:b/>
          <w:szCs w:val="20"/>
          <w:lang w:val="sl-SI"/>
        </w:rPr>
      </w:pPr>
    </w:p>
    <w:p w:rsidR="0075173D" w:rsidRPr="005C0646" w:rsidRDefault="0075173D" w:rsidP="0075173D">
      <w:pPr>
        <w:tabs>
          <w:tab w:val="left" w:pos="708"/>
        </w:tabs>
        <w:rPr>
          <w:rFonts w:eastAsia="Calibri" w:cs="Arial"/>
          <w:szCs w:val="20"/>
          <w:lang w:val="sl-SI"/>
        </w:rPr>
      </w:pPr>
      <w:r w:rsidRPr="005C0646">
        <w:rPr>
          <w:rFonts w:eastAsia="Calibri" w:cs="Arial"/>
          <w:szCs w:val="20"/>
          <w:lang w:val="sl-SI"/>
        </w:rPr>
        <w:t>I. UVOD</w:t>
      </w:r>
    </w:p>
    <w:p w:rsidR="0075173D" w:rsidRPr="005C0646" w:rsidRDefault="0075173D" w:rsidP="0075173D">
      <w:pPr>
        <w:tabs>
          <w:tab w:val="left" w:pos="708"/>
        </w:tabs>
        <w:ind w:left="720"/>
        <w:rPr>
          <w:rFonts w:eastAsia="Calibri" w:cs="Arial"/>
          <w:szCs w:val="20"/>
          <w:lang w:val="sl-SI"/>
        </w:rPr>
      </w:pPr>
    </w:p>
    <w:p w:rsidR="0075173D" w:rsidRPr="005C0646" w:rsidRDefault="0075173D" w:rsidP="0075173D">
      <w:pPr>
        <w:numPr>
          <w:ilvl w:val="0"/>
          <w:numId w:val="12"/>
        </w:numPr>
        <w:tabs>
          <w:tab w:val="num" w:pos="-360"/>
        </w:tabs>
        <w:ind w:left="360"/>
        <w:jc w:val="both"/>
        <w:rPr>
          <w:rFonts w:eastAsia="Calibri" w:cs="Arial"/>
          <w:szCs w:val="20"/>
          <w:lang w:val="sl-SI"/>
        </w:rPr>
      </w:pPr>
      <w:r w:rsidRPr="005C0646">
        <w:rPr>
          <w:rFonts w:eastAsia="Calibri" w:cs="Arial"/>
          <w:szCs w:val="20"/>
          <w:lang w:val="sl-SI"/>
        </w:rPr>
        <w:t>Pravna podlaga (besedilo, vsebina zakonske določbe, ki je podlaga za izdajo uredbe)</w:t>
      </w:r>
    </w:p>
    <w:p w:rsidR="0075173D" w:rsidRPr="005C0646" w:rsidRDefault="0075173D" w:rsidP="0075173D">
      <w:pPr>
        <w:tabs>
          <w:tab w:val="left" w:pos="708"/>
        </w:tabs>
        <w:rPr>
          <w:rFonts w:cs="Arial"/>
          <w:szCs w:val="20"/>
          <w:lang w:val="sl-SI"/>
        </w:rPr>
      </w:pPr>
      <w:r w:rsidRPr="005C0646">
        <w:rPr>
          <w:rFonts w:cs="Arial"/>
          <w:szCs w:val="20"/>
          <w:lang w:val="sl-SI"/>
        </w:rPr>
        <w:t xml:space="preserve">Prvi odstavek 21. člena Zakona o Vladi Republike Slovenije (Uradni list RS, št. </w:t>
      </w:r>
      <w:r w:rsidRPr="005C0646">
        <w:rPr>
          <w:rFonts w:cs="Arial"/>
          <w:bCs/>
          <w:szCs w:val="20"/>
          <w:lang w:val="sl-SI"/>
        </w:rPr>
        <w:t>(</w:t>
      </w:r>
      <w:r w:rsidRPr="005C0646">
        <w:rPr>
          <w:rFonts w:cs="Arial"/>
          <w:bCs/>
          <w:szCs w:val="20"/>
          <w:lang w:val="sl-SI" w:eastAsia="sl-SI"/>
        </w:rPr>
        <w:t>Uradni list RS, št. 24/05 – uradno prečiščeno besedilo, 109/08, 38/10 – ZUKN, 8/12, 21/13 in 47/13 – ZDU-1G</w:t>
      </w:r>
      <w:r w:rsidRPr="005C0646">
        <w:rPr>
          <w:rFonts w:cs="Arial"/>
          <w:szCs w:val="20"/>
          <w:lang w:val="sl-SI"/>
        </w:rPr>
        <w:t>).</w:t>
      </w:r>
    </w:p>
    <w:p w:rsidR="0075173D" w:rsidRPr="005C0646" w:rsidRDefault="0075173D" w:rsidP="0075173D">
      <w:pPr>
        <w:tabs>
          <w:tab w:val="left" w:pos="708"/>
        </w:tabs>
        <w:rPr>
          <w:rFonts w:eastAsia="Calibri" w:cs="Arial"/>
          <w:szCs w:val="20"/>
          <w:lang w:val="sl-SI"/>
        </w:rPr>
      </w:pPr>
    </w:p>
    <w:p w:rsidR="0075173D" w:rsidRPr="005C0646" w:rsidRDefault="0075173D" w:rsidP="0075173D">
      <w:pPr>
        <w:numPr>
          <w:ilvl w:val="0"/>
          <w:numId w:val="12"/>
        </w:numPr>
        <w:tabs>
          <w:tab w:val="num" w:pos="-360"/>
        </w:tabs>
        <w:ind w:left="360"/>
        <w:jc w:val="both"/>
        <w:rPr>
          <w:rFonts w:eastAsia="Calibri" w:cs="Arial"/>
          <w:szCs w:val="20"/>
          <w:lang w:val="sl-SI"/>
        </w:rPr>
      </w:pPr>
      <w:r w:rsidRPr="005C0646">
        <w:rPr>
          <w:rFonts w:eastAsia="Calibri" w:cs="Arial"/>
          <w:szCs w:val="20"/>
          <w:lang w:val="sl-SI"/>
        </w:rPr>
        <w:t>Rok za izdajo uredbe, določen z zakonom</w:t>
      </w:r>
    </w:p>
    <w:p w:rsidR="0075173D" w:rsidRPr="005C0646" w:rsidRDefault="0075173D" w:rsidP="0075173D">
      <w:pPr>
        <w:tabs>
          <w:tab w:val="left" w:pos="708"/>
        </w:tabs>
        <w:rPr>
          <w:rFonts w:eastAsia="Calibri" w:cs="Arial"/>
          <w:szCs w:val="20"/>
          <w:lang w:val="sl-SI"/>
        </w:rPr>
      </w:pPr>
      <w:r w:rsidRPr="005C0646">
        <w:rPr>
          <w:rFonts w:eastAsia="Calibri" w:cs="Arial"/>
          <w:szCs w:val="20"/>
          <w:lang w:val="sl-SI"/>
        </w:rPr>
        <w:tab/>
        <w:t>/</w:t>
      </w:r>
    </w:p>
    <w:p w:rsidR="0075173D" w:rsidRPr="005C0646" w:rsidRDefault="0075173D" w:rsidP="0075173D">
      <w:pPr>
        <w:tabs>
          <w:tab w:val="left" w:pos="708"/>
        </w:tabs>
        <w:rPr>
          <w:rFonts w:eastAsia="Calibri" w:cs="Arial"/>
          <w:szCs w:val="20"/>
          <w:lang w:val="sl-SI"/>
        </w:rPr>
      </w:pPr>
    </w:p>
    <w:p w:rsidR="0075173D" w:rsidRPr="005C0646" w:rsidRDefault="0075173D" w:rsidP="0075173D">
      <w:pPr>
        <w:numPr>
          <w:ilvl w:val="0"/>
          <w:numId w:val="12"/>
        </w:numPr>
        <w:tabs>
          <w:tab w:val="num" w:pos="0"/>
        </w:tabs>
        <w:ind w:left="360"/>
        <w:jc w:val="both"/>
        <w:rPr>
          <w:rFonts w:eastAsia="Calibri" w:cs="Arial"/>
          <w:szCs w:val="20"/>
          <w:lang w:val="sl-SI"/>
        </w:rPr>
      </w:pPr>
      <w:r w:rsidRPr="005C0646">
        <w:rPr>
          <w:rFonts w:eastAsia="Calibri" w:cs="Arial"/>
          <w:szCs w:val="20"/>
          <w:lang w:val="sl-SI"/>
        </w:rPr>
        <w:t>Splošna obrazložitev predloga uredbe</w:t>
      </w:r>
    </w:p>
    <w:p w:rsidR="0075173D" w:rsidRPr="005C0646" w:rsidRDefault="0075173D" w:rsidP="0075173D">
      <w:pPr>
        <w:jc w:val="both"/>
        <w:rPr>
          <w:szCs w:val="20"/>
          <w:lang w:val="sl-SI"/>
        </w:rPr>
      </w:pPr>
    </w:p>
    <w:p w:rsidR="007A57E1" w:rsidRPr="00885C9B" w:rsidRDefault="00192BB1" w:rsidP="007A57E1">
      <w:pPr>
        <w:jc w:val="both"/>
        <w:rPr>
          <w:rFonts w:cs="Arial"/>
          <w:szCs w:val="20"/>
          <w:shd w:val="clear" w:color="auto" w:fill="FFFFFF"/>
          <w:lang w:val="sl-SI"/>
        </w:rPr>
      </w:pPr>
      <w:r>
        <w:rPr>
          <w:szCs w:val="20"/>
          <w:lang w:val="sl-SI"/>
        </w:rPr>
        <w:t xml:space="preserve">Evropska komisija je pripravila </w:t>
      </w:r>
      <w:r w:rsidR="006B5BE3">
        <w:rPr>
          <w:szCs w:val="20"/>
          <w:lang w:val="sl-SI"/>
        </w:rPr>
        <w:t xml:space="preserve">nov priročnik, ki </w:t>
      </w:r>
      <w:r w:rsidR="000068E1">
        <w:rPr>
          <w:szCs w:val="20"/>
          <w:lang w:val="sl-SI"/>
        </w:rPr>
        <w:t xml:space="preserve">je </w:t>
      </w:r>
      <w:r w:rsidR="00930B6F">
        <w:rPr>
          <w:szCs w:val="20"/>
          <w:lang w:val="sl-SI"/>
        </w:rPr>
        <w:t>začel veljati</w:t>
      </w:r>
      <w:r w:rsidR="006B5BE3">
        <w:rPr>
          <w:szCs w:val="20"/>
          <w:lang w:val="sl-SI"/>
        </w:rPr>
        <w:t xml:space="preserve"> s 1. </w:t>
      </w:r>
      <w:r w:rsidR="000068E1">
        <w:rPr>
          <w:szCs w:val="20"/>
          <w:lang w:val="sl-SI"/>
        </w:rPr>
        <w:t>julijem</w:t>
      </w:r>
      <w:r w:rsidR="00B065FE">
        <w:rPr>
          <w:szCs w:val="20"/>
          <w:lang w:val="sl-SI"/>
        </w:rPr>
        <w:t xml:space="preserve"> 2017</w:t>
      </w:r>
      <w:r w:rsidR="006B5BE3">
        <w:rPr>
          <w:szCs w:val="20"/>
          <w:lang w:val="sl-SI"/>
        </w:rPr>
        <w:t xml:space="preserve">.  </w:t>
      </w:r>
      <w:r w:rsidR="00D82134">
        <w:rPr>
          <w:szCs w:val="20"/>
          <w:lang w:val="sl-SI"/>
        </w:rPr>
        <w:t>Ta</w:t>
      </w:r>
      <w:r w:rsidR="005A5810">
        <w:rPr>
          <w:szCs w:val="20"/>
          <w:lang w:val="sl-SI"/>
        </w:rPr>
        <w:t xml:space="preserve"> prinaša </w:t>
      </w:r>
      <w:r w:rsidR="007A57E1">
        <w:rPr>
          <w:szCs w:val="20"/>
          <w:lang w:val="sl-SI"/>
        </w:rPr>
        <w:t xml:space="preserve">spremembe </w:t>
      </w:r>
      <w:r w:rsidR="00D82134">
        <w:rPr>
          <w:szCs w:val="20"/>
          <w:lang w:val="sl-SI"/>
        </w:rPr>
        <w:t>nadomestil in povračil</w:t>
      </w:r>
      <w:r w:rsidR="007A57E1">
        <w:rPr>
          <w:szCs w:val="20"/>
          <w:lang w:val="sl-SI"/>
        </w:rPr>
        <w:t xml:space="preserve">, ki </w:t>
      </w:r>
      <w:r w:rsidR="00D82134">
        <w:rPr>
          <w:szCs w:val="20"/>
          <w:lang w:val="sl-SI"/>
        </w:rPr>
        <w:t>pripadajo</w:t>
      </w:r>
      <w:r w:rsidR="007A57E1">
        <w:rPr>
          <w:szCs w:val="20"/>
          <w:lang w:val="sl-SI"/>
        </w:rPr>
        <w:t xml:space="preserve"> rezidenčnemu projektnemu svetovalcu za delo v projektu tesnega medinstitucionalnega sodelovanja in se izplačujejo iz sredstev EU. </w:t>
      </w:r>
      <w:r w:rsidR="00D82134">
        <w:rPr>
          <w:rFonts w:cs="Arial"/>
          <w:szCs w:val="20"/>
          <w:shd w:val="clear" w:color="auto" w:fill="FFFFFF"/>
          <w:lang w:val="sl-SI"/>
        </w:rPr>
        <w:t xml:space="preserve">S predlogom uredbe se </w:t>
      </w:r>
      <w:r w:rsidR="007A6190">
        <w:rPr>
          <w:rFonts w:cs="Arial"/>
          <w:szCs w:val="20"/>
          <w:shd w:val="clear" w:color="auto" w:fill="FFFFFF"/>
          <w:lang w:val="sl-SI"/>
        </w:rPr>
        <w:t xml:space="preserve">tako </w:t>
      </w:r>
      <w:r w:rsidR="00D82134">
        <w:rPr>
          <w:rFonts w:cs="Arial"/>
          <w:szCs w:val="20"/>
          <w:shd w:val="clear" w:color="auto" w:fill="FFFFFF"/>
          <w:lang w:val="sl-SI"/>
        </w:rPr>
        <w:t xml:space="preserve">na novo urejajo </w:t>
      </w:r>
      <w:r w:rsidR="007A6190">
        <w:rPr>
          <w:rFonts w:cs="Arial"/>
          <w:szCs w:val="20"/>
          <w:shd w:val="clear" w:color="auto" w:fill="FFFFFF"/>
          <w:lang w:val="sl-SI"/>
        </w:rPr>
        <w:t xml:space="preserve">drugi prejemki, ki poleg plače pripadajo rezidenčnemu projektnemu svetovalcu za delo v partnerski državi, hkrati pa se </w:t>
      </w:r>
      <w:r w:rsidR="007A6190">
        <w:rPr>
          <w:szCs w:val="20"/>
          <w:lang w:val="sl-SI"/>
        </w:rPr>
        <w:t>rezidenčn</w:t>
      </w:r>
      <w:r w:rsidR="00930B6F">
        <w:rPr>
          <w:szCs w:val="20"/>
          <w:lang w:val="sl-SI"/>
        </w:rPr>
        <w:t>i</w:t>
      </w:r>
      <w:r w:rsidR="007A6190">
        <w:rPr>
          <w:szCs w:val="20"/>
          <w:lang w:val="sl-SI"/>
        </w:rPr>
        <w:t xml:space="preserve"> projektn</w:t>
      </w:r>
      <w:r w:rsidR="00930B6F">
        <w:rPr>
          <w:szCs w:val="20"/>
          <w:lang w:val="sl-SI"/>
        </w:rPr>
        <w:t>i</w:t>
      </w:r>
      <w:r w:rsidR="007A6190">
        <w:rPr>
          <w:szCs w:val="20"/>
          <w:lang w:val="sl-SI"/>
        </w:rPr>
        <w:t xml:space="preserve"> svetoval</w:t>
      </w:r>
      <w:r w:rsidR="00930B6F">
        <w:rPr>
          <w:szCs w:val="20"/>
          <w:lang w:val="sl-SI"/>
        </w:rPr>
        <w:t>e</w:t>
      </w:r>
      <w:r w:rsidR="007A6190">
        <w:rPr>
          <w:szCs w:val="20"/>
          <w:lang w:val="sl-SI"/>
        </w:rPr>
        <w:t xml:space="preserve">c </w:t>
      </w:r>
      <w:r w:rsidR="00930B6F">
        <w:rPr>
          <w:szCs w:val="20"/>
          <w:lang w:val="sl-SI"/>
        </w:rPr>
        <w:t xml:space="preserve">izenačuje </w:t>
      </w:r>
      <w:r w:rsidR="007A6190">
        <w:rPr>
          <w:szCs w:val="20"/>
          <w:lang w:val="sl-SI"/>
        </w:rPr>
        <w:t>z drugimi javnimi uslužbenci, ki delo opravljajo  v tujini, tudi kadar se seli v tujino s svojo družino.</w:t>
      </w:r>
      <w:r w:rsidR="00AD26B4">
        <w:rPr>
          <w:szCs w:val="20"/>
          <w:lang w:val="sl-SI"/>
        </w:rPr>
        <w:t xml:space="preserve"> S tem predlogom uredbe se želi ohraniti raven pravic, ki je </w:t>
      </w:r>
      <w:r w:rsidR="00AD26B4" w:rsidRPr="00885C9B">
        <w:rPr>
          <w:rFonts w:cs="Arial"/>
          <w:szCs w:val="20"/>
          <w:lang w:val="sl-SI"/>
        </w:rPr>
        <w:t>rezidenčnemu projektnemu svetovalcu pripadala do zdaj</w:t>
      </w:r>
      <w:r w:rsidR="00FC793C" w:rsidRPr="00885C9B">
        <w:rPr>
          <w:rFonts w:cs="Arial"/>
          <w:szCs w:val="20"/>
          <w:lang w:val="sl-SI"/>
        </w:rPr>
        <w:t>,</w:t>
      </w:r>
      <w:r w:rsidR="00AD26B4" w:rsidRPr="00885C9B">
        <w:rPr>
          <w:rFonts w:cs="Arial"/>
          <w:szCs w:val="20"/>
          <w:lang w:val="sl-SI"/>
        </w:rPr>
        <w:t xml:space="preserve"> in javne uslužbence z družinami stimulirati, da prevz</w:t>
      </w:r>
      <w:r w:rsidR="00CE5149" w:rsidRPr="00885C9B">
        <w:rPr>
          <w:rFonts w:cs="Arial"/>
          <w:szCs w:val="20"/>
          <w:lang w:val="sl-SI"/>
        </w:rPr>
        <w:t>ema</w:t>
      </w:r>
      <w:r w:rsidR="00AD26B4" w:rsidRPr="00885C9B">
        <w:rPr>
          <w:rFonts w:cs="Arial"/>
          <w:szCs w:val="20"/>
          <w:lang w:val="sl-SI"/>
        </w:rPr>
        <w:t xml:space="preserve">jo tovrstne naloge. </w:t>
      </w:r>
      <w:r w:rsidR="00885C9B">
        <w:rPr>
          <w:rFonts w:cs="Arial"/>
          <w:szCs w:val="20"/>
          <w:lang w:val="sl-SI"/>
        </w:rPr>
        <w:t>I</w:t>
      </w:r>
      <w:r w:rsidR="003B093B" w:rsidRPr="00885C9B">
        <w:rPr>
          <w:rFonts w:cs="Arial"/>
          <w:szCs w:val="20"/>
          <w:lang w:val="sl-SI"/>
        </w:rPr>
        <w:t>zkušnj</w:t>
      </w:r>
      <w:r w:rsidR="00885C9B">
        <w:rPr>
          <w:rFonts w:cs="Arial"/>
          <w:szCs w:val="20"/>
          <w:lang w:val="sl-SI"/>
        </w:rPr>
        <w:t>e kažejo, da</w:t>
      </w:r>
      <w:r w:rsidR="003B093B" w:rsidRPr="00885C9B">
        <w:rPr>
          <w:rFonts w:cs="Arial"/>
          <w:szCs w:val="20"/>
          <w:lang w:val="sl-SI"/>
        </w:rPr>
        <w:t xml:space="preserve"> so se javni uslužbenci praviloma odločali za samostojno selitev v tujino.  </w:t>
      </w:r>
    </w:p>
    <w:p w:rsidR="00065D7E" w:rsidRDefault="00065D7E" w:rsidP="007A57E1">
      <w:pPr>
        <w:jc w:val="both"/>
        <w:rPr>
          <w:rFonts w:cs="Arial"/>
          <w:szCs w:val="20"/>
          <w:shd w:val="clear" w:color="auto" w:fill="FFFFFF"/>
          <w:lang w:val="sl-SI"/>
        </w:rPr>
      </w:pPr>
    </w:p>
    <w:p w:rsidR="00341ED6" w:rsidRPr="002F3012" w:rsidRDefault="00D245D8" w:rsidP="007A57E1">
      <w:pPr>
        <w:jc w:val="both"/>
        <w:rPr>
          <w:szCs w:val="20"/>
          <w:lang w:val="sl-SI"/>
        </w:rPr>
      </w:pPr>
      <w:r>
        <w:rPr>
          <w:rFonts w:cs="Arial"/>
          <w:szCs w:val="20"/>
          <w:shd w:val="clear" w:color="auto" w:fill="FFFFFF"/>
          <w:lang w:val="sl-SI"/>
        </w:rPr>
        <w:t xml:space="preserve">V </w:t>
      </w:r>
      <w:r w:rsidR="000452E7">
        <w:rPr>
          <w:rFonts w:cs="Arial"/>
          <w:szCs w:val="20"/>
          <w:shd w:val="clear" w:color="auto" w:fill="FFFFFF"/>
          <w:lang w:val="sl-SI"/>
        </w:rPr>
        <w:t>prilogi</w:t>
      </w:r>
      <w:r w:rsidR="00CA54BE">
        <w:rPr>
          <w:rFonts w:cs="Arial"/>
          <w:szCs w:val="20"/>
          <w:shd w:val="clear" w:color="auto" w:fill="FFFFFF"/>
          <w:lang w:val="sl-SI"/>
        </w:rPr>
        <w:t xml:space="preserve"> A</w:t>
      </w:r>
      <w:r>
        <w:rPr>
          <w:rFonts w:cs="Arial"/>
          <w:szCs w:val="20"/>
          <w:shd w:val="clear" w:color="auto" w:fill="FFFFFF"/>
          <w:lang w:val="sl-SI"/>
        </w:rPr>
        <w:t xml:space="preserve"> je prikaz primerjave</w:t>
      </w:r>
      <w:r w:rsidR="00065D7E">
        <w:rPr>
          <w:rFonts w:cs="Arial"/>
          <w:szCs w:val="20"/>
          <w:shd w:val="clear" w:color="auto" w:fill="FFFFFF"/>
          <w:lang w:val="sl-SI"/>
        </w:rPr>
        <w:t xml:space="preserve"> drugih prejemkov rezidenčnega projektnega svetovalca po dosedanjem predpisu i</w:t>
      </w:r>
      <w:r>
        <w:rPr>
          <w:rFonts w:cs="Arial"/>
          <w:szCs w:val="20"/>
          <w:shd w:val="clear" w:color="auto" w:fill="FFFFFF"/>
          <w:lang w:val="sl-SI"/>
        </w:rPr>
        <w:t>n predlagani ureditvi.</w:t>
      </w:r>
      <w:r w:rsidR="006B1DC4">
        <w:rPr>
          <w:rFonts w:cs="Arial"/>
          <w:szCs w:val="20"/>
          <w:shd w:val="clear" w:color="auto" w:fill="FFFFFF"/>
          <w:lang w:val="sl-SI"/>
        </w:rPr>
        <w:t xml:space="preserve"> </w:t>
      </w:r>
      <w:r w:rsidR="00A20DD7">
        <w:rPr>
          <w:rFonts w:cs="Arial"/>
          <w:szCs w:val="20"/>
          <w:shd w:val="clear" w:color="auto" w:fill="FFFFFF"/>
          <w:lang w:val="sl-SI"/>
        </w:rPr>
        <w:t>V tabeli so upoštevani podatki za Republiko Srbijo za enoletni projekt (12 mesecev), ob upoštevanju, da se rezidenčni projektni svetovalec seli v partnersko državo z družino (en otrok)</w:t>
      </w:r>
      <w:r w:rsidR="009779E4">
        <w:rPr>
          <w:rFonts w:cs="Arial"/>
          <w:szCs w:val="20"/>
          <w:shd w:val="clear" w:color="auto" w:fill="FFFFFF"/>
          <w:lang w:val="sl-SI"/>
        </w:rPr>
        <w:t>,</w:t>
      </w:r>
      <w:r w:rsidR="00A20DD7">
        <w:rPr>
          <w:rFonts w:cs="Arial"/>
          <w:szCs w:val="20"/>
          <w:shd w:val="clear" w:color="auto" w:fill="FFFFFF"/>
          <w:lang w:val="sl-SI"/>
        </w:rPr>
        <w:t xml:space="preserve"> in ne pomenijo dejanskih prejemkov in povračil posameznih rezidenčnih svetovalcev. Če se rezidenčni projektni svetovalec v partnersko državo seli brez družine, mu prejemki</w:t>
      </w:r>
      <w:r w:rsidR="003B093B">
        <w:rPr>
          <w:rFonts w:cs="Arial"/>
          <w:szCs w:val="20"/>
          <w:shd w:val="clear" w:color="auto" w:fill="FFFFFF"/>
          <w:lang w:val="sl-SI"/>
        </w:rPr>
        <w:t>, vezani na družinske člane,</w:t>
      </w:r>
      <w:r w:rsidR="00A20DD7">
        <w:rPr>
          <w:rFonts w:cs="Arial"/>
          <w:szCs w:val="20"/>
          <w:shd w:val="clear" w:color="auto" w:fill="FFFFFF"/>
          <w:lang w:val="sl-SI"/>
        </w:rPr>
        <w:t xml:space="preserve"> ne </w:t>
      </w:r>
      <w:r w:rsidR="005E6521">
        <w:rPr>
          <w:rFonts w:cs="Arial"/>
          <w:szCs w:val="20"/>
          <w:shd w:val="clear" w:color="auto" w:fill="FFFFFF"/>
          <w:lang w:val="sl-SI"/>
        </w:rPr>
        <w:t>pripadajo</w:t>
      </w:r>
      <w:r w:rsidR="00A20DD7">
        <w:rPr>
          <w:rFonts w:cs="Arial"/>
          <w:szCs w:val="20"/>
          <w:shd w:val="clear" w:color="auto" w:fill="FFFFFF"/>
          <w:lang w:val="sl-SI"/>
        </w:rPr>
        <w:t xml:space="preserve">. </w:t>
      </w:r>
      <w:r w:rsidR="006B1DC4">
        <w:rPr>
          <w:rFonts w:cs="Arial"/>
          <w:szCs w:val="20"/>
          <w:shd w:val="clear" w:color="auto" w:fill="FFFFFF"/>
          <w:lang w:val="sl-SI"/>
        </w:rPr>
        <w:t>V prvem delu tabele so prikazani dejanski prejemki rezidenčnega projektnega svetovalca in povračilo stroškov za najem stanovanja</w:t>
      </w:r>
      <w:r w:rsidR="00A20DD7">
        <w:rPr>
          <w:rFonts w:cs="Arial"/>
          <w:szCs w:val="20"/>
          <w:shd w:val="clear" w:color="auto" w:fill="FFFFFF"/>
          <w:lang w:val="sl-SI"/>
        </w:rPr>
        <w:t>, kakor jih določa EU</w:t>
      </w:r>
      <w:r w:rsidR="006B1DC4">
        <w:rPr>
          <w:rFonts w:cs="Arial"/>
          <w:szCs w:val="20"/>
          <w:shd w:val="clear" w:color="auto" w:fill="FFFFFF"/>
          <w:lang w:val="sl-SI"/>
        </w:rPr>
        <w:t>, medtem ko so drugi prejemki</w:t>
      </w:r>
      <w:r w:rsidR="003B093B">
        <w:rPr>
          <w:rFonts w:cs="Arial"/>
          <w:szCs w:val="20"/>
          <w:shd w:val="clear" w:color="auto" w:fill="FFFFFF"/>
          <w:lang w:val="sl-SI"/>
        </w:rPr>
        <w:t xml:space="preserve"> (nadomestila in povračila)</w:t>
      </w:r>
      <w:r w:rsidR="006B1DC4">
        <w:rPr>
          <w:rFonts w:cs="Arial"/>
          <w:szCs w:val="20"/>
          <w:shd w:val="clear" w:color="auto" w:fill="FFFFFF"/>
          <w:lang w:val="sl-SI"/>
        </w:rPr>
        <w:t>, ki jih lahko rezidenčni projektni svetovalec uveljavlja</w:t>
      </w:r>
      <w:r w:rsidR="005E6521">
        <w:rPr>
          <w:rFonts w:cs="Arial"/>
          <w:szCs w:val="20"/>
          <w:shd w:val="clear" w:color="auto" w:fill="FFFFFF"/>
          <w:lang w:val="sl-SI"/>
        </w:rPr>
        <w:t>,</w:t>
      </w:r>
      <w:r w:rsidR="006B1DC4">
        <w:rPr>
          <w:rFonts w:cs="Arial"/>
          <w:szCs w:val="20"/>
          <w:shd w:val="clear" w:color="auto" w:fill="FFFFFF"/>
          <w:lang w:val="sl-SI"/>
        </w:rPr>
        <w:t xml:space="preserve"> </w:t>
      </w:r>
      <w:r w:rsidR="00A20DD7">
        <w:rPr>
          <w:rFonts w:cs="Arial"/>
          <w:szCs w:val="20"/>
          <w:shd w:val="clear" w:color="auto" w:fill="FFFFFF"/>
          <w:lang w:val="sl-SI"/>
        </w:rPr>
        <w:t xml:space="preserve">določeni v drugem </w:t>
      </w:r>
      <w:r w:rsidR="003B093B">
        <w:rPr>
          <w:rFonts w:cs="Arial"/>
          <w:szCs w:val="20"/>
          <w:shd w:val="clear" w:color="auto" w:fill="FFFFFF"/>
          <w:lang w:val="sl-SI"/>
        </w:rPr>
        <w:t xml:space="preserve">in tretjem delu </w:t>
      </w:r>
      <w:r w:rsidR="00A20DD7">
        <w:rPr>
          <w:rFonts w:cs="Arial"/>
          <w:szCs w:val="20"/>
          <w:shd w:val="clear" w:color="auto" w:fill="FFFFFF"/>
          <w:lang w:val="sl-SI"/>
        </w:rPr>
        <w:t xml:space="preserve">tabele in temeljijo na dejansko plačanih računih oziroma </w:t>
      </w:r>
      <w:r w:rsidR="003B093B">
        <w:rPr>
          <w:rFonts w:cs="Arial"/>
          <w:szCs w:val="20"/>
          <w:shd w:val="clear" w:color="auto" w:fill="FFFFFF"/>
          <w:lang w:val="sl-SI"/>
        </w:rPr>
        <w:t>zneskih</w:t>
      </w:r>
      <w:r w:rsidR="00A20DD7">
        <w:rPr>
          <w:rFonts w:cs="Arial"/>
          <w:szCs w:val="20"/>
          <w:shd w:val="clear" w:color="auto" w:fill="FFFFFF"/>
          <w:lang w:val="sl-SI"/>
        </w:rPr>
        <w:t xml:space="preserve">. </w:t>
      </w:r>
      <w:r w:rsidR="00341ED6" w:rsidRPr="002F3012">
        <w:rPr>
          <w:rFonts w:cs="Arial"/>
          <w:szCs w:val="20"/>
          <w:shd w:val="clear" w:color="auto" w:fill="FFFFFF"/>
          <w:lang w:val="sl-SI"/>
        </w:rPr>
        <w:t>Povračilo</w:t>
      </w:r>
      <w:r w:rsidR="00341ED6" w:rsidRPr="002F3012">
        <w:rPr>
          <w:szCs w:val="20"/>
          <w:lang w:val="sl-SI"/>
        </w:rPr>
        <w:t xml:space="preserve"> stroškov prostovoljne vključitve v obvezno pokojninsko in invalidsko zavarovanje za nezaposlenega partnerja, povračilo stroškov zavarovanja za primer brezposelnosti in za starševsko varstvo se namenijo skladu obveznega dodatnega pokojninskega zavarovanja oziroma proračunu Republike Slovenije. </w:t>
      </w:r>
    </w:p>
    <w:p w:rsidR="00341ED6" w:rsidRPr="002F3012" w:rsidRDefault="00341ED6" w:rsidP="007A57E1">
      <w:pPr>
        <w:jc w:val="both"/>
        <w:rPr>
          <w:szCs w:val="20"/>
          <w:lang w:val="sl-SI"/>
        </w:rPr>
      </w:pPr>
    </w:p>
    <w:p w:rsidR="006B1DC4" w:rsidRPr="00A20DD7" w:rsidRDefault="00341ED6" w:rsidP="007A57E1">
      <w:pPr>
        <w:jc w:val="both"/>
        <w:rPr>
          <w:rFonts w:cs="Arial"/>
          <w:szCs w:val="20"/>
          <w:shd w:val="clear" w:color="auto" w:fill="FFFFFF"/>
          <w:lang w:val="sl-SI"/>
        </w:rPr>
      </w:pPr>
      <w:r>
        <w:rPr>
          <w:szCs w:val="20"/>
          <w:lang w:val="sl-SI"/>
        </w:rPr>
        <w:t>O</w:t>
      </w:r>
      <w:r w:rsidR="005E6521">
        <w:rPr>
          <w:szCs w:val="20"/>
          <w:lang w:val="sl-SI"/>
        </w:rPr>
        <w:t>bseg prejemkov po predlaganem predpisu ostaja v finančnem pomenu na približno enaki ravni</w:t>
      </w:r>
      <w:r w:rsidR="009779E4">
        <w:rPr>
          <w:szCs w:val="20"/>
          <w:lang w:val="sl-SI"/>
        </w:rPr>
        <w:t>,</w:t>
      </w:r>
      <w:r w:rsidR="005E6521">
        <w:rPr>
          <w:szCs w:val="20"/>
          <w:lang w:val="sl-SI"/>
        </w:rPr>
        <w:t xml:space="preserve"> kot je določen</w:t>
      </w:r>
      <w:r w:rsidR="009779E4">
        <w:rPr>
          <w:szCs w:val="20"/>
          <w:lang w:val="sl-SI"/>
        </w:rPr>
        <w:t>a</w:t>
      </w:r>
      <w:r w:rsidR="005E6521">
        <w:rPr>
          <w:szCs w:val="20"/>
          <w:lang w:val="sl-SI"/>
        </w:rPr>
        <w:t xml:space="preserve"> v dosedanjem predpisu.</w:t>
      </w:r>
      <w:r>
        <w:rPr>
          <w:szCs w:val="20"/>
          <w:lang w:val="sl-SI"/>
        </w:rPr>
        <w:t xml:space="preserve"> </w:t>
      </w:r>
      <w:r>
        <w:rPr>
          <w:rFonts w:cs="Arial"/>
          <w:szCs w:val="20"/>
          <w:shd w:val="clear" w:color="auto" w:fill="FFFFFF"/>
          <w:lang w:val="sl-SI"/>
        </w:rPr>
        <w:t>Prejemki, prikazani v drugem</w:t>
      </w:r>
      <w:r w:rsidR="003B093B">
        <w:rPr>
          <w:rFonts w:cs="Arial"/>
          <w:szCs w:val="20"/>
          <w:shd w:val="clear" w:color="auto" w:fill="FFFFFF"/>
          <w:lang w:val="sl-SI"/>
        </w:rPr>
        <w:t xml:space="preserve"> in tretjem</w:t>
      </w:r>
      <w:r>
        <w:rPr>
          <w:rFonts w:cs="Arial"/>
          <w:szCs w:val="20"/>
          <w:shd w:val="clear" w:color="auto" w:fill="FFFFFF"/>
          <w:lang w:val="sl-SI"/>
        </w:rPr>
        <w:t xml:space="preserve"> delu tabele, so tudi primerljivi s prejemki v uredbi, ki ureja plače in druge prejemke javnih uslužbencev za delo v tujini.</w:t>
      </w:r>
      <w:r w:rsidR="00290CF5">
        <w:rPr>
          <w:rFonts w:cs="Arial"/>
          <w:szCs w:val="20"/>
          <w:shd w:val="clear" w:color="auto" w:fill="FFFFFF"/>
          <w:lang w:val="sl-SI"/>
        </w:rPr>
        <w:t xml:space="preserve"> Plača in drugi prejemki rezidenčnega projektnega svetovalca se krijejo iz proračuna EU in ne bremenijo proračuna Republike Slovenije. </w:t>
      </w:r>
    </w:p>
    <w:p w:rsidR="006B1DC4" w:rsidRDefault="006B1DC4" w:rsidP="007A57E1">
      <w:pPr>
        <w:jc w:val="both"/>
        <w:rPr>
          <w:rFonts w:cs="Arial"/>
          <w:szCs w:val="20"/>
          <w:shd w:val="clear" w:color="auto" w:fill="FFFFFF"/>
          <w:lang w:val="sl-SI"/>
        </w:rPr>
      </w:pPr>
    </w:p>
    <w:p w:rsidR="00CA54BE" w:rsidRPr="007A6190" w:rsidRDefault="00CA54BE" w:rsidP="0075173D">
      <w:pPr>
        <w:tabs>
          <w:tab w:val="left" w:pos="708"/>
        </w:tabs>
        <w:rPr>
          <w:rFonts w:eastAsia="Calibri" w:cs="Arial"/>
          <w:sz w:val="18"/>
          <w:szCs w:val="18"/>
          <w:lang w:val="sl-SI"/>
        </w:rPr>
      </w:pPr>
    </w:p>
    <w:p w:rsidR="0075173D" w:rsidRPr="005C0646" w:rsidRDefault="0075173D" w:rsidP="0075173D">
      <w:pPr>
        <w:numPr>
          <w:ilvl w:val="0"/>
          <w:numId w:val="12"/>
        </w:numPr>
        <w:tabs>
          <w:tab w:val="num" w:pos="0"/>
        </w:tabs>
        <w:ind w:left="360"/>
        <w:jc w:val="both"/>
        <w:rPr>
          <w:rFonts w:eastAsia="Calibri" w:cs="Arial"/>
          <w:szCs w:val="20"/>
          <w:lang w:val="sl-SI"/>
        </w:rPr>
      </w:pPr>
      <w:r w:rsidRPr="005C0646">
        <w:rPr>
          <w:rFonts w:eastAsia="Calibri" w:cs="Arial"/>
          <w:szCs w:val="20"/>
          <w:lang w:val="sl-SI"/>
        </w:rPr>
        <w:t>Predstavitev presoje posledic za posamezna področja, če te niso mogle biti celovito predstavljene v predlogu zakona</w:t>
      </w:r>
    </w:p>
    <w:p w:rsidR="0075173D" w:rsidRPr="005C0646" w:rsidRDefault="0075173D" w:rsidP="0075173D">
      <w:pPr>
        <w:rPr>
          <w:rFonts w:eastAsia="Calibri" w:cs="Arial"/>
          <w:szCs w:val="20"/>
          <w:lang w:val="sl-SI" w:eastAsia="sl-SI"/>
        </w:rPr>
      </w:pPr>
      <w:r w:rsidRPr="005C0646">
        <w:rPr>
          <w:rFonts w:eastAsia="Calibri" w:cs="Arial"/>
          <w:szCs w:val="20"/>
          <w:lang w:val="sl-SI" w:eastAsia="sl-SI"/>
        </w:rPr>
        <w:t>/</w:t>
      </w:r>
    </w:p>
    <w:p w:rsidR="0075173D" w:rsidRDefault="0075173D" w:rsidP="0075173D">
      <w:pPr>
        <w:contextualSpacing/>
        <w:jc w:val="both"/>
        <w:rPr>
          <w:rFonts w:cs="Arial"/>
          <w:szCs w:val="20"/>
          <w:lang w:val="sl-SI" w:eastAsia="sl-SI"/>
        </w:rPr>
      </w:pPr>
    </w:p>
    <w:p w:rsidR="00CA54BE" w:rsidRPr="005C0646" w:rsidRDefault="00CA54BE" w:rsidP="0075173D">
      <w:pPr>
        <w:contextualSpacing/>
        <w:jc w:val="both"/>
        <w:rPr>
          <w:rFonts w:cs="Arial"/>
          <w:szCs w:val="20"/>
          <w:lang w:val="sl-SI" w:eastAsia="sl-SI"/>
        </w:rPr>
      </w:pPr>
    </w:p>
    <w:p w:rsidR="0075173D" w:rsidRPr="005C0646" w:rsidRDefault="0075173D" w:rsidP="0075173D">
      <w:pPr>
        <w:tabs>
          <w:tab w:val="left" w:pos="708"/>
        </w:tabs>
        <w:rPr>
          <w:rFonts w:eastAsia="Calibri" w:cs="Arial"/>
          <w:szCs w:val="20"/>
          <w:lang w:val="sl-SI"/>
        </w:rPr>
      </w:pPr>
      <w:r w:rsidRPr="005C0646">
        <w:rPr>
          <w:rFonts w:eastAsia="Calibri" w:cs="Arial"/>
          <w:szCs w:val="20"/>
          <w:lang w:val="sl-SI"/>
        </w:rPr>
        <w:t>II. VSEBINSKA OBRAZLOŽITEV PREDLAGANIH REŠITEV</w:t>
      </w:r>
    </w:p>
    <w:p w:rsidR="0075173D" w:rsidRPr="005C0646" w:rsidRDefault="0075173D" w:rsidP="0075173D">
      <w:pPr>
        <w:tabs>
          <w:tab w:val="left" w:pos="708"/>
        </w:tabs>
        <w:rPr>
          <w:rFonts w:eastAsia="Calibri" w:cs="Arial"/>
          <w:b/>
          <w:szCs w:val="20"/>
          <w:lang w:val="sl-SI"/>
        </w:rPr>
      </w:pPr>
    </w:p>
    <w:p w:rsidR="0075173D" w:rsidRDefault="0075173D" w:rsidP="0075173D">
      <w:pPr>
        <w:numPr>
          <w:ilvl w:val="0"/>
          <w:numId w:val="34"/>
        </w:numPr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č</w:t>
      </w:r>
      <w:r w:rsidRPr="005C0646">
        <w:rPr>
          <w:rFonts w:eastAsia="Calibri" w:cs="Arial"/>
          <w:szCs w:val="20"/>
          <w:lang w:val="sl-SI"/>
        </w:rPr>
        <w:t>len</w:t>
      </w:r>
    </w:p>
    <w:p w:rsidR="0075173D" w:rsidRDefault="0075173D" w:rsidP="0075173D">
      <w:pPr>
        <w:rPr>
          <w:rFonts w:eastAsia="Calibri" w:cs="Arial"/>
          <w:szCs w:val="20"/>
          <w:lang w:val="sl-SI"/>
        </w:rPr>
      </w:pPr>
    </w:p>
    <w:p w:rsidR="00B10C81" w:rsidRDefault="007A57E1" w:rsidP="00EF62AD">
      <w:pPr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Predlagana določba taksativno našteva </w:t>
      </w:r>
      <w:r w:rsidR="006B6ECC">
        <w:rPr>
          <w:rFonts w:cs="Arial"/>
          <w:szCs w:val="20"/>
          <w:lang w:val="sl-SI" w:eastAsia="sl-SI"/>
        </w:rPr>
        <w:t>prejemke</w:t>
      </w:r>
      <w:r>
        <w:rPr>
          <w:rFonts w:cs="Arial"/>
          <w:szCs w:val="20"/>
          <w:lang w:val="sl-SI" w:eastAsia="sl-SI"/>
        </w:rPr>
        <w:t xml:space="preserve">, ki se iz sredstev EU </w:t>
      </w:r>
      <w:r w:rsidR="00371B27" w:rsidRPr="006B6ECC">
        <w:rPr>
          <w:rFonts w:cs="Arial"/>
          <w:b/>
          <w:szCs w:val="20"/>
          <w:lang w:val="sl-SI" w:eastAsia="sl-SI"/>
        </w:rPr>
        <w:t>neposredno</w:t>
      </w:r>
      <w:r w:rsidR="00371B27">
        <w:rPr>
          <w:rFonts w:cs="Arial"/>
          <w:szCs w:val="20"/>
          <w:lang w:val="sl-SI" w:eastAsia="sl-SI"/>
        </w:rPr>
        <w:t xml:space="preserve"> </w:t>
      </w:r>
      <w:r>
        <w:rPr>
          <w:rFonts w:cs="Arial"/>
          <w:szCs w:val="20"/>
          <w:lang w:val="sl-SI" w:eastAsia="sl-SI"/>
        </w:rPr>
        <w:t>izplačujejo rezi</w:t>
      </w:r>
      <w:r w:rsidR="009B2A6F">
        <w:rPr>
          <w:rFonts w:cs="Arial"/>
          <w:szCs w:val="20"/>
          <w:lang w:val="sl-SI" w:eastAsia="sl-SI"/>
        </w:rPr>
        <w:t>den</w:t>
      </w:r>
      <w:r w:rsidR="00371B27">
        <w:rPr>
          <w:rFonts w:cs="Arial"/>
          <w:szCs w:val="20"/>
          <w:lang w:val="sl-SI" w:eastAsia="sl-SI"/>
        </w:rPr>
        <w:t>čnemu projektnemu svetovalcu</w:t>
      </w:r>
      <w:r w:rsidR="009B2A6F">
        <w:rPr>
          <w:rFonts w:cs="Arial"/>
          <w:szCs w:val="20"/>
          <w:lang w:val="sl-SI" w:eastAsia="sl-SI"/>
        </w:rPr>
        <w:t xml:space="preserve"> po pravilih Evropske unije</w:t>
      </w:r>
      <w:r w:rsidR="00371B27">
        <w:rPr>
          <w:rFonts w:cs="Arial"/>
          <w:szCs w:val="20"/>
          <w:lang w:val="sl-SI" w:eastAsia="sl-SI"/>
        </w:rPr>
        <w:t xml:space="preserve">. Določba </w:t>
      </w:r>
      <w:r w:rsidR="006B6ECC">
        <w:rPr>
          <w:rFonts w:cs="Arial"/>
          <w:szCs w:val="20"/>
          <w:lang w:val="sl-SI" w:eastAsia="sl-SI"/>
        </w:rPr>
        <w:t xml:space="preserve">v zadnji </w:t>
      </w:r>
      <w:proofErr w:type="spellStart"/>
      <w:r w:rsidR="006B6ECC">
        <w:rPr>
          <w:rFonts w:cs="Arial"/>
          <w:szCs w:val="20"/>
          <w:lang w:val="sl-SI" w:eastAsia="sl-SI"/>
        </w:rPr>
        <w:t>alinei</w:t>
      </w:r>
      <w:proofErr w:type="spellEnd"/>
      <w:r w:rsidR="006B6ECC">
        <w:rPr>
          <w:rFonts w:cs="Arial"/>
          <w:szCs w:val="20"/>
          <w:lang w:val="sl-SI" w:eastAsia="sl-SI"/>
        </w:rPr>
        <w:t xml:space="preserve"> </w:t>
      </w:r>
      <w:r w:rsidR="00371B27">
        <w:rPr>
          <w:rFonts w:cs="Arial"/>
          <w:szCs w:val="20"/>
          <w:lang w:val="sl-SI" w:eastAsia="sl-SI"/>
        </w:rPr>
        <w:t xml:space="preserve">privedeva tudi druge </w:t>
      </w:r>
      <w:r w:rsidR="006B6ECC">
        <w:rPr>
          <w:rFonts w:cs="Arial"/>
          <w:szCs w:val="20"/>
          <w:lang w:val="sl-SI" w:eastAsia="sl-SI"/>
        </w:rPr>
        <w:t xml:space="preserve">prejemke, ki so upravičen strošek projekta v skladu s pravili EU, kot npr. plačilo vizuma za bivanje v partnerski državi ter drugi stroški, ki lahko nastanejo v zvezi z izvajanjem projekta in jih ni možno predvideti v naprej. O njihovi upravičenosti odloča podpisnik pogodbe o izvajanju projekta na strani EU v vsakem posameznem primeru, ki tudi odobri izplačilo </w:t>
      </w:r>
      <w:r w:rsidR="004335FD">
        <w:rPr>
          <w:rFonts w:cs="Arial"/>
          <w:szCs w:val="20"/>
          <w:lang w:val="sl-SI" w:eastAsia="sl-SI"/>
        </w:rPr>
        <w:t xml:space="preserve">prejemka </w:t>
      </w:r>
      <w:r w:rsidR="006B6ECC">
        <w:rPr>
          <w:rFonts w:cs="Arial"/>
          <w:szCs w:val="20"/>
          <w:lang w:val="sl-SI" w:eastAsia="sl-SI"/>
        </w:rPr>
        <w:t xml:space="preserve">iz proračuna projekta.  </w:t>
      </w:r>
      <w:r w:rsidR="00371B27">
        <w:rPr>
          <w:rFonts w:cs="Arial"/>
          <w:szCs w:val="20"/>
          <w:lang w:val="sl-SI" w:eastAsia="sl-SI"/>
        </w:rPr>
        <w:t xml:space="preserve"> </w:t>
      </w:r>
    </w:p>
    <w:p w:rsidR="007A57E1" w:rsidRDefault="007A57E1" w:rsidP="00EF62AD">
      <w:pPr>
        <w:jc w:val="both"/>
        <w:rPr>
          <w:rFonts w:cs="Arial"/>
          <w:szCs w:val="20"/>
          <w:lang w:val="sl-SI" w:eastAsia="sl-SI"/>
        </w:rPr>
      </w:pPr>
    </w:p>
    <w:p w:rsidR="0075173D" w:rsidRPr="005C0646" w:rsidRDefault="0075173D" w:rsidP="0075173D">
      <w:pPr>
        <w:numPr>
          <w:ilvl w:val="0"/>
          <w:numId w:val="34"/>
        </w:numPr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člen</w:t>
      </w:r>
    </w:p>
    <w:p w:rsidR="00EF62AD" w:rsidRDefault="00EF62AD" w:rsidP="0075173D">
      <w:pPr>
        <w:rPr>
          <w:rFonts w:eastAsia="Calibri" w:cs="Arial"/>
          <w:szCs w:val="20"/>
          <w:lang w:val="sl-SI"/>
        </w:rPr>
      </w:pPr>
    </w:p>
    <w:p w:rsidR="00EA6D43" w:rsidRPr="002F3012" w:rsidRDefault="00FB0303" w:rsidP="00EA6D43">
      <w:pPr>
        <w:jc w:val="both"/>
        <w:rPr>
          <w:szCs w:val="20"/>
          <w:lang w:val="sl-SI"/>
        </w:rPr>
      </w:pPr>
      <w:r w:rsidRPr="002F3012">
        <w:rPr>
          <w:szCs w:val="20"/>
          <w:lang w:val="sl-SI"/>
        </w:rPr>
        <w:t xml:space="preserve">Namen predlagane določbe je, da izenači rezidenčnega projektnega svetovalca z drugimi javnimi uslužbenci, ki delo opravljajo  v tujini, </w:t>
      </w:r>
      <w:r w:rsidR="00CF7729" w:rsidRPr="002F3012">
        <w:rPr>
          <w:szCs w:val="20"/>
          <w:lang w:val="sl-SI"/>
        </w:rPr>
        <w:t xml:space="preserve">tudi </w:t>
      </w:r>
      <w:r w:rsidRPr="002F3012">
        <w:rPr>
          <w:szCs w:val="20"/>
          <w:lang w:val="sl-SI"/>
        </w:rPr>
        <w:t xml:space="preserve">kadar se rezidenčni projektni svetovalec seli v tujino s svojo družino. Nova pravila </w:t>
      </w:r>
      <w:r w:rsidR="00D82134" w:rsidRPr="002F3012">
        <w:rPr>
          <w:szCs w:val="20"/>
          <w:lang w:val="sl-SI"/>
        </w:rPr>
        <w:t xml:space="preserve">EU </w:t>
      </w:r>
      <w:r w:rsidR="00FC793C" w:rsidRPr="002F3012">
        <w:rPr>
          <w:szCs w:val="20"/>
          <w:lang w:val="sl-SI"/>
        </w:rPr>
        <w:t>v nasprotju z</w:t>
      </w:r>
      <w:r w:rsidR="00D82134" w:rsidRPr="002F3012">
        <w:rPr>
          <w:szCs w:val="20"/>
          <w:lang w:val="sl-SI"/>
        </w:rPr>
        <w:t xml:space="preserve"> dosedanji</w:t>
      </w:r>
      <w:r w:rsidR="00FC793C" w:rsidRPr="002F3012">
        <w:rPr>
          <w:szCs w:val="20"/>
          <w:lang w:val="sl-SI"/>
        </w:rPr>
        <w:t>mi</w:t>
      </w:r>
      <w:r w:rsidR="00D82134" w:rsidRPr="002F3012">
        <w:rPr>
          <w:szCs w:val="20"/>
          <w:lang w:val="sl-SI"/>
        </w:rPr>
        <w:t xml:space="preserve"> </w:t>
      </w:r>
      <w:r w:rsidRPr="002F3012">
        <w:rPr>
          <w:szCs w:val="20"/>
          <w:lang w:val="sl-SI"/>
        </w:rPr>
        <w:t xml:space="preserve">ne </w:t>
      </w:r>
      <w:r w:rsidR="00D82134" w:rsidRPr="002F3012">
        <w:rPr>
          <w:szCs w:val="20"/>
          <w:lang w:val="sl-SI"/>
        </w:rPr>
        <w:t>uveljavljajo</w:t>
      </w:r>
      <w:r w:rsidRPr="002F3012">
        <w:rPr>
          <w:szCs w:val="20"/>
          <w:lang w:val="sl-SI"/>
        </w:rPr>
        <w:t xml:space="preserve"> </w:t>
      </w:r>
      <w:r w:rsidR="00CF7729" w:rsidRPr="002F3012">
        <w:rPr>
          <w:szCs w:val="20"/>
          <w:lang w:val="sl-SI"/>
        </w:rPr>
        <w:t>nadomestil in povračil</w:t>
      </w:r>
      <w:r w:rsidRPr="002F3012">
        <w:rPr>
          <w:szCs w:val="20"/>
          <w:lang w:val="sl-SI"/>
        </w:rPr>
        <w:t xml:space="preserve"> za družinske člane</w:t>
      </w:r>
      <w:r w:rsidR="00D82134" w:rsidRPr="002F3012">
        <w:rPr>
          <w:szCs w:val="20"/>
          <w:lang w:val="sl-SI"/>
        </w:rPr>
        <w:t xml:space="preserve"> in za zdravstveno zavarovanje</w:t>
      </w:r>
      <w:r w:rsidRPr="002F3012">
        <w:rPr>
          <w:szCs w:val="20"/>
          <w:lang w:val="sl-SI"/>
        </w:rPr>
        <w:t xml:space="preserve">, hkrati pa omogočajo, da se v izračun plače </w:t>
      </w:r>
      <w:r w:rsidR="00ED7C8E" w:rsidRPr="002F3012">
        <w:rPr>
          <w:szCs w:val="20"/>
          <w:lang w:val="sl-SI"/>
        </w:rPr>
        <w:t>rezidenčnega projektnega svetovalca</w:t>
      </w:r>
      <w:r w:rsidR="00AD26B4" w:rsidRPr="002F3012">
        <w:rPr>
          <w:szCs w:val="20"/>
          <w:lang w:val="sl-SI"/>
        </w:rPr>
        <w:t>, ki se plača iz sredstev EU,</w:t>
      </w:r>
      <w:r w:rsidR="00ED7C8E" w:rsidRPr="002F3012">
        <w:rPr>
          <w:szCs w:val="20"/>
          <w:lang w:val="sl-SI"/>
        </w:rPr>
        <w:t xml:space="preserve"> </w:t>
      </w:r>
      <w:r w:rsidRPr="002F3012">
        <w:rPr>
          <w:szCs w:val="20"/>
          <w:lang w:val="sl-SI"/>
        </w:rPr>
        <w:t>všte</w:t>
      </w:r>
      <w:r w:rsidR="00ED7C8E" w:rsidRPr="002F3012">
        <w:rPr>
          <w:szCs w:val="20"/>
          <w:lang w:val="sl-SI"/>
        </w:rPr>
        <w:t>jejo</w:t>
      </w:r>
      <w:r w:rsidRPr="002F3012">
        <w:rPr>
          <w:szCs w:val="20"/>
          <w:lang w:val="sl-SI"/>
        </w:rPr>
        <w:t xml:space="preserve"> tudi </w:t>
      </w:r>
      <w:r w:rsidRPr="002F3012">
        <w:rPr>
          <w:b/>
          <w:szCs w:val="20"/>
          <w:lang w:val="sl-SI"/>
        </w:rPr>
        <w:t>posredni stroški dela</w:t>
      </w:r>
      <w:r w:rsidR="00ED7C8E" w:rsidRPr="002F3012">
        <w:rPr>
          <w:szCs w:val="20"/>
          <w:lang w:val="sl-SI"/>
        </w:rPr>
        <w:t xml:space="preserve"> (angl</w:t>
      </w:r>
      <w:r w:rsidR="00FC793C" w:rsidRPr="002F3012">
        <w:rPr>
          <w:szCs w:val="20"/>
          <w:lang w:val="sl-SI"/>
        </w:rPr>
        <w:t>.</w:t>
      </w:r>
      <w:r w:rsidR="00ED7C8E" w:rsidRPr="002F3012">
        <w:rPr>
          <w:szCs w:val="20"/>
          <w:lang w:val="sl-SI"/>
        </w:rPr>
        <w:t xml:space="preserve"> </w:t>
      </w:r>
      <w:r w:rsidR="0033433F" w:rsidRPr="002F3012">
        <w:rPr>
          <w:szCs w:val="20"/>
          <w:lang w:val="sl-SI"/>
        </w:rPr>
        <w:t>"</w:t>
      </w:r>
      <w:proofErr w:type="spellStart"/>
      <w:r w:rsidR="00ED7C8E" w:rsidRPr="002F3012">
        <w:rPr>
          <w:szCs w:val="20"/>
          <w:lang w:val="sl-SI"/>
        </w:rPr>
        <w:t>non</w:t>
      </w:r>
      <w:proofErr w:type="spellEnd"/>
      <w:r w:rsidR="00ED7C8E" w:rsidRPr="002F3012">
        <w:rPr>
          <w:szCs w:val="20"/>
          <w:lang w:val="sl-SI"/>
        </w:rPr>
        <w:t>-</w:t>
      </w:r>
      <w:proofErr w:type="spellStart"/>
      <w:r w:rsidR="00ED7C8E" w:rsidRPr="002F3012">
        <w:rPr>
          <w:szCs w:val="20"/>
          <w:lang w:val="sl-SI"/>
        </w:rPr>
        <w:t>wage</w:t>
      </w:r>
      <w:proofErr w:type="spellEnd"/>
      <w:r w:rsidR="00ED7C8E" w:rsidRPr="002F3012">
        <w:rPr>
          <w:szCs w:val="20"/>
          <w:lang w:val="sl-SI"/>
        </w:rPr>
        <w:t xml:space="preserve"> </w:t>
      </w:r>
      <w:proofErr w:type="spellStart"/>
      <w:r w:rsidR="00ED7C8E" w:rsidRPr="002F3012">
        <w:rPr>
          <w:szCs w:val="20"/>
          <w:lang w:val="sl-SI"/>
        </w:rPr>
        <w:t>labour</w:t>
      </w:r>
      <w:proofErr w:type="spellEnd"/>
      <w:r w:rsidR="00ED7C8E" w:rsidRPr="002F3012">
        <w:rPr>
          <w:szCs w:val="20"/>
          <w:lang w:val="sl-SI"/>
        </w:rPr>
        <w:t xml:space="preserve"> </w:t>
      </w:r>
      <w:proofErr w:type="spellStart"/>
      <w:r w:rsidR="00ED7C8E" w:rsidRPr="002F3012">
        <w:rPr>
          <w:szCs w:val="20"/>
          <w:lang w:val="sl-SI"/>
        </w:rPr>
        <w:t>costs</w:t>
      </w:r>
      <w:proofErr w:type="spellEnd"/>
      <w:r w:rsidR="0033433F" w:rsidRPr="002F3012">
        <w:rPr>
          <w:szCs w:val="20"/>
          <w:lang w:val="sl-SI"/>
        </w:rPr>
        <w:t>"</w:t>
      </w:r>
      <w:r w:rsidR="00ED7C8E" w:rsidRPr="002F3012">
        <w:rPr>
          <w:szCs w:val="20"/>
          <w:lang w:val="sl-SI"/>
        </w:rPr>
        <w:t>)</w:t>
      </w:r>
      <w:r w:rsidR="00CF7729" w:rsidRPr="002F3012">
        <w:rPr>
          <w:szCs w:val="20"/>
          <w:lang w:val="sl-SI"/>
        </w:rPr>
        <w:t>,</w:t>
      </w:r>
      <w:r w:rsidR="00ED7C8E" w:rsidRPr="002F3012">
        <w:rPr>
          <w:szCs w:val="20"/>
          <w:lang w:val="sl-SI"/>
        </w:rPr>
        <w:t xml:space="preserve"> </w:t>
      </w:r>
      <w:r w:rsidRPr="002F3012">
        <w:rPr>
          <w:szCs w:val="20"/>
          <w:lang w:val="sl-SI"/>
        </w:rPr>
        <w:t>kamor sodijo tudi zakonite pravice javnih uslužbencev za delo v tujini v skladu z nacionalno zakonodajo</w:t>
      </w:r>
      <w:r w:rsidR="00ED7C8E" w:rsidRPr="002F3012">
        <w:rPr>
          <w:szCs w:val="20"/>
          <w:lang w:val="sl-SI"/>
        </w:rPr>
        <w:t xml:space="preserve">, dodatki za družinske člane in zavarovanja. </w:t>
      </w:r>
      <w:r w:rsidR="00CF7729" w:rsidRPr="002F3012">
        <w:rPr>
          <w:szCs w:val="20"/>
          <w:lang w:val="sl-SI"/>
        </w:rPr>
        <w:t xml:space="preserve">Zaradi navedenega jih je treba v uredbi opredeliti. </w:t>
      </w:r>
      <w:r w:rsidR="00EA6D43" w:rsidRPr="002F3012">
        <w:rPr>
          <w:szCs w:val="20"/>
          <w:lang w:val="sl-SI"/>
        </w:rPr>
        <w:t xml:space="preserve">Povračilo stroškov zdravstvenega zavarovanja, povračilo stroškov prostovoljne vključitve v obvezno pokojninsko in invalidsko zavarovanje za nezaposlenega partnerja, povračilo stroškov zavarovanja za primer brezposelnosti in za starševsko varstvo, </w:t>
      </w:r>
      <w:r w:rsidR="00EA6D43" w:rsidRPr="002F3012">
        <w:rPr>
          <w:lang w:val="sl-SI"/>
        </w:rPr>
        <w:t xml:space="preserve">nadomestilo za nezaposlenega partnerja ter nadomestilo za nepreskrbljene otroke se povrnejo v skladu s predpisom, </w:t>
      </w:r>
      <w:r w:rsidR="00EA6D43" w:rsidRPr="002F3012">
        <w:rPr>
          <w:szCs w:val="20"/>
          <w:lang w:val="sl-SI"/>
        </w:rPr>
        <w:t>ki ureja plače in druge prejemke javnih uslužbencev za delo v tujini.</w:t>
      </w:r>
    </w:p>
    <w:p w:rsidR="00EA6D43" w:rsidRPr="00EA6D43" w:rsidRDefault="00EA6D43" w:rsidP="00EA6D43">
      <w:pPr>
        <w:spacing w:line="240" w:lineRule="auto"/>
        <w:jc w:val="both"/>
        <w:rPr>
          <w:rFonts w:eastAsia="Calibri" w:cs="Arial"/>
          <w:szCs w:val="20"/>
          <w:lang w:val="sl-SI"/>
        </w:rPr>
      </w:pPr>
    </w:p>
    <w:p w:rsidR="0082481F" w:rsidRDefault="0082481F" w:rsidP="0082481F">
      <w:pPr>
        <w:numPr>
          <w:ilvl w:val="0"/>
          <w:numId w:val="34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>č</w:t>
      </w:r>
      <w:r w:rsidR="00FB0303">
        <w:rPr>
          <w:szCs w:val="20"/>
          <w:lang w:val="sl-SI"/>
        </w:rPr>
        <w:t>len</w:t>
      </w:r>
    </w:p>
    <w:p w:rsidR="0082481F" w:rsidRDefault="0082481F" w:rsidP="0082481F">
      <w:pPr>
        <w:jc w:val="both"/>
        <w:rPr>
          <w:szCs w:val="20"/>
          <w:lang w:val="sl-SI"/>
        </w:rPr>
      </w:pPr>
    </w:p>
    <w:p w:rsidR="0082481F" w:rsidRDefault="0082481F" w:rsidP="0082481F">
      <w:pPr>
        <w:jc w:val="both"/>
        <w:rPr>
          <w:lang w:val="sl-SI"/>
        </w:rPr>
      </w:pPr>
      <w:r>
        <w:rPr>
          <w:szCs w:val="20"/>
          <w:lang w:val="sl-SI"/>
        </w:rPr>
        <w:t>Določi se, da se v</w:t>
      </w:r>
      <w:r>
        <w:rPr>
          <w:lang w:val="sl-SI"/>
        </w:rPr>
        <w:t xml:space="preserve"> projektu</w:t>
      </w:r>
      <w:r w:rsidRPr="003D2BD4">
        <w:rPr>
          <w:lang w:val="sl-SI"/>
        </w:rPr>
        <w:t xml:space="preserve"> tesnega medinstitucionalnega sodelovanja</w:t>
      </w:r>
      <w:r>
        <w:rPr>
          <w:lang w:val="sl-SI"/>
        </w:rPr>
        <w:t xml:space="preserve">, ki </w:t>
      </w:r>
      <w:r w:rsidR="00D7567C">
        <w:rPr>
          <w:lang w:val="sl-SI"/>
        </w:rPr>
        <w:t xml:space="preserve">je objavljen pred </w:t>
      </w:r>
      <w:r w:rsidR="004F5A6E">
        <w:rPr>
          <w:lang w:val="sl-SI"/>
        </w:rPr>
        <w:t xml:space="preserve">1. julijem </w:t>
      </w:r>
      <w:r w:rsidR="00D7567C">
        <w:rPr>
          <w:lang w:val="sl-SI"/>
        </w:rPr>
        <w:t>2017</w:t>
      </w:r>
      <w:r>
        <w:rPr>
          <w:lang w:val="sl-SI"/>
        </w:rPr>
        <w:t>, plača in drugi prejemki rezidenčnega projektnega svetovalca</w:t>
      </w:r>
      <w:r w:rsidRPr="00065D7E">
        <w:rPr>
          <w:lang w:val="sl-SI"/>
        </w:rPr>
        <w:t xml:space="preserve"> </w:t>
      </w:r>
      <w:r>
        <w:rPr>
          <w:lang w:val="sl-SI"/>
        </w:rPr>
        <w:t>določijo po dosedanjem</w:t>
      </w:r>
      <w:r w:rsidRPr="003D2BD4">
        <w:rPr>
          <w:lang w:val="sl-SI"/>
        </w:rPr>
        <w:t xml:space="preserve"> predpis</w:t>
      </w:r>
      <w:r>
        <w:rPr>
          <w:lang w:val="sl-SI"/>
        </w:rPr>
        <w:t xml:space="preserve">u. </w:t>
      </w:r>
    </w:p>
    <w:p w:rsidR="0082481F" w:rsidRPr="0082481F" w:rsidRDefault="0082481F" w:rsidP="0082481F">
      <w:pPr>
        <w:jc w:val="both"/>
        <w:rPr>
          <w:szCs w:val="20"/>
          <w:lang w:val="sl-SI"/>
        </w:rPr>
      </w:pPr>
    </w:p>
    <w:p w:rsidR="0082481F" w:rsidRDefault="0082481F" w:rsidP="00FB0303">
      <w:pPr>
        <w:numPr>
          <w:ilvl w:val="0"/>
          <w:numId w:val="34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>člen</w:t>
      </w:r>
    </w:p>
    <w:p w:rsidR="00FB0303" w:rsidRDefault="00FB0303" w:rsidP="00FB0303">
      <w:pPr>
        <w:ind w:left="720"/>
        <w:jc w:val="both"/>
        <w:rPr>
          <w:szCs w:val="20"/>
          <w:lang w:val="sl-SI"/>
        </w:rPr>
      </w:pPr>
    </w:p>
    <w:p w:rsidR="00D26D71" w:rsidRPr="0078535C" w:rsidRDefault="00D26D71" w:rsidP="00D26D71">
      <w:pPr>
        <w:jc w:val="both"/>
        <w:rPr>
          <w:rFonts w:cs="Arial"/>
          <w:szCs w:val="20"/>
          <w:lang w:val="sl-SI"/>
        </w:rPr>
      </w:pPr>
      <w:r w:rsidRPr="0078535C">
        <w:rPr>
          <w:szCs w:val="20"/>
          <w:lang w:val="sl-SI"/>
        </w:rPr>
        <w:t xml:space="preserve">Določen je čas od objave tega podzakonskega akta do njegove uveljavitve in začetka uporabe, in sicer ta uredba začne veljati naslednji dan po objavi v Uradnem listu </w:t>
      </w:r>
      <w:r w:rsidR="00CF7729">
        <w:rPr>
          <w:szCs w:val="20"/>
          <w:lang w:val="sl-SI"/>
        </w:rPr>
        <w:t>Republike Slovenije, uporablja</w:t>
      </w:r>
      <w:r w:rsidRPr="0078535C">
        <w:rPr>
          <w:szCs w:val="20"/>
          <w:lang w:val="sl-SI"/>
        </w:rPr>
        <w:t xml:space="preserve"> pa se za projekte </w:t>
      </w:r>
      <w:r w:rsidRPr="0078535C">
        <w:rPr>
          <w:rFonts w:cs="Arial"/>
          <w:szCs w:val="20"/>
          <w:lang w:val="sl-SI"/>
        </w:rPr>
        <w:t xml:space="preserve">tesnega medinstitucionalnega sodelovanja, </w:t>
      </w:r>
      <w:r w:rsidR="00CF7729">
        <w:rPr>
          <w:rFonts w:cs="Arial"/>
          <w:szCs w:val="20"/>
          <w:lang w:val="sl-SI"/>
        </w:rPr>
        <w:t>ki se objavijo</w:t>
      </w:r>
      <w:r w:rsidRPr="0078535C">
        <w:rPr>
          <w:rFonts w:cs="Arial"/>
          <w:szCs w:val="20"/>
          <w:lang w:val="sl-SI"/>
        </w:rPr>
        <w:t xml:space="preserve"> po 30. </w:t>
      </w:r>
      <w:r w:rsidR="004F5A6E">
        <w:rPr>
          <w:rFonts w:cs="Arial"/>
          <w:szCs w:val="20"/>
          <w:lang w:val="sl-SI"/>
        </w:rPr>
        <w:t>juniju</w:t>
      </w:r>
      <w:r w:rsidRPr="0078535C">
        <w:rPr>
          <w:rFonts w:cs="Arial"/>
          <w:szCs w:val="20"/>
          <w:lang w:val="sl-SI"/>
        </w:rPr>
        <w:t xml:space="preserve"> 2017. </w:t>
      </w:r>
    </w:p>
    <w:p w:rsidR="00D26D71" w:rsidRPr="0078535C" w:rsidRDefault="00D26D71" w:rsidP="00D26D71">
      <w:pPr>
        <w:jc w:val="both"/>
        <w:rPr>
          <w:szCs w:val="20"/>
          <w:lang w:val="sl-SI"/>
        </w:rPr>
      </w:pPr>
    </w:p>
    <w:p w:rsidR="004217F3" w:rsidRPr="004217F3" w:rsidRDefault="004217F3" w:rsidP="004217F3">
      <w:pPr>
        <w:jc w:val="center"/>
        <w:rPr>
          <w:lang w:val="sl-SI"/>
        </w:rPr>
      </w:pPr>
    </w:p>
    <w:p w:rsidR="0063183C" w:rsidRDefault="0063183C" w:rsidP="0063183C">
      <w:pPr>
        <w:ind w:left="720"/>
        <w:jc w:val="both"/>
        <w:rPr>
          <w:lang w:val="sl-SI"/>
        </w:rPr>
      </w:pPr>
    </w:p>
    <w:p w:rsidR="00A90BA3" w:rsidRDefault="00A90BA3" w:rsidP="008C2B41">
      <w:pPr>
        <w:rPr>
          <w:lang w:val="sl-SI"/>
        </w:rPr>
      </w:pPr>
    </w:p>
    <w:p w:rsidR="00523275" w:rsidRDefault="00523275" w:rsidP="008C2B41">
      <w:pPr>
        <w:rPr>
          <w:lang w:val="sl-SI"/>
        </w:rPr>
      </w:pPr>
      <w:r>
        <w:rPr>
          <w:lang w:val="sl-SI"/>
        </w:rPr>
        <w:t xml:space="preserve"> </w:t>
      </w:r>
    </w:p>
    <w:p w:rsidR="008C2B41" w:rsidRDefault="008C2B41" w:rsidP="008C2B41">
      <w:pPr>
        <w:ind w:left="720"/>
        <w:rPr>
          <w:lang w:val="sl-SI"/>
        </w:rPr>
      </w:pPr>
    </w:p>
    <w:sectPr w:rsidR="008C2B41" w:rsidSect="003867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259" w:rsidRDefault="00314259">
      <w:r>
        <w:separator/>
      </w:r>
    </w:p>
  </w:endnote>
  <w:endnote w:type="continuationSeparator" w:id="0">
    <w:p w:rsidR="00314259" w:rsidRDefault="0031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45F" w:rsidRDefault="006974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45F" w:rsidRDefault="006974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45F" w:rsidRDefault="006974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259" w:rsidRDefault="00314259">
      <w:r>
        <w:separator/>
      </w:r>
    </w:p>
  </w:footnote>
  <w:footnote w:type="continuationSeparator" w:id="0">
    <w:p w:rsidR="00314259" w:rsidRDefault="00314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45F" w:rsidRDefault="006974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45F" w:rsidRPr="00110CBD" w:rsidRDefault="0069745F" w:rsidP="007D75CF">
    <w:pPr>
      <w:pStyle w:val="Header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69745F" w:rsidRPr="008F3500">
      <w:trPr>
        <w:cantSplit/>
        <w:trHeight w:hRule="exact" w:val="847"/>
      </w:trPr>
      <w:tc>
        <w:tcPr>
          <w:tcW w:w="567" w:type="dxa"/>
        </w:tcPr>
        <w:p w:rsidR="0069745F" w:rsidRPr="008F3500" w:rsidRDefault="000068E1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69745F" w:rsidRPr="008F3500" w:rsidRDefault="00261724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20" name="Slika 20" descr="08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82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9745F">
      <w:rPr>
        <w:rFonts w:cs="Arial"/>
        <w:sz w:val="16"/>
        <w:lang w:val="sl-SI"/>
      </w:rPr>
      <w:t>Prešernova cesta 25</w:t>
    </w:r>
    <w:r w:rsidR="0069745F" w:rsidRPr="008F3500">
      <w:rPr>
        <w:rFonts w:cs="Arial"/>
        <w:sz w:val="16"/>
        <w:lang w:val="sl-SI"/>
      </w:rPr>
      <w:t xml:space="preserve">, </w:t>
    </w:r>
    <w:r w:rsidR="0069745F">
      <w:rPr>
        <w:rFonts w:cs="Arial"/>
        <w:sz w:val="16"/>
        <w:lang w:val="sl-SI"/>
      </w:rPr>
      <w:t>1000 Ljubljana</w:t>
    </w:r>
    <w:r w:rsidR="0069745F" w:rsidRPr="008F3500">
      <w:rPr>
        <w:rFonts w:cs="Arial"/>
        <w:sz w:val="16"/>
        <w:lang w:val="sl-SI"/>
      </w:rPr>
      <w:tab/>
      <w:t xml:space="preserve">T: </w:t>
    </w:r>
    <w:r w:rsidR="0069745F">
      <w:rPr>
        <w:rFonts w:cs="Arial"/>
        <w:sz w:val="16"/>
        <w:lang w:val="sl-SI"/>
      </w:rPr>
      <w:t>01 478 2000</w:t>
    </w:r>
  </w:p>
  <w:p w:rsidR="0069745F" w:rsidRPr="008F3500" w:rsidRDefault="0069745F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01 478 2340, 01 478 2341</w:t>
    </w:r>
    <w:r w:rsidRPr="008F3500">
      <w:rPr>
        <w:rFonts w:cs="Arial"/>
        <w:sz w:val="16"/>
        <w:lang w:val="sl-SI"/>
      </w:rPr>
      <w:t xml:space="preserve"> </w:t>
    </w:r>
  </w:p>
  <w:p w:rsidR="0069745F" w:rsidRPr="008F3500" w:rsidRDefault="0069745F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gp.mzz@gov.si</w:t>
    </w:r>
  </w:p>
  <w:p w:rsidR="0069745F" w:rsidRPr="008F3500" w:rsidRDefault="0069745F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proofErr w:type="spellStart"/>
    <w:r>
      <w:rPr>
        <w:rFonts w:cs="Arial"/>
        <w:sz w:val="16"/>
        <w:lang w:val="sl-SI"/>
      </w:rPr>
      <w:t>www.mzz.gov.si</w:t>
    </w:r>
    <w:proofErr w:type="spellEnd"/>
  </w:p>
  <w:p w:rsidR="0069745F" w:rsidRPr="008F3500" w:rsidRDefault="0069745F" w:rsidP="007D75CF">
    <w:pPr>
      <w:pStyle w:val="Header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1212"/>
    <w:multiLevelType w:val="hybridMultilevel"/>
    <w:tmpl w:val="5C546E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F1228"/>
    <w:multiLevelType w:val="hybridMultilevel"/>
    <w:tmpl w:val="688AE612"/>
    <w:lvl w:ilvl="0" w:tplc="607E5566"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B4DA6"/>
    <w:multiLevelType w:val="hybridMultilevel"/>
    <w:tmpl w:val="087CD7BE"/>
    <w:lvl w:ilvl="0" w:tplc="E7589E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220CC9"/>
    <w:multiLevelType w:val="hybridMultilevel"/>
    <w:tmpl w:val="278CB28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667F8"/>
    <w:multiLevelType w:val="hybridMultilevel"/>
    <w:tmpl w:val="EE526FE0"/>
    <w:lvl w:ilvl="0" w:tplc="20E66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8653AD"/>
    <w:multiLevelType w:val="hybridMultilevel"/>
    <w:tmpl w:val="6B96D7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DA357C"/>
    <w:multiLevelType w:val="hybridMultilevel"/>
    <w:tmpl w:val="413A9F4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2C7606"/>
    <w:multiLevelType w:val="hybridMultilevel"/>
    <w:tmpl w:val="D90AEE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802066"/>
    <w:multiLevelType w:val="hybridMultilevel"/>
    <w:tmpl w:val="682CE3AE"/>
    <w:lvl w:ilvl="0" w:tplc="76AC1A70">
      <w:start w:val="49"/>
      <w:numFmt w:val="bullet"/>
      <w:lvlText w:val="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27BC1B31"/>
    <w:multiLevelType w:val="hybridMultilevel"/>
    <w:tmpl w:val="4FCC9E16"/>
    <w:lvl w:ilvl="0" w:tplc="39D0292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E4229"/>
    <w:multiLevelType w:val="hybridMultilevel"/>
    <w:tmpl w:val="CDBAF37A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A56E63"/>
    <w:multiLevelType w:val="hybridMultilevel"/>
    <w:tmpl w:val="265853F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FE41A2"/>
    <w:multiLevelType w:val="hybridMultilevel"/>
    <w:tmpl w:val="77CAE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89E401F"/>
    <w:multiLevelType w:val="hybridMultilevel"/>
    <w:tmpl w:val="719E27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476886"/>
    <w:multiLevelType w:val="hybridMultilevel"/>
    <w:tmpl w:val="B5C6E7B0"/>
    <w:lvl w:ilvl="0" w:tplc="32F08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C30079"/>
    <w:multiLevelType w:val="hybridMultilevel"/>
    <w:tmpl w:val="77C643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AB35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1D6A62"/>
    <w:multiLevelType w:val="hybridMultilevel"/>
    <w:tmpl w:val="D884C9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1B1D06"/>
    <w:multiLevelType w:val="hybridMultilevel"/>
    <w:tmpl w:val="60087A20"/>
    <w:lvl w:ilvl="0" w:tplc="9968C78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A70021A"/>
    <w:multiLevelType w:val="hybridMultilevel"/>
    <w:tmpl w:val="AD9005F6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07E5566">
      <w:numFmt w:val="bullet"/>
      <w:lvlText w:val="–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1775BE"/>
    <w:multiLevelType w:val="hybridMultilevel"/>
    <w:tmpl w:val="1B6098FA"/>
    <w:lvl w:ilvl="0" w:tplc="0424000F">
      <w:start w:val="1"/>
      <w:numFmt w:val="decimal"/>
      <w:pStyle w:val="Alineazaodstavkom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C743F3"/>
    <w:multiLevelType w:val="hybridMultilevel"/>
    <w:tmpl w:val="9242500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247A05"/>
    <w:multiLevelType w:val="hybridMultilevel"/>
    <w:tmpl w:val="6602C344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D966BD"/>
    <w:multiLevelType w:val="hybridMultilevel"/>
    <w:tmpl w:val="8042DFE6"/>
    <w:lvl w:ilvl="0" w:tplc="607E5566">
      <w:numFmt w:val="bullet"/>
      <w:lvlText w:val="–"/>
      <w:lvlJc w:val="left"/>
      <w:pPr>
        <w:ind w:left="644" w:hanging="284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8FA3CE1"/>
    <w:multiLevelType w:val="hybridMultilevel"/>
    <w:tmpl w:val="F450273C"/>
    <w:lvl w:ilvl="0" w:tplc="ADD2C6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A885A3A"/>
    <w:multiLevelType w:val="hybridMultilevel"/>
    <w:tmpl w:val="B51807C2"/>
    <w:lvl w:ilvl="0" w:tplc="EB302B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CF64A0"/>
    <w:multiLevelType w:val="hybridMultilevel"/>
    <w:tmpl w:val="2F985756"/>
    <w:lvl w:ilvl="0" w:tplc="607E5566">
      <w:numFmt w:val="bullet"/>
      <w:lvlText w:val="–"/>
      <w:lvlJc w:val="left"/>
      <w:pPr>
        <w:ind w:left="644" w:hanging="284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0241FEA"/>
    <w:multiLevelType w:val="hybridMultilevel"/>
    <w:tmpl w:val="19FC280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3145BE"/>
    <w:multiLevelType w:val="hybridMultilevel"/>
    <w:tmpl w:val="7868A0AE"/>
    <w:lvl w:ilvl="0" w:tplc="5F325D1C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855C3A"/>
    <w:multiLevelType w:val="hybridMultilevel"/>
    <w:tmpl w:val="8FF07E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870AC5"/>
    <w:multiLevelType w:val="hybridMultilevel"/>
    <w:tmpl w:val="19B0BCBE"/>
    <w:lvl w:ilvl="0" w:tplc="340884CC">
      <w:start w:val="1"/>
      <w:numFmt w:val="bullet"/>
      <w:lvlText w:val="-"/>
      <w:lvlJc w:val="left"/>
      <w:pPr>
        <w:ind w:left="644" w:hanging="284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6BCA78CF"/>
    <w:multiLevelType w:val="hybridMultilevel"/>
    <w:tmpl w:val="5488474E"/>
    <w:lvl w:ilvl="0" w:tplc="3A2C3666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DAD5C2E"/>
    <w:multiLevelType w:val="hybridMultilevel"/>
    <w:tmpl w:val="5C20AC4A"/>
    <w:lvl w:ilvl="0" w:tplc="518A8358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924CC2"/>
    <w:multiLevelType w:val="hybridMultilevel"/>
    <w:tmpl w:val="759A018A"/>
    <w:lvl w:ilvl="0" w:tplc="D9842E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6"/>
  </w:num>
  <w:num w:numId="3">
    <w:abstractNumId w:val="24"/>
  </w:num>
  <w:num w:numId="4">
    <w:abstractNumId w:val="3"/>
  </w:num>
  <w:num w:numId="5">
    <w:abstractNumId w:val="8"/>
  </w:num>
  <w:num w:numId="6">
    <w:abstractNumId w:val="10"/>
  </w:num>
  <w:num w:numId="7">
    <w:abstractNumId w:val="2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8"/>
  </w:num>
  <w:num w:numId="11">
    <w:abstractNumId w:val="29"/>
  </w:num>
  <w:num w:numId="12">
    <w:abstractNumId w:val="21"/>
  </w:num>
  <w:num w:numId="13">
    <w:abstractNumId w:val="6"/>
  </w:num>
  <w:num w:numId="14">
    <w:abstractNumId w:val="35"/>
  </w:num>
  <w:num w:numId="15">
    <w:abstractNumId w:val="11"/>
  </w:num>
  <w:num w:numId="16">
    <w:abstractNumId w:val="4"/>
  </w:num>
  <w:num w:numId="17">
    <w:abstractNumId w:val="28"/>
  </w:num>
  <w:num w:numId="18">
    <w:abstractNumId w:val="7"/>
  </w:num>
  <w:num w:numId="19">
    <w:abstractNumId w:val="36"/>
  </w:num>
  <w:num w:numId="20">
    <w:abstractNumId w:val="33"/>
  </w:num>
  <w:num w:numId="21">
    <w:abstractNumId w:val="40"/>
  </w:num>
  <w:num w:numId="22">
    <w:abstractNumId w:val="45"/>
  </w:num>
  <w:num w:numId="23">
    <w:abstractNumId w:val="23"/>
  </w:num>
  <w:num w:numId="24">
    <w:abstractNumId w:val="14"/>
  </w:num>
  <w:num w:numId="25">
    <w:abstractNumId w:val="27"/>
  </w:num>
  <w:num w:numId="26">
    <w:abstractNumId w:val="39"/>
  </w:num>
  <w:num w:numId="27">
    <w:abstractNumId w:val="13"/>
  </w:num>
  <w:num w:numId="28">
    <w:abstractNumId w:val="15"/>
  </w:num>
  <w:num w:numId="29">
    <w:abstractNumId w:val="20"/>
  </w:num>
  <w:num w:numId="30">
    <w:abstractNumId w:val="32"/>
  </w:num>
  <w:num w:numId="31">
    <w:abstractNumId w:val="12"/>
  </w:num>
  <w:num w:numId="32">
    <w:abstractNumId w:val="43"/>
  </w:num>
  <w:num w:numId="33">
    <w:abstractNumId w:val="44"/>
  </w:num>
  <w:num w:numId="34">
    <w:abstractNumId w:val="0"/>
  </w:num>
  <w:num w:numId="35">
    <w:abstractNumId w:val="22"/>
  </w:num>
  <w:num w:numId="36">
    <w:abstractNumId w:val="9"/>
  </w:num>
  <w:num w:numId="37">
    <w:abstractNumId w:val="17"/>
  </w:num>
  <w:num w:numId="38">
    <w:abstractNumId w:val="41"/>
  </w:num>
  <w:num w:numId="39">
    <w:abstractNumId w:val="41"/>
  </w:num>
  <w:num w:numId="40">
    <w:abstractNumId w:val="42"/>
  </w:num>
  <w:num w:numId="41">
    <w:abstractNumId w:val="31"/>
  </w:num>
  <w:num w:numId="42">
    <w:abstractNumId w:val="38"/>
  </w:num>
  <w:num w:numId="43">
    <w:abstractNumId w:val="19"/>
  </w:num>
  <w:num w:numId="44">
    <w:abstractNumId w:val="1"/>
  </w:num>
  <w:num w:numId="45">
    <w:abstractNumId w:val="30"/>
  </w:num>
  <w:num w:numId="46">
    <w:abstractNumId w:val="34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8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03"/>
    <w:rsid w:val="000068E1"/>
    <w:rsid w:val="00020B93"/>
    <w:rsid w:val="00023A88"/>
    <w:rsid w:val="0003753F"/>
    <w:rsid w:val="000444DE"/>
    <w:rsid w:val="000452E7"/>
    <w:rsid w:val="00063F5C"/>
    <w:rsid w:val="00065D7E"/>
    <w:rsid w:val="000728CD"/>
    <w:rsid w:val="00092ADE"/>
    <w:rsid w:val="000974D3"/>
    <w:rsid w:val="000A7238"/>
    <w:rsid w:val="000C6D8C"/>
    <w:rsid w:val="000D7EC9"/>
    <w:rsid w:val="000E427A"/>
    <w:rsid w:val="000E53DA"/>
    <w:rsid w:val="000F5BE2"/>
    <w:rsid w:val="00101022"/>
    <w:rsid w:val="00110EEB"/>
    <w:rsid w:val="001357B2"/>
    <w:rsid w:val="00136A5E"/>
    <w:rsid w:val="00170134"/>
    <w:rsid w:val="0017478F"/>
    <w:rsid w:val="00180A4E"/>
    <w:rsid w:val="00192BB1"/>
    <w:rsid w:val="00197EBB"/>
    <w:rsid w:val="001A5FC8"/>
    <w:rsid w:val="001B1EA3"/>
    <w:rsid w:val="001B3133"/>
    <w:rsid w:val="001C5AE2"/>
    <w:rsid w:val="001E1011"/>
    <w:rsid w:val="001F1FDC"/>
    <w:rsid w:val="00202A77"/>
    <w:rsid w:val="00226842"/>
    <w:rsid w:val="00233BD8"/>
    <w:rsid w:val="00237791"/>
    <w:rsid w:val="002473CC"/>
    <w:rsid w:val="00261724"/>
    <w:rsid w:val="002661D5"/>
    <w:rsid w:val="00271CE5"/>
    <w:rsid w:val="0027288D"/>
    <w:rsid w:val="00276F7F"/>
    <w:rsid w:val="00277DE4"/>
    <w:rsid w:val="00282020"/>
    <w:rsid w:val="00290CF5"/>
    <w:rsid w:val="00297CB5"/>
    <w:rsid w:val="002A2B69"/>
    <w:rsid w:val="002B218D"/>
    <w:rsid w:val="002F3012"/>
    <w:rsid w:val="002F43FE"/>
    <w:rsid w:val="0030685A"/>
    <w:rsid w:val="003106AE"/>
    <w:rsid w:val="00314259"/>
    <w:rsid w:val="0031571C"/>
    <w:rsid w:val="003158C1"/>
    <w:rsid w:val="0033433F"/>
    <w:rsid w:val="00334D83"/>
    <w:rsid w:val="00341ED6"/>
    <w:rsid w:val="003636BF"/>
    <w:rsid w:val="00371442"/>
    <w:rsid w:val="00371AD9"/>
    <w:rsid w:val="00371B27"/>
    <w:rsid w:val="00374C90"/>
    <w:rsid w:val="003845B4"/>
    <w:rsid w:val="00385EB5"/>
    <w:rsid w:val="003867D6"/>
    <w:rsid w:val="00387B1A"/>
    <w:rsid w:val="0039007E"/>
    <w:rsid w:val="003A202D"/>
    <w:rsid w:val="003B093B"/>
    <w:rsid w:val="003C5EE5"/>
    <w:rsid w:val="003D161A"/>
    <w:rsid w:val="003E1C74"/>
    <w:rsid w:val="003E2A8B"/>
    <w:rsid w:val="004101BC"/>
    <w:rsid w:val="004217F3"/>
    <w:rsid w:val="004335FD"/>
    <w:rsid w:val="00437EC4"/>
    <w:rsid w:val="004657EE"/>
    <w:rsid w:val="00473667"/>
    <w:rsid w:val="0048483F"/>
    <w:rsid w:val="00487D82"/>
    <w:rsid w:val="00492CD6"/>
    <w:rsid w:val="004976F2"/>
    <w:rsid w:val="004B2533"/>
    <w:rsid w:val="004C7EE4"/>
    <w:rsid w:val="004D0E36"/>
    <w:rsid w:val="004D6150"/>
    <w:rsid w:val="004F5A6E"/>
    <w:rsid w:val="00500548"/>
    <w:rsid w:val="00520B4F"/>
    <w:rsid w:val="00523275"/>
    <w:rsid w:val="00523431"/>
    <w:rsid w:val="00526246"/>
    <w:rsid w:val="005374EF"/>
    <w:rsid w:val="00564340"/>
    <w:rsid w:val="00567106"/>
    <w:rsid w:val="005A5810"/>
    <w:rsid w:val="005A5A50"/>
    <w:rsid w:val="005D4391"/>
    <w:rsid w:val="005E1D3C"/>
    <w:rsid w:val="005E6521"/>
    <w:rsid w:val="006057BF"/>
    <w:rsid w:val="00625AE6"/>
    <w:rsid w:val="0063183C"/>
    <w:rsid w:val="00632253"/>
    <w:rsid w:val="0063335B"/>
    <w:rsid w:val="00641C15"/>
    <w:rsid w:val="00642714"/>
    <w:rsid w:val="00642ACD"/>
    <w:rsid w:val="006455CE"/>
    <w:rsid w:val="0065348B"/>
    <w:rsid w:val="00655841"/>
    <w:rsid w:val="006661CF"/>
    <w:rsid w:val="00694064"/>
    <w:rsid w:val="0069745F"/>
    <w:rsid w:val="006B1DC4"/>
    <w:rsid w:val="006B297F"/>
    <w:rsid w:val="006B5BE3"/>
    <w:rsid w:val="006B6ECC"/>
    <w:rsid w:val="006B7066"/>
    <w:rsid w:val="00704DF6"/>
    <w:rsid w:val="00705F8B"/>
    <w:rsid w:val="007125BA"/>
    <w:rsid w:val="00716B90"/>
    <w:rsid w:val="0073041E"/>
    <w:rsid w:val="00733017"/>
    <w:rsid w:val="0075173D"/>
    <w:rsid w:val="00766191"/>
    <w:rsid w:val="0077138C"/>
    <w:rsid w:val="007731A4"/>
    <w:rsid w:val="00783310"/>
    <w:rsid w:val="0078535C"/>
    <w:rsid w:val="00785ED4"/>
    <w:rsid w:val="007908F6"/>
    <w:rsid w:val="007A4A6D"/>
    <w:rsid w:val="007A57E1"/>
    <w:rsid w:val="007A6190"/>
    <w:rsid w:val="007A7200"/>
    <w:rsid w:val="007B2F8E"/>
    <w:rsid w:val="007C16D7"/>
    <w:rsid w:val="007C53E9"/>
    <w:rsid w:val="007D1BCF"/>
    <w:rsid w:val="007D2749"/>
    <w:rsid w:val="007D4501"/>
    <w:rsid w:val="007D744B"/>
    <w:rsid w:val="007D75CF"/>
    <w:rsid w:val="007E0440"/>
    <w:rsid w:val="007E6DC5"/>
    <w:rsid w:val="00803E71"/>
    <w:rsid w:val="00807194"/>
    <w:rsid w:val="00810544"/>
    <w:rsid w:val="0082481F"/>
    <w:rsid w:val="008337E5"/>
    <w:rsid w:val="00837919"/>
    <w:rsid w:val="008601A1"/>
    <w:rsid w:val="0086141F"/>
    <w:rsid w:val="0088043C"/>
    <w:rsid w:val="00884889"/>
    <w:rsid w:val="008856E8"/>
    <w:rsid w:val="00885C9B"/>
    <w:rsid w:val="008906C9"/>
    <w:rsid w:val="008A4FE3"/>
    <w:rsid w:val="008C2B41"/>
    <w:rsid w:val="008C5738"/>
    <w:rsid w:val="008D04F0"/>
    <w:rsid w:val="008F3500"/>
    <w:rsid w:val="008F4D3B"/>
    <w:rsid w:val="00901CEF"/>
    <w:rsid w:val="00906749"/>
    <w:rsid w:val="00924E3C"/>
    <w:rsid w:val="00926F73"/>
    <w:rsid w:val="00930B6F"/>
    <w:rsid w:val="00960B47"/>
    <w:rsid w:val="009612BB"/>
    <w:rsid w:val="009779E4"/>
    <w:rsid w:val="00980CBD"/>
    <w:rsid w:val="009915E1"/>
    <w:rsid w:val="009945BC"/>
    <w:rsid w:val="009B2A6F"/>
    <w:rsid w:val="009B4000"/>
    <w:rsid w:val="009B5116"/>
    <w:rsid w:val="009C740A"/>
    <w:rsid w:val="009D3393"/>
    <w:rsid w:val="009F2605"/>
    <w:rsid w:val="009F72B5"/>
    <w:rsid w:val="009F7EF7"/>
    <w:rsid w:val="00A014A9"/>
    <w:rsid w:val="00A125C5"/>
    <w:rsid w:val="00A13981"/>
    <w:rsid w:val="00A20DD7"/>
    <w:rsid w:val="00A2451C"/>
    <w:rsid w:val="00A24E73"/>
    <w:rsid w:val="00A32CCE"/>
    <w:rsid w:val="00A35932"/>
    <w:rsid w:val="00A6143F"/>
    <w:rsid w:val="00A65EE7"/>
    <w:rsid w:val="00A70133"/>
    <w:rsid w:val="00A73FB0"/>
    <w:rsid w:val="00A7440A"/>
    <w:rsid w:val="00A770A6"/>
    <w:rsid w:val="00A813B1"/>
    <w:rsid w:val="00A83023"/>
    <w:rsid w:val="00A90BA3"/>
    <w:rsid w:val="00AA3172"/>
    <w:rsid w:val="00AB36C4"/>
    <w:rsid w:val="00AC32B2"/>
    <w:rsid w:val="00AC5F89"/>
    <w:rsid w:val="00AD25FC"/>
    <w:rsid w:val="00AD26B4"/>
    <w:rsid w:val="00B065FE"/>
    <w:rsid w:val="00B10C81"/>
    <w:rsid w:val="00B17141"/>
    <w:rsid w:val="00B31575"/>
    <w:rsid w:val="00B35DDC"/>
    <w:rsid w:val="00B541F9"/>
    <w:rsid w:val="00B80B1D"/>
    <w:rsid w:val="00B8547D"/>
    <w:rsid w:val="00B876EB"/>
    <w:rsid w:val="00B93D06"/>
    <w:rsid w:val="00B97E5F"/>
    <w:rsid w:val="00BA2500"/>
    <w:rsid w:val="00BB1931"/>
    <w:rsid w:val="00BC5A0F"/>
    <w:rsid w:val="00BE1017"/>
    <w:rsid w:val="00BE158F"/>
    <w:rsid w:val="00BE6BA2"/>
    <w:rsid w:val="00BF609A"/>
    <w:rsid w:val="00C11B28"/>
    <w:rsid w:val="00C1698C"/>
    <w:rsid w:val="00C250D5"/>
    <w:rsid w:val="00C273F1"/>
    <w:rsid w:val="00C35666"/>
    <w:rsid w:val="00C81581"/>
    <w:rsid w:val="00C83D5F"/>
    <w:rsid w:val="00C92898"/>
    <w:rsid w:val="00CA4340"/>
    <w:rsid w:val="00CA54BE"/>
    <w:rsid w:val="00CB4244"/>
    <w:rsid w:val="00CC1CB8"/>
    <w:rsid w:val="00CE1C41"/>
    <w:rsid w:val="00CE2F65"/>
    <w:rsid w:val="00CE5149"/>
    <w:rsid w:val="00CE5238"/>
    <w:rsid w:val="00CE703C"/>
    <w:rsid w:val="00CE7514"/>
    <w:rsid w:val="00CF7729"/>
    <w:rsid w:val="00D00301"/>
    <w:rsid w:val="00D04A03"/>
    <w:rsid w:val="00D14841"/>
    <w:rsid w:val="00D173C7"/>
    <w:rsid w:val="00D2064F"/>
    <w:rsid w:val="00D245D8"/>
    <w:rsid w:val="00D248DE"/>
    <w:rsid w:val="00D26D71"/>
    <w:rsid w:val="00D44F46"/>
    <w:rsid w:val="00D5230F"/>
    <w:rsid w:val="00D72F06"/>
    <w:rsid w:val="00D7567C"/>
    <w:rsid w:val="00D82134"/>
    <w:rsid w:val="00D8542D"/>
    <w:rsid w:val="00DC4034"/>
    <w:rsid w:val="00DC6A71"/>
    <w:rsid w:val="00DE7E80"/>
    <w:rsid w:val="00E00516"/>
    <w:rsid w:val="00E0357D"/>
    <w:rsid w:val="00E159E0"/>
    <w:rsid w:val="00E32082"/>
    <w:rsid w:val="00E75427"/>
    <w:rsid w:val="00E84374"/>
    <w:rsid w:val="00E87F15"/>
    <w:rsid w:val="00EA1EA8"/>
    <w:rsid w:val="00EA6D43"/>
    <w:rsid w:val="00EC2B3D"/>
    <w:rsid w:val="00ED1C3E"/>
    <w:rsid w:val="00ED7C8E"/>
    <w:rsid w:val="00EF1844"/>
    <w:rsid w:val="00EF62AD"/>
    <w:rsid w:val="00EF7F2E"/>
    <w:rsid w:val="00F16834"/>
    <w:rsid w:val="00F20581"/>
    <w:rsid w:val="00F240BB"/>
    <w:rsid w:val="00F54FC0"/>
    <w:rsid w:val="00F57FED"/>
    <w:rsid w:val="00F6580B"/>
    <w:rsid w:val="00F75C88"/>
    <w:rsid w:val="00F81AEB"/>
    <w:rsid w:val="00F87953"/>
    <w:rsid w:val="00F925C0"/>
    <w:rsid w:val="00FB0303"/>
    <w:rsid w:val="00FC793C"/>
    <w:rsid w:val="00FE06FF"/>
    <w:rsid w:val="00FE500C"/>
    <w:rsid w:val="00FF0F73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1AD9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Heading3">
    <w:name w:val="heading 3"/>
    <w:basedOn w:val="Normal"/>
    <w:next w:val="Normal"/>
    <w:qFormat/>
    <w:rsid w:val="00CE2F6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customStyle="1" w:styleId="Vrstapredpisa">
    <w:name w:val="Vrsta predpisa"/>
    <w:basedOn w:val="Normal"/>
    <w:link w:val="VrstapredpisaZnak"/>
    <w:qFormat/>
    <w:rsid w:val="00371AD9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val="sl-SI" w:eastAsia="sl-SI"/>
    </w:rPr>
  </w:style>
  <w:style w:type="character" w:customStyle="1" w:styleId="VrstapredpisaZnak">
    <w:name w:val="Vrsta predpisa Znak"/>
    <w:link w:val="Vrstapredpisa"/>
    <w:rsid w:val="00371AD9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ormal"/>
    <w:link w:val="NaslovpredpisaZnak"/>
    <w:qFormat/>
    <w:rsid w:val="00371AD9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val="sl-SI" w:eastAsia="sl-SI"/>
    </w:rPr>
  </w:style>
  <w:style w:type="character" w:customStyle="1" w:styleId="NaslovpredpisaZnak">
    <w:name w:val="Naslov_predpisa Znak"/>
    <w:link w:val="Naslovpredpisa"/>
    <w:rsid w:val="00371AD9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Poglavje">
    <w:name w:val="Poglavje"/>
    <w:basedOn w:val="Normal"/>
    <w:qFormat/>
    <w:rsid w:val="00371AD9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val="sl-SI" w:eastAsia="sl-SI"/>
    </w:rPr>
  </w:style>
  <w:style w:type="paragraph" w:customStyle="1" w:styleId="Neotevilenodstavek">
    <w:name w:val="Neoštevilčen odstavek"/>
    <w:basedOn w:val="Normal"/>
    <w:link w:val="NeotevilenodstavekZnak"/>
    <w:qFormat/>
    <w:rsid w:val="00371AD9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NeotevilenodstavekZnak">
    <w:name w:val="Neoštevilčen odstavek Znak"/>
    <w:link w:val="Neotevilenodstavek"/>
    <w:rsid w:val="00371AD9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ormal"/>
    <w:link w:val="OddelekZnak1"/>
    <w:qFormat/>
    <w:rsid w:val="00371AD9"/>
    <w:pPr>
      <w:numPr>
        <w:numId w:val="10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cs="Arial"/>
      <w:b/>
      <w:sz w:val="22"/>
      <w:szCs w:val="22"/>
      <w:lang w:val="sl-SI" w:eastAsia="sl-SI"/>
    </w:rPr>
  </w:style>
  <w:style w:type="character" w:customStyle="1" w:styleId="OddelekZnak1">
    <w:name w:val="Oddelek Znak1"/>
    <w:link w:val="Oddelek"/>
    <w:rsid w:val="00371AD9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Alineazaodstavkom">
    <w:name w:val="Alinea za odstavkom"/>
    <w:basedOn w:val="Normal"/>
    <w:link w:val="AlineazaodstavkomZnak"/>
    <w:qFormat/>
    <w:rsid w:val="00371AD9"/>
    <w:pPr>
      <w:numPr>
        <w:numId w:val="25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link w:val="Alineazaodstavkom"/>
    <w:rsid w:val="00371AD9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stavekseznama1">
    <w:name w:val="Odstavek seznama1"/>
    <w:basedOn w:val="Normal"/>
    <w:qFormat/>
    <w:rsid w:val="00371AD9"/>
    <w:pPr>
      <w:spacing w:line="240" w:lineRule="auto"/>
      <w:ind w:left="720"/>
      <w:contextualSpacing/>
    </w:pPr>
    <w:rPr>
      <w:rFonts w:ascii="Times New Roman" w:hAnsi="Times New Roman"/>
      <w:sz w:val="24"/>
      <w:lang w:val="sl-SI" w:eastAsia="sl-SI"/>
    </w:rPr>
  </w:style>
  <w:style w:type="paragraph" w:styleId="BodyTextIndent">
    <w:name w:val="Body Text Indent"/>
    <w:basedOn w:val="Normal"/>
    <w:rsid w:val="00CE2F65"/>
    <w:pPr>
      <w:tabs>
        <w:tab w:val="left" w:pos="5812"/>
      </w:tabs>
      <w:spacing w:line="240" w:lineRule="auto"/>
      <w:ind w:left="360"/>
      <w:jc w:val="both"/>
    </w:pPr>
    <w:rPr>
      <w:rFonts w:ascii="Times New Roman" w:hAnsi="Times New Roman"/>
      <w:bCs/>
      <w:i/>
      <w:iCs/>
      <w:sz w:val="24"/>
      <w:szCs w:val="20"/>
      <w:lang w:val="sl-SI"/>
    </w:rPr>
  </w:style>
  <w:style w:type="paragraph" w:styleId="BalloonText">
    <w:name w:val="Balloon Text"/>
    <w:basedOn w:val="Normal"/>
    <w:link w:val="BalloonTextChar"/>
    <w:rsid w:val="005D43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4391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5A5A50"/>
  </w:style>
  <w:style w:type="paragraph" w:styleId="FootnoteText">
    <w:name w:val="footnote text"/>
    <w:basedOn w:val="Normal"/>
    <w:link w:val="FootnoteTextChar"/>
    <w:rsid w:val="00705F8B"/>
    <w:rPr>
      <w:szCs w:val="20"/>
    </w:rPr>
  </w:style>
  <w:style w:type="character" w:customStyle="1" w:styleId="FootnoteTextChar">
    <w:name w:val="Footnote Text Char"/>
    <w:link w:val="FootnoteText"/>
    <w:rsid w:val="00705F8B"/>
    <w:rPr>
      <w:rFonts w:ascii="Arial" w:hAnsi="Arial"/>
      <w:lang w:val="en-US" w:eastAsia="en-US"/>
    </w:rPr>
  </w:style>
  <w:style w:type="character" w:styleId="FootnoteReference">
    <w:name w:val="footnote reference"/>
    <w:rsid w:val="00705F8B"/>
    <w:rPr>
      <w:vertAlign w:val="superscript"/>
    </w:rPr>
  </w:style>
  <w:style w:type="character" w:styleId="CommentReference">
    <w:name w:val="annotation reference"/>
    <w:rsid w:val="00930B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0B6F"/>
    <w:rPr>
      <w:szCs w:val="20"/>
    </w:rPr>
  </w:style>
  <w:style w:type="character" w:customStyle="1" w:styleId="CommentTextChar">
    <w:name w:val="Comment Text Char"/>
    <w:link w:val="CommentText"/>
    <w:rsid w:val="00930B6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30B6F"/>
    <w:rPr>
      <w:b/>
      <w:bCs/>
    </w:rPr>
  </w:style>
  <w:style w:type="character" w:customStyle="1" w:styleId="CommentSubjectChar">
    <w:name w:val="Comment Subject Char"/>
    <w:link w:val="CommentSubject"/>
    <w:rsid w:val="00930B6F"/>
    <w:rPr>
      <w:rFonts w:ascii="Arial" w:hAnsi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1AD9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Heading3">
    <w:name w:val="heading 3"/>
    <w:basedOn w:val="Normal"/>
    <w:next w:val="Normal"/>
    <w:qFormat/>
    <w:rsid w:val="00CE2F6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customStyle="1" w:styleId="Vrstapredpisa">
    <w:name w:val="Vrsta predpisa"/>
    <w:basedOn w:val="Normal"/>
    <w:link w:val="VrstapredpisaZnak"/>
    <w:qFormat/>
    <w:rsid w:val="00371AD9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val="sl-SI" w:eastAsia="sl-SI"/>
    </w:rPr>
  </w:style>
  <w:style w:type="character" w:customStyle="1" w:styleId="VrstapredpisaZnak">
    <w:name w:val="Vrsta predpisa Znak"/>
    <w:link w:val="Vrstapredpisa"/>
    <w:rsid w:val="00371AD9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ormal"/>
    <w:link w:val="NaslovpredpisaZnak"/>
    <w:qFormat/>
    <w:rsid w:val="00371AD9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val="sl-SI" w:eastAsia="sl-SI"/>
    </w:rPr>
  </w:style>
  <w:style w:type="character" w:customStyle="1" w:styleId="NaslovpredpisaZnak">
    <w:name w:val="Naslov_predpisa Znak"/>
    <w:link w:val="Naslovpredpisa"/>
    <w:rsid w:val="00371AD9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Poglavje">
    <w:name w:val="Poglavje"/>
    <w:basedOn w:val="Normal"/>
    <w:qFormat/>
    <w:rsid w:val="00371AD9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val="sl-SI" w:eastAsia="sl-SI"/>
    </w:rPr>
  </w:style>
  <w:style w:type="paragraph" w:customStyle="1" w:styleId="Neotevilenodstavek">
    <w:name w:val="Neoštevilčen odstavek"/>
    <w:basedOn w:val="Normal"/>
    <w:link w:val="NeotevilenodstavekZnak"/>
    <w:qFormat/>
    <w:rsid w:val="00371AD9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NeotevilenodstavekZnak">
    <w:name w:val="Neoštevilčen odstavek Znak"/>
    <w:link w:val="Neotevilenodstavek"/>
    <w:rsid w:val="00371AD9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ormal"/>
    <w:link w:val="OddelekZnak1"/>
    <w:qFormat/>
    <w:rsid w:val="00371AD9"/>
    <w:pPr>
      <w:numPr>
        <w:numId w:val="10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cs="Arial"/>
      <w:b/>
      <w:sz w:val="22"/>
      <w:szCs w:val="22"/>
      <w:lang w:val="sl-SI" w:eastAsia="sl-SI"/>
    </w:rPr>
  </w:style>
  <w:style w:type="character" w:customStyle="1" w:styleId="OddelekZnak1">
    <w:name w:val="Oddelek Znak1"/>
    <w:link w:val="Oddelek"/>
    <w:rsid w:val="00371AD9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Alineazaodstavkom">
    <w:name w:val="Alinea za odstavkom"/>
    <w:basedOn w:val="Normal"/>
    <w:link w:val="AlineazaodstavkomZnak"/>
    <w:qFormat/>
    <w:rsid w:val="00371AD9"/>
    <w:pPr>
      <w:numPr>
        <w:numId w:val="25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link w:val="Alineazaodstavkom"/>
    <w:rsid w:val="00371AD9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stavekseznama1">
    <w:name w:val="Odstavek seznama1"/>
    <w:basedOn w:val="Normal"/>
    <w:qFormat/>
    <w:rsid w:val="00371AD9"/>
    <w:pPr>
      <w:spacing w:line="240" w:lineRule="auto"/>
      <w:ind w:left="720"/>
      <w:contextualSpacing/>
    </w:pPr>
    <w:rPr>
      <w:rFonts w:ascii="Times New Roman" w:hAnsi="Times New Roman"/>
      <w:sz w:val="24"/>
      <w:lang w:val="sl-SI" w:eastAsia="sl-SI"/>
    </w:rPr>
  </w:style>
  <w:style w:type="paragraph" w:styleId="BodyTextIndent">
    <w:name w:val="Body Text Indent"/>
    <w:basedOn w:val="Normal"/>
    <w:rsid w:val="00CE2F65"/>
    <w:pPr>
      <w:tabs>
        <w:tab w:val="left" w:pos="5812"/>
      </w:tabs>
      <w:spacing w:line="240" w:lineRule="auto"/>
      <w:ind w:left="360"/>
      <w:jc w:val="both"/>
    </w:pPr>
    <w:rPr>
      <w:rFonts w:ascii="Times New Roman" w:hAnsi="Times New Roman"/>
      <w:bCs/>
      <w:i/>
      <w:iCs/>
      <w:sz w:val="24"/>
      <w:szCs w:val="20"/>
      <w:lang w:val="sl-SI"/>
    </w:rPr>
  </w:style>
  <w:style w:type="paragraph" w:styleId="BalloonText">
    <w:name w:val="Balloon Text"/>
    <w:basedOn w:val="Normal"/>
    <w:link w:val="BalloonTextChar"/>
    <w:rsid w:val="005D43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4391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5A5A50"/>
  </w:style>
  <w:style w:type="paragraph" w:styleId="FootnoteText">
    <w:name w:val="footnote text"/>
    <w:basedOn w:val="Normal"/>
    <w:link w:val="FootnoteTextChar"/>
    <w:rsid w:val="00705F8B"/>
    <w:rPr>
      <w:szCs w:val="20"/>
    </w:rPr>
  </w:style>
  <w:style w:type="character" w:customStyle="1" w:styleId="FootnoteTextChar">
    <w:name w:val="Footnote Text Char"/>
    <w:link w:val="FootnoteText"/>
    <w:rsid w:val="00705F8B"/>
    <w:rPr>
      <w:rFonts w:ascii="Arial" w:hAnsi="Arial"/>
      <w:lang w:val="en-US" w:eastAsia="en-US"/>
    </w:rPr>
  </w:style>
  <w:style w:type="character" w:styleId="FootnoteReference">
    <w:name w:val="footnote reference"/>
    <w:rsid w:val="00705F8B"/>
    <w:rPr>
      <w:vertAlign w:val="superscript"/>
    </w:rPr>
  </w:style>
  <w:style w:type="character" w:styleId="CommentReference">
    <w:name w:val="annotation reference"/>
    <w:rsid w:val="00930B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0B6F"/>
    <w:rPr>
      <w:szCs w:val="20"/>
    </w:rPr>
  </w:style>
  <w:style w:type="character" w:customStyle="1" w:styleId="CommentTextChar">
    <w:name w:val="Comment Text Char"/>
    <w:link w:val="CommentText"/>
    <w:rsid w:val="00930B6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30B6F"/>
    <w:rPr>
      <w:b/>
      <w:bCs/>
    </w:rPr>
  </w:style>
  <w:style w:type="character" w:customStyle="1" w:styleId="CommentSubjectChar">
    <w:name w:val="Comment Subject Char"/>
    <w:link w:val="CommentSubject"/>
    <w:rsid w:val="00930B6F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p.gs@gov.si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04694-13CE-4379-AD90-B3A0B40D0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3E33EDA6</Template>
  <TotalTime>0</TotalTime>
  <Pages>9</Pages>
  <Words>2268</Words>
  <Characters>13722</Characters>
  <Application>Microsoft Office Word</Application>
  <DocSecurity>0</DocSecurity>
  <Lines>114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15959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2017-07-10T09:42:00Z</dcterms:created>
  <dcterms:modified xsi:type="dcterms:W3CDTF">2017-07-10T10:05:00Z</dcterms:modified>
</cp:coreProperties>
</file>