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E46919" w:rsidTr="00B30CAD">
        <w:trPr>
          <w:gridAfter w:val="2"/>
          <w:wAfter w:w="3067" w:type="dxa"/>
        </w:trPr>
        <w:tc>
          <w:tcPr>
            <w:tcW w:w="6096" w:type="dxa"/>
            <w:gridSpan w:val="2"/>
          </w:tcPr>
          <w:p w:rsidR="001E5470" w:rsidRPr="00E46919" w:rsidRDefault="001E5470" w:rsidP="000F6030">
            <w:pPr>
              <w:overflowPunct w:val="0"/>
              <w:autoSpaceDE w:val="0"/>
              <w:autoSpaceDN w:val="0"/>
              <w:adjustRightInd w:val="0"/>
              <w:textAlignment w:val="baseline"/>
              <w:rPr>
                <w:rFonts w:cs="Arial"/>
                <w:szCs w:val="20"/>
                <w:lang w:eastAsia="sl-SI"/>
              </w:rPr>
            </w:pPr>
            <w:r w:rsidRPr="00E46919">
              <w:rPr>
                <w:rFonts w:cs="Arial"/>
                <w:szCs w:val="20"/>
                <w:lang w:eastAsia="sl-SI"/>
              </w:rPr>
              <w:t xml:space="preserve">Številka: </w:t>
            </w:r>
            <w:r w:rsidR="00B902F3" w:rsidRPr="00E46919">
              <w:rPr>
                <w:rFonts w:cs="Arial"/>
                <w:szCs w:val="20"/>
                <w:lang w:eastAsia="sl-SI"/>
              </w:rPr>
              <w:t>007-413/2015</w:t>
            </w:r>
          </w:p>
        </w:tc>
      </w:tr>
      <w:tr w:rsidR="001E5470" w:rsidRPr="00E46919" w:rsidTr="00B30CAD">
        <w:trPr>
          <w:gridAfter w:val="2"/>
          <w:wAfter w:w="3067" w:type="dxa"/>
        </w:trPr>
        <w:tc>
          <w:tcPr>
            <w:tcW w:w="6096" w:type="dxa"/>
            <w:gridSpan w:val="2"/>
          </w:tcPr>
          <w:p w:rsidR="001E5470" w:rsidRPr="00E46919" w:rsidRDefault="001E5470" w:rsidP="00941A13">
            <w:pPr>
              <w:overflowPunct w:val="0"/>
              <w:autoSpaceDE w:val="0"/>
              <w:autoSpaceDN w:val="0"/>
              <w:adjustRightInd w:val="0"/>
              <w:textAlignment w:val="baseline"/>
              <w:rPr>
                <w:rFonts w:cs="Arial"/>
                <w:szCs w:val="20"/>
                <w:lang w:eastAsia="sl-SI"/>
              </w:rPr>
            </w:pPr>
            <w:r w:rsidRPr="00E46919">
              <w:rPr>
                <w:rFonts w:cs="Arial"/>
                <w:szCs w:val="20"/>
                <w:lang w:eastAsia="sl-SI"/>
              </w:rPr>
              <w:t xml:space="preserve">Ljubljana, </w:t>
            </w:r>
            <w:r w:rsidR="00941A13" w:rsidRPr="00941A13">
              <w:rPr>
                <w:rFonts w:cs="Arial"/>
                <w:szCs w:val="20"/>
                <w:lang w:eastAsia="sl-SI"/>
              </w:rPr>
              <w:t>10</w:t>
            </w:r>
            <w:r w:rsidR="00F741AE" w:rsidRPr="00941A13">
              <w:rPr>
                <w:rFonts w:cs="Arial"/>
                <w:szCs w:val="20"/>
                <w:lang w:eastAsia="sl-SI"/>
              </w:rPr>
              <w:t xml:space="preserve">. </w:t>
            </w:r>
            <w:r w:rsidR="003D501D" w:rsidRPr="00941A13">
              <w:rPr>
                <w:rFonts w:cs="Arial"/>
                <w:szCs w:val="20"/>
                <w:lang w:eastAsia="sl-SI"/>
              </w:rPr>
              <w:t>12</w:t>
            </w:r>
            <w:r w:rsidR="00F741AE" w:rsidRPr="00941A13">
              <w:rPr>
                <w:rFonts w:cs="Arial"/>
                <w:szCs w:val="20"/>
                <w:lang w:eastAsia="sl-SI"/>
              </w:rPr>
              <w:t xml:space="preserve">. </w:t>
            </w:r>
            <w:r w:rsidR="00B67D34" w:rsidRPr="00941A13">
              <w:rPr>
                <w:rFonts w:cs="Arial"/>
                <w:szCs w:val="20"/>
                <w:lang w:eastAsia="sl-SI"/>
              </w:rPr>
              <w:t>2015</w:t>
            </w:r>
          </w:p>
        </w:tc>
      </w:tr>
      <w:tr w:rsidR="001E5470" w:rsidRPr="00E46919" w:rsidTr="00B30CAD">
        <w:trPr>
          <w:gridAfter w:val="2"/>
          <w:wAfter w:w="3067" w:type="dxa"/>
        </w:trPr>
        <w:tc>
          <w:tcPr>
            <w:tcW w:w="6096" w:type="dxa"/>
            <w:gridSpan w:val="2"/>
          </w:tcPr>
          <w:p w:rsidR="001E5470" w:rsidRPr="00E46919" w:rsidRDefault="001E5470" w:rsidP="00151075">
            <w:pPr>
              <w:overflowPunct w:val="0"/>
              <w:autoSpaceDE w:val="0"/>
              <w:autoSpaceDN w:val="0"/>
              <w:adjustRightInd w:val="0"/>
              <w:textAlignment w:val="baseline"/>
              <w:rPr>
                <w:rFonts w:cs="Arial"/>
                <w:szCs w:val="20"/>
                <w:lang w:eastAsia="sl-SI"/>
              </w:rPr>
            </w:pPr>
            <w:r w:rsidRPr="00E46919">
              <w:rPr>
                <w:rFonts w:cs="Arial"/>
                <w:iCs/>
                <w:szCs w:val="20"/>
                <w:lang w:eastAsia="sl-SI"/>
              </w:rPr>
              <w:t>EVA</w:t>
            </w:r>
            <w:r w:rsidR="00072D9B" w:rsidRPr="00E46919">
              <w:rPr>
                <w:rFonts w:cs="Arial"/>
                <w:iCs/>
                <w:szCs w:val="20"/>
                <w:lang w:eastAsia="sl-SI"/>
              </w:rPr>
              <w:t xml:space="preserve"> </w:t>
            </w:r>
            <w:r w:rsidR="00B902F3" w:rsidRPr="00E46919">
              <w:rPr>
                <w:rFonts w:cs="Arial"/>
                <w:color w:val="000000"/>
                <w:sz w:val="18"/>
                <w:szCs w:val="18"/>
                <w:lang w:eastAsia="sl-SI"/>
              </w:rPr>
              <w:t>2015-2550-0173</w:t>
            </w:r>
          </w:p>
        </w:tc>
      </w:tr>
      <w:tr w:rsidR="001E5470" w:rsidRPr="00E46919" w:rsidTr="00B30CAD">
        <w:trPr>
          <w:gridAfter w:val="2"/>
          <w:wAfter w:w="3067" w:type="dxa"/>
        </w:trPr>
        <w:tc>
          <w:tcPr>
            <w:tcW w:w="6096" w:type="dxa"/>
            <w:gridSpan w:val="2"/>
          </w:tcPr>
          <w:p w:rsidR="001E5470" w:rsidRPr="00E46919" w:rsidRDefault="001E5470" w:rsidP="001E5470">
            <w:pPr>
              <w:rPr>
                <w:rFonts w:eastAsia="Calibri" w:cs="Arial"/>
                <w:szCs w:val="20"/>
              </w:rPr>
            </w:pPr>
          </w:p>
          <w:p w:rsidR="001E5470" w:rsidRPr="00E46919" w:rsidRDefault="001E5470" w:rsidP="001E5470">
            <w:pPr>
              <w:rPr>
                <w:rFonts w:eastAsia="Calibri" w:cs="Arial"/>
                <w:szCs w:val="20"/>
              </w:rPr>
            </w:pPr>
            <w:r w:rsidRPr="00E46919">
              <w:rPr>
                <w:rFonts w:eastAsia="Calibri" w:cs="Arial"/>
                <w:szCs w:val="20"/>
              </w:rPr>
              <w:t>GENERALNI SEKRETARIAT VLADE REPUBLIKE SLOVENIJE</w:t>
            </w:r>
          </w:p>
          <w:p w:rsidR="001E5470" w:rsidRPr="00E46919" w:rsidRDefault="00063381" w:rsidP="001E5470">
            <w:pPr>
              <w:rPr>
                <w:rFonts w:eastAsia="Calibri" w:cs="Arial"/>
                <w:szCs w:val="20"/>
              </w:rPr>
            </w:pPr>
            <w:hyperlink r:id="rId9" w:history="1">
              <w:r w:rsidR="001E5470" w:rsidRPr="00E46919">
                <w:rPr>
                  <w:rFonts w:eastAsia="Calibri" w:cs="Arial"/>
                  <w:color w:val="0000FF"/>
                  <w:szCs w:val="20"/>
                  <w:u w:val="single"/>
                </w:rPr>
                <w:t>Gp.gs@gov.si</w:t>
              </w:r>
            </w:hyperlink>
          </w:p>
          <w:p w:rsidR="001E5470" w:rsidRPr="00E46919" w:rsidRDefault="001E5470" w:rsidP="001E5470">
            <w:pPr>
              <w:rPr>
                <w:rFonts w:eastAsia="Calibri" w:cs="Arial"/>
                <w:szCs w:val="20"/>
              </w:rPr>
            </w:pPr>
          </w:p>
        </w:tc>
      </w:tr>
      <w:tr w:rsidR="001E5470" w:rsidRPr="00E46919" w:rsidTr="00B30CAD">
        <w:tc>
          <w:tcPr>
            <w:tcW w:w="9163" w:type="dxa"/>
            <w:gridSpan w:val="4"/>
          </w:tcPr>
          <w:p w:rsidR="001E5470" w:rsidRPr="00E46919" w:rsidRDefault="001E5470" w:rsidP="001A3973">
            <w:pPr>
              <w:suppressAutoHyphens/>
              <w:overflowPunct w:val="0"/>
              <w:autoSpaceDE w:val="0"/>
              <w:autoSpaceDN w:val="0"/>
              <w:adjustRightInd w:val="0"/>
              <w:textAlignment w:val="baseline"/>
              <w:rPr>
                <w:rFonts w:cs="Arial"/>
                <w:b/>
                <w:szCs w:val="20"/>
                <w:lang w:eastAsia="sl-SI"/>
              </w:rPr>
            </w:pPr>
            <w:r w:rsidRPr="00E46919">
              <w:rPr>
                <w:rFonts w:cs="Arial"/>
                <w:b/>
                <w:szCs w:val="20"/>
                <w:lang w:eastAsia="sl-SI"/>
              </w:rPr>
              <w:t xml:space="preserve">ZADEVA: </w:t>
            </w:r>
            <w:r w:rsidR="001A3973" w:rsidRPr="00E46919">
              <w:rPr>
                <w:rFonts w:cs="Arial"/>
                <w:b/>
                <w:szCs w:val="20"/>
                <w:lang w:eastAsia="sl-SI"/>
              </w:rPr>
              <w:t xml:space="preserve">Uredba </w:t>
            </w:r>
            <w:r w:rsidR="00072D9B" w:rsidRPr="00E46919">
              <w:rPr>
                <w:rFonts w:cs="Arial"/>
                <w:b/>
                <w:szCs w:val="20"/>
                <w:lang w:eastAsia="sl-SI"/>
              </w:rPr>
              <w:t xml:space="preserve">o spremembah </w:t>
            </w:r>
            <w:r w:rsidR="00B902F3" w:rsidRPr="00E46919">
              <w:rPr>
                <w:rFonts w:cs="Arial"/>
                <w:b/>
                <w:szCs w:val="20"/>
                <w:lang w:eastAsia="sl-SI"/>
              </w:rPr>
              <w:t>in dopolnitvi Uredbe o ravnanju z embalažo in odpadno embalažo</w:t>
            </w:r>
            <w:r w:rsidRPr="00E46919">
              <w:rPr>
                <w:rFonts w:cs="Arial"/>
                <w:b/>
                <w:szCs w:val="20"/>
                <w:lang w:eastAsia="sl-SI"/>
              </w:rPr>
              <w:t xml:space="preserve"> – predlog za obravnavo </w:t>
            </w:r>
          </w:p>
        </w:tc>
      </w:tr>
      <w:tr w:rsidR="001E5470" w:rsidRPr="00E46919" w:rsidTr="00B30CAD">
        <w:tc>
          <w:tcPr>
            <w:tcW w:w="9163" w:type="dxa"/>
            <w:gridSpan w:val="4"/>
          </w:tcPr>
          <w:p w:rsidR="001E5470" w:rsidRPr="00E46919" w:rsidRDefault="001E5470" w:rsidP="00722662">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1. Predlog sklepov vlade:</w:t>
            </w:r>
          </w:p>
        </w:tc>
      </w:tr>
      <w:tr w:rsidR="001E5470" w:rsidRPr="00E46919" w:rsidTr="00B30CAD">
        <w:tc>
          <w:tcPr>
            <w:tcW w:w="9163" w:type="dxa"/>
            <w:gridSpan w:val="4"/>
          </w:tcPr>
          <w:p w:rsidR="00F2514D" w:rsidRPr="00E46919" w:rsidRDefault="00F2514D" w:rsidP="001A3973">
            <w:pPr>
              <w:spacing w:line="240" w:lineRule="atLeast"/>
              <w:jc w:val="both"/>
              <w:rPr>
                <w:rFonts w:cs="Arial"/>
                <w:szCs w:val="20"/>
              </w:rPr>
            </w:pPr>
            <w:r w:rsidRPr="00E46919">
              <w:rPr>
                <w:rFonts w:cs="Arial"/>
                <w:szCs w:val="20"/>
              </w:rPr>
              <w:t xml:space="preserve">Na podlagi </w:t>
            </w:r>
            <w:r w:rsidR="00B902F3" w:rsidRPr="00E46919">
              <w:rPr>
                <w:rFonts w:cs="Arial"/>
                <w:szCs w:val="20"/>
              </w:rPr>
              <w:t>drugega odstavka 17. člena, drugega odstavka 19. člena ter petega in sedmega odstavka</w:t>
            </w:r>
            <w:r w:rsidRPr="00E46919">
              <w:rPr>
                <w:rFonts w:cs="Arial"/>
                <w:szCs w:val="20"/>
              </w:rPr>
              <w:t xml:space="preserve"> 20.</w:t>
            </w:r>
            <w:r w:rsidRPr="00E46919">
              <w:rPr>
                <w:rFonts w:cs="Arial"/>
                <w:bCs/>
                <w:szCs w:val="20"/>
              </w:rPr>
              <w:t> </w:t>
            </w:r>
            <w:r w:rsidRPr="00E46919">
              <w:rPr>
                <w:rFonts w:cs="Arial"/>
                <w:szCs w:val="20"/>
              </w:rPr>
              <w:t>člena Zakona o varstvu okolja (</w:t>
            </w:r>
            <w:r w:rsidR="00B902F3" w:rsidRPr="00E46919">
              <w:rPr>
                <w:rFonts w:cs="Arial"/>
                <w:szCs w:val="20"/>
              </w:rPr>
              <w:t>Uradni list RS, št. 39/06 – uradno prečiščeno besedilo, 49/06 – </w:t>
            </w:r>
            <w:proofErr w:type="spellStart"/>
            <w:r w:rsidR="00B902F3" w:rsidRPr="00E46919">
              <w:rPr>
                <w:rFonts w:cs="Arial"/>
                <w:szCs w:val="20"/>
              </w:rPr>
              <w:t>MetD</w:t>
            </w:r>
            <w:proofErr w:type="spellEnd"/>
            <w:r w:rsidR="00B902F3" w:rsidRPr="00E46919">
              <w:rPr>
                <w:rFonts w:cs="Arial"/>
                <w:szCs w:val="20"/>
              </w:rPr>
              <w:t>, 66/06 – </w:t>
            </w:r>
            <w:proofErr w:type="spellStart"/>
            <w:r w:rsidR="00B902F3" w:rsidRPr="00E46919">
              <w:rPr>
                <w:rFonts w:cs="Arial"/>
                <w:szCs w:val="20"/>
              </w:rPr>
              <w:t>odl</w:t>
            </w:r>
            <w:proofErr w:type="spellEnd"/>
            <w:r w:rsidR="00B902F3" w:rsidRPr="00E46919">
              <w:rPr>
                <w:rFonts w:cs="Arial"/>
                <w:szCs w:val="20"/>
              </w:rPr>
              <w:t>. US, 33/07 – ZPNačrt, 57/08 – ZFO-1A, 70/08, 108/09 – ZPNačrt-A, 48/12, 57/12, 92/13 in 56/15</w:t>
            </w:r>
            <w:r w:rsidRPr="00E46919">
              <w:rPr>
                <w:rFonts w:cs="Arial"/>
                <w:szCs w:val="20"/>
              </w:rPr>
              <w:t xml:space="preserve">) je Vlada Republike Slovenije na svoji … seji dne … sprejela naslednji </w:t>
            </w:r>
          </w:p>
          <w:p w:rsidR="001A3973" w:rsidRPr="00E46919" w:rsidRDefault="001A3973" w:rsidP="001A3973">
            <w:pPr>
              <w:spacing w:line="240" w:lineRule="atLeast"/>
              <w:jc w:val="center"/>
              <w:rPr>
                <w:rFonts w:cs="Arial"/>
                <w:szCs w:val="20"/>
              </w:rPr>
            </w:pPr>
          </w:p>
          <w:p w:rsidR="001A3973" w:rsidRPr="00E46919" w:rsidRDefault="001A3973" w:rsidP="001A3973">
            <w:pPr>
              <w:spacing w:line="240" w:lineRule="atLeast"/>
              <w:jc w:val="center"/>
              <w:rPr>
                <w:rFonts w:cs="Arial"/>
                <w:szCs w:val="20"/>
              </w:rPr>
            </w:pPr>
          </w:p>
          <w:p w:rsidR="001A3973" w:rsidRPr="00E46919" w:rsidRDefault="001A3973" w:rsidP="001A3973">
            <w:pPr>
              <w:spacing w:line="240" w:lineRule="atLeast"/>
              <w:jc w:val="center"/>
              <w:rPr>
                <w:rFonts w:cs="Arial"/>
                <w:szCs w:val="20"/>
              </w:rPr>
            </w:pPr>
            <w:r w:rsidRPr="00E46919">
              <w:rPr>
                <w:rFonts w:cs="Arial"/>
                <w:szCs w:val="20"/>
              </w:rPr>
              <w:t>SKLEP</w:t>
            </w:r>
            <w:r w:rsidR="003553E6" w:rsidRPr="00E46919">
              <w:rPr>
                <w:rFonts w:cs="Arial"/>
                <w:szCs w:val="20"/>
              </w:rPr>
              <w:t>:</w:t>
            </w:r>
          </w:p>
          <w:p w:rsidR="001A3973" w:rsidRPr="00E46919" w:rsidRDefault="001A3973" w:rsidP="001A3973">
            <w:pPr>
              <w:spacing w:line="240" w:lineRule="atLeast"/>
              <w:rPr>
                <w:rFonts w:cs="Arial"/>
                <w:szCs w:val="20"/>
              </w:rPr>
            </w:pPr>
          </w:p>
          <w:p w:rsidR="001A3973" w:rsidRPr="00E46919" w:rsidRDefault="001A3973" w:rsidP="001A3973">
            <w:pPr>
              <w:spacing w:line="240" w:lineRule="atLeast"/>
              <w:rPr>
                <w:rFonts w:cs="Arial"/>
                <w:szCs w:val="20"/>
              </w:rPr>
            </w:pPr>
          </w:p>
          <w:p w:rsidR="001A3973" w:rsidRPr="00E46919" w:rsidRDefault="001A3973" w:rsidP="001A3973">
            <w:pPr>
              <w:tabs>
                <w:tab w:val="left" w:pos="8100"/>
              </w:tabs>
              <w:spacing w:line="240" w:lineRule="atLeast"/>
              <w:ind w:right="192"/>
              <w:jc w:val="both"/>
              <w:rPr>
                <w:rFonts w:cs="Arial"/>
                <w:szCs w:val="20"/>
              </w:rPr>
            </w:pPr>
            <w:r w:rsidRPr="00E46919">
              <w:rPr>
                <w:rFonts w:cs="Arial"/>
                <w:szCs w:val="20"/>
              </w:rPr>
              <w:t xml:space="preserve">Vlada Republike Slovenije izdaja Uredbo </w:t>
            </w:r>
            <w:r w:rsidR="00072D9B" w:rsidRPr="00E46919">
              <w:rPr>
                <w:rFonts w:cs="Arial"/>
                <w:szCs w:val="20"/>
              </w:rPr>
              <w:t xml:space="preserve">o spremembah </w:t>
            </w:r>
            <w:r w:rsidR="00B902F3" w:rsidRPr="00E46919">
              <w:rPr>
                <w:rFonts w:cs="Arial"/>
                <w:szCs w:val="20"/>
              </w:rPr>
              <w:t>in dopolnitvi Uredbe o ravnanju z embalažo in odpadno embalažo</w:t>
            </w:r>
            <w:r w:rsidRPr="00E46919">
              <w:rPr>
                <w:rFonts w:cs="Arial"/>
                <w:szCs w:val="20"/>
              </w:rPr>
              <w:t>, ki se objavi v Uradnem listu Republike Slovenije.</w:t>
            </w:r>
          </w:p>
          <w:p w:rsidR="001A3973" w:rsidRPr="00E46919" w:rsidRDefault="001A3973" w:rsidP="001A3973">
            <w:pPr>
              <w:autoSpaceDE w:val="0"/>
              <w:autoSpaceDN w:val="0"/>
              <w:adjustRightInd w:val="0"/>
              <w:spacing w:line="240" w:lineRule="atLeast"/>
              <w:rPr>
                <w:rFonts w:cs="Arial"/>
                <w:szCs w:val="20"/>
              </w:rPr>
            </w:pPr>
          </w:p>
          <w:p w:rsidR="001A3973" w:rsidRPr="00E46919" w:rsidRDefault="001A3973" w:rsidP="001A3973">
            <w:pPr>
              <w:autoSpaceDE w:val="0"/>
              <w:autoSpaceDN w:val="0"/>
              <w:adjustRightInd w:val="0"/>
              <w:spacing w:line="240" w:lineRule="atLeast"/>
              <w:rPr>
                <w:rFonts w:cs="Arial"/>
                <w:szCs w:val="20"/>
              </w:rPr>
            </w:pPr>
            <w:r w:rsidRPr="00E46919">
              <w:rPr>
                <w:rFonts w:cs="Arial"/>
                <w:szCs w:val="20"/>
              </w:rPr>
              <w:t>Številka:</w:t>
            </w:r>
          </w:p>
          <w:p w:rsidR="001A3973" w:rsidRPr="00E46919" w:rsidRDefault="001A3973" w:rsidP="001A3973">
            <w:pPr>
              <w:autoSpaceDE w:val="0"/>
              <w:autoSpaceDN w:val="0"/>
              <w:adjustRightInd w:val="0"/>
              <w:spacing w:line="240" w:lineRule="atLeast"/>
              <w:rPr>
                <w:rFonts w:cs="Arial"/>
                <w:szCs w:val="20"/>
              </w:rPr>
            </w:pPr>
            <w:r w:rsidRPr="00E46919">
              <w:rPr>
                <w:rFonts w:cs="Arial"/>
                <w:szCs w:val="20"/>
              </w:rPr>
              <w:t>Datum:</w:t>
            </w:r>
          </w:p>
          <w:p w:rsidR="001A3973" w:rsidRPr="00E46919" w:rsidRDefault="001A3973" w:rsidP="001A3973">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00AF04F4" w:rsidRPr="00E46919">
              <w:rPr>
                <w:rFonts w:cs="Arial"/>
                <w:szCs w:val="20"/>
              </w:rPr>
              <w:t>Mag. DARKO KRAŠOVEC</w:t>
            </w:r>
            <w:r w:rsidR="00722662" w:rsidRPr="00E46919">
              <w:rPr>
                <w:rFonts w:cs="Arial"/>
                <w:szCs w:val="20"/>
              </w:rPr>
              <w:t>,</w:t>
            </w:r>
          </w:p>
          <w:p w:rsidR="001A3973" w:rsidRPr="00E46919" w:rsidRDefault="001A3973" w:rsidP="001A3973">
            <w:pPr>
              <w:autoSpaceDE w:val="0"/>
              <w:autoSpaceDN w:val="0"/>
              <w:adjustRightInd w:val="0"/>
              <w:spacing w:line="240" w:lineRule="atLeast"/>
              <w:rPr>
                <w:rFonts w:cs="Arial"/>
                <w:szCs w:val="20"/>
              </w:rPr>
            </w:pPr>
          </w:p>
          <w:p w:rsidR="001A3973" w:rsidRPr="00E46919" w:rsidRDefault="001A3973" w:rsidP="001A3973">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t>GENERALN</w:t>
            </w:r>
            <w:r w:rsidR="00AF04F4" w:rsidRPr="00E46919">
              <w:rPr>
                <w:rFonts w:cs="Arial"/>
                <w:szCs w:val="20"/>
              </w:rPr>
              <w:t>I</w:t>
            </w:r>
            <w:r w:rsidRPr="00E46919">
              <w:rPr>
                <w:rFonts w:cs="Arial"/>
                <w:szCs w:val="20"/>
              </w:rPr>
              <w:t xml:space="preserve"> SEKRETAR</w:t>
            </w:r>
          </w:p>
          <w:p w:rsidR="001A3973" w:rsidRPr="00E46919" w:rsidRDefault="001A3973" w:rsidP="001A3973">
            <w:pPr>
              <w:autoSpaceDE w:val="0"/>
              <w:autoSpaceDN w:val="0"/>
              <w:adjustRightInd w:val="0"/>
              <w:spacing w:line="240" w:lineRule="atLeast"/>
              <w:rPr>
                <w:rFonts w:cs="Arial"/>
                <w:szCs w:val="20"/>
              </w:rPr>
            </w:pPr>
          </w:p>
          <w:p w:rsidR="001A3973" w:rsidRPr="00E46919" w:rsidRDefault="001A3973" w:rsidP="001A3973">
            <w:pPr>
              <w:autoSpaceDE w:val="0"/>
              <w:autoSpaceDN w:val="0"/>
              <w:adjustRightInd w:val="0"/>
              <w:spacing w:line="240" w:lineRule="atLeast"/>
              <w:rPr>
                <w:rFonts w:cs="Arial"/>
                <w:szCs w:val="20"/>
              </w:rPr>
            </w:pPr>
            <w:r w:rsidRPr="00E46919">
              <w:rPr>
                <w:rFonts w:cs="Arial"/>
                <w:szCs w:val="20"/>
              </w:rPr>
              <w:t>Prejmeta:</w:t>
            </w:r>
          </w:p>
          <w:p w:rsidR="001A3973" w:rsidRPr="00E46919" w:rsidRDefault="001A3973" w:rsidP="001A3973">
            <w:pPr>
              <w:autoSpaceDE w:val="0"/>
              <w:autoSpaceDN w:val="0"/>
              <w:adjustRightInd w:val="0"/>
              <w:spacing w:line="240" w:lineRule="atLeast"/>
              <w:rPr>
                <w:rFonts w:cs="Arial"/>
                <w:szCs w:val="20"/>
              </w:rPr>
            </w:pPr>
            <w:r w:rsidRPr="00E46919">
              <w:rPr>
                <w:rFonts w:cs="Arial"/>
                <w:szCs w:val="20"/>
              </w:rPr>
              <w:t>— Ministrstvo za okolje in prostor, Dunajska cesta 47, 1000 Ljubljana,</w:t>
            </w:r>
          </w:p>
          <w:p w:rsidR="001A3973" w:rsidRPr="00E46919" w:rsidRDefault="001A3973" w:rsidP="001A3973">
            <w:pPr>
              <w:autoSpaceDE w:val="0"/>
              <w:autoSpaceDN w:val="0"/>
              <w:adjustRightInd w:val="0"/>
              <w:spacing w:line="240" w:lineRule="atLeast"/>
              <w:rPr>
                <w:rFonts w:cs="Arial"/>
                <w:szCs w:val="20"/>
              </w:rPr>
            </w:pPr>
            <w:r w:rsidRPr="00E46919">
              <w:rPr>
                <w:rFonts w:cs="Arial"/>
                <w:szCs w:val="20"/>
              </w:rPr>
              <w:t>— Služba Vlade Republike Slovenije za zakonodajo, Mestni trg 4, 1000 Ljubljana.</w:t>
            </w:r>
          </w:p>
          <w:p w:rsidR="001E5470" w:rsidRPr="00E46919" w:rsidRDefault="001E5470" w:rsidP="001A3973">
            <w:pPr>
              <w:overflowPunct w:val="0"/>
              <w:autoSpaceDE w:val="0"/>
              <w:autoSpaceDN w:val="0"/>
              <w:adjustRightInd w:val="0"/>
              <w:spacing w:after="200" w:line="276" w:lineRule="auto"/>
              <w:jc w:val="both"/>
              <w:textAlignment w:val="baseline"/>
              <w:rPr>
                <w:rFonts w:cs="Arial"/>
                <w:iCs/>
                <w:szCs w:val="20"/>
                <w:lang w:eastAsia="sl-SI"/>
              </w:rPr>
            </w:pPr>
          </w:p>
        </w:tc>
      </w:tr>
      <w:tr w:rsidR="001E5470" w:rsidRPr="00E46919" w:rsidTr="00B30CAD">
        <w:tc>
          <w:tcPr>
            <w:tcW w:w="9163" w:type="dxa"/>
            <w:gridSpan w:val="4"/>
          </w:tcPr>
          <w:p w:rsidR="001E5470" w:rsidRPr="00E46919" w:rsidRDefault="001E5470" w:rsidP="001E5470">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2. Predlog za obravnavo predloga zakona po nujnem ali skrajšanem postopku v državnem zboru z obrazložitvijo razlogov:</w:t>
            </w:r>
          </w:p>
        </w:tc>
      </w:tr>
      <w:tr w:rsidR="001E5470" w:rsidRPr="00E46919" w:rsidTr="00B30CAD">
        <w:tc>
          <w:tcPr>
            <w:tcW w:w="9163" w:type="dxa"/>
            <w:gridSpan w:val="4"/>
          </w:tcPr>
          <w:p w:rsidR="001E5470" w:rsidRPr="00E46919" w:rsidRDefault="003C6E75" w:rsidP="003C6E75">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rsidTr="00B30CAD">
        <w:tc>
          <w:tcPr>
            <w:tcW w:w="9163" w:type="dxa"/>
            <w:gridSpan w:val="4"/>
          </w:tcPr>
          <w:p w:rsidR="001E5470" w:rsidRPr="00E46919" w:rsidRDefault="001E5470" w:rsidP="001E5470">
            <w:pPr>
              <w:overflowPunct w:val="0"/>
              <w:autoSpaceDE w:val="0"/>
              <w:autoSpaceDN w:val="0"/>
              <w:adjustRightInd w:val="0"/>
              <w:jc w:val="both"/>
              <w:textAlignment w:val="baseline"/>
              <w:rPr>
                <w:rFonts w:cs="Arial"/>
                <w:b/>
                <w:iCs/>
                <w:szCs w:val="20"/>
                <w:lang w:eastAsia="sl-SI"/>
              </w:rPr>
            </w:pPr>
            <w:proofErr w:type="spellStart"/>
            <w:r w:rsidRPr="00E46919">
              <w:rPr>
                <w:rFonts w:cs="Arial"/>
                <w:b/>
                <w:szCs w:val="20"/>
                <w:lang w:eastAsia="sl-SI"/>
              </w:rPr>
              <w:t>3.a</w:t>
            </w:r>
            <w:proofErr w:type="spellEnd"/>
            <w:r w:rsidRPr="00E46919">
              <w:rPr>
                <w:rFonts w:cs="Arial"/>
                <w:b/>
                <w:szCs w:val="20"/>
                <w:lang w:eastAsia="sl-SI"/>
              </w:rPr>
              <w:t xml:space="preserve"> Osebe, odgovorne za strokovno pripravo in usklajenost gradiva:</w:t>
            </w:r>
          </w:p>
        </w:tc>
      </w:tr>
      <w:tr w:rsidR="001E5470" w:rsidRPr="00E46919" w:rsidTr="00B30CAD">
        <w:tc>
          <w:tcPr>
            <w:tcW w:w="9163" w:type="dxa"/>
            <w:gridSpan w:val="4"/>
          </w:tcPr>
          <w:p w:rsidR="003C6E75" w:rsidRPr="00E46919" w:rsidRDefault="003C6E75" w:rsidP="00876380">
            <w:pPr>
              <w:numPr>
                <w:ilvl w:val="0"/>
                <w:numId w:val="7"/>
              </w:numPr>
              <w:suppressAutoHyphens/>
              <w:autoSpaceDE w:val="0"/>
              <w:autoSpaceDN w:val="0"/>
              <w:adjustRightInd w:val="0"/>
              <w:spacing w:line="240" w:lineRule="auto"/>
              <w:ind w:left="357" w:hanging="357"/>
              <w:rPr>
                <w:rFonts w:cs="Arial"/>
                <w:szCs w:val="20"/>
              </w:rPr>
            </w:pPr>
            <w:r w:rsidRPr="00E46919">
              <w:rPr>
                <w:rFonts w:cs="Arial"/>
                <w:szCs w:val="20"/>
              </w:rPr>
              <w:t>mag. Tanja Bolte, generalna direktorica Direktorata za okolje,</w:t>
            </w:r>
          </w:p>
          <w:p w:rsidR="003C6E75" w:rsidRPr="00E46919" w:rsidRDefault="003C6E75" w:rsidP="00876380">
            <w:pPr>
              <w:numPr>
                <w:ilvl w:val="0"/>
                <w:numId w:val="7"/>
              </w:numPr>
              <w:overflowPunct w:val="0"/>
              <w:autoSpaceDE w:val="0"/>
              <w:autoSpaceDN w:val="0"/>
              <w:adjustRightInd w:val="0"/>
              <w:spacing w:line="240" w:lineRule="auto"/>
              <w:ind w:left="357" w:hanging="357"/>
              <w:jc w:val="both"/>
              <w:textAlignment w:val="baseline"/>
              <w:rPr>
                <w:rFonts w:cs="Arial"/>
                <w:iCs/>
                <w:szCs w:val="20"/>
              </w:rPr>
            </w:pPr>
            <w:r w:rsidRPr="00E46919">
              <w:rPr>
                <w:rFonts w:cs="Arial"/>
                <w:snapToGrid w:val="0"/>
                <w:szCs w:val="20"/>
              </w:rPr>
              <w:t xml:space="preserve">dr. Lucija Jukić Soršak, </w:t>
            </w:r>
            <w:r w:rsidRPr="00E46919">
              <w:rPr>
                <w:rFonts w:cs="Arial"/>
                <w:szCs w:val="20"/>
              </w:rPr>
              <w:t>Direktorat za okolje,</w:t>
            </w:r>
            <w:r w:rsidRPr="00E46919">
              <w:rPr>
                <w:rFonts w:cs="Arial"/>
                <w:snapToGrid w:val="0"/>
                <w:szCs w:val="20"/>
              </w:rPr>
              <w:t xml:space="preserve"> Sektor za odpadke,</w:t>
            </w:r>
          </w:p>
          <w:p w:rsidR="003C6E75" w:rsidRPr="00E46919" w:rsidRDefault="00B902F3" w:rsidP="00876380">
            <w:pPr>
              <w:numPr>
                <w:ilvl w:val="0"/>
                <w:numId w:val="7"/>
              </w:numPr>
              <w:overflowPunct w:val="0"/>
              <w:autoSpaceDE w:val="0"/>
              <w:autoSpaceDN w:val="0"/>
              <w:adjustRightInd w:val="0"/>
              <w:spacing w:line="240" w:lineRule="auto"/>
              <w:ind w:left="357" w:hanging="357"/>
              <w:jc w:val="both"/>
              <w:textAlignment w:val="baseline"/>
              <w:rPr>
                <w:rFonts w:cs="Arial"/>
                <w:iCs/>
                <w:szCs w:val="20"/>
              </w:rPr>
            </w:pPr>
            <w:r w:rsidRPr="00E46919">
              <w:rPr>
                <w:rFonts w:cs="Arial"/>
                <w:snapToGrid w:val="0"/>
                <w:szCs w:val="20"/>
              </w:rPr>
              <w:t>Judita Frangež</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Sektor za odpadke.</w:t>
            </w:r>
          </w:p>
          <w:p w:rsidR="001E5470" w:rsidRPr="00E46919" w:rsidRDefault="001E5470" w:rsidP="001E5470">
            <w:pPr>
              <w:overflowPunct w:val="0"/>
              <w:autoSpaceDE w:val="0"/>
              <w:autoSpaceDN w:val="0"/>
              <w:adjustRightInd w:val="0"/>
              <w:jc w:val="both"/>
              <w:textAlignment w:val="baseline"/>
              <w:rPr>
                <w:rFonts w:cs="Arial"/>
                <w:iCs/>
                <w:szCs w:val="20"/>
                <w:lang w:eastAsia="sl-SI"/>
              </w:rPr>
            </w:pPr>
          </w:p>
        </w:tc>
      </w:tr>
      <w:tr w:rsidR="001E5470" w:rsidRPr="00E46919" w:rsidTr="00B30CAD">
        <w:tc>
          <w:tcPr>
            <w:tcW w:w="9163" w:type="dxa"/>
            <w:gridSpan w:val="4"/>
          </w:tcPr>
          <w:p w:rsidR="001E5470" w:rsidRPr="00E46919" w:rsidRDefault="001E5470" w:rsidP="001E5470">
            <w:pPr>
              <w:overflowPunct w:val="0"/>
              <w:autoSpaceDE w:val="0"/>
              <w:autoSpaceDN w:val="0"/>
              <w:adjustRightInd w:val="0"/>
              <w:jc w:val="both"/>
              <w:textAlignment w:val="baseline"/>
              <w:rPr>
                <w:rFonts w:cs="Arial"/>
                <w:b/>
                <w:iCs/>
                <w:szCs w:val="20"/>
                <w:lang w:eastAsia="sl-SI"/>
              </w:rPr>
            </w:pPr>
            <w:proofErr w:type="spellStart"/>
            <w:r w:rsidRPr="00E46919">
              <w:rPr>
                <w:rFonts w:cs="Arial"/>
                <w:b/>
                <w:iCs/>
                <w:szCs w:val="20"/>
                <w:lang w:eastAsia="sl-SI"/>
              </w:rPr>
              <w:t>3.b</w:t>
            </w:r>
            <w:proofErr w:type="spellEnd"/>
            <w:r w:rsidRPr="00E46919">
              <w:rPr>
                <w:rFonts w:cs="Arial"/>
                <w:b/>
                <w:iCs/>
                <w:szCs w:val="20"/>
                <w:lang w:eastAsia="sl-SI"/>
              </w:rPr>
              <w:t xml:space="preserve"> Zunanji strokovnjaki, ki so </w:t>
            </w:r>
            <w:r w:rsidRPr="00E46919">
              <w:rPr>
                <w:rFonts w:cs="Arial"/>
                <w:b/>
                <w:szCs w:val="20"/>
                <w:lang w:eastAsia="sl-SI"/>
              </w:rPr>
              <w:t>sodelovali pri pripravi dela ali celotnega gradiva:</w:t>
            </w:r>
          </w:p>
        </w:tc>
      </w:tr>
      <w:tr w:rsidR="001E5470" w:rsidRPr="00E46919" w:rsidTr="00B30CAD">
        <w:tc>
          <w:tcPr>
            <w:tcW w:w="9163" w:type="dxa"/>
            <w:gridSpan w:val="4"/>
          </w:tcPr>
          <w:p w:rsidR="001E5470" w:rsidRPr="00E46919" w:rsidRDefault="003C6E75" w:rsidP="001E5470">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rsidTr="00B30CAD">
        <w:tc>
          <w:tcPr>
            <w:tcW w:w="9163" w:type="dxa"/>
            <w:gridSpan w:val="4"/>
          </w:tcPr>
          <w:p w:rsidR="001E5470" w:rsidRPr="00E46919" w:rsidRDefault="001E5470" w:rsidP="001E5470">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4. Predstavniki vlade, ki bodo sodelovali pri delu državnega zbora:</w:t>
            </w:r>
          </w:p>
        </w:tc>
      </w:tr>
      <w:tr w:rsidR="001E5470" w:rsidRPr="00E46919" w:rsidTr="00B30CAD">
        <w:tc>
          <w:tcPr>
            <w:tcW w:w="9163" w:type="dxa"/>
            <w:gridSpan w:val="4"/>
          </w:tcPr>
          <w:p w:rsidR="001E5470" w:rsidRPr="00E46919" w:rsidRDefault="003C6E75" w:rsidP="001E5470">
            <w:pPr>
              <w:overflowPunct w:val="0"/>
              <w:autoSpaceDE w:val="0"/>
              <w:autoSpaceDN w:val="0"/>
              <w:adjustRightInd w:val="0"/>
              <w:jc w:val="both"/>
              <w:textAlignment w:val="baseline"/>
              <w:rPr>
                <w:rFonts w:cs="Arial"/>
                <w:b/>
                <w:szCs w:val="20"/>
                <w:lang w:eastAsia="sl-SI"/>
              </w:rPr>
            </w:pPr>
            <w:r w:rsidRPr="00E46919">
              <w:rPr>
                <w:rFonts w:cs="Arial"/>
                <w:iCs/>
                <w:szCs w:val="20"/>
                <w:lang w:eastAsia="sl-SI"/>
              </w:rPr>
              <w:t>/</w:t>
            </w:r>
          </w:p>
        </w:tc>
      </w:tr>
      <w:tr w:rsidR="001E5470" w:rsidRPr="00E46919" w:rsidTr="00B30CAD">
        <w:tc>
          <w:tcPr>
            <w:tcW w:w="9163" w:type="dxa"/>
            <w:gridSpan w:val="4"/>
          </w:tcPr>
          <w:p w:rsidR="001E5470" w:rsidRPr="00E46919" w:rsidRDefault="001E5470" w:rsidP="001E5470">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5. Kratek povzetek gradiva:</w:t>
            </w:r>
          </w:p>
        </w:tc>
      </w:tr>
      <w:tr w:rsidR="001E5470" w:rsidRPr="00E46919" w:rsidTr="00B30CAD">
        <w:tc>
          <w:tcPr>
            <w:tcW w:w="9163" w:type="dxa"/>
            <w:gridSpan w:val="4"/>
          </w:tcPr>
          <w:p w:rsidR="001E5470" w:rsidRPr="00E46919" w:rsidRDefault="00A97344" w:rsidP="001E5470">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Obrazložitev je priložena gradivu</w:t>
            </w:r>
            <w:r w:rsidR="009C5ED6" w:rsidRPr="00E46919">
              <w:rPr>
                <w:rFonts w:cs="Arial"/>
                <w:iCs/>
                <w:szCs w:val="20"/>
                <w:lang w:eastAsia="sl-SI"/>
              </w:rPr>
              <w:t>.</w:t>
            </w:r>
          </w:p>
          <w:p w:rsidR="009C5ED6" w:rsidRPr="00E46919" w:rsidRDefault="009C5ED6" w:rsidP="001E5470">
            <w:pPr>
              <w:overflowPunct w:val="0"/>
              <w:autoSpaceDE w:val="0"/>
              <w:autoSpaceDN w:val="0"/>
              <w:adjustRightInd w:val="0"/>
              <w:jc w:val="both"/>
              <w:textAlignment w:val="baseline"/>
              <w:rPr>
                <w:rFonts w:cs="Arial"/>
                <w:iCs/>
                <w:szCs w:val="20"/>
                <w:lang w:eastAsia="sl-SI"/>
              </w:rPr>
            </w:pPr>
          </w:p>
        </w:tc>
      </w:tr>
      <w:tr w:rsidR="001E5470" w:rsidRPr="00E46919" w:rsidTr="00B30CAD">
        <w:tc>
          <w:tcPr>
            <w:tcW w:w="9163" w:type="dxa"/>
            <w:gridSpan w:val="4"/>
          </w:tcPr>
          <w:p w:rsidR="001E5470" w:rsidRPr="00E46919" w:rsidRDefault="001E5470" w:rsidP="001E5470">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6. Presoja posledic za:</w:t>
            </w:r>
          </w:p>
        </w:tc>
      </w:tr>
      <w:tr w:rsidR="001E5470" w:rsidRPr="00E46919" w:rsidTr="00B30CAD">
        <w:tc>
          <w:tcPr>
            <w:tcW w:w="1448" w:type="dxa"/>
          </w:tcPr>
          <w:p w:rsidR="001E5470" w:rsidRPr="00E46919" w:rsidRDefault="001E5470" w:rsidP="001E5470">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a)</w:t>
            </w:r>
          </w:p>
        </w:tc>
        <w:tc>
          <w:tcPr>
            <w:tcW w:w="5444" w:type="dxa"/>
            <w:gridSpan w:val="2"/>
          </w:tcPr>
          <w:p w:rsidR="001E5470" w:rsidRPr="00E46919" w:rsidRDefault="001E5470" w:rsidP="001E5470">
            <w:pPr>
              <w:overflowPunct w:val="0"/>
              <w:autoSpaceDE w:val="0"/>
              <w:autoSpaceDN w:val="0"/>
              <w:adjustRightInd w:val="0"/>
              <w:jc w:val="both"/>
              <w:textAlignment w:val="baseline"/>
              <w:rPr>
                <w:rFonts w:cs="Arial"/>
                <w:szCs w:val="20"/>
                <w:lang w:eastAsia="sl-SI"/>
              </w:rPr>
            </w:pPr>
            <w:r w:rsidRPr="00E46919">
              <w:rPr>
                <w:rFonts w:cs="Arial"/>
                <w:szCs w:val="20"/>
                <w:lang w:eastAsia="sl-SI"/>
              </w:rPr>
              <w:t>javnofinančna sredstva nad 40.000 EUR v tekočem in naslednjih treh letih</w:t>
            </w:r>
          </w:p>
        </w:tc>
        <w:tc>
          <w:tcPr>
            <w:tcW w:w="2271" w:type="dxa"/>
            <w:vAlign w:val="center"/>
          </w:tcPr>
          <w:p w:rsidR="001E5470" w:rsidRPr="00E46919" w:rsidRDefault="001E5470" w:rsidP="001E5470">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B30CAD">
        <w:tc>
          <w:tcPr>
            <w:tcW w:w="1448" w:type="dxa"/>
          </w:tcPr>
          <w:p w:rsidR="001E5470" w:rsidRPr="00E46919" w:rsidRDefault="001E5470" w:rsidP="001E5470">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lastRenderedPageBreak/>
              <w:t>b)</w:t>
            </w:r>
          </w:p>
        </w:tc>
        <w:tc>
          <w:tcPr>
            <w:tcW w:w="5444" w:type="dxa"/>
            <w:gridSpan w:val="2"/>
          </w:tcPr>
          <w:p w:rsidR="001E5470" w:rsidRPr="00E46919" w:rsidRDefault="001E5470" w:rsidP="001E5470">
            <w:pPr>
              <w:overflowPunct w:val="0"/>
              <w:autoSpaceDE w:val="0"/>
              <w:autoSpaceDN w:val="0"/>
              <w:adjustRightInd w:val="0"/>
              <w:jc w:val="both"/>
              <w:textAlignment w:val="baseline"/>
              <w:rPr>
                <w:rFonts w:cs="Arial"/>
                <w:iCs/>
                <w:szCs w:val="20"/>
                <w:lang w:eastAsia="sl-SI"/>
              </w:rPr>
            </w:pPr>
            <w:r w:rsidRPr="00E46919">
              <w:rPr>
                <w:rFonts w:cs="Arial"/>
                <w:bCs/>
                <w:szCs w:val="20"/>
                <w:lang w:eastAsia="sl-SI"/>
              </w:rPr>
              <w:t>usklajenost slovenskega pravnega reda s pravnim redom Evropske unije</w:t>
            </w:r>
          </w:p>
        </w:tc>
        <w:tc>
          <w:tcPr>
            <w:tcW w:w="2271" w:type="dxa"/>
            <w:vAlign w:val="center"/>
          </w:tcPr>
          <w:p w:rsidR="001E5470" w:rsidRPr="00E46919" w:rsidRDefault="001E5470" w:rsidP="001E5470">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B30CAD">
        <w:tc>
          <w:tcPr>
            <w:tcW w:w="1448" w:type="dxa"/>
          </w:tcPr>
          <w:p w:rsidR="001E5470" w:rsidRPr="00E46919" w:rsidRDefault="001E5470" w:rsidP="001E5470">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c)</w:t>
            </w:r>
          </w:p>
        </w:tc>
        <w:tc>
          <w:tcPr>
            <w:tcW w:w="5444" w:type="dxa"/>
            <w:gridSpan w:val="2"/>
          </w:tcPr>
          <w:p w:rsidR="001E5470" w:rsidRPr="00E46919" w:rsidRDefault="001E5470" w:rsidP="001E5470">
            <w:pPr>
              <w:overflowPunct w:val="0"/>
              <w:autoSpaceDE w:val="0"/>
              <w:autoSpaceDN w:val="0"/>
              <w:adjustRightInd w:val="0"/>
              <w:jc w:val="both"/>
              <w:textAlignment w:val="baseline"/>
              <w:rPr>
                <w:rFonts w:cs="Arial"/>
                <w:iCs/>
                <w:szCs w:val="20"/>
                <w:lang w:eastAsia="sl-SI"/>
              </w:rPr>
            </w:pPr>
            <w:r w:rsidRPr="00E46919">
              <w:rPr>
                <w:rFonts w:cs="Arial"/>
                <w:szCs w:val="20"/>
                <w:lang w:eastAsia="sl-SI"/>
              </w:rPr>
              <w:t>administrativne posledice</w:t>
            </w:r>
          </w:p>
        </w:tc>
        <w:tc>
          <w:tcPr>
            <w:tcW w:w="2271" w:type="dxa"/>
            <w:vAlign w:val="center"/>
          </w:tcPr>
          <w:p w:rsidR="001E5470" w:rsidRPr="00E46919" w:rsidRDefault="001E5470" w:rsidP="001E5470">
            <w:pPr>
              <w:overflowPunct w:val="0"/>
              <w:autoSpaceDE w:val="0"/>
              <w:autoSpaceDN w:val="0"/>
              <w:adjustRightInd w:val="0"/>
              <w:jc w:val="center"/>
              <w:textAlignment w:val="baseline"/>
              <w:rPr>
                <w:rFonts w:cs="Arial"/>
                <w:szCs w:val="20"/>
                <w:lang w:eastAsia="sl-SI"/>
              </w:rPr>
            </w:pPr>
            <w:r w:rsidRPr="00E46919">
              <w:rPr>
                <w:rFonts w:cs="Arial"/>
                <w:szCs w:val="20"/>
                <w:lang w:eastAsia="sl-SI"/>
              </w:rPr>
              <w:t>NE</w:t>
            </w:r>
          </w:p>
        </w:tc>
      </w:tr>
      <w:tr w:rsidR="001E5470" w:rsidRPr="00E46919" w:rsidTr="00B30CAD">
        <w:tc>
          <w:tcPr>
            <w:tcW w:w="1448" w:type="dxa"/>
          </w:tcPr>
          <w:p w:rsidR="001E5470" w:rsidRPr="00E46919" w:rsidRDefault="001E5470" w:rsidP="001E5470">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č)</w:t>
            </w:r>
          </w:p>
        </w:tc>
        <w:tc>
          <w:tcPr>
            <w:tcW w:w="5444" w:type="dxa"/>
            <w:gridSpan w:val="2"/>
          </w:tcPr>
          <w:p w:rsidR="001E5470" w:rsidRPr="00E46919" w:rsidRDefault="001E5470" w:rsidP="001E5470">
            <w:pPr>
              <w:overflowPunct w:val="0"/>
              <w:autoSpaceDE w:val="0"/>
              <w:autoSpaceDN w:val="0"/>
              <w:adjustRightInd w:val="0"/>
              <w:jc w:val="both"/>
              <w:textAlignment w:val="baseline"/>
              <w:rPr>
                <w:rFonts w:cs="Arial"/>
                <w:bCs/>
                <w:szCs w:val="20"/>
                <w:lang w:eastAsia="sl-SI"/>
              </w:rPr>
            </w:pPr>
            <w:r w:rsidRPr="00E46919">
              <w:rPr>
                <w:rFonts w:cs="Arial"/>
                <w:szCs w:val="20"/>
                <w:lang w:eastAsia="sl-SI"/>
              </w:rPr>
              <w:t>gospodarstvo, zlasti</w:t>
            </w:r>
            <w:r w:rsidRPr="00E46919">
              <w:rPr>
                <w:rFonts w:cs="Arial"/>
                <w:bCs/>
                <w:szCs w:val="20"/>
                <w:lang w:eastAsia="sl-SI"/>
              </w:rPr>
              <w:t xml:space="preserve"> mala in srednja podjetja ter konkurenčnost podjetij</w:t>
            </w:r>
          </w:p>
        </w:tc>
        <w:tc>
          <w:tcPr>
            <w:tcW w:w="2271" w:type="dxa"/>
            <w:vAlign w:val="center"/>
          </w:tcPr>
          <w:p w:rsidR="001E5470" w:rsidRPr="00E46919" w:rsidRDefault="001E5470" w:rsidP="001E5470">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B30CAD">
        <w:tc>
          <w:tcPr>
            <w:tcW w:w="1448" w:type="dxa"/>
          </w:tcPr>
          <w:p w:rsidR="001E5470" w:rsidRPr="00E46919" w:rsidRDefault="001E5470" w:rsidP="001E5470">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d)</w:t>
            </w:r>
          </w:p>
        </w:tc>
        <w:tc>
          <w:tcPr>
            <w:tcW w:w="5444" w:type="dxa"/>
            <w:gridSpan w:val="2"/>
          </w:tcPr>
          <w:p w:rsidR="001E5470" w:rsidRPr="00E46919" w:rsidRDefault="001E5470" w:rsidP="001E5470">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okolje, vključno s prostorskimi in varstvenimi vidiki</w:t>
            </w:r>
          </w:p>
        </w:tc>
        <w:tc>
          <w:tcPr>
            <w:tcW w:w="2271" w:type="dxa"/>
            <w:vAlign w:val="center"/>
          </w:tcPr>
          <w:p w:rsidR="001E5470" w:rsidRPr="00E46919" w:rsidRDefault="001E5470" w:rsidP="001E5470">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B30CAD">
        <w:tc>
          <w:tcPr>
            <w:tcW w:w="1448" w:type="dxa"/>
          </w:tcPr>
          <w:p w:rsidR="001E5470" w:rsidRPr="00E46919" w:rsidRDefault="001E5470" w:rsidP="001E5470">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e)</w:t>
            </w:r>
          </w:p>
        </w:tc>
        <w:tc>
          <w:tcPr>
            <w:tcW w:w="5444" w:type="dxa"/>
            <w:gridSpan w:val="2"/>
          </w:tcPr>
          <w:p w:rsidR="001E5470" w:rsidRPr="00E46919" w:rsidRDefault="001E5470" w:rsidP="001E5470">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socialno področje</w:t>
            </w:r>
          </w:p>
        </w:tc>
        <w:tc>
          <w:tcPr>
            <w:tcW w:w="2271" w:type="dxa"/>
            <w:vAlign w:val="center"/>
          </w:tcPr>
          <w:p w:rsidR="001E5470" w:rsidRPr="00E46919" w:rsidRDefault="001E5470" w:rsidP="001E5470">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B30CAD">
        <w:tc>
          <w:tcPr>
            <w:tcW w:w="1448" w:type="dxa"/>
            <w:tcBorders>
              <w:bottom w:val="single" w:sz="4" w:space="0" w:color="auto"/>
            </w:tcBorders>
          </w:tcPr>
          <w:p w:rsidR="001E5470" w:rsidRPr="00E46919" w:rsidRDefault="001E5470" w:rsidP="001E5470">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f)</w:t>
            </w:r>
          </w:p>
        </w:tc>
        <w:tc>
          <w:tcPr>
            <w:tcW w:w="5444" w:type="dxa"/>
            <w:gridSpan w:val="2"/>
            <w:tcBorders>
              <w:bottom w:val="single" w:sz="4" w:space="0" w:color="auto"/>
            </w:tcBorders>
          </w:tcPr>
          <w:p w:rsidR="001E5470" w:rsidRPr="00E46919" w:rsidRDefault="001E5470" w:rsidP="001E5470">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dokumente razvojnega načrtovanja:</w:t>
            </w:r>
          </w:p>
          <w:p w:rsidR="001E5470" w:rsidRPr="00E46919"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nacionalne dokumente razvojnega načrtovanja</w:t>
            </w:r>
          </w:p>
          <w:p w:rsidR="001E5470" w:rsidRPr="00E46919"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politike na ravni programov po strukturi razvojne klasifikacije programskega proračuna</w:t>
            </w:r>
          </w:p>
          <w:p w:rsidR="001E5470" w:rsidRPr="00E46919" w:rsidRDefault="001E5470" w:rsidP="00876380">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E46919" w:rsidRDefault="001E5470" w:rsidP="001E5470">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E4691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7.a</w:t>
            </w:r>
            <w:proofErr w:type="spellEnd"/>
            <w:r w:rsidRPr="00E46919">
              <w:rPr>
                <w:rFonts w:cs="Arial"/>
                <w:b/>
                <w:szCs w:val="20"/>
                <w:lang w:eastAsia="sl-SI"/>
              </w:rPr>
              <w:t xml:space="preserve"> Predstavitev ocene finančnih posledic nad 40.000 EUR:</w:t>
            </w:r>
          </w:p>
          <w:p w:rsidR="001E5470" w:rsidRPr="00E46919" w:rsidRDefault="003C6E75" w:rsidP="001E5470">
            <w:pPr>
              <w:widowControl w:val="0"/>
              <w:suppressAutoHyphens/>
              <w:overflowPunct w:val="0"/>
              <w:autoSpaceDE w:val="0"/>
              <w:autoSpaceDN w:val="0"/>
              <w:adjustRightInd w:val="0"/>
              <w:textAlignment w:val="baseline"/>
              <w:outlineLvl w:val="3"/>
              <w:rPr>
                <w:rFonts w:cs="Arial"/>
                <w:szCs w:val="20"/>
                <w:lang w:eastAsia="sl-SI"/>
              </w:rPr>
            </w:pPr>
            <w:r w:rsidRPr="00E46919">
              <w:rPr>
                <w:rFonts w:cs="Arial"/>
                <w:szCs w:val="20"/>
                <w:lang w:eastAsia="sl-SI"/>
              </w:rPr>
              <w:t>/</w:t>
            </w:r>
          </w:p>
        </w:tc>
      </w:tr>
    </w:tbl>
    <w:p w:rsidR="001E5470" w:rsidRPr="00E46919" w:rsidRDefault="001E5470" w:rsidP="001E5470">
      <w:pPr>
        <w:rPr>
          <w:rFonts w:eastAsia="Calibri" w:cs="Arial"/>
          <w:vanish/>
          <w:szCs w:val="20"/>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1E5470" w:rsidRPr="00E46919" w:rsidTr="00B30CAD">
        <w:tc>
          <w:tcPr>
            <w:tcW w:w="9200" w:type="dxa"/>
            <w:gridSpan w:val="2"/>
          </w:tcPr>
          <w:p w:rsidR="001E5470" w:rsidRPr="00E4691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E46919">
              <w:rPr>
                <w:rFonts w:cs="Arial"/>
                <w:b/>
                <w:szCs w:val="20"/>
                <w:lang w:eastAsia="sl-SI"/>
              </w:rPr>
              <w:t>7.b</w:t>
            </w:r>
            <w:proofErr w:type="spellEnd"/>
            <w:r w:rsidRPr="00E46919">
              <w:rPr>
                <w:rFonts w:cs="Arial"/>
                <w:b/>
                <w:szCs w:val="20"/>
                <w:lang w:eastAsia="sl-SI"/>
              </w:rPr>
              <w:t xml:space="preserve"> Predstavitev ocene finančnih posledic pod 40.000 EUR:</w:t>
            </w:r>
          </w:p>
          <w:p w:rsidR="001E5470" w:rsidRPr="00E46919" w:rsidRDefault="003C6E75" w:rsidP="001E5470">
            <w:pPr>
              <w:widowControl w:val="0"/>
              <w:suppressAutoHyphens/>
              <w:overflowPunct w:val="0"/>
              <w:autoSpaceDE w:val="0"/>
              <w:autoSpaceDN w:val="0"/>
              <w:adjustRightInd w:val="0"/>
              <w:textAlignment w:val="baseline"/>
              <w:outlineLvl w:val="3"/>
              <w:rPr>
                <w:rFonts w:cs="Arial"/>
                <w:bCs/>
                <w:szCs w:val="20"/>
                <w:lang w:eastAsia="sl-SI"/>
              </w:rPr>
            </w:pPr>
            <w:r w:rsidRPr="00E46919">
              <w:rPr>
                <w:rFonts w:cs="Arial"/>
                <w:bCs/>
                <w:szCs w:val="20"/>
                <w:lang w:eastAsia="sl-SI"/>
              </w:rPr>
              <w:t>Gradivo ne vpliva na prilive ali odlive iz državnega proračuna.</w:t>
            </w:r>
          </w:p>
          <w:p w:rsidR="003C6E75" w:rsidRPr="00E46919" w:rsidRDefault="003C6E75" w:rsidP="001E5470">
            <w:pPr>
              <w:widowControl w:val="0"/>
              <w:suppressAutoHyphens/>
              <w:overflowPunct w:val="0"/>
              <w:autoSpaceDE w:val="0"/>
              <w:autoSpaceDN w:val="0"/>
              <w:adjustRightInd w:val="0"/>
              <w:textAlignment w:val="baseline"/>
              <w:outlineLvl w:val="3"/>
              <w:rPr>
                <w:rFonts w:cs="Arial"/>
                <w:szCs w:val="20"/>
                <w:lang w:eastAsia="sl-SI"/>
              </w:rPr>
            </w:pPr>
          </w:p>
        </w:tc>
      </w:tr>
      <w:tr w:rsidR="001E5470" w:rsidRPr="00E46919" w:rsidTr="00B30CAD">
        <w:tc>
          <w:tcPr>
            <w:tcW w:w="9200" w:type="dxa"/>
            <w:gridSpan w:val="2"/>
          </w:tcPr>
          <w:p w:rsidR="001E5470" w:rsidRPr="00E4691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8. Predstavitev sodelovanja javnosti:</w:t>
            </w:r>
          </w:p>
        </w:tc>
      </w:tr>
      <w:tr w:rsidR="001E5470" w:rsidRPr="00E46919" w:rsidTr="00B30CAD">
        <w:tc>
          <w:tcPr>
            <w:tcW w:w="6769" w:type="dxa"/>
          </w:tcPr>
          <w:p w:rsidR="001E5470" w:rsidRPr="00E46919" w:rsidRDefault="001E5470" w:rsidP="001E5470">
            <w:pPr>
              <w:widowControl w:val="0"/>
              <w:overflowPunct w:val="0"/>
              <w:autoSpaceDE w:val="0"/>
              <w:autoSpaceDN w:val="0"/>
              <w:adjustRightInd w:val="0"/>
              <w:jc w:val="both"/>
              <w:textAlignment w:val="baseline"/>
              <w:rPr>
                <w:rFonts w:cs="Arial"/>
                <w:szCs w:val="20"/>
                <w:lang w:eastAsia="sl-SI"/>
              </w:rPr>
            </w:pPr>
            <w:r w:rsidRPr="00E46919">
              <w:rPr>
                <w:rFonts w:cs="Arial"/>
                <w:iCs/>
                <w:szCs w:val="20"/>
                <w:lang w:eastAsia="sl-SI"/>
              </w:rPr>
              <w:t>Gradivo je bilo predhodno objavljeno na spletni strani predlagatelja:</w:t>
            </w:r>
          </w:p>
        </w:tc>
        <w:tc>
          <w:tcPr>
            <w:tcW w:w="2431" w:type="dxa"/>
          </w:tcPr>
          <w:p w:rsidR="001E5470" w:rsidRPr="00E46919" w:rsidRDefault="001E5470" w:rsidP="001E5470">
            <w:pPr>
              <w:widowControl w:val="0"/>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B30CAD">
        <w:trPr>
          <w:trHeight w:val="274"/>
        </w:trPr>
        <w:tc>
          <w:tcPr>
            <w:tcW w:w="9200" w:type="dxa"/>
            <w:gridSpan w:val="2"/>
          </w:tcPr>
          <w:p w:rsidR="001E5470" w:rsidRPr="00E46919" w:rsidRDefault="001E5470" w:rsidP="001E5470">
            <w:pPr>
              <w:widowControl w:val="0"/>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 xml:space="preserve">Datum objave: </w:t>
            </w:r>
            <w:r w:rsidR="00B902F3" w:rsidRPr="00E46919">
              <w:rPr>
                <w:rFonts w:cs="Arial"/>
                <w:iCs/>
                <w:szCs w:val="20"/>
                <w:lang w:eastAsia="sl-SI"/>
              </w:rPr>
              <w:t>17. november</w:t>
            </w:r>
            <w:r w:rsidR="00072D9B" w:rsidRPr="00E46919">
              <w:rPr>
                <w:rFonts w:cs="Arial"/>
                <w:iCs/>
                <w:szCs w:val="20"/>
                <w:lang w:eastAsia="sl-SI"/>
              </w:rPr>
              <w:t xml:space="preserve"> 2015</w:t>
            </w:r>
          </w:p>
          <w:p w:rsidR="001E5470" w:rsidRPr="00E46919" w:rsidRDefault="001E5470" w:rsidP="001E5470">
            <w:pPr>
              <w:widowControl w:val="0"/>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 xml:space="preserve">V razpravo so bili vključeni: </w:t>
            </w:r>
          </w:p>
          <w:p w:rsidR="00941A13" w:rsidRPr="00941A13" w:rsidRDefault="003C6E75" w:rsidP="00876380">
            <w:pPr>
              <w:numPr>
                <w:ilvl w:val="0"/>
                <w:numId w:val="8"/>
              </w:numPr>
              <w:tabs>
                <w:tab w:val="clear" w:pos="720"/>
                <w:tab w:val="num" w:pos="559"/>
              </w:tabs>
              <w:spacing w:line="240" w:lineRule="auto"/>
              <w:ind w:left="559" w:hanging="425"/>
              <w:jc w:val="both"/>
              <w:rPr>
                <w:rFonts w:cs="Arial"/>
                <w:bCs/>
                <w:szCs w:val="20"/>
                <w:lang w:eastAsia="sl-SI"/>
              </w:rPr>
            </w:pPr>
            <w:r w:rsidRPr="00E46919">
              <w:rPr>
                <w:rFonts w:cs="Arial"/>
                <w:bCs/>
                <w:szCs w:val="20"/>
                <w:lang w:eastAsia="sl-SI"/>
              </w:rPr>
              <w:t xml:space="preserve">vsa zainteresirana javnost (objava na spletni strani </w:t>
            </w:r>
            <w:r w:rsidR="00072D9B" w:rsidRPr="00E46919">
              <w:rPr>
                <w:rFonts w:cs="Arial"/>
                <w:bCs/>
                <w:szCs w:val="20"/>
                <w:lang w:eastAsia="sl-SI"/>
              </w:rPr>
              <w:t>MOP</w:t>
            </w:r>
            <w:r w:rsidRPr="00E46919">
              <w:rPr>
                <w:rFonts w:cs="Arial"/>
                <w:bCs/>
                <w:szCs w:val="20"/>
                <w:lang w:eastAsia="sl-SI"/>
              </w:rPr>
              <w:t xml:space="preserve"> in e-demokraciji)</w:t>
            </w:r>
            <w:r w:rsidR="00941A13" w:rsidRPr="00E46919">
              <w:rPr>
                <w:rFonts w:cs="Arial"/>
                <w:iCs/>
                <w:szCs w:val="20"/>
                <w:lang w:eastAsia="sl-SI"/>
              </w:rPr>
              <w:t xml:space="preserve"> </w:t>
            </w:r>
          </w:p>
          <w:p w:rsidR="003C6E75" w:rsidRPr="00E46919" w:rsidRDefault="00941A13" w:rsidP="00941A13">
            <w:pPr>
              <w:spacing w:line="240" w:lineRule="auto"/>
              <w:ind w:left="559"/>
              <w:jc w:val="both"/>
              <w:rPr>
                <w:rFonts w:cs="Arial"/>
                <w:bCs/>
                <w:szCs w:val="20"/>
                <w:lang w:eastAsia="sl-SI"/>
              </w:rPr>
            </w:pPr>
            <w:r w:rsidRPr="00E46919">
              <w:rPr>
                <w:rFonts w:cs="Arial"/>
                <w:iCs/>
                <w:szCs w:val="20"/>
                <w:lang w:eastAsia="sl-SI"/>
              </w:rPr>
              <w:t>Javnost je bila vključena v pripravo gradiva v skladu z Zakonom o varstvu okolja.</w:t>
            </w:r>
          </w:p>
          <w:p w:rsidR="003C6E75" w:rsidRPr="00E46919" w:rsidRDefault="003C6E75" w:rsidP="00C357D2">
            <w:pPr>
              <w:spacing w:line="240" w:lineRule="auto"/>
              <w:ind w:left="360"/>
              <w:jc w:val="both"/>
              <w:rPr>
                <w:rFonts w:cs="Arial"/>
                <w:bCs/>
                <w:szCs w:val="20"/>
                <w:lang w:eastAsia="sl-SI"/>
              </w:rPr>
            </w:pPr>
          </w:p>
          <w:p w:rsidR="001E5470" w:rsidRPr="00E46919" w:rsidRDefault="001E5470" w:rsidP="001E5470">
            <w:pPr>
              <w:widowControl w:val="0"/>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Mnenja, predlogi in pripombe z navedbo predlagateljev:</w:t>
            </w:r>
          </w:p>
          <w:p w:rsidR="00D42BF3" w:rsidRPr="00D42BF3" w:rsidRDefault="00620FE5" w:rsidP="00D42BF3">
            <w:pPr>
              <w:widowControl w:val="0"/>
              <w:overflowPunct w:val="0"/>
              <w:autoSpaceDE w:val="0"/>
              <w:autoSpaceDN w:val="0"/>
              <w:adjustRightInd w:val="0"/>
              <w:textAlignment w:val="baseline"/>
              <w:rPr>
                <w:rFonts w:cs="Arial"/>
                <w:iCs/>
                <w:szCs w:val="20"/>
                <w:lang w:eastAsia="sl-SI"/>
              </w:rPr>
            </w:pPr>
            <w:proofErr w:type="spellStart"/>
            <w:r>
              <w:rPr>
                <w:rFonts w:cs="Arial"/>
                <w:iCs/>
                <w:szCs w:val="20"/>
                <w:lang w:eastAsia="sl-SI"/>
              </w:rPr>
              <w:t>Slopak</w:t>
            </w:r>
            <w:proofErr w:type="spellEnd"/>
            <w:r>
              <w:rPr>
                <w:rFonts w:cs="Arial"/>
                <w:iCs/>
                <w:szCs w:val="20"/>
                <w:lang w:eastAsia="sl-SI"/>
              </w:rPr>
              <w:t xml:space="preserve"> d.o.o.</w:t>
            </w:r>
          </w:p>
          <w:p w:rsidR="00D42BF3" w:rsidRDefault="00D42BF3" w:rsidP="005E6A55">
            <w:pPr>
              <w:widowControl w:val="0"/>
              <w:overflowPunct w:val="0"/>
              <w:autoSpaceDE w:val="0"/>
              <w:autoSpaceDN w:val="0"/>
              <w:adjustRightInd w:val="0"/>
              <w:jc w:val="both"/>
              <w:textAlignment w:val="baseline"/>
              <w:rPr>
                <w:rFonts w:cs="Arial"/>
                <w:iCs/>
                <w:szCs w:val="20"/>
                <w:lang w:eastAsia="sl-SI"/>
              </w:rPr>
            </w:pPr>
          </w:p>
          <w:p w:rsidR="009E670A" w:rsidRPr="00E46919" w:rsidRDefault="00063381" w:rsidP="001E5470">
            <w:pPr>
              <w:widowControl w:val="0"/>
              <w:overflowPunct w:val="0"/>
              <w:autoSpaceDE w:val="0"/>
              <w:autoSpaceDN w:val="0"/>
              <w:adjustRightInd w:val="0"/>
              <w:jc w:val="both"/>
              <w:textAlignment w:val="baseline"/>
              <w:rPr>
                <w:rFonts w:cs="Arial"/>
                <w:iCs/>
                <w:szCs w:val="20"/>
                <w:lang w:eastAsia="sl-SI"/>
              </w:rPr>
            </w:pPr>
            <w:hyperlink r:id="rId10" w:history="1">
              <w:r w:rsidR="009E670A" w:rsidRPr="00E46919">
                <w:rPr>
                  <w:rFonts w:cs="Arial"/>
                  <w:szCs w:val="20"/>
                </w:rPr>
                <w:t>Stališče do pripomb in mnenj javnosti k temu predpisu</w:t>
              </w:r>
            </w:hyperlink>
            <w:r w:rsidR="009E670A" w:rsidRPr="00E46919">
              <w:rPr>
                <w:rFonts w:cs="Arial"/>
                <w:szCs w:val="20"/>
              </w:rPr>
              <w:t>, v katerem bodo navedeni razlogi za njihovo upoštevanje oziroma neupoštevanje pri pripravi predpisa, bo objavljeno v svetovnem spletu in sicer po objavi predpisa v Uradnem listu RS.</w:t>
            </w:r>
          </w:p>
          <w:p w:rsidR="001E5470" w:rsidRPr="00E46919" w:rsidRDefault="001E5470" w:rsidP="005E6A55">
            <w:pPr>
              <w:widowControl w:val="0"/>
              <w:overflowPunct w:val="0"/>
              <w:autoSpaceDE w:val="0"/>
              <w:autoSpaceDN w:val="0"/>
              <w:adjustRightInd w:val="0"/>
              <w:jc w:val="both"/>
              <w:textAlignment w:val="baseline"/>
              <w:rPr>
                <w:rFonts w:cs="Arial"/>
                <w:iCs/>
                <w:szCs w:val="20"/>
                <w:lang w:eastAsia="sl-SI"/>
              </w:rPr>
            </w:pPr>
          </w:p>
        </w:tc>
      </w:tr>
      <w:tr w:rsidR="001E5470" w:rsidRPr="00E46919" w:rsidTr="00B30CAD">
        <w:tc>
          <w:tcPr>
            <w:tcW w:w="6769" w:type="dxa"/>
            <w:vAlign w:val="center"/>
          </w:tcPr>
          <w:p w:rsidR="001E5470" w:rsidRPr="00E46919" w:rsidRDefault="001E5470" w:rsidP="001E5470">
            <w:pPr>
              <w:widowControl w:val="0"/>
              <w:overflowPunct w:val="0"/>
              <w:autoSpaceDE w:val="0"/>
              <w:autoSpaceDN w:val="0"/>
              <w:adjustRightInd w:val="0"/>
              <w:textAlignment w:val="baseline"/>
              <w:rPr>
                <w:rFonts w:cs="Arial"/>
                <w:szCs w:val="20"/>
                <w:lang w:eastAsia="sl-SI"/>
              </w:rPr>
            </w:pPr>
            <w:r w:rsidRPr="00E46919">
              <w:rPr>
                <w:rFonts w:cs="Arial"/>
                <w:b/>
                <w:szCs w:val="20"/>
                <w:lang w:eastAsia="sl-SI"/>
              </w:rPr>
              <w:t>9. Pri pripravi gradiva so bile upoštevane zahteve iz Resolucije o normativni dejavnosti:</w:t>
            </w:r>
          </w:p>
        </w:tc>
        <w:tc>
          <w:tcPr>
            <w:tcW w:w="2431" w:type="dxa"/>
            <w:vAlign w:val="center"/>
          </w:tcPr>
          <w:p w:rsidR="001E5470" w:rsidRPr="00E46919" w:rsidRDefault="001E5470" w:rsidP="001E5470">
            <w:pPr>
              <w:widowControl w:val="0"/>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rsidTr="00B30CAD">
        <w:tc>
          <w:tcPr>
            <w:tcW w:w="6769" w:type="dxa"/>
            <w:vAlign w:val="center"/>
          </w:tcPr>
          <w:p w:rsidR="001E5470" w:rsidRPr="00E46919" w:rsidRDefault="001E5470" w:rsidP="001E5470">
            <w:pPr>
              <w:widowControl w:val="0"/>
              <w:overflowPunct w:val="0"/>
              <w:autoSpaceDE w:val="0"/>
              <w:autoSpaceDN w:val="0"/>
              <w:adjustRightInd w:val="0"/>
              <w:textAlignment w:val="baseline"/>
              <w:rPr>
                <w:rFonts w:cs="Arial"/>
                <w:b/>
                <w:szCs w:val="20"/>
                <w:lang w:eastAsia="sl-SI"/>
              </w:rPr>
            </w:pPr>
            <w:r w:rsidRPr="00E46919">
              <w:rPr>
                <w:rFonts w:cs="Arial"/>
                <w:b/>
                <w:szCs w:val="20"/>
                <w:lang w:eastAsia="sl-SI"/>
              </w:rPr>
              <w:t>10. Gradivo je uvrščeno v delovni program vlade:</w:t>
            </w:r>
          </w:p>
        </w:tc>
        <w:tc>
          <w:tcPr>
            <w:tcW w:w="2431" w:type="dxa"/>
            <w:vAlign w:val="center"/>
          </w:tcPr>
          <w:p w:rsidR="001E5470" w:rsidRPr="00E46919" w:rsidRDefault="00072D9B" w:rsidP="001E5470">
            <w:pPr>
              <w:widowControl w:val="0"/>
              <w:overflowPunct w:val="0"/>
              <w:autoSpaceDE w:val="0"/>
              <w:autoSpaceDN w:val="0"/>
              <w:adjustRightInd w:val="0"/>
              <w:jc w:val="center"/>
              <w:textAlignment w:val="baseline"/>
              <w:rPr>
                <w:rFonts w:cs="Arial"/>
                <w:szCs w:val="20"/>
                <w:lang w:eastAsia="sl-SI"/>
              </w:rPr>
            </w:pPr>
            <w:r w:rsidRPr="00E46919">
              <w:rPr>
                <w:rFonts w:cs="Arial"/>
                <w:szCs w:val="20"/>
                <w:lang w:eastAsia="sl-SI"/>
              </w:rPr>
              <w:t>NE</w:t>
            </w:r>
          </w:p>
        </w:tc>
      </w:tr>
      <w:tr w:rsidR="001E5470" w:rsidRPr="00E46919" w:rsidTr="00B30CAD">
        <w:tc>
          <w:tcPr>
            <w:tcW w:w="9200" w:type="dxa"/>
            <w:gridSpan w:val="2"/>
            <w:tcBorders>
              <w:top w:val="single" w:sz="4" w:space="0" w:color="000000"/>
              <w:left w:val="single" w:sz="4" w:space="0" w:color="000000"/>
              <w:bottom w:val="single" w:sz="4" w:space="0" w:color="000000"/>
              <w:right w:val="single" w:sz="4" w:space="0" w:color="000000"/>
            </w:tcBorders>
          </w:tcPr>
          <w:p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E46919"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E46919" w:rsidRDefault="00761FC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sidRPr="00E46919">
              <w:rPr>
                <w:rFonts w:cs="Arial"/>
                <w:szCs w:val="20"/>
                <w:lang w:eastAsia="sl-SI"/>
              </w:rPr>
              <w:t>Irena Majcen</w:t>
            </w:r>
          </w:p>
          <w:p w:rsidR="00621C51" w:rsidRPr="00E46919" w:rsidRDefault="00621C5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sidRPr="00E46919">
              <w:rPr>
                <w:rFonts w:cs="Arial"/>
                <w:szCs w:val="20"/>
                <w:lang w:eastAsia="sl-SI"/>
              </w:rPr>
              <w:t>m</w:t>
            </w:r>
            <w:r w:rsidR="00761FC1" w:rsidRPr="00E46919">
              <w:rPr>
                <w:rFonts w:cs="Arial"/>
                <w:szCs w:val="20"/>
                <w:lang w:eastAsia="sl-SI"/>
              </w:rPr>
              <w:t>inistrica</w:t>
            </w:r>
          </w:p>
          <w:p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E46919" w:rsidRDefault="000C6525" w:rsidP="00125C05">
      <w:pPr>
        <w:pStyle w:val="Poglavje"/>
        <w:spacing w:before="0" w:after="0" w:line="240" w:lineRule="auto"/>
        <w:ind w:left="3400"/>
        <w:jc w:val="left"/>
        <w:rPr>
          <w:b w:val="0"/>
          <w:sz w:val="20"/>
          <w:szCs w:val="20"/>
        </w:rPr>
      </w:pPr>
    </w:p>
    <w:p w:rsidR="00125C05" w:rsidRPr="00E46919" w:rsidRDefault="00125C05" w:rsidP="000C6525">
      <w:pPr>
        <w:pStyle w:val="Poglavje"/>
        <w:spacing w:before="0" w:after="0" w:line="240" w:lineRule="auto"/>
        <w:ind w:left="3400"/>
        <w:rPr>
          <w:b w:val="0"/>
          <w:sz w:val="20"/>
          <w:szCs w:val="20"/>
        </w:rPr>
      </w:pPr>
    </w:p>
    <w:p w:rsidR="00125C05" w:rsidRPr="00E46919" w:rsidRDefault="00125C05" w:rsidP="000C6525">
      <w:pPr>
        <w:pStyle w:val="Poglavje"/>
        <w:spacing w:before="0" w:after="0" w:line="240" w:lineRule="auto"/>
        <w:ind w:left="3400"/>
        <w:rPr>
          <w:b w:val="0"/>
          <w:sz w:val="20"/>
          <w:szCs w:val="20"/>
        </w:rPr>
      </w:pPr>
    </w:p>
    <w:p w:rsidR="00125C05" w:rsidRPr="00E46919" w:rsidRDefault="00125C05" w:rsidP="00125C05">
      <w:pPr>
        <w:pStyle w:val="Poglavje"/>
        <w:spacing w:before="0" w:after="0" w:line="240" w:lineRule="auto"/>
        <w:jc w:val="left"/>
        <w:rPr>
          <w:b w:val="0"/>
          <w:sz w:val="20"/>
          <w:szCs w:val="20"/>
        </w:rPr>
      </w:pPr>
    </w:p>
    <w:p w:rsidR="00125C05" w:rsidRPr="00E46919" w:rsidRDefault="00125C05" w:rsidP="000C6525">
      <w:pPr>
        <w:pStyle w:val="Poglavje"/>
        <w:spacing w:before="0" w:after="0" w:line="240" w:lineRule="auto"/>
        <w:ind w:left="3400"/>
        <w:rPr>
          <w:b w:val="0"/>
          <w:sz w:val="20"/>
          <w:szCs w:val="20"/>
        </w:rPr>
      </w:pPr>
    </w:p>
    <w:p w:rsidR="000C6525" w:rsidRPr="00E46919" w:rsidRDefault="000C6525" w:rsidP="006C1C49">
      <w:pPr>
        <w:spacing w:line="240" w:lineRule="atLeast"/>
        <w:ind w:left="6372" w:firstLine="708"/>
        <w:rPr>
          <w:rFonts w:cs="Arial"/>
          <w:b/>
          <w:iCs/>
          <w:szCs w:val="20"/>
        </w:rPr>
        <w:sectPr w:rsidR="000C6525" w:rsidRPr="00E46919"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p w:rsidR="0071454F" w:rsidRPr="00E46919" w:rsidRDefault="0071454F" w:rsidP="00B902F3">
      <w:pPr>
        <w:tabs>
          <w:tab w:val="left" w:pos="708"/>
        </w:tabs>
        <w:ind w:left="6012"/>
        <w:jc w:val="right"/>
        <w:rPr>
          <w:rFonts w:cs="Arial"/>
          <w:b/>
          <w:szCs w:val="20"/>
        </w:rPr>
      </w:pPr>
      <w:r w:rsidRPr="00E46919">
        <w:rPr>
          <w:rFonts w:cs="Arial"/>
          <w:b/>
          <w:szCs w:val="20"/>
        </w:rPr>
        <w:lastRenderedPageBreak/>
        <w:t>PREDLOG</w:t>
      </w:r>
    </w:p>
    <w:p w:rsidR="0071454F" w:rsidRPr="00E46919" w:rsidRDefault="00A97344" w:rsidP="00B902F3">
      <w:pPr>
        <w:tabs>
          <w:tab w:val="left" w:pos="708"/>
        </w:tabs>
        <w:jc w:val="right"/>
        <w:rPr>
          <w:rFonts w:cs="Arial"/>
          <w:szCs w:val="20"/>
        </w:rPr>
      </w:pPr>
      <w:r w:rsidRPr="00E46919">
        <w:rPr>
          <w:rFonts w:cs="Arial"/>
          <w:b/>
          <w:szCs w:val="20"/>
        </w:rPr>
        <w:t xml:space="preserve">                                                                                              </w:t>
      </w:r>
      <w:r w:rsidR="00B902F3" w:rsidRPr="00E46919">
        <w:rPr>
          <w:rFonts w:cs="Arial"/>
          <w:color w:val="000000"/>
          <w:sz w:val="18"/>
          <w:szCs w:val="18"/>
          <w:lang w:eastAsia="sl-SI"/>
        </w:rPr>
        <w:t>2015-2550-0173</w:t>
      </w:r>
    </w:p>
    <w:p w:rsidR="00072D9B" w:rsidRPr="00E46919" w:rsidRDefault="00072D9B" w:rsidP="00072D9B">
      <w:pPr>
        <w:jc w:val="both"/>
        <w:rPr>
          <w:rFonts w:cs="Arial"/>
          <w:szCs w:val="20"/>
        </w:rPr>
      </w:pPr>
    </w:p>
    <w:p w:rsidR="00072D9B" w:rsidRPr="00E46919" w:rsidRDefault="00072D9B" w:rsidP="00072D9B">
      <w:pPr>
        <w:jc w:val="both"/>
        <w:rPr>
          <w:rFonts w:cs="Arial"/>
          <w:szCs w:val="20"/>
        </w:rPr>
      </w:pPr>
    </w:p>
    <w:p w:rsidR="005E6A55" w:rsidRPr="00E46919" w:rsidRDefault="00B902F3" w:rsidP="005E6A55">
      <w:pPr>
        <w:jc w:val="both"/>
        <w:rPr>
          <w:rFonts w:cs="Arial"/>
          <w:szCs w:val="20"/>
          <w:lang w:bidi="mr-IN"/>
        </w:rPr>
      </w:pPr>
      <w:r w:rsidRPr="00E46919">
        <w:rPr>
          <w:rFonts w:cs="Arial"/>
          <w:bCs/>
          <w:szCs w:val="20"/>
        </w:rPr>
        <w:t xml:space="preserve">Na podlagi drugega odstavka 17. člena, drugega odstavka 19. člena ter petega in sedmega odstavka 20. člena Zakona o varstvu okolja (Uradni list RS, št. 39/06 – uradno prečiščeno besedilo, 49/06 – </w:t>
      </w:r>
      <w:proofErr w:type="spellStart"/>
      <w:r w:rsidRPr="00E46919">
        <w:rPr>
          <w:rFonts w:cs="Arial"/>
          <w:bCs/>
          <w:szCs w:val="20"/>
        </w:rPr>
        <w:t>MetD</w:t>
      </w:r>
      <w:proofErr w:type="spellEnd"/>
      <w:r w:rsidRPr="00E46919">
        <w:rPr>
          <w:rFonts w:cs="Arial"/>
          <w:bCs/>
          <w:szCs w:val="20"/>
        </w:rPr>
        <w:t xml:space="preserve">, 66/06 – </w:t>
      </w:r>
      <w:proofErr w:type="spellStart"/>
      <w:r w:rsidRPr="00E46919">
        <w:rPr>
          <w:rFonts w:cs="Arial"/>
          <w:bCs/>
          <w:szCs w:val="20"/>
        </w:rPr>
        <w:t>odl</w:t>
      </w:r>
      <w:proofErr w:type="spellEnd"/>
      <w:r w:rsidRPr="00E46919">
        <w:rPr>
          <w:rFonts w:cs="Arial"/>
          <w:bCs/>
          <w:szCs w:val="20"/>
        </w:rPr>
        <w:t>. US, 33/07 – ZPNačrt, 57/08 – ZFO-1A, 70/08, 108/09, 108/09 – ZPNačrt-A, 48/12, 57/12, 92/13 in 56/15) izdaja Vlada Republike Slovenije</w:t>
      </w:r>
    </w:p>
    <w:p w:rsidR="005E6A55" w:rsidRPr="00E46919" w:rsidRDefault="005E6A55" w:rsidP="005E6A55">
      <w:pPr>
        <w:jc w:val="both"/>
        <w:rPr>
          <w:rFonts w:cs="Arial"/>
          <w:szCs w:val="20"/>
        </w:rPr>
      </w:pPr>
    </w:p>
    <w:p w:rsidR="005E6A55" w:rsidRPr="00E46919" w:rsidRDefault="005E6A55" w:rsidP="005E6A55">
      <w:pPr>
        <w:jc w:val="both"/>
        <w:rPr>
          <w:rFonts w:cs="Arial"/>
          <w:szCs w:val="20"/>
        </w:rPr>
      </w:pPr>
    </w:p>
    <w:p w:rsidR="005E6A55" w:rsidRPr="00E46919" w:rsidRDefault="005E6A55" w:rsidP="005E6A55">
      <w:pPr>
        <w:tabs>
          <w:tab w:val="left" w:pos="2365"/>
        </w:tabs>
        <w:rPr>
          <w:rFonts w:cs="Arial"/>
          <w:szCs w:val="20"/>
        </w:rPr>
      </w:pPr>
    </w:p>
    <w:p w:rsidR="005E6A55" w:rsidRPr="00E46919" w:rsidRDefault="005E6A55" w:rsidP="005E6A55">
      <w:pPr>
        <w:jc w:val="center"/>
        <w:rPr>
          <w:rFonts w:cs="Arial"/>
          <w:b/>
          <w:szCs w:val="20"/>
        </w:rPr>
      </w:pPr>
      <w:r w:rsidRPr="00E46919">
        <w:rPr>
          <w:rFonts w:cs="Arial"/>
          <w:b/>
          <w:szCs w:val="20"/>
        </w:rPr>
        <w:t>U R E D B O</w:t>
      </w:r>
    </w:p>
    <w:p w:rsidR="005E6A55" w:rsidRPr="00E46919" w:rsidRDefault="005E6A55" w:rsidP="005E6A55">
      <w:pPr>
        <w:jc w:val="center"/>
        <w:rPr>
          <w:rFonts w:cs="Arial"/>
          <w:b/>
          <w:szCs w:val="20"/>
        </w:rPr>
      </w:pPr>
    </w:p>
    <w:p w:rsidR="005E6A55" w:rsidRPr="00E46919" w:rsidRDefault="00B902F3" w:rsidP="005E6A55">
      <w:pPr>
        <w:jc w:val="center"/>
        <w:rPr>
          <w:rFonts w:cs="Arial"/>
          <w:b/>
          <w:szCs w:val="20"/>
        </w:rPr>
      </w:pPr>
      <w:r w:rsidRPr="00E46919">
        <w:rPr>
          <w:rFonts w:cs="Arial"/>
          <w:b/>
          <w:bCs/>
          <w:szCs w:val="20"/>
        </w:rPr>
        <w:t>o spremembah in dopolnitvi Uredbe o ravnanju z embalažo in odpadno embalažo</w:t>
      </w:r>
    </w:p>
    <w:p w:rsidR="005E6A55" w:rsidRPr="00E46919" w:rsidRDefault="005E6A55" w:rsidP="005E6A55">
      <w:pPr>
        <w:jc w:val="both"/>
        <w:rPr>
          <w:rFonts w:cs="Arial"/>
          <w:b/>
          <w:szCs w:val="20"/>
        </w:rPr>
      </w:pPr>
    </w:p>
    <w:p w:rsidR="005E6A55" w:rsidRPr="00E46919" w:rsidRDefault="005E6A55" w:rsidP="005E6A55">
      <w:pPr>
        <w:jc w:val="both"/>
        <w:rPr>
          <w:rFonts w:cs="Arial"/>
          <w:b/>
          <w:szCs w:val="20"/>
        </w:rPr>
      </w:pPr>
    </w:p>
    <w:p w:rsidR="005E6A55" w:rsidRPr="00E46919" w:rsidRDefault="005E6A55" w:rsidP="005E6A55">
      <w:pPr>
        <w:jc w:val="both"/>
        <w:rPr>
          <w:rFonts w:cs="Arial"/>
          <w:b/>
          <w:szCs w:val="20"/>
        </w:rPr>
      </w:pPr>
    </w:p>
    <w:p w:rsidR="00B902F3" w:rsidRPr="00E46919" w:rsidRDefault="00B902F3" w:rsidP="00B902F3">
      <w:pPr>
        <w:spacing w:line="240" w:lineRule="auto"/>
        <w:jc w:val="center"/>
        <w:rPr>
          <w:rFonts w:cs="Arial"/>
          <w:b/>
          <w:bCs/>
          <w:szCs w:val="20"/>
        </w:rPr>
      </w:pPr>
      <w:r w:rsidRPr="00E46919">
        <w:rPr>
          <w:rFonts w:cs="Arial"/>
          <w:b/>
          <w:bCs/>
          <w:szCs w:val="20"/>
        </w:rPr>
        <w:t>1. člen</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V Uredbi o ravnanju z embalažo in odpadno embalažo (Uradni list RS, št. 84/06, 106/06, 110/07, 67/11, 68/11</w:t>
      </w:r>
      <w:r w:rsidR="00722662" w:rsidRPr="00E46919">
        <w:rPr>
          <w:rFonts w:cs="Arial"/>
          <w:bCs/>
          <w:szCs w:val="20"/>
        </w:rPr>
        <w:t xml:space="preserve"> – </w:t>
      </w:r>
      <w:proofErr w:type="spellStart"/>
      <w:r w:rsidRPr="00E46919">
        <w:rPr>
          <w:rFonts w:cs="Arial"/>
          <w:bCs/>
          <w:szCs w:val="20"/>
        </w:rPr>
        <w:t>popr</w:t>
      </w:r>
      <w:proofErr w:type="spellEnd"/>
      <w:r w:rsidRPr="00E46919">
        <w:rPr>
          <w:rFonts w:cs="Arial"/>
          <w:bCs/>
          <w:szCs w:val="20"/>
        </w:rPr>
        <w:t>., 18/14 in 57/15) se naslov 1. člena spremeni tako, da se glasi: »</w:t>
      </w:r>
      <w:r w:rsidR="00602779">
        <w:rPr>
          <w:rFonts w:cs="Arial"/>
          <w:bCs/>
          <w:szCs w:val="20"/>
        </w:rPr>
        <w:t>(</w:t>
      </w:r>
      <w:r w:rsidRPr="00E46919">
        <w:rPr>
          <w:rFonts w:cs="Arial"/>
          <w:bCs/>
          <w:szCs w:val="20"/>
        </w:rPr>
        <w:t>vsebina in namen</w:t>
      </w:r>
      <w:r w:rsidR="00602779">
        <w:rPr>
          <w:rFonts w:cs="Arial"/>
          <w:bCs/>
          <w:szCs w:val="20"/>
        </w:rPr>
        <w:t>)</w:t>
      </w:r>
      <w:r w:rsidRPr="00E46919">
        <w:rPr>
          <w:rFonts w:cs="Arial"/>
          <w:bCs/>
          <w:szCs w:val="20"/>
        </w:rPr>
        <w:t>«.</w:t>
      </w:r>
    </w:p>
    <w:p w:rsidR="00B902F3" w:rsidRPr="00E46919" w:rsidRDefault="00B902F3" w:rsidP="00B902F3">
      <w:pPr>
        <w:spacing w:line="240" w:lineRule="auto"/>
        <w:jc w:val="both"/>
        <w:rPr>
          <w:rFonts w:cs="Arial"/>
          <w:bCs/>
          <w:szCs w:val="20"/>
        </w:rPr>
      </w:pPr>
    </w:p>
    <w:p w:rsidR="00EC3E5A" w:rsidRDefault="00B902F3" w:rsidP="00B902F3">
      <w:pPr>
        <w:spacing w:line="240" w:lineRule="auto"/>
        <w:jc w:val="both"/>
        <w:rPr>
          <w:rFonts w:cs="Arial"/>
          <w:bCs/>
          <w:szCs w:val="20"/>
        </w:rPr>
      </w:pPr>
      <w:r w:rsidRPr="00E46919">
        <w:rPr>
          <w:rFonts w:cs="Arial"/>
          <w:bCs/>
          <w:szCs w:val="20"/>
        </w:rPr>
        <w:t xml:space="preserve">V prvem odstavku se </w:t>
      </w:r>
      <w:r w:rsidR="0014717A">
        <w:rPr>
          <w:rFonts w:cs="Arial"/>
          <w:bCs/>
          <w:szCs w:val="20"/>
        </w:rPr>
        <w:t>napovedni stavek spremeni tako, da se glasi:</w:t>
      </w:r>
    </w:p>
    <w:p w:rsidR="00B902F3" w:rsidRPr="00E46919" w:rsidRDefault="00EC3E5A" w:rsidP="00B902F3">
      <w:pPr>
        <w:spacing w:line="240" w:lineRule="auto"/>
        <w:jc w:val="both"/>
        <w:rPr>
          <w:rFonts w:cs="Arial"/>
          <w:bCs/>
          <w:szCs w:val="20"/>
        </w:rPr>
      </w:pPr>
      <w:r>
        <w:rPr>
          <w:rFonts w:cs="Arial"/>
          <w:bCs/>
          <w:szCs w:val="20"/>
        </w:rPr>
        <w:t>»(1)</w:t>
      </w:r>
      <w:r w:rsidR="00A735D2">
        <w:rPr>
          <w:rFonts w:cs="Arial"/>
          <w:bCs/>
          <w:szCs w:val="20"/>
        </w:rPr>
        <w:t xml:space="preserve"> </w:t>
      </w:r>
      <w:r w:rsidR="00B902F3" w:rsidRPr="00E46919">
        <w:rPr>
          <w:rFonts w:cs="Arial"/>
          <w:bCs/>
          <w:szCs w:val="20"/>
        </w:rPr>
        <w:t>Ta uredba z namenom zagotavljanja visoke ravni varstva okolja in delovanja notranjega trga določa pravila ravnanja v proizvodnji ter pri dajanju v promet in pri uporabi embalaže ter pravila ravnanja in druge pogoje za zbiranje, ponovno uporabo, predelavo in odstranjevanje odpadne embalaže za preprečevanje ali zmanjševanje kakršnega</w:t>
      </w:r>
      <w:r w:rsidR="007B758C" w:rsidRPr="00E46919">
        <w:rPr>
          <w:rFonts w:cs="Arial"/>
          <w:bCs/>
          <w:szCs w:val="20"/>
        </w:rPr>
        <w:t xml:space="preserve"> </w:t>
      </w:r>
      <w:r w:rsidR="00B902F3" w:rsidRPr="00E46919">
        <w:rPr>
          <w:rFonts w:cs="Arial"/>
          <w:bCs/>
          <w:szCs w:val="20"/>
        </w:rPr>
        <w:t>koli vpliva embalaže in odpadne embalaže na okolje ter za preprečevanje trgovinskih ovir ter izkrivljanja in omejevanja konkurence v skladu z Direktivo Evropskega parlamenta in Sveta 94/62/ES z dne 20. decembra 1994 o embalaži in odpadni embalaži (UL L št. 365 z dne 31. 12. 1994, str. 10), zadnjič spremenjeno z Direktivo (EU) 2015/720 Evropskega parlamenta in Sveta z dne 29. aprila 2015 o spremembi Direktive 94/62/ES glede zmanjšanja potrošnje lahkih plastičnih nosilnih vrečk (UL L št. 115 z dne 6. 5. 2015, str. 11)</w:t>
      </w:r>
      <w:r w:rsidR="00602779">
        <w:rPr>
          <w:rFonts w:cs="Arial"/>
          <w:bCs/>
          <w:szCs w:val="20"/>
        </w:rPr>
        <w:t>,</w:t>
      </w:r>
      <w:r w:rsidR="00B902F3" w:rsidRPr="00E46919">
        <w:rPr>
          <w:rFonts w:cs="Arial"/>
          <w:bCs/>
          <w:szCs w:val="20"/>
        </w:rPr>
        <w:t xml:space="preserve"> (v nadaljnjem besedilu: Direktiva 94/62/ES)</w:t>
      </w:r>
      <w:r w:rsidR="000F5559" w:rsidRPr="00E46919">
        <w:rPr>
          <w:rFonts w:cs="Arial"/>
          <w:bCs/>
          <w:szCs w:val="20"/>
        </w:rPr>
        <w:t>,</w:t>
      </w:r>
      <w:r w:rsidR="00B902F3" w:rsidRPr="00E46919">
        <w:rPr>
          <w:rFonts w:cs="Arial"/>
          <w:bCs/>
          <w:szCs w:val="20"/>
        </w:rPr>
        <w:t xml:space="preserve"> in v skladu z naslednjimi odločbami Komisije, izdanimi v zvezi z izvajanjem Direktive 94/62/ES:«.</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center"/>
        <w:rPr>
          <w:rFonts w:cs="Arial"/>
          <w:b/>
          <w:bCs/>
          <w:szCs w:val="20"/>
        </w:rPr>
      </w:pPr>
      <w:r w:rsidRPr="00E46919">
        <w:rPr>
          <w:rFonts w:cs="Arial"/>
          <w:b/>
          <w:bCs/>
          <w:szCs w:val="20"/>
        </w:rPr>
        <w:t>2. člen</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 xml:space="preserve">Četrti odstavek 4. člena se spremeni tako, da se glasi: </w:t>
      </w:r>
    </w:p>
    <w:p w:rsidR="00B902F3" w:rsidRPr="00E46919" w:rsidRDefault="00B902F3" w:rsidP="00B902F3">
      <w:pPr>
        <w:spacing w:line="240" w:lineRule="auto"/>
        <w:jc w:val="both"/>
        <w:rPr>
          <w:rFonts w:cs="Arial"/>
          <w:bCs/>
          <w:szCs w:val="20"/>
        </w:rPr>
      </w:pPr>
      <w:r w:rsidRPr="00E46919">
        <w:rPr>
          <w:rFonts w:cs="Arial"/>
          <w:bCs/>
          <w:szCs w:val="20"/>
        </w:rPr>
        <w:t>»</w:t>
      </w:r>
      <w:r w:rsidR="00EC3E5A">
        <w:rPr>
          <w:rFonts w:cs="Arial"/>
          <w:bCs/>
          <w:szCs w:val="20"/>
        </w:rPr>
        <w:t xml:space="preserve">(4) </w:t>
      </w:r>
      <w:r w:rsidRPr="00E46919">
        <w:rPr>
          <w:rFonts w:cs="Arial"/>
          <w:bCs/>
          <w:szCs w:val="20"/>
        </w:rPr>
        <w:t>Za doseganje ciljev iz prvega odstavka 1. člena te uredbe se v program ravnanja z odpadki iz predpisa, ki ureja odpadke, kot sestavni del vključi načrt ravnanja z embalažo in odpadno embalažo, v katerem se določijo tudi ukrepi za preprečevanje nastajanja odpadne embalaže, vključno z ukrepi za spodbujanje sistemov za ponovno uporabo embalaže, ki jo je mogoče ponovno uporabiti na okolju varen način.«.</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center"/>
        <w:rPr>
          <w:rFonts w:cs="Arial"/>
          <w:b/>
          <w:bCs/>
          <w:szCs w:val="20"/>
        </w:rPr>
      </w:pPr>
    </w:p>
    <w:p w:rsidR="00B902F3" w:rsidRPr="00E46919" w:rsidRDefault="0059089C" w:rsidP="00B902F3">
      <w:pPr>
        <w:spacing w:line="240" w:lineRule="auto"/>
        <w:jc w:val="center"/>
        <w:rPr>
          <w:rFonts w:cs="Arial"/>
          <w:b/>
          <w:bCs/>
          <w:szCs w:val="20"/>
        </w:rPr>
      </w:pPr>
      <w:r>
        <w:rPr>
          <w:rFonts w:cs="Arial"/>
          <w:b/>
          <w:bCs/>
          <w:szCs w:val="20"/>
        </w:rPr>
        <w:t>3</w:t>
      </w:r>
      <w:r w:rsidR="00B902F3" w:rsidRPr="00E46919">
        <w:rPr>
          <w:rFonts w:cs="Arial"/>
          <w:b/>
          <w:bCs/>
          <w:szCs w:val="20"/>
        </w:rPr>
        <w:t>. člen</w:t>
      </w:r>
    </w:p>
    <w:p w:rsidR="00B902F3" w:rsidRPr="00E46919" w:rsidRDefault="00B902F3" w:rsidP="00B902F3">
      <w:pPr>
        <w:spacing w:line="240" w:lineRule="auto"/>
        <w:jc w:val="center"/>
        <w:rPr>
          <w:rFonts w:cs="Arial"/>
          <w:bCs/>
          <w:szCs w:val="20"/>
        </w:rPr>
      </w:pPr>
    </w:p>
    <w:p w:rsidR="00EC3E5A" w:rsidRDefault="00EC3E5A" w:rsidP="00FD4FB3">
      <w:pPr>
        <w:spacing w:line="240" w:lineRule="auto"/>
        <w:jc w:val="both"/>
        <w:rPr>
          <w:rFonts w:cs="Arial"/>
          <w:bCs/>
          <w:szCs w:val="20"/>
        </w:rPr>
      </w:pPr>
    </w:p>
    <w:p w:rsidR="00EC3E5A" w:rsidRPr="00EC3E5A" w:rsidRDefault="00EC3E5A" w:rsidP="00EC3E5A">
      <w:pPr>
        <w:spacing w:line="240" w:lineRule="auto"/>
        <w:jc w:val="both"/>
        <w:rPr>
          <w:rFonts w:cs="Arial"/>
          <w:bCs/>
          <w:szCs w:val="20"/>
        </w:rPr>
      </w:pPr>
      <w:r w:rsidRPr="00EC3E5A">
        <w:rPr>
          <w:rFonts w:cs="Arial"/>
          <w:bCs/>
          <w:szCs w:val="20"/>
        </w:rPr>
        <w:t>V Prilogi 2B se 4. točka sprem</w:t>
      </w:r>
      <w:r>
        <w:rPr>
          <w:rFonts w:cs="Arial"/>
          <w:bCs/>
          <w:szCs w:val="20"/>
        </w:rPr>
        <w:t>eni tako, da se glasi:</w:t>
      </w:r>
      <w:r w:rsidRPr="00EC3E5A">
        <w:rPr>
          <w:rFonts w:cs="Arial"/>
          <w:bCs/>
          <w:szCs w:val="20"/>
        </w:rPr>
        <w:t xml:space="preserve"> </w:t>
      </w:r>
    </w:p>
    <w:p w:rsidR="00EC3E5A" w:rsidRPr="00EC3E5A" w:rsidRDefault="00EC3E5A" w:rsidP="00EC3E5A">
      <w:pPr>
        <w:spacing w:line="240" w:lineRule="auto"/>
        <w:jc w:val="both"/>
        <w:rPr>
          <w:rFonts w:cs="Arial"/>
          <w:bCs/>
          <w:szCs w:val="20"/>
        </w:rPr>
      </w:pPr>
      <w:r w:rsidRPr="00EC3E5A">
        <w:rPr>
          <w:rFonts w:cs="Arial"/>
          <w:bCs/>
          <w:szCs w:val="20"/>
        </w:rPr>
        <w:t xml:space="preserve">»4. Podatki o masi embalaže, dane v promet v prvem četrtletju tekočega koledarskega leta, se pridobijo iz evidence, ki </w:t>
      </w:r>
      <w:r w:rsidR="004635D3">
        <w:rPr>
          <w:rFonts w:cs="Arial"/>
          <w:bCs/>
          <w:szCs w:val="20"/>
        </w:rPr>
        <w:t>se vodi v</w:t>
      </w:r>
      <w:r w:rsidRPr="00EC3E5A">
        <w:rPr>
          <w:rFonts w:cs="Arial"/>
          <w:bCs/>
          <w:szCs w:val="20"/>
        </w:rPr>
        <w:t xml:space="preserve"> skladu s predpisom, ki ureja okoljsko dajatev za onesnaževanje okolja zaradi nastajanja odpadne embalaže, in sicer:</w:t>
      </w:r>
    </w:p>
    <w:p w:rsidR="00EC3E5A" w:rsidRPr="00EC3E5A" w:rsidRDefault="00EC3E5A" w:rsidP="00EC3E5A">
      <w:pPr>
        <w:spacing w:line="240" w:lineRule="auto"/>
        <w:jc w:val="both"/>
        <w:rPr>
          <w:rFonts w:cs="Arial"/>
          <w:bCs/>
          <w:szCs w:val="20"/>
        </w:rPr>
      </w:pPr>
      <w:r w:rsidRPr="00EC3E5A">
        <w:rPr>
          <w:rFonts w:cs="Arial"/>
          <w:bCs/>
          <w:szCs w:val="20"/>
        </w:rPr>
        <w:t>–</w:t>
      </w:r>
      <w:r w:rsidRPr="00EC3E5A">
        <w:rPr>
          <w:rFonts w:cs="Arial"/>
          <w:bCs/>
          <w:szCs w:val="20"/>
        </w:rPr>
        <w:tab/>
        <w:t>papir: masa embalaže A1,</w:t>
      </w:r>
    </w:p>
    <w:p w:rsidR="00EC3E5A" w:rsidRPr="00EC3E5A" w:rsidRDefault="00EC3E5A" w:rsidP="00EC3E5A">
      <w:pPr>
        <w:spacing w:line="240" w:lineRule="auto"/>
        <w:jc w:val="both"/>
        <w:rPr>
          <w:rFonts w:cs="Arial"/>
          <w:bCs/>
          <w:szCs w:val="20"/>
        </w:rPr>
      </w:pPr>
      <w:r w:rsidRPr="00EC3E5A">
        <w:rPr>
          <w:rFonts w:cs="Arial"/>
          <w:bCs/>
          <w:szCs w:val="20"/>
        </w:rPr>
        <w:t>–</w:t>
      </w:r>
      <w:r w:rsidRPr="00EC3E5A">
        <w:rPr>
          <w:rFonts w:cs="Arial"/>
          <w:bCs/>
          <w:szCs w:val="20"/>
        </w:rPr>
        <w:tab/>
        <w:t>steklo: masa embalaže A6,</w:t>
      </w:r>
    </w:p>
    <w:p w:rsidR="00EC3E5A" w:rsidRPr="00EC3E5A" w:rsidRDefault="00EC3E5A" w:rsidP="00EC3E5A">
      <w:pPr>
        <w:spacing w:line="240" w:lineRule="auto"/>
        <w:jc w:val="both"/>
        <w:rPr>
          <w:rFonts w:cs="Arial"/>
          <w:bCs/>
          <w:szCs w:val="20"/>
        </w:rPr>
      </w:pPr>
      <w:r w:rsidRPr="00EC3E5A">
        <w:rPr>
          <w:rFonts w:cs="Arial"/>
          <w:bCs/>
          <w:szCs w:val="20"/>
        </w:rPr>
        <w:lastRenderedPageBreak/>
        <w:t>–</w:t>
      </w:r>
      <w:r w:rsidRPr="00EC3E5A">
        <w:rPr>
          <w:rFonts w:cs="Arial"/>
          <w:bCs/>
          <w:szCs w:val="20"/>
        </w:rPr>
        <w:tab/>
        <w:t>plastika in kovine (mešana embalaža): vsota mas embalaže A2, A3, A5 in B,</w:t>
      </w:r>
    </w:p>
    <w:p w:rsidR="00EC3E5A" w:rsidRDefault="00EC3E5A" w:rsidP="00EC3E5A">
      <w:pPr>
        <w:spacing w:line="240" w:lineRule="auto"/>
        <w:jc w:val="both"/>
        <w:rPr>
          <w:rFonts w:cs="Arial"/>
          <w:bCs/>
          <w:szCs w:val="20"/>
        </w:rPr>
      </w:pPr>
      <w:r w:rsidRPr="00EC3E5A">
        <w:rPr>
          <w:rFonts w:cs="Arial"/>
          <w:bCs/>
          <w:szCs w:val="20"/>
        </w:rPr>
        <w:t>–</w:t>
      </w:r>
      <w:r w:rsidRPr="00EC3E5A">
        <w:rPr>
          <w:rFonts w:cs="Arial"/>
          <w:bCs/>
          <w:szCs w:val="20"/>
        </w:rPr>
        <w:tab/>
        <w:t>les: masa embalaže A4.«.</w:t>
      </w:r>
    </w:p>
    <w:p w:rsidR="00EC3E5A" w:rsidRDefault="00EC3E5A" w:rsidP="00FD4FB3">
      <w:pPr>
        <w:spacing w:line="240" w:lineRule="auto"/>
        <w:jc w:val="both"/>
        <w:rPr>
          <w:rFonts w:cs="Arial"/>
          <w:bCs/>
          <w:szCs w:val="20"/>
        </w:rPr>
      </w:pPr>
    </w:p>
    <w:p w:rsidR="00AF5D99" w:rsidRDefault="00AF5D99" w:rsidP="00FD4FB3">
      <w:pPr>
        <w:spacing w:line="240" w:lineRule="auto"/>
        <w:jc w:val="both"/>
        <w:rPr>
          <w:rFonts w:cs="Arial"/>
          <w:bCs/>
          <w:szCs w:val="20"/>
        </w:rPr>
      </w:pPr>
    </w:p>
    <w:p w:rsidR="00602779" w:rsidRDefault="006B715A">
      <w:pPr>
        <w:spacing w:line="240" w:lineRule="auto"/>
        <w:jc w:val="center"/>
        <w:rPr>
          <w:rFonts w:cs="Arial"/>
          <w:bCs/>
          <w:szCs w:val="20"/>
        </w:rPr>
      </w:pPr>
      <w:r>
        <w:rPr>
          <w:rFonts w:cs="Arial"/>
          <w:bCs/>
          <w:szCs w:val="20"/>
        </w:rPr>
        <w:t>4. člen</w:t>
      </w:r>
    </w:p>
    <w:p w:rsidR="00602779" w:rsidRDefault="00602779" w:rsidP="00F853BA">
      <w:pPr>
        <w:spacing w:line="240" w:lineRule="auto"/>
        <w:jc w:val="both"/>
        <w:rPr>
          <w:rFonts w:cs="Arial"/>
          <w:bCs/>
          <w:szCs w:val="20"/>
        </w:rPr>
      </w:pPr>
    </w:p>
    <w:p w:rsidR="006B715A" w:rsidRPr="006B715A" w:rsidRDefault="006B715A" w:rsidP="006B715A">
      <w:pPr>
        <w:spacing w:line="240" w:lineRule="auto"/>
        <w:jc w:val="both"/>
        <w:rPr>
          <w:rFonts w:cs="Arial"/>
          <w:bCs/>
          <w:szCs w:val="20"/>
        </w:rPr>
      </w:pPr>
      <w:r w:rsidRPr="006B715A">
        <w:rPr>
          <w:rFonts w:cs="Arial"/>
          <w:bCs/>
          <w:szCs w:val="20"/>
        </w:rPr>
        <w:t xml:space="preserve">V </w:t>
      </w:r>
      <w:r w:rsidR="00602779">
        <w:rPr>
          <w:rFonts w:cs="Arial"/>
          <w:bCs/>
          <w:szCs w:val="20"/>
        </w:rPr>
        <w:t>U</w:t>
      </w:r>
      <w:r w:rsidRPr="006B715A">
        <w:rPr>
          <w:rFonts w:cs="Arial"/>
          <w:bCs/>
          <w:szCs w:val="20"/>
        </w:rPr>
        <w:t xml:space="preserve">redbi o spremembah in dopolnitvah Uredbe o ravnanju z embalažo in odpadno embalažo (Uradni list RS, št. 57/15) se za 9. členom doda nov </w:t>
      </w:r>
      <w:proofErr w:type="spellStart"/>
      <w:r w:rsidRPr="006B715A">
        <w:rPr>
          <w:rFonts w:cs="Arial"/>
          <w:bCs/>
          <w:szCs w:val="20"/>
        </w:rPr>
        <w:t>9.a</w:t>
      </w:r>
      <w:proofErr w:type="spellEnd"/>
      <w:r w:rsidRPr="006B715A">
        <w:rPr>
          <w:rFonts w:cs="Arial"/>
          <w:bCs/>
          <w:szCs w:val="20"/>
        </w:rPr>
        <w:t xml:space="preserve"> člen, ki se glasi:</w:t>
      </w:r>
    </w:p>
    <w:p w:rsidR="006B715A" w:rsidRPr="006B715A" w:rsidRDefault="006B715A" w:rsidP="006B715A">
      <w:pPr>
        <w:spacing w:line="240" w:lineRule="auto"/>
        <w:jc w:val="center"/>
        <w:rPr>
          <w:rFonts w:cs="Arial"/>
          <w:bCs/>
          <w:szCs w:val="20"/>
        </w:rPr>
      </w:pPr>
    </w:p>
    <w:p w:rsidR="006B715A" w:rsidRPr="006B715A" w:rsidRDefault="00AF5D99" w:rsidP="006B715A">
      <w:pPr>
        <w:spacing w:line="240" w:lineRule="auto"/>
        <w:jc w:val="center"/>
        <w:rPr>
          <w:rFonts w:cs="Arial"/>
          <w:bCs/>
          <w:szCs w:val="20"/>
        </w:rPr>
      </w:pPr>
      <w:r>
        <w:rPr>
          <w:rFonts w:cs="Arial"/>
          <w:bCs/>
          <w:szCs w:val="20"/>
        </w:rPr>
        <w:t>»</w:t>
      </w:r>
      <w:proofErr w:type="spellStart"/>
      <w:r w:rsidR="006B715A" w:rsidRPr="006B715A">
        <w:rPr>
          <w:rFonts w:cs="Arial"/>
          <w:bCs/>
          <w:szCs w:val="20"/>
        </w:rPr>
        <w:t>9.a</w:t>
      </w:r>
      <w:proofErr w:type="spellEnd"/>
      <w:r w:rsidR="006B715A" w:rsidRPr="006B715A">
        <w:rPr>
          <w:rFonts w:cs="Arial"/>
          <w:bCs/>
          <w:szCs w:val="20"/>
        </w:rPr>
        <w:t xml:space="preserve"> člen.</w:t>
      </w:r>
    </w:p>
    <w:p w:rsidR="006B715A" w:rsidRPr="006B715A" w:rsidRDefault="006B715A" w:rsidP="006B715A">
      <w:pPr>
        <w:spacing w:line="240" w:lineRule="auto"/>
        <w:jc w:val="both"/>
        <w:rPr>
          <w:rFonts w:cs="Arial"/>
          <w:bCs/>
          <w:szCs w:val="20"/>
        </w:rPr>
      </w:pPr>
    </w:p>
    <w:p w:rsidR="006B715A" w:rsidRPr="006B715A" w:rsidRDefault="006B715A" w:rsidP="006B715A">
      <w:pPr>
        <w:spacing w:line="240" w:lineRule="auto"/>
        <w:jc w:val="both"/>
        <w:rPr>
          <w:rFonts w:cs="Arial"/>
          <w:bCs/>
          <w:szCs w:val="20"/>
        </w:rPr>
      </w:pPr>
      <w:r w:rsidRPr="006B715A">
        <w:rPr>
          <w:rFonts w:cs="Arial"/>
          <w:bCs/>
          <w:szCs w:val="20"/>
        </w:rPr>
        <w:t>(1) Vlada R</w:t>
      </w:r>
      <w:r w:rsidR="00602779">
        <w:rPr>
          <w:rFonts w:cs="Arial"/>
          <w:bCs/>
          <w:szCs w:val="20"/>
        </w:rPr>
        <w:t xml:space="preserve">epublike </w:t>
      </w:r>
      <w:r w:rsidRPr="006B715A">
        <w:rPr>
          <w:rFonts w:cs="Arial"/>
          <w:bCs/>
          <w:szCs w:val="20"/>
        </w:rPr>
        <w:t>S</w:t>
      </w:r>
      <w:r w:rsidR="00602779">
        <w:rPr>
          <w:rFonts w:cs="Arial"/>
          <w:bCs/>
          <w:szCs w:val="20"/>
        </w:rPr>
        <w:t>lovenije</w:t>
      </w:r>
      <w:r w:rsidRPr="006B715A">
        <w:rPr>
          <w:rFonts w:cs="Arial"/>
          <w:bCs/>
          <w:szCs w:val="20"/>
        </w:rPr>
        <w:t xml:space="preserve"> prvič določi deleže prevzemanja odpadne embalaže pri izvajalcih javne službe</w:t>
      </w:r>
      <w:r w:rsidR="0030447A">
        <w:rPr>
          <w:rFonts w:cs="Arial"/>
          <w:bCs/>
          <w:szCs w:val="20"/>
        </w:rPr>
        <w:t xml:space="preserve"> </w:t>
      </w:r>
      <w:r w:rsidRPr="006B715A">
        <w:rPr>
          <w:rFonts w:cs="Arial"/>
          <w:bCs/>
          <w:szCs w:val="20"/>
        </w:rPr>
        <w:t>na način iz spremenjenega šestega odstavka 19. člena uredbe</w:t>
      </w:r>
      <w:r w:rsidR="0030447A" w:rsidRPr="0030447A">
        <w:rPr>
          <w:rFonts w:cs="Arial"/>
          <w:bCs/>
          <w:szCs w:val="20"/>
        </w:rPr>
        <w:t xml:space="preserve"> </w:t>
      </w:r>
      <w:r w:rsidR="0030447A">
        <w:rPr>
          <w:rFonts w:cs="Arial"/>
          <w:bCs/>
          <w:szCs w:val="20"/>
        </w:rPr>
        <w:t>za leto 2016</w:t>
      </w:r>
      <w:r w:rsidR="004635D3">
        <w:rPr>
          <w:rFonts w:cs="Arial"/>
          <w:bCs/>
          <w:szCs w:val="20"/>
        </w:rPr>
        <w:t>.</w:t>
      </w:r>
    </w:p>
    <w:p w:rsidR="006B715A" w:rsidRPr="006B715A" w:rsidRDefault="006B715A" w:rsidP="006B715A">
      <w:pPr>
        <w:spacing w:line="240" w:lineRule="auto"/>
        <w:jc w:val="both"/>
        <w:rPr>
          <w:rFonts w:cs="Arial"/>
          <w:bCs/>
          <w:szCs w:val="20"/>
        </w:rPr>
      </w:pPr>
    </w:p>
    <w:p w:rsidR="006B715A" w:rsidRPr="00F853BA" w:rsidRDefault="006B715A" w:rsidP="006B715A">
      <w:pPr>
        <w:spacing w:line="240" w:lineRule="auto"/>
        <w:jc w:val="both"/>
        <w:rPr>
          <w:rFonts w:cs="Arial"/>
          <w:bCs/>
          <w:szCs w:val="20"/>
        </w:rPr>
      </w:pPr>
      <w:r w:rsidRPr="00F853BA">
        <w:rPr>
          <w:rFonts w:cs="Arial"/>
          <w:bCs/>
          <w:szCs w:val="20"/>
        </w:rPr>
        <w:t>(2)</w:t>
      </w:r>
      <w:r w:rsidR="00A21A04">
        <w:rPr>
          <w:rFonts w:cs="Arial"/>
          <w:bCs/>
          <w:szCs w:val="20"/>
        </w:rPr>
        <w:t xml:space="preserve"> Ne glede na spremenjeni šesti</w:t>
      </w:r>
      <w:r w:rsidR="00480F89" w:rsidRPr="00F853BA">
        <w:rPr>
          <w:rFonts w:cs="Arial"/>
          <w:bCs/>
          <w:szCs w:val="20"/>
        </w:rPr>
        <w:t xml:space="preserve"> odstavek 19. člena uredbe so d</w:t>
      </w:r>
      <w:r w:rsidRPr="00F853BA">
        <w:rPr>
          <w:rFonts w:cs="Arial"/>
          <w:bCs/>
          <w:szCs w:val="20"/>
        </w:rPr>
        <w:t>eleži prevzemanja odpadne embalaže pri izvajalcih javne službe za leto 2015 naslednji:</w:t>
      </w:r>
    </w:p>
    <w:p w:rsidR="006B715A" w:rsidRPr="00147FA1" w:rsidRDefault="006B715A" w:rsidP="00147FA1">
      <w:pPr>
        <w:pStyle w:val="Odstavekseznama"/>
        <w:numPr>
          <w:ilvl w:val="0"/>
          <w:numId w:val="92"/>
        </w:numPr>
        <w:ind w:left="567" w:hanging="567"/>
        <w:rPr>
          <w:rFonts w:ascii="Arial" w:hAnsi="Arial" w:cs="Arial"/>
          <w:color w:val="000000"/>
          <w:sz w:val="20"/>
        </w:rPr>
      </w:pPr>
      <w:r w:rsidRPr="00147FA1">
        <w:rPr>
          <w:rFonts w:ascii="Arial" w:hAnsi="Arial" w:cs="Arial"/>
          <w:color w:val="000000"/>
          <w:sz w:val="20"/>
        </w:rPr>
        <w:t xml:space="preserve">za družbo </w:t>
      </w:r>
      <w:proofErr w:type="spellStart"/>
      <w:r w:rsidRPr="00147FA1">
        <w:rPr>
          <w:rFonts w:ascii="Arial" w:hAnsi="Arial" w:cs="Arial"/>
          <w:color w:val="000000"/>
          <w:sz w:val="20"/>
        </w:rPr>
        <w:t>Embakom</w:t>
      </w:r>
      <w:proofErr w:type="spellEnd"/>
      <w:r w:rsidRPr="00147FA1">
        <w:rPr>
          <w:rFonts w:ascii="Arial" w:hAnsi="Arial" w:cs="Arial"/>
          <w:color w:val="000000"/>
          <w:sz w:val="20"/>
        </w:rPr>
        <w:t xml:space="preserve"> d.o.o. znaša delež prevzemanja 2,60</w:t>
      </w:r>
      <w:r w:rsidR="00602779" w:rsidRPr="00147FA1">
        <w:rPr>
          <w:rFonts w:ascii="Arial" w:hAnsi="Arial" w:cs="Arial"/>
          <w:color w:val="000000"/>
          <w:sz w:val="20"/>
        </w:rPr>
        <w:t xml:space="preserve"> </w:t>
      </w:r>
      <w:r w:rsidRPr="00147FA1">
        <w:rPr>
          <w:rFonts w:ascii="Arial" w:hAnsi="Arial" w:cs="Arial"/>
          <w:color w:val="000000"/>
          <w:sz w:val="20"/>
        </w:rPr>
        <w:t>%,</w:t>
      </w:r>
    </w:p>
    <w:p w:rsidR="006B715A" w:rsidRPr="00147FA1" w:rsidRDefault="006B715A" w:rsidP="00147FA1">
      <w:pPr>
        <w:pStyle w:val="Odstavekseznama"/>
        <w:numPr>
          <w:ilvl w:val="0"/>
          <w:numId w:val="92"/>
        </w:numPr>
        <w:ind w:left="567" w:hanging="567"/>
        <w:rPr>
          <w:rFonts w:ascii="Arial" w:hAnsi="Arial" w:cs="Arial"/>
          <w:color w:val="000000"/>
          <w:sz w:val="20"/>
        </w:rPr>
      </w:pPr>
      <w:r w:rsidRPr="00147FA1">
        <w:rPr>
          <w:rFonts w:ascii="Arial" w:hAnsi="Arial" w:cs="Arial"/>
          <w:color w:val="000000"/>
          <w:sz w:val="20"/>
        </w:rPr>
        <w:t>za družbo Gorenje Surovina d.o.o. znaša delež prevzemanja 10,05</w:t>
      </w:r>
      <w:r w:rsidR="00602779" w:rsidRPr="00147FA1">
        <w:rPr>
          <w:rFonts w:ascii="Arial" w:hAnsi="Arial" w:cs="Arial"/>
          <w:color w:val="000000"/>
          <w:sz w:val="20"/>
        </w:rPr>
        <w:t xml:space="preserve"> </w:t>
      </w:r>
      <w:r w:rsidRPr="00147FA1">
        <w:rPr>
          <w:rFonts w:ascii="Arial" w:hAnsi="Arial" w:cs="Arial"/>
          <w:color w:val="000000"/>
          <w:sz w:val="20"/>
        </w:rPr>
        <w:t>%,</w:t>
      </w:r>
    </w:p>
    <w:p w:rsidR="006B715A" w:rsidRPr="00147FA1" w:rsidRDefault="006B715A" w:rsidP="00147FA1">
      <w:pPr>
        <w:pStyle w:val="Odstavekseznama"/>
        <w:numPr>
          <w:ilvl w:val="0"/>
          <w:numId w:val="92"/>
        </w:numPr>
        <w:ind w:left="567" w:hanging="567"/>
        <w:rPr>
          <w:rFonts w:ascii="Arial" w:hAnsi="Arial" w:cs="Arial"/>
          <w:color w:val="000000"/>
          <w:sz w:val="20"/>
        </w:rPr>
      </w:pPr>
      <w:r w:rsidRPr="00147FA1">
        <w:rPr>
          <w:rFonts w:ascii="Arial" w:hAnsi="Arial" w:cs="Arial"/>
          <w:color w:val="000000"/>
          <w:sz w:val="20"/>
        </w:rPr>
        <w:t xml:space="preserve">za družbo </w:t>
      </w:r>
      <w:proofErr w:type="spellStart"/>
      <w:r w:rsidRPr="00147FA1">
        <w:rPr>
          <w:rFonts w:ascii="Arial" w:hAnsi="Arial" w:cs="Arial"/>
          <w:color w:val="000000"/>
          <w:sz w:val="20"/>
        </w:rPr>
        <w:t>Interseroch</w:t>
      </w:r>
      <w:proofErr w:type="spellEnd"/>
      <w:r w:rsidRPr="00147FA1">
        <w:rPr>
          <w:rFonts w:ascii="Arial" w:hAnsi="Arial" w:cs="Arial"/>
          <w:color w:val="000000"/>
          <w:sz w:val="20"/>
        </w:rPr>
        <w:t xml:space="preserve"> d.o.o. znaša delež prevzemanja 11,96</w:t>
      </w:r>
      <w:r w:rsidR="00602779" w:rsidRPr="00147FA1">
        <w:rPr>
          <w:rFonts w:ascii="Arial" w:hAnsi="Arial" w:cs="Arial"/>
          <w:color w:val="000000"/>
          <w:sz w:val="20"/>
        </w:rPr>
        <w:t xml:space="preserve"> </w:t>
      </w:r>
      <w:r w:rsidRPr="00147FA1">
        <w:rPr>
          <w:rFonts w:ascii="Arial" w:hAnsi="Arial" w:cs="Arial"/>
          <w:color w:val="000000"/>
          <w:sz w:val="20"/>
        </w:rPr>
        <w:t>%,</w:t>
      </w:r>
    </w:p>
    <w:p w:rsidR="006B715A" w:rsidRPr="00147FA1" w:rsidRDefault="006B715A" w:rsidP="00147FA1">
      <w:pPr>
        <w:pStyle w:val="Odstavekseznama"/>
        <w:numPr>
          <w:ilvl w:val="0"/>
          <w:numId w:val="92"/>
        </w:numPr>
        <w:ind w:left="567" w:hanging="567"/>
        <w:rPr>
          <w:rFonts w:ascii="Arial" w:hAnsi="Arial" w:cs="Arial"/>
          <w:color w:val="000000"/>
          <w:sz w:val="20"/>
        </w:rPr>
      </w:pPr>
      <w:r w:rsidRPr="00147FA1">
        <w:rPr>
          <w:rFonts w:ascii="Arial" w:hAnsi="Arial" w:cs="Arial"/>
          <w:color w:val="000000"/>
          <w:sz w:val="20"/>
        </w:rPr>
        <w:t xml:space="preserve">za družbo </w:t>
      </w:r>
      <w:proofErr w:type="spellStart"/>
      <w:r w:rsidRPr="00147FA1">
        <w:rPr>
          <w:rFonts w:ascii="Arial" w:hAnsi="Arial" w:cs="Arial"/>
          <w:color w:val="000000"/>
          <w:sz w:val="20"/>
        </w:rPr>
        <w:t>Recikel</w:t>
      </w:r>
      <w:proofErr w:type="spellEnd"/>
      <w:r w:rsidRPr="00147FA1">
        <w:rPr>
          <w:rFonts w:ascii="Arial" w:hAnsi="Arial" w:cs="Arial"/>
          <w:color w:val="000000"/>
          <w:sz w:val="20"/>
        </w:rPr>
        <w:t xml:space="preserve"> d.o.o. znaša delež prevzemanja 33,86</w:t>
      </w:r>
      <w:r w:rsidR="00602779" w:rsidRPr="00147FA1">
        <w:rPr>
          <w:rFonts w:ascii="Arial" w:hAnsi="Arial" w:cs="Arial"/>
          <w:color w:val="000000"/>
          <w:sz w:val="20"/>
        </w:rPr>
        <w:t xml:space="preserve"> </w:t>
      </w:r>
      <w:r w:rsidRPr="00147FA1">
        <w:rPr>
          <w:rFonts w:ascii="Arial" w:hAnsi="Arial" w:cs="Arial"/>
          <w:color w:val="000000"/>
          <w:sz w:val="20"/>
        </w:rPr>
        <w:t>%,</w:t>
      </w:r>
    </w:p>
    <w:p w:rsidR="006B715A" w:rsidRPr="00147FA1" w:rsidRDefault="006B715A" w:rsidP="00147FA1">
      <w:pPr>
        <w:pStyle w:val="Odstavekseznama"/>
        <w:numPr>
          <w:ilvl w:val="0"/>
          <w:numId w:val="92"/>
        </w:numPr>
        <w:ind w:left="567" w:hanging="567"/>
        <w:rPr>
          <w:rFonts w:ascii="Arial" w:hAnsi="Arial" w:cs="Arial"/>
          <w:color w:val="000000"/>
          <w:sz w:val="20"/>
        </w:rPr>
      </w:pPr>
      <w:r w:rsidRPr="00147FA1">
        <w:rPr>
          <w:rFonts w:ascii="Arial" w:hAnsi="Arial" w:cs="Arial"/>
          <w:color w:val="000000"/>
          <w:sz w:val="20"/>
        </w:rPr>
        <w:t xml:space="preserve">za družbo </w:t>
      </w:r>
      <w:proofErr w:type="spellStart"/>
      <w:r w:rsidRPr="00147FA1">
        <w:rPr>
          <w:rFonts w:ascii="Arial" w:hAnsi="Arial" w:cs="Arial"/>
          <w:color w:val="000000"/>
          <w:sz w:val="20"/>
        </w:rPr>
        <w:t>Slopak</w:t>
      </w:r>
      <w:proofErr w:type="spellEnd"/>
      <w:r w:rsidRPr="00147FA1">
        <w:rPr>
          <w:rFonts w:ascii="Arial" w:hAnsi="Arial" w:cs="Arial"/>
          <w:color w:val="000000"/>
          <w:sz w:val="20"/>
        </w:rPr>
        <w:t xml:space="preserve"> d.o.o. znaša delež prevzemanja 16,71</w:t>
      </w:r>
      <w:r w:rsidR="00602779" w:rsidRPr="00147FA1">
        <w:rPr>
          <w:rFonts w:ascii="Arial" w:hAnsi="Arial" w:cs="Arial"/>
          <w:color w:val="000000"/>
          <w:sz w:val="20"/>
        </w:rPr>
        <w:t xml:space="preserve"> </w:t>
      </w:r>
      <w:r w:rsidRPr="00147FA1">
        <w:rPr>
          <w:rFonts w:ascii="Arial" w:hAnsi="Arial" w:cs="Arial"/>
          <w:color w:val="000000"/>
          <w:sz w:val="20"/>
        </w:rPr>
        <w:t xml:space="preserve">% in </w:t>
      </w:r>
    </w:p>
    <w:p w:rsidR="006B715A" w:rsidRPr="00147FA1" w:rsidRDefault="006B715A" w:rsidP="00147FA1">
      <w:pPr>
        <w:pStyle w:val="Odstavekseznama"/>
        <w:numPr>
          <w:ilvl w:val="0"/>
          <w:numId w:val="92"/>
        </w:numPr>
        <w:ind w:left="567" w:hanging="567"/>
        <w:rPr>
          <w:rFonts w:ascii="Arial" w:hAnsi="Arial" w:cs="Arial"/>
          <w:color w:val="000000"/>
          <w:sz w:val="20"/>
        </w:rPr>
      </w:pPr>
      <w:r w:rsidRPr="00147FA1">
        <w:rPr>
          <w:rFonts w:ascii="Arial" w:hAnsi="Arial" w:cs="Arial"/>
          <w:color w:val="000000"/>
          <w:sz w:val="20"/>
        </w:rPr>
        <w:t xml:space="preserve">za družbo </w:t>
      </w:r>
      <w:proofErr w:type="spellStart"/>
      <w:r w:rsidRPr="00147FA1">
        <w:rPr>
          <w:rFonts w:ascii="Arial" w:hAnsi="Arial" w:cs="Arial"/>
          <w:color w:val="000000"/>
          <w:sz w:val="20"/>
        </w:rPr>
        <w:t>Unirec</w:t>
      </w:r>
      <w:proofErr w:type="spellEnd"/>
      <w:r w:rsidRPr="00147FA1">
        <w:rPr>
          <w:rFonts w:ascii="Arial" w:hAnsi="Arial" w:cs="Arial"/>
          <w:color w:val="000000"/>
          <w:sz w:val="20"/>
        </w:rPr>
        <w:t xml:space="preserve"> d.o.o. znaša delež prevzemanja 24,82</w:t>
      </w:r>
      <w:r w:rsidR="00602779" w:rsidRPr="00147FA1">
        <w:rPr>
          <w:rFonts w:ascii="Arial" w:hAnsi="Arial" w:cs="Arial"/>
          <w:color w:val="000000"/>
          <w:sz w:val="20"/>
        </w:rPr>
        <w:t xml:space="preserve"> </w:t>
      </w:r>
      <w:r w:rsidRPr="00147FA1">
        <w:rPr>
          <w:rFonts w:ascii="Arial" w:hAnsi="Arial" w:cs="Arial"/>
          <w:color w:val="000000"/>
          <w:sz w:val="20"/>
        </w:rPr>
        <w:t>%</w:t>
      </w:r>
      <w:r w:rsidR="00602779" w:rsidRPr="00147FA1">
        <w:rPr>
          <w:rFonts w:ascii="Arial" w:hAnsi="Arial" w:cs="Arial"/>
          <w:color w:val="000000"/>
          <w:sz w:val="20"/>
        </w:rPr>
        <w:t>.</w:t>
      </w:r>
    </w:p>
    <w:p w:rsidR="00602779" w:rsidRDefault="00602779" w:rsidP="006B715A">
      <w:pPr>
        <w:spacing w:line="240" w:lineRule="auto"/>
        <w:jc w:val="both"/>
        <w:rPr>
          <w:rFonts w:cs="Arial"/>
          <w:color w:val="000000"/>
          <w:szCs w:val="20"/>
          <w:lang w:eastAsia="sl-SI"/>
        </w:rPr>
      </w:pPr>
    </w:p>
    <w:p w:rsidR="003F4A9B" w:rsidRPr="00F853BA" w:rsidRDefault="00602779" w:rsidP="003F4A9B">
      <w:pPr>
        <w:spacing w:line="240" w:lineRule="auto"/>
        <w:jc w:val="both"/>
        <w:rPr>
          <w:rFonts w:cs="Arial"/>
          <w:bCs/>
          <w:szCs w:val="20"/>
        </w:rPr>
      </w:pPr>
      <w:r w:rsidRPr="00F853BA">
        <w:rPr>
          <w:rFonts w:cs="Arial"/>
          <w:bCs/>
          <w:szCs w:val="20"/>
        </w:rPr>
        <w:t xml:space="preserve">(3) Delež prevzemanja odpadne embalaže pri izvajalcih javne službe za leto 2015 </w:t>
      </w:r>
      <w:r w:rsidR="000B0F69">
        <w:rPr>
          <w:rFonts w:cs="Arial"/>
          <w:bCs/>
          <w:szCs w:val="20"/>
        </w:rPr>
        <w:t xml:space="preserve">iz prejšnjega odstavka </w:t>
      </w:r>
      <w:r w:rsidRPr="00F853BA">
        <w:rPr>
          <w:rFonts w:cs="Arial"/>
          <w:bCs/>
          <w:szCs w:val="20"/>
        </w:rPr>
        <w:t xml:space="preserve">je za posamezno družbo iz prejšnjega odstavka izračunan </w:t>
      </w:r>
      <w:r w:rsidR="000B0F69">
        <w:rPr>
          <w:rFonts w:cs="Arial"/>
          <w:bCs/>
          <w:szCs w:val="20"/>
        </w:rPr>
        <w:t>na podlagi</w:t>
      </w:r>
      <w:r w:rsidR="003F4A9B" w:rsidRPr="00F853BA">
        <w:rPr>
          <w:rFonts w:cs="Arial"/>
          <w:bCs/>
          <w:szCs w:val="20"/>
        </w:rPr>
        <w:t xml:space="preserve"> naslednje enačbe:</w:t>
      </w:r>
    </w:p>
    <w:p w:rsidR="003F4A9B" w:rsidRPr="00F853BA" w:rsidRDefault="003F4A9B" w:rsidP="003F4A9B">
      <w:pPr>
        <w:spacing w:line="240" w:lineRule="auto"/>
        <w:jc w:val="both"/>
        <w:rPr>
          <w:rFonts w:cs="Arial"/>
          <w:bCs/>
          <w:szCs w:val="20"/>
        </w:rPr>
      </w:pPr>
    </w:p>
    <w:p w:rsidR="003F4A9B" w:rsidRPr="00F853BA" w:rsidRDefault="003F4A9B" w:rsidP="003F4A9B">
      <w:pPr>
        <w:spacing w:line="240" w:lineRule="auto"/>
        <w:jc w:val="both"/>
        <w:rPr>
          <w:rFonts w:cs="Arial"/>
          <w:bCs/>
          <w:szCs w:val="20"/>
        </w:rPr>
      </w:pPr>
      <w:r w:rsidRPr="00F853BA">
        <w:rPr>
          <w:rFonts w:cs="Arial"/>
          <w:bCs/>
          <w:szCs w:val="20"/>
        </w:rPr>
        <w:t>W (</w:t>
      </w:r>
      <w:proofErr w:type="spellStart"/>
      <w:r w:rsidRPr="00F853BA">
        <w:rPr>
          <w:rFonts w:cs="Arial"/>
          <w:bCs/>
          <w:szCs w:val="20"/>
        </w:rPr>
        <w:t>DROEx</w:t>
      </w:r>
      <w:proofErr w:type="spellEnd"/>
      <w:r w:rsidRPr="00F853BA">
        <w:rPr>
          <w:rFonts w:cs="Arial"/>
          <w:bCs/>
          <w:szCs w:val="20"/>
        </w:rPr>
        <w:t>) = m (</w:t>
      </w:r>
      <w:proofErr w:type="spellStart"/>
      <w:r w:rsidRPr="00F853BA">
        <w:rPr>
          <w:rFonts w:cs="Arial"/>
          <w:bCs/>
          <w:szCs w:val="20"/>
        </w:rPr>
        <w:t>DROEx</w:t>
      </w:r>
      <w:proofErr w:type="spellEnd"/>
      <w:r w:rsidRPr="00F853BA">
        <w:rPr>
          <w:rFonts w:cs="Arial"/>
          <w:bCs/>
          <w:szCs w:val="20"/>
        </w:rPr>
        <w:t>) / m,</w:t>
      </w:r>
    </w:p>
    <w:p w:rsidR="003F4A9B" w:rsidRPr="00F853BA" w:rsidRDefault="003F4A9B" w:rsidP="003F4A9B">
      <w:pPr>
        <w:spacing w:line="240" w:lineRule="auto"/>
        <w:jc w:val="both"/>
        <w:rPr>
          <w:rFonts w:cs="Arial"/>
          <w:bCs/>
          <w:szCs w:val="20"/>
        </w:rPr>
      </w:pPr>
    </w:p>
    <w:p w:rsidR="003F4A9B" w:rsidRPr="00F853BA" w:rsidRDefault="003F4A9B" w:rsidP="003F4A9B">
      <w:pPr>
        <w:spacing w:line="240" w:lineRule="auto"/>
        <w:jc w:val="both"/>
        <w:rPr>
          <w:rFonts w:cs="Arial"/>
          <w:bCs/>
          <w:szCs w:val="20"/>
        </w:rPr>
      </w:pPr>
      <w:r w:rsidRPr="00F853BA">
        <w:rPr>
          <w:rFonts w:cs="Arial"/>
          <w:bCs/>
          <w:szCs w:val="20"/>
        </w:rPr>
        <w:t>pri čemer je:</w:t>
      </w:r>
    </w:p>
    <w:p w:rsidR="003F4A9B" w:rsidRPr="003F4A9B" w:rsidRDefault="003F4A9B" w:rsidP="00147FA1">
      <w:pPr>
        <w:spacing w:line="240" w:lineRule="auto"/>
        <w:ind w:left="567" w:hanging="567"/>
        <w:jc w:val="both"/>
        <w:rPr>
          <w:rFonts w:cs="Arial"/>
          <w:color w:val="000000"/>
          <w:szCs w:val="20"/>
          <w:lang w:eastAsia="sl-SI"/>
        </w:rPr>
      </w:pPr>
      <w:r w:rsidRPr="003F4A9B">
        <w:rPr>
          <w:rFonts w:cs="Arial"/>
          <w:color w:val="000000"/>
          <w:szCs w:val="20"/>
          <w:lang w:eastAsia="sl-SI"/>
        </w:rPr>
        <w:t>–</w:t>
      </w:r>
      <w:r w:rsidRPr="003F4A9B">
        <w:rPr>
          <w:rFonts w:cs="Arial"/>
          <w:color w:val="000000"/>
          <w:szCs w:val="20"/>
          <w:lang w:eastAsia="sl-SI"/>
        </w:rPr>
        <w:tab/>
        <w:t>W (</w:t>
      </w:r>
      <w:proofErr w:type="spellStart"/>
      <w:r w:rsidRPr="003F4A9B">
        <w:rPr>
          <w:rFonts w:cs="Arial"/>
          <w:color w:val="000000"/>
          <w:szCs w:val="20"/>
          <w:lang w:eastAsia="sl-SI"/>
        </w:rPr>
        <w:t>DROEx</w:t>
      </w:r>
      <w:proofErr w:type="spellEnd"/>
      <w:r w:rsidRPr="003F4A9B">
        <w:rPr>
          <w:rFonts w:cs="Arial"/>
          <w:color w:val="000000"/>
          <w:szCs w:val="20"/>
          <w:lang w:eastAsia="sl-SI"/>
        </w:rPr>
        <w:t>): delež prevzemanja odpadne embalaže, ki jo mora posamezna družba za ravnanje z odpadno embalažo prevzeti od vsakega izvajalca javne službe v letu 2015,</w:t>
      </w:r>
    </w:p>
    <w:p w:rsidR="003F4A9B" w:rsidRPr="003F4A9B" w:rsidRDefault="003F4A9B" w:rsidP="00147FA1">
      <w:pPr>
        <w:spacing w:line="240" w:lineRule="auto"/>
        <w:ind w:left="567" w:hanging="567"/>
        <w:jc w:val="both"/>
        <w:rPr>
          <w:rFonts w:cs="Arial"/>
          <w:color w:val="000000"/>
          <w:szCs w:val="20"/>
          <w:lang w:eastAsia="sl-SI"/>
        </w:rPr>
      </w:pPr>
      <w:r w:rsidRPr="003F4A9B">
        <w:rPr>
          <w:rFonts w:cs="Arial"/>
          <w:color w:val="000000"/>
          <w:szCs w:val="20"/>
          <w:lang w:eastAsia="sl-SI"/>
        </w:rPr>
        <w:t>–</w:t>
      </w:r>
      <w:r w:rsidRPr="003F4A9B">
        <w:rPr>
          <w:rFonts w:cs="Arial"/>
          <w:color w:val="000000"/>
          <w:szCs w:val="20"/>
          <w:lang w:eastAsia="sl-SI"/>
        </w:rPr>
        <w:tab/>
        <w:t>m (</w:t>
      </w:r>
      <w:proofErr w:type="spellStart"/>
      <w:r w:rsidRPr="003F4A9B">
        <w:rPr>
          <w:rFonts w:cs="Arial"/>
          <w:color w:val="000000"/>
          <w:szCs w:val="20"/>
          <w:lang w:eastAsia="sl-SI"/>
        </w:rPr>
        <w:t>DROEx</w:t>
      </w:r>
      <w:proofErr w:type="spellEnd"/>
      <w:r w:rsidRPr="003F4A9B">
        <w:rPr>
          <w:rFonts w:cs="Arial"/>
          <w:color w:val="000000"/>
          <w:szCs w:val="20"/>
          <w:lang w:eastAsia="sl-SI"/>
        </w:rPr>
        <w:t>): masa embalaže, za katero je posamezna družba za ravnanje z odpadno embalažo zagotavljala ravnanje v prvem četrtletju leta 2015,</w:t>
      </w:r>
    </w:p>
    <w:p w:rsidR="003F4A9B" w:rsidRDefault="003F4A9B" w:rsidP="00147FA1">
      <w:pPr>
        <w:spacing w:line="240" w:lineRule="auto"/>
        <w:ind w:left="567" w:hanging="567"/>
        <w:jc w:val="both"/>
        <w:rPr>
          <w:rFonts w:cs="Arial"/>
          <w:color w:val="000000"/>
          <w:szCs w:val="20"/>
          <w:lang w:eastAsia="sl-SI"/>
        </w:rPr>
      </w:pPr>
      <w:r w:rsidRPr="003F4A9B">
        <w:rPr>
          <w:rFonts w:cs="Arial"/>
          <w:color w:val="000000"/>
          <w:szCs w:val="20"/>
          <w:lang w:eastAsia="sl-SI"/>
        </w:rPr>
        <w:t>–</w:t>
      </w:r>
      <w:r w:rsidRPr="003F4A9B">
        <w:rPr>
          <w:rFonts w:cs="Arial"/>
          <w:color w:val="000000"/>
          <w:szCs w:val="20"/>
          <w:lang w:eastAsia="sl-SI"/>
        </w:rPr>
        <w:tab/>
        <w:t>m: skupna masa embalaže, za katero so ravnanje v prvem četrtletju leta 2015 zagotavljale vse družbe za ravnanje z odpadno embalažo skupaj.</w:t>
      </w:r>
    </w:p>
    <w:p w:rsidR="006B715A" w:rsidRPr="00147FA1" w:rsidRDefault="006B715A" w:rsidP="006B715A">
      <w:pPr>
        <w:spacing w:line="240" w:lineRule="auto"/>
        <w:jc w:val="both"/>
        <w:rPr>
          <w:rFonts w:cs="Arial"/>
          <w:color w:val="000000"/>
          <w:szCs w:val="20"/>
          <w:lang w:eastAsia="sl-SI"/>
        </w:rPr>
      </w:pPr>
    </w:p>
    <w:p w:rsidR="003F4A9B" w:rsidRPr="003F4A9B" w:rsidRDefault="003F4A9B" w:rsidP="003F4A9B">
      <w:pPr>
        <w:spacing w:line="240" w:lineRule="auto"/>
        <w:jc w:val="both"/>
        <w:rPr>
          <w:rFonts w:cs="Arial"/>
          <w:bCs/>
          <w:szCs w:val="20"/>
        </w:rPr>
      </w:pPr>
      <w:r w:rsidRPr="003F4A9B">
        <w:rPr>
          <w:rFonts w:cs="Arial"/>
          <w:bCs/>
          <w:szCs w:val="20"/>
        </w:rPr>
        <w:t>(4) Podatki o družbah za ravnanje z odpadno embalažo</w:t>
      </w:r>
      <w:r w:rsidR="009D76DD">
        <w:rPr>
          <w:rFonts w:cs="Arial"/>
          <w:bCs/>
          <w:szCs w:val="20"/>
        </w:rPr>
        <w:t xml:space="preserve"> iz drugega odstavka tega člena</w:t>
      </w:r>
      <w:r w:rsidRPr="003F4A9B">
        <w:rPr>
          <w:rFonts w:cs="Arial"/>
          <w:bCs/>
          <w:szCs w:val="20"/>
        </w:rPr>
        <w:t xml:space="preserve"> so podatki o teh družbah iz registra varstva okolja, na dan 2. septembra 2015.</w:t>
      </w:r>
    </w:p>
    <w:p w:rsidR="003F4A9B" w:rsidRPr="003F4A9B" w:rsidRDefault="003F4A9B" w:rsidP="003F4A9B">
      <w:pPr>
        <w:spacing w:line="240" w:lineRule="auto"/>
        <w:jc w:val="both"/>
        <w:rPr>
          <w:rFonts w:cs="Arial"/>
          <w:bCs/>
          <w:szCs w:val="20"/>
        </w:rPr>
      </w:pPr>
    </w:p>
    <w:p w:rsidR="003F4A9B" w:rsidRDefault="003F4A9B" w:rsidP="00303ADA">
      <w:pPr>
        <w:spacing w:line="240" w:lineRule="auto"/>
        <w:jc w:val="both"/>
        <w:rPr>
          <w:rFonts w:cs="Arial"/>
          <w:bCs/>
          <w:szCs w:val="20"/>
        </w:rPr>
      </w:pPr>
      <w:r w:rsidRPr="003F4A9B">
        <w:rPr>
          <w:rFonts w:cs="Arial"/>
          <w:bCs/>
          <w:szCs w:val="20"/>
        </w:rPr>
        <w:t>(5) Podatki o masi embalaže</w:t>
      </w:r>
      <w:r w:rsidR="009D76DD">
        <w:rPr>
          <w:rFonts w:cs="Arial"/>
          <w:bCs/>
          <w:szCs w:val="20"/>
        </w:rPr>
        <w:t xml:space="preserve"> iz druge in tretje alineje tretjega odstavka tega člena</w:t>
      </w:r>
      <w:r w:rsidRPr="003F4A9B">
        <w:rPr>
          <w:rFonts w:cs="Arial"/>
          <w:bCs/>
          <w:szCs w:val="20"/>
        </w:rPr>
        <w:t xml:space="preserve"> </w:t>
      </w:r>
      <w:r w:rsidR="00612393">
        <w:rPr>
          <w:rFonts w:cs="Arial"/>
          <w:bCs/>
          <w:szCs w:val="20"/>
        </w:rPr>
        <w:t xml:space="preserve">so podatki </w:t>
      </w:r>
      <w:r w:rsidR="00612393" w:rsidRPr="003F4A9B">
        <w:rPr>
          <w:rFonts w:cs="Arial"/>
          <w:bCs/>
          <w:szCs w:val="20"/>
        </w:rPr>
        <w:t>na dan 8. oktobra 2015</w:t>
      </w:r>
      <w:r w:rsidR="00612393">
        <w:rPr>
          <w:rFonts w:cs="Arial"/>
          <w:bCs/>
          <w:szCs w:val="20"/>
        </w:rPr>
        <w:t xml:space="preserve"> o masi embalaže, dane v promet </w:t>
      </w:r>
      <w:r w:rsidR="00612393" w:rsidRPr="006B715A">
        <w:rPr>
          <w:rFonts w:cs="Arial"/>
          <w:bCs/>
          <w:szCs w:val="20"/>
        </w:rPr>
        <w:t>v prvem četrtletju leta 2015</w:t>
      </w:r>
      <w:r w:rsidRPr="003F4A9B">
        <w:rPr>
          <w:rFonts w:cs="Arial"/>
          <w:bCs/>
          <w:szCs w:val="20"/>
        </w:rPr>
        <w:t>, za katero je bila obračunana okoljska dajatev v skladu s predpisom, ki ureja okoljsko dajatev za onesnaževanje okolja zaradi nastajanja odpadne embalaže. Pri tem se ne upošteva masa embalaže nagrobnih sveč, danih v promet v tem obdobju.</w:t>
      </w:r>
    </w:p>
    <w:p w:rsidR="0030447A" w:rsidRPr="003F4A9B" w:rsidRDefault="0030447A" w:rsidP="0030447A">
      <w:pPr>
        <w:spacing w:line="240" w:lineRule="auto"/>
        <w:jc w:val="both"/>
        <w:rPr>
          <w:rFonts w:cs="Arial"/>
          <w:bCs/>
          <w:szCs w:val="20"/>
        </w:rPr>
      </w:pPr>
    </w:p>
    <w:p w:rsidR="003F4A9B" w:rsidRDefault="003F4A9B" w:rsidP="006B715A">
      <w:pPr>
        <w:spacing w:line="240" w:lineRule="auto"/>
        <w:jc w:val="both"/>
        <w:rPr>
          <w:rFonts w:cs="Arial"/>
          <w:bCs/>
          <w:szCs w:val="20"/>
        </w:rPr>
      </w:pPr>
    </w:p>
    <w:p w:rsidR="00B902F3" w:rsidRPr="00E46919" w:rsidRDefault="00B902F3" w:rsidP="00A735D2">
      <w:pPr>
        <w:spacing w:line="240" w:lineRule="auto"/>
        <w:jc w:val="center"/>
        <w:rPr>
          <w:rFonts w:cs="Arial"/>
          <w:b/>
          <w:bCs/>
          <w:szCs w:val="20"/>
        </w:rPr>
      </w:pPr>
      <w:r w:rsidRPr="00E46919">
        <w:rPr>
          <w:rFonts w:cs="Arial"/>
          <w:b/>
          <w:bCs/>
          <w:szCs w:val="20"/>
        </w:rPr>
        <w:t>5. člen</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Ta uredba začne veljati naslednji dan po objavi v Uradnem listu Republike Slovenije.</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 xml:space="preserve">Št. </w:t>
      </w:r>
    </w:p>
    <w:p w:rsidR="00B902F3" w:rsidRPr="00E46919" w:rsidRDefault="00B902F3" w:rsidP="00B902F3">
      <w:pPr>
        <w:spacing w:line="240" w:lineRule="auto"/>
        <w:jc w:val="both"/>
        <w:rPr>
          <w:rFonts w:cs="Arial"/>
          <w:bCs/>
          <w:szCs w:val="20"/>
        </w:rPr>
      </w:pPr>
      <w:r w:rsidRPr="00E46919">
        <w:rPr>
          <w:rFonts w:cs="Arial"/>
          <w:bCs/>
          <w:szCs w:val="20"/>
        </w:rPr>
        <w:t xml:space="preserve">Ljubljana, dne </w:t>
      </w:r>
    </w:p>
    <w:p w:rsidR="00B902F3" w:rsidRPr="00E46919" w:rsidRDefault="00B902F3" w:rsidP="00B902F3">
      <w:pPr>
        <w:spacing w:line="240" w:lineRule="auto"/>
        <w:jc w:val="both"/>
        <w:rPr>
          <w:rFonts w:cs="Arial"/>
          <w:bCs/>
          <w:szCs w:val="20"/>
        </w:rPr>
      </w:pPr>
      <w:r w:rsidRPr="00E46919">
        <w:rPr>
          <w:rFonts w:cs="Arial"/>
          <w:bCs/>
          <w:szCs w:val="20"/>
        </w:rPr>
        <w:t>EVA 2015-2550-0173</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right"/>
        <w:rPr>
          <w:rFonts w:cs="Arial"/>
          <w:b/>
          <w:bCs/>
          <w:szCs w:val="20"/>
        </w:rPr>
      </w:pPr>
      <w:r w:rsidRPr="00E46919">
        <w:rPr>
          <w:rFonts w:cs="Arial"/>
          <w:b/>
          <w:bCs/>
          <w:szCs w:val="20"/>
        </w:rPr>
        <w:t>Vlada Republike Slovenije</w:t>
      </w:r>
    </w:p>
    <w:p w:rsidR="00B902F3" w:rsidRPr="00E46919" w:rsidRDefault="002C135C" w:rsidP="00B902F3">
      <w:pPr>
        <w:spacing w:line="240" w:lineRule="auto"/>
        <w:jc w:val="right"/>
        <w:rPr>
          <w:rFonts w:cs="Arial"/>
          <w:b/>
          <w:bCs/>
          <w:szCs w:val="20"/>
        </w:rPr>
      </w:pPr>
      <w:r w:rsidRPr="00E46919">
        <w:rPr>
          <w:rFonts w:cs="Arial"/>
          <w:b/>
          <w:bCs/>
          <w:szCs w:val="20"/>
        </w:rPr>
        <w:t>Dr</w:t>
      </w:r>
      <w:r w:rsidR="00B902F3" w:rsidRPr="00E46919">
        <w:rPr>
          <w:rFonts w:cs="Arial"/>
          <w:b/>
          <w:bCs/>
          <w:szCs w:val="20"/>
        </w:rPr>
        <w:t>. Miro Cerar</w:t>
      </w:r>
    </w:p>
    <w:p w:rsidR="00B902F3" w:rsidRPr="00E46919" w:rsidRDefault="00B902F3" w:rsidP="00B902F3">
      <w:pPr>
        <w:spacing w:line="240" w:lineRule="auto"/>
        <w:jc w:val="right"/>
        <w:rPr>
          <w:rFonts w:cs="Arial"/>
          <w:b/>
          <w:bCs/>
          <w:szCs w:val="20"/>
        </w:rPr>
      </w:pPr>
      <w:r w:rsidRPr="00E46919">
        <w:rPr>
          <w:rFonts w:cs="Arial"/>
          <w:b/>
          <w:bCs/>
          <w:szCs w:val="20"/>
        </w:rPr>
        <w:t>predsednik</w:t>
      </w:r>
    </w:p>
    <w:p w:rsidR="00876380" w:rsidRPr="00E46919" w:rsidRDefault="00876380">
      <w:pPr>
        <w:spacing w:line="240" w:lineRule="auto"/>
        <w:rPr>
          <w:rFonts w:cs="Arial"/>
          <w:szCs w:val="20"/>
        </w:rPr>
      </w:pPr>
      <w:r w:rsidRPr="00E46919">
        <w:rPr>
          <w:rFonts w:cs="Arial"/>
          <w:szCs w:val="20"/>
        </w:rPr>
        <w:br w:type="page"/>
      </w:r>
    </w:p>
    <w:p w:rsidR="0071454F" w:rsidRPr="00E46919" w:rsidRDefault="0071454F" w:rsidP="0071454F">
      <w:pPr>
        <w:tabs>
          <w:tab w:val="left" w:pos="708"/>
        </w:tabs>
        <w:rPr>
          <w:rFonts w:cs="Arial"/>
          <w:b/>
          <w:szCs w:val="20"/>
        </w:rPr>
      </w:pPr>
      <w:r w:rsidRPr="00E46919">
        <w:rPr>
          <w:rFonts w:cs="Arial"/>
          <w:b/>
          <w:szCs w:val="20"/>
        </w:rPr>
        <w:lastRenderedPageBreak/>
        <w:t>OBRAZLOŽITEV</w:t>
      </w:r>
    </w:p>
    <w:p w:rsidR="0071454F" w:rsidRPr="00E46919" w:rsidRDefault="0071454F" w:rsidP="0071454F">
      <w:pPr>
        <w:tabs>
          <w:tab w:val="left" w:pos="708"/>
        </w:tabs>
        <w:rPr>
          <w:rFonts w:cs="Arial"/>
          <w:b/>
          <w:szCs w:val="20"/>
        </w:rPr>
      </w:pPr>
    </w:p>
    <w:p w:rsidR="00072D9B" w:rsidRPr="00E46919" w:rsidRDefault="00072D9B" w:rsidP="00072D9B">
      <w:pPr>
        <w:tabs>
          <w:tab w:val="left" w:pos="708"/>
        </w:tabs>
        <w:rPr>
          <w:rFonts w:cs="Arial"/>
          <w:szCs w:val="20"/>
        </w:rPr>
      </w:pPr>
      <w:r w:rsidRPr="00E46919">
        <w:rPr>
          <w:rFonts w:cs="Arial"/>
          <w:szCs w:val="20"/>
        </w:rPr>
        <w:t>I. UVOD</w:t>
      </w:r>
    </w:p>
    <w:p w:rsidR="00072D9B" w:rsidRPr="00E46919" w:rsidRDefault="00072D9B" w:rsidP="00072D9B">
      <w:pPr>
        <w:tabs>
          <w:tab w:val="left" w:pos="708"/>
        </w:tabs>
        <w:ind w:left="720"/>
        <w:rPr>
          <w:rFonts w:cs="Arial"/>
          <w:szCs w:val="20"/>
        </w:rPr>
      </w:pPr>
    </w:p>
    <w:p w:rsidR="00072D9B" w:rsidRPr="00F853BA" w:rsidRDefault="00072D9B" w:rsidP="00F853BA">
      <w:pPr>
        <w:spacing w:line="240" w:lineRule="auto"/>
        <w:jc w:val="both"/>
        <w:rPr>
          <w:rFonts w:cs="Arial"/>
          <w:bCs/>
          <w:szCs w:val="20"/>
        </w:rPr>
      </w:pPr>
      <w:r w:rsidRPr="00F853BA">
        <w:rPr>
          <w:rFonts w:cs="Arial"/>
          <w:bCs/>
          <w:szCs w:val="20"/>
        </w:rPr>
        <w:t>Pravna podlaga:</w:t>
      </w:r>
    </w:p>
    <w:p w:rsidR="00072D9B" w:rsidRPr="00F853BA" w:rsidRDefault="00072D9B" w:rsidP="00F853BA">
      <w:pPr>
        <w:spacing w:line="240" w:lineRule="auto"/>
        <w:jc w:val="both"/>
        <w:rPr>
          <w:rFonts w:cs="Arial"/>
          <w:bCs/>
          <w:szCs w:val="20"/>
        </w:rPr>
      </w:pPr>
    </w:p>
    <w:p w:rsidR="00072D9B" w:rsidRPr="00F853BA" w:rsidRDefault="00072D9B" w:rsidP="00F853BA">
      <w:pPr>
        <w:spacing w:line="240" w:lineRule="auto"/>
        <w:jc w:val="both"/>
        <w:rPr>
          <w:rFonts w:cs="Arial"/>
          <w:bCs/>
          <w:szCs w:val="20"/>
        </w:rPr>
      </w:pPr>
      <w:r w:rsidRPr="00F853BA">
        <w:rPr>
          <w:rFonts w:cs="Arial"/>
          <w:bCs/>
          <w:szCs w:val="20"/>
        </w:rPr>
        <w:t>Pravna podlaga za predlog Uredbe o spremembah in dopolnitv</w:t>
      </w:r>
      <w:r w:rsidR="00B902F3" w:rsidRPr="00F853BA">
        <w:rPr>
          <w:rFonts w:cs="Arial"/>
          <w:bCs/>
          <w:szCs w:val="20"/>
        </w:rPr>
        <w:t>i</w:t>
      </w:r>
      <w:r w:rsidRPr="00F853BA">
        <w:rPr>
          <w:rFonts w:cs="Arial"/>
          <w:bCs/>
          <w:szCs w:val="20"/>
        </w:rPr>
        <w:t xml:space="preserve"> Uredbe o </w:t>
      </w:r>
      <w:r w:rsidR="00B902F3" w:rsidRPr="00F853BA">
        <w:rPr>
          <w:rFonts w:cs="Arial"/>
          <w:bCs/>
          <w:szCs w:val="20"/>
        </w:rPr>
        <w:t>ravnanju z embalažo in odpadno embalažo</w:t>
      </w:r>
      <w:r w:rsidRPr="00F853BA">
        <w:rPr>
          <w:rFonts w:cs="Arial"/>
          <w:bCs/>
          <w:szCs w:val="20"/>
        </w:rPr>
        <w:t xml:space="preserve"> </w:t>
      </w:r>
      <w:r w:rsidR="002C135C" w:rsidRPr="00F853BA">
        <w:rPr>
          <w:rFonts w:cs="Arial"/>
          <w:bCs/>
          <w:szCs w:val="20"/>
        </w:rPr>
        <w:t xml:space="preserve">so </w:t>
      </w:r>
      <w:r w:rsidR="00B902F3" w:rsidRPr="00F853BA">
        <w:rPr>
          <w:rFonts w:cs="Arial"/>
          <w:bCs/>
          <w:szCs w:val="20"/>
        </w:rPr>
        <w:t>drugi odstavek 17. člena, drugi odstavek 19. člena ter peti in sedmi odstavek 20. člena Zakona o varstvu okolja (Uradni list RS, št. 39/06 – uradno prečiščeno besedilo, 49/06 – </w:t>
      </w:r>
      <w:proofErr w:type="spellStart"/>
      <w:r w:rsidR="00B902F3" w:rsidRPr="00F853BA">
        <w:rPr>
          <w:rFonts w:cs="Arial"/>
          <w:bCs/>
          <w:szCs w:val="20"/>
        </w:rPr>
        <w:t>MetD</w:t>
      </w:r>
      <w:proofErr w:type="spellEnd"/>
      <w:r w:rsidR="00B902F3" w:rsidRPr="00F853BA">
        <w:rPr>
          <w:rFonts w:cs="Arial"/>
          <w:bCs/>
          <w:szCs w:val="20"/>
        </w:rPr>
        <w:t>, 66/06 – </w:t>
      </w:r>
      <w:proofErr w:type="spellStart"/>
      <w:r w:rsidR="00B902F3" w:rsidRPr="00F853BA">
        <w:rPr>
          <w:rFonts w:cs="Arial"/>
          <w:bCs/>
          <w:szCs w:val="20"/>
        </w:rPr>
        <w:t>odl</w:t>
      </w:r>
      <w:proofErr w:type="spellEnd"/>
      <w:r w:rsidR="00B902F3" w:rsidRPr="00F853BA">
        <w:rPr>
          <w:rFonts w:cs="Arial"/>
          <w:bCs/>
          <w:szCs w:val="20"/>
        </w:rPr>
        <w:t>. US, 33/07 – ZPNačrt, 57/08 – ZFO-1A, 70/08, 108/09 – ZPNačrt-A, 48/12, 57/12, 92/13 in 56/15</w:t>
      </w:r>
      <w:r w:rsidR="00B902F3" w:rsidRPr="00E46919">
        <w:rPr>
          <w:rFonts w:cs="Arial"/>
          <w:bCs/>
          <w:szCs w:val="20"/>
        </w:rPr>
        <w:t>).</w:t>
      </w:r>
    </w:p>
    <w:p w:rsidR="00072D9B" w:rsidRPr="00F853BA" w:rsidRDefault="00072D9B" w:rsidP="00F853BA">
      <w:pPr>
        <w:spacing w:line="240" w:lineRule="auto"/>
        <w:jc w:val="both"/>
        <w:rPr>
          <w:rFonts w:cs="Arial"/>
          <w:bCs/>
          <w:szCs w:val="20"/>
        </w:rPr>
      </w:pPr>
    </w:p>
    <w:p w:rsidR="00072D9B" w:rsidRPr="00F853BA" w:rsidRDefault="00072D9B" w:rsidP="00F853BA">
      <w:pPr>
        <w:spacing w:line="240" w:lineRule="auto"/>
        <w:jc w:val="both"/>
        <w:rPr>
          <w:rFonts w:cs="Arial"/>
          <w:bCs/>
          <w:szCs w:val="20"/>
        </w:rPr>
      </w:pPr>
    </w:p>
    <w:p w:rsidR="00072D9B" w:rsidRPr="00F853BA" w:rsidRDefault="00072D9B" w:rsidP="00F853BA">
      <w:pPr>
        <w:spacing w:line="240" w:lineRule="auto"/>
        <w:jc w:val="both"/>
        <w:rPr>
          <w:rFonts w:cs="Arial"/>
          <w:bCs/>
          <w:szCs w:val="20"/>
        </w:rPr>
      </w:pPr>
      <w:r w:rsidRPr="00F853BA">
        <w:rPr>
          <w:rFonts w:cs="Arial"/>
          <w:bCs/>
          <w:szCs w:val="20"/>
        </w:rPr>
        <w:t>Splošna obrazložitev predloga uredbe:</w:t>
      </w:r>
    </w:p>
    <w:p w:rsidR="00072D9B" w:rsidRPr="00F853BA" w:rsidRDefault="00072D9B" w:rsidP="00F853BA">
      <w:pPr>
        <w:spacing w:line="240" w:lineRule="auto"/>
        <w:jc w:val="both"/>
        <w:rPr>
          <w:rFonts w:cs="Arial"/>
          <w:bCs/>
          <w:szCs w:val="20"/>
        </w:rPr>
      </w:pPr>
    </w:p>
    <w:p w:rsidR="00B902F3" w:rsidRPr="00F853BA" w:rsidRDefault="00B902F3" w:rsidP="00B902F3">
      <w:pPr>
        <w:spacing w:line="240" w:lineRule="auto"/>
        <w:jc w:val="both"/>
        <w:rPr>
          <w:rFonts w:cs="Arial"/>
          <w:bCs/>
          <w:szCs w:val="20"/>
        </w:rPr>
      </w:pPr>
      <w:r w:rsidRPr="00E46919">
        <w:rPr>
          <w:rFonts w:cs="Arial"/>
          <w:bCs/>
          <w:szCs w:val="20"/>
        </w:rPr>
        <w:t xml:space="preserve">Uredba o </w:t>
      </w:r>
      <w:r w:rsidRPr="00F853BA">
        <w:rPr>
          <w:rFonts w:cs="Arial"/>
          <w:bCs/>
          <w:szCs w:val="20"/>
        </w:rPr>
        <w:t xml:space="preserve">ravnanju z embalažo in odpadno embalažo (Uradni list RS, št. 84/06, 106/06, 110/07, 67/11, 68/11 </w:t>
      </w:r>
      <w:r w:rsidR="00F27CDD" w:rsidRPr="00F853BA">
        <w:rPr>
          <w:rFonts w:cs="Arial"/>
          <w:bCs/>
          <w:szCs w:val="20"/>
        </w:rPr>
        <w:t xml:space="preserve">– </w:t>
      </w:r>
      <w:proofErr w:type="spellStart"/>
      <w:r w:rsidR="00F27CDD" w:rsidRPr="00F853BA">
        <w:rPr>
          <w:rFonts w:cs="Arial"/>
          <w:bCs/>
          <w:szCs w:val="20"/>
        </w:rPr>
        <w:t>popr</w:t>
      </w:r>
      <w:proofErr w:type="spellEnd"/>
      <w:r w:rsidR="00F27CDD" w:rsidRPr="00F853BA">
        <w:rPr>
          <w:rFonts w:cs="Arial"/>
          <w:bCs/>
          <w:szCs w:val="20"/>
        </w:rPr>
        <w:t>.</w:t>
      </w:r>
      <w:r w:rsidRPr="00F853BA">
        <w:rPr>
          <w:rFonts w:cs="Arial"/>
          <w:bCs/>
          <w:szCs w:val="20"/>
        </w:rPr>
        <w:t>, 18/14 in 56/15</w:t>
      </w:r>
      <w:r w:rsidRPr="00E46919">
        <w:rPr>
          <w:rFonts w:cs="Arial"/>
          <w:bCs/>
          <w:szCs w:val="20"/>
        </w:rPr>
        <w:t xml:space="preserve">; v nadaljnjem besedilu: Uredba) v skladu z Direktivo </w:t>
      </w:r>
      <w:r w:rsidRPr="00F853BA">
        <w:rPr>
          <w:rFonts w:cs="Arial"/>
          <w:bCs/>
          <w:szCs w:val="20"/>
        </w:rPr>
        <w:t>94/62/ES o embalaži in odpadni embalaži (UL L št. 365 z dne 31. 12. 1994, str. 10, z vsemi spremembami; v nadaljnjem besedilu: Direktiva 94/62/ES</w:t>
      </w:r>
      <w:r w:rsidRPr="00E46919">
        <w:rPr>
          <w:rFonts w:cs="Arial"/>
          <w:bCs/>
          <w:szCs w:val="20"/>
        </w:rPr>
        <w:t xml:space="preserve">) </w:t>
      </w:r>
      <w:r w:rsidRPr="00F853BA">
        <w:rPr>
          <w:rFonts w:cs="Arial"/>
          <w:bCs/>
          <w:szCs w:val="20"/>
        </w:rPr>
        <w:t>določa pravila ravnanja za vso embalažo, ki se daje v promet</w:t>
      </w:r>
      <w:r w:rsidR="00F27CDD" w:rsidRPr="00F853BA">
        <w:rPr>
          <w:rFonts w:cs="Arial"/>
          <w:bCs/>
          <w:szCs w:val="20"/>
        </w:rPr>
        <w:t>,</w:t>
      </w:r>
      <w:r w:rsidRPr="00F853BA">
        <w:rPr>
          <w:rFonts w:cs="Arial"/>
          <w:bCs/>
          <w:szCs w:val="20"/>
        </w:rPr>
        <w:t xml:space="preserve"> in vso odpadno embalažo, ki nastane v industriji, obrti, trgovini, storitveni in drugih dejavnosti, gospodinjstvih ali </w:t>
      </w:r>
      <w:r w:rsidR="009C06F6" w:rsidRPr="00F853BA">
        <w:rPr>
          <w:rFonts w:cs="Arial"/>
          <w:bCs/>
          <w:szCs w:val="20"/>
        </w:rPr>
        <w:t>drugje</w:t>
      </w:r>
      <w:r w:rsidR="00F27CDD" w:rsidRPr="00F853BA">
        <w:rPr>
          <w:rFonts w:cs="Arial"/>
          <w:bCs/>
          <w:szCs w:val="20"/>
        </w:rPr>
        <w:t>,</w:t>
      </w:r>
      <w:r w:rsidRPr="00F853BA">
        <w:rPr>
          <w:rFonts w:cs="Arial"/>
          <w:bCs/>
          <w:szCs w:val="20"/>
        </w:rPr>
        <w:t xml:space="preserve"> ter pravila ravnanja in druge pogoje za zbiranje, ponovno uporabo, predelavo in odstranjevanje odpadne embalaže.</w:t>
      </w:r>
    </w:p>
    <w:p w:rsidR="00B902F3" w:rsidRPr="00F853BA"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Z zadnjo spremembo Uredbe (Ur</w:t>
      </w:r>
      <w:r w:rsidR="00F27CDD" w:rsidRPr="00E46919">
        <w:rPr>
          <w:rFonts w:cs="Arial"/>
          <w:bCs/>
          <w:szCs w:val="20"/>
        </w:rPr>
        <w:t>adni list</w:t>
      </w:r>
      <w:r w:rsidRPr="00E46919">
        <w:rPr>
          <w:rFonts w:cs="Arial"/>
          <w:bCs/>
          <w:szCs w:val="20"/>
        </w:rPr>
        <w:t xml:space="preserve"> RS, št. 56/15) je bil spremenjen način določanja deležev prevzemanja odpadne embalaže od izvajalcev javne službe, kadar ravnanje z odpadno embalažo, ki je komunalni odpadek, ureja več družb za ravnanje z odpadno embalažo. Namesto objave deležev na spletni strani ministrstva, pristojnega za okolje, jih za tekoče koledarsko leto določi Vlada Republike Slovenije s sklepom do 30. junija tekočega koledarskega leta po predpisani metodologiji </w:t>
      </w:r>
      <w:r w:rsidR="005B0A99" w:rsidRPr="00E46919">
        <w:rPr>
          <w:rFonts w:cs="Arial"/>
          <w:bCs/>
          <w:szCs w:val="20"/>
        </w:rPr>
        <w:t xml:space="preserve">iz </w:t>
      </w:r>
      <w:r w:rsidRPr="00E46919">
        <w:rPr>
          <w:rFonts w:cs="Arial"/>
          <w:bCs/>
          <w:szCs w:val="20"/>
        </w:rPr>
        <w:t>Pril</w:t>
      </w:r>
      <w:r w:rsidR="009C06F6" w:rsidRPr="00E46919">
        <w:rPr>
          <w:rFonts w:cs="Arial"/>
          <w:bCs/>
          <w:szCs w:val="20"/>
        </w:rPr>
        <w:t>o</w:t>
      </w:r>
      <w:r w:rsidRPr="00E46919">
        <w:rPr>
          <w:rFonts w:cs="Arial"/>
          <w:bCs/>
          <w:szCs w:val="20"/>
        </w:rPr>
        <w:t>ge 2B. Spremembo načina določitve deležev je narekovala sodba upravnega sodišča z dne 5. septembra 2013, v kateri je bilo odločeno, da deleži prevzemanja odpadne embalaže, objavljeni na spletni strani ministrstva, pristojnega za okolje, niso upravni akt in zato neobvezujoči za družbe za ravnanje z odpadno embalažo.</w:t>
      </w:r>
    </w:p>
    <w:p w:rsidR="00B902F3" w:rsidRPr="00E46919" w:rsidRDefault="00B902F3" w:rsidP="00B902F3">
      <w:pPr>
        <w:spacing w:line="240" w:lineRule="auto"/>
        <w:jc w:val="both"/>
        <w:rPr>
          <w:rFonts w:cs="Arial"/>
          <w:bCs/>
          <w:szCs w:val="20"/>
        </w:rPr>
      </w:pPr>
      <w:r w:rsidRPr="00E46919">
        <w:rPr>
          <w:rFonts w:cs="Arial"/>
          <w:bCs/>
          <w:szCs w:val="20"/>
        </w:rPr>
        <w:t xml:space="preserve">Omenjena </w:t>
      </w:r>
      <w:r w:rsidR="008F01CB" w:rsidRPr="00E46919">
        <w:rPr>
          <w:rFonts w:cs="Arial"/>
          <w:bCs/>
          <w:szCs w:val="20"/>
        </w:rPr>
        <w:t xml:space="preserve">Uredba </w:t>
      </w:r>
      <w:r w:rsidRPr="00E46919">
        <w:rPr>
          <w:rFonts w:cs="Arial"/>
          <w:bCs/>
          <w:szCs w:val="20"/>
        </w:rPr>
        <w:t>je bila objavljena v Uradnem listu 31.</w:t>
      </w:r>
      <w:r w:rsidR="00F27CDD" w:rsidRPr="00E46919">
        <w:rPr>
          <w:rFonts w:cs="Arial"/>
          <w:bCs/>
          <w:szCs w:val="20"/>
        </w:rPr>
        <w:t> julija </w:t>
      </w:r>
      <w:r w:rsidRPr="00E46919">
        <w:rPr>
          <w:rFonts w:cs="Arial"/>
          <w:bCs/>
          <w:szCs w:val="20"/>
        </w:rPr>
        <w:t>2015, veljati pa je začela 15.</w:t>
      </w:r>
      <w:r w:rsidR="00F27CDD" w:rsidRPr="00E46919">
        <w:rPr>
          <w:rFonts w:cs="Arial"/>
          <w:bCs/>
          <w:szCs w:val="20"/>
        </w:rPr>
        <w:t> avgusta </w:t>
      </w:r>
      <w:r w:rsidRPr="00E46919">
        <w:rPr>
          <w:rFonts w:cs="Arial"/>
          <w:bCs/>
          <w:szCs w:val="20"/>
        </w:rPr>
        <w:t xml:space="preserve">2015, zato na njeni podlagi ni mogoče določiti deležev prevzemanja za to koledarsko leto. Glavni namen tega predloga je </w:t>
      </w:r>
      <w:r w:rsidR="00881672">
        <w:rPr>
          <w:rFonts w:cs="Arial"/>
          <w:bCs/>
          <w:szCs w:val="20"/>
        </w:rPr>
        <w:t xml:space="preserve">urediti rok za prvo določitev deležev prevzemanja v skladu z </w:t>
      </w:r>
      <w:r w:rsidR="00C10735">
        <w:rPr>
          <w:rFonts w:cs="Arial"/>
          <w:bCs/>
          <w:szCs w:val="20"/>
        </w:rPr>
        <w:t xml:space="preserve">novo metodologijo, ter </w:t>
      </w:r>
      <w:r w:rsidRPr="00E46919">
        <w:rPr>
          <w:rFonts w:cs="Arial"/>
          <w:bCs/>
          <w:szCs w:val="20"/>
        </w:rPr>
        <w:t>določit</w:t>
      </w:r>
      <w:r w:rsidR="00C10735">
        <w:rPr>
          <w:rFonts w:cs="Arial"/>
          <w:bCs/>
          <w:szCs w:val="20"/>
        </w:rPr>
        <w:t>i</w:t>
      </w:r>
      <w:r w:rsidRPr="00E46919">
        <w:rPr>
          <w:rFonts w:cs="Arial"/>
          <w:bCs/>
          <w:szCs w:val="20"/>
        </w:rPr>
        <w:t xml:space="preserve"> deleže prevzemanja odpadne embalaže od izvajalcev javne službe za leto 2015.</w:t>
      </w:r>
    </w:p>
    <w:p w:rsidR="00B902F3" w:rsidRPr="00E46919" w:rsidRDefault="00B902F3" w:rsidP="00B902F3">
      <w:pPr>
        <w:spacing w:line="240" w:lineRule="auto"/>
        <w:jc w:val="both"/>
        <w:rPr>
          <w:rFonts w:cs="Arial"/>
          <w:bCs/>
          <w:szCs w:val="20"/>
        </w:rPr>
      </w:pPr>
      <w:r w:rsidRPr="00E46919">
        <w:rPr>
          <w:rFonts w:cs="Arial"/>
          <w:bCs/>
          <w:szCs w:val="20"/>
        </w:rPr>
        <w:t>Poleg tega se dopolnjuje še metodologija za določitev deležev prevzemanja odpadne embalaže od izvajalcev javne službe</w:t>
      </w:r>
      <w:r w:rsidR="00C10735">
        <w:rPr>
          <w:rFonts w:cs="Arial"/>
          <w:bCs/>
          <w:szCs w:val="20"/>
        </w:rPr>
        <w:t>, po kateri se bodo deleži določali od leta 2016 dalje</w:t>
      </w:r>
      <w:r w:rsidRPr="00E46919">
        <w:rPr>
          <w:rFonts w:cs="Arial"/>
          <w:bCs/>
          <w:szCs w:val="20"/>
        </w:rPr>
        <w:t>.</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Direktiva 94/62/ES v 14. členu določa, da za uresničevanje ciljev in ukrepov iz te direktive (kot so določeni v 1. členu te direktive) države članice v načrte ravnanja z odpadki, ki jih zahteva 17. člen (takrat veljavne) Direktive 75/442/EGS o odpadkih, vključijo posebno poglavje o ravnanju z embalažo in odpadno embalažo, vključno z ukrepi, sprejetimi na podlagi 4. in 5. člena Direktive 94/62/ES, ki urejata preprečevanje odpadne embalaže in spodbujanje sistemov za ponovno uporabo embalaže.</w:t>
      </w:r>
    </w:p>
    <w:p w:rsidR="00B902F3" w:rsidRPr="00E46919" w:rsidRDefault="00B902F3" w:rsidP="00B902F3">
      <w:pPr>
        <w:spacing w:line="240" w:lineRule="auto"/>
        <w:jc w:val="both"/>
        <w:rPr>
          <w:rFonts w:cs="Arial"/>
          <w:bCs/>
          <w:szCs w:val="20"/>
        </w:rPr>
      </w:pPr>
      <w:r w:rsidRPr="00E46919">
        <w:rPr>
          <w:rFonts w:cs="Arial"/>
          <w:bCs/>
          <w:szCs w:val="20"/>
        </w:rPr>
        <w:t xml:space="preserve">Prvi predpis na tem področju </w:t>
      </w:r>
      <w:r w:rsidR="00F27CDD" w:rsidRPr="00E46919">
        <w:rPr>
          <w:rFonts w:cs="Arial"/>
          <w:bCs/>
          <w:szCs w:val="20"/>
        </w:rPr>
        <w:t xml:space="preserve">– </w:t>
      </w:r>
      <w:r w:rsidRPr="00E46919">
        <w:rPr>
          <w:rFonts w:cs="Arial"/>
          <w:bCs/>
          <w:szCs w:val="20"/>
        </w:rPr>
        <w:t>Pravilnik o ravnanju z embalažo in odpadno embalažo (Ur</w:t>
      </w:r>
      <w:r w:rsidR="00F27CDD" w:rsidRPr="00E46919">
        <w:rPr>
          <w:rFonts w:cs="Arial"/>
          <w:bCs/>
          <w:szCs w:val="20"/>
        </w:rPr>
        <w:t>adni list</w:t>
      </w:r>
      <w:r w:rsidRPr="00E46919">
        <w:rPr>
          <w:rFonts w:cs="Arial"/>
          <w:bCs/>
          <w:szCs w:val="20"/>
        </w:rPr>
        <w:t xml:space="preserve"> RS, št. </w:t>
      </w:r>
      <w:hyperlink r:id="rId15" w:tgtFrame="_blank" w:tooltip="Pravilnik o ravnanju z embalažo in odpadno embalažo" w:history="1">
        <w:r w:rsidRPr="00E46919">
          <w:rPr>
            <w:rFonts w:cs="Arial"/>
            <w:bCs/>
            <w:szCs w:val="20"/>
          </w:rPr>
          <w:t>104/00</w:t>
        </w:r>
      </w:hyperlink>
      <w:r w:rsidRPr="00E46919">
        <w:rPr>
          <w:rFonts w:cs="Arial"/>
          <w:bCs/>
          <w:szCs w:val="20"/>
        </w:rPr>
        <w:t xml:space="preserve">, </w:t>
      </w:r>
      <w:hyperlink r:id="rId16" w:tgtFrame="_blank" w:tooltip="Pravilnik o spremembah in dopolnitvah pravilnika o ravnanju z embalažo in odpadno embalažo" w:history="1">
        <w:r w:rsidRPr="00E46919">
          <w:rPr>
            <w:rFonts w:cs="Arial"/>
            <w:bCs/>
            <w:szCs w:val="20"/>
          </w:rPr>
          <w:t>12/02</w:t>
        </w:r>
      </w:hyperlink>
      <w:r w:rsidRPr="00E46919">
        <w:rPr>
          <w:rFonts w:cs="Arial"/>
          <w:bCs/>
          <w:szCs w:val="20"/>
        </w:rPr>
        <w:t xml:space="preserve">, </w:t>
      </w:r>
      <w:hyperlink r:id="rId17" w:tgtFrame="_blank" w:tooltip="Zakon o varstvu okolja" w:history="1">
        <w:r w:rsidRPr="00E46919">
          <w:rPr>
            <w:rFonts w:cs="Arial"/>
            <w:bCs/>
            <w:szCs w:val="20"/>
          </w:rPr>
          <w:t>41/04</w:t>
        </w:r>
      </w:hyperlink>
      <w:r w:rsidRPr="00E46919">
        <w:rPr>
          <w:rFonts w:cs="Arial"/>
          <w:bCs/>
          <w:szCs w:val="20"/>
        </w:rPr>
        <w:t xml:space="preserve"> – ZVO-1 in </w:t>
      </w:r>
      <w:hyperlink r:id="rId18" w:tgtFrame="_blank" w:tooltip="Uredba o ravnanju z embalažo in odpadno embalažo" w:history="1">
        <w:r w:rsidRPr="00E46919">
          <w:rPr>
            <w:rFonts w:cs="Arial"/>
            <w:bCs/>
            <w:szCs w:val="20"/>
          </w:rPr>
          <w:t>84/06</w:t>
        </w:r>
      </w:hyperlink>
      <w:r w:rsidRPr="00E46919">
        <w:rPr>
          <w:rFonts w:cs="Arial"/>
          <w:bCs/>
          <w:szCs w:val="20"/>
        </w:rPr>
        <w:t xml:space="preserve">) je določal, da je treba pri proizvodnji in dajanju embalaže v promet ter pri ravnanju z odpadno embalažo upoštevati usmeritve </w:t>
      </w:r>
      <w:r w:rsidR="00F27CDD" w:rsidRPr="00E46919">
        <w:rPr>
          <w:rFonts w:cs="Arial"/>
          <w:bCs/>
          <w:szCs w:val="20"/>
        </w:rPr>
        <w:t xml:space="preserve">glede embalaže </w:t>
      </w:r>
      <w:r w:rsidRPr="00E46919">
        <w:rPr>
          <w:rFonts w:cs="Arial"/>
          <w:bCs/>
          <w:szCs w:val="20"/>
        </w:rPr>
        <w:t xml:space="preserve">in </w:t>
      </w:r>
      <w:r w:rsidR="00F27CDD" w:rsidRPr="00E46919">
        <w:rPr>
          <w:rFonts w:cs="Arial"/>
          <w:bCs/>
          <w:szCs w:val="20"/>
        </w:rPr>
        <w:t xml:space="preserve">odpadne embalaže </w:t>
      </w:r>
      <w:r w:rsidRPr="00E46919">
        <w:rPr>
          <w:rFonts w:cs="Arial"/>
          <w:bCs/>
          <w:szCs w:val="20"/>
        </w:rPr>
        <w:t xml:space="preserve">iz operativnega programa varstva okolja, ki se nanaša na ravnanje z odpadki. Na podlagi tega je Slovenija kot edina </w:t>
      </w:r>
      <w:r w:rsidR="00F27CDD" w:rsidRPr="00E46919">
        <w:rPr>
          <w:rFonts w:cs="Arial"/>
          <w:bCs/>
          <w:szCs w:val="20"/>
        </w:rPr>
        <w:t xml:space="preserve">med </w:t>
      </w:r>
      <w:r w:rsidRPr="00E46919">
        <w:rPr>
          <w:rFonts w:cs="Arial"/>
          <w:bCs/>
          <w:szCs w:val="20"/>
        </w:rPr>
        <w:t>držav</w:t>
      </w:r>
      <w:r w:rsidR="00F27CDD" w:rsidRPr="00E46919">
        <w:rPr>
          <w:rFonts w:cs="Arial"/>
          <w:bCs/>
          <w:szCs w:val="20"/>
        </w:rPr>
        <w:t>ami</w:t>
      </w:r>
      <w:r w:rsidRPr="00E46919">
        <w:rPr>
          <w:rFonts w:cs="Arial"/>
          <w:bCs/>
          <w:szCs w:val="20"/>
        </w:rPr>
        <w:t xml:space="preserve"> članic</w:t>
      </w:r>
      <w:r w:rsidR="00F27CDD" w:rsidRPr="00E46919">
        <w:rPr>
          <w:rFonts w:cs="Arial"/>
          <w:bCs/>
          <w:szCs w:val="20"/>
        </w:rPr>
        <w:t>ami</w:t>
      </w:r>
      <w:r w:rsidRPr="00E46919">
        <w:rPr>
          <w:rFonts w:cs="Arial"/>
          <w:bCs/>
          <w:szCs w:val="20"/>
        </w:rPr>
        <w:t xml:space="preserve"> leta 2002 sprejela Operativni program ravnanja z odpadno embalažo z veljavnostjo do konca leta 2007 kot samostojni program in ne v okviru programa ravnanja z odpadki, kot sta to določali takrat veljavna Direktiva 75/442/EGS o odpadkih in Direktiva 94/62/ES. </w:t>
      </w:r>
    </w:p>
    <w:p w:rsidR="00B902F3" w:rsidRPr="00E46919" w:rsidRDefault="00B902F3" w:rsidP="00B902F3">
      <w:pPr>
        <w:spacing w:line="240" w:lineRule="auto"/>
        <w:jc w:val="both"/>
        <w:rPr>
          <w:rFonts w:cs="Arial"/>
          <w:bCs/>
          <w:szCs w:val="20"/>
        </w:rPr>
      </w:pPr>
      <w:r w:rsidRPr="00E46919">
        <w:rPr>
          <w:rFonts w:cs="Arial"/>
          <w:bCs/>
          <w:szCs w:val="20"/>
        </w:rPr>
        <w:t xml:space="preserve">Leta 2006 je bila sprejeta Uredba, ki v četrtem odstavku 4. člena določa, da se ukrepi za preprečevanje nastanka odpadne embalaže ter ukrepi za doseganje okoljskih ciljev </w:t>
      </w:r>
      <w:r w:rsidR="00F27CDD" w:rsidRPr="00E46919">
        <w:rPr>
          <w:rFonts w:cs="Arial"/>
          <w:bCs/>
          <w:szCs w:val="20"/>
        </w:rPr>
        <w:t>glede</w:t>
      </w:r>
      <w:r w:rsidRPr="00E46919">
        <w:rPr>
          <w:rFonts w:cs="Arial"/>
          <w:bCs/>
          <w:szCs w:val="20"/>
        </w:rPr>
        <w:t xml:space="preserve"> </w:t>
      </w:r>
      <w:r w:rsidR="00F27CDD" w:rsidRPr="00E46919">
        <w:rPr>
          <w:rFonts w:cs="Arial"/>
          <w:bCs/>
          <w:szCs w:val="20"/>
        </w:rPr>
        <w:t xml:space="preserve">embalaže </w:t>
      </w:r>
      <w:r w:rsidRPr="00E46919">
        <w:rPr>
          <w:rFonts w:cs="Arial"/>
          <w:bCs/>
          <w:szCs w:val="20"/>
        </w:rPr>
        <w:t xml:space="preserve">in </w:t>
      </w:r>
      <w:r w:rsidR="00F27CDD" w:rsidRPr="00E46919">
        <w:rPr>
          <w:rFonts w:cs="Arial"/>
          <w:bCs/>
          <w:szCs w:val="20"/>
        </w:rPr>
        <w:t xml:space="preserve">odpadne embalaže </w:t>
      </w:r>
      <w:r w:rsidRPr="00E46919">
        <w:rPr>
          <w:rFonts w:cs="Arial"/>
          <w:bCs/>
          <w:szCs w:val="20"/>
        </w:rPr>
        <w:t xml:space="preserve">ter način uvajanja odgovornosti </w:t>
      </w:r>
      <w:proofErr w:type="spellStart"/>
      <w:r w:rsidRPr="00E46919">
        <w:rPr>
          <w:rFonts w:cs="Arial"/>
          <w:bCs/>
          <w:szCs w:val="20"/>
        </w:rPr>
        <w:t>embalerja</w:t>
      </w:r>
      <w:proofErr w:type="spellEnd"/>
      <w:r w:rsidRPr="00E46919">
        <w:rPr>
          <w:rFonts w:cs="Arial"/>
          <w:bCs/>
          <w:szCs w:val="20"/>
        </w:rPr>
        <w:t xml:space="preserve">, pridobitelja blaga, </w:t>
      </w:r>
      <w:r w:rsidRPr="00E46919">
        <w:rPr>
          <w:rFonts w:cs="Arial"/>
          <w:bCs/>
          <w:szCs w:val="20"/>
        </w:rPr>
        <w:lastRenderedPageBreak/>
        <w:t xml:space="preserve">proizvajalca ali pridobitelja embalaže in trgovca za zmanjševanje vplivov odpadne embalaže na okolje, podrobneje določijo v operativnem programu varstva okolja na področju ravnanja z embalažo in odpadno embalažo, ki ga v skladu z zakonom, ki ureja varstvo okolja, sprejme vlada. </w:t>
      </w:r>
    </w:p>
    <w:p w:rsidR="00B902F3" w:rsidRPr="00E46919" w:rsidRDefault="00B902F3" w:rsidP="00B902F3">
      <w:pPr>
        <w:spacing w:line="240" w:lineRule="auto"/>
        <w:jc w:val="both"/>
        <w:rPr>
          <w:rFonts w:cs="Arial"/>
          <w:bCs/>
          <w:szCs w:val="20"/>
        </w:rPr>
      </w:pPr>
      <w:r w:rsidRPr="00E46919">
        <w:rPr>
          <w:rFonts w:cs="Arial"/>
          <w:bCs/>
          <w:szCs w:val="20"/>
        </w:rPr>
        <w:t>Direktiva 75/442/EGS je bila razveljavljena z Direktivo 2006/12/ES, ta pa z Direktivo 2008/98/ES o odpadkih (UL L št. 312 z dne 22. 11. 2008, str. 3, z vsemi spremembami; v nadaljnjem besedilu: Direktiva 2008/98/ES), ki v petem odstavku 28. člena določa, da morajo biti načrti ravnanja z odpadki usklajeni z zahtevami za načrtovanje ravnanja z odpadki iz 14. člena Direktive 94/62/ES. Na tej podlagi je bilo z Uredbo o odpadkih (Ur</w:t>
      </w:r>
      <w:r w:rsidR="00F27CDD" w:rsidRPr="00E46919">
        <w:rPr>
          <w:rFonts w:cs="Arial"/>
          <w:bCs/>
          <w:szCs w:val="20"/>
        </w:rPr>
        <w:t>adni list</w:t>
      </w:r>
      <w:r w:rsidRPr="00E46919">
        <w:rPr>
          <w:rFonts w:cs="Arial"/>
          <w:bCs/>
          <w:szCs w:val="20"/>
        </w:rPr>
        <w:t xml:space="preserve"> RS, št. 103/11) določeno, da se te vsebine vključijo v program ravnanja z odpadki. </w:t>
      </w:r>
      <w:r w:rsidR="00F27CDD" w:rsidRPr="00E46919">
        <w:rPr>
          <w:rFonts w:cs="Arial"/>
          <w:bCs/>
          <w:szCs w:val="20"/>
        </w:rPr>
        <w:t>Popolnoma</w:t>
      </w:r>
      <w:r w:rsidRPr="00E46919">
        <w:rPr>
          <w:rFonts w:cs="Arial"/>
          <w:bCs/>
          <w:szCs w:val="20"/>
        </w:rPr>
        <w:t xml:space="preserve"> enako je v četrtem odstavku 12. člena nove Uredbe o odpadkih (Ur</w:t>
      </w:r>
      <w:r w:rsidR="00F27CDD" w:rsidRPr="00E46919">
        <w:rPr>
          <w:rFonts w:cs="Arial"/>
          <w:bCs/>
          <w:szCs w:val="20"/>
        </w:rPr>
        <w:t>adni list</w:t>
      </w:r>
      <w:r w:rsidRPr="00E46919">
        <w:rPr>
          <w:rFonts w:cs="Arial"/>
          <w:bCs/>
          <w:szCs w:val="20"/>
        </w:rPr>
        <w:t xml:space="preserve"> RS, št. 37/15 in 69/15) določeno, da mora biti sestavni del programa ravnanja z odpadki tudi načrt ravnanja z odpadno embalažo.</w:t>
      </w:r>
    </w:p>
    <w:p w:rsidR="00B902F3" w:rsidRPr="00E46919" w:rsidRDefault="00B902F3" w:rsidP="00B902F3">
      <w:pPr>
        <w:spacing w:line="240" w:lineRule="auto"/>
        <w:jc w:val="both"/>
        <w:rPr>
          <w:rFonts w:cs="Arial"/>
          <w:bCs/>
          <w:szCs w:val="20"/>
        </w:rPr>
      </w:pPr>
      <w:r w:rsidRPr="00E46919">
        <w:rPr>
          <w:rFonts w:cs="Arial"/>
          <w:bCs/>
          <w:szCs w:val="20"/>
        </w:rPr>
        <w:t>Po izteku veljavnosti operativnega programa iz leta 2002 ni bil pripravljen nov program, niti ni bila popravljena določba 4. člena Uredbe, s katero bi bila določba glede operativnega programa usklajena z zahtevami obeh direktiv, kar se popravlja s tem predlogom. S to spremembo je povezana tudi dopolnitev 1. člena Uredbe z navedbo cilja urejanja tega področja, kot ga določa Direktiva 94/62/ES.</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 xml:space="preserve">V druge določbe </w:t>
      </w:r>
      <w:r w:rsidR="008F01CB" w:rsidRPr="00E46919">
        <w:rPr>
          <w:rFonts w:cs="Arial"/>
          <w:bCs/>
          <w:szCs w:val="20"/>
        </w:rPr>
        <w:t>U</w:t>
      </w:r>
      <w:r w:rsidR="00F27CDD" w:rsidRPr="00E46919">
        <w:rPr>
          <w:rFonts w:cs="Arial"/>
          <w:bCs/>
          <w:szCs w:val="20"/>
        </w:rPr>
        <w:t xml:space="preserve">redbe </w:t>
      </w:r>
      <w:r w:rsidRPr="00E46919">
        <w:rPr>
          <w:rFonts w:cs="Arial"/>
          <w:bCs/>
          <w:szCs w:val="20"/>
        </w:rPr>
        <w:t>se s tem predlogom ne posega.</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 xml:space="preserve">V skladu s 16. členom Direktive 94/62/ES morajo države članice o osnutkih ukrepov na področju embalaže in odpadne embalaže, ki so tehnični predpis v smislu Direktive (EU) 2015/1535 Evropskega parlamenta in Sveta z dne 9. septembra 2015 o določitvi postopka za zbiranje informacij na področju tehničnih predpisov in pravil za storitve informacijske družbe (v nadaljnjem </w:t>
      </w:r>
      <w:r w:rsidR="00C35B54" w:rsidRPr="00E46919">
        <w:rPr>
          <w:rFonts w:cs="Arial"/>
          <w:bCs/>
          <w:szCs w:val="20"/>
        </w:rPr>
        <w:t>besedilu</w:t>
      </w:r>
      <w:r w:rsidRPr="00E46919">
        <w:rPr>
          <w:rFonts w:cs="Arial"/>
          <w:bCs/>
          <w:szCs w:val="20"/>
        </w:rPr>
        <w:t xml:space="preserve">: Direktiva 2015/1535/EU), uradno obvestiti Evropsko komisijo (v nadaljnjem besedilu: Komisija). Ker ta sprememba </w:t>
      </w:r>
      <w:r w:rsidR="008F01CB" w:rsidRPr="00E46919">
        <w:rPr>
          <w:rFonts w:cs="Arial"/>
          <w:bCs/>
          <w:szCs w:val="20"/>
        </w:rPr>
        <w:t>U</w:t>
      </w:r>
      <w:r w:rsidR="00F27CDD" w:rsidRPr="00E46919">
        <w:rPr>
          <w:rFonts w:cs="Arial"/>
          <w:bCs/>
          <w:szCs w:val="20"/>
        </w:rPr>
        <w:t xml:space="preserve">redbe </w:t>
      </w:r>
      <w:r w:rsidRPr="00E46919">
        <w:rPr>
          <w:rFonts w:cs="Arial"/>
          <w:bCs/>
          <w:szCs w:val="20"/>
        </w:rPr>
        <w:t xml:space="preserve">ni tehnični predpis v smislu Direktive 2015/1535/EU, o tem ukrepu </w:t>
      </w:r>
      <w:r w:rsidR="00F27CDD" w:rsidRPr="00E46919">
        <w:rPr>
          <w:rFonts w:cs="Arial"/>
          <w:bCs/>
          <w:szCs w:val="20"/>
        </w:rPr>
        <w:t xml:space="preserve">Komisije </w:t>
      </w:r>
      <w:r w:rsidRPr="00E46919">
        <w:rPr>
          <w:rFonts w:cs="Arial"/>
          <w:bCs/>
          <w:szCs w:val="20"/>
        </w:rPr>
        <w:t>ni treb</w:t>
      </w:r>
      <w:r w:rsidR="00F27CDD" w:rsidRPr="00E46919">
        <w:rPr>
          <w:rFonts w:cs="Arial"/>
          <w:bCs/>
          <w:szCs w:val="20"/>
        </w:rPr>
        <w:t>a</w:t>
      </w:r>
      <w:r w:rsidRPr="00E46919">
        <w:rPr>
          <w:rFonts w:cs="Arial"/>
          <w:bCs/>
          <w:szCs w:val="20"/>
        </w:rPr>
        <w:t xml:space="preserve"> obvestiti.</w:t>
      </w:r>
    </w:p>
    <w:p w:rsidR="00072D9B" w:rsidRPr="00F853BA" w:rsidRDefault="00072D9B" w:rsidP="00F853BA">
      <w:pPr>
        <w:spacing w:line="240" w:lineRule="auto"/>
        <w:jc w:val="both"/>
        <w:rPr>
          <w:rFonts w:cs="Arial"/>
          <w:bCs/>
          <w:szCs w:val="20"/>
        </w:rPr>
      </w:pPr>
    </w:p>
    <w:p w:rsidR="00072D9B" w:rsidRPr="00F853BA" w:rsidRDefault="00072D9B" w:rsidP="00F853BA">
      <w:pPr>
        <w:spacing w:line="240" w:lineRule="auto"/>
        <w:jc w:val="both"/>
        <w:rPr>
          <w:rFonts w:cs="Arial"/>
          <w:bCs/>
          <w:szCs w:val="20"/>
        </w:rPr>
      </w:pPr>
    </w:p>
    <w:p w:rsidR="00072D9B" w:rsidRPr="00F853BA" w:rsidRDefault="00072D9B" w:rsidP="00F853BA">
      <w:pPr>
        <w:spacing w:line="240" w:lineRule="auto"/>
        <w:jc w:val="both"/>
        <w:rPr>
          <w:rFonts w:cs="Arial"/>
          <w:bCs/>
          <w:szCs w:val="20"/>
        </w:rPr>
      </w:pPr>
      <w:r w:rsidRPr="00F853BA">
        <w:rPr>
          <w:rFonts w:cs="Arial"/>
          <w:bCs/>
          <w:szCs w:val="20"/>
        </w:rPr>
        <w:t>II. VSEBINSKA OBRAZLOŽITEV PREDLAGANIH REŠITEV</w:t>
      </w:r>
    </w:p>
    <w:p w:rsidR="00072D9B" w:rsidRPr="00F853BA" w:rsidRDefault="00072D9B" w:rsidP="00F853BA">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 xml:space="preserve">1. člen: </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Za uskladitev z Direktivo 94/62/ES se spreminjata naslov 1. člena in prvi odstavek tega člena, in sicer z navedbo cilja urejanja področja ravnanja z embalažo in odpadno embalažo. Cilj Direktive 94/62/ES je določen v 1. členu te direktive, in sicer je treba uskladiti nacionalne predpise o embalaži in odpadni embalaži, da se po eni strani prepreči kakršen</w:t>
      </w:r>
      <w:r w:rsidR="00F27CDD" w:rsidRPr="00E46919">
        <w:rPr>
          <w:rFonts w:cs="Arial"/>
          <w:bCs/>
          <w:szCs w:val="20"/>
        </w:rPr>
        <w:t xml:space="preserve"> </w:t>
      </w:r>
      <w:r w:rsidRPr="00E46919">
        <w:rPr>
          <w:rFonts w:cs="Arial"/>
          <w:bCs/>
          <w:szCs w:val="20"/>
        </w:rPr>
        <w:t xml:space="preserve">koli vpliv embalaže in odpadne embalaže na okolje vseh držav članic kot tudi tretjih držav ali da se tak vpliv zmanjša, s čimer se zagotovi visoka raven varstva okolja, ter da se </w:t>
      </w:r>
      <w:r w:rsidR="00F27CDD" w:rsidRPr="00E46919">
        <w:rPr>
          <w:rFonts w:cs="Arial"/>
          <w:bCs/>
          <w:szCs w:val="20"/>
        </w:rPr>
        <w:t xml:space="preserve">po drugi strani </w:t>
      </w:r>
      <w:r w:rsidRPr="00E46919">
        <w:rPr>
          <w:rFonts w:cs="Arial"/>
          <w:bCs/>
          <w:szCs w:val="20"/>
        </w:rPr>
        <w:t xml:space="preserve">zagotovi delovanje notranjega trga in se preprečijo trgovinske ovire </w:t>
      </w:r>
      <w:r w:rsidR="00F27CDD" w:rsidRPr="00E46919">
        <w:rPr>
          <w:rFonts w:cs="Arial"/>
          <w:bCs/>
          <w:szCs w:val="20"/>
        </w:rPr>
        <w:t xml:space="preserve">pa </w:t>
      </w:r>
      <w:r w:rsidRPr="00E46919">
        <w:rPr>
          <w:rFonts w:cs="Arial"/>
          <w:bCs/>
          <w:szCs w:val="20"/>
        </w:rPr>
        <w:t xml:space="preserve">tudi izkrivljanje in omejevanje konkurence v Skupnosti. Ta dopolnitev je med drugim potrebna za pravilno izvajanje 2. člena tega predloga. </w:t>
      </w:r>
    </w:p>
    <w:p w:rsidR="00B902F3" w:rsidRPr="00E46919" w:rsidRDefault="00B902F3" w:rsidP="00B902F3">
      <w:pPr>
        <w:spacing w:line="240" w:lineRule="auto"/>
        <w:jc w:val="both"/>
        <w:rPr>
          <w:rFonts w:cs="Arial"/>
          <w:bCs/>
          <w:szCs w:val="20"/>
        </w:rPr>
      </w:pPr>
      <w:r w:rsidRPr="00E46919">
        <w:rPr>
          <w:rFonts w:cs="Arial"/>
          <w:bCs/>
          <w:szCs w:val="20"/>
        </w:rPr>
        <w:t xml:space="preserve">Ker je bila Direktiva 94/62/ES nazadnje spremenjena z Direktivo (EU) 2015/720, je v skladu z </w:t>
      </w:r>
      <w:proofErr w:type="spellStart"/>
      <w:r w:rsidRPr="00E46919">
        <w:rPr>
          <w:rFonts w:cs="Arial"/>
          <w:bCs/>
          <w:szCs w:val="20"/>
        </w:rPr>
        <w:t>nomotehničnimi</w:t>
      </w:r>
      <w:proofErr w:type="spellEnd"/>
      <w:r w:rsidRPr="00E46919">
        <w:rPr>
          <w:rFonts w:cs="Arial"/>
          <w:bCs/>
          <w:szCs w:val="20"/>
        </w:rPr>
        <w:t xml:space="preserve"> smernicami ustrezno popravljen tudi sklic na to direktivo.</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 xml:space="preserve">2. člen: </w:t>
      </w:r>
    </w:p>
    <w:p w:rsidR="00B902F3" w:rsidRPr="00E46919" w:rsidRDefault="00B902F3" w:rsidP="00B902F3">
      <w:pPr>
        <w:spacing w:line="240" w:lineRule="auto"/>
        <w:jc w:val="both"/>
        <w:rPr>
          <w:rFonts w:cs="Arial"/>
          <w:bCs/>
          <w:szCs w:val="20"/>
        </w:rPr>
      </w:pPr>
    </w:p>
    <w:p w:rsidR="00B902F3" w:rsidRPr="00E46919" w:rsidRDefault="00B902F3" w:rsidP="00B902F3">
      <w:pPr>
        <w:spacing w:line="240" w:lineRule="auto"/>
        <w:jc w:val="both"/>
        <w:rPr>
          <w:rFonts w:cs="Arial"/>
          <w:bCs/>
          <w:szCs w:val="20"/>
        </w:rPr>
      </w:pPr>
      <w:r w:rsidRPr="00E46919">
        <w:rPr>
          <w:rFonts w:cs="Arial"/>
          <w:bCs/>
          <w:szCs w:val="20"/>
        </w:rPr>
        <w:t xml:space="preserve">S tem členom se usklajujejo zahteve glede načrta ravnanja z embalažo in odpadno embalažo z zahtevami Direktive 2008/98/ES, Direktive 94/62/ES in Uredbe o odpadkih. </w:t>
      </w:r>
    </w:p>
    <w:p w:rsidR="00B902F3" w:rsidRPr="00E46919" w:rsidRDefault="00B902F3" w:rsidP="00B902F3">
      <w:pPr>
        <w:spacing w:line="240" w:lineRule="auto"/>
        <w:jc w:val="both"/>
        <w:rPr>
          <w:rFonts w:cs="Arial"/>
          <w:bCs/>
          <w:szCs w:val="20"/>
        </w:rPr>
      </w:pPr>
      <w:r w:rsidRPr="00E46919">
        <w:rPr>
          <w:rFonts w:cs="Arial"/>
          <w:bCs/>
          <w:szCs w:val="20"/>
        </w:rPr>
        <w:t>Direktiva 2008/98/ES v 28. členu določa, da države članice zagotovijo, da njihovi pristojni organi oblikujejo enega ali več načrtov ravnanja z odpadki, ki posamezno ali v kombinaciji zajemajo celotno geografsko ozemlje zadevne države članice in ki morajo biti usklajeni z zahtevami za načrtovanje ravnanja z odpadki iz 14. člena Direktive 94/62/ES.</w:t>
      </w:r>
    </w:p>
    <w:p w:rsidR="00B902F3" w:rsidRPr="00E46919" w:rsidRDefault="00B902F3" w:rsidP="00B902F3">
      <w:pPr>
        <w:spacing w:line="240" w:lineRule="auto"/>
        <w:jc w:val="both"/>
        <w:rPr>
          <w:rFonts w:cs="Arial"/>
          <w:bCs/>
          <w:szCs w:val="20"/>
        </w:rPr>
      </w:pPr>
      <w:r w:rsidRPr="00E46919">
        <w:rPr>
          <w:rFonts w:cs="Arial"/>
          <w:bCs/>
          <w:szCs w:val="20"/>
        </w:rPr>
        <w:t xml:space="preserve">Uredba o odpadkih določa, da Vlada Republike Slovenije kot operativni program varstva okolja v skladu z zakonom, ki ureja varstvo okolja, sprejme program ravnanja z odpadki, ki ga pripravi ministrstvo. V tem programu se na podlagi analize obstoječega stanja na področju ravnanja z odpadki določijo ukrepi, potrebni za izboljšave glede okoljsko primerne priprave za ponovno </w:t>
      </w:r>
      <w:r w:rsidRPr="00E46919">
        <w:rPr>
          <w:rFonts w:cs="Arial"/>
          <w:bCs/>
          <w:szCs w:val="20"/>
        </w:rPr>
        <w:lastRenderedPageBreak/>
        <w:t xml:space="preserve">uporabo, recikliranja, predelave in odstranjevanja odpadkov za območje celotne </w:t>
      </w:r>
      <w:r w:rsidR="008F01CB" w:rsidRPr="00E46919">
        <w:rPr>
          <w:rFonts w:cs="Arial"/>
          <w:bCs/>
          <w:szCs w:val="20"/>
        </w:rPr>
        <w:t>Republike Slovenije</w:t>
      </w:r>
      <w:r w:rsidRPr="00E46919">
        <w:rPr>
          <w:rFonts w:cs="Arial"/>
          <w:bCs/>
          <w:szCs w:val="20"/>
        </w:rPr>
        <w:t xml:space="preserve">. Sestavni del tega programa je tudi načrt ravnanja z embalažo in odpadno embalažo v skladu z </w:t>
      </w:r>
      <w:r w:rsidR="008F01CB" w:rsidRPr="00E46919">
        <w:rPr>
          <w:rFonts w:cs="Arial"/>
          <w:bCs/>
          <w:szCs w:val="20"/>
        </w:rPr>
        <w:t>Uredbo</w:t>
      </w:r>
      <w:r w:rsidRPr="00E46919">
        <w:rPr>
          <w:rFonts w:cs="Arial"/>
          <w:bCs/>
          <w:szCs w:val="20"/>
        </w:rPr>
        <w:t>.</w:t>
      </w:r>
    </w:p>
    <w:p w:rsidR="00B902F3" w:rsidRPr="00E46919" w:rsidRDefault="00B902F3" w:rsidP="00B902F3">
      <w:pPr>
        <w:spacing w:line="240" w:lineRule="auto"/>
        <w:jc w:val="both"/>
        <w:rPr>
          <w:rFonts w:cs="Arial"/>
          <w:bCs/>
          <w:szCs w:val="20"/>
        </w:rPr>
      </w:pPr>
      <w:r w:rsidRPr="00E46919">
        <w:rPr>
          <w:rFonts w:cs="Arial"/>
          <w:bCs/>
          <w:szCs w:val="20"/>
        </w:rPr>
        <w:t xml:space="preserve">Glavni ukrep Direktive 94/62/ES za doseganje cilja preprečevanja nastajanja odpadne embalaže kot enega od ciljev varstva okolja iz 1. člena te direktive predstavlja določba 9. člena, ki določa bistvene zahteve, ki jih mora izpolnjevati embalaža, dana v promet. Direktiva 94/62/ES poleg tega v 14. členu določa, da države članice za uresničevanje ciljev in ukrepov iz te direktive v programe ravnanja z odpadki vključijo tudi posebno poglavje o ravnanju z embalažo in odpadno embalažo, v katerem se določijo še drugi ukrepi za preprečevanje nastajanja odpadne embalaže (poleg tistih iz 9. člena), vključno z ukrepi za spodbujanje sistemov za ponovno uporabo embalaže, ki jo je mogoče ponovno uporabiti na okolju varen način (4. in 5. člen Direktive 94/62/ES). </w:t>
      </w:r>
    </w:p>
    <w:p w:rsidR="00425789" w:rsidRPr="00F853BA" w:rsidRDefault="00425789" w:rsidP="00F853BA">
      <w:pPr>
        <w:spacing w:line="240" w:lineRule="auto"/>
        <w:jc w:val="both"/>
        <w:rPr>
          <w:rFonts w:cs="Arial"/>
          <w:bCs/>
          <w:szCs w:val="20"/>
        </w:rPr>
      </w:pPr>
    </w:p>
    <w:p w:rsidR="00B902F3" w:rsidRPr="00F853BA" w:rsidRDefault="00B902F3" w:rsidP="00F853BA">
      <w:pPr>
        <w:spacing w:line="240" w:lineRule="auto"/>
        <w:jc w:val="both"/>
        <w:rPr>
          <w:rFonts w:cs="Arial"/>
          <w:bCs/>
          <w:szCs w:val="20"/>
        </w:rPr>
      </w:pPr>
    </w:p>
    <w:p w:rsidR="00B902F3" w:rsidRDefault="00B902F3" w:rsidP="00B902F3">
      <w:pPr>
        <w:spacing w:line="240" w:lineRule="auto"/>
        <w:jc w:val="both"/>
        <w:rPr>
          <w:rFonts w:cs="Arial"/>
          <w:bCs/>
          <w:szCs w:val="20"/>
        </w:rPr>
      </w:pPr>
      <w:r w:rsidRPr="00E46919">
        <w:rPr>
          <w:rFonts w:cs="Arial"/>
          <w:bCs/>
          <w:szCs w:val="20"/>
        </w:rPr>
        <w:t>3. člen:</w:t>
      </w:r>
    </w:p>
    <w:p w:rsidR="00A42F67" w:rsidRPr="00E46919" w:rsidRDefault="00A42F67" w:rsidP="00B902F3">
      <w:pPr>
        <w:spacing w:line="240" w:lineRule="auto"/>
        <w:jc w:val="both"/>
        <w:rPr>
          <w:rFonts w:cs="Arial"/>
          <w:bCs/>
          <w:szCs w:val="20"/>
        </w:rPr>
      </w:pPr>
    </w:p>
    <w:p w:rsidR="00B902F3" w:rsidRPr="00E46919" w:rsidRDefault="00A42F67" w:rsidP="00B902F3">
      <w:pPr>
        <w:spacing w:line="240" w:lineRule="auto"/>
        <w:jc w:val="both"/>
        <w:rPr>
          <w:rFonts w:cs="Arial"/>
          <w:bCs/>
          <w:szCs w:val="20"/>
        </w:rPr>
      </w:pPr>
      <w:r w:rsidRPr="00A42F67">
        <w:rPr>
          <w:rFonts w:cs="Arial"/>
          <w:bCs/>
          <w:szCs w:val="20"/>
        </w:rPr>
        <w:t>Metodologija za določitev deležev prevzemanja odpadne embalaže od izvajalcev javne službe je dopolnjena tako, da so posameznim embalažnim materialom pripisane oznake za vrsto embalaže, za katero se v skladu z Uredbo o okoljski dajatvi za onesnaževanje okolja zaradi nastajanja odpadne embalaže (Uradni list RS, št. 32/06, 65/06, 78/08 in 19/10) plačuje okoljska dajatev.</w:t>
      </w:r>
    </w:p>
    <w:p w:rsidR="00A42F67" w:rsidRDefault="00A42F67" w:rsidP="00F520DF">
      <w:pPr>
        <w:spacing w:line="240" w:lineRule="auto"/>
        <w:jc w:val="both"/>
        <w:rPr>
          <w:rFonts w:cs="Arial"/>
          <w:bCs/>
          <w:szCs w:val="20"/>
        </w:rPr>
      </w:pPr>
    </w:p>
    <w:p w:rsidR="00A42F67" w:rsidRDefault="00A42F67" w:rsidP="00F520DF">
      <w:pPr>
        <w:spacing w:line="240" w:lineRule="auto"/>
        <w:jc w:val="both"/>
        <w:rPr>
          <w:rFonts w:cs="Arial"/>
          <w:bCs/>
          <w:szCs w:val="20"/>
        </w:rPr>
      </w:pPr>
    </w:p>
    <w:p w:rsidR="00602779" w:rsidRPr="00F853BA" w:rsidRDefault="00A42F67" w:rsidP="00F853BA">
      <w:pPr>
        <w:spacing w:line="240" w:lineRule="auto"/>
        <w:jc w:val="both"/>
        <w:rPr>
          <w:rFonts w:cs="Arial"/>
          <w:bCs/>
          <w:szCs w:val="20"/>
        </w:rPr>
      </w:pPr>
      <w:r w:rsidRPr="00F853BA">
        <w:rPr>
          <w:rFonts w:cs="Arial"/>
          <w:bCs/>
          <w:szCs w:val="20"/>
        </w:rPr>
        <w:t>4. člen:</w:t>
      </w:r>
    </w:p>
    <w:p w:rsidR="00881672" w:rsidRDefault="00881672" w:rsidP="00F520DF">
      <w:pPr>
        <w:spacing w:line="240" w:lineRule="auto"/>
        <w:jc w:val="both"/>
        <w:rPr>
          <w:rFonts w:cs="Arial"/>
          <w:bCs/>
          <w:szCs w:val="20"/>
        </w:rPr>
      </w:pPr>
      <w:r>
        <w:rPr>
          <w:rFonts w:cs="Arial"/>
          <w:bCs/>
          <w:szCs w:val="20"/>
        </w:rPr>
        <w:t>V prvem odstavku</w:t>
      </w:r>
      <w:r w:rsidR="00F520DF" w:rsidRPr="00E46919">
        <w:rPr>
          <w:rFonts w:cs="Arial"/>
          <w:bCs/>
          <w:szCs w:val="20"/>
        </w:rPr>
        <w:t xml:space="preserve"> je določeno, da Vlada Republike Slovenije prvič določi deleže prevzemanja </w:t>
      </w:r>
      <w:r>
        <w:rPr>
          <w:rFonts w:cs="Arial"/>
          <w:bCs/>
          <w:szCs w:val="20"/>
        </w:rPr>
        <w:t xml:space="preserve">odpadne embalaže </w:t>
      </w:r>
      <w:r w:rsidRPr="00E46919">
        <w:rPr>
          <w:rFonts w:cs="Arial"/>
          <w:bCs/>
          <w:szCs w:val="20"/>
        </w:rPr>
        <w:t xml:space="preserve">od izvajalcev javne službe </w:t>
      </w:r>
      <w:r w:rsidR="00F520DF" w:rsidRPr="00E46919">
        <w:rPr>
          <w:rFonts w:cs="Arial"/>
          <w:bCs/>
          <w:szCs w:val="20"/>
        </w:rPr>
        <w:t>v skladu z metodologijo iz priloge 2B za leto 201</w:t>
      </w:r>
      <w:r w:rsidR="00F520DF">
        <w:rPr>
          <w:rFonts w:cs="Arial"/>
          <w:bCs/>
          <w:szCs w:val="20"/>
        </w:rPr>
        <w:t>6</w:t>
      </w:r>
      <w:r>
        <w:rPr>
          <w:rFonts w:cs="Arial"/>
          <w:bCs/>
          <w:szCs w:val="20"/>
        </w:rPr>
        <w:t xml:space="preserve">. </w:t>
      </w:r>
    </w:p>
    <w:p w:rsidR="00881672" w:rsidRDefault="00881672" w:rsidP="00F520DF">
      <w:pPr>
        <w:spacing w:line="240" w:lineRule="auto"/>
        <w:jc w:val="both"/>
        <w:rPr>
          <w:rFonts w:cs="Arial"/>
          <w:bCs/>
          <w:szCs w:val="20"/>
        </w:rPr>
      </w:pPr>
    </w:p>
    <w:p w:rsidR="00C31C37" w:rsidRDefault="00C31C37" w:rsidP="00F520DF">
      <w:pPr>
        <w:spacing w:line="240" w:lineRule="auto"/>
        <w:jc w:val="both"/>
        <w:rPr>
          <w:rFonts w:cs="Arial"/>
          <w:bCs/>
          <w:szCs w:val="20"/>
        </w:rPr>
      </w:pPr>
      <w:r>
        <w:rPr>
          <w:rFonts w:cs="Arial"/>
          <w:bCs/>
          <w:szCs w:val="20"/>
        </w:rPr>
        <w:t>Ker so družbe za ravnanje z odpadno embalažo in izvajalci javne službe, na katerih poslovanje vpliva določitev deležev prevzemanja, svoje poslovanje za leto 2015 načrtovali že konec leta 2014 in v začetku leta 2015; to je pred uveljavitvijo Uredbe o</w:t>
      </w:r>
      <w:r w:rsidRPr="00F853BA">
        <w:rPr>
          <w:rFonts w:cs="Arial"/>
          <w:bCs/>
          <w:szCs w:val="20"/>
        </w:rPr>
        <w:t xml:space="preserve"> spremembah in dopolnitvah Uredbe o ravnanju z embalažo in odpadno embalažo (Uradni list RS, št. 57/15 z dne 31. 7. 2015), s katero je bila uveljavljena nova metodologija za določitev deležev prevzemanja odpadne embalaže po embalažnih materialih, je treba posebej določiti deleže prevzemanja za to koledarsko leto. </w:t>
      </w:r>
      <w:r>
        <w:rPr>
          <w:rFonts w:cs="Arial"/>
          <w:bCs/>
          <w:szCs w:val="20"/>
        </w:rPr>
        <w:t>Zato so v</w:t>
      </w:r>
      <w:r w:rsidR="00C10735">
        <w:rPr>
          <w:rFonts w:cs="Arial"/>
          <w:bCs/>
          <w:szCs w:val="20"/>
        </w:rPr>
        <w:t xml:space="preserve"> drugem odstavku </w:t>
      </w:r>
      <w:r>
        <w:rPr>
          <w:rFonts w:cs="Arial"/>
          <w:bCs/>
          <w:szCs w:val="20"/>
        </w:rPr>
        <w:t xml:space="preserve">ti deleži </w:t>
      </w:r>
      <w:r w:rsidR="00C10735">
        <w:rPr>
          <w:rFonts w:cs="Arial"/>
          <w:bCs/>
          <w:szCs w:val="20"/>
        </w:rPr>
        <w:t xml:space="preserve">določeni po postopku, ki je bil za objavo deležev prevzemanja na spletnih straneh ministrstva, pristojnega za okolje, uporabljen v zadnjih treh letih. </w:t>
      </w:r>
      <w:r w:rsidR="00525E24">
        <w:rPr>
          <w:rFonts w:cs="Arial"/>
          <w:bCs/>
          <w:szCs w:val="20"/>
        </w:rPr>
        <w:t>V skladu s tretjim odstavkom je d</w:t>
      </w:r>
      <w:r w:rsidRPr="00F853BA">
        <w:rPr>
          <w:rFonts w:cs="Arial"/>
          <w:bCs/>
          <w:szCs w:val="20"/>
        </w:rPr>
        <w:t>elež prevzemanja odpadne embalaže od izvajalcev javne službe za leto 2015 za posamezno družbo izračunan na podlagi mase embalaže, za katero je ta družba zagotavljala ravnanje v prvem četrtletju leta 2015 in skupno maso embalaže, za katero so ravnanje v istem obdobju zagotavljale vse družbe za ravnanje z odpadno embalažo skupaj.</w:t>
      </w:r>
    </w:p>
    <w:p w:rsidR="00C31C37" w:rsidRDefault="00C31C37" w:rsidP="00F520DF">
      <w:pPr>
        <w:spacing w:line="240" w:lineRule="auto"/>
        <w:jc w:val="both"/>
        <w:rPr>
          <w:rFonts w:cs="Arial"/>
          <w:bCs/>
          <w:szCs w:val="20"/>
        </w:rPr>
      </w:pPr>
    </w:p>
    <w:p w:rsidR="00C10735" w:rsidRDefault="00C31C37" w:rsidP="00F520DF">
      <w:pPr>
        <w:spacing w:line="240" w:lineRule="auto"/>
        <w:jc w:val="both"/>
        <w:rPr>
          <w:rFonts w:cs="Arial"/>
          <w:bCs/>
          <w:szCs w:val="20"/>
        </w:rPr>
      </w:pPr>
      <w:r>
        <w:rPr>
          <w:rFonts w:cs="Arial"/>
          <w:bCs/>
          <w:szCs w:val="20"/>
        </w:rPr>
        <w:t>Četrti</w:t>
      </w:r>
      <w:r w:rsidR="00C10735">
        <w:rPr>
          <w:rFonts w:cs="Arial"/>
          <w:bCs/>
          <w:szCs w:val="20"/>
        </w:rPr>
        <w:t xml:space="preserve"> in </w:t>
      </w:r>
      <w:r>
        <w:rPr>
          <w:rFonts w:cs="Arial"/>
          <w:bCs/>
          <w:szCs w:val="20"/>
        </w:rPr>
        <w:t>peti</w:t>
      </w:r>
      <w:r w:rsidR="00C10735">
        <w:rPr>
          <w:rFonts w:cs="Arial"/>
          <w:bCs/>
          <w:szCs w:val="20"/>
        </w:rPr>
        <w:t xml:space="preserve"> odstavek urejata podatke, potrebne za določitev deležev prevzemanja</w:t>
      </w:r>
      <w:r w:rsidR="00C10735" w:rsidRPr="00C10735">
        <w:rPr>
          <w:rFonts w:cs="Arial"/>
          <w:bCs/>
          <w:szCs w:val="20"/>
        </w:rPr>
        <w:t xml:space="preserve"> </w:t>
      </w:r>
      <w:r w:rsidR="00C10735">
        <w:rPr>
          <w:rFonts w:cs="Arial"/>
          <w:bCs/>
          <w:szCs w:val="20"/>
        </w:rPr>
        <w:t xml:space="preserve">odpadne embalaže </w:t>
      </w:r>
      <w:r w:rsidR="00C10735" w:rsidRPr="00E46919">
        <w:rPr>
          <w:rFonts w:cs="Arial"/>
          <w:bCs/>
          <w:szCs w:val="20"/>
        </w:rPr>
        <w:t>od izvajalcev javne službe</w:t>
      </w:r>
      <w:r w:rsidR="00C10735">
        <w:rPr>
          <w:rFonts w:cs="Arial"/>
          <w:bCs/>
          <w:szCs w:val="20"/>
        </w:rPr>
        <w:t xml:space="preserve"> za leto 2015. Podatki o družbah za ravnanje z odpadno embalažo so pridobljeni iz registra varstva okolja v skladu z zakonom, ki ureja varstvo okolja, na dan 2. septembra 2015</w:t>
      </w:r>
      <w:r w:rsidR="00D30E9F">
        <w:rPr>
          <w:rFonts w:cs="Arial"/>
          <w:bCs/>
          <w:szCs w:val="20"/>
        </w:rPr>
        <w:t xml:space="preserve">, in dostopni na spletni strani Agencije RS za okolje: </w:t>
      </w:r>
      <w:hyperlink r:id="rId19" w:history="1">
        <w:r w:rsidR="00D30E9F" w:rsidRPr="00F853BA">
          <w:t>http://www.arso.gov.si/varstvo%20okolja/odpadki/podatki/</w:t>
        </w:r>
      </w:hyperlink>
      <w:r w:rsidR="00D30E9F">
        <w:rPr>
          <w:rFonts w:cs="Arial"/>
          <w:bCs/>
          <w:szCs w:val="20"/>
        </w:rPr>
        <w:t xml:space="preserve"> </w:t>
      </w:r>
      <w:r w:rsidR="00C10735">
        <w:rPr>
          <w:rFonts w:cs="Arial"/>
          <w:bCs/>
          <w:szCs w:val="20"/>
        </w:rPr>
        <w:t>.</w:t>
      </w:r>
    </w:p>
    <w:p w:rsidR="00C10735" w:rsidRDefault="00C10735" w:rsidP="00F520DF">
      <w:pPr>
        <w:spacing w:line="240" w:lineRule="auto"/>
        <w:jc w:val="both"/>
        <w:rPr>
          <w:rFonts w:cs="Arial"/>
          <w:bCs/>
          <w:szCs w:val="20"/>
        </w:rPr>
      </w:pPr>
    </w:p>
    <w:p w:rsidR="00C31C37" w:rsidRDefault="00D30E9F" w:rsidP="00C10735">
      <w:pPr>
        <w:spacing w:line="240" w:lineRule="auto"/>
        <w:jc w:val="both"/>
        <w:rPr>
          <w:rFonts w:cs="Arial"/>
          <w:bCs/>
          <w:szCs w:val="20"/>
        </w:rPr>
      </w:pPr>
      <w:r>
        <w:rPr>
          <w:rFonts w:cs="Arial"/>
          <w:bCs/>
          <w:szCs w:val="20"/>
        </w:rPr>
        <w:t>P</w:t>
      </w:r>
      <w:r w:rsidR="00C10735">
        <w:rPr>
          <w:rFonts w:cs="Arial"/>
          <w:bCs/>
          <w:szCs w:val="20"/>
        </w:rPr>
        <w:t>od</w:t>
      </w:r>
      <w:r>
        <w:rPr>
          <w:rFonts w:cs="Arial"/>
          <w:bCs/>
          <w:szCs w:val="20"/>
        </w:rPr>
        <w:t>atke</w:t>
      </w:r>
      <w:r w:rsidR="00C10735">
        <w:rPr>
          <w:rFonts w:cs="Arial"/>
          <w:bCs/>
          <w:szCs w:val="20"/>
        </w:rPr>
        <w:t xml:space="preserve"> o masi embalaže, </w:t>
      </w:r>
      <w:r w:rsidR="00C31C37" w:rsidRPr="00F853BA">
        <w:rPr>
          <w:rFonts w:cs="Arial"/>
          <w:bCs/>
          <w:szCs w:val="20"/>
        </w:rPr>
        <w:t>za katero je posamezna družba zagotavljala ravnanje v prvem četrtletju leta 2015 in skupni masi embalaže, za katero so ravnanje v istem obdobju zagotavljale vse družbe za ravnanje z odpadno embalažo,</w:t>
      </w:r>
      <w:r w:rsidR="00A22E7B">
        <w:rPr>
          <w:rFonts w:cs="Arial"/>
          <w:bCs/>
          <w:szCs w:val="20"/>
        </w:rPr>
        <w:t xml:space="preserve"> </w:t>
      </w:r>
      <w:r>
        <w:rPr>
          <w:rFonts w:cs="Arial"/>
          <w:bCs/>
          <w:szCs w:val="20"/>
        </w:rPr>
        <w:t xml:space="preserve">je ministrstvo pridobilo od Finančne uprave. </w:t>
      </w:r>
      <w:r w:rsidR="00C31C37">
        <w:rPr>
          <w:rFonts w:cs="Arial"/>
          <w:bCs/>
          <w:szCs w:val="20"/>
        </w:rPr>
        <w:t>To so podatki o masi embalaže, dane v promet v prvem četrtletju leta 2015, na dan 8. oktobra 2015, za katero je bila obračunana okoljska dajatev v skladu s predpisom, ki ureja okoljsko dajatev za onesnaževanje okolja zaradi nastajanja odpadne embalaže.</w:t>
      </w:r>
    </w:p>
    <w:p w:rsidR="00C31C37" w:rsidRDefault="00C31C37" w:rsidP="00C10735">
      <w:pPr>
        <w:spacing w:line="240" w:lineRule="auto"/>
        <w:jc w:val="both"/>
        <w:rPr>
          <w:rFonts w:cs="Arial"/>
          <w:bCs/>
          <w:szCs w:val="20"/>
        </w:rPr>
      </w:pPr>
    </w:p>
    <w:p w:rsidR="00C10735" w:rsidRDefault="00D30E9F" w:rsidP="00C10735">
      <w:pPr>
        <w:spacing w:line="240" w:lineRule="auto"/>
        <w:jc w:val="both"/>
        <w:rPr>
          <w:rFonts w:cs="Arial"/>
          <w:bCs/>
          <w:szCs w:val="20"/>
        </w:rPr>
      </w:pPr>
      <w:r>
        <w:rPr>
          <w:rFonts w:cs="Arial"/>
          <w:bCs/>
          <w:szCs w:val="20"/>
        </w:rPr>
        <w:t>V prvem četrtletju leta 2015 je bilo dan</w:t>
      </w:r>
      <w:r w:rsidR="00C31C37">
        <w:rPr>
          <w:rFonts w:cs="Arial"/>
          <w:bCs/>
          <w:szCs w:val="20"/>
        </w:rPr>
        <w:t>e</w:t>
      </w:r>
      <w:r>
        <w:rPr>
          <w:rFonts w:cs="Arial"/>
          <w:bCs/>
          <w:szCs w:val="20"/>
        </w:rPr>
        <w:t xml:space="preserve"> v promet </w:t>
      </w:r>
      <w:r w:rsidR="000B7AF2">
        <w:rPr>
          <w:rFonts w:cs="Arial"/>
          <w:bCs/>
          <w:szCs w:val="20"/>
        </w:rPr>
        <w:t>49.519.01</w:t>
      </w:r>
      <w:r w:rsidR="00A22E7B">
        <w:rPr>
          <w:rFonts w:cs="Arial"/>
          <w:bCs/>
          <w:szCs w:val="20"/>
        </w:rPr>
        <w:t>4</w:t>
      </w:r>
      <w:r w:rsidR="000B7AF2">
        <w:rPr>
          <w:rFonts w:cs="Arial"/>
          <w:bCs/>
          <w:szCs w:val="20"/>
        </w:rPr>
        <w:t xml:space="preserve"> kg embalaže. Po podatkih zavezancev za obračunavanje in plačevanje okoljske dajatve je bilo v tem obdobju v promet </w:t>
      </w:r>
      <w:r w:rsidR="000B7AF2">
        <w:rPr>
          <w:rFonts w:cs="Arial"/>
          <w:bCs/>
          <w:szCs w:val="20"/>
        </w:rPr>
        <w:lastRenderedPageBreak/>
        <w:t>dan</w:t>
      </w:r>
      <w:r w:rsidR="00A22E7B">
        <w:rPr>
          <w:rFonts w:cs="Arial"/>
          <w:bCs/>
          <w:szCs w:val="20"/>
        </w:rPr>
        <w:t>ih</w:t>
      </w:r>
      <w:r w:rsidR="000B7AF2">
        <w:rPr>
          <w:rFonts w:cs="Arial"/>
          <w:bCs/>
          <w:szCs w:val="20"/>
        </w:rPr>
        <w:t xml:space="preserve"> 48.984.094 kg embalaže, za katero so ravnanje zagotavljale družbe za ravnanje z odpadno embalažo:</w:t>
      </w:r>
    </w:p>
    <w:p w:rsidR="00602779" w:rsidRDefault="00602779" w:rsidP="00F853BA">
      <w:pPr>
        <w:spacing w:line="240" w:lineRule="auto"/>
        <w:jc w:val="both"/>
        <w:rPr>
          <w:rFonts w:cs="Arial"/>
          <w:bCs/>
          <w:szCs w:val="20"/>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8"/>
        <w:gridCol w:w="3600"/>
        <w:gridCol w:w="1680"/>
        <w:gridCol w:w="1680"/>
      </w:tblGrid>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bookmarkStart w:id="0" w:name="_Hlk264382029"/>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 xml:space="preserve">družba za ravnanje z </w:t>
            </w:r>
          </w:p>
          <w:p w:rsidR="00A22E7B" w:rsidRPr="00F853BA" w:rsidRDefault="00A22E7B" w:rsidP="00F853BA">
            <w:pPr>
              <w:spacing w:line="240" w:lineRule="auto"/>
              <w:jc w:val="both"/>
              <w:rPr>
                <w:rFonts w:cs="Arial"/>
                <w:bCs/>
                <w:szCs w:val="20"/>
              </w:rPr>
            </w:pPr>
            <w:r w:rsidRPr="00F853BA">
              <w:rPr>
                <w:rFonts w:cs="Arial"/>
                <w:bCs/>
                <w:szCs w:val="20"/>
              </w:rPr>
              <w:t>odpadno embalažo</w:t>
            </w:r>
          </w:p>
        </w:tc>
        <w:tc>
          <w:tcPr>
            <w:tcW w:w="3360" w:type="dxa"/>
            <w:gridSpan w:val="2"/>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masa embalaže za katero</w:t>
            </w:r>
          </w:p>
          <w:p w:rsidR="00A22E7B" w:rsidRPr="00F853BA" w:rsidRDefault="00A22E7B" w:rsidP="00F853BA">
            <w:pPr>
              <w:spacing w:line="240" w:lineRule="auto"/>
              <w:jc w:val="both"/>
              <w:rPr>
                <w:rFonts w:cs="Arial"/>
                <w:bCs/>
                <w:szCs w:val="20"/>
              </w:rPr>
            </w:pPr>
            <w:r w:rsidRPr="00F853BA">
              <w:rPr>
                <w:rFonts w:cs="Arial"/>
                <w:bCs/>
                <w:szCs w:val="20"/>
              </w:rPr>
              <w:t>družba zagotavlja ravnanje (kg)</w:t>
            </w:r>
          </w:p>
        </w:tc>
      </w:tr>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1.</w:t>
            </w:r>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EMBAKOM d.o.o.</w:t>
            </w:r>
          </w:p>
        </w:tc>
        <w:tc>
          <w:tcPr>
            <w:tcW w:w="1680" w:type="dxa"/>
            <w:shd w:val="clear" w:color="auto" w:fill="auto"/>
            <w:vAlign w:val="bottom"/>
          </w:tcPr>
          <w:p w:rsidR="00A22E7B" w:rsidRPr="00F853BA" w:rsidRDefault="00A22E7B" w:rsidP="00F853BA">
            <w:pPr>
              <w:spacing w:line="240" w:lineRule="auto"/>
              <w:jc w:val="both"/>
              <w:rPr>
                <w:rFonts w:cs="Arial"/>
                <w:bCs/>
                <w:szCs w:val="20"/>
              </w:rPr>
            </w:pPr>
            <w:r w:rsidRPr="00F853BA">
              <w:rPr>
                <w:rFonts w:cs="Arial"/>
                <w:bCs/>
                <w:szCs w:val="20"/>
              </w:rPr>
              <w:t xml:space="preserve">   1.275.446</w:t>
            </w:r>
          </w:p>
        </w:tc>
        <w:tc>
          <w:tcPr>
            <w:tcW w:w="1680" w:type="dxa"/>
            <w:vMerge w:val="restart"/>
            <w:shd w:val="clear" w:color="auto" w:fill="auto"/>
            <w:vAlign w:val="center"/>
          </w:tcPr>
          <w:p w:rsidR="00A22E7B" w:rsidRPr="00F853BA" w:rsidRDefault="00A22E7B" w:rsidP="00F853BA">
            <w:pPr>
              <w:spacing w:line="240" w:lineRule="auto"/>
              <w:jc w:val="both"/>
              <w:rPr>
                <w:rFonts w:cs="Arial"/>
                <w:bCs/>
                <w:szCs w:val="20"/>
              </w:rPr>
            </w:pPr>
            <w:r>
              <w:rPr>
                <w:rFonts w:cs="Arial"/>
                <w:bCs/>
                <w:szCs w:val="20"/>
              </w:rPr>
              <w:t>48.984.094</w:t>
            </w:r>
          </w:p>
        </w:tc>
      </w:tr>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2.</w:t>
            </w:r>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GORENJE SUROVINA d.o.o.</w:t>
            </w:r>
          </w:p>
        </w:tc>
        <w:tc>
          <w:tcPr>
            <w:tcW w:w="1680" w:type="dxa"/>
            <w:shd w:val="clear" w:color="auto" w:fill="auto"/>
            <w:vAlign w:val="bottom"/>
          </w:tcPr>
          <w:p w:rsidR="00A22E7B" w:rsidRPr="00F853BA" w:rsidRDefault="00A22E7B" w:rsidP="00F853BA">
            <w:pPr>
              <w:spacing w:line="240" w:lineRule="auto"/>
              <w:jc w:val="both"/>
              <w:rPr>
                <w:rFonts w:cs="Arial"/>
                <w:bCs/>
                <w:szCs w:val="20"/>
              </w:rPr>
            </w:pPr>
            <w:r w:rsidRPr="00F853BA">
              <w:rPr>
                <w:rFonts w:cs="Arial"/>
                <w:bCs/>
                <w:szCs w:val="20"/>
              </w:rPr>
              <w:t xml:space="preserve">   4.920.977</w:t>
            </w:r>
          </w:p>
        </w:tc>
        <w:tc>
          <w:tcPr>
            <w:tcW w:w="1680" w:type="dxa"/>
            <w:vMerge/>
            <w:shd w:val="clear" w:color="auto" w:fill="auto"/>
            <w:vAlign w:val="center"/>
          </w:tcPr>
          <w:p w:rsidR="00A22E7B" w:rsidRPr="00F853BA" w:rsidRDefault="00A22E7B" w:rsidP="00F853BA">
            <w:pPr>
              <w:spacing w:line="240" w:lineRule="auto"/>
              <w:jc w:val="both"/>
              <w:rPr>
                <w:rFonts w:cs="Arial"/>
                <w:bCs/>
                <w:szCs w:val="20"/>
              </w:rPr>
            </w:pPr>
          </w:p>
        </w:tc>
      </w:tr>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 xml:space="preserve">3. </w:t>
            </w:r>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INTERSEROH d.o.o.</w:t>
            </w:r>
          </w:p>
        </w:tc>
        <w:tc>
          <w:tcPr>
            <w:tcW w:w="1680" w:type="dxa"/>
            <w:shd w:val="clear" w:color="auto" w:fill="auto"/>
            <w:vAlign w:val="bottom"/>
          </w:tcPr>
          <w:p w:rsidR="00A22E7B" w:rsidRPr="00F853BA" w:rsidRDefault="00A22E7B" w:rsidP="00F853BA">
            <w:pPr>
              <w:spacing w:line="240" w:lineRule="auto"/>
              <w:jc w:val="both"/>
              <w:rPr>
                <w:rFonts w:cs="Arial"/>
                <w:bCs/>
                <w:szCs w:val="20"/>
              </w:rPr>
            </w:pPr>
            <w:r w:rsidRPr="00F853BA">
              <w:rPr>
                <w:rFonts w:cs="Arial"/>
                <w:bCs/>
                <w:szCs w:val="20"/>
              </w:rPr>
              <w:t xml:space="preserve">   5.856.098</w:t>
            </w:r>
          </w:p>
        </w:tc>
        <w:tc>
          <w:tcPr>
            <w:tcW w:w="1680" w:type="dxa"/>
            <w:vMerge/>
            <w:shd w:val="clear" w:color="auto" w:fill="auto"/>
            <w:vAlign w:val="center"/>
          </w:tcPr>
          <w:p w:rsidR="00A22E7B" w:rsidRPr="00F853BA" w:rsidRDefault="00A22E7B" w:rsidP="00F853BA">
            <w:pPr>
              <w:spacing w:line="240" w:lineRule="auto"/>
              <w:jc w:val="both"/>
              <w:rPr>
                <w:rFonts w:cs="Arial"/>
                <w:bCs/>
                <w:szCs w:val="20"/>
              </w:rPr>
            </w:pPr>
          </w:p>
        </w:tc>
      </w:tr>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4.</w:t>
            </w:r>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RECIKEL d.o.o.</w:t>
            </w:r>
          </w:p>
        </w:tc>
        <w:tc>
          <w:tcPr>
            <w:tcW w:w="1680" w:type="dxa"/>
            <w:shd w:val="clear" w:color="auto" w:fill="auto"/>
            <w:vAlign w:val="bottom"/>
          </w:tcPr>
          <w:p w:rsidR="00A22E7B" w:rsidRPr="00F853BA" w:rsidRDefault="00A22E7B" w:rsidP="00F853BA">
            <w:pPr>
              <w:spacing w:line="240" w:lineRule="auto"/>
              <w:jc w:val="both"/>
              <w:rPr>
                <w:rFonts w:cs="Arial"/>
                <w:bCs/>
                <w:szCs w:val="20"/>
              </w:rPr>
            </w:pPr>
            <w:r w:rsidRPr="00F853BA">
              <w:rPr>
                <w:rFonts w:cs="Arial"/>
                <w:bCs/>
                <w:szCs w:val="20"/>
              </w:rPr>
              <w:t>16.586.931</w:t>
            </w:r>
          </w:p>
        </w:tc>
        <w:tc>
          <w:tcPr>
            <w:tcW w:w="1680" w:type="dxa"/>
            <w:vMerge/>
            <w:shd w:val="clear" w:color="auto" w:fill="auto"/>
            <w:vAlign w:val="center"/>
          </w:tcPr>
          <w:p w:rsidR="00A22E7B" w:rsidRPr="00F853BA" w:rsidRDefault="00A22E7B" w:rsidP="00F853BA">
            <w:pPr>
              <w:spacing w:line="240" w:lineRule="auto"/>
              <w:jc w:val="both"/>
              <w:rPr>
                <w:rFonts w:cs="Arial"/>
                <w:bCs/>
                <w:szCs w:val="20"/>
              </w:rPr>
            </w:pPr>
          </w:p>
        </w:tc>
      </w:tr>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5.</w:t>
            </w:r>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SLOPAK d.o.o.</w:t>
            </w:r>
          </w:p>
        </w:tc>
        <w:tc>
          <w:tcPr>
            <w:tcW w:w="1680" w:type="dxa"/>
            <w:shd w:val="clear" w:color="auto" w:fill="auto"/>
            <w:vAlign w:val="bottom"/>
          </w:tcPr>
          <w:p w:rsidR="00A22E7B" w:rsidRPr="00F853BA" w:rsidRDefault="00A22E7B" w:rsidP="00F853BA">
            <w:pPr>
              <w:spacing w:line="240" w:lineRule="auto"/>
              <w:jc w:val="both"/>
              <w:rPr>
                <w:rFonts w:cs="Arial"/>
                <w:bCs/>
                <w:szCs w:val="20"/>
              </w:rPr>
            </w:pPr>
            <w:r w:rsidRPr="00F853BA">
              <w:rPr>
                <w:rFonts w:cs="Arial"/>
                <w:bCs/>
                <w:szCs w:val="20"/>
              </w:rPr>
              <w:t xml:space="preserve">   8.186.840</w:t>
            </w:r>
          </w:p>
        </w:tc>
        <w:tc>
          <w:tcPr>
            <w:tcW w:w="1680" w:type="dxa"/>
            <w:vMerge/>
            <w:shd w:val="clear" w:color="auto" w:fill="auto"/>
            <w:vAlign w:val="center"/>
          </w:tcPr>
          <w:p w:rsidR="00A22E7B" w:rsidRPr="00F853BA" w:rsidRDefault="00A22E7B" w:rsidP="00F853BA">
            <w:pPr>
              <w:spacing w:line="240" w:lineRule="auto"/>
              <w:jc w:val="both"/>
              <w:rPr>
                <w:rFonts w:cs="Arial"/>
                <w:bCs/>
                <w:szCs w:val="20"/>
              </w:rPr>
            </w:pPr>
          </w:p>
        </w:tc>
      </w:tr>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6.</w:t>
            </w:r>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UNIREC d.o.o.</w:t>
            </w:r>
          </w:p>
        </w:tc>
        <w:tc>
          <w:tcPr>
            <w:tcW w:w="1680" w:type="dxa"/>
            <w:shd w:val="clear" w:color="auto" w:fill="auto"/>
            <w:vAlign w:val="bottom"/>
          </w:tcPr>
          <w:p w:rsidR="00A22E7B" w:rsidRPr="00F853BA" w:rsidRDefault="00A22E7B" w:rsidP="00F853BA">
            <w:pPr>
              <w:spacing w:line="240" w:lineRule="auto"/>
              <w:jc w:val="both"/>
              <w:rPr>
                <w:rFonts w:cs="Arial"/>
                <w:bCs/>
                <w:szCs w:val="20"/>
              </w:rPr>
            </w:pPr>
            <w:r w:rsidRPr="00F853BA">
              <w:rPr>
                <w:rFonts w:cs="Arial"/>
                <w:bCs/>
                <w:szCs w:val="20"/>
              </w:rPr>
              <w:t>12.157.802</w:t>
            </w:r>
          </w:p>
        </w:tc>
        <w:tc>
          <w:tcPr>
            <w:tcW w:w="1680" w:type="dxa"/>
            <w:vMerge/>
            <w:shd w:val="clear" w:color="auto" w:fill="auto"/>
            <w:vAlign w:val="center"/>
          </w:tcPr>
          <w:p w:rsidR="00A22E7B" w:rsidRPr="00F853BA" w:rsidRDefault="00A22E7B" w:rsidP="00F853BA">
            <w:pPr>
              <w:spacing w:line="240" w:lineRule="auto"/>
              <w:jc w:val="both"/>
              <w:rPr>
                <w:rFonts w:cs="Arial"/>
                <w:bCs/>
                <w:szCs w:val="20"/>
              </w:rPr>
            </w:pPr>
          </w:p>
        </w:tc>
      </w:tr>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6.</w:t>
            </w:r>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EMBAKOM d.o.o.</w:t>
            </w:r>
          </w:p>
        </w:tc>
        <w:tc>
          <w:tcPr>
            <w:tcW w:w="1680" w:type="dxa"/>
            <w:shd w:val="clear" w:color="auto" w:fill="auto"/>
            <w:vAlign w:val="bottom"/>
          </w:tcPr>
          <w:p w:rsidR="00A22E7B" w:rsidRPr="00F853BA" w:rsidRDefault="00063381" w:rsidP="00F853BA">
            <w:pPr>
              <w:spacing w:line="240" w:lineRule="auto"/>
              <w:jc w:val="both"/>
              <w:rPr>
                <w:rFonts w:cs="Arial"/>
                <w:bCs/>
                <w:szCs w:val="20"/>
              </w:rPr>
            </w:pPr>
            <w:r>
              <w:rPr>
                <w:rFonts w:cs="Arial"/>
                <w:bCs/>
                <w:szCs w:val="20"/>
              </w:rPr>
              <w:t>1.275.446</w:t>
            </w:r>
            <w:bookmarkStart w:id="1" w:name="_GoBack"/>
            <w:bookmarkEnd w:id="1"/>
          </w:p>
        </w:tc>
        <w:tc>
          <w:tcPr>
            <w:tcW w:w="1680" w:type="dxa"/>
            <w:vMerge/>
            <w:shd w:val="clear" w:color="auto" w:fill="auto"/>
            <w:vAlign w:val="bottom"/>
          </w:tcPr>
          <w:p w:rsidR="00A22E7B" w:rsidRPr="00F853BA" w:rsidRDefault="00A22E7B" w:rsidP="00F853BA">
            <w:pPr>
              <w:spacing w:line="240" w:lineRule="auto"/>
              <w:jc w:val="both"/>
              <w:rPr>
                <w:rFonts w:cs="Arial"/>
                <w:bCs/>
                <w:szCs w:val="20"/>
              </w:rPr>
            </w:pPr>
          </w:p>
        </w:tc>
      </w:tr>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Masa embalaže, ki ni vključena v sistem družb</w:t>
            </w:r>
          </w:p>
        </w:tc>
        <w:tc>
          <w:tcPr>
            <w:tcW w:w="3360" w:type="dxa"/>
            <w:gridSpan w:val="2"/>
            <w:shd w:val="clear" w:color="auto" w:fill="auto"/>
            <w:vAlign w:val="center"/>
          </w:tcPr>
          <w:p w:rsidR="00A22E7B" w:rsidRPr="00F853BA" w:rsidRDefault="00A22E7B" w:rsidP="00F853BA">
            <w:pPr>
              <w:spacing w:line="240" w:lineRule="auto"/>
              <w:jc w:val="both"/>
              <w:rPr>
                <w:rFonts w:cs="Arial"/>
                <w:bCs/>
                <w:szCs w:val="20"/>
              </w:rPr>
            </w:pPr>
            <w:r w:rsidRPr="00F853BA">
              <w:rPr>
                <w:rFonts w:cs="Arial"/>
                <w:bCs/>
                <w:szCs w:val="20"/>
              </w:rPr>
              <w:t>534.920</w:t>
            </w:r>
          </w:p>
        </w:tc>
      </w:tr>
      <w:tr w:rsidR="00A22E7B" w:rsidRPr="00F853BA" w:rsidTr="00602779">
        <w:tc>
          <w:tcPr>
            <w:tcW w:w="588" w:type="dxa"/>
            <w:shd w:val="clear" w:color="auto" w:fill="auto"/>
          </w:tcPr>
          <w:p w:rsidR="00A22E7B" w:rsidRPr="00F853BA" w:rsidRDefault="00A22E7B" w:rsidP="00F853BA">
            <w:pPr>
              <w:spacing w:line="240" w:lineRule="auto"/>
              <w:jc w:val="both"/>
              <w:rPr>
                <w:rFonts w:cs="Arial"/>
                <w:bCs/>
                <w:szCs w:val="20"/>
              </w:rPr>
            </w:pPr>
          </w:p>
        </w:tc>
        <w:tc>
          <w:tcPr>
            <w:tcW w:w="3600" w:type="dxa"/>
            <w:shd w:val="clear" w:color="auto" w:fill="auto"/>
          </w:tcPr>
          <w:p w:rsidR="00A22E7B" w:rsidRPr="00F853BA" w:rsidRDefault="00A22E7B" w:rsidP="00F853BA">
            <w:pPr>
              <w:spacing w:line="240" w:lineRule="auto"/>
              <w:jc w:val="both"/>
              <w:rPr>
                <w:rFonts w:cs="Arial"/>
                <w:bCs/>
                <w:szCs w:val="20"/>
              </w:rPr>
            </w:pPr>
            <w:r w:rsidRPr="00F853BA">
              <w:rPr>
                <w:rFonts w:cs="Arial"/>
                <w:bCs/>
                <w:szCs w:val="20"/>
              </w:rPr>
              <w:t>SKUPAJ</w:t>
            </w:r>
          </w:p>
        </w:tc>
        <w:tc>
          <w:tcPr>
            <w:tcW w:w="3360" w:type="dxa"/>
            <w:gridSpan w:val="2"/>
            <w:shd w:val="clear" w:color="auto" w:fill="auto"/>
            <w:vAlign w:val="bottom"/>
          </w:tcPr>
          <w:p w:rsidR="00A22E7B" w:rsidRPr="00DF02C8" w:rsidRDefault="00A22E7B" w:rsidP="00F853BA">
            <w:pPr>
              <w:spacing w:line="240" w:lineRule="auto"/>
              <w:jc w:val="both"/>
              <w:rPr>
                <w:rFonts w:cs="Arial"/>
                <w:bCs/>
                <w:szCs w:val="20"/>
              </w:rPr>
            </w:pPr>
            <w:r w:rsidRPr="00F853BA">
              <w:rPr>
                <w:rFonts w:cs="Arial"/>
                <w:bCs/>
                <w:szCs w:val="20"/>
              </w:rPr>
              <w:t>49.519.014</w:t>
            </w:r>
          </w:p>
        </w:tc>
      </w:tr>
      <w:bookmarkEnd w:id="0"/>
    </w:tbl>
    <w:p w:rsidR="000B7AF2" w:rsidRDefault="000B7AF2" w:rsidP="00C10735">
      <w:pPr>
        <w:spacing w:line="240" w:lineRule="auto"/>
        <w:jc w:val="both"/>
        <w:rPr>
          <w:rFonts w:cs="Arial"/>
          <w:bCs/>
          <w:szCs w:val="20"/>
        </w:rPr>
      </w:pPr>
    </w:p>
    <w:p w:rsidR="00F520DF" w:rsidRPr="00F853BA" w:rsidRDefault="00525E24" w:rsidP="00F520DF">
      <w:pPr>
        <w:spacing w:line="240" w:lineRule="auto"/>
        <w:jc w:val="both"/>
        <w:rPr>
          <w:rFonts w:cs="Arial"/>
          <w:bCs/>
          <w:szCs w:val="20"/>
        </w:rPr>
      </w:pPr>
      <w:r w:rsidRPr="00F853BA">
        <w:rPr>
          <w:rFonts w:cs="Arial"/>
          <w:bCs/>
          <w:szCs w:val="20"/>
        </w:rPr>
        <w:t>Na podlagi teh podatkov je za posamezno družbo za ravnanje z odpadno embalažo določen delež prevzemanja odpadne embalaže od izvajalcev javne službe za leto 2015, kot to določa tretji odstavek tega člena.</w:t>
      </w:r>
    </w:p>
    <w:p w:rsidR="00B902F3" w:rsidRPr="00E46919" w:rsidRDefault="00B902F3" w:rsidP="00B902F3">
      <w:pPr>
        <w:spacing w:line="240" w:lineRule="auto"/>
        <w:jc w:val="both"/>
        <w:rPr>
          <w:rFonts w:cs="Arial"/>
          <w:bCs/>
          <w:szCs w:val="20"/>
        </w:rPr>
      </w:pPr>
    </w:p>
    <w:p w:rsidR="00B902F3" w:rsidRDefault="00B902F3" w:rsidP="00B902F3">
      <w:pPr>
        <w:spacing w:line="240" w:lineRule="auto"/>
        <w:jc w:val="both"/>
        <w:rPr>
          <w:rFonts w:cs="Arial"/>
          <w:bCs/>
          <w:szCs w:val="20"/>
        </w:rPr>
      </w:pPr>
    </w:p>
    <w:p w:rsidR="00F520DF" w:rsidRPr="00E46919" w:rsidRDefault="00F520DF" w:rsidP="00B902F3">
      <w:pPr>
        <w:spacing w:line="240" w:lineRule="auto"/>
        <w:jc w:val="both"/>
        <w:rPr>
          <w:rFonts w:cs="Arial"/>
          <w:bCs/>
          <w:szCs w:val="20"/>
        </w:rPr>
      </w:pPr>
    </w:p>
    <w:sectPr w:rsidR="00F520DF" w:rsidRPr="00E46919" w:rsidSect="00C7784C">
      <w:headerReference w:type="default" r:id="rId20"/>
      <w:footerReference w:type="default" r:id="rId21"/>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66" w:rsidRDefault="00E27166">
      <w:r>
        <w:separator/>
      </w:r>
    </w:p>
  </w:endnote>
  <w:endnote w:type="continuationSeparator" w:id="0">
    <w:p w:rsidR="00E27166" w:rsidRDefault="00E2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79" w:rsidRDefault="00602779"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2779" w:rsidRDefault="00602779"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79" w:rsidRDefault="00602779"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63381">
      <w:rPr>
        <w:rStyle w:val="tevilkastrani"/>
        <w:noProof/>
      </w:rPr>
      <w:t>2</w:t>
    </w:r>
    <w:r>
      <w:rPr>
        <w:rStyle w:val="tevilkastrani"/>
      </w:rPr>
      <w:fldChar w:fldCharType="end"/>
    </w:r>
  </w:p>
  <w:p w:rsidR="00602779" w:rsidRDefault="00602779"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79" w:rsidRDefault="007847E2">
    <w:pPr>
      <w:pStyle w:val="Noga"/>
      <w:jc w:val="right"/>
    </w:pPr>
    <w:r>
      <w:fldChar w:fldCharType="begin"/>
    </w:r>
    <w:r>
      <w:instrText>PAGE   \* MERGEFORMAT</w:instrText>
    </w:r>
    <w:r>
      <w:fldChar w:fldCharType="separate"/>
    </w:r>
    <w:r w:rsidR="00063381">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66" w:rsidRDefault="00E27166">
      <w:r>
        <w:separator/>
      </w:r>
    </w:p>
  </w:footnote>
  <w:footnote w:type="continuationSeparator" w:id="0">
    <w:p w:rsidR="00E27166" w:rsidRDefault="00E2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79" w:rsidRPr="00110CBD" w:rsidRDefault="0060277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02779" w:rsidRPr="008F3500" w:rsidTr="00D00FA4">
      <w:trPr>
        <w:cantSplit/>
        <w:trHeight w:hRule="exact" w:val="847"/>
      </w:trPr>
      <w:tc>
        <w:tcPr>
          <w:tcW w:w="649" w:type="dxa"/>
        </w:tcPr>
        <w:p w:rsidR="00602779" w:rsidRDefault="00602779"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p w:rsidR="00602779" w:rsidRPr="006D42D9" w:rsidRDefault="00602779" w:rsidP="00ED2E04">
          <w:pPr>
            <w:rPr>
              <w:rFonts w:ascii="Republika" w:hAnsi="Republika"/>
              <w:sz w:val="60"/>
              <w:szCs w:val="60"/>
            </w:rPr>
          </w:pPr>
        </w:p>
      </w:tc>
    </w:tr>
  </w:tbl>
  <w:p w:rsidR="00602779" w:rsidRPr="00B95595" w:rsidRDefault="00BA0A20"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2" distB="4294967292" distL="114300" distR="114300" simplePos="0" relativeHeight="251657728" behindDoc="1" locked="0" layoutInCell="0" allowOverlap="1" wp14:anchorId="77E33F96" wp14:editId="640B427E">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02779" w:rsidRPr="00B95595">
      <w:rPr>
        <w:rFonts w:ascii="Republika" w:hAnsi="Republika"/>
      </w:rPr>
      <w:t>REPUBLIKA SLOVENIJA</w:t>
    </w:r>
  </w:p>
  <w:p w:rsidR="00602779" w:rsidRPr="00B95595" w:rsidRDefault="00602779"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602779" w:rsidRDefault="00602779" w:rsidP="00D00FA4">
    <w:pPr>
      <w:pStyle w:val="Glava"/>
      <w:tabs>
        <w:tab w:val="clear" w:pos="4320"/>
        <w:tab w:val="left" w:pos="5112"/>
      </w:tabs>
      <w:spacing w:before="240" w:line="240" w:lineRule="exact"/>
      <w:rPr>
        <w:rFonts w:cs="Arial"/>
        <w:sz w:val="16"/>
        <w:lang w:val="sl-SI"/>
      </w:rPr>
    </w:pPr>
    <w:r>
      <w:rPr>
        <w:rFonts w:cs="Arial"/>
        <w:sz w:val="16"/>
        <w:lang w:val="sl-SI"/>
      </w:rPr>
      <w:t>Dunajska cesta 4</w:t>
    </w:r>
    <w:r w:rsidR="00620FE5">
      <w:rPr>
        <w:rFonts w:cs="Arial"/>
        <w:sz w:val="16"/>
        <w:lang w:val="sl-SI"/>
      </w:rPr>
      <w:t>8</w:t>
    </w:r>
    <w:r>
      <w:rPr>
        <w:rFonts w:cs="Arial"/>
        <w:sz w:val="16"/>
        <w:lang w:val="sl-SI"/>
      </w:rPr>
      <w:t>, 1000 Ljubljana</w:t>
    </w:r>
    <w:r>
      <w:rPr>
        <w:rFonts w:cs="Arial"/>
        <w:sz w:val="16"/>
        <w:lang w:val="sl-SI"/>
      </w:rPr>
      <w:tab/>
      <w:t>T: 01 478 7</w:t>
    </w:r>
    <w:r w:rsidR="00620FE5">
      <w:rPr>
        <w:rFonts w:cs="Arial"/>
        <w:sz w:val="16"/>
        <w:lang w:val="sl-SI"/>
      </w:rPr>
      <w:t>0</w:t>
    </w:r>
    <w:r>
      <w:rPr>
        <w:rFonts w:cs="Arial"/>
        <w:sz w:val="16"/>
        <w:lang w:val="sl-SI"/>
      </w:rPr>
      <w:t xml:space="preserve"> 00</w:t>
    </w:r>
  </w:p>
  <w:p w:rsidR="00602779" w:rsidRDefault="00602779"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602779" w:rsidRDefault="00602779"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602779" w:rsidRDefault="00602779"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602779" w:rsidRPr="008F3500" w:rsidRDefault="00602779"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79" w:rsidRPr="00A510D0" w:rsidRDefault="00602779"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FF4C39"/>
    <w:multiLevelType w:val="hybridMultilevel"/>
    <w:tmpl w:val="FA4A8D7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2872D13"/>
    <w:multiLevelType w:val="hybridMultilevel"/>
    <w:tmpl w:val="C610EA32"/>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29F4180"/>
    <w:multiLevelType w:val="hybridMultilevel"/>
    <w:tmpl w:val="1628837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64D5941"/>
    <w:multiLevelType w:val="hybridMultilevel"/>
    <w:tmpl w:val="A358D8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7D52760"/>
    <w:multiLevelType w:val="hybridMultilevel"/>
    <w:tmpl w:val="757699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84E4206"/>
    <w:multiLevelType w:val="hybridMultilevel"/>
    <w:tmpl w:val="2C6CA21E"/>
    <w:lvl w:ilvl="0" w:tplc="BC2A4482">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9762876"/>
    <w:multiLevelType w:val="hybridMultilevel"/>
    <w:tmpl w:val="E332B3C0"/>
    <w:lvl w:ilvl="0" w:tplc="E7E00482">
      <w:start w:val="1"/>
      <w:numFmt w:val="decimal"/>
      <w:lvlText w:val="%1."/>
      <w:lvlJc w:val="left"/>
      <w:pPr>
        <w:tabs>
          <w:tab w:val="num" w:pos="928"/>
        </w:tabs>
        <w:ind w:left="928"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AAB7A83"/>
    <w:multiLevelType w:val="hybridMultilevel"/>
    <w:tmpl w:val="5E6E3C2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C77671C"/>
    <w:multiLevelType w:val="hybridMultilevel"/>
    <w:tmpl w:val="EDFA4E54"/>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CF122E0"/>
    <w:multiLevelType w:val="hybridMultilevel"/>
    <w:tmpl w:val="2C5AF154"/>
    <w:lvl w:ilvl="0" w:tplc="2F3EED82">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D5474D1"/>
    <w:multiLevelType w:val="hybridMultilevel"/>
    <w:tmpl w:val="9FCE096C"/>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E1154EA"/>
    <w:multiLevelType w:val="hybridMultilevel"/>
    <w:tmpl w:val="C902E3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E3667F8"/>
    <w:multiLevelType w:val="hybridMultilevel"/>
    <w:tmpl w:val="9DF8DF6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10EC63D5"/>
    <w:multiLevelType w:val="hybridMultilevel"/>
    <w:tmpl w:val="42A0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892AD1"/>
    <w:multiLevelType w:val="hybridMultilevel"/>
    <w:tmpl w:val="B788677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8FA6FE0"/>
    <w:multiLevelType w:val="hybridMultilevel"/>
    <w:tmpl w:val="6B5412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B7A508D"/>
    <w:multiLevelType w:val="hybridMultilevel"/>
    <w:tmpl w:val="09880EDC"/>
    <w:lvl w:ilvl="0" w:tplc="B99E5B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CE4CED"/>
    <w:multiLevelType w:val="hybridMultilevel"/>
    <w:tmpl w:val="BD8AE672"/>
    <w:lvl w:ilvl="0" w:tplc="BC2A448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1CE37582"/>
    <w:multiLevelType w:val="hybridMultilevel"/>
    <w:tmpl w:val="0B68DF50"/>
    <w:lvl w:ilvl="0" w:tplc="BC2A4482">
      <w:start w:val="1"/>
      <w:numFmt w:val="decimal"/>
      <w:lvlText w:val="%1."/>
      <w:lvlJc w:val="left"/>
      <w:pPr>
        <w:tabs>
          <w:tab w:val="num" w:pos="720"/>
        </w:tabs>
        <w:ind w:left="720" w:hanging="360"/>
      </w:pPr>
      <w:rPr>
        <w:rFonts w:hint="default"/>
      </w:rPr>
    </w:lvl>
    <w:lvl w:ilvl="1" w:tplc="1490435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1E4873D9"/>
    <w:multiLevelType w:val="hybridMultilevel"/>
    <w:tmpl w:val="309C2DD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1F4A237F"/>
    <w:multiLevelType w:val="hybridMultilevel"/>
    <w:tmpl w:val="F0E63E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22E75F2"/>
    <w:multiLevelType w:val="hybridMultilevel"/>
    <w:tmpl w:val="B12ED624"/>
    <w:lvl w:ilvl="0" w:tplc="B0FE7A00">
      <w:start w:val="1"/>
      <w:numFmt w:val="lowerLetter"/>
      <w:lvlText w:val="%1)"/>
      <w:lvlJc w:val="left"/>
      <w:pPr>
        <w:tabs>
          <w:tab w:val="num" w:pos="720"/>
        </w:tabs>
        <w:ind w:left="720" w:hanging="360"/>
      </w:pPr>
      <w:rPr>
        <w:rFonts w:ascii="Arial" w:eastAsia="Times New Roman" w:hAnsi="Arial" w:cs="Arial"/>
      </w:rPr>
    </w:lvl>
    <w:lvl w:ilvl="1" w:tplc="A40249E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25346263"/>
    <w:multiLevelType w:val="hybridMultilevel"/>
    <w:tmpl w:val="5D5C25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259454DC"/>
    <w:multiLevelType w:val="hybridMultilevel"/>
    <w:tmpl w:val="8B640386"/>
    <w:lvl w:ilvl="0" w:tplc="BC2A4482">
      <w:start w:val="1"/>
      <w:numFmt w:val="decimal"/>
      <w:lvlText w:val="%1."/>
      <w:lvlJc w:val="left"/>
      <w:pPr>
        <w:tabs>
          <w:tab w:val="num" w:pos="1140"/>
        </w:tabs>
        <w:ind w:left="1140" w:hanging="360"/>
      </w:pPr>
      <w:rPr>
        <w:rFonts w:hint="default"/>
      </w:r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abstractNum w:abstractNumId="25">
    <w:nsid w:val="26426E35"/>
    <w:multiLevelType w:val="hybridMultilevel"/>
    <w:tmpl w:val="5B96FD1E"/>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285200F8"/>
    <w:multiLevelType w:val="hybridMultilevel"/>
    <w:tmpl w:val="A92EF20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2B92396F"/>
    <w:multiLevelType w:val="hybridMultilevel"/>
    <w:tmpl w:val="19124C98"/>
    <w:lvl w:ilvl="0" w:tplc="04240017">
      <w:start w:val="1"/>
      <w:numFmt w:val="lowerLetter"/>
      <w:lvlText w:val="%1)"/>
      <w:lvlJc w:val="left"/>
      <w:pPr>
        <w:tabs>
          <w:tab w:val="num" w:pos="720"/>
        </w:tabs>
        <w:ind w:left="720" w:hanging="360"/>
      </w:pPr>
      <w:rPr>
        <w:rFonts w:hint="default"/>
      </w:rPr>
    </w:lvl>
    <w:lvl w:ilvl="1" w:tplc="370C2696">
      <w:start w:val="2000"/>
      <w:numFmt w:val="bullet"/>
      <w:lvlText w:val="-"/>
      <w:lvlJc w:val="left"/>
      <w:pPr>
        <w:tabs>
          <w:tab w:val="num" w:pos="1440"/>
        </w:tabs>
        <w:ind w:left="1440" w:hanging="360"/>
      </w:pPr>
      <w:rPr>
        <w:rFonts w:ascii="Times New Roman" w:eastAsia="Times New Roman" w:hAnsi="Times New Roman" w:cs="Times New Roman" w:hint="default"/>
        <w:b/>
        <w:u w:val="no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CEA4EA1"/>
    <w:multiLevelType w:val="hybridMultilevel"/>
    <w:tmpl w:val="708C08A6"/>
    <w:lvl w:ilvl="0" w:tplc="BC2A4482">
      <w:start w:val="1"/>
      <w:numFmt w:val="decimal"/>
      <w:lvlText w:val="%1."/>
      <w:lvlJc w:val="left"/>
      <w:pPr>
        <w:tabs>
          <w:tab w:val="num" w:pos="1146"/>
        </w:tabs>
        <w:ind w:left="1146"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2D3C0C14"/>
    <w:multiLevelType w:val="hybridMultilevel"/>
    <w:tmpl w:val="2D3E1AE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2E8C65C9"/>
    <w:multiLevelType w:val="hybridMultilevel"/>
    <w:tmpl w:val="272C1E4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2EFB0DE8"/>
    <w:multiLevelType w:val="hybridMultilevel"/>
    <w:tmpl w:val="595CABF6"/>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nsid w:val="33602B47"/>
    <w:multiLevelType w:val="hybridMultilevel"/>
    <w:tmpl w:val="DAF225D0"/>
    <w:lvl w:ilvl="0" w:tplc="4F7CA0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3A90B36"/>
    <w:multiLevelType w:val="hybridMultilevel"/>
    <w:tmpl w:val="7708113C"/>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36547651"/>
    <w:multiLevelType w:val="hybridMultilevel"/>
    <w:tmpl w:val="3C88C214"/>
    <w:lvl w:ilvl="0" w:tplc="0424000F">
      <w:start w:val="1"/>
      <w:numFmt w:val="decimal"/>
      <w:lvlText w:val="%1."/>
      <w:lvlJc w:val="left"/>
      <w:pPr>
        <w:ind w:left="360" w:hanging="360"/>
      </w:pPr>
    </w:lvl>
    <w:lvl w:ilvl="1" w:tplc="04D25D3E">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36A21B79"/>
    <w:multiLevelType w:val="hybridMultilevel"/>
    <w:tmpl w:val="91DABE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36B447F3"/>
    <w:multiLevelType w:val="hybridMultilevel"/>
    <w:tmpl w:val="E062A39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020"/>
        </w:tabs>
        <w:ind w:left="1020" w:hanging="360"/>
      </w:pPr>
    </w:lvl>
    <w:lvl w:ilvl="2" w:tplc="0424001B" w:tentative="1">
      <w:start w:val="1"/>
      <w:numFmt w:val="lowerRoman"/>
      <w:lvlText w:val="%3."/>
      <w:lvlJc w:val="right"/>
      <w:pPr>
        <w:tabs>
          <w:tab w:val="num" w:pos="1740"/>
        </w:tabs>
        <w:ind w:left="1740" w:hanging="180"/>
      </w:pPr>
    </w:lvl>
    <w:lvl w:ilvl="3" w:tplc="0424000F" w:tentative="1">
      <w:start w:val="1"/>
      <w:numFmt w:val="decimal"/>
      <w:lvlText w:val="%4."/>
      <w:lvlJc w:val="left"/>
      <w:pPr>
        <w:tabs>
          <w:tab w:val="num" w:pos="2460"/>
        </w:tabs>
        <w:ind w:left="2460" w:hanging="360"/>
      </w:pPr>
    </w:lvl>
    <w:lvl w:ilvl="4" w:tplc="04240019" w:tentative="1">
      <w:start w:val="1"/>
      <w:numFmt w:val="lowerLetter"/>
      <w:lvlText w:val="%5."/>
      <w:lvlJc w:val="left"/>
      <w:pPr>
        <w:tabs>
          <w:tab w:val="num" w:pos="3180"/>
        </w:tabs>
        <w:ind w:left="3180" w:hanging="360"/>
      </w:pPr>
    </w:lvl>
    <w:lvl w:ilvl="5" w:tplc="0424001B" w:tentative="1">
      <w:start w:val="1"/>
      <w:numFmt w:val="lowerRoman"/>
      <w:lvlText w:val="%6."/>
      <w:lvlJc w:val="right"/>
      <w:pPr>
        <w:tabs>
          <w:tab w:val="num" w:pos="3900"/>
        </w:tabs>
        <w:ind w:left="3900" w:hanging="180"/>
      </w:pPr>
    </w:lvl>
    <w:lvl w:ilvl="6" w:tplc="0424000F" w:tentative="1">
      <w:start w:val="1"/>
      <w:numFmt w:val="decimal"/>
      <w:lvlText w:val="%7."/>
      <w:lvlJc w:val="left"/>
      <w:pPr>
        <w:tabs>
          <w:tab w:val="num" w:pos="4620"/>
        </w:tabs>
        <w:ind w:left="4620" w:hanging="360"/>
      </w:pPr>
    </w:lvl>
    <w:lvl w:ilvl="7" w:tplc="04240019" w:tentative="1">
      <w:start w:val="1"/>
      <w:numFmt w:val="lowerLetter"/>
      <w:lvlText w:val="%8."/>
      <w:lvlJc w:val="left"/>
      <w:pPr>
        <w:tabs>
          <w:tab w:val="num" w:pos="5340"/>
        </w:tabs>
        <w:ind w:left="5340" w:hanging="360"/>
      </w:pPr>
    </w:lvl>
    <w:lvl w:ilvl="8" w:tplc="0424001B" w:tentative="1">
      <w:start w:val="1"/>
      <w:numFmt w:val="lowerRoman"/>
      <w:lvlText w:val="%9."/>
      <w:lvlJc w:val="right"/>
      <w:pPr>
        <w:tabs>
          <w:tab w:val="num" w:pos="6060"/>
        </w:tabs>
        <w:ind w:left="6060" w:hanging="180"/>
      </w:pPr>
    </w:lvl>
  </w:abstractNum>
  <w:abstractNum w:abstractNumId="39">
    <w:nsid w:val="36FD4702"/>
    <w:multiLevelType w:val="hybridMultilevel"/>
    <w:tmpl w:val="C254B33E"/>
    <w:lvl w:ilvl="0" w:tplc="BC2A4482">
      <w:start w:val="1"/>
      <w:numFmt w:val="decimal"/>
      <w:lvlText w:val="%1."/>
      <w:lvlJc w:val="left"/>
      <w:pPr>
        <w:tabs>
          <w:tab w:val="num" w:pos="1146"/>
        </w:tabs>
        <w:ind w:left="1146"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373E0678"/>
    <w:multiLevelType w:val="hybridMultilevel"/>
    <w:tmpl w:val="933498A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74C282A"/>
    <w:multiLevelType w:val="hybridMultilevel"/>
    <w:tmpl w:val="356CBABA"/>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3CA8425E"/>
    <w:multiLevelType w:val="hybridMultilevel"/>
    <w:tmpl w:val="4434F586"/>
    <w:lvl w:ilvl="0" w:tplc="0424000F">
      <w:start w:val="1"/>
      <w:numFmt w:val="decimal"/>
      <w:lvlText w:val="%1."/>
      <w:lvlJc w:val="left"/>
      <w:pPr>
        <w:ind w:left="720" w:hanging="360"/>
      </w:pPr>
    </w:lvl>
    <w:lvl w:ilvl="1" w:tplc="D97E564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3CB819F2"/>
    <w:multiLevelType w:val="hybridMultilevel"/>
    <w:tmpl w:val="2AC0863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DA63C5D"/>
    <w:multiLevelType w:val="hybridMultilevel"/>
    <w:tmpl w:val="E932AA52"/>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3DC87562"/>
    <w:multiLevelType w:val="hybridMultilevel"/>
    <w:tmpl w:val="14986AFE"/>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3EF20A56"/>
    <w:multiLevelType w:val="hybridMultilevel"/>
    <w:tmpl w:val="5EF2D6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3FDE56AA"/>
    <w:multiLevelType w:val="hybridMultilevel"/>
    <w:tmpl w:val="FC481BA6"/>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40140F85"/>
    <w:multiLevelType w:val="hybridMultilevel"/>
    <w:tmpl w:val="4C50031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40326EAE"/>
    <w:multiLevelType w:val="hybridMultilevel"/>
    <w:tmpl w:val="B3400D54"/>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nsid w:val="42D22ACA"/>
    <w:multiLevelType w:val="hybridMultilevel"/>
    <w:tmpl w:val="992EE48C"/>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57313E9"/>
    <w:multiLevelType w:val="hybridMultilevel"/>
    <w:tmpl w:val="0318EF5E"/>
    <w:lvl w:ilvl="0" w:tplc="E7E00482">
      <w:start w:val="1"/>
      <w:numFmt w:val="decimal"/>
      <w:lvlText w:val="%1."/>
      <w:lvlJc w:val="left"/>
      <w:pPr>
        <w:tabs>
          <w:tab w:val="num" w:pos="2340"/>
        </w:tabs>
        <w:ind w:left="2340" w:hanging="360"/>
      </w:pPr>
      <w:rPr>
        <w:rFonts w:hint="default"/>
      </w:rPr>
    </w:lvl>
    <w:lvl w:ilvl="1" w:tplc="749610A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47A006BB"/>
    <w:multiLevelType w:val="hybridMultilevel"/>
    <w:tmpl w:val="A998E116"/>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4A4F6F9D"/>
    <w:multiLevelType w:val="hybridMultilevel"/>
    <w:tmpl w:val="A9EE7BFC"/>
    <w:lvl w:ilvl="0" w:tplc="BC2A4482">
      <w:start w:val="1"/>
      <w:numFmt w:val="decimal"/>
      <w:lvlText w:val="%1."/>
      <w:lvlJc w:val="left"/>
      <w:pPr>
        <w:tabs>
          <w:tab w:val="num" w:pos="720"/>
        </w:tabs>
        <w:ind w:left="720" w:hanging="360"/>
      </w:pPr>
      <w:rPr>
        <w:rFonts w:hint="default"/>
      </w:rPr>
    </w:lvl>
    <w:lvl w:ilvl="1" w:tplc="E7E0048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4C3E1DDC"/>
    <w:multiLevelType w:val="hybridMultilevel"/>
    <w:tmpl w:val="39D655F0"/>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nsid w:val="4D335A79"/>
    <w:multiLevelType w:val="hybridMultilevel"/>
    <w:tmpl w:val="326A72C6"/>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nsid w:val="50407024"/>
    <w:multiLevelType w:val="hybridMultilevel"/>
    <w:tmpl w:val="5066AEB6"/>
    <w:lvl w:ilvl="0" w:tplc="BC2A4482">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nsid w:val="51347631"/>
    <w:multiLevelType w:val="hybridMultilevel"/>
    <w:tmpl w:val="08781D18"/>
    <w:lvl w:ilvl="0" w:tplc="BC2A4482">
      <w:start w:val="1"/>
      <w:numFmt w:val="decimal"/>
      <w:lvlText w:val="%1."/>
      <w:lvlJc w:val="left"/>
      <w:pPr>
        <w:tabs>
          <w:tab w:val="num" w:pos="720"/>
        </w:tabs>
        <w:ind w:left="720" w:hanging="360"/>
      </w:pPr>
      <w:rPr>
        <w:rFonts w:hint="default"/>
      </w:rPr>
    </w:lvl>
    <w:lvl w:ilvl="1" w:tplc="6798BDD0">
      <w:numFmt w:val="bullet"/>
      <w:lvlText w:val="▪"/>
      <w:lvlJc w:val="left"/>
      <w:pPr>
        <w:tabs>
          <w:tab w:val="num" w:pos="1440"/>
        </w:tabs>
        <w:ind w:left="1440" w:hanging="36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5509762A"/>
    <w:multiLevelType w:val="hybridMultilevel"/>
    <w:tmpl w:val="D7E6480E"/>
    <w:lvl w:ilvl="0" w:tplc="76DA1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253908"/>
    <w:multiLevelType w:val="hybridMultilevel"/>
    <w:tmpl w:val="3266D28A"/>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55B96838"/>
    <w:multiLevelType w:val="hybridMultilevel"/>
    <w:tmpl w:val="274CD658"/>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6DCC97E2">
      <w:start w:val="1"/>
      <w:numFmt w:val="decimal"/>
      <w:lvlText w:val="(%3)"/>
      <w:lvlJc w:val="left"/>
      <w:pPr>
        <w:ind w:left="2340" w:hanging="360"/>
      </w:pPr>
      <w:rPr>
        <w:rFonts w:hint="default"/>
      </w:rPr>
    </w:lvl>
    <w:lvl w:ilvl="3" w:tplc="8F449D4E">
      <w:start w:val="5"/>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56584479"/>
    <w:multiLevelType w:val="hybridMultilevel"/>
    <w:tmpl w:val="4A60BD7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nsid w:val="588E7FC1"/>
    <w:multiLevelType w:val="hybridMultilevel"/>
    <w:tmpl w:val="A7DC51F2"/>
    <w:lvl w:ilvl="0" w:tplc="45DEA9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5D9F6EA7"/>
    <w:multiLevelType w:val="hybridMultilevel"/>
    <w:tmpl w:val="F3547D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60237BFC"/>
    <w:multiLevelType w:val="hybridMultilevel"/>
    <w:tmpl w:val="7AD2615C"/>
    <w:lvl w:ilvl="0" w:tplc="E7E00482">
      <w:start w:val="1"/>
      <w:numFmt w:val="decimal"/>
      <w:lvlText w:val="%1."/>
      <w:lvlJc w:val="left"/>
      <w:pPr>
        <w:tabs>
          <w:tab w:val="num" w:pos="2340"/>
        </w:tabs>
        <w:ind w:left="234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nsid w:val="60BF4AB5"/>
    <w:multiLevelType w:val="hybridMultilevel"/>
    <w:tmpl w:val="89EA4072"/>
    <w:lvl w:ilvl="0" w:tplc="A8BA8D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619D1760"/>
    <w:multiLevelType w:val="hybridMultilevel"/>
    <w:tmpl w:val="F78A1A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nsid w:val="627B542F"/>
    <w:multiLevelType w:val="hybridMultilevel"/>
    <w:tmpl w:val="8E0A7E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1">
    <w:nsid w:val="653E4091"/>
    <w:multiLevelType w:val="hybridMultilevel"/>
    <w:tmpl w:val="6D84C1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nsid w:val="65930090"/>
    <w:multiLevelType w:val="hybridMultilevel"/>
    <w:tmpl w:val="8BD00B3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nsid w:val="65FC520D"/>
    <w:multiLevelType w:val="hybridMultilevel"/>
    <w:tmpl w:val="224AC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C136933"/>
    <w:multiLevelType w:val="hybridMultilevel"/>
    <w:tmpl w:val="1B44738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nsid w:val="6C137076"/>
    <w:multiLevelType w:val="hybridMultilevel"/>
    <w:tmpl w:val="44DE6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F5E4688"/>
    <w:multiLevelType w:val="hybridMultilevel"/>
    <w:tmpl w:val="C0585FB8"/>
    <w:lvl w:ilvl="0" w:tplc="BC2A4482">
      <w:start w:val="1"/>
      <w:numFmt w:val="decimal"/>
      <w:lvlText w:val="%1."/>
      <w:lvlJc w:val="left"/>
      <w:pPr>
        <w:tabs>
          <w:tab w:val="num" w:pos="720"/>
        </w:tabs>
        <w:ind w:left="720" w:hanging="360"/>
      </w:pPr>
      <w:rPr>
        <w:rFonts w:hint="default"/>
      </w:rPr>
    </w:lvl>
    <w:lvl w:ilvl="1" w:tplc="8C0062D6">
      <w:start w:val="2"/>
      <w:numFmt w:val="bullet"/>
      <w:lvlText w:val=""/>
      <w:lvlJc w:val="left"/>
      <w:pPr>
        <w:ind w:left="1440" w:hanging="360"/>
      </w:pPr>
      <w:rPr>
        <w:rFonts w:ascii="Symbol" w:eastAsia="Times New Roman" w:hAnsi="Symbo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6FA90268"/>
    <w:multiLevelType w:val="hybridMultilevel"/>
    <w:tmpl w:val="063C72A6"/>
    <w:lvl w:ilvl="0" w:tplc="BC2A4482">
      <w:start w:val="1"/>
      <w:numFmt w:val="decimal"/>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nsid w:val="70FC44A4"/>
    <w:multiLevelType w:val="hybridMultilevel"/>
    <w:tmpl w:val="159A141C"/>
    <w:lvl w:ilvl="0" w:tplc="E7E00482">
      <w:start w:val="1"/>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9">
    <w:nsid w:val="73A147D4"/>
    <w:multiLevelType w:val="hybridMultilevel"/>
    <w:tmpl w:val="949231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5E35C04"/>
    <w:multiLevelType w:val="hybridMultilevel"/>
    <w:tmpl w:val="AD3AF5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77AB1F95"/>
    <w:multiLevelType w:val="hybridMultilevel"/>
    <w:tmpl w:val="9EB4E410"/>
    <w:lvl w:ilvl="0" w:tplc="918E8910">
      <w:start w:val="1"/>
      <w:numFmt w:val="bullet"/>
      <w:lvlText w:val=""/>
      <w:lvlJc w:val="left"/>
      <w:pPr>
        <w:ind w:left="720" w:hanging="360"/>
      </w:pPr>
      <w:rPr>
        <w:rFonts w:ascii="Symbol" w:hAnsi="Symbol" w:hint="default"/>
        <w:spacing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83">
    <w:nsid w:val="788F664D"/>
    <w:multiLevelType w:val="hybridMultilevel"/>
    <w:tmpl w:val="ED962436"/>
    <w:lvl w:ilvl="0" w:tplc="0424000F">
      <w:start w:val="1"/>
      <w:numFmt w:val="decimal"/>
      <w:lvlText w:val="%1."/>
      <w:lvlJc w:val="left"/>
      <w:pPr>
        <w:tabs>
          <w:tab w:val="num" w:pos="1060"/>
        </w:tabs>
        <w:ind w:left="10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4">
    <w:nsid w:val="78DC6EC0"/>
    <w:multiLevelType w:val="hybridMultilevel"/>
    <w:tmpl w:val="FD344648"/>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nsid w:val="790A5560"/>
    <w:multiLevelType w:val="hybridMultilevel"/>
    <w:tmpl w:val="250821BA"/>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6">
    <w:nsid w:val="798371F1"/>
    <w:multiLevelType w:val="hybridMultilevel"/>
    <w:tmpl w:val="C5D654DE"/>
    <w:lvl w:ilvl="0" w:tplc="749610AC">
      <w:start w:val="1"/>
      <w:numFmt w:val="bullet"/>
      <w:lvlText w:val="–"/>
      <w:lvlJc w:val="left"/>
      <w:pPr>
        <w:tabs>
          <w:tab w:val="num" w:pos="1665"/>
        </w:tabs>
        <w:ind w:left="1665" w:hanging="360"/>
      </w:pPr>
      <w:rPr>
        <w:rFonts w:ascii="Arial" w:hAnsi="Arial" w:hint="default"/>
      </w:rPr>
    </w:lvl>
    <w:lvl w:ilvl="1" w:tplc="04240003" w:tentative="1">
      <w:start w:val="1"/>
      <w:numFmt w:val="bullet"/>
      <w:lvlText w:val="o"/>
      <w:lvlJc w:val="left"/>
      <w:pPr>
        <w:tabs>
          <w:tab w:val="num" w:pos="1665"/>
        </w:tabs>
        <w:ind w:left="1665" w:hanging="360"/>
      </w:pPr>
      <w:rPr>
        <w:rFonts w:ascii="Courier New" w:hAnsi="Courier New" w:hint="default"/>
      </w:rPr>
    </w:lvl>
    <w:lvl w:ilvl="2" w:tplc="04240005" w:tentative="1">
      <w:start w:val="1"/>
      <w:numFmt w:val="bullet"/>
      <w:lvlText w:val=""/>
      <w:lvlJc w:val="left"/>
      <w:pPr>
        <w:tabs>
          <w:tab w:val="num" w:pos="2385"/>
        </w:tabs>
        <w:ind w:left="2385" w:hanging="360"/>
      </w:pPr>
      <w:rPr>
        <w:rFonts w:ascii="Wingdings" w:hAnsi="Wingdings" w:hint="default"/>
      </w:rPr>
    </w:lvl>
    <w:lvl w:ilvl="3" w:tplc="04240001" w:tentative="1">
      <w:start w:val="1"/>
      <w:numFmt w:val="bullet"/>
      <w:lvlText w:val=""/>
      <w:lvlJc w:val="left"/>
      <w:pPr>
        <w:tabs>
          <w:tab w:val="num" w:pos="3105"/>
        </w:tabs>
        <w:ind w:left="3105" w:hanging="360"/>
      </w:pPr>
      <w:rPr>
        <w:rFonts w:ascii="Symbol" w:hAnsi="Symbol" w:hint="default"/>
      </w:rPr>
    </w:lvl>
    <w:lvl w:ilvl="4" w:tplc="04240003" w:tentative="1">
      <w:start w:val="1"/>
      <w:numFmt w:val="bullet"/>
      <w:lvlText w:val="o"/>
      <w:lvlJc w:val="left"/>
      <w:pPr>
        <w:tabs>
          <w:tab w:val="num" w:pos="3825"/>
        </w:tabs>
        <w:ind w:left="3825" w:hanging="360"/>
      </w:pPr>
      <w:rPr>
        <w:rFonts w:ascii="Courier New" w:hAnsi="Courier New" w:hint="default"/>
      </w:rPr>
    </w:lvl>
    <w:lvl w:ilvl="5" w:tplc="04240005" w:tentative="1">
      <w:start w:val="1"/>
      <w:numFmt w:val="bullet"/>
      <w:lvlText w:val=""/>
      <w:lvlJc w:val="left"/>
      <w:pPr>
        <w:tabs>
          <w:tab w:val="num" w:pos="4545"/>
        </w:tabs>
        <w:ind w:left="4545" w:hanging="360"/>
      </w:pPr>
      <w:rPr>
        <w:rFonts w:ascii="Wingdings" w:hAnsi="Wingdings" w:hint="default"/>
      </w:rPr>
    </w:lvl>
    <w:lvl w:ilvl="6" w:tplc="04240001" w:tentative="1">
      <w:start w:val="1"/>
      <w:numFmt w:val="bullet"/>
      <w:lvlText w:val=""/>
      <w:lvlJc w:val="left"/>
      <w:pPr>
        <w:tabs>
          <w:tab w:val="num" w:pos="5265"/>
        </w:tabs>
        <w:ind w:left="5265" w:hanging="360"/>
      </w:pPr>
      <w:rPr>
        <w:rFonts w:ascii="Symbol" w:hAnsi="Symbol" w:hint="default"/>
      </w:rPr>
    </w:lvl>
    <w:lvl w:ilvl="7" w:tplc="04240003" w:tentative="1">
      <w:start w:val="1"/>
      <w:numFmt w:val="bullet"/>
      <w:lvlText w:val="o"/>
      <w:lvlJc w:val="left"/>
      <w:pPr>
        <w:tabs>
          <w:tab w:val="num" w:pos="5985"/>
        </w:tabs>
        <w:ind w:left="5985" w:hanging="360"/>
      </w:pPr>
      <w:rPr>
        <w:rFonts w:ascii="Courier New" w:hAnsi="Courier New" w:hint="default"/>
      </w:rPr>
    </w:lvl>
    <w:lvl w:ilvl="8" w:tplc="04240005" w:tentative="1">
      <w:start w:val="1"/>
      <w:numFmt w:val="bullet"/>
      <w:lvlText w:val=""/>
      <w:lvlJc w:val="left"/>
      <w:pPr>
        <w:tabs>
          <w:tab w:val="num" w:pos="6705"/>
        </w:tabs>
        <w:ind w:left="6705" w:hanging="360"/>
      </w:pPr>
      <w:rPr>
        <w:rFonts w:ascii="Wingdings" w:hAnsi="Wingdings" w:hint="default"/>
      </w:rPr>
    </w:lvl>
  </w:abstractNum>
  <w:abstractNum w:abstractNumId="87">
    <w:nsid w:val="7AA27392"/>
    <w:multiLevelType w:val="hybridMultilevel"/>
    <w:tmpl w:val="FE92EF72"/>
    <w:lvl w:ilvl="0" w:tplc="BC2A4482">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nsid w:val="7D3768B0"/>
    <w:multiLevelType w:val="hybridMultilevel"/>
    <w:tmpl w:val="ECDA2B28"/>
    <w:lvl w:ilvl="0" w:tplc="BC2A448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9">
    <w:nsid w:val="7DB96E7F"/>
    <w:multiLevelType w:val="hybridMultilevel"/>
    <w:tmpl w:val="92880D3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0">
    <w:nsid w:val="7E3165C3"/>
    <w:multiLevelType w:val="hybridMultilevel"/>
    <w:tmpl w:val="7452ECA2"/>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8"/>
  </w:num>
  <w:num w:numId="3">
    <w:abstractNumId w:val="33"/>
  </w:num>
  <w:num w:numId="4">
    <w:abstractNumId w:val="64"/>
  </w:num>
  <w:num w:numId="5">
    <w:abstractNumId w:val="27"/>
  </w:num>
  <w:num w:numId="6">
    <w:abstractNumId w:val="42"/>
  </w:num>
  <w:num w:numId="7">
    <w:abstractNumId w:val="82"/>
  </w:num>
  <w:num w:numId="8">
    <w:abstractNumId w:val="13"/>
  </w:num>
  <w:num w:numId="9">
    <w:abstractNumId w:val="41"/>
  </w:num>
  <w:num w:numId="10">
    <w:abstractNumId w:val="81"/>
  </w:num>
  <w:num w:numId="11">
    <w:abstractNumId w:val="51"/>
  </w:num>
  <w:num w:numId="12">
    <w:abstractNumId w:val="89"/>
  </w:num>
  <w:num w:numId="13">
    <w:abstractNumId w:val="22"/>
  </w:num>
  <w:num w:numId="14">
    <w:abstractNumId w:val="36"/>
  </w:num>
  <w:num w:numId="15">
    <w:abstractNumId w:val="69"/>
  </w:num>
  <w:num w:numId="16">
    <w:abstractNumId w:val="88"/>
  </w:num>
  <w:num w:numId="17">
    <w:abstractNumId w:val="54"/>
  </w:num>
  <w:num w:numId="18">
    <w:abstractNumId w:val="1"/>
  </w:num>
  <w:num w:numId="19">
    <w:abstractNumId w:val="49"/>
  </w:num>
  <w:num w:numId="20">
    <w:abstractNumId w:val="26"/>
  </w:num>
  <w:num w:numId="21">
    <w:abstractNumId w:val="90"/>
  </w:num>
  <w:num w:numId="22">
    <w:abstractNumId w:val="9"/>
  </w:num>
  <w:num w:numId="23">
    <w:abstractNumId w:val="37"/>
  </w:num>
  <w:num w:numId="24">
    <w:abstractNumId w:val="19"/>
  </w:num>
  <w:num w:numId="25">
    <w:abstractNumId w:val="39"/>
  </w:num>
  <w:num w:numId="26">
    <w:abstractNumId w:val="29"/>
  </w:num>
  <w:num w:numId="27">
    <w:abstractNumId w:val="24"/>
  </w:num>
  <w:num w:numId="28">
    <w:abstractNumId w:val="20"/>
  </w:num>
  <w:num w:numId="29">
    <w:abstractNumId w:val="58"/>
  </w:num>
  <w:num w:numId="30">
    <w:abstractNumId w:val="53"/>
  </w:num>
  <w:num w:numId="31">
    <w:abstractNumId w:val="6"/>
  </w:num>
  <w:num w:numId="32">
    <w:abstractNumId w:val="60"/>
  </w:num>
  <w:num w:numId="33">
    <w:abstractNumId w:val="57"/>
  </w:num>
  <w:num w:numId="34">
    <w:abstractNumId w:val="18"/>
  </w:num>
  <w:num w:numId="35">
    <w:abstractNumId w:val="87"/>
  </w:num>
  <w:num w:numId="36">
    <w:abstractNumId w:val="83"/>
  </w:num>
  <w:num w:numId="37">
    <w:abstractNumId w:val="31"/>
  </w:num>
  <w:num w:numId="38">
    <w:abstractNumId w:val="15"/>
  </w:num>
  <w:num w:numId="39">
    <w:abstractNumId w:val="84"/>
  </w:num>
  <w:num w:numId="40">
    <w:abstractNumId w:val="46"/>
  </w:num>
  <w:num w:numId="41">
    <w:abstractNumId w:val="50"/>
  </w:num>
  <w:num w:numId="42">
    <w:abstractNumId w:val="62"/>
  </w:num>
  <w:num w:numId="43">
    <w:abstractNumId w:val="25"/>
  </w:num>
  <w:num w:numId="44">
    <w:abstractNumId w:val="32"/>
  </w:num>
  <w:num w:numId="45">
    <w:abstractNumId w:val="35"/>
  </w:num>
  <w:num w:numId="46">
    <w:abstractNumId w:val="3"/>
  </w:num>
  <w:num w:numId="47">
    <w:abstractNumId w:val="85"/>
  </w:num>
  <w:num w:numId="48">
    <w:abstractNumId w:val="77"/>
  </w:num>
  <w:num w:numId="49">
    <w:abstractNumId w:val="4"/>
  </w:num>
  <w:num w:numId="50">
    <w:abstractNumId w:val="74"/>
  </w:num>
  <w:num w:numId="51">
    <w:abstractNumId w:val="70"/>
  </w:num>
  <w:num w:numId="52">
    <w:abstractNumId w:val="55"/>
  </w:num>
  <w:num w:numId="53">
    <w:abstractNumId w:val="30"/>
  </w:num>
  <w:num w:numId="54">
    <w:abstractNumId w:val="52"/>
  </w:num>
  <w:num w:numId="55">
    <w:abstractNumId w:val="45"/>
  </w:num>
  <w:num w:numId="56">
    <w:abstractNumId w:val="48"/>
  </w:num>
  <w:num w:numId="57">
    <w:abstractNumId w:val="8"/>
  </w:num>
  <w:num w:numId="58">
    <w:abstractNumId w:val="71"/>
  </w:num>
  <w:num w:numId="59">
    <w:abstractNumId w:val="61"/>
  </w:num>
  <w:num w:numId="60">
    <w:abstractNumId w:val="23"/>
  </w:num>
  <w:num w:numId="61">
    <w:abstractNumId w:val="78"/>
  </w:num>
  <w:num w:numId="62">
    <w:abstractNumId w:val="34"/>
  </w:num>
  <w:num w:numId="63">
    <w:abstractNumId w:val="38"/>
  </w:num>
  <w:num w:numId="64">
    <w:abstractNumId w:val="67"/>
  </w:num>
  <w:num w:numId="65">
    <w:abstractNumId w:val="21"/>
  </w:num>
  <w:num w:numId="66">
    <w:abstractNumId w:val="76"/>
  </w:num>
  <w:num w:numId="67">
    <w:abstractNumId w:val="80"/>
  </w:num>
  <w:num w:numId="68">
    <w:abstractNumId w:val="5"/>
  </w:num>
  <w:num w:numId="69">
    <w:abstractNumId w:val="16"/>
  </w:num>
  <w:num w:numId="70">
    <w:abstractNumId w:val="43"/>
  </w:num>
  <w:num w:numId="71">
    <w:abstractNumId w:val="2"/>
  </w:num>
  <w:num w:numId="72">
    <w:abstractNumId w:val="66"/>
  </w:num>
  <w:num w:numId="73">
    <w:abstractNumId w:val="56"/>
  </w:num>
  <w:num w:numId="74">
    <w:abstractNumId w:val="28"/>
  </w:num>
  <w:num w:numId="75">
    <w:abstractNumId w:val="72"/>
  </w:num>
  <w:num w:numId="76">
    <w:abstractNumId w:val="11"/>
  </w:num>
  <w:num w:numId="77">
    <w:abstractNumId w:val="86"/>
  </w:num>
  <w:num w:numId="78">
    <w:abstractNumId w:val="7"/>
  </w:num>
  <w:num w:numId="79">
    <w:abstractNumId w:val="73"/>
  </w:num>
  <w:num w:numId="80">
    <w:abstractNumId w:val="14"/>
  </w:num>
  <w:num w:numId="81">
    <w:abstractNumId w:val="59"/>
  </w:num>
  <w:num w:numId="82">
    <w:abstractNumId w:val="75"/>
  </w:num>
  <w:num w:numId="83">
    <w:abstractNumId w:val="17"/>
  </w:num>
  <w:num w:numId="84">
    <w:abstractNumId w:val="63"/>
  </w:num>
  <w:num w:numId="85">
    <w:abstractNumId w:val="79"/>
  </w:num>
  <w:num w:numId="86">
    <w:abstractNumId w:val="47"/>
  </w:num>
  <w:num w:numId="87">
    <w:abstractNumId w:val="12"/>
  </w:num>
  <w:num w:numId="88">
    <w:abstractNumId w:val="65"/>
  </w:num>
  <w:num w:numId="89">
    <w:abstractNumId w:val="13"/>
  </w:num>
  <w:num w:numId="90">
    <w:abstractNumId w:val="10"/>
  </w:num>
  <w:num w:numId="91">
    <w:abstractNumId w:val="40"/>
  </w:num>
  <w:num w:numId="92">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2C4"/>
    <w:rsid w:val="00004AC2"/>
    <w:rsid w:val="00004E52"/>
    <w:rsid w:val="000056B8"/>
    <w:rsid w:val="0001341A"/>
    <w:rsid w:val="000135AA"/>
    <w:rsid w:val="00014B69"/>
    <w:rsid w:val="00014FA6"/>
    <w:rsid w:val="0001582C"/>
    <w:rsid w:val="00017082"/>
    <w:rsid w:val="00021985"/>
    <w:rsid w:val="00022CEA"/>
    <w:rsid w:val="00023A88"/>
    <w:rsid w:val="0002457D"/>
    <w:rsid w:val="00025B7D"/>
    <w:rsid w:val="00027075"/>
    <w:rsid w:val="000326EC"/>
    <w:rsid w:val="000333DA"/>
    <w:rsid w:val="00035136"/>
    <w:rsid w:val="00035A22"/>
    <w:rsid w:val="00036742"/>
    <w:rsid w:val="000426D2"/>
    <w:rsid w:val="00043926"/>
    <w:rsid w:val="00043AD0"/>
    <w:rsid w:val="00047FCC"/>
    <w:rsid w:val="00054378"/>
    <w:rsid w:val="00056164"/>
    <w:rsid w:val="00056977"/>
    <w:rsid w:val="000569BC"/>
    <w:rsid w:val="00063381"/>
    <w:rsid w:val="00063FFF"/>
    <w:rsid w:val="0006442E"/>
    <w:rsid w:val="00065971"/>
    <w:rsid w:val="00067441"/>
    <w:rsid w:val="00072735"/>
    <w:rsid w:val="00072D9B"/>
    <w:rsid w:val="000808D8"/>
    <w:rsid w:val="00080F4C"/>
    <w:rsid w:val="00080F6C"/>
    <w:rsid w:val="0008387A"/>
    <w:rsid w:val="00084BD0"/>
    <w:rsid w:val="00084C89"/>
    <w:rsid w:val="00084DCE"/>
    <w:rsid w:val="000853C5"/>
    <w:rsid w:val="0009085D"/>
    <w:rsid w:val="00091EA7"/>
    <w:rsid w:val="0009245A"/>
    <w:rsid w:val="00094174"/>
    <w:rsid w:val="00096ECD"/>
    <w:rsid w:val="00097DFD"/>
    <w:rsid w:val="000A14DF"/>
    <w:rsid w:val="000A15F8"/>
    <w:rsid w:val="000A264B"/>
    <w:rsid w:val="000A3BB0"/>
    <w:rsid w:val="000A7238"/>
    <w:rsid w:val="000B05CB"/>
    <w:rsid w:val="000B0F69"/>
    <w:rsid w:val="000B4E84"/>
    <w:rsid w:val="000B6BB0"/>
    <w:rsid w:val="000B7AF2"/>
    <w:rsid w:val="000B7C3D"/>
    <w:rsid w:val="000B7DCD"/>
    <w:rsid w:val="000C2C40"/>
    <w:rsid w:val="000C3E10"/>
    <w:rsid w:val="000C6525"/>
    <w:rsid w:val="000C6F46"/>
    <w:rsid w:val="000D1328"/>
    <w:rsid w:val="000D4477"/>
    <w:rsid w:val="000D6AB0"/>
    <w:rsid w:val="000E0FFB"/>
    <w:rsid w:val="000E2D54"/>
    <w:rsid w:val="000E4C6F"/>
    <w:rsid w:val="000E5266"/>
    <w:rsid w:val="000F0B8E"/>
    <w:rsid w:val="000F17AE"/>
    <w:rsid w:val="000F1D7F"/>
    <w:rsid w:val="000F2E84"/>
    <w:rsid w:val="000F3329"/>
    <w:rsid w:val="000F5559"/>
    <w:rsid w:val="000F6030"/>
    <w:rsid w:val="000F6215"/>
    <w:rsid w:val="000F7D24"/>
    <w:rsid w:val="001012F1"/>
    <w:rsid w:val="00104727"/>
    <w:rsid w:val="00105782"/>
    <w:rsid w:val="00106128"/>
    <w:rsid w:val="00107555"/>
    <w:rsid w:val="0011396C"/>
    <w:rsid w:val="001179AC"/>
    <w:rsid w:val="00123938"/>
    <w:rsid w:val="00124F21"/>
    <w:rsid w:val="001252E3"/>
    <w:rsid w:val="00125C05"/>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4717A"/>
    <w:rsid w:val="00147FA1"/>
    <w:rsid w:val="0015027B"/>
    <w:rsid w:val="00150835"/>
    <w:rsid w:val="00150F90"/>
    <w:rsid w:val="00151075"/>
    <w:rsid w:val="00151F3D"/>
    <w:rsid w:val="001529BD"/>
    <w:rsid w:val="00152F53"/>
    <w:rsid w:val="0015323B"/>
    <w:rsid w:val="0016029C"/>
    <w:rsid w:val="001619E6"/>
    <w:rsid w:val="001631C3"/>
    <w:rsid w:val="001634FC"/>
    <w:rsid w:val="00165DE1"/>
    <w:rsid w:val="00167408"/>
    <w:rsid w:val="001710A0"/>
    <w:rsid w:val="0017477B"/>
    <w:rsid w:val="0017478F"/>
    <w:rsid w:val="0017619A"/>
    <w:rsid w:val="00176DF7"/>
    <w:rsid w:val="00177A3F"/>
    <w:rsid w:val="00183FFB"/>
    <w:rsid w:val="001862D4"/>
    <w:rsid w:val="00187435"/>
    <w:rsid w:val="00190B60"/>
    <w:rsid w:val="00191CC6"/>
    <w:rsid w:val="001957A7"/>
    <w:rsid w:val="00196978"/>
    <w:rsid w:val="001A1FD7"/>
    <w:rsid w:val="001A27E8"/>
    <w:rsid w:val="001A3297"/>
    <w:rsid w:val="001A3973"/>
    <w:rsid w:val="001A4A3D"/>
    <w:rsid w:val="001A6C65"/>
    <w:rsid w:val="001B0AE5"/>
    <w:rsid w:val="001B46DC"/>
    <w:rsid w:val="001C1962"/>
    <w:rsid w:val="001C1BDB"/>
    <w:rsid w:val="001C27F8"/>
    <w:rsid w:val="001C32DC"/>
    <w:rsid w:val="001C593E"/>
    <w:rsid w:val="001C63E4"/>
    <w:rsid w:val="001C7C25"/>
    <w:rsid w:val="001D2971"/>
    <w:rsid w:val="001D2D87"/>
    <w:rsid w:val="001D62CA"/>
    <w:rsid w:val="001D7E7F"/>
    <w:rsid w:val="001E026D"/>
    <w:rsid w:val="001E1A53"/>
    <w:rsid w:val="001E1B4F"/>
    <w:rsid w:val="001E4335"/>
    <w:rsid w:val="001E4436"/>
    <w:rsid w:val="001E45F4"/>
    <w:rsid w:val="001E4802"/>
    <w:rsid w:val="001E5470"/>
    <w:rsid w:val="001F378C"/>
    <w:rsid w:val="001F3DEE"/>
    <w:rsid w:val="001F49BC"/>
    <w:rsid w:val="00200A32"/>
    <w:rsid w:val="00202A77"/>
    <w:rsid w:val="0020318D"/>
    <w:rsid w:val="00203FC9"/>
    <w:rsid w:val="00204C69"/>
    <w:rsid w:val="00205276"/>
    <w:rsid w:val="00205D7C"/>
    <w:rsid w:val="002066AA"/>
    <w:rsid w:val="00207323"/>
    <w:rsid w:val="0020757B"/>
    <w:rsid w:val="002078A8"/>
    <w:rsid w:val="002117BB"/>
    <w:rsid w:val="00212444"/>
    <w:rsid w:val="00215152"/>
    <w:rsid w:val="00216291"/>
    <w:rsid w:val="00216F1E"/>
    <w:rsid w:val="002217E1"/>
    <w:rsid w:val="00221A1F"/>
    <w:rsid w:val="00222C20"/>
    <w:rsid w:val="00225E41"/>
    <w:rsid w:val="00226E3A"/>
    <w:rsid w:val="00226F7F"/>
    <w:rsid w:val="002310EC"/>
    <w:rsid w:val="00232935"/>
    <w:rsid w:val="00233BCD"/>
    <w:rsid w:val="002428EF"/>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2020"/>
    <w:rsid w:val="00284DDB"/>
    <w:rsid w:val="0028781E"/>
    <w:rsid w:val="002905E6"/>
    <w:rsid w:val="002936C3"/>
    <w:rsid w:val="00293C6F"/>
    <w:rsid w:val="00295A8A"/>
    <w:rsid w:val="00295B35"/>
    <w:rsid w:val="0029602A"/>
    <w:rsid w:val="002979D5"/>
    <w:rsid w:val="002A0472"/>
    <w:rsid w:val="002A2949"/>
    <w:rsid w:val="002A2B69"/>
    <w:rsid w:val="002A65F6"/>
    <w:rsid w:val="002A7033"/>
    <w:rsid w:val="002B3286"/>
    <w:rsid w:val="002B6D3E"/>
    <w:rsid w:val="002C0239"/>
    <w:rsid w:val="002C135C"/>
    <w:rsid w:val="002C2F36"/>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3675"/>
    <w:rsid w:val="00303ADA"/>
    <w:rsid w:val="00304106"/>
    <w:rsid w:val="003043A5"/>
    <w:rsid w:val="0030447A"/>
    <w:rsid w:val="00311C70"/>
    <w:rsid w:val="00312E5C"/>
    <w:rsid w:val="0031360B"/>
    <w:rsid w:val="0031464F"/>
    <w:rsid w:val="00314BB9"/>
    <w:rsid w:val="003159F9"/>
    <w:rsid w:val="0031663A"/>
    <w:rsid w:val="00316AF9"/>
    <w:rsid w:val="00317AF8"/>
    <w:rsid w:val="00321A4C"/>
    <w:rsid w:val="00323233"/>
    <w:rsid w:val="00324DF6"/>
    <w:rsid w:val="003276AE"/>
    <w:rsid w:val="00330B72"/>
    <w:rsid w:val="00330F0F"/>
    <w:rsid w:val="00331042"/>
    <w:rsid w:val="00332C09"/>
    <w:rsid w:val="00333363"/>
    <w:rsid w:val="00333A1D"/>
    <w:rsid w:val="00334141"/>
    <w:rsid w:val="00335950"/>
    <w:rsid w:val="003367E5"/>
    <w:rsid w:val="003405D1"/>
    <w:rsid w:val="00342B1F"/>
    <w:rsid w:val="003459F9"/>
    <w:rsid w:val="003466CB"/>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B6A"/>
    <w:rsid w:val="00381432"/>
    <w:rsid w:val="003845B4"/>
    <w:rsid w:val="00384E4D"/>
    <w:rsid w:val="00384F0F"/>
    <w:rsid w:val="00386214"/>
    <w:rsid w:val="00386C4B"/>
    <w:rsid w:val="00387B1A"/>
    <w:rsid w:val="00392AAE"/>
    <w:rsid w:val="003942A5"/>
    <w:rsid w:val="00395B73"/>
    <w:rsid w:val="003A00F3"/>
    <w:rsid w:val="003A0384"/>
    <w:rsid w:val="003A35F7"/>
    <w:rsid w:val="003A5299"/>
    <w:rsid w:val="003A7877"/>
    <w:rsid w:val="003B0925"/>
    <w:rsid w:val="003B356C"/>
    <w:rsid w:val="003B371A"/>
    <w:rsid w:val="003B3F8B"/>
    <w:rsid w:val="003B4E0D"/>
    <w:rsid w:val="003B689D"/>
    <w:rsid w:val="003B6B5B"/>
    <w:rsid w:val="003C36BA"/>
    <w:rsid w:val="003C5145"/>
    <w:rsid w:val="003C5836"/>
    <w:rsid w:val="003C5EE5"/>
    <w:rsid w:val="003C6E75"/>
    <w:rsid w:val="003D0965"/>
    <w:rsid w:val="003D096A"/>
    <w:rsid w:val="003D166A"/>
    <w:rsid w:val="003D31D4"/>
    <w:rsid w:val="003D501D"/>
    <w:rsid w:val="003D5AF5"/>
    <w:rsid w:val="003D5B02"/>
    <w:rsid w:val="003E00C4"/>
    <w:rsid w:val="003E0ADD"/>
    <w:rsid w:val="003E0E26"/>
    <w:rsid w:val="003E0FD8"/>
    <w:rsid w:val="003E1C74"/>
    <w:rsid w:val="003E26C4"/>
    <w:rsid w:val="003E2B73"/>
    <w:rsid w:val="003E4134"/>
    <w:rsid w:val="003E7CB4"/>
    <w:rsid w:val="003F185F"/>
    <w:rsid w:val="003F245C"/>
    <w:rsid w:val="003F296D"/>
    <w:rsid w:val="003F3375"/>
    <w:rsid w:val="003F3D26"/>
    <w:rsid w:val="003F4A9B"/>
    <w:rsid w:val="003F53F8"/>
    <w:rsid w:val="003F54A7"/>
    <w:rsid w:val="003F5F1A"/>
    <w:rsid w:val="003F5F4A"/>
    <w:rsid w:val="004006EF"/>
    <w:rsid w:val="00400983"/>
    <w:rsid w:val="00401586"/>
    <w:rsid w:val="00402B1D"/>
    <w:rsid w:val="00404072"/>
    <w:rsid w:val="00406E68"/>
    <w:rsid w:val="00413299"/>
    <w:rsid w:val="00414253"/>
    <w:rsid w:val="004155FE"/>
    <w:rsid w:val="00415CEE"/>
    <w:rsid w:val="00416BA6"/>
    <w:rsid w:val="00416CD0"/>
    <w:rsid w:val="0041709E"/>
    <w:rsid w:val="004174E4"/>
    <w:rsid w:val="00421DF7"/>
    <w:rsid w:val="00423AE5"/>
    <w:rsid w:val="00425789"/>
    <w:rsid w:val="00425F5E"/>
    <w:rsid w:val="00427607"/>
    <w:rsid w:val="00427A45"/>
    <w:rsid w:val="004329FC"/>
    <w:rsid w:val="004375C1"/>
    <w:rsid w:val="004431C3"/>
    <w:rsid w:val="00445BBB"/>
    <w:rsid w:val="00446EC3"/>
    <w:rsid w:val="00447708"/>
    <w:rsid w:val="00454846"/>
    <w:rsid w:val="004551D8"/>
    <w:rsid w:val="00456296"/>
    <w:rsid w:val="00457A8A"/>
    <w:rsid w:val="0046004A"/>
    <w:rsid w:val="0046039D"/>
    <w:rsid w:val="0046043C"/>
    <w:rsid w:val="00462897"/>
    <w:rsid w:val="00462F42"/>
    <w:rsid w:val="004635D3"/>
    <w:rsid w:val="0046559D"/>
    <w:rsid w:val="004657EE"/>
    <w:rsid w:val="004670F0"/>
    <w:rsid w:val="00467233"/>
    <w:rsid w:val="004679B6"/>
    <w:rsid w:val="004706A4"/>
    <w:rsid w:val="0047174F"/>
    <w:rsid w:val="004721C8"/>
    <w:rsid w:val="0047328F"/>
    <w:rsid w:val="00473ED5"/>
    <w:rsid w:val="00474CFC"/>
    <w:rsid w:val="00474D48"/>
    <w:rsid w:val="00480BC1"/>
    <w:rsid w:val="00480F89"/>
    <w:rsid w:val="00481063"/>
    <w:rsid w:val="004817AF"/>
    <w:rsid w:val="004825C4"/>
    <w:rsid w:val="0048296C"/>
    <w:rsid w:val="00483AB0"/>
    <w:rsid w:val="0048427A"/>
    <w:rsid w:val="004842B2"/>
    <w:rsid w:val="00485D5B"/>
    <w:rsid w:val="00486C5B"/>
    <w:rsid w:val="004872C0"/>
    <w:rsid w:val="004877D3"/>
    <w:rsid w:val="00492C97"/>
    <w:rsid w:val="00493261"/>
    <w:rsid w:val="004946FF"/>
    <w:rsid w:val="004A03D2"/>
    <w:rsid w:val="004A0628"/>
    <w:rsid w:val="004A12E7"/>
    <w:rsid w:val="004A150C"/>
    <w:rsid w:val="004A3403"/>
    <w:rsid w:val="004A3DA6"/>
    <w:rsid w:val="004A3F55"/>
    <w:rsid w:val="004A609B"/>
    <w:rsid w:val="004A60A1"/>
    <w:rsid w:val="004B03C6"/>
    <w:rsid w:val="004B11CD"/>
    <w:rsid w:val="004B1897"/>
    <w:rsid w:val="004B296E"/>
    <w:rsid w:val="004B3129"/>
    <w:rsid w:val="004B4756"/>
    <w:rsid w:val="004B58C2"/>
    <w:rsid w:val="004B7DA1"/>
    <w:rsid w:val="004C0D48"/>
    <w:rsid w:val="004C1B0C"/>
    <w:rsid w:val="004C311F"/>
    <w:rsid w:val="004C537C"/>
    <w:rsid w:val="004C7989"/>
    <w:rsid w:val="004D10CD"/>
    <w:rsid w:val="004D1515"/>
    <w:rsid w:val="004D705F"/>
    <w:rsid w:val="004E0217"/>
    <w:rsid w:val="004E1647"/>
    <w:rsid w:val="004E1CA1"/>
    <w:rsid w:val="004E2A32"/>
    <w:rsid w:val="004E2A5D"/>
    <w:rsid w:val="004E3253"/>
    <w:rsid w:val="004E37D3"/>
    <w:rsid w:val="004E3F67"/>
    <w:rsid w:val="004E5291"/>
    <w:rsid w:val="004F0AD2"/>
    <w:rsid w:val="004F2897"/>
    <w:rsid w:val="004F549F"/>
    <w:rsid w:val="004F6240"/>
    <w:rsid w:val="00500147"/>
    <w:rsid w:val="00502016"/>
    <w:rsid w:val="00503B94"/>
    <w:rsid w:val="005122E7"/>
    <w:rsid w:val="005161D5"/>
    <w:rsid w:val="00517697"/>
    <w:rsid w:val="00517A7B"/>
    <w:rsid w:val="00521ABD"/>
    <w:rsid w:val="0052221D"/>
    <w:rsid w:val="00522E1B"/>
    <w:rsid w:val="00524F20"/>
    <w:rsid w:val="005254FF"/>
    <w:rsid w:val="00525A4D"/>
    <w:rsid w:val="00525E24"/>
    <w:rsid w:val="00526246"/>
    <w:rsid w:val="005279A2"/>
    <w:rsid w:val="00530183"/>
    <w:rsid w:val="00533488"/>
    <w:rsid w:val="00534197"/>
    <w:rsid w:val="005357B9"/>
    <w:rsid w:val="00535A1A"/>
    <w:rsid w:val="00536F4F"/>
    <w:rsid w:val="0053790A"/>
    <w:rsid w:val="00537AD6"/>
    <w:rsid w:val="00540099"/>
    <w:rsid w:val="00542297"/>
    <w:rsid w:val="00542700"/>
    <w:rsid w:val="005439F1"/>
    <w:rsid w:val="0054523F"/>
    <w:rsid w:val="00547E61"/>
    <w:rsid w:val="00551D2C"/>
    <w:rsid w:val="005531DA"/>
    <w:rsid w:val="00556858"/>
    <w:rsid w:val="00562C9E"/>
    <w:rsid w:val="0056354B"/>
    <w:rsid w:val="00566AF4"/>
    <w:rsid w:val="00566FC1"/>
    <w:rsid w:val="00567106"/>
    <w:rsid w:val="00570A6D"/>
    <w:rsid w:val="00570C6C"/>
    <w:rsid w:val="00571A35"/>
    <w:rsid w:val="00571F17"/>
    <w:rsid w:val="00573E98"/>
    <w:rsid w:val="00575343"/>
    <w:rsid w:val="005754D0"/>
    <w:rsid w:val="0057727B"/>
    <w:rsid w:val="00586B1F"/>
    <w:rsid w:val="00590629"/>
    <w:rsid w:val="0059089C"/>
    <w:rsid w:val="00590D3F"/>
    <w:rsid w:val="0059214F"/>
    <w:rsid w:val="0059320C"/>
    <w:rsid w:val="005933D7"/>
    <w:rsid w:val="00593667"/>
    <w:rsid w:val="00594BDE"/>
    <w:rsid w:val="005A17BF"/>
    <w:rsid w:val="005A193B"/>
    <w:rsid w:val="005A3552"/>
    <w:rsid w:val="005A5BF0"/>
    <w:rsid w:val="005A74D9"/>
    <w:rsid w:val="005A7575"/>
    <w:rsid w:val="005A7B64"/>
    <w:rsid w:val="005B0A99"/>
    <w:rsid w:val="005B10D8"/>
    <w:rsid w:val="005B11B6"/>
    <w:rsid w:val="005B1C9C"/>
    <w:rsid w:val="005B5F0B"/>
    <w:rsid w:val="005C2059"/>
    <w:rsid w:val="005C65DD"/>
    <w:rsid w:val="005C6606"/>
    <w:rsid w:val="005C7134"/>
    <w:rsid w:val="005D1741"/>
    <w:rsid w:val="005D6B62"/>
    <w:rsid w:val="005E1D3C"/>
    <w:rsid w:val="005E46A4"/>
    <w:rsid w:val="005E5BAD"/>
    <w:rsid w:val="005E6A55"/>
    <w:rsid w:val="005E7DF1"/>
    <w:rsid w:val="005F044A"/>
    <w:rsid w:val="005F21A6"/>
    <w:rsid w:val="005F2A6F"/>
    <w:rsid w:val="005F569C"/>
    <w:rsid w:val="00600FAA"/>
    <w:rsid w:val="00601B4C"/>
    <w:rsid w:val="00602779"/>
    <w:rsid w:val="00604E2F"/>
    <w:rsid w:val="00607698"/>
    <w:rsid w:val="00612393"/>
    <w:rsid w:val="00613842"/>
    <w:rsid w:val="00614455"/>
    <w:rsid w:val="00614922"/>
    <w:rsid w:val="00615130"/>
    <w:rsid w:val="00616499"/>
    <w:rsid w:val="0061695B"/>
    <w:rsid w:val="00616C23"/>
    <w:rsid w:val="00617C83"/>
    <w:rsid w:val="006204BB"/>
    <w:rsid w:val="00620E03"/>
    <w:rsid w:val="00620FE5"/>
    <w:rsid w:val="00621099"/>
    <w:rsid w:val="00621BB8"/>
    <w:rsid w:val="00621C51"/>
    <w:rsid w:val="00623368"/>
    <w:rsid w:val="00624E02"/>
    <w:rsid w:val="00625AE6"/>
    <w:rsid w:val="00627F5B"/>
    <w:rsid w:val="00630E37"/>
    <w:rsid w:val="00632253"/>
    <w:rsid w:val="006348FE"/>
    <w:rsid w:val="006367F0"/>
    <w:rsid w:val="00636E64"/>
    <w:rsid w:val="00637076"/>
    <w:rsid w:val="00637589"/>
    <w:rsid w:val="00637E8D"/>
    <w:rsid w:val="00640720"/>
    <w:rsid w:val="00640EA7"/>
    <w:rsid w:val="00641991"/>
    <w:rsid w:val="00642242"/>
    <w:rsid w:val="00642714"/>
    <w:rsid w:val="00643BFB"/>
    <w:rsid w:val="006455CE"/>
    <w:rsid w:val="0064651A"/>
    <w:rsid w:val="00647FEE"/>
    <w:rsid w:val="00652FA1"/>
    <w:rsid w:val="0065338A"/>
    <w:rsid w:val="00654D43"/>
    <w:rsid w:val="00655841"/>
    <w:rsid w:val="006560D6"/>
    <w:rsid w:val="006578CD"/>
    <w:rsid w:val="006603C4"/>
    <w:rsid w:val="006634C4"/>
    <w:rsid w:val="006644E0"/>
    <w:rsid w:val="006663D7"/>
    <w:rsid w:val="00667981"/>
    <w:rsid w:val="00667988"/>
    <w:rsid w:val="00670D9A"/>
    <w:rsid w:val="00672B97"/>
    <w:rsid w:val="00673690"/>
    <w:rsid w:val="006738D6"/>
    <w:rsid w:val="0067419F"/>
    <w:rsid w:val="0067568E"/>
    <w:rsid w:val="00675D6E"/>
    <w:rsid w:val="00676520"/>
    <w:rsid w:val="00676E64"/>
    <w:rsid w:val="006772B8"/>
    <w:rsid w:val="006829C8"/>
    <w:rsid w:val="00682EF8"/>
    <w:rsid w:val="00683CB2"/>
    <w:rsid w:val="00684BB2"/>
    <w:rsid w:val="00690113"/>
    <w:rsid w:val="0069142D"/>
    <w:rsid w:val="006959B3"/>
    <w:rsid w:val="006A0C27"/>
    <w:rsid w:val="006A187F"/>
    <w:rsid w:val="006A2035"/>
    <w:rsid w:val="006A4DF0"/>
    <w:rsid w:val="006A554A"/>
    <w:rsid w:val="006A6405"/>
    <w:rsid w:val="006A71F0"/>
    <w:rsid w:val="006A7FDB"/>
    <w:rsid w:val="006B3295"/>
    <w:rsid w:val="006B3C7B"/>
    <w:rsid w:val="006B3D8B"/>
    <w:rsid w:val="006B3F9B"/>
    <w:rsid w:val="006B402F"/>
    <w:rsid w:val="006B61BC"/>
    <w:rsid w:val="006B715A"/>
    <w:rsid w:val="006C1C49"/>
    <w:rsid w:val="006C238D"/>
    <w:rsid w:val="006C3561"/>
    <w:rsid w:val="006C3BC2"/>
    <w:rsid w:val="006C4207"/>
    <w:rsid w:val="006C4FF2"/>
    <w:rsid w:val="006C7DBA"/>
    <w:rsid w:val="006D049C"/>
    <w:rsid w:val="006D0861"/>
    <w:rsid w:val="006D2136"/>
    <w:rsid w:val="006D3FDB"/>
    <w:rsid w:val="006D5987"/>
    <w:rsid w:val="006D62F9"/>
    <w:rsid w:val="006D6B2D"/>
    <w:rsid w:val="006E3FDB"/>
    <w:rsid w:val="006E4456"/>
    <w:rsid w:val="006E53D5"/>
    <w:rsid w:val="006E73B7"/>
    <w:rsid w:val="006F0A43"/>
    <w:rsid w:val="006F1AAA"/>
    <w:rsid w:val="006F38D6"/>
    <w:rsid w:val="006F5E75"/>
    <w:rsid w:val="006F7CF2"/>
    <w:rsid w:val="00700B75"/>
    <w:rsid w:val="0070118B"/>
    <w:rsid w:val="00702BCC"/>
    <w:rsid w:val="007069D2"/>
    <w:rsid w:val="0070767C"/>
    <w:rsid w:val="00707791"/>
    <w:rsid w:val="00707963"/>
    <w:rsid w:val="0070799F"/>
    <w:rsid w:val="00712084"/>
    <w:rsid w:val="007135E3"/>
    <w:rsid w:val="0071454F"/>
    <w:rsid w:val="007147FD"/>
    <w:rsid w:val="00714CEB"/>
    <w:rsid w:val="00717235"/>
    <w:rsid w:val="00720208"/>
    <w:rsid w:val="0072158B"/>
    <w:rsid w:val="00722662"/>
    <w:rsid w:val="00723299"/>
    <w:rsid w:val="007276BB"/>
    <w:rsid w:val="0072786F"/>
    <w:rsid w:val="00730AE6"/>
    <w:rsid w:val="007320A2"/>
    <w:rsid w:val="0073266D"/>
    <w:rsid w:val="00733017"/>
    <w:rsid w:val="007377A2"/>
    <w:rsid w:val="00740C4C"/>
    <w:rsid w:val="00742755"/>
    <w:rsid w:val="007434F6"/>
    <w:rsid w:val="0074389B"/>
    <w:rsid w:val="00743C1C"/>
    <w:rsid w:val="00745411"/>
    <w:rsid w:val="0074779C"/>
    <w:rsid w:val="00747879"/>
    <w:rsid w:val="00750B35"/>
    <w:rsid w:val="007566E7"/>
    <w:rsid w:val="007575A6"/>
    <w:rsid w:val="00757714"/>
    <w:rsid w:val="00761FC1"/>
    <w:rsid w:val="00762941"/>
    <w:rsid w:val="0076309B"/>
    <w:rsid w:val="007633D9"/>
    <w:rsid w:val="007648AE"/>
    <w:rsid w:val="0076627C"/>
    <w:rsid w:val="0077062A"/>
    <w:rsid w:val="0077648D"/>
    <w:rsid w:val="00776C20"/>
    <w:rsid w:val="00781815"/>
    <w:rsid w:val="00781D46"/>
    <w:rsid w:val="00782477"/>
    <w:rsid w:val="00782543"/>
    <w:rsid w:val="00782A69"/>
    <w:rsid w:val="00783310"/>
    <w:rsid w:val="00783B84"/>
    <w:rsid w:val="007847E2"/>
    <w:rsid w:val="00785386"/>
    <w:rsid w:val="0078686C"/>
    <w:rsid w:val="00790852"/>
    <w:rsid w:val="00791FE7"/>
    <w:rsid w:val="00792584"/>
    <w:rsid w:val="0079325A"/>
    <w:rsid w:val="0079769F"/>
    <w:rsid w:val="00797733"/>
    <w:rsid w:val="00797CB4"/>
    <w:rsid w:val="00797D2E"/>
    <w:rsid w:val="00797D65"/>
    <w:rsid w:val="007A0AFD"/>
    <w:rsid w:val="007A0E52"/>
    <w:rsid w:val="007A283C"/>
    <w:rsid w:val="007A4A6D"/>
    <w:rsid w:val="007A6BDD"/>
    <w:rsid w:val="007A7A28"/>
    <w:rsid w:val="007B21D5"/>
    <w:rsid w:val="007B2BE9"/>
    <w:rsid w:val="007B549B"/>
    <w:rsid w:val="007B6E7C"/>
    <w:rsid w:val="007B758C"/>
    <w:rsid w:val="007C340C"/>
    <w:rsid w:val="007C5CB6"/>
    <w:rsid w:val="007C5DD4"/>
    <w:rsid w:val="007D119E"/>
    <w:rsid w:val="007D1BCF"/>
    <w:rsid w:val="007D36C1"/>
    <w:rsid w:val="007D6413"/>
    <w:rsid w:val="007D75CF"/>
    <w:rsid w:val="007D7BDC"/>
    <w:rsid w:val="007D7E3C"/>
    <w:rsid w:val="007E0440"/>
    <w:rsid w:val="007E1B8C"/>
    <w:rsid w:val="007E1F83"/>
    <w:rsid w:val="007E4E39"/>
    <w:rsid w:val="007E4FBB"/>
    <w:rsid w:val="007E6DC5"/>
    <w:rsid w:val="007E7AE8"/>
    <w:rsid w:val="007E7CC9"/>
    <w:rsid w:val="007F004B"/>
    <w:rsid w:val="007F1A6F"/>
    <w:rsid w:val="007F3B16"/>
    <w:rsid w:val="007F3FF7"/>
    <w:rsid w:val="007F56E5"/>
    <w:rsid w:val="007F62C6"/>
    <w:rsid w:val="00800B92"/>
    <w:rsid w:val="008013B2"/>
    <w:rsid w:val="008071D6"/>
    <w:rsid w:val="00810CF9"/>
    <w:rsid w:val="0081459F"/>
    <w:rsid w:val="00815A40"/>
    <w:rsid w:val="00821AB9"/>
    <w:rsid w:val="00822CD5"/>
    <w:rsid w:val="00823F60"/>
    <w:rsid w:val="0082426B"/>
    <w:rsid w:val="00824C7F"/>
    <w:rsid w:val="0082529E"/>
    <w:rsid w:val="0082571C"/>
    <w:rsid w:val="00825D26"/>
    <w:rsid w:val="00825FA7"/>
    <w:rsid w:val="008265FC"/>
    <w:rsid w:val="008269D0"/>
    <w:rsid w:val="00827578"/>
    <w:rsid w:val="00827977"/>
    <w:rsid w:val="008334B3"/>
    <w:rsid w:val="0083738F"/>
    <w:rsid w:val="008404B0"/>
    <w:rsid w:val="00843626"/>
    <w:rsid w:val="008470D5"/>
    <w:rsid w:val="008506C0"/>
    <w:rsid w:val="0085531E"/>
    <w:rsid w:val="00855803"/>
    <w:rsid w:val="00857549"/>
    <w:rsid w:val="00860BD4"/>
    <w:rsid w:val="0086115D"/>
    <w:rsid w:val="00866F83"/>
    <w:rsid w:val="0086720D"/>
    <w:rsid w:val="008703A6"/>
    <w:rsid w:val="0087054F"/>
    <w:rsid w:val="008717C3"/>
    <w:rsid w:val="0087232A"/>
    <w:rsid w:val="0087619D"/>
    <w:rsid w:val="00876380"/>
    <w:rsid w:val="008771F6"/>
    <w:rsid w:val="0088043C"/>
    <w:rsid w:val="0088079A"/>
    <w:rsid w:val="00880DFB"/>
    <w:rsid w:val="00881672"/>
    <w:rsid w:val="00884889"/>
    <w:rsid w:val="00885484"/>
    <w:rsid w:val="00887DBF"/>
    <w:rsid w:val="008903C0"/>
    <w:rsid w:val="008906C9"/>
    <w:rsid w:val="00892448"/>
    <w:rsid w:val="00892860"/>
    <w:rsid w:val="008944FE"/>
    <w:rsid w:val="008A05EF"/>
    <w:rsid w:val="008A58A5"/>
    <w:rsid w:val="008A7089"/>
    <w:rsid w:val="008B21D5"/>
    <w:rsid w:val="008B4022"/>
    <w:rsid w:val="008B611A"/>
    <w:rsid w:val="008B6916"/>
    <w:rsid w:val="008B7D8E"/>
    <w:rsid w:val="008B7F61"/>
    <w:rsid w:val="008C03F5"/>
    <w:rsid w:val="008C0CAA"/>
    <w:rsid w:val="008C2F1E"/>
    <w:rsid w:val="008C5022"/>
    <w:rsid w:val="008C5738"/>
    <w:rsid w:val="008C5F99"/>
    <w:rsid w:val="008C6A06"/>
    <w:rsid w:val="008C711F"/>
    <w:rsid w:val="008D04F0"/>
    <w:rsid w:val="008D1F61"/>
    <w:rsid w:val="008D3148"/>
    <w:rsid w:val="008D3624"/>
    <w:rsid w:val="008D6714"/>
    <w:rsid w:val="008D7A35"/>
    <w:rsid w:val="008E1553"/>
    <w:rsid w:val="008E26E7"/>
    <w:rsid w:val="008E411E"/>
    <w:rsid w:val="008E43E6"/>
    <w:rsid w:val="008E5FE2"/>
    <w:rsid w:val="008E6AFD"/>
    <w:rsid w:val="008E7017"/>
    <w:rsid w:val="008E75EA"/>
    <w:rsid w:val="008E7643"/>
    <w:rsid w:val="008E76A8"/>
    <w:rsid w:val="008F012F"/>
    <w:rsid w:val="008F01CB"/>
    <w:rsid w:val="008F0334"/>
    <w:rsid w:val="008F0888"/>
    <w:rsid w:val="008F10D4"/>
    <w:rsid w:val="008F3500"/>
    <w:rsid w:val="008F3E92"/>
    <w:rsid w:val="008F4739"/>
    <w:rsid w:val="008F6236"/>
    <w:rsid w:val="00901F44"/>
    <w:rsid w:val="00902EBC"/>
    <w:rsid w:val="009055D9"/>
    <w:rsid w:val="00910297"/>
    <w:rsid w:val="00910BC4"/>
    <w:rsid w:val="00911A6B"/>
    <w:rsid w:val="00914BAE"/>
    <w:rsid w:val="009155F8"/>
    <w:rsid w:val="00916C31"/>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37E15"/>
    <w:rsid w:val="00941342"/>
    <w:rsid w:val="00941735"/>
    <w:rsid w:val="00941A13"/>
    <w:rsid w:val="00941D3C"/>
    <w:rsid w:val="0094210C"/>
    <w:rsid w:val="0094258D"/>
    <w:rsid w:val="009444D4"/>
    <w:rsid w:val="00944BDA"/>
    <w:rsid w:val="00944EAF"/>
    <w:rsid w:val="00945083"/>
    <w:rsid w:val="009453E3"/>
    <w:rsid w:val="00947089"/>
    <w:rsid w:val="00947AAA"/>
    <w:rsid w:val="009612BB"/>
    <w:rsid w:val="00964801"/>
    <w:rsid w:val="00964A60"/>
    <w:rsid w:val="00964FFF"/>
    <w:rsid w:val="00965080"/>
    <w:rsid w:val="00965734"/>
    <w:rsid w:val="009662BC"/>
    <w:rsid w:val="00966941"/>
    <w:rsid w:val="00966CBA"/>
    <w:rsid w:val="00975378"/>
    <w:rsid w:val="00975A8F"/>
    <w:rsid w:val="009801D7"/>
    <w:rsid w:val="00980459"/>
    <w:rsid w:val="00981897"/>
    <w:rsid w:val="009818D3"/>
    <w:rsid w:val="00982AD4"/>
    <w:rsid w:val="00987758"/>
    <w:rsid w:val="00987D93"/>
    <w:rsid w:val="00990C31"/>
    <w:rsid w:val="00990D2C"/>
    <w:rsid w:val="00992D78"/>
    <w:rsid w:val="00994874"/>
    <w:rsid w:val="00995522"/>
    <w:rsid w:val="0099697B"/>
    <w:rsid w:val="009A03E6"/>
    <w:rsid w:val="009A0478"/>
    <w:rsid w:val="009A123F"/>
    <w:rsid w:val="009A3A26"/>
    <w:rsid w:val="009A3A9C"/>
    <w:rsid w:val="009A401A"/>
    <w:rsid w:val="009A55F2"/>
    <w:rsid w:val="009A5F34"/>
    <w:rsid w:val="009A69B7"/>
    <w:rsid w:val="009B368D"/>
    <w:rsid w:val="009B53F7"/>
    <w:rsid w:val="009B574A"/>
    <w:rsid w:val="009B65AE"/>
    <w:rsid w:val="009B7D0F"/>
    <w:rsid w:val="009C06F6"/>
    <w:rsid w:val="009C3F55"/>
    <w:rsid w:val="009C49A3"/>
    <w:rsid w:val="009C5ED6"/>
    <w:rsid w:val="009C740A"/>
    <w:rsid w:val="009D0C93"/>
    <w:rsid w:val="009D2485"/>
    <w:rsid w:val="009D34A9"/>
    <w:rsid w:val="009D4D32"/>
    <w:rsid w:val="009D593E"/>
    <w:rsid w:val="009D610A"/>
    <w:rsid w:val="009D6BA3"/>
    <w:rsid w:val="009D76DD"/>
    <w:rsid w:val="009E474D"/>
    <w:rsid w:val="009E5DDF"/>
    <w:rsid w:val="009E670A"/>
    <w:rsid w:val="009E78C9"/>
    <w:rsid w:val="009F5CD5"/>
    <w:rsid w:val="009F75D4"/>
    <w:rsid w:val="009F7A07"/>
    <w:rsid w:val="00A0764C"/>
    <w:rsid w:val="00A0779A"/>
    <w:rsid w:val="00A125C5"/>
    <w:rsid w:val="00A12C29"/>
    <w:rsid w:val="00A1584B"/>
    <w:rsid w:val="00A1713D"/>
    <w:rsid w:val="00A17656"/>
    <w:rsid w:val="00A17E21"/>
    <w:rsid w:val="00A21A04"/>
    <w:rsid w:val="00A22622"/>
    <w:rsid w:val="00A22E7B"/>
    <w:rsid w:val="00A2451C"/>
    <w:rsid w:val="00A24EC9"/>
    <w:rsid w:val="00A26C90"/>
    <w:rsid w:val="00A30AB5"/>
    <w:rsid w:val="00A34F57"/>
    <w:rsid w:val="00A37122"/>
    <w:rsid w:val="00A404FA"/>
    <w:rsid w:val="00A408B7"/>
    <w:rsid w:val="00A411D9"/>
    <w:rsid w:val="00A418BE"/>
    <w:rsid w:val="00A429F9"/>
    <w:rsid w:val="00A42F67"/>
    <w:rsid w:val="00A47CC4"/>
    <w:rsid w:val="00A47F26"/>
    <w:rsid w:val="00A50524"/>
    <w:rsid w:val="00A510D0"/>
    <w:rsid w:val="00A54438"/>
    <w:rsid w:val="00A55C2D"/>
    <w:rsid w:val="00A563B9"/>
    <w:rsid w:val="00A57E59"/>
    <w:rsid w:val="00A60428"/>
    <w:rsid w:val="00A636C6"/>
    <w:rsid w:val="00A63EBA"/>
    <w:rsid w:val="00A640F5"/>
    <w:rsid w:val="00A64AE7"/>
    <w:rsid w:val="00A64C0D"/>
    <w:rsid w:val="00A65EE7"/>
    <w:rsid w:val="00A70133"/>
    <w:rsid w:val="00A71396"/>
    <w:rsid w:val="00A7164F"/>
    <w:rsid w:val="00A72584"/>
    <w:rsid w:val="00A735D2"/>
    <w:rsid w:val="00A75A19"/>
    <w:rsid w:val="00A770A6"/>
    <w:rsid w:val="00A813B1"/>
    <w:rsid w:val="00A82351"/>
    <w:rsid w:val="00A8333D"/>
    <w:rsid w:val="00A84857"/>
    <w:rsid w:val="00A931B8"/>
    <w:rsid w:val="00A9469B"/>
    <w:rsid w:val="00A96AC3"/>
    <w:rsid w:val="00A96D29"/>
    <w:rsid w:val="00A97344"/>
    <w:rsid w:val="00AA2340"/>
    <w:rsid w:val="00AA2819"/>
    <w:rsid w:val="00AA3212"/>
    <w:rsid w:val="00AA53C0"/>
    <w:rsid w:val="00AA5656"/>
    <w:rsid w:val="00AA590D"/>
    <w:rsid w:val="00AA7CB0"/>
    <w:rsid w:val="00AB1EFF"/>
    <w:rsid w:val="00AB36C4"/>
    <w:rsid w:val="00AB3F47"/>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261D"/>
    <w:rsid w:val="00AE6F9A"/>
    <w:rsid w:val="00AE7516"/>
    <w:rsid w:val="00AE7B15"/>
    <w:rsid w:val="00AE7F55"/>
    <w:rsid w:val="00AF04F4"/>
    <w:rsid w:val="00AF06ED"/>
    <w:rsid w:val="00AF2662"/>
    <w:rsid w:val="00AF5AD8"/>
    <w:rsid w:val="00AF5D99"/>
    <w:rsid w:val="00AF6D78"/>
    <w:rsid w:val="00AF7892"/>
    <w:rsid w:val="00B014D4"/>
    <w:rsid w:val="00B02EDD"/>
    <w:rsid w:val="00B04591"/>
    <w:rsid w:val="00B05866"/>
    <w:rsid w:val="00B05A4B"/>
    <w:rsid w:val="00B069C1"/>
    <w:rsid w:val="00B10085"/>
    <w:rsid w:val="00B129AF"/>
    <w:rsid w:val="00B16FA4"/>
    <w:rsid w:val="00B17141"/>
    <w:rsid w:val="00B1725A"/>
    <w:rsid w:val="00B17D07"/>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6DD6"/>
    <w:rsid w:val="00B574B8"/>
    <w:rsid w:val="00B605C3"/>
    <w:rsid w:val="00B608FD"/>
    <w:rsid w:val="00B6134D"/>
    <w:rsid w:val="00B628AD"/>
    <w:rsid w:val="00B62C8B"/>
    <w:rsid w:val="00B63F10"/>
    <w:rsid w:val="00B67D34"/>
    <w:rsid w:val="00B700CB"/>
    <w:rsid w:val="00B70B70"/>
    <w:rsid w:val="00B75637"/>
    <w:rsid w:val="00B76446"/>
    <w:rsid w:val="00B77523"/>
    <w:rsid w:val="00B8547D"/>
    <w:rsid w:val="00B8551C"/>
    <w:rsid w:val="00B862DC"/>
    <w:rsid w:val="00B87F2C"/>
    <w:rsid w:val="00B902F3"/>
    <w:rsid w:val="00B92F78"/>
    <w:rsid w:val="00B938A3"/>
    <w:rsid w:val="00B93A74"/>
    <w:rsid w:val="00B94332"/>
    <w:rsid w:val="00B951CB"/>
    <w:rsid w:val="00B9544F"/>
    <w:rsid w:val="00B96046"/>
    <w:rsid w:val="00B96646"/>
    <w:rsid w:val="00B97D3E"/>
    <w:rsid w:val="00BA0A20"/>
    <w:rsid w:val="00BA1B0D"/>
    <w:rsid w:val="00BA53E2"/>
    <w:rsid w:val="00BA635D"/>
    <w:rsid w:val="00BA64CD"/>
    <w:rsid w:val="00BA6F6A"/>
    <w:rsid w:val="00BA7302"/>
    <w:rsid w:val="00BB00A6"/>
    <w:rsid w:val="00BB03A2"/>
    <w:rsid w:val="00BB0C03"/>
    <w:rsid w:val="00BB2B01"/>
    <w:rsid w:val="00BB2B10"/>
    <w:rsid w:val="00BB2FDD"/>
    <w:rsid w:val="00BB3B04"/>
    <w:rsid w:val="00BB4CC2"/>
    <w:rsid w:val="00BC11AF"/>
    <w:rsid w:val="00BC4790"/>
    <w:rsid w:val="00BC47DA"/>
    <w:rsid w:val="00BC5559"/>
    <w:rsid w:val="00BC6553"/>
    <w:rsid w:val="00BC75FC"/>
    <w:rsid w:val="00BD07A5"/>
    <w:rsid w:val="00BD0DC7"/>
    <w:rsid w:val="00BD11A5"/>
    <w:rsid w:val="00BD2498"/>
    <w:rsid w:val="00BE01B8"/>
    <w:rsid w:val="00BE1063"/>
    <w:rsid w:val="00BE25CD"/>
    <w:rsid w:val="00BE2E66"/>
    <w:rsid w:val="00BE531E"/>
    <w:rsid w:val="00BE59DE"/>
    <w:rsid w:val="00BE70C4"/>
    <w:rsid w:val="00BF0A1B"/>
    <w:rsid w:val="00BF118C"/>
    <w:rsid w:val="00BF16B2"/>
    <w:rsid w:val="00BF1D76"/>
    <w:rsid w:val="00BF2DD8"/>
    <w:rsid w:val="00BF36BA"/>
    <w:rsid w:val="00BF4755"/>
    <w:rsid w:val="00BF6841"/>
    <w:rsid w:val="00BF6CC8"/>
    <w:rsid w:val="00BF7002"/>
    <w:rsid w:val="00C012D2"/>
    <w:rsid w:val="00C01748"/>
    <w:rsid w:val="00C02368"/>
    <w:rsid w:val="00C05360"/>
    <w:rsid w:val="00C05A68"/>
    <w:rsid w:val="00C0648A"/>
    <w:rsid w:val="00C06FB7"/>
    <w:rsid w:val="00C078A2"/>
    <w:rsid w:val="00C10735"/>
    <w:rsid w:val="00C123F3"/>
    <w:rsid w:val="00C16544"/>
    <w:rsid w:val="00C20528"/>
    <w:rsid w:val="00C21A8A"/>
    <w:rsid w:val="00C2296D"/>
    <w:rsid w:val="00C24092"/>
    <w:rsid w:val="00C250D5"/>
    <w:rsid w:val="00C31C37"/>
    <w:rsid w:val="00C32E40"/>
    <w:rsid w:val="00C33E4F"/>
    <w:rsid w:val="00C35666"/>
    <w:rsid w:val="00C357D2"/>
    <w:rsid w:val="00C35B54"/>
    <w:rsid w:val="00C362E4"/>
    <w:rsid w:val="00C36848"/>
    <w:rsid w:val="00C368B9"/>
    <w:rsid w:val="00C40B87"/>
    <w:rsid w:val="00C414AA"/>
    <w:rsid w:val="00C41734"/>
    <w:rsid w:val="00C41E70"/>
    <w:rsid w:val="00C430D9"/>
    <w:rsid w:val="00C43BCB"/>
    <w:rsid w:val="00C45C5C"/>
    <w:rsid w:val="00C4629D"/>
    <w:rsid w:val="00C47A1C"/>
    <w:rsid w:val="00C50741"/>
    <w:rsid w:val="00C51534"/>
    <w:rsid w:val="00C54515"/>
    <w:rsid w:val="00C54591"/>
    <w:rsid w:val="00C54FE0"/>
    <w:rsid w:val="00C57ABD"/>
    <w:rsid w:val="00C6088F"/>
    <w:rsid w:val="00C630FB"/>
    <w:rsid w:val="00C708A2"/>
    <w:rsid w:val="00C74005"/>
    <w:rsid w:val="00C7784C"/>
    <w:rsid w:val="00C85516"/>
    <w:rsid w:val="00C8629F"/>
    <w:rsid w:val="00C87AE3"/>
    <w:rsid w:val="00C87F78"/>
    <w:rsid w:val="00C90FF7"/>
    <w:rsid w:val="00C91342"/>
    <w:rsid w:val="00C916A7"/>
    <w:rsid w:val="00C9268E"/>
    <w:rsid w:val="00C92898"/>
    <w:rsid w:val="00C9354F"/>
    <w:rsid w:val="00C93D8D"/>
    <w:rsid w:val="00C94116"/>
    <w:rsid w:val="00C97E49"/>
    <w:rsid w:val="00CA2662"/>
    <w:rsid w:val="00CA4340"/>
    <w:rsid w:val="00CA4646"/>
    <w:rsid w:val="00CA4725"/>
    <w:rsid w:val="00CA4A8C"/>
    <w:rsid w:val="00CA580F"/>
    <w:rsid w:val="00CA652B"/>
    <w:rsid w:val="00CA6B97"/>
    <w:rsid w:val="00CA78D2"/>
    <w:rsid w:val="00CB2158"/>
    <w:rsid w:val="00CB2640"/>
    <w:rsid w:val="00CB3283"/>
    <w:rsid w:val="00CB33B2"/>
    <w:rsid w:val="00CB340C"/>
    <w:rsid w:val="00CB3DC8"/>
    <w:rsid w:val="00CB63B2"/>
    <w:rsid w:val="00CB7A82"/>
    <w:rsid w:val="00CC0E55"/>
    <w:rsid w:val="00CC11AE"/>
    <w:rsid w:val="00CC237F"/>
    <w:rsid w:val="00CC2517"/>
    <w:rsid w:val="00CC607B"/>
    <w:rsid w:val="00CC6C97"/>
    <w:rsid w:val="00CD0209"/>
    <w:rsid w:val="00CD188E"/>
    <w:rsid w:val="00CD3016"/>
    <w:rsid w:val="00CD36B6"/>
    <w:rsid w:val="00CD6432"/>
    <w:rsid w:val="00CE24DA"/>
    <w:rsid w:val="00CE34E3"/>
    <w:rsid w:val="00CE3E37"/>
    <w:rsid w:val="00CE4CDE"/>
    <w:rsid w:val="00CE5238"/>
    <w:rsid w:val="00CE7514"/>
    <w:rsid w:val="00CE7B56"/>
    <w:rsid w:val="00CF000A"/>
    <w:rsid w:val="00CF2014"/>
    <w:rsid w:val="00CF26D0"/>
    <w:rsid w:val="00CF3B2D"/>
    <w:rsid w:val="00CF4558"/>
    <w:rsid w:val="00CF51A1"/>
    <w:rsid w:val="00CF6F56"/>
    <w:rsid w:val="00D0022E"/>
    <w:rsid w:val="00D00FA4"/>
    <w:rsid w:val="00D01658"/>
    <w:rsid w:val="00D01CBE"/>
    <w:rsid w:val="00D03620"/>
    <w:rsid w:val="00D04605"/>
    <w:rsid w:val="00D06027"/>
    <w:rsid w:val="00D109F9"/>
    <w:rsid w:val="00D11D73"/>
    <w:rsid w:val="00D11F08"/>
    <w:rsid w:val="00D16D90"/>
    <w:rsid w:val="00D20171"/>
    <w:rsid w:val="00D23207"/>
    <w:rsid w:val="00D248DE"/>
    <w:rsid w:val="00D30E9F"/>
    <w:rsid w:val="00D331B9"/>
    <w:rsid w:val="00D34A76"/>
    <w:rsid w:val="00D34C3A"/>
    <w:rsid w:val="00D3607A"/>
    <w:rsid w:val="00D362BD"/>
    <w:rsid w:val="00D37014"/>
    <w:rsid w:val="00D374D5"/>
    <w:rsid w:val="00D41A66"/>
    <w:rsid w:val="00D42BF3"/>
    <w:rsid w:val="00D43A4F"/>
    <w:rsid w:val="00D44ECD"/>
    <w:rsid w:val="00D47472"/>
    <w:rsid w:val="00D47BA7"/>
    <w:rsid w:val="00D509E1"/>
    <w:rsid w:val="00D5214F"/>
    <w:rsid w:val="00D530A5"/>
    <w:rsid w:val="00D56961"/>
    <w:rsid w:val="00D600F9"/>
    <w:rsid w:val="00D60541"/>
    <w:rsid w:val="00D640CE"/>
    <w:rsid w:val="00D660AE"/>
    <w:rsid w:val="00D67686"/>
    <w:rsid w:val="00D67ABE"/>
    <w:rsid w:val="00D67B57"/>
    <w:rsid w:val="00D67F61"/>
    <w:rsid w:val="00D774F7"/>
    <w:rsid w:val="00D775BA"/>
    <w:rsid w:val="00D776CE"/>
    <w:rsid w:val="00D819CA"/>
    <w:rsid w:val="00D81BB1"/>
    <w:rsid w:val="00D83EA8"/>
    <w:rsid w:val="00D841E3"/>
    <w:rsid w:val="00D84AB2"/>
    <w:rsid w:val="00D8542D"/>
    <w:rsid w:val="00D86711"/>
    <w:rsid w:val="00D9145F"/>
    <w:rsid w:val="00D93957"/>
    <w:rsid w:val="00D951AE"/>
    <w:rsid w:val="00D9704C"/>
    <w:rsid w:val="00D97C2E"/>
    <w:rsid w:val="00D97E5A"/>
    <w:rsid w:val="00DA037D"/>
    <w:rsid w:val="00DA0789"/>
    <w:rsid w:val="00DA0CB6"/>
    <w:rsid w:val="00DA13EA"/>
    <w:rsid w:val="00DA182A"/>
    <w:rsid w:val="00DA3415"/>
    <w:rsid w:val="00DA38EB"/>
    <w:rsid w:val="00DA393F"/>
    <w:rsid w:val="00DA4341"/>
    <w:rsid w:val="00DA5182"/>
    <w:rsid w:val="00DA538E"/>
    <w:rsid w:val="00DB0220"/>
    <w:rsid w:val="00DB1B4C"/>
    <w:rsid w:val="00DB3B69"/>
    <w:rsid w:val="00DB3EA3"/>
    <w:rsid w:val="00DB5811"/>
    <w:rsid w:val="00DB5CEA"/>
    <w:rsid w:val="00DB6A88"/>
    <w:rsid w:val="00DB6ECB"/>
    <w:rsid w:val="00DC12E0"/>
    <w:rsid w:val="00DC1629"/>
    <w:rsid w:val="00DC2353"/>
    <w:rsid w:val="00DC3DD5"/>
    <w:rsid w:val="00DC484D"/>
    <w:rsid w:val="00DC4C2F"/>
    <w:rsid w:val="00DC5429"/>
    <w:rsid w:val="00DC6A71"/>
    <w:rsid w:val="00DD00A5"/>
    <w:rsid w:val="00DD036F"/>
    <w:rsid w:val="00DD28D0"/>
    <w:rsid w:val="00DD31B4"/>
    <w:rsid w:val="00DD3360"/>
    <w:rsid w:val="00DD392D"/>
    <w:rsid w:val="00DD4601"/>
    <w:rsid w:val="00DD4F43"/>
    <w:rsid w:val="00DD5BA0"/>
    <w:rsid w:val="00DD6502"/>
    <w:rsid w:val="00DD7375"/>
    <w:rsid w:val="00DE1560"/>
    <w:rsid w:val="00DE1EE7"/>
    <w:rsid w:val="00DE2419"/>
    <w:rsid w:val="00DE31C8"/>
    <w:rsid w:val="00DE3961"/>
    <w:rsid w:val="00DE427B"/>
    <w:rsid w:val="00DE4A20"/>
    <w:rsid w:val="00DE7F0D"/>
    <w:rsid w:val="00DF06B8"/>
    <w:rsid w:val="00DF3017"/>
    <w:rsid w:val="00DF330E"/>
    <w:rsid w:val="00DF3AF4"/>
    <w:rsid w:val="00DF5A1B"/>
    <w:rsid w:val="00DF5EC0"/>
    <w:rsid w:val="00E003CD"/>
    <w:rsid w:val="00E004D8"/>
    <w:rsid w:val="00E00B54"/>
    <w:rsid w:val="00E027CB"/>
    <w:rsid w:val="00E02A45"/>
    <w:rsid w:val="00E0357D"/>
    <w:rsid w:val="00E0463E"/>
    <w:rsid w:val="00E0526D"/>
    <w:rsid w:val="00E06489"/>
    <w:rsid w:val="00E1166C"/>
    <w:rsid w:val="00E128DC"/>
    <w:rsid w:val="00E129E9"/>
    <w:rsid w:val="00E12E77"/>
    <w:rsid w:val="00E1379B"/>
    <w:rsid w:val="00E148FB"/>
    <w:rsid w:val="00E15802"/>
    <w:rsid w:val="00E16E0D"/>
    <w:rsid w:val="00E17AA1"/>
    <w:rsid w:val="00E218CE"/>
    <w:rsid w:val="00E22682"/>
    <w:rsid w:val="00E237F9"/>
    <w:rsid w:val="00E241A7"/>
    <w:rsid w:val="00E25BAC"/>
    <w:rsid w:val="00E27166"/>
    <w:rsid w:val="00E3015B"/>
    <w:rsid w:val="00E30578"/>
    <w:rsid w:val="00E31341"/>
    <w:rsid w:val="00E32330"/>
    <w:rsid w:val="00E33495"/>
    <w:rsid w:val="00E36295"/>
    <w:rsid w:val="00E36468"/>
    <w:rsid w:val="00E40C83"/>
    <w:rsid w:val="00E4270F"/>
    <w:rsid w:val="00E43999"/>
    <w:rsid w:val="00E43C4B"/>
    <w:rsid w:val="00E44A28"/>
    <w:rsid w:val="00E45033"/>
    <w:rsid w:val="00E46919"/>
    <w:rsid w:val="00E47B6A"/>
    <w:rsid w:val="00E47CC7"/>
    <w:rsid w:val="00E47D0A"/>
    <w:rsid w:val="00E5091E"/>
    <w:rsid w:val="00E510DC"/>
    <w:rsid w:val="00E512AB"/>
    <w:rsid w:val="00E54E28"/>
    <w:rsid w:val="00E56BF8"/>
    <w:rsid w:val="00E63CBE"/>
    <w:rsid w:val="00E64413"/>
    <w:rsid w:val="00E70112"/>
    <w:rsid w:val="00E70A64"/>
    <w:rsid w:val="00E712E3"/>
    <w:rsid w:val="00E724D0"/>
    <w:rsid w:val="00E7483F"/>
    <w:rsid w:val="00E77701"/>
    <w:rsid w:val="00E802BC"/>
    <w:rsid w:val="00E83BA0"/>
    <w:rsid w:val="00E86552"/>
    <w:rsid w:val="00E9066E"/>
    <w:rsid w:val="00E92351"/>
    <w:rsid w:val="00E92CDC"/>
    <w:rsid w:val="00E95987"/>
    <w:rsid w:val="00E97462"/>
    <w:rsid w:val="00EA4D3B"/>
    <w:rsid w:val="00EA64A7"/>
    <w:rsid w:val="00EA67EB"/>
    <w:rsid w:val="00EA6CED"/>
    <w:rsid w:val="00EA7FBE"/>
    <w:rsid w:val="00EB1E3C"/>
    <w:rsid w:val="00EB2927"/>
    <w:rsid w:val="00EB72F6"/>
    <w:rsid w:val="00EB7E75"/>
    <w:rsid w:val="00EC1B03"/>
    <w:rsid w:val="00EC22D8"/>
    <w:rsid w:val="00EC3106"/>
    <w:rsid w:val="00EC3E5A"/>
    <w:rsid w:val="00EC63A7"/>
    <w:rsid w:val="00EC7A0A"/>
    <w:rsid w:val="00EC7A6D"/>
    <w:rsid w:val="00ED1C3E"/>
    <w:rsid w:val="00ED260B"/>
    <w:rsid w:val="00ED2CD5"/>
    <w:rsid w:val="00ED2E04"/>
    <w:rsid w:val="00ED3D4B"/>
    <w:rsid w:val="00ED5450"/>
    <w:rsid w:val="00EE0675"/>
    <w:rsid w:val="00EE1831"/>
    <w:rsid w:val="00EE4C1F"/>
    <w:rsid w:val="00EE5330"/>
    <w:rsid w:val="00EE6D4D"/>
    <w:rsid w:val="00EE73A2"/>
    <w:rsid w:val="00EF1C2C"/>
    <w:rsid w:val="00EF5164"/>
    <w:rsid w:val="00F01218"/>
    <w:rsid w:val="00F0507F"/>
    <w:rsid w:val="00F05935"/>
    <w:rsid w:val="00F1054A"/>
    <w:rsid w:val="00F11500"/>
    <w:rsid w:val="00F118B2"/>
    <w:rsid w:val="00F126F8"/>
    <w:rsid w:val="00F13C4C"/>
    <w:rsid w:val="00F17C6D"/>
    <w:rsid w:val="00F235FC"/>
    <w:rsid w:val="00F23B85"/>
    <w:rsid w:val="00F240BB"/>
    <w:rsid w:val="00F24AF2"/>
    <w:rsid w:val="00F2514D"/>
    <w:rsid w:val="00F27CDD"/>
    <w:rsid w:val="00F315C1"/>
    <w:rsid w:val="00F37DC6"/>
    <w:rsid w:val="00F438E7"/>
    <w:rsid w:val="00F43E59"/>
    <w:rsid w:val="00F4754C"/>
    <w:rsid w:val="00F511A3"/>
    <w:rsid w:val="00F520DF"/>
    <w:rsid w:val="00F54154"/>
    <w:rsid w:val="00F57FED"/>
    <w:rsid w:val="00F6424E"/>
    <w:rsid w:val="00F65D20"/>
    <w:rsid w:val="00F671B7"/>
    <w:rsid w:val="00F675BF"/>
    <w:rsid w:val="00F67BB0"/>
    <w:rsid w:val="00F7085B"/>
    <w:rsid w:val="00F72D15"/>
    <w:rsid w:val="00F72FF2"/>
    <w:rsid w:val="00F741AE"/>
    <w:rsid w:val="00F83AB5"/>
    <w:rsid w:val="00F83C9D"/>
    <w:rsid w:val="00F853BA"/>
    <w:rsid w:val="00F8668E"/>
    <w:rsid w:val="00F8708F"/>
    <w:rsid w:val="00F9057B"/>
    <w:rsid w:val="00F92F58"/>
    <w:rsid w:val="00F93D39"/>
    <w:rsid w:val="00F957B7"/>
    <w:rsid w:val="00F95881"/>
    <w:rsid w:val="00F9678B"/>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2FF6"/>
    <w:rsid w:val="00FD4FB3"/>
    <w:rsid w:val="00FD5450"/>
    <w:rsid w:val="00FD5D19"/>
    <w:rsid w:val="00FE081A"/>
    <w:rsid w:val="00FE1D95"/>
    <w:rsid w:val="00FE40AC"/>
    <w:rsid w:val="00FE4943"/>
    <w:rsid w:val="00FE54F4"/>
    <w:rsid w:val="00FE54FD"/>
    <w:rsid w:val="00FE5C35"/>
    <w:rsid w:val="00FF1DF8"/>
    <w:rsid w:val="00FF3530"/>
    <w:rsid w:val="00FF68BC"/>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51005130">
      <w:bodyDiv w:val="1"/>
      <w:marLeft w:val="0"/>
      <w:marRight w:val="0"/>
      <w:marTop w:val="0"/>
      <w:marBottom w:val="0"/>
      <w:divBdr>
        <w:top w:val="none" w:sz="0" w:space="0" w:color="auto"/>
        <w:left w:val="none" w:sz="0" w:space="0" w:color="auto"/>
        <w:bottom w:val="none" w:sz="0" w:space="0" w:color="auto"/>
        <w:right w:val="none" w:sz="0" w:space="0" w:color="auto"/>
      </w:divBdr>
      <w:divsChild>
        <w:div w:id="596524314">
          <w:marLeft w:val="0"/>
          <w:marRight w:val="0"/>
          <w:marTop w:val="0"/>
          <w:marBottom w:val="0"/>
          <w:divBdr>
            <w:top w:val="none" w:sz="0" w:space="0" w:color="auto"/>
            <w:left w:val="none" w:sz="0" w:space="0" w:color="auto"/>
            <w:bottom w:val="none" w:sz="0" w:space="0" w:color="auto"/>
            <w:right w:val="none" w:sz="0" w:space="0" w:color="auto"/>
          </w:divBdr>
          <w:divsChild>
            <w:div w:id="2054570660">
              <w:marLeft w:val="0"/>
              <w:marRight w:val="0"/>
              <w:marTop w:val="100"/>
              <w:marBottom w:val="100"/>
              <w:divBdr>
                <w:top w:val="none" w:sz="0" w:space="0" w:color="auto"/>
                <w:left w:val="none" w:sz="0" w:space="0" w:color="auto"/>
                <w:bottom w:val="none" w:sz="0" w:space="0" w:color="auto"/>
                <w:right w:val="none" w:sz="0" w:space="0" w:color="auto"/>
              </w:divBdr>
              <w:divsChild>
                <w:div w:id="1853179632">
                  <w:marLeft w:val="0"/>
                  <w:marRight w:val="0"/>
                  <w:marTop w:val="0"/>
                  <w:marBottom w:val="0"/>
                  <w:divBdr>
                    <w:top w:val="none" w:sz="0" w:space="0" w:color="auto"/>
                    <w:left w:val="none" w:sz="0" w:space="0" w:color="auto"/>
                    <w:bottom w:val="none" w:sz="0" w:space="0" w:color="auto"/>
                    <w:right w:val="none" w:sz="0" w:space="0" w:color="auto"/>
                  </w:divBdr>
                  <w:divsChild>
                    <w:div w:id="279802167">
                      <w:marLeft w:val="0"/>
                      <w:marRight w:val="0"/>
                      <w:marTop w:val="0"/>
                      <w:marBottom w:val="0"/>
                      <w:divBdr>
                        <w:top w:val="none" w:sz="0" w:space="0" w:color="auto"/>
                        <w:left w:val="none" w:sz="0" w:space="0" w:color="auto"/>
                        <w:bottom w:val="none" w:sz="0" w:space="0" w:color="auto"/>
                        <w:right w:val="none" w:sz="0" w:space="0" w:color="auto"/>
                      </w:divBdr>
                      <w:divsChild>
                        <w:div w:id="447091647">
                          <w:marLeft w:val="0"/>
                          <w:marRight w:val="0"/>
                          <w:marTop w:val="0"/>
                          <w:marBottom w:val="0"/>
                          <w:divBdr>
                            <w:top w:val="none" w:sz="0" w:space="0" w:color="auto"/>
                            <w:left w:val="none" w:sz="0" w:space="0" w:color="auto"/>
                            <w:bottom w:val="none" w:sz="0" w:space="0" w:color="auto"/>
                            <w:right w:val="none" w:sz="0" w:space="0" w:color="auto"/>
                          </w:divBdr>
                          <w:divsChild>
                            <w:div w:id="759106441">
                              <w:marLeft w:val="0"/>
                              <w:marRight w:val="0"/>
                              <w:marTop w:val="0"/>
                              <w:marBottom w:val="0"/>
                              <w:divBdr>
                                <w:top w:val="none" w:sz="0" w:space="0" w:color="auto"/>
                                <w:left w:val="none" w:sz="0" w:space="0" w:color="auto"/>
                                <w:bottom w:val="none" w:sz="0" w:space="0" w:color="auto"/>
                                <w:right w:val="none" w:sz="0" w:space="0" w:color="auto"/>
                              </w:divBdr>
                              <w:divsChild>
                                <w:div w:id="831530415">
                                  <w:marLeft w:val="0"/>
                                  <w:marRight w:val="0"/>
                                  <w:marTop w:val="0"/>
                                  <w:marBottom w:val="0"/>
                                  <w:divBdr>
                                    <w:top w:val="none" w:sz="0" w:space="0" w:color="auto"/>
                                    <w:left w:val="none" w:sz="0" w:space="0" w:color="auto"/>
                                    <w:bottom w:val="none" w:sz="0" w:space="0" w:color="auto"/>
                                    <w:right w:val="none" w:sz="0" w:space="0" w:color="auto"/>
                                  </w:divBdr>
                                  <w:divsChild>
                                    <w:div w:id="1818572098">
                                      <w:marLeft w:val="0"/>
                                      <w:marRight w:val="0"/>
                                      <w:marTop w:val="0"/>
                                      <w:marBottom w:val="0"/>
                                      <w:divBdr>
                                        <w:top w:val="none" w:sz="0" w:space="0" w:color="auto"/>
                                        <w:left w:val="none" w:sz="0" w:space="0" w:color="auto"/>
                                        <w:bottom w:val="none" w:sz="0" w:space="0" w:color="auto"/>
                                        <w:right w:val="none" w:sz="0" w:space="0" w:color="auto"/>
                                      </w:divBdr>
                                      <w:divsChild>
                                        <w:div w:id="167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radni-list.si/1/objava.jsp?sop=2006-01-3703"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radni-list.si/1/objava.jsp?sop=2004-01-1694" TargetMode="External"/><Relationship Id="rId2" Type="http://schemas.openxmlformats.org/officeDocument/2006/relationships/numbering" Target="numbering.xml"/><Relationship Id="rId16" Type="http://schemas.openxmlformats.org/officeDocument/2006/relationships/hyperlink" Target="http://www.uradni-list.si/1/objava.jsp?sop=2002-01-052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radni-list.si/1/objava.jsp?sop=2000-01-4360" TargetMode="External"/><Relationship Id="rId23" Type="http://schemas.openxmlformats.org/officeDocument/2006/relationships/theme" Target="theme/theme1.xml"/><Relationship Id="rId10" Type="http://schemas.openxmlformats.org/officeDocument/2006/relationships/hyperlink" Target="http://www.mop.gov.si/si/zakonodaja_in_dokumenti/veljavni_predpisi/okolje/zakon_o_varstvu_okolja/arhiv_zakljucenih_postopkov_sodelovanja_javnosti_okoljski_predpisi/" TargetMode="External"/><Relationship Id="rId19" Type="http://schemas.openxmlformats.org/officeDocument/2006/relationships/hyperlink" Target="http://www.arso.gov.si/varstvo%20okolja/odpadki/podatk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80C7-EA40-44D4-AF1E-885D0519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3239</Words>
  <Characters>18464</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21660</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Lucija.Jukic-Sorsak</cp:lastModifiedBy>
  <cp:revision>2</cp:revision>
  <cp:lastPrinted>2015-12-09T08:59:00Z</cp:lastPrinted>
  <dcterms:created xsi:type="dcterms:W3CDTF">2015-12-16T10:25:00Z</dcterms:created>
  <dcterms:modified xsi:type="dcterms:W3CDTF">2015-12-16T10:25:00Z</dcterms:modified>
</cp:coreProperties>
</file>