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5C" w:rsidRPr="00C00711" w:rsidRDefault="00476C5C" w:rsidP="00476C5C">
      <w:pPr>
        <w:overflowPunct w:val="0"/>
        <w:autoSpaceDE w:val="0"/>
        <w:autoSpaceDN w:val="0"/>
        <w:adjustRightInd w:val="0"/>
        <w:spacing w:after="0"/>
        <w:textAlignment w:val="baseline"/>
        <w:rPr>
          <w:rFonts w:cs="Arial"/>
        </w:rPr>
      </w:pPr>
      <w:r>
        <w:rPr>
          <w:rFonts w:cs="Arial"/>
        </w:rPr>
        <w:t xml:space="preserve">Št. zadeve: </w:t>
      </w:r>
      <w:r w:rsidRPr="00C00711">
        <w:rPr>
          <w:rFonts w:cs="Arial"/>
        </w:rPr>
        <w:t>IPP 007-</w:t>
      </w:r>
      <w:r>
        <w:rPr>
          <w:rFonts w:cs="Arial"/>
        </w:rPr>
        <w:t>109/2015/</w:t>
      </w:r>
    </w:p>
    <w:p w:rsidR="00476C5C" w:rsidRPr="00C00711" w:rsidRDefault="00476C5C" w:rsidP="00476C5C">
      <w:pPr>
        <w:overflowPunct w:val="0"/>
        <w:autoSpaceDE w:val="0"/>
        <w:autoSpaceDN w:val="0"/>
        <w:adjustRightInd w:val="0"/>
        <w:spacing w:after="0"/>
        <w:textAlignment w:val="baseline"/>
        <w:rPr>
          <w:rFonts w:cs="Arial"/>
          <w:iCs/>
          <w:szCs w:val="20"/>
        </w:rPr>
      </w:pPr>
      <w:r w:rsidRPr="00C00711">
        <w:rPr>
          <w:rFonts w:cs="Arial"/>
          <w:iCs/>
          <w:szCs w:val="20"/>
        </w:rPr>
        <w:t xml:space="preserve">Ljubljana, </w:t>
      </w:r>
      <w:r>
        <w:rPr>
          <w:rFonts w:cs="Arial"/>
          <w:iCs/>
          <w:szCs w:val="20"/>
        </w:rPr>
        <w:t>5</w:t>
      </w:r>
      <w:r w:rsidRPr="00C00711">
        <w:rPr>
          <w:rFonts w:cs="Arial"/>
          <w:iCs/>
          <w:szCs w:val="20"/>
        </w:rPr>
        <w:t xml:space="preserve">. </w:t>
      </w:r>
      <w:r>
        <w:rPr>
          <w:rFonts w:cs="Arial"/>
          <w:iCs/>
          <w:szCs w:val="20"/>
        </w:rPr>
        <w:t>1</w:t>
      </w:r>
      <w:r w:rsidRPr="00C00711">
        <w:rPr>
          <w:rFonts w:cs="Arial"/>
          <w:iCs/>
          <w:szCs w:val="20"/>
        </w:rPr>
        <w:t>. 201</w:t>
      </w:r>
      <w:r>
        <w:rPr>
          <w:rFonts w:cs="Arial"/>
          <w:iCs/>
          <w:szCs w:val="20"/>
        </w:rPr>
        <w:t>6</w:t>
      </w: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b/>
          <w:iCs/>
          <w:szCs w:val="20"/>
        </w:rPr>
      </w:pPr>
      <w:r w:rsidRPr="00C00711">
        <w:rPr>
          <w:rFonts w:cs="Arial"/>
          <w:b/>
          <w:iCs/>
          <w:szCs w:val="20"/>
        </w:rPr>
        <w:t xml:space="preserve">GENERALNI SEKRETARIAT VLADE </w:t>
      </w:r>
    </w:p>
    <w:p w:rsidR="00476C5C" w:rsidRPr="00C00711" w:rsidRDefault="00476C5C" w:rsidP="00476C5C">
      <w:pPr>
        <w:overflowPunct w:val="0"/>
        <w:autoSpaceDE w:val="0"/>
        <w:autoSpaceDN w:val="0"/>
        <w:adjustRightInd w:val="0"/>
        <w:spacing w:after="0"/>
        <w:textAlignment w:val="baseline"/>
        <w:rPr>
          <w:rFonts w:cs="Arial"/>
          <w:b/>
          <w:iCs/>
          <w:szCs w:val="20"/>
        </w:rPr>
      </w:pPr>
      <w:r w:rsidRPr="00C00711">
        <w:rPr>
          <w:rFonts w:cs="Arial"/>
          <w:b/>
          <w:iCs/>
          <w:szCs w:val="20"/>
        </w:rPr>
        <w:t>REPUBLIKE SLOVENIJE</w:t>
      </w:r>
    </w:p>
    <w:p w:rsidR="00476C5C" w:rsidRPr="00C00711" w:rsidRDefault="00476C5C" w:rsidP="00476C5C">
      <w:pPr>
        <w:overflowPunct w:val="0"/>
        <w:autoSpaceDE w:val="0"/>
        <w:autoSpaceDN w:val="0"/>
        <w:adjustRightInd w:val="0"/>
        <w:spacing w:after="0"/>
        <w:textAlignment w:val="baseline"/>
        <w:rPr>
          <w:rFonts w:cs="Arial"/>
          <w:b/>
          <w:iCs/>
          <w:szCs w:val="20"/>
        </w:rPr>
      </w:pPr>
      <w:r w:rsidRPr="00C00711">
        <w:rPr>
          <w:rFonts w:cs="Arial"/>
          <w:b/>
          <w:iCs/>
          <w:szCs w:val="20"/>
        </w:rPr>
        <w:t xml:space="preserve">Gp.gs@gov.si </w:t>
      </w:r>
    </w:p>
    <w:p w:rsidR="00476C5C" w:rsidRDefault="00476C5C" w:rsidP="00476C5C">
      <w:pPr>
        <w:spacing w:after="0"/>
        <w:rPr>
          <w:rFonts w:cs="Arial"/>
          <w:szCs w:val="20"/>
        </w:rPr>
      </w:pPr>
    </w:p>
    <w:p w:rsidR="00476C5C" w:rsidRPr="00C00711" w:rsidRDefault="00476C5C" w:rsidP="00476C5C">
      <w:pPr>
        <w:spacing w:after="0"/>
        <w:rPr>
          <w:rFonts w:cs="Arial"/>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76C5C" w:rsidRPr="00C00711" w:rsidTr="00476C5C">
        <w:tc>
          <w:tcPr>
            <w:tcW w:w="9072" w:type="dxa"/>
            <w:tcBorders>
              <w:top w:val="single" w:sz="4" w:space="0" w:color="000000"/>
              <w:left w:val="single" w:sz="4" w:space="0" w:color="000000"/>
              <w:bottom w:val="single" w:sz="4" w:space="0" w:color="000000"/>
              <w:right w:val="single" w:sz="4" w:space="0" w:color="000000"/>
            </w:tcBorders>
          </w:tcPr>
          <w:p w:rsidR="00476C5C" w:rsidRDefault="00476C5C" w:rsidP="00476C5C">
            <w:pPr>
              <w:overflowPunct w:val="0"/>
              <w:autoSpaceDE w:val="0"/>
              <w:autoSpaceDN w:val="0"/>
              <w:adjustRightInd w:val="0"/>
              <w:spacing w:after="0"/>
              <w:textAlignment w:val="baseline"/>
              <w:rPr>
                <w:b/>
                <w:szCs w:val="20"/>
              </w:rPr>
            </w:pPr>
          </w:p>
          <w:p w:rsidR="00476C5C" w:rsidRDefault="00476C5C" w:rsidP="00476C5C">
            <w:pPr>
              <w:overflowPunct w:val="0"/>
              <w:autoSpaceDE w:val="0"/>
              <w:autoSpaceDN w:val="0"/>
              <w:adjustRightInd w:val="0"/>
              <w:spacing w:after="0"/>
              <w:textAlignment w:val="baseline"/>
              <w:rPr>
                <w:rFonts w:cs="Arial"/>
                <w:b/>
                <w:sz w:val="22"/>
                <w:szCs w:val="20"/>
                <w:lang w:eastAsia="sl-SI"/>
              </w:rPr>
            </w:pPr>
            <w:r>
              <w:rPr>
                <w:b/>
                <w:szCs w:val="20"/>
              </w:rPr>
              <w:t>POPRAVEK</w:t>
            </w:r>
            <w:r w:rsidRPr="00C00711">
              <w:rPr>
                <w:b/>
                <w:szCs w:val="20"/>
              </w:rPr>
              <w:t xml:space="preserve"> GRADIV</w:t>
            </w:r>
            <w:r>
              <w:rPr>
                <w:b/>
                <w:szCs w:val="20"/>
              </w:rPr>
              <w:t>A</w:t>
            </w:r>
            <w:r w:rsidRPr="00C00711">
              <w:rPr>
                <w:b/>
                <w:szCs w:val="20"/>
              </w:rPr>
              <w:t xml:space="preserve"> </w:t>
            </w:r>
            <w:r>
              <w:rPr>
                <w:b/>
                <w:szCs w:val="20"/>
              </w:rPr>
              <w:t xml:space="preserve">št. </w:t>
            </w:r>
            <w:r w:rsidRPr="00C00711">
              <w:rPr>
                <w:b/>
                <w:szCs w:val="20"/>
              </w:rPr>
              <w:t xml:space="preserve">1 – </w:t>
            </w:r>
            <w:r w:rsidRPr="00476C5C">
              <w:rPr>
                <w:b/>
                <w:szCs w:val="20"/>
              </w:rPr>
              <w:t>Predlog Zakona o spremembah in dopolnitvah Zakon</w:t>
            </w:r>
            <w:r w:rsidR="00E90B96">
              <w:rPr>
                <w:b/>
                <w:szCs w:val="20"/>
              </w:rPr>
              <w:t>a o trgu finančnih instrumentov</w:t>
            </w:r>
          </w:p>
          <w:p w:rsidR="00476C5C" w:rsidRPr="00C00711" w:rsidRDefault="00476C5C" w:rsidP="00476C5C">
            <w:pPr>
              <w:overflowPunct w:val="0"/>
              <w:autoSpaceDE w:val="0"/>
              <w:autoSpaceDN w:val="0"/>
              <w:adjustRightInd w:val="0"/>
              <w:spacing w:after="0"/>
              <w:textAlignment w:val="baseline"/>
              <w:rPr>
                <w:b/>
              </w:rPr>
            </w:pPr>
          </w:p>
        </w:tc>
      </w:tr>
    </w:tbl>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r w:rsidRPr="00C00711">
        <w:rPr>
          <w:rFonts w:cs="Arial"/>
          <w:iCs/>
          <w:szCs w:val="20"/>
        </w:rPr>
        <w:t>1.</w:t>
      </w:r>
      <w:r w:rsidRPr="00C00711">
        <w:rPr>
          <w:rFonts w:cs="Arial"/>
          <w:iCs/>
          <w:szCs w:val="20"/>
        </w:rPr>
        <w:tab/>
        <w:t xml:space="preserve">Navedba gradiva, ki se popravlja: </w:t>
      </w: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75410" w:rsidRDefault="00C75410" w:rsidP="00476C5C">
      <w:pPr>
        <w:overflowPunct w:val="0"/>
        <w:autoSpaceDE w:val="0"/>
        <w:autoSpaceDN w:val="0"/>
        <w:adjustRightInd w:val="0"/>
        <w:spacing w:after="0"/>
        <w:textAlignment w:val="baseline"/>
        <w:rPr>
          <w:rFonts w:cs="Arial"/>
          <w:szCs w:val="20"/>
          <w:lang w:eastAsia="sl-SI"/>
        </w:rPr>
      </w:pPr>
      <w:r w:rsidRPr="00C75410">
        <w:rPr>
          <w:rFonts w:cs="Arial"/>
          <w:szCs w:val="20"/>
          <w:lang w:eastAsia="sl-SI"/>
        </w:rPr>
        <w:t>Predlog Zakona o spremembah in dopolnitvah Zakona o trgu finančnih instrumentov – skrajšani postopek</w:t>
      </w: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r w:rsidRPr="00C00711">
        <w:rPr>
          <w:rFonts w:cs="Arial"/>
          <w:iCs/>
          <w:szCs w:val="20"/>
        </w:rPr>
        <w:t xml:space="preserve">2. </w:t>
      </w:r>
      <w:r w:rsidRPr="00C00711">
        <w:rPr>
          <w:rFonts w:cs="Arial"/>
          <w:iCs/>
          <w:szCs w:val="20"/>
        </w:rPr>
        <w:tab/>
        <w:t>Besedilo popravka:</w:t>
      </w:r>
    </w:p>
    <w:p w:rsidR="00476C5C" w:rsidRPr="00C00711" w:rsidRDefault="00476C5C" w:rsidP="00476C5C">
      <w:pPr>
        <w:overflowPunct w:val="0"/>
        <w:autoSpaceDE w:val="0"/>
        <w:autoSpaceDN w:val="0"/>
        <w:adjustRightInd w:val="0"/>
        <w:spacing w:after="0"/>
        <w:textAlignment w:val="baseline"/>
        <w:rPr>
          <w:rFonts w:cs="Arial"/>
          <w:iCs/>
          <w:szCs w:val="20"/>
        </w:rPr>
      </w:pPr>
    </w:p>
    <w:p w:rsidR="00E90B96" w:rsidRPr="00E90B96" w:rsidRDefault="00E90B96" w:rsidP="00E90B96">
      <w:pPr>
        <w:pStyle w:val="ListParagraph"/>
        <w:numPr>
          <w:ilvl w:val="0"/>
          <w:numId w:val="32"/>
        </w:numPr>
        <w:spacing w:after="0"/>
        <w:rPr>
          <w:rFonts w:cs="Arial"/>
          <w:b/>
          <w:szCs w:val="20"/>
        </w:rPr>
      </w:pPr>
      <w:r w:rsidRPr="00E90B96">
        <w:rPr>
          <w:rFonts w:cs="Arial"/>
          <w:iCs/>
          <w:szCs w:val="20"/>
        </w:rPr>
        <w:t xml:space="preserve">Predlog zakona se bo obravnaval po rednem postopku, zato se skladno s tem spreminja </w:t>
      </w:r>
      <w:r>
        <w:rPr>
          <w:rFonts w:cs="Arial"/>
          <w:iCs/>
          <w:szCs w:val="20"/>
        </w:rPr>
        <w:t xml:space="preserve">naslov gradiva, </w:t>
      </w:r>
      <w:r w:rsidRPr="00E90B96">
        <w:rPr>
          <w:rFonts w:cs="Arial"/>
          <w:iCs/>
          <w:szCs w:val="20"/>
        </w:rPr>
        <w:t xml:space="preserve">predlog sklepa ter </w:t>
      </w:r>
      <w:r>
        <w:rPr>
          <w:rFonts w:cs="Arial"/>
          <w:iCs/>
          <w:szCs w:val="20"/>
        </w:rPr>
        <w:t>obrazložitve, ki so se nanašale na skrajšani postopek</w:t>
      </w:r>
      <w:bookmarkStart w:id="0" w:name="_GoBack"/>
      <w:bookmarkEnd w:id="0"/>
      <w:r w:rsidRPr="00E90B96">
        <w:rPr>
          <w:rFonts w:cs="Arial"/>
          <w:iCs/>
          <w:szCs w:val="20"/>
        </w:rPr>
        <w:t>.</w:t>
      </w:r>
    </w:p>
    <w:p w:rsidR="00E90B96" w:rsidRDefault="00E90B96" w:rsidP="00E90B96">
      <w:pPr>
        <w:overflowPunct w:val="0"/>
        <w:autoSpaceDE w:val="0"/>
        <w:autoSpaceDN w:val="0"/>
        <w:adjustRightInd w:val="0"/>
        <w:spacing w:after="0"/>
        <w:ind w:firstLine="60"/>
        <w:textAlignment w:val="baseline"/>
        <w:rPr>
          <w:rFonts w:cs="Arial"/>
          <w:iCs/>
          <w:szCs w:val="20"/>
        </w:rPr>
      </w:pPr>
    </w:p>
    <w:p w:rsidR="00E90B96" w:rsidRDefault="00E90B96" w:rsidP="00476C5C">
      <w:pPr>
        <w:overflowPunct w:val="0"/>
        <w:autoSpaceDE w:val="0"/>
        <w:autoSpaceDN w:val="0"/>
        <w:adjustRightInd w:val="0"/>
        <w:spacing w:after="0"/>
        <w:textAlignment w:val="baseline"/>
        <w:rPr>
          <w:rFonts w:cs="Arial"/>
          <w:iCs/>
          <w:szCs w:val="20"/>
        </w:rPr>
      </w:pPr>
    </w:p>
    <w:p w:rsidR="00476C5C" w:rsidRPr="00E90B96" w:rsidRDefault="00C75410" w:rsidP="00E90B96">
      <w:pPr>
        <w:pStyle w:val="ListParagraph"/>
        <w:numPr>
          <w:ilvl w:val="0"/>
          <w:numId w:val="32"/>
        </w:numPr>
        <w:overflowPunct w:val="0"/>
        <w:autoSpaceDE w:val="0"/>
        <w:autoSpaceDN w:val="0"/>
        <w:adjustRightInd w:val="0"/>
        <w:spacing w:after="0"/>
        <w:textAlignment w:val="baseline"/>
        <w:rPr>
          <w:rFonts w:cs="Arial"/>
          <w:iCs/>
          <w:szCs w:val="20"/>
        </w:rPr>
      </w:pPr>
      <w:r w:rsidRPr="00E90B96">
        <w:rPr>
          <w:rFonts w:cs="Arial"/>
          <w:iCs/>
          <w:szCs w:val="20"/>
        </w:rPr>
        <w:t>97. člen Predloga zakona se spremeni tako, da se glasi:</w:t>
      </w:r>
    </w:p>
    <w:p w:rsidR="00C75410" w:rsidRPr="00E90B96" w:rsidRDefault="00C75410" w:rsidP="00E90B96">
      <w:pPr>
        <w:pStyle w:val="ListParagraph"/>
        <w:spacing w:after="0"/>
        <w:rPr>
          <w:rFonts w:cs="Arial"/>
          <w:szCs w:val="20"/>
        </w:rPr>
      </w:pPr>
      <w:r w:rsidRPr="00E90B96">
        <w:rPr>
          <w:rFonts w:cs="Arial"/>
          <w:iCs/>
          <w:szCs w:val="20"/>
        </w:rPr>
        <w:t>»</w:t>
      </w:r>
      <w:r w:rsidRPr="00E90B96">
        <w:rPr>
          <w:rFonts w:cs="Arial"/>
          <w:szCs w:val="20"/>
        </w:rPr>
        <w:t>438. do 443. in 445. do 447. členi se črtajo.«.</w:t>
      </w:r>
    </w:p>
    <w:p w:rsidR="00C75410" w:rsidRDefault="00C75410" w:rsidP="00C75410">
      <w:pPr>
        <w:spacing w:after="0"/>
        <w:rPr>
          <w:rFonts w:cs="Arial"/>
          <w:szCs w:val="20"/>
        </w:rPr>
      </w:pPr>
    </w:p>
    <w:p w:rsidR="00C75410" w:rsidRPr="00E90B96" w:rsidRDefault="00C75410" w:rsidP="00E90B96">
      <w:pPr>
        <w:pStyle w:val="ListParagraph"/>
        <w:spacing w:after="0"/>
        <w:rPr>
          <w:rFonts w:cs="Arial"/>
          <w:szCs w:val="20"/>
        </w:rPr>
      </w:pPr>
      <w:r w:rsidRPr="00E90B96">
        <w:rPr>
          <w:rFonts w:cs="Arial"/>
          <w:szCs w:val="20"/>
        </w:rPr>
        <w:t>Obrazložitev:</w:t>
      </w:r>
    </w:p>
    <w:p w:rsidR="00C75410" w:rsidRPr="00E90B96" w:rsidRDefault="00C75410" w:rsidP="00E90B96">
      <w:pPr>
        <w:pStyle w:val="ListParagraph"/>
        <w:spacing w:after="0"/>
        <w:rPr>
          <w:rFonts w:cs="Arial"/>
          <w:szCs w:val="20"/>
        </w:rPr>
      </w:pPr>
      <w:r w:rsidRPr="00E90B96">
        <w:rPr>
          <w:rFonts w:cs="Arial"/>
          <w:szCs w:val="20"/>
        </w:rPr>
        <w:t xml:space="preserve">Gre za redakcijski popravek. </w:t>
      </w:r>
    </w:p>
    <w:p w:rsidR="00C75410" w:rsidRPr="00E90B96" w:rsidRDefault="00C75410" w:rsidP="00E90B96">
      <w:pPr>
        <w:pStyle w:val="ListParagraph"/>
        <w:spacing w:after="0"/>
        <w:rPr>
          <w:rFonts w:cs="Arial"/>
          <w:szCs w:val="20"/>
        </w:rPr>
      </w:pPr>
      <w:r w:rsidRPr="00E90B96">
        <w:rPr>
          <w:rFonts w:cs="Arial"/>
          <w:szCs w:val="20"/>
        </w:rPr>
        <w:t xml:space="preserve">444. člen Zakona o trgu finančnih instrumentov se je črtal že z eno od prejšnjih novel, zato ga ni </w:t>
      </w:r>
      <w:r w:rsidR="008E1BE2" w:rsidRPr="00E90B96">
        <w:rPr>
          <w:rFonts w:cs="Arial"/>
          <w:szCs w:val="20"/>
        </w:rPr>
        <w:t xml:space="preserve">bilo </w:t>
      </w:r>
      <w:r w:rsidRPr="00E90B96">
        <w:rPr>
          <w:rFonts w:cs="Arial"/>
          <w:szCs w:val="20"/>
        </w:rPr>
        <w:t xml:space="preserve">mogoče navesti </w:t>
      </w:r>
      <w:r w:rsidR="008E1BE2" w:rsidRPr="00E90B96">
        <w:rPr>
          <w:rFonts w:cs="Arial"/>
          <w:szCs w:val="20"/>
        </w:rPr>
        <w:t>v</w:t>
      </w:r>
      <w:r w:rsidRPr="00E90B96">
        <w:rPr>
          <w:rFonts w:cs="Arial"/>
          <w:szCs w:val="20"/>
        </w:rPr>
        <w:t xml:space="preserve"> poglavje »IV. BESEDILO ČLENOV, KI SE SPREMINJAJO«.</w:t>
      </w:r>
      <w:r w:rsidR="008E1BE2" w:rsidRPr="00E90B96">
        <w:rPr>
          <w:rFonts w:cs="Arial"/>
          <w:szCs w:val="20"/>
        </w:rPr>
        <w:t xml:space="preserve"> S popravkom 97. člena Predloga zakona se odpravlja ta redakcijska </w:t>
      </w:r>
      <w:r w:rsidR="00E90B96" w:rsidRPr="00E90B96">
        <w:rPr>
          <w:rFonts w:cs="Arial"/>
          <w:szCs w:val="20"/>
        </w:rPr>
        <w:t>nedoslednost</w:t>
      </w:r>
      <w:r w:rsidR="008E1BE2" w:rsidRPr="00E90B96">
        <w:rPr>
          <w:rFonts w:cs="Arial"/>
          <w:szCs w:val="20"/>
        </w:rPr>
        <w:t>.</w:t>
      </w:r>
    </w:p>
    <w:p w:rsidR="00C75410" w:rsidRDefault="00C75410"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r w:rsidRPr="00C00711">
        <w:rPr>
          <w:rFonts w:cs="Arial"/>
          <w:iCs/>
          <w:szCs w:val="20"/>
        </w:rPr>
        <w:t xml:space="preserve">3. </w:t>
      </w:r>
      <w:r w:rsidRPr="00C00711">
        <w:rPr>
          <w:rFonts w:cs="Arial"/>
          <w:iCs/>
          <w:szCs w:val="20"/>
        </w:rPr>
        <w:tab/>
        <w:t xml:space="preserve">Priloga: </w:t>
      </w:r>
    </w:p>
    <w:p w:rsidR="00476C5C" w:rsidRPr="00C00711" w:rsidRDefault="00476C5C" w:rsidP="00476C5C">
      <w:pPr>
        <w:overflowPunct w:val="0"/>
        <w:autoSpaceDE w:val="0"/>
        <w:autoSpaceDN w:val="0"/>
        <w:adjustRightInd w:val="0"/>
        <w:spacing w:after="0"/>
        <w:textAlignment w:val="baseline"/>
        <w:rPr>
          <w:rFonts w:cs="Arial"/>
          <w:iCs/>
          <w:szCs w:val="20"/>
        </w:rPr>
      </w:pPr>
    </w:p>
    <w:p w:rsidR="00476C5C" w:rsidRPr="00C00711" w:rsidRDefault="00476C5C" w:rsidP="00476C5C">
      <w:pPr>
        <w:overflowPunct w:val="0"/>
        <w:autoSpaceDE w:val="0"/>
        <w:autoSpaceDN w:val="0"/>
        <w:adjustRightInd w:val="0"/>
        <w:spacing w:after="0"/>
        <w:textAlignment w:val="baseline"/>
        <w:rPr>
          <w:rFonts w:cs="Arial"/>
          <w:iCs/>
          <w:szCs w:val="20"/>
        </w:rPr>
      </w:pPr>
      <w:r w:rsidRPr="00C00711">
        <w:rPr>
          <w:rFonts w:cs="Arial"/>
          <w:iCs/>
          <w:szCs w:val="20"/>
        </w:rPr>
        <w:t xml:space="preserve">Vladno gradivo. </w:t>
      </w:r>
    </w:p>
    <w:p w:rsidR="00476C5C" w:rsidRPr="00C00711" w:rsidRDefault="00476C5C" w:rsidP="00476C5C">
      <w:pPr>
        <w:overflowPunct w:val="0"/>
        <w:autoSpaceDE w:val="0"/>
        <w:autoSpaceDN w:val="0"/>
        <w:adjustRightInd w:val="0"/>
        <w:spacing w:after="0"/>
        <w:ind w:left="4248"/>
        <w:textAlignment w:val="baseline"/>
        <w:rPr>
          <w:rFonts w:cs="Arial"/>
          <w:iCs/>
          <w:szCs w:val="20"/>
        </w:rPr>
      </w:pPr>
      <w:r w:rsidRPr="00C00711">
        <w:rPr>
          <w:rFonts w:cs="Arial"/>
          <w:iCs/>
          <w:szCs w:val="20"/>
        </w:rPr>
        <w:tab/>
      </w:r>
    </w:p>
    <w:p w:rsidR="00476C5C" w:rsidRPr="00C00711" w:rsidRDefault="00476C5C" w:rsidP="00476C5C">
      <w:pPr>
        <w:overflowPunct w:val="0"/>
        <w:autoSpaceDE w:val="0"/>
        <w:autoSpaceDN w:val="0"/>
        <w:adjustRightInd w:val="0"/>
        <w:spacing w:after="0"/>
        <w:ind w:left="4956" w:firstLine="708"/>
        <w:textAlignment w:val="baseline"/>
        <w:rPr>
          <w:rFonts w:cs="Arial"/>
          <w:iCs/>
          <w:szCs w:val="20"/>
        </w:rPr>
      </w:pPr>
    </w:p>
    <w:p w:rsidR="00476C5C" w:rsidRPr="00C00711" w:rsidRDefault="00476C5C" w:rsidP="00476C5C">
      <w:pPr>
        <w:overflowPunct w:val="0"/>
        <w:autoSpaceDE w:val="0"/>
        <w:autoSpaceDN w:val="0"/>
        <w:adjustRightInd w:val="0"/>
        <w:spacing w:after="0"/>
        <w:ind w:left="4956" w:firstLine="708"/>
        <w:textAlignment w:val="baseline"/>
        <w:rPr>
          <w:rFonts w:cs="Arial"/>
          <w:iCs/>
          <w:szCs w:val="20"/>
        </w:rPr>
      </w:pPr>
    </w:p>
    <w:p w:rsidR="00476C5C" w:rsidRPr="00C00711" w:rsidRDefault="00476C5C" w:rsidP="00476C5C">
      <w:pPr>
        <w:overflowPunct w:val="0"/>
        <w:autoSpaceDE w:val="0"/>
        <w:autoSpaceDN w:val="0"/>
        <w:adjustRightInd w:val="0"/>
        <w:spacing w:after="0"/>
        <w:ind w:left="4956" w:firstLine="708"/>
        <w:textAlignment w:val="baseline"/>
        <w:rPr>
          <w:rFonts w:cs="Arial"/>
          <w:iCs/>
          <w:szCs w:val="20"/>
        </w:rPr>
      </w:pPr>
      <w:r w:rsidRPr="00C00711">
        <w:rPr>
          <w:rFonts w:cs="Arial"/>
          <w:iCs/>
          <w:szCs w:val="20"/>
        </w:rPr>
        <w:t>dr. Dušan Mramor</w:t>
      </w:r>
    </w:p>
    <w:p w:rsidR="00476C5C" w:rsidRPr="00C00711" w:rsidRDefault="00476C5C" w:rsidP="00476C5C">
      <w:pPr>
        <w:tabs>
          <w:tab w:val="center" w:pos="6129"/>
        </w:tabs>
        <w:suppressAutoHyphens/>
        <w:overflowPunct w:val="0"/>
        <w:autoSpaceDE w:val="0"/>
        <w:autoSpaceDN w:val="0"/>
        <w:adjustRightInd w:val="0"/>
        <w:spacing w:after="0"/>
        <w:textAlignment w:val="baseline"/>
        <w:outlineLvl w:val="3"/>
        <w:rPr>
          <w:rFonts w:cs="Arial"/>
          <w:szCs w:val="20"/>
          <w:lang w:eastAsia="sl-SI"/>
        </w:rPr>
      </w:pPr>
      <w:r w:rsidRPr="00C00711">
        <w:rPr>
          <w:rFonts w:cs="Arial"/>
          <w:b/>
          <w:szCs w:val="20"/>
          <w:lang w:eastAsia="sl-SI"/>
        </w:rPr>
        <w:tab/>
        <w:t xml:space="preserve">         </w:t>
      </w:r>
      <w:r w:rsidRPr="00C00711">
        <w:rPr>
          <w:rFonts w:cs="Arial"/>
          <w:szCs w:val="20"/>
          <w:lang w:eastAsia="sl-SI"/>
        </w:rPr>
        <w:t xml:space="preserve">minister          </w:t>
      </w:r>
    </w:p>
    <w:p w:rsidR="00476C5C" w:rsidRDefault="00476C5C">
      <w:pPr>
        <w:spacing w:line="276" w:lineRule="auto"/>
        <w:jc w:val="left"/>
      </w:pPr>
      <w:r>
        <w:br w:type="page"/>
      </w:r>
    </w:p>
    <w:p w:rsidR="00D622A4" w:rsidRDefault="00D622A4"/>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bookmarkStart w:id="1" w:name="_Ref425159136"/>
            <w:r w:rsidRPr="00E83697">
              <w:rPr>
                <w:rFonts w:eastAsia="Calibri"/>
              </w:rPr>
              <w:t xml:space="preserve">Številka: </w:t>
            </w:r>
            <w:r>
              <w:rPr>
                <w:rFonts w:eastAsia="Calibri"/>
              </w:rPr>
              <w:t>IPP 007-</w:t>
            </w:r>
            <w:r w:rsidR="00D622A4">
              <w:rPr>
                <w:rFonts w:eastAsia="Calibri"/>
              </w:rPr>
              <w:t>109/2015</w:t>
            </w:r>
          </w:p>
        </w:tc>
      </w:tr>
      <w:tr w:rsidR="00FD6BF0" w:rsidRPr="00E83697" w:rsidTr="00FD6BF0">
        <w:trPr>
          <w:gridAfter w:val="5"/>
          <w:wAfter w:w="2824" w:type="dxa"/>
        </w:trPr>
        <w:tc>
          <w:tcPr>
            <w:tcW w:w="6418" w:type="dxa"/>
            <w:gridSpan w:val="7"/>
          </w:tcPr>
          <w:p w:rsidR="00FD6BF0" w:rsidRPr="00E83697" w:rsidRDefault="00FD6BF0" w:rsidP="008E1BE2">
            <w:pPr>
              <w:spacing w:after="0"/>
              <w:rPr>
                <w:rFonts w:eastAsia="Calibri"/>
              </w:rPr>
            </w:pPr>
            <w:r w:rsidRPr="004F18C8">
              <w:rPr>
                <w:rFonts w:eastAsia="Calibri"/>
              </w:rPr>
              <w:t xml:space="preserve">Ljubljana, </w:t>
            </w:r>
            <w:r w:rsidR="008E1BE2">
              <w:rPr>
                <w:rFonts w:eastAsia="Calibri"/>
              </w:rPr>
              <w:t>5</w:t>
            </w:r>
            <w:r>
              <w:rPr>
                <w:rFonts w:eastAsia="Calibri"/>
              </w:rPr>
              <w:t xml:space="preserve">. </w:t>
            </w:r>
            <w:r w:rsidR="00126A37">
              <w:rPr>
                <w:rFonts w:eastAsia="Calibri"/>
              </w:rPr>
              <w:t>1</w:t>
            </w:r>
            <w:r>
              <w:rPr>
                <w:rFonts w:eastAsia="Calibri"/>
              </w:rPr>
              <w:t xml:space="preserve">. </w:t>
            </w:r>
            <w:r w:rsidRPr="004F18C8">
              <w:rPr>
                <w:rFonts w:eastAsia="Calibri"/>
              </w:rPr>
              <w:t>201</w:t>
            </w:r>
            <w:r w:rsidR="008E1BE2">
              <w:rPr>
                <w:rFonts w:eastAsia="Calibri"/>
              </w:rPr>
              <w:t>6</w:t>
            </w:r>
          </w:p>
        </w:tc>
      </w:tr>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r>
              <w:rPr>
                <w:rFonts w:eastAsia="Calibri"/>
                <w:iCs/>
              </w:rPr>
              <w:t xml:space="preserve">EVA: </w:t>
            </w:r>
            <w:r w:rsidRPr="00650A4C">
              <w:rPr>
                <w:rFonts w:eastAsia="Calibri"/>
              </w:rPr>
              <w:t>2013-1611-</w:t>
            </w:r>
            <w:r w:rsidR="00D622A4">
              <w:rPr>
                <w:rFonts w:eastAsia="Calibri"/>
              </w:rPr>
              <w:t>0086</w:t>
            </w:r>
          </w:p>
        </w:tc>
      </w:tr>
      <w:tr w:rsidR="00FD6BF0" w:rsidRPr="00E83697" w:rsidTr="00FD6BF0">
        <w:trPr>
          <w:gridAfter w:val="5"/>
          <w:wAfter w:w="2824" w:type="dxa"/>
        </w:trPr>
        <w:tc>
          <w:tcPr>
            <w:tcW w:w="6418" w:type="dxa"/>
            <w:gridSpan w:val="7"/>
          </w:tcPr>
          <w:p w:rsidR="00FD6BF0" w:rsidRPr="00E83697" w:rsidRDefault="00FD6BF0" w:rsidP="00D622A4">
            <w:pPr>
              <w:spacing w:after="0"/>
              <w:rPr>
                <w:rFonts w:eastAsia="Calibri"/>
              </w:rPr>
            </w:pPr>
          </w:p>
          <w:p w:rsidR="00FD6BF0" w:rsidRPr="00E83697" w:rsidRDefault="00FD6BF0" w:rsidP="00D622A4">
            <w:pPr>
              <w:spacing w:after="0"/>
              <w:rPr>
                <w:rFonts w:eastAsia="Calibri"/>
              </w:rPr>
            </w:pPr>
            <w:r w:rsidRPr="00E83697">
              <w:rPr>
                <w:rFonts w:eastAsia="Calibri"/>
              </w:rPr>
              <w:t>GENERALNI SEKRETARIAT VLADE REPUBLIKE SLOVENIJE</w:t>
            </w:r>
          </w:p>
          <w:p w:rsidR="00FD6BF0" w:rsidRPr="00E83697" w:rsidRDefault="00E90B96" w:rsidP="00D622A4">
            <w:pPr>
              <w:spacing w:after="0"/>
              <w:rPr>
                <w:rFonts w:eastAsia="Calibri"/>
              </w:rPr>
            </w:pPr>
            <w:hyperlink r:id="rId9" w:history="1">
              <w:r w:rsidR="00FD6BF0" w:rsidRPr="00E83697">
                <w:rPr>
                  <w:rFonts w:ascii="Times New Roman" w:eastAsia="Calibri" w:hAnsi="Times New Roman"/>
                  <w:color w:val="0000FF"/>
                  <w:u w:val="single"/>
                </w:rPr>
                <w:t>Gp.gs@gov.si</w:t>
              </w:r>
            </w:hyperlink>
          </w:p>
          <w:p w:rsidR="00FD6BF0" w:rsidRPr="00E83697" w:rsidRDefault="00FD6BF0" w:rsidP="00D622A4">
            <w:pPr>
              <w:spacing w:after="0"/>
              <w:rPr>
                <w:rFonts w:eastAsia="Calibri"/>
              </w:rPr>
            </w:pPr>
          </w:p>
        </w:tc>
      </w:tr>
      <w:tr w:rsidR="00FD6BF0" w:rsidRPr="00E83697" w:rsidTr="00FD6BF0">
        <w:tc>
          <w:tcPr>
            <w:tcW w:w="9242" w:type="dxa"/>
            <w:gridSpan w:val="12"/>
          </w:tcPr>
          <w:p w:rsidR="00FD6BF0" w:rsidRPr="00E83697" w:rsidRDefault="00FD6BF0" w:rsidP="00E90B96">
            <w:pPr>
              <w:suppressAutoHyphens/>
              <w:overflowPunct w:val="0"/>
              <w:autoSpaceDE w:val="0"/>
              <w:autoSpaceDN w:val="0"/>
              <w:adjustRightInd w:val="0"/>
              <w:spacing w:after="0"/>
              <w:ind w:left="993" w:hanging="993"/>
              <w:textAlignment w:val="baseline"/>
              <w:rPr>
                <w:rFonts w:eastAsia="Calibri" w:cs="Arial"/>
                <w:b/>
                <w:szCs w:val="20"/>
              </w:rPr>
            </w:pPr>
            <w:r w:rsidRPr="00E83697">
              <w:rPr>
                <w:rFonts w:cs="Arial"/>
                <w:b/>
                <w:szCs w:val="20"/>
                <w:lang w:eastAsia="sl-SI"/>
              </w:rPr>
              <w:t xml:space="preserve">ZADEVA: </w:t>
            </w:r>
            <w:r>
              <w:rPr>
                <w:rFonts w:cs="Arial"/>
                <w:b/>
                <w:szCs w:val="20"/>
                <w:lang w:eastAsia="sl-SI"/>
              </w:rPr>
              <w:t xml:space="preserve">Predlog </w:t>
            </w:r>
            <w:r w:rsidR="00D622A4">
              <w:rPr>
                <w:rFonts w:cs="Arial"/>
                <w:b/>
                <w:szCs w:val="20"/>
                <w:lang w:eastAsia="sl-SI"/>
              </w:rPr>
              <w:t>Z</w:t>
            </w:r>
            <w:r>
              <w:rPr>
                <w:rFonts w:cs="Arial"/>
                <w:b/>
                <w:szCs w:val="20"/>
                <w:lang w:eastAsia="sl-SI"/>
              </w:rPr>
              <w:t xml:space="preserve">akona o </w:t>
            </w:r>
            <w:r w:rsidR="00D622A4">
              <w:rPr>
                <w:rFonts w:cs="Arial"/>
                <w:b/>
                <w:szCs w:val="20"/>
                <w:lang w:eastAsia="sl-SI"/>
              </w:rPr>
              <w:t>spremembah in dopolnitvah Zakona o trgu finančnih instrumentov</w:t>
            </w:r>
          </w:p>
        </w:tc>
      </w:tr>
      <w:tr w:rsidR="00FD6BF0" w:rsidRPr="00E83697" w:rsidTr="00FD6BF0">
        <w:tc>
          <w:tcPr>
            <w:tcW w:w="9242" w:type="dxa"/>
            <w:gridSpan w:val="12"/>
          </w:tcPr>
          <w:p w:rsidR="00FD6BF0" w:rsidRPr="00E83697" w:rsidRDefault="00FD6BF0" w:rsidP="00D622A4">
            <w:pPr>
              <w:suppressAutoHyphens/>
              <w:overflowPunct w:val="0"/>
              <w:autoSpaceDE w:val="0"/>
              <w:autoSpaceDN w:val="0"/>
              <w:adjustRightInd w:val="0"/>
              <w:spacing w:after="0"/>
              <w:textAlignment w:val="baseline"/>
              <w:outlineLvl w:val="3"/>
              <w:rPr>
                <w:rStyle w:val="Strong"/>
                <w:rFonts w:eastAsia="Calibri"/>
                <w:lang w:eastAsia="sl-SI"/>
              </w:rPr>
            </w:pPr>
            <w:r w:rsidRPr="00E83697">
              <w:rPr>
                <w:rStyle w:val="Strong"/>
                <w:rFonts w:eastAsia="Calibri"/>
                <w:lang w:eastAsia="sl-SI"/>
              </w:rPr>
              <w:t>1. Predlog sklepov vlade:</w:t>
            </w:r>
          </w:p>
        </w:tc>
      </w:tr>
      <w:tr w:rsidR="00FD6BF0" w:rsidRPr="00E83697" w:rsidTr="00FD6BF0">
        <w:tc>
          <w:tcPr>
            <w:tcW w:w="9242" w:type="dxa"/>
            <w:gridSpan w:val="12"/>
          </w:tcPr>
          <w:p w:rsidR="00FD6BF0" w:rsidRDefault="00FD6BF0" w:rsidP="00D622A4">
            <w:pPr>
              <w:spacing w:after="0"/>
              <w:rPr>
                <w:lang w:eastAsia="ar-SA"/>
              </w:rPr>
            </w:pPr>
            <w:r w:rsidRPr="00E83697">
              <w:rPr>
                <w:lang w:eastAsia="ar-SA"/>
              </w:rPr>
              <w:t xml:space="preserve">Na podlagi </w:t>
            </w:r>
            <w:r>
              <w:rPr>
                <w:lang w:eastAsia="ar-SA"/>
              </w:rPr>
              <w:t>drugega</w:t>
            </w:r>
            <w:r w:rsidRPr="00E83697">
              <w:rPr>
                <w:lang w:eastAsia="ar-SA"/>
              </w:rPr>
              <w:t xml:space="preserve"> odstavka 2. člena Zakona o Vladi Republike Slovenije (Uradni list RS, št. 24/05 – uradno prečiščeno besedilo, 109/08, 38/10 – ZUKN, 8/12, 21/13, 47/13 – ZDU-1G in 65/14) je Vlada Republike Slovenije na svoji … seji dne … pod točko … sprejela naslednji sklep:</w:t>
            </w:r>
          </w:p>
          <w:p w:rsidR="00D622A4" w:rsidRPr="00E83697" w:rsidRDefault="00D622A4" w:rsidP="00D622A4">
            <w:pPr>
              <w:spacing w:after="0"/>
              <w:rPr>
                <w:lang w:eastAsia="ar-SA"/>
              </w:rPr>
            </w:pPr>
          </w:p>
          <w:p w:rsidR="00FD6BF0" w:rsidRPr="00E83697" w:rsidRDefault="00FD6BF0" w:rsidP="00D622A4">
            <w:pPr>
              <w:spacing w:after="0"/>
              <w:rPr>
                <w:lang w:eastAsia="ar-SA"/>
              </w:rPr>
            </w:pPr>
            <w:r w:rsidRPr="00650A4C">
              <w:rPr>
                <w:rFonts w:cs="Arial"/>
                <w:szCs w:val="20"/>
              </w:rPr>
              <w:t xml:space="preserve">Vlada Republike Slovenije je določila besedilo Predloga zakona </w:t>
            </w:r>
            <w:r>
              <w:rPr>
                <w:rFonts w:cs="Arial"/>
                <w:szCs w:val="20"/>
              </w:rPr>
              <w:t xml:space="preserve">o </w:t>
            </w:r>
            <w:r w:rsidR="00D622A4">
              <w:rPr>
                <w:rFonts w:cs="Arial"/>
                <w:szCs w:val="20"/>
              </w:rPr>
              <w:t>spremembah in dopolnitvah zakona o trgu finančnih instrumentov</w:t>
            </w:r>
            <w:r>
              <w:rPr>
                <w:rFonts w:cs="Arial"/>
                <w:szCs w:val="20"/>
              </w:rPr>
              <w:t xml:space="preserve"> (</w:t>
            </w:r>
            <w:r>
              <w:rPr>
                <w:rFonts w:eastAsia="Calibri"/>
                <w:iCs/>
              </w:rPr>
              <w:t xml:space="preserve">EVA: </w:t>
            </w:r>
            <w:r w:rsidRPr="00650A4C">
              <w:rPr>
                <w:rFonts w:eastAsia="Calibri"/>
              </w:rPr>
              <w:t>2013-1611-</w:t>
            </w:r>
            <w:r w:rsidR="00D622A4">
              <w:rPr>
                <w:rFonts w:eastAsia="Calibri"/>
              </w:rPr>
              <w:t>0086</w:t>
            </w:r>
            <w:r>
              <w:rPr>
                <w:rFonts w:cs="Arial"/>
                <w:szCs w:val="20"/>
              </w:rPr>
              <w:t>)</w:t>
            </w:r>
            <w:r w:rsidRPr="00650A4C">
              <w:rPr>
                <w:rFonts w:cs="Arial"/>
                <w:szCs w:val="20"/>
              </w:rPr>
              <w:t xml:space="preserve"> in ga pošilja v obra</w:t>
            </w:r>
            <w:r>
              <w:rPr>
                <w:rFonts w:cs="Arial"/>
                <w:szCs w:val="20"/>
              </w:rPr>
              <w:t>vnavo Državnemu zboru Republike Slovenije.</w:t>
            </w:r>
          </w:p>
          <w:p w:rsidR="00FD6BF0" w:rsidRPr="00E83697" w:rsidRDefault="00FD6BF0" w:rsidP="00D622A4">
            <w:pPr>
              <w:spacing w:after="0"/>
              <w:rPr>
                <w:lang w:eastAsia="ar-SA"/>
              </w:rPr>
            </w:pPr>
          </w:p>
          <w:p w:rsidR="00FD6BF0" w:rsidRPr="00E83697" w:rsidRDefault="00FD6BF0" w:rsidP="00D622A4">
            <w:pPr>
              <w:spacing w:after="0"/>
              <w:rPr>
                <w:rFonts w:cs="Arial"/>
                <w:bCs/>
                <w:szCs w:val="20"/>
                <w:lang w:eastAsia="ar-SA"/>
              </w:rPr>
            </w:pPr>
            <w:r w:rsidRPr="00E83697">
              <w:rPr>
                <w:rFonts w:cs="Arial"/>
                <w:bCs/>
                <w:szCs w:val="20"/>
                <w:lang w:eastAsia="ar-SA"/>
              </w:rPr>
              <w:t xml:space="preserve">                                                                                                          Darko Krašovec</w:t>
            </w:r>
          </w:p>
          <w:p w:rsidR="00FD6BF0" w:rsidRPr="00E83697" w:rsidRDefault="00FD6BF0" w:rsidP="00D622A4">
            <w:pPr>
              <w:spacing w:after="0"/>
              <w:rPr>
                <w:rFonts w:cs="Arial"/>
                <w:bCs/>
                <w:szCs w:val="20"/>
                <w:lang w:eastAsia="ar-SA"/>
              </w:rPr>
            </w:pPr>
            <w:r w:rsidRPr="00E83697">
              <w:rPr>
                <w:rFonts w:cs="Arial"/>
                <w:bCs/>
                <w:szCs w:val="20"/>
                <w:lang w:eastAsia="ar-SA"/>
              </w:rPr>
              <w:t xml:space="preserve">                                                                                                 GENERALNI SEKRETAR</w:t>
            </w:r>
          </w:p>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lang w:eastAsia="ar-SA"/>
              </w:rPr>
            </w:pPr>
            <w:r w:rsidRPr="00E83697">
              <w:rPr>
                <w:lang w:eastAsia="ar-SA"/>
              </w:rPr>
              <w:t>Priloga sklepa:</w:t>
            </w:r>
          </w:p>
          <w:p w:rsidR="00FD6BF0" w:rsidRPr="00E83697" w:rsidRDefault="00FD6BF0" w:rsidP="00D622A4">
            <w:pPr>
              <w:numPr>
                <w:ilvl w:val="0"/>
                <w:numId w:val="27"/>
              </w:numPr>
              <w:spacing w:after="0"/>
              <w:jc w:val="left"/>
              <w:rPr>
                <w:lang w:eastAsia="ar-SA"/>
              </w:rPr>
            </w:pPr>
            <w:r w:rsidRPr="00E83697">
              <w:rPr>
                <w:lang w:eastAsia="ar-SA"/>
              </w:rPr>
              <w:t xml:space="preserve">predlog </w:t>
            </w:r>
            <w:r>
              <w:rPr>
                <w:lang w:eastAsia="ar-SA"/>
              </w:rPr>
              <w:t>zakona.</w:t>
            </w:r>
          </w:p>
          <w:p w:rsidR="00D622A4" w:rsidRDefault="00D622A4" w:rsidP="00D622A4">
            <w:pPr>
              <w:spacing w:after="0"/>
              <w:rPr>
                <w:lang w:eastAsia="ar-SA"/>
              </w:rPr>
            </w:pPr>
          </w:p>
          <w:p w:rsidR="00FD6BF0" w:rsidRPr="00E83697" w:rsidRDefault="00FD6BF0" w:rsidP="00D622A4">
            <w:pPr>
              <w:spacing w:after="0"/>
              <w:rPr>
                <w:lang w:eastAsia="ar-SA"/>
              </w:rPr>
            </w:pPr>
            <w:r w:rsidRPr="00E83697">
              <w:rPr>
                <w:lang w:eastAsia="ar-SA"/>
              </w:rPr>
              <w:t>Prejmejo:</w:t>
            </w:r>
          </w:p>
          <w:p w:rsidR="00FD6BF0" w:rsidRPr="00E83697" w:rsidRDefault="00FD6BF0" w:rsidP="00D622A4">
            <w:pPr>
              <w:numPr>
                <w:ilvl w:val="0"/>
                <w:numId w:val="28"/>
              </w:numPr>
              <w:spacing w:after="0"/>
              <w:jc w:val="left"/>
              <w:rPr>
                <w:lang w:eastAsia="ar-SA"/>
              </w:rPr>
            </w:pPr>
            <w:r w:rsidRPr="00E83697">
              <w:rPr>
                <w:lang w:eastAsia="ar-SA"/>
              </w:rPr>
              <w:t>Generalni sekretariat Vlade Republike Slovenije</w:t>
            </w:r>
          </w:p>
          <w:p w:rsidR="00FD6BF0" w:rsidRPr="00E83697" w:rsidRDefault="00FD6BF0" w:rsidP="00D622A4">
            <w:pPr>
              <w:numPr>
                <w:ilvl w:val="0"/>
                <w:numId w:val="28"/>
              </w:numPr>
              <w:spacing w:after="0"/>
              <w:jc w:val="left"/>
              <w:rPr>
                <w:lang w:eastAsia="ar-SA"/>
              </w:rPr>
            </w:pPr>
            <w:r w:rsidRPr="00E83697">
              <w:rPr>
                <w:lang w:eastAsia="ar-SA"/>
              </w:rPr>
              <w:t>Ministrstvo za finance</w:t>
            </w:r>
          </w:p>
          <w:p w:rsidR="00FD6BF0" w:rsidRPr="00E83697" w:rsidRDefault="00FD6BF0" w:rsidP="00D622A4">
            <w:pPr>
              <w:numPr>
                <w:ilvl w:val="0"/>
                <w:numId w:val="28"/>
              </w:numPr>
              <w:spacing w:after="0"/>
              <w:jc w:val="left"/>
              <w:rPr>
                <w:lang w:eastAsia="ar-SA"/>
              </w:rPr>
            </w:pPr>
            <w:r w:rsidRPr="00E83697">
              <w:rPr>
                <w:lang w:eastAsia="ar-SA"/>
              </w:rPr>
              <w:t>Služba Vlade Republike Slovenije za zakonodajo</w:t>
            </w:r>
          </w:p>
          <w:p w:rsidR="00FD6BF0" w:rsidRPr="00D749A4" w:rsidRDefault="00FD6BF0" w:rsidP="00D622A4">
            <w:pPr>
              <w:numPr>
                <w:ilvl w:val="0"/>
                <w:numId w:val="28"/>
              </w:numPr>
              <w:spacing w:after="0"/>
              <w:jc w:val="left"/>
              <w:rPr>
                <w:lang w:eastAsia="ar-SA"/>
              </w:rPr>
            </w:pPr>
            <w:r w:rsidRPr="00E83697">
              <w:rPr>
                <w:lang w:eastAsia="ar-SA"/>
              </w:rPr>
              <w:t>Državni zbor Republike Slovenije</w:t>
            </w:r>
          </w:p>
        </w:tc>
      </w:tr>
      <w:tr w:rsidR="00FD6BF0" w:rsidRPr="00E83697" w:rsidTr="00FD6BF0">
        <w:tc>
          <w:tcPr>
            <w:tcW w:w="9242" w:type="dxa"/>
            <w:gridSpan w:val="12"/>
          </w:tcPr>
          <w:p w:rsidR="00FD6BF0" w:rsidRPr="00E83697" w:rsidRDefault="00FD6BF0" w:rsidP="00D622A4">
            <w:pPr>
              <w:spacing w:after="0"/>
              <w:rPr>
                <w:rFonts w:eastAsia="Calibri"/>
                <w:b/>
                <w:iCs/>
              </w:rPr>
            </w:pPr>
            <w:r w:rsidRPr="00E83697">
              <w:rPr>
                <w:rFonts w:eastAsia="Calibri"/>
                <w:b/>
              </w:rPr>
              <w:t>2. Predlog za obravnavo predloga zakona po nujnem ali skrajšanem postopku v državnem zboru z obrazložitvijo razlogov:</w:t>
            </w:r>
          </w:p>
        </w:tc>
      </w:tr>
      <w:tr w:rsidR="00FD6BF0" w:rsidRPr="00E83697" w:rsidTr="00FD6BF0">
        <w:tc>
          <w:tcPr>
            <w:tcW w:w="9242" w:type="dxa"/>
            <w:gridSpan w:val="12"/>
          </w:tcPr>
          <w:p w:rsidR="00FD6BF0" w:rsidRPr="00E83697" w:rsidRDefault="00E90B96" w:rsidP="00E90B96">
            <w:pPr>
              <w:spacing w:after="0"/>
              <w:rPr>
                <w:rFonts w:eastAsia="Calibri" w:cs="Arial"/>
                <w:iCs/>
                <w:szCs w:val="20"/>
              </w:rPr>
            </w:pPr>
            <w:r>
              <w:rPr>
                <w:rFonts w:cs="Arial"/>
                <w:szCs w:val="20"/>
              </w:rPr>
              <w:t>/</w:t>
            </w:r>
          </w:p>
        </w:tc>
      </w:tr>
      <w:tr w:rsidR="00FD6BF0" w:rsidRPr="00E83697" w:rsidTr="00FD6BF0">
        <w:tc>
          <w:tcPr>
            <w:tcW w:w="9242" w:type="dxa"/>
            <w:gridSpan w:val="12"/>
          </w:tcPr>
          <w:p w:rsidR="00FD6BF0" w:rsidRPr="00E83697" w:rsidRDefault="00FD6BF0" w:rsidP="00D622A4">
            <w:pPr>
              <w:spacing w:after="0"/>
              <w:rPr>
                <w:rFonts w:eastAsia="Calibri" w:cs="Arial"/>
                <w:b/>
                <w:iCs/>
                <w:szCs w:val="20"/>
              </w:rPr>
            </w:pPr>
            <w:r w:rsidRPr="00E83697">
              <w:rPr>
                <w:rFonts w:eastAsia="Calibri"/>
                <w:b/>
              </w:rPr>
              <w:t>3. a Osebe, odgovorne za strokovno pripravo in usklajenost gradiva:</w:t>
            </w:r>
          </w:p>
        </w:tc>
      </w:tr>
      <w:tr w:rsidR="00FD6BF0" w:rsidRPr="00E83697" w:rsidTr="00FD6BF0">
        <w:tc>
          <w:tcPr>
            <w:tcW w:w="9242" w:type="dxa"/>
            <w:gridSpan w:val="12"/>
          </w:tcPr>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FD6BF0" w:rsidRPr="00D622A4" w:rsidRDefault="00FD6BF0" w:rsidP="00D622A4">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D622A4" w:rsidRPr="00E83697" w:rsidRDefault="00D622A4" w:rsidP="00D622A4">
            <w:pPr>
              <w:numPr>
                <w:ilvl w:val="0"/>
                <w:numId w:val="21"/>
              </w:numPr>
              <w:overflowPunct w:val="0"/>
              <w:autoSpaceDE w:val="0"/>
              <w:autoSpaceDN w:val="0"/>
              <w:adjustRightInd w:val="0"/>
              <w:spacing w:after="0"/>
              <w:textAlignment w:val="baseline"/>
              <w:rPr>
                <w:rFonts w:eastAsia="Calibri" w:cs="Arial"/>
                <w:iCs/>
                <w:szCs w:val="20"/>
              </w:rPr>
            </w:pPr>
            <w:r>
              <w:rPr>
                <w:rFonts w:eastAsia="Calibri" w:cs="Arial"/>
                <w:szCs w:val="20"/>
              </w:rPr>
              <w:t xml:space="preserve">Polona Trampuš, vodja Oddelka za trg kapitala </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iCs/>
                <w:szCs w:val="20"/>
              </w:rPr>
            </w:pPr>
            <w:r w:rsidRPr="00E83697">
              <w:rPr>
                <w:rFonts w:eastAsia="Calibri" w:cs="Arial"/>
                <w:b/>
                <w:iCs/>
                <w:szCs w:val="20"/>
              </w:rPr>
              <w:t xml:space="preserve">3. b Zunanji strokovnjaki, ki so </w:t>
            </w:r>
            <w:r w:rsidRPr="00E83697">
              <w:rPr>
                <w:rFonts w:eastAsia="Calibri" w:cs="Arial"/>
                <w:b/>
                <w:szCs w:val="20"/>
              </w:rPr>
              <w:t>sodelovali pri pripravi dela ali celotnega gradiva:</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iCs/>
                <w:szCs w:val="20"/>
                <w:lang w:eastAsia="sl-SI"/>
              </w:rPr>
            </w:pPr>
            <w:r w:rsidRPr="00E83697">
              <w:rPr>
                <w:rFonts w:eastAsia="Calibri" w:cs="Arial"/>
                <w:iCs/>
                <w:szCs w:val="20"/>
              </w:rPr>
              <w:t>/</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iCs/>
                <w:szCs w:val="20"/>
              </w:rPr>
            </w:pPr>
            <w:r w:rsidRPr="00E83697">
              <w:rPr>
                <w:rFonts w:eastAsia="Calibri" w:cs="Arial"/>
                <w:b/>
                <w:szCs w:val="20"/>
              </w:rPr>
              <w:t>4. Predstavniki vlade, ki bodo sodelovali pri delu državnega zbora:</w:t>
            </w:r>
          </w:p>
        </w:tc>
      </w:tr>
      <w:tr w:rsidR="00FD6BF0" w:rsidRPr="00E83697" w:rsidTr="00FD6BF0">
        <w:tc>
          <w:tcPr>
            <w:tcW w:w="9242" w:type="dxa"/>
            <w:gridSpan w:val="12"/>
          </w:tcPr>
          <w:p w:rsidR="00FD6BF0" w:rsidRPr="009173F8"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dr. Dušan Mramor, minister</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Irena Sodin, državna sekretarka</w:t>
            </w:r>
          </w:p>
          <w:p w:rsidR="00FD6BF0" w:rsidRPr="004C156A" w:rsidRDefault="00FD6BF0" w:rsidP="00D622A4">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mag. Mateja Vraničar</w:t>
            </w:r>
            <w:r w:rsidR="000A5C52">
              <w:rPr>
                <w:rFonts w:eastAsia="Calibri" w:cs="Arial"/>
                <w:szCs w:val="20"/>
              </w:rPr>
              <w:t xml:space="preserve"> Erman</w:t>
            </w:r>
            <w:r>
              <w:rPr>
                <w:rFonts w:eastAsia="Calibri" w:cs="Arial"/>
                <w:szCs w:val="20"/>
              </w:rPr>
              <w:t>, državna sekretarka</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Metod Dragonja, državni sekretar</w:t>
            </w:r>
          </w:p>
          <w:p w:rsidR="00FD6BF0" w:rsidRDefault="00FD6BF0" w:rsidP="00D622A4">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FD6BF0" w:rsidRPr="009173F8" w:rsidRDefault="00FD6BF0" w:rsidP="00D622A4">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FD6BF0" w:rsidRPr="00E83697" w:rsidRDefault="00FD6BF0" w:rsidP="00D622A4">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lastRenderedPageBreak/>
              <w:t>Polona Trampuš, vodja Oddelka za trg kapitala</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szCs w:val="20"/>
              </w:rPr>
            </w:pPr>
            <w:r w:rsidRPr="00E83697">
              <w:rPr>
                <w:rFonts w:eastAsia="Calibri" w:cs="Arial"/>
                <w:b/>
                <w:szCs w:val="20"/>
              </w:rPr>
              <w:lastRenderedPageBreak/>
              <w:t>5. Kratek povzetek gradiva:</w:t>
            </w:r>
          </w:p>
        </w:tc>
      </w:tr>
      <w:tr w:rsidR="00FD6BF0" w:rsidRPr="00E83697" w:rsidTr="00FD6BF0">
        <w:tc>
          <w:tcPr>
            <w:tcW w:w="9242" w:type="dxa"/>
            <w:gridSpan w:val="12"/>
          </w:tcPr>
          <w:p w:rsidR="00D622A4" w:rsidRPr="009A1DD2" w:rsidRDefault="00D622A4" w:rsidP="00D622A4">
            <w:pPr>
              <w:spacing w:after="0"/>
              <w:rPr>
                <w:rFonts w:cs="Arial"/>
                <w:szCs w:val="20"/>
              </w:rPr>
            </w:pPr>
            <w:r w:rsidRPr="009A1DD2">
              <w:rPr>
                <w:rFonts w:cs="Arial"/>
                <w:szCs w:val="20"/>
              </w:rPr>
              <w:t xml:space="preserve">Poglavitne rešitve predloga zakona izvirajo iz prenosa Direktive 2013/36/EU, Direktive 2013/50/EU, Direktive 2014/51/EU </w:t>
            </w:r>
            <w:r>
              <w:rPr>
                <w:rFonts w:cs="Arial"/>
                <w:szCs w:val="20"/>
              </w:rPr>
              <w:t>ter</w:t>
            </w:r>
            <w:r w:rsidRPr="009A1DD2">
              <w:rPr>
                <w:rFonts w:cs="Arial"/>
                <w:szCs w:val="20"/>
              </w:rPr>
              <w:t xml:space="preserve"> prilagoditev nacionalne zakonodaje Uredbi 575/2013/EU in Uredbi 909/2014/EU. Rešitve, ki izhajajo iz pravnega reda</w:t>
            </w:r>
            <w:r w:rsidRPr="00D21D6E">
              <w:rPr>
                <w:rFonts w:cs="Arial"/>
                <w:szCs w:val="20"/>
              </w:rPr>
              <w:t xml:space="preserve"> </w:t>
            </w:r>
            <w:r w:rsidRPr="009A1DD2">
              <w:rPr>
                <w:rFonts w:cs="Arial"/>
                <w:szCs w:val="20"/>
              </w:rPr>
              <w:t xml:space="preserve">EU, so: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investicijsko podjetje mora vzpostaviti stabilno ureditev notranjega upravljanja, ki obsega jasno organizacijsko </w:t>
            </w:r>
            <w:r>
              <w:rPr>
                <w:rFonts w:eastAsia="Times New Roman" w:cs="Arial"/>
                <w:szCs w:val="20"/>
              </w:rPr>
              <w:t>sestavo</w:t>
            </w:r>
            <w:r w:rsidRPr="009A1DD2">
              <w:rPr>
                <w:rFonts w:eastAsia="Times New Roman" w:cs="Arial"/>
                <w:szCs w:val="20"/>
              </w:rPr>
              <w:t xml:space="preserve">, učinkovite </w:t>
            </w:r>
            <w:r>
              <w:rPr>
                <w:rFonts w:eastAsia="Times New Roman" w:cs="Arial"/>
                <w:szCs w:val="20"/>
              </w:rPr>
              <w:t>postopke</w:t>
            </w:r>
            <w:r w:rsidRPr="009A1DD2">
              <w:rPr>
                <w:rFonts w:eastAsia="Times New Roman" w:cs="Arial"/>
                <w:szCs w:val="20"/>
              </w:rPr>
              <w:t xml:space="preserve"> upravljanja tveganj in primerne mehanizme notranjih kontrol,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borznoposredniški družbi globo v višini do dvakratnega zneska dobička, pridobljenega s kršitvijo, če ga je mogoče opredeliti, oziroma 10 % skupnega letnega prometa (kršitev na podlagi Direktive 2013/36/EU);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pravni osebi globo v višini do 10.000.000 evrov ali 5 % skupnega letnega prometa oziroma dvakratnega zneska dobička, pridobljenega s kršitvijo, če je ta znesek višji (kršitev na podlagi Direktive 2013/50/EU);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agencija lahko izreče članu uprave ali nadzornega sveta globo največ do višine 5.000.000 evrov ali dvakratnega zneska dobička, pridobljenega s kršitvijo, če se da ugotoviti (kršitev na podlagi Direktive 2013/36/EU); </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agencija lahko izreče fizični osebi globo v višini do 2.000.000 evrov ali dvakratnega zneska dobička, pridobljenega s kršitvijo, če je ta znesek višji (kršitev Direktive 2013/50/EU);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odprava vmesnega poročila poslovodstva</w:t>
            </w:r>
            <w:r>
              <w:rPr>
                <w:rFonts w:eastAsia="Times New Roman" w:cs="Arial"/>
                <w:szCs w:val="20"/>
              </w:rPr>
              <w:t xml:space="preserve"> zaradi</w:t>
            </w:r>
            <w:r w:rsidRPr="009A1DD2">
              <w:rPr>
                <w:rFonts w:eastAsia="Times New Roman" w:cs="Arial"/>
                <w:szCs w:val="20"/>
              </w:rPr>
              <w:t xml:space="preserve"> zmanjšanja pritiska na izdajatelje za doseganje kratkoročnih rezultatov </w:t>
            </w:r>
            <w:r>
              <w:rPr>
                <w:rFonts w:eastAsia="Times New Roman" w:cs="Arial"/>
                <w:szCs w:val="20"/>
              </w:rPr>
              <w:t>in</w:t>
            </w:r>
            <w:r w:rsidRPr="009A1DD2">
              <w:rPr>
                <w:rFonts w:eastAsia="Times New Roman" w:cs="Arial"/>
                <w:szCs w:val="20"/>
              </w:rPr>
              <w:t xml:space="preserve"> </w:t>
            </w:r>
            <w:r>
              <w:rPr>
                <w:rFonts w:eastAsia="Times New Roman" w:cs="Arial"/>
                <w:szCs w:val="20"/>
              </w:rPr>
              <w:t xml:space="preserve">zaradi </w:t>
            </w:r>
            <w:r w:rsidRPr="009A1DD2">
              <w:rPr>
                <w:rFonts w:eastAsia="Times New Roman" w:cs="Arial"/>
                <w:szCs w:val="20"/>
              </w:rPr>
              <w:t>več</w:t>
            </w:r>
            <w:r>
              <w:rPr>
                <w:rFonts w:eastAsia="Times New Roman" w:cs="Arial"/>
                <w:szCs w:val="20"/>
              </w:rPr>
              <w:t>jih</w:t>
            </w:r>
            <w:r w:rsidRPr="009A1DD2">
              <w:rPr>
                <w:rFonts w:eastAsia="Times New Roman" w:cs="Arial"/>
                <w:szCs w:val="20"/>
              </w:rPr>
              <w:t xml:space="preserve"> spodbud vlagateljev k sprejemanju dolgoročnejše vizije;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za zagotovitev dodatne prožnosti in s tem zmanjšanje upravnih obremenitev se je rok za objavo polletnih računovodskih poročil podaljšati na tri mesece po koncu obdobja poročanja;</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za zagotovitev boljše preglednosti plačil vladam morajo izdajatelji, katerih vrednostni papirji so sprejeti v trgovanje na organiziranem trgu in ki opravljajo dejavnost v ekstraktivni industriji ali v industriji izkoriščanja prvotnih gozdov, v ločenem letnem poročilu objaviti plačila vladam v državah, v katerih poslujejo;</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določa se obveznost nadzornika, da končne informacije o prospektu </w:t>
            </w:r>
            <w:r>
              <w:rPr>
                <w:rFonts w:eastAsia="Times New Roman" w:cs="Arial"/>
                <w:szCs w:val="20"/>
              </w:rPr>
              <w:t>pošlje</w:t>
            </w:r>
            <w:r w:rsidRPr="009A1DD2">
              <w:rPr>
                <w:rFonts w:eastAsia="Times New Roman" w:cs="Arial"/>
                <w:szCs w:val="20"/>
              </w:rPr>
              <w:t xml:space="preserve"> ESM</w:t>
            </w:r>
            <w:r>
              <w:rPr>
                <w:rFonts w:eastAsia="Times New Roman" w:cs="Arial"/>
                <w:szCs w:val="20"/>
              </w:rPr>
              <w:t>I</w:t>
            </w:r>
            <w:r w:rsidRPr="009A1DD2">
              <w:rPr>
                <w:rFonts w:eastAsia="Times New Roman" w:cs="Arial"/>
                <w:szCs w:val="20"/>
              </w:rPr>
              <w:t>;</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določitev pogojev, ki jih mora izpolnjevati </w:t>
            </w:r>
            <w:r>
              <w:rPr>
                <w:rFonts w:eastAsia="Times New Roman" w:cs="Arial"/>
                <w:szCs w:val="20"/>
              </w:rPr>
              <w:t>centralna klirinškodepotna družba in</w:t>
            </w:r>
            <w:r w:rsidRPr="009A1DD2">
              <w:rPr>
                <w:rFonts w:eastAsia="Times New Roman" w:cs="Arial"/>
                <w:szCs w:val="20"/>
              </w:rPr>
              <w:t xml:space="preserve"> so določeni v Uredbi 909/2014/EU.</w:t>
            </w:r>
          </w:p>
          <w:p w:rsidR="00D622A4" w:rsidRPr="009A1DD2" w:rsidRDefault="00D622A4" w:rsidP="00D622A4">
            <w:pPr>
              <w:autoSpaceDE w:val="0"/>
              <w:autoSpaceDN w:val="0"/>
              <w:adjustRightInd w:val="0"/>
              <w:spacing w:after="0"/>
              <w:rPr>
                <w:rFonts w:cs="Arial"/>
                <w:szCs w:val="20"/>
              </w:rPr>
            </w:pPr>
          </w:p>
          <w:p w:rsidR="00D622A4" w:rsidRPr="009A1DD2" w:rsidRDefault="00D622A4" w:rsidP="00D622A4">
            <w:pPr>
              <w:spacing w:after="0"/>
              <w:rPr>
                <w:rFonts w:cs="Arial"/>
                <w:bCs/>
                <w:szCs w:val="20"/>
              </w:rPr>
            </w:pPr>
            <w:r w:rsidRPr="009A1DD2">
              <w:rPr>
                <w:rFonts w:cs="Arial"/>
                <w:bCs/>
                <w:szCs w:val="20"/>
              </w:rPr>
              <w:t xml:space="preserve">Zakon vsebuje </w:t>
            </w:r>
            <w:r>
              <w:rPr>
                <w:rFonts w:cs="Arial"/>
                <w:bCs/>
                <w:szCs w:val="20"/>
              </w:rPr>
              <w:t>še</w:t>
            </w:r>
            <w:r w:rsidRPr="009A1DD2">
              <w:rPr>
                <w:rFonts w:cs="Arial"/>
                <w:bCs/>
                <w:szCs w:val="20"/>
              </w:rPr>
              <w:t xml:space="preserve"> druge rešitve, ki ne izhajajo iz evropskega pravnega reda, in sicer:</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spremembo pogojev za ustanovitev male borznoposredniške družbe,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spremembo določbe glede oseb, ki so odgovorne za pravilnost in popolnost informacij, vsebovanih v prospektu,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opredelitev pogojev glede umika dolžniških vrednostnih papirjev iz trgovanja na organiziranem trgu,</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spremembo določb, vezanih na </w:t>
            </w:r>
            <w:r>
              <w:rPr>
                <w:rFonts w:eastAsia="Times New Roman" w:cs="Arial"/>
                <w:szCs w:val="20"/>
              </w:rPr>
              <w:t>drugo</w:t>
            </w:r>
            <w:r w:rsidRPr="009A1DD2">
              <w:rPr>
                <w:rFonts w:eastAsia="Times New Roman" w:cs="Arial"/>
                <w:szCs w:val="20"/>
              </w:rPr>
              <w:t>, novo sprejeto slovensko zakonodajo (Zakon o investicijskih skladih in družbah za upravljanje, Zakon o upravljavcih alternativnih investicijskih skladov, Zakon o nematerializiranih vrednostnih papirjih, Zakon o izvensodnem reševanju potrošniških sporov),</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odpravo nedoslednosti glede stečaja borznoposredniških družb,</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dopolnitev določbe ZTFI glede opravljanja investicijskih storitev po naročilu druge borznoposredniške družbe,</w:t>
            </w:r>
          </w:p>
          <w:p w:rsidR="00D622A4" w:rsidRPr="009A1DD2" w:rsidRDefault="00D622A4" w:rsidP="00D622A4">
            <w:pPr>
              <w:numPr>
                <w:ilvl w:val="0"/>
                <w:numId w:val="14"/>
              </w:numPr>
              <w:spacing w:after="0"/>
              <w:contextualSpacing/>
              <w:rPr>
                <w:rFonts w:eastAsia="Times New Roman" w:cs="Arial"/>
                <w:szCs w:val="20"/>
              </w:rPr>
            </w:pPr>
            <w:r w:rsidRPr="009A1DD2">
              <w:rPr>
                <w:rFonts w:eastAsia="Times New Roman" w:cs="Arial"/>
                <w:szCs w:val="20"/>
              </w:rPr>
              <w:t xml:space="preserve">spremembo določb v zvezi z borzo in borznim trgom </w:t>
            </w:r>
            <w:r>
              <w:rPr>
                <w:rFonts w:eastAsia="Times New Roman" w:cs="Arial"/>
                <w:szCs w:val="20"/>
              </w:rPr>
              <w:t>zaradi</w:t>
            </w:r>
            <w:r w:rsidRPr="009A1DD2">
              <w:rPr>
                <w:rFonts w:eastAsia="Times New Roman" w:cs="Arial"/>
                <w:szCs w:val="20"/>
              </w:rPr>
              <w:t xml:space="preserve"> jasnejše ureditve glede smiselne uporabe določb ZBan-2,</w:t>
            </w:r>
          </w:p>
          <w:p w:rsidR="00FD6BF0" w:rsidRPr="00E83697" w:rsidRDefault="00D622A4" w:rsidP="00D622A4">
            <w:pPr>
              <w:numPr>
                <w:ilvl w:val="0"/>
                <w:numId w:val="14"/>
              </w:numPr>
              <w:spacing w:after="0"/>
              <w:contextualSpacing/>
              <w:rPr>
                <w:rFonts w:cs="Arial"/>
                <w:szCs w:val="20"/>
                <w:lang w:eastAsia="sl-SI"/>
              </w:rPr>
            </w:pPr>
            <w:r w:rsidRPr="009A1DD2">
              <w:rPr>
                <w:rFonts w:eastAsia="Times New Roman" w:cs="Arial"/>
                <w:szCs w:val="20"/>
              </w:rPr>
              <w:t xml:space="preserve">določitev sodelovanja </w:t>
            </w:r>
            <w:r>
              <w:rPr>
                <w:rFonts w:eastAsia="Times New Roman" w:cs="Arial"/>
                <w:szCs w:val="20"/>
              </w:rPr>
              <w:t>a</w:t>
            </w:r>
            <w:r w:rsidRPr="009A1DD2">
              <w:rPr>
                <w:rFonts w:eastAsia="Times New Roman" w:cs="Arial"/>
                <w:szCs w:val="20"/>
              </w:rPr>
              <w:t>gencije s pristojnimi organi tretjih držav.</w:t>
            </w:r>
          </w:p>
        </w:tc>
      </w:tr>
      <w:tr w:rsidR="00FD6BF0" w:rsidRPr="00E83697" w:rsidTr="00FD6BF0">
        <w:tc>
          <w:tcPr>
            <w:tcW w:w="9242" w:type="dxa"/>
            <w:gridSpan w:val="12"/>
          </w:tcPr>
          <w:p w:rsidR="00FD6BF0" w:rsidRPr="00E83697" w:rsidRDefault="00FD6BF0" w:rsidP="00D622A4">
            <w:pPr>
              <w:overflowPunct w:val="0"/>
              <w:autoSpaceDE w:val="0"/>
              <w:autoSpaceDN w:val="0"/>
              <w:adjustRightInd w:val="0"/>
              <w:spacing w:after="0"/>
              <w:textAlignment w:val="baseline"/>
              <w:rPr>
                <w:rFonts w:eastAsia="Calibri" w:cs="Arial"/>
                <w:b/>
                <w:szCs w:val="20"/>
              </w:rPr>
            </w:pPr>
            <w:r w:rsidRPr="00E83697">
              <w:rPr>
                <w:rFonts w:eastAsia="Calibri" w:cs="Arial"/>
                <w:b/>
                <w:szCs w:val="20"/>
              </w:rPr>
              <w:t>6. Presoja posledic za:</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a)</w:t>
            </w:r>
          </w:p>
        </w:tc>
        <w:tc>
          <w:tcPr>
            <w:tcW w:w="5444" w:type="dxa"/>
            <w:gridSpan w:val="10"/>
          </w:tcPr>
          <w:p w:rsidR="00FD6BF0" w:rsidRPr="00E83697" w:rsidRDefault="00FD6BF0" w:rsidP="00D622A4">
            <w:pPr>
              <w:spacing w:after="0"/>
              <w:rPr>
                <w:rFonts w:eastAsia="Calibri"/>
              </w:rPr>
            </w:pPr>
            <w:r w:rsidRPr="00E83697">
              <w:rPr>
                <w:rFonts w:eastAsia="Calibri"/>
              </w:rPr>
              <w:t>javnofinančna sredstva nad 40.000 EUR v tekočem in naslednjih treh letih</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b)</w:t>
            </w:r>
          </w:p>
        </w:tc>
        <w:tc>
          <w:tcPr>
            <w:tcW w:w="5444" w:type="dxa"/>
            <w:gridSpan w:val="10"/>
          </w:tcPr>
          <w:p w:rsidR="00FD6BF0" w:rsidRPr="00E83697" w:rsidRDefault="00FD6BF0" w:rsidP="00D622A4">
            <w:pPr>
              <w:spacing w:after="0"/>
              <w:rPr>
                <w:rFonts w:eastAsia="Calibri"/>
                <w:iCs/>
              </w:rPr>
            </w:pPr>
            <w:r w:rsidRPr="00E83697">
              <w:rPr>
                <w:rFonts w:eastAsia="Calibri"/>
                <w:bCs/>
              </w:rPr>
              <w:t>usklajenost slovenskega pravnega reda s pravnim redom Evropske unije</w:t>
            </w:r>
          </w:p>
        </w:tc>
        <w:tc>
          <w:tcPr>
            <w:tcW w:w="2028" w:type="dxa"/>
            <w:vAlign w:val="center"/>
          </w:tcPr>
          <w:p w:rsidR="00FD6BF0" w:rsidRPr="00E83697" w:rsidRDefault="00D622A4" w:rsidP="00D622A4">
            <w:pPr>
              <w:overflowPunct w:val="0"/>
              <w:autoSpaceDE w:val="0"/>
              <w:autoSpaceDN w:val="0"/>
              <w:adjustRightInd w:val="0"/>
              <w:spacing w:after="0"/>
              <w:jc w:val="center"/>
              <w:textAlignment w:val="baseline"/>
              <w:rPr>
                <w:rFonts w:eastAsia="Calibri" w:cs="Arial"/>
                <w:iCs/>
                <w:szCs w:val="20"/>
              </w:rPr>
            </w:pPr>
            <w:r>
              <w:rPr>
                <w:rFonts w:eastAsia="Calibri" w:cs="Arial"/>
                <w:iCs/>
                <w:szCs w:val="20"/>
              </w:rPr>
              <w:t>DA</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c)</w:t>
            </w:r>
          </w:p>
        </w:tc>
        <w:tc>
          <w:tcPr>
            <w:tcW w:w="5444" w:type="dxa"/>
            <w:gridSpan w:val="10"/>
          </w:tcPr>
          <w:p w:rsidR="00FD6BF0" w:rsidRPr="00E83697" w:rsidRDefault="00FD6BF0" w:rsidP="00D622A4">
            <w:pPr>
              <w:spacing w:after="0"/>
              <w:rPr>
                <w:rFonts w:eastAsia="Calibri"/>
                <w:iCs/>
              </w:rPr>
            </w:pPr>
            <w:r w:rsidRPr="00E83697">
              <w:rPr>
                <w:rFonts w:eastAsia="Calibri"/>
              </w:rPr>
              <w:t>administrativne posledice</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č)</w:t>
            </w:r>
          </w:p>
        </w:tc>
        <w:tc>
          <w:tcPr>
            <w:tcW w:w="5444" w:type="dxa"/>
            <w:gridSpan w:val="10"/>
          </w:tcPr>
          <w:p w:rsidR="00FD6BF0" w:rsidRPr="00E83697" w:rsidRDefault="00FD6BF0" w:rsidP="00D622A4">
            <w:pPr>
              <w:spacing w:after="0"/>
              <w:rPr>
                <w:rFonts w:eastAsia="Calibri"/>
                <w:bCs/>
              </w:rPr>
            </w:pPr>
            <w:r w:rsidRPr="00E83697">
              <w:rPr>
                <w:rFonts w:eastAsia="Calibri"/>
              </w:rPr>
              <w:t>gospodarstvo, zlasti</w:t>
            </w:r>
            <w:r w:rsidRPr="00E83697">
              <w:rPr>
                <w:rFonts w:eastAsia="Calibri"/>
                <w:bCs/>
              </w:rPr>
              <w:t xml:space="preserve"> mala in srednja podjetja ter konkurenčnost podjetij</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d)</w:t>
            </w:r>
          </w:p>
        </w:tc>
        <w:tc>
          <w:tcPr>
            <w:tcW w:w="5444" w:type="dxa"/>
            <w:gridSpan w:val="10"/>
          </w:tcPr>
          <w:p w:rsidR="00FD6BF0" w:rsidRPr="00E83697" w:rsidRDefault="00FD6BF0" w:rsidP="00D622A4">
            <w:pPr>
              <w:spacing w:after="0"/>
              <w:rPr>
                <w:rFonts w:eastAsia="Calibri"/>
                <w:bCs/>
              </w:rPr>
            </w:pPr>
            <w:r w:rsidRPr="00E83697">
              <w:rPr>
                <w:rFonts w:eastAsia="Calibri"/>
                <w:bCs/>
              </w:rPr>
              <w:t>okolje, vključno s prostorskimi in varstvenimi vidiki</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e)</w:t>
            </w:r>
          </w:p>
        </w:tc>
        <w:tc>
          <w:tcPr>
            <w:tcW w:w="5444" w:type="dxa"/>
            <w:gridSpan w:val="10"/>
          </w:tcPr>
          <w:p w:rsidR="00FD6BF0" w:rsidRPr="00E83697" w:rsidRDefault="00FD6BF0" w:rsidP="00D622A4">
            <w:pPr>
              <w:spacing w:after="0"/>
              <w:rPr>
                <w:rFonts w:eastAsia="Calibri"/>
                <w:bCs/>
              </w:rPr>
            </w:pPr>
            <w:r w:rsidRPr="00E83697">
              <w:rPr>
                <w:rFonts w:eastAsia="Calibri"/>
                <w:bCs/>
              </w:rPr>
              <w:t>socialno področje</w:t>
            </w:r>
          </w:p>
        </w:tc>
        <w:tc>
          <w:tcPr>
            <w:tcW w:w="2028" w:type="dxa"/>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t>NE</w:t>
            </w:r>
          </w:p>
        </w:tc>
      </w:tr>
      <w:tr w:rsidR="00FD6BF0" w:rsidRPr="00E83697" w:rsidTr="00FD6BF0">
        <w:tc>
          <w:tcPr>
            <w:tcW w:w="1770" w:type="dxa"/>
            <w:tcBorders>
              <w:bottom w:val="single" w:sz="4" w:space="0" w:color="auto"/>
            </w:tcBorders>
          </w:tcPr>
          <w:p w:rsidR="00FD6BF0" w:rsidRPr="00E83697" w:rsidRDefault="00FD6BF0" w:rsidP="00D622A4">
            <w:pPr>
              <w:overflowPunct w:val="0"/>
              <w:autoSpaceDE w:val="0"/>
              <w:autoSpaceDN w:val="0"/>
              <w:adjustRightInd w:val="0"/>
              <w:spacing w:after="0"/>
              <w:ind w:left="360"/>
              <w:textAlignment w:val="baseline"/>
              <w:rPr>
                <w:rFonts w:eastAsia="Calibri" w:cs="Arial"/>
                <w:iCs/>
                <w:szCs w:val="20"/>
              </w:rPr>
            </w:pPr>
            <w:r w:rsidRPr="00E83697">
              <w:rPr>
                <w:rFonts w:eastAsia="Calibri" w:cs="Arial"/>
                <w:iCs/>
                <w:szCs w:val="20"/>
              </w:rPr>
              <w:t>f)</w:t>
            </w:r>
          </w:p>
        </w:tc>
        <w:tc>
          <w:tcPr>
            <w:tcW w:w="5444" w:type="dxa"/>
            <w:gridSpan w:val="10"/>
            <w:tcBorders>
              <w:bottom w:val="single" w:sz="4" w:space="0" w:color="auto"/>
            </w:tcBorders>
          </w:tcPr>
          <w:p w:rsidR="00FD6BF0" w:rsidRPr="00E83697" w:rsidRDefault="00FD6BF0" w:rsidP="00D622A4">
            <w:pPr>
              <w:overflowPunct w:val="0"/>
              <w:autoSpaceDE w:val="0"/>
              <w:autoSpaceDN w:val="0"/>
              <w:adjustRightInd w:val="0"/>
              <w:spacing w:after="0"/>
              <w:textAlignment w:val="baseline"/>
              <w:rPr>
                <w:rFonts w:eastAsia="Calibri" w:cs="Arial"/>
                <w:bCs/>
                <w:szCs w:val="20"/>
                <w:lang w:eastAsia="sl-SI"/>
              </w:rPr>
            </w:pPr>
            <w:r w:rsidRPr="00E83697">
              <w:rPr>
                <w:rFonts w:eastAsia="Calibri" w:cs="Arial"/>
                <w:bCs/>
                <w:szCs w:val="20"/>
              </w:rPr>
              <w:t>dokumente razvojnega načrtovanja: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nacionalne dokumente razvojnega načrtovanja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 xml:space="preserve">razvojne politike na ravni programov po strukturi </w:t>
            </w:r>
            <w:r w:rsidRPr="00E83697">
              <w:rPr>
                <w:rFonts w:eastAsia="Calibri" w:cs="Arial"/>
                <w:bCs/>
                <w:szCs w:val="20"/>
              </w:rPr>
              <w:lastRenderedPageBreak/>
              <w:t>razvojne klasifikacije programskega proračuna</w:t>
            </w:r>
          </w:p>
          <w:p w:rsidR="00FD6BF0" w:rsidRPr="00E83697" w:rsidRDefault="00FD6BF0" w:rsidP="00D622A4">
            <w:pPr>
              <w:numPr>
                <w:ilvl w:val="0"/>
                <w:numId w:val="24"/>
              </w:numPr>
              <w:overflowPunct w:val="0"/>
              <w:autoSpaceDE w:val="0"/>
              <w:autoSpaceDN w:val="0"/>
              <w:adjustRightInd w:val="0"/>
              <w:spacing w:after="0"/>
              <w:textAlignment w:val="baseline"/>
              <w:rPr>
                <w:rFonts w:eastAsia="Calibri" w:cs="Arial"/>
                <w:bCs/>
                <w:szCs w:val="20"/>
              </w:rPr>
            </w:pPr>
            <w:r w:rsidRPr="00E83697">
              <w:rPr>
                <w:rFonts w:eastAsia="Calibri" w:cs="Arial"/>
                <w:bCs/>
                <w:szCs w:val="20"/>
              </w:rPr>
              <w:t>razvojne dokumente Evropske unije in mednarodnih organizacij</w:t>
            </w:r>
          </w:p>
        </w:tc>
        <w:tc>
          <w:tcPr>
            <w:tcW w:w="2028" w:type="dxa"/>
            <w:tcBorders>
              <w:bottom w:val="single" w:sz="4" w:space="0" w:color="auto"/>
            </w:tcBorders>
            <w:vAlign w:val="center"/>
          </w:tcPr>
          <w:p w:rsidR="00FD6BF0" w:rsidRPr="00E83697" w:rsidRDefault="00FD6BF0" w:rsidP="00D622A4">
            <w:pPr>
              <w:overflowPunct w:val="0"/>
              <w:autoSpaceDE w:val="0"/>
              <w:autoSpaceDN w:val="0"/>
              <w:adjustRightInd w:val="0"/>
              <w:spacing w:after="0"/>
              <w:jc w:val="center"/>
              <w:textAlignment w:val="baseline"/>
              <w:rPr>
                <w:rFonts w:eastAsia="Calibri" w:cs="Arial"/>
                <w:iCs/>
                <w:szCs w:val="20"/>
              </w:rPr>
            </w:pPr>
            <w:r w:rsidRPr="00E83697">
              <w:rPr>
                <w:rFonts w:eastAsia="Calibri" w:cs="Arial"/>
                <w:szCs w:val="20"/>
              </w:rPr>
              <w:lastRenderedPageBreak/>
              <w:t>NE</w:t>
            </w:r>
          </w:p>
        </w:tc>
      </w:tr>
      <w:tr w:rsidR="00FD6BF0" w:rsidRPr="00E83697" w:rsidTr="00FD6BF0">
        <w:tc>
          <w:tcPr>
            <w:tcW w:w="9242" w:type="dxa"/>
            <w:gridSpan w:val="12"/>
            <w:tcBorders>
              <w:top w:val="single" w:sz="4" w:space="0" w:color="auto"/>
              <w:left w:val="single" w:sz="4" w:space="0" w:color="auto"/>
              <w:bottom w:val="single" w:sz="4" w:space="0" w:color="auto"/>
              <w:right w:val="single" w:sz="4" w:space="0" w:color="auto"/>
            </w:tcBorders>
          </w:tcPr>
          <w:p w:rsidR="00FD6BF0" w:rsidRPr="00E83697" w:rsidRDefault="00FD6BF0" w:rsidP="00D622A4">
            <w:pPr>
              <w:overflowPunct w:val="0"/>
              <w:autoSpaceDE w:val="0"/>
              <w:autoSpaceDN w:val="0"/>
              <w:adjustRightInd w:val="0"/>
              <w:spacing w:after="0"/>
              <w:textAlignment w:val="baseline"/>
              <w:rPr>
                <w:rFonts w:eastAsia="Calibri" w:cs="Arial"/>
                <w:b/>
                <w:szCs w:val="20"/>
              </w:rPr>
            </w:pPr>
            <w:r w:rsidRPr="00E83697">
              <w:rPr>
                <w:rFonts w:eastAsia="Calibri" w:cs="Arial"/>
                <w:b/>
                <w:szCs w:val="20"/>
              </w:rPr>
              <w:lastRenderedPageBreak/>
              <w:t>7. a Predstavitev ocene finančnih posledic nad 40.000 EUR:</w:t>
            </w:r>
          </w:p>
          <w:p w:rsidR="00FD6BF0" w:rsidRPr="00E83697" w:rsidRDefault="00FD6BF0" w:rsidP="00D622A4">
            <w:pPr>
              <w:widowControl w:val="0"/>
              <w:suppressAutoHyphens/>
              <w:overflowPunct w:val="0"/>
              <w:autoSpaceDE w:val="0"/>
              <w:autoSpaceDN w:val="0"/>
              <w:adjustRightInd w:val="0"/>
              <w:spacing w:after="0"/>
              <w:textAlignment w:val="baseline"/>
              <w:outlineLvl w:val="3"/>
              <w:rPr>
                <w:rFonts w:eastAsia="Calibri" w:cs="Arial"/>
                <w:szCs w:val="20"/>
              </w:rPr>
            </w:pPr>
            <w:r w:rsidRPr="00E83697">
              <w:rPr>
                <w:rFonts w:eastAsia="Calibri" w:cs="Arial"/>
                <w:szCs w:val="20"/>
              </w:rPr>
              <w:t>(Samo če izberete DA pod točko 6. a.)</w:t>
            </w:r>
          </w:p>
        </w:tc>
      </w:tr>
      <w:tr w:rsidR="00FD6BF0" w:rsidRPr="00E83697" w:rsidTr="00FD6BF0">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FD6BF0" w:rsidRPr="00E83697" w:rsidRDefault="00FD6BF0" w:rsidP="00D622A4">
            <w:pPr>
              <w:suppressAutoHyphens/>
              <w:overflowPunct w:val="0"/>
              <w:autoSpaceDE w:val="0"/>
              <w:autoSpaceDN w:val="0"/>
              <w:adjustRightInd w:val="0"/>
              <w:spacing w:after="0"/>
              <w:textAlignment w:val="baseline"/>
              <w:outlineLvl w:val="3"/>
              <w:rPr>
                <w:rFonts w:eastAsia="Calibri" w:cs="Arial"/>
                <w:b/>
                <w:szCs w:val="20"/>
              </w:rPr>
            </w:pPr>
            <w:r w:rsidRPr="00E83697">
              <w:rPr>
                <w:rFonts w:eastAsia="Calibri" w:cs="Arial"/>
                <w:b/>
                <w:szCs w:val="20"/>
              </w:rPr>
              <w:t>I. Ocena finančnih posledic, ki niso načrtovane v sprejetem proračunu</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t + 3</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textAlignment w:val="baseline"/>
              <w:rPr>
                <w:rFonts w:cs="Arial"/>
                <w:bCs/>
                <w:szCs w:val="20"/>
              </w:rPr>
            </w:pPr>
            <w:r w:rsidRPr="00E83697">
              <w:rPr>
                <w:rFonts w:cs="Arial"/>
                <w:bCs/>
                <w:szCs w:val="20"/>
              </w:rPr>
              <w:t>Predvideno povečanje (+) ali zmanjšanje (</w:t>
            </w:r>
            <w:r w:rsidRPr="00E83697">
              <w:rPr>
                <w:rFonts w:ascii="Times New Roman" w:hAnsi="Times New Roman"/>
                <w:b/>
                <w:szCs w:val="20"/>
              </w:rPr>
              <w:t>–</w:t>
            </w:r>
            <w:r w:rsidRPr="00E8369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jc w:val="center"/>
              <w:outlineLvl w:val="0"/>
              <w:rPr>
                <w:rFonts w:cs="Arial"/>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ind w:left="142" w:hanging="142"/>
              <w:outlineLvl w:val="0"/>
              <w:rPr>
                <w:rFonts w:cs="Arial"/>
                <w:b/>
                <w:kern w:val="32"/>
                <w:szCs w:val="20"/>
                <w:lang w:eastAsia="sl-SI"/>
              </w:rPr>
            </w:pPr>
            <w:r w:rsidRPr="00E83697">
              <w:rPr>
                <w:rFonts w:cs="Arial"/>
                <w:b/>
                <w:kern w:val="32"/>
                <w:szCs w:val="20"/>
                <w:lang w:eastAsia="sl-SI"/>
              </w:rPr>
              <w:t>II. Finančne posledice za državni proračun</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ind w:left="142" w:hanging="142"/>
              <w:outlineLvl w:val="0"/>
              <w:rPr>
                <w:rFonts w:cs="Arial"/>
                <w:b/>
                <w:kern w:val="32"/>
                <w:szCs w:val="20"/>
                <w:lang w:eastAsia="sl-SI"/>
              </w:rPr>
            </w:pPr>
            <w:r w:rsidRPr="00E83697">
              <w:rPr>
                <w:rFonts w:cs="Arial"/>
                <w:b/>
                <w:kern w:val="32"/>
                <w:szCs w:val="20"/>
                <w:lang w:eastAsia="sl-SI"/>
              </w:rPr>
              <w:t>II. a Pravice porabe za izvedbo predlaganih rešitev so zagotovljene:</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 + 1</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D6BF0" w:rsidRPr="00E83697" w:rsidRDefault="00FD6BF0" w:rsidP="00D622A4">
            <w:pPr>
              <w:widowControl w:val="0"/>
              <w:tabs>
                <w:tab w:val="left" w:pos="2340"/>
              </w:tabs>
              <w:spacing w:after="0"/>
              <w:outlineLvl w:val="0"/>
              <w:rPr>
                <w:rFonts w:cs="Arial"/>
                <w:b/>
                <w:kern w:val="32"/>
                <w:szCs w:val="20"/>
                <w:lang w:eastAsia="sl-SI"/>
              </w:rPr>
            </w:pPr>
            <w:r w:rsidRPr="00E83697">
              <w:rPr>
                <w:rFonts w:cs="Arial"/>
                <w:b/>
                <w:kern w:val="32"/>
                <w:szCs w:val="20"/>
                <w:lang w:eastAsia="sl-SI"/>
              </w:rPr>
              <w:t>II. b Manjkajoče pravice porabe bodo zagotovljene s prerazporeditvijo:</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rPr>
            </w:pPr>
            <w:r w:rsidRPr="00E83697">
              <w:rPr>
                <w:rFonts w:cs="Arial"/>
                <w:szCs w:val="20"/>
              </w:rPr>
              <w:t xml:space="preserve">Znesek za t + 1 </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D6BF0" w:rsidRPr="00E83697" w:rsidRDefault="00FD6BF0" w:rsidP="00D622A4">
            <w:pPr>
              <w:widowControl w:val="0"/>
              <w:tabs>
                <w:tab w:val="left" w:pos="2340"/>
              </w:tabs>
              <w:spacing w:after="0"/>
              <w:outlineLvl w:val="0"/>
              <w:rPr>
                <w:rFonts w:cs="Arial"/>
                <w:b/>
                <w:kern w:val="32"/>
                <w:szCs w:val="20"/>
                <w:lang w:eastAsia="sl-SI"/>
              </w:rPr>
            </w:pPr>
            <w:r w:rsidRPr="00E83697">
              <w:rPr>
                <w:rFonts w:cs="Arial"/>
                <w:b/>
                <w:kern w:val="32"/>
                <w:szCs w:val="20"/>
                <w:lang w:eastAsia="sl-SI"/>
              </w:rPr>
              <w:t>II. c Načrtovana nadomestitev zmanjšanih prihodkov in povečanih odhodkov proračuna:</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overflowPunct w:val="0"/>
              <w:autoSpaceDE w:val="0"/>
              <w:autoSpaceDN w:val="0"/>
              <w:adjustRightInd w:val="0"/>
              <w:spacing w:after="0"/>
              <w:ind w:left="-122" w:right="-112"/>
              <w:jc w:val="center"/>
              <w:textAlignment w:val="baseline"/>
              <w:rPr>
                <w:rFonts w:cs="Arial"/>
                <w:szCs w:val="20"/>
              </w:rPr>
            </w:pPr>
            <w:r w:rsidRPr="00E83697">
              <w:rPr>
                <w:rFonts w:cs="Arial"/>
                <w:szCs w:val="20"/>
              </w:rPr>
              <w:t>Znesek za t + 1</w:t>
            </w: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Cs/>
                <w:kern w:val="32"/>
                <w:szCs w:val="20"/>
                <w:lang w:eastAsia="sl-SI"/>
              </w:rPr>
            </w:pPr>
          </w:p>
        </w:tc>
      </w:tr>
      <w:tr w:rsidR="00FD6BF0" w:rsidRPr="00E83697" w:rsidTr="00FD6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r w:rsidRPr="00E83697">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D6BF0" w:rsidRPr="00E83697" w:rsidRDefault="00FD6BF0" w:rsidP="00D622A4">
            <w:pPr>
              <w:widowControl w:val="0"/>
              <w:tabs>
                <w:tab w:val="left" w:pos="360"/>
              </w:tabs>
              <w:spacing w:after="0"/>
              <w:outlineLvl w:val="0"/>
              <w:rPr>
                <w:rFonts w:cs="Arial"/>
                <w:b/>
                <w:kern w:val="32"/>
                <w:szCs w:val="20"/>
                <w:lang w:eastAsia="sl-SI"/>
              </w:rPr>
            </w:pPr>
          </w:p>
        </w:tc>
      </w:tr>
      <w:tr w:rsidR="00FD6BF0" w:rsidRPr="00E83697" w:rsidTr="00FD6BF0">
        <w:tblPrEx>
          <w:tblLook w:val="04A0" w:firstRow="1" w:lastRow="0" w:firstColumn="1" w:lastColumn="0" w:noHBand="0" w:noVBand="1"/>
        </w:tblPrEx>
        <w:trPr>
          <w:trHeight w:val="1910"/>
        </w:trPr>
        <w:tc>
          <w:tcPr>
            <w:tcW w:w="9242" w:type="dxa"/>
            <w:gridSpan w:val="12"/>
          </w:tcPr>
          <w:p w:rsidR="00FD6BF0" w:rsidRPr="00E83697" w:rsidRDefault="00FD6BF0" w:rsidP="00D622A4">
            <w:pPr>
              <w:widowControl w:val="0"/>
              <w:overflowPunct w:val="0"/>
              <w:autoSpaceDE w:val="0"/>
              <w:autoSpaceDN w:val="0"/>
              <w:adjustRightInd w:val="0"/>
              <w:spacing w:after="0"/>
              <w:textAlignment w:val="baseline"/>
              <w:rPr>
                <w:rFonts w:cs="Arial"/>
                <w:b/>
                <w:szCs w:val="20"/>
              </w:rPr>
            </w:pPr>
          </w:p>
          <w:p w:rsidR="00FD6BF0" w:rsidRPr="00E83697" w:rsidRDefault="00FD6BF0" w:rsidP="00D622A4">
            <w:pPr>
              <w:widowControl w:val="0"/>
              <w:overflowPunct w:val="0"/>
              <w:autoSpaceDE w:val="0"/>
              <w:autoSpaceDN w:val="0"/>
              <w:adjustRightInd w:val="0"/>
              <w:spacing w:after="0"/>
              <w:textAlignment w:val="baseline"/>
              <w:rPr>
                <w:rFonts w:cs="Arial"/>
                <w:b/>
                <w:szCs w:val="20"/>
              </w:rPr>
            </w:pPr>
            <w:r w:rsidRPr="00E83697">
              <w:rPr>
                <w:rFonts w:cs="Arial"/>
                <w:b/>
                <w:szCs w:val="20"/>
              </w:rPr>
              <w:t>OBRAZLOŽITEV:</w:t>
            </w:r>
          </w:p>
          <w:p w:rsidR="00FD6BF0" w:rsidRPr="00E83697" w:rsidRDefault="00FD6BF0" w:rsidP="00D622A4">
            <w:pPr>
              <w:widowControl w:val="0"/>
              <w:numPr>
                <w:ilvl w:val="0"/>
                <w:numId w:val="22"/>
              </w:numPr>
              <w:suppressAutoHyphens/>
              <w:overflowPunct w:val="0"/>
              <w:autoSpaceDE w:val="0"/>
              <w:autoSpaceDN w:val="0"/>
              <w:adjustRightInd w:val="0"/>
              <w:spacing w:after="0"/>
              <w:ind w:left="284" w:hanging="284"/>
              <w:textAlignment w:val="baseline"/>
              <w:rPr>
                <w:rFonts w:cs="Arial"/>
                <w:b/>
                <w:szCs w:val="20"/>
                <w:lang w:eastAsia="sl-SI"/>
              </w:rPr>
            </w:pPr>
            <w:r w:rsidRPr="00E83697">
              <w:rPr>
                <w:rFonts w:cs="Arial"/>
                <w:b/>
                <w:szCs w:val="20"/>
                <w:lang w:eastAsia="sl-SI"/>
              </w:rPr>
              <w:t>Ocena finančnih posledic, ki niso načrtovane v sprejetem proračunu</w:t>
            </w:r>
          </w:p>
          <w:p w:rsidR="00FD6BF0" w:rsidRPr="00E83697" w:rsidRDefault="00FD6BF0" w:rsidP="00D622A4">
            <w:pPr>
              <w:widowControl w:val="0"/>
              <w:overflowPunct w:val="0"/>
              <w:autoSpaceDE w:val="0"/>
              <w:autoSpaceDN w:val="0"/>
              <w:adjustRightInd w:val="0"/>
              <w:spacing w:after="0"/>
              <w:ind w:left="360" w:hanging="76"/>
              <w:textAlignment w:val="baseline"/>
              <w:rPr>
                <w:rFonts w:cs="Arial"/>
                <w:szCs w:val="20"/>
                <w:lang w:eastAsia="sl-SI"/>
              </w:rPr>
            </w:pPr>
            <w:r w:rsidRPr="00E83697">
              <w:rPr>
                <w:rFonts w:cs="Arial"/>
                <w:szCs w:val="20"/>
                <w:lang w:eastAsia="sl-SI"/>
              </w:rPr>
              <w:t>V zvezi s predlaganim vladnim gradivom se navedejo predvidene spremembe (povečanje, zmanjšanje):</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prihodkov državnega in občinskih proračunov,</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odhodkov državnega proračuna, ki niso načrtovani v ukrepih oziroma projektih sprejetih proračunov,</w:t>
            </w:r>
          </w:p>
          <w:p w:rsidR="00FD6BF0" w:rsidRPr="00E83697" w:rsidRDefault="00FD6BF0" w:rsidP="00D622A4">
            <w:pPr>
              <w:widowControl w:val="0"/>
              <w:numPr>
                <w:ilvl w:val="0"/>
                <w:numId w:val="25"/>
              </w:numPr>
              <w:suppressAutoHyphens/>
              <w:overflowPunct w:val="0"/>
              <w:autoSpaceDE w:val="0"/>
              <w:autoSpaceDN w:val="0"/>
              <w:adjustRightInd w:val="0"/>
              <w:spacing w:after="0"/>
              <w:textAlignment w:val="baseline"/>
              <w:rPr>
                <w:rFonts w:cs="Arial"/>
                <w:szCs w:val="20"/>
              </w:rPr>
            </w:pPr>
            <w:r w:rsidRPr="00E83697">
              <w:rPr>
                <w:rFonts w:cs="Arial"/>
                <w:szCs w:val="20"/>
                <w:lang w:eastAsia="sl-SI"/>
              </w:rPr>
              <w:t>obveznosti za druga javnofinančna sredstva (drugi viri), ki niso načrtovana v ukrepih oziroma projektih sprejetih proračunov.</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p>
          <w:p w:rsidR="00FD6BF0" w:rsidRPr="00E83697" w:rsidRDefault="00FD6BF0" w:rsidP="00D622A4">
            <w:pPr>
              <w:widowControl w:val="0"/>
              <w:numPr>
                <w:ilvl w:val="0"/>
                <w:numId w:val="22"/>
              </w:numPr>
              <w:suppressAutoHyphens/>
              <w:overflowPunct w:val="0"/>
              <w:autoSpaceDE w:val="0"/>
              <w:autoSpaceDN w:val="0"/>
              <w:adjustRightInd w:val="0"/>
              <w:spacing w:after="0"/>
              <w:ind w:left="284" w:hanging="284"/>
              <w:textAlignment w:val="baseline"/>
              <w:rPr>
                <w:rFonts w:cs="Arial"/>
                <w:b/>
                <w:szCs w:val="20"/>
                <w:lang w:eastAsia="sl-SI"/>
              </w:rPr>
            </w:pPr>
            <w:r w:rsidRPr="00E83697">
              <w:rPr>
                <w:rFonts w:cs="Arial"/>
                <w:b/>
                <w:szCs w:val="20"/>
                <w:lang w:eastAsia="sl-SI"/>
              </w:rPr>
              <w:t>Finančne posledice za državni proračun</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Prikazane morajo biti finančne posledice za državni proračun, ki so na proračunskih postavkah načrtovane v dinamiki projektov oziroma ukrepov:</w:t>
            </w:r>
          </w:p>
          <w:p w:rsidR="00FD6BF0" w:rsidRPr="00E83697" w:rsidRDefault="00FD6BF0" w:rsidP="00D622A4">
            <w:pPr>
              <w:widowControl w:val="0"/>
              <w:suppressAutoHyphens/>
              <w:overflowPunct w:val="0"/>
              <w:autoSpaceDE w:val="0"/>
              <w:autoSpaceDN w:val="0"/>
              <w:adjustRightInd w:val="0"/>
              <w:spacing w:after="0"/>
              <w:ind w:left="720"/>
              <w:textAlignment w:val="baseline"/>
              <w:rPr>
                <w:rFonts w:cs="Arial"/>
                <w:b/>
                <w:szCs w:val="20"/>
                <w:lang w:eastAsia="sl-SI"/>
              </w:rPr>
            </w:pPr>
            <w:r w:rsidRPr="00E83697">
              <w:rPr>
                <w:rFonts w:cs="Arial"/>
                <w:b/>
                <w:szCs w:val="20"/>
                <w:lang w:eastAsia="sl-SI"/>
              </w:rPr>
              <w:t>II. a Pravice porabe za izvedbo predlaganih rešitev so zagotovljene:</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proračunski uporabnik, ki bo financiral novi projekt oziroma ukrep,</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 xml:space="preserve">projekt oziroma ukrep, s katerim se bodo dosegli cilji vladnega gradiva, in </w:t>
            </w:r>
          </w:p>
          <w:p w:rsidR="00FD6BF0" w:rsidRPr="00E83697" w:rsidRDefault="00FD6BF0" w:rsidP="00D622A4">
            <w:pPr>
              <w:widowControl w:val="0"/>
              <w:numPr>
                <w:ilvl w:val="0"/>
                <w:numId w:val="26"/>
              </w:numPr>
              <w:suppressAutoHyphens/>
              <w:overflowPunct w:val="0"/>
              <w:autoSpaceDE w:val="0"/>
              <w:autoSpaceDN w:val="0"/>
              <w:adjustRightInd w:val="0"/>
              <w:spacing w:after="0"/>
              <w:textAlignment w:val="baseline"/>
              <w:rPr>
                <w:rFonts w:cs="Arial"/>
                <w:szCs w:val="20"/>
                <w:lang w:eastAsia="sl-SI"/>
              </w:rPr>
            </w:pPr>
            <w:r w:rsidRPr="00E83697">
              <w:rPr>
                <w:rFonts w:cs="Arial"/>
                <w:szCs w:val="20"/>
                <w:lang w:eastAsia="sl-SI"/>
              </w:rPr>
              <w:t>proračunske postavke.</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rsidR="00FD6BF0" w:rsidRPr="00E83697" w:rsidRDefault="00FD6BF0" w:rsidP="00D622A4">
            <w:pPr>
              <w:widowControl w:val="0"/>
              <w:suppressAutoHyphens/>
              <w:overflowPunct w:val="0"/>
              <w:autoSpaceDE w:val="0"/>
              <w:autoSpaceDN w:val="0"/>
              <w:adjustRightInd w:val="0"/>
              <w:spacing w:after="0"/>
              <w:ind w:left="714"/>
              <w:textAlignment w:val="baseline"/>
              <w:rPr>
                <w:rFonts w:cs="Arial"/>
                <w:b/>
                <w:szCs w:val="20"/>
                <w:lang w:eastAsia="sl-SI"/>
              </w:rPr>
            </w:pPr>
            <w:r w:rsidRPr="00E83697">
              <w:rPr>
                <w:rFonts w:cs="Arial"/>
                <w:b/>
                <w:szCs w:val="20"/>
                <w:lang w:eastAsia="sl-SI"/>
              </w:rPr>
              <w:t>II. b Manjkajoče pravice porabe bodo zagotovljene s prerazporeditvijo:</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rsidR="00FD6BF0" w:rsidRPr="00E83697" w:rsidRDefault="00FD6BF0" w:rsidP="00D622A4">
            <w:pPr>
              <w:widowControl w:val="0"/>
              <w:suppressAutoHyphens/>
              <w:overflowPunct w:val="0"/>
              <w:autoSpaceDE w:val="0"/>
              <w:autoSpaceDN w:val="0"/>
              <w:adjustRightInd w:val="0"/>
              <w:spacing w:after="0"/>
              <w:ind w:left="714"/>
              <w:textAlignment w:val="baseline"/>
              <w:rPr>
                <w:rFonts w:cs="Arial"/>
                <w:b/>
                <w:szCs w:val="20"/>
                <w:lang w:eastAsia="sl-SI"/>
              </w:rPr>
            </w:pPr>
            <w:r w:rsidRPr="00E83697">
              <w:rPr>
                <w:rFonts w:cs="Arial"/>
                <w:b/>
                <w:szCs w:val="20"/>
                <w:lang w:eastAsia="sl-SI"/>
              </w:rPr>
              <w:t>II. c Načrtovana nadomestitev zmanjšanih prihodkov in povečanih odhodkov proračuna:</w:t>
            </w:r>
          </w:p>
          <w:p w:rsidR="00FD6BF0" w:rsidRPr="00E83697" w:rsidRDefault="00FD6BF0" w:rsidP="00D622A4">
            <w:pPr>
              <w:widowControl w:val="0"/>
              <w:overflowPunct w:val="0"/>
              <w:autoSpaceDE w:val="0"/>
              <w:autoSpaceDN w:val="0"/>
              <w:adjustRightInd w:val="0"/>
              <w:spacing w:after="0"/>
              <w:ind w:left="284"/>
              <w:textAlignment w:val="baseline"/>
              <w:rPr>
                <w:rFonts w:cs="Arial"/>
                <w:szCs w:val="20"/>
                <w:lang w:eastAsia="sl-SI"/>
              </w:rPr>
            </w:pPr>
            <w:r w:rsidRPr="00E83697">
              <w:rPr>
                <w:rFonts w:cs="Arial"/>
                <w:szCs w:val="20"/>
                <w:lang w:eastAsia="sl-SI"/>
              </w:rPr>
              <w:t>Če se povečani odhodki (pravice porabe) ne bodo zagotovili tako, kot je določeno v točkah II. a in 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p w:rsidR="00FD6BF0" w:rsidRPr="00E83697" w:rsidRDefault="00FD6BF0" w:rsidP="00D622A4">
            <w:pPr>
              <w:widowControl w:val="0"/>
              <w:suppressAutoHyphens/>
              <w:overflowPunct w:val="0"/>
              <w:autoSpaceDE w:val="0"/>
              <w:autoSpaceDN w:val="0"/>
              <w:adjustRightInd w:val="0"/>
              <w:spacing w:after="0"/>
              <w:textAlignment w:val="baseline"/>
              <w:rPr>
                <w:rFonts w:cs="Arial"/>
                <w:b/>
                <w:bCs/>
                <w:spacing w:val="40"/>
                <w:szCs w:val="20"/>
                <w:lang w:eastAsia="sl-SI"/>
              </w:rPr>
            </w:pPr>
          </w:p>
        </w:tc>
      </w:tr>
      <w:tr w:rsidR="00FD6BF0" w:rsidRPr="00E83697" w:rsidTr="00FD6BF0">
        <w:tblPrEx>
          <w:tblLook w:val="04A0" w:firstRow="1" w:lastRow="0" w:firstColumn="1" w:lastColumn="0" w:noHBand="0" w:noVBand="1"/>
        </w:tblPrEx>
        <w:tc>
          <w:tcPr>
            <w:tcW w:w="9242" w:type="dxa"/>
            <w:gridSpan w:val="12"/>
          </w:tcPr>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b/>
                <w:szCs w:val="20"/>
                <w:lang w:eastAsia="sl-SI"/>
              </w:rPr>
            </w:pPr>
            <w:r w:rsidRPr="00E83697">
              <w:rPr>
                <w:rFonts w:cs="Arial"/>
                <w:b/>
                <w:szCs w:val="20"/>
                <w:lang w:eastAsia="sl-SI"/>
              </w:rPr>
              <w:lastRenderedPageBreak/>
              <w:t>7. b Predstavitev ocene finančnih posledic pod 40.000 EUR:</w:t>
            </w:r>
          </w:p>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szCs w:val="20"/>
                <w:lang w:eastAsia="sl-SI"/>
              </w:rPr>
            </w:pPr>
            <w:r w:rsidRPr="002D0296">
              <w:rPr>
                <w:rFonts w:cs="Arial"/>
                <w:szCs w:val="20"/>
                <w:lang w:eastAsia="sl-SI"/>
              </w:rPr>
              <w:t>Predlagano gradivo nima finančnih posledic za državni proračun</w:t>
            </w:r>
            <w:r>
              <w:rPr>
                <w:rFonts w:cs="Arial"/>
                <w:szCs w:val="20"/>
                <w:lang w:eastAsia="sl-SI"/>
              </w:rPr>
              <w:t>.</w:t>
            </w:r>
          </w:p>
        </w:tc>
      </w:tr>
      <w:tr w:rsidR="00FD6BF0" w:rsidRPr="00E83697" w:rsidTr="00FD6BF0">
        <w:tblPrEx>
          <w:tblLook w:val="04A0" w:firstRow="1" w:lastRow="0" w:firstColumn="1" w:lastColumn="0" w:noHBand="0" w:noVBand="1"/>
        </w:tblPrEx>
        <w:tc>
          <w:tcPr>
            <w:tcW w:w="9242" w:type="dxa"/>
            <w:gridSpan w:val="12"/>
          </w:tcPr>
          <w:p w:rsidR="00FD6BF0" w:rsidRPr="00E83697" w:rsidRDefault="00FD6BF0" w:rsidP="00D622A4">
            <w:pPr>
              <w:widowControl w:val="0"/>
              <w:suppressAutoHyphens/>
              <w:overflowPunct w:val="0"/>
              <w:autoSpaceDE w:val="0"/>
              <w:autoSpaceDN w:val="0"/>
              <w:adjustRightInd w:val="0"/>
              <w:spacing w:after="0"/>
              <w:textAlignment w:val="baseline"/>
              <w:outlineLvl w:val="3"/>
              <w:rPr>
                <w:rFonts w:cs="Arial"/>
                <w:b/>
                <w:szCs w:val="20"/>
                <w:lang w:eastAsia="sl-SI"/>
              </w:rPr>
            </w:pPr>
            <w:r w:rsidRPr="00E83697">
              <w:rPr>
                <w:rFonts w:cs="Arial"/>
                <w:b/>
                <w:szCs w:val="20"/>
                <w:lang w:eastAsia="sl-SI"/>
              </w:rPr>
              <w:t>8. Predstavitev sodelovanja javnosti:</w:t>
            </w:r>
          </w:p>
        </w:tc>
      </w:tr>
      <w:tr w:rsidR="00FD6BF0" w:rsidRPr="00E83697" w:rsidTr="00FD6BF0">
        <w:tblPrEx>
          <w:tblLook w:val="04A0" w:firstRow="1" w:lastRow="0" w:firstColumn="1" w:lastColumn="0" w:noHBand="0" w:noVBand="1"/>
        </w:tblPrEx>
        <w:tc>
          <w:tcPr>
            <w:tcW w:w="6811" w:type="dxa"/>
            <w:gridSpan w:val="9"/>
          </w:tcPr>
          <w:p w:rsidR="00FD6BF0" w:rsidRPr="00E83697" w:rsidRDefault="00FD6BF0" w:rsidP="00D622A4">
            <w:pPr>
              <w:widowControl w:val="0"/>
              <w:overflowPunct w:val="0"/>
              <w:autoSpaceDE w:val="0"/>
              <w:autoSpaceDN w:val="0"/>
              <w:adjustRightInd w:val="0"/>
              <w:spacing w:after="0"/>
              <w:textAlignment w:val="baseline"/>
              <w:rPr>
                <w:rFonts w:cs="Arial"/>
                <w:szCs w:val="20"/>
                <w:lang w:eastAsia="sl-SI"/>
              </w:rPr>
            </w:pPr>
            <w:r w:rsidRPr="00E83697">
              <w:rPr>
                <w:rFonts w:cs="Arial"/>
                <w:iCs/>
                <w:szCs w:val="20"/>
                <w:lang w:eastAsia="sl-SI"/>
              </w:rPr>
              <w:t>Gradivo je bilo predhodno objavljeno na spletni strani predlagatelja:</w:t>
            </w:r>
          </w:p>
        </w:tc>
        <w:tc>
          <w:tcPr>
            <w:tcW w:w="2431" w:type="dxa"/>
            <w:gridSpan w:val="3"/>
          </w:tcPr>
          <w:p w:rsidR="00FD6BF0" w:rsidRPr="00E83697" w:rsidRDefault="00FD6BF0" w:rsidP="00D622A4">
            <w:pPr>
              <w:widowControl w:val="0"/>
              <w:overflowPunct w:val="0"/>
              <w:autoSpaceDE w:val="0"/>
              <w:autoSpaceDN w:val="0"/>
              <w:adjustRightInd w:val="0"/>
              <w:spacing w:after="0"/>
              <w:jc w:val="center"/>
              <w:textAlignment w:val="baseline"/>
              <w:rPr>
                <w:rFonts w:cs="Arial"/>
                <w:iCs/>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rPr>
          <w:trHeight w:val="274"/>
        </w:trPr>
        <w:tc>
          <w:tcPr>
            <w:tcW w:w="9242" w:type="dxa"/>
            <w:gridSpan w:val="12"/>
          </w:tcPr>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tc>
      </w:tr>
      <w:tr w:rsidR="00FD6BF0" w:rsidRPr="00E83697" w:rsidTr="00FD6BF0">
        <w:tblPrEx>
          <w:tblLook w:val="04A0" w:firstRow="1" w:lastRow="0" w:firstColumn="1" w:lastColumn="0" w:noHBand="0" w:noVBand="1"/>
        </w:tblPrEx>
        <w:trPr>
          <w:trHeight w:val="274"/>
        </w:trPr>
        <w:tc>
          <w:tcPr>
            <w:tcW w:w="9242" w:type="dxa"/>
            <w:gridSpan w:val="12"/>
          </w:tcPr>
          <w:p w:rsidR="00FD6BF0" w:rsidRDefault="00FD6BF0" w:rsidP="00D622A4">
            <w:pPr>
              <w:widowControl w:val="0"/>
              <w:overflowPunct w:val="0"/>
              <w:autoSpaceDE w:val="0"/>
              <w:autoSpaceDN w:val="0"/>
              <w:adjustRightInd w:val="0"/>
              <w:spacing w:after="0"/>
              <w:textAlignment w:val="baseline"/>
              <w:rPr>
                <w:rFonts w:cs="Arial"/>
                <w:iCs/>
                <w:szCs w:val="20"/>
                <w:lang w:eastAsia="sl-SI"/>
              </w:rPr>
            </w:pPr>
            <w:r>
              <w:rPr>
                <w:rFonts w:cs="Arial"/>
                <w:iCs/>
                <w:szCs w:val="20"/>
                <w:lang w:eastAsia="sl-SI"/>
              </w:rPr>
              <w:t>Datum objave: 2</w:t>
            </w:r>
            <w:r w:rsidR="00D622A4">
              <w:rPr>
                <w:rFonts w:cs="Arial"/>
                <w:iCs/>
                <w:szCs w:val="20"/>
                <w:lang w:eastAsia="sl-SI"/>
              </w:rPr>
              <w:t>8</w:t>
            </w:r>
            <w:r>
              <w:rPr>
                <w:rFonts w:cs="Arial"/>
                <w:iCs/>
                <w:szCs w:val="20"/>
                <w:lang w:eastAsia="sl-SI"/>
              </w:rPr>
              <w:t xml:space="preserve">. </w:t>
            </w:r>
            <w:r w:rsidR="00D622A4">
              <w:rPr>
                <w:rFonts w:cs="Arial"/>
                <w:iCs/>
                <w:szCs w:val="20"/>
                <w:lang w:eastAsia="sl-SI"/>
              </w:rPr>
              <w:t>7</w:t>
            </w:r>
            <w:r>
              <w:rPr>
                <w:rFonts w:cs="Arial"/>
                <w:iCs/>
                <w:szCs w:val="20"/>
                <w:lang w:eastAsia="sl-SI"/>
              </w:rPr>
              <w:t>. 201</w:t>
            </w:r>
            <w:r w:rsidR="00D622A4">
              <w:rPr>
                <w:rFonts w:cs="Arial"/>
                <w:iCs/>
                <w:szCs w:val="20"/>
                <w:lang w:eastAsia="sl-SI"/>
              </w:rPr>
              <w:t>5</w:t>
            </w:r>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p w:rsidR="00D622A4" w:rsidRPr="00D749A4" w:rsidRDefault="00D622A4" w:rsidP="00D622A4">
            <w:pPr>
              <w:spacing w:after="0"/>
              <w:rPr>
                <w:rFonts w:cs="Arial"/>
                <w:szCs w:val="20"/>
              </w:rPr>
            </w:pPr>
            <w:r w:rsidRPr="00D749A4">
              <w:rPr>
                <w:rFonts w:cs="Arial"/>
                <w:szCs w:val="20"/>
              </w:rPr>
              <w:t xml:space="preserve">Predlog zakona je bil </w:t>
            </w:r>
            <w:r>
              <w:rPr>
                <w:rFonts w:cs="Arial"/>
                <w:szCs w:val="20"/>
              </w:rPr>
              <w:t>najprej usklajevan</w:t>
            </w:r>
            <w:r w:rsidRPr="00D749A4">
              <w:rPr>
                <w:rFonts w:cs="Arial"/>
                <w:szCs w:val="20"/>
              </w:rPr>
              <w:t xml:space="preserve"> v okviru strokovne skupine, organizirane in vodene s strani Ministrstva za finance, v kateri so sodelovali predstavniki Agencije za trg vrednostnih papirjev, </w:t>
            </w:r>
            <w:r>
              <w:rPr>
                <w:rFonts w:cs="Arial"/>
                <w:szCs w:val="20"/>
              </w:rPr>
              <w:t xml:space="preserve">Ministrstva za gospodarski razvoj in tehnologijo, </w:t>
            </w:r>
            <w:r w:rsidRPr="00D749A4">
              <w:rPr>
                <w:rFonts w:cs="Arial"/>
                <w:szCs w:val="20"/>
              </w:rPr>
              <w:t>Banke Slovenije, Centralne klirinško depotne družbe, d.d., Ljubljanske Borze, d.d., Združenja bank Slovenije in Združenja članov borze vrednostnih papirjev.</w:t>
            </w:r>
          </w:p>
          <w:p w:rsidR="00D622A4" w:rsidRDefault="00D622A4" w:rsidP="00D622A4">
            <w:pPr>
              <w:spacing w:after="0"/>
              <w:rPr>
                <w:rFonts w:cs="Arial"/>
                <w:szCs w:val="20"/>
              </w:rPr>
            </w:pPr>
            <w:r>
              <w:rPr>
                <w:rFonts w:cs="Arial"/>
                <w:szCs w:val="20"/>
              </w:rPr>
              <w:t>Javna objava predloga zakona je potekala od 28. 7. do 29. 8. 2015.</w:t>
            </w:r>
          </w:p>
          <w:p w:rsidR="00D622A4" w:rsidRDefault="00D622A4" w:rsidP="00D622A4">
            <w:pPr>
              <w:spacing w:after="0"/>
              <w:rPr>
                <w:rFonts w:cs="Arial"/>
                <w:szCs w:val="20"/>
              </w:rPr>
            </w:pPr>
            <w:r w:rsidRPr="00D749A4">
              <w:rPr>
                <w:rFonts w:cs="Arial"/>
                <w:szCs w:val="20"/>
              </w:rPr>
              <w:t>Spletni naslov, na katerem je bil predpis objavljen:</w:t>
            </w:r>
          </w:p>
          <w:p w:rsidR="00D622A4" w:rsidRDefault="00D622A4" w:rsidP="00D622A4">
            <w:pPr>
              <w:spacing w:after="0"/>
              <w:rPr>
                <w:rFonts w:cs="Arial"/>
                <w:szCs w:val="20"/>
              </w:rPr>
            </w:pPr>
            <w:r>
              <w:rPr>
                <w:rFonts w:cs="Arial"/>
                <w:szCs w:val="20"/>
              </w:rPr>
              <w:t xml:space="preserve">- spletni naslov strani Ministrstva za finance (povezava do predloga je bila objavljena tudi na prvi strani ministrstva): </w:t>
            </w:r>
          </w:p>
          <w:p w:rsidR="00D622A4" w:rsidRDefault="00E90B96" w:rsidP="00D622A4">
            <w:pPr>
              <w:spacing w:after="0"/>
              <w:rPr>
                <w:rFonts w:cs="Arial"/>
                <w:szCs w:val="20"/>
              </w:rPr>
            </w:pPr>
            <w:hyperlink r:id="rId10" w:history="1">
              <w:r w:rsidR="00D622A4" w:rsidRPr="00FB6A7C">
                <w:rPr>
                  <w:rStyle w:val="Hyperlink"/>
                  <w:rFonts w:cs="Arial"/>
                  <w:szCs w:val="20"/>
                </w:rPr>
                <w:t>http://www.mf.gov.si/si/o_ministrstvu/direktorati/direktorat_za_financni_sistem/sektor_za_financni_sistem/predpisi_v_pripravi/</w:t>
              </w:r>
            </w:hyperlink>
          </w:p>
          <w:p w:rsidR="00D622A4" w:rsidRDefault="00D622A4" w:rsidP="00D622A4">
            <w:pPr>
              <w:spacing w:after="0"/>
              <w:rPr>
                <w:rFonts w:cs="Arial"/>
                <w:szCs w:val="20"/>
              </w:rPr>
            </w:pPr>
            <w:r>
              <w:rPr>
                <w:rFonts w:cs="Arial"/>
                <w:szCs w:val="20"/>
              </w:rPr>
              <w:t>- spletni naslov objave na strani e-demokracija:</w:t>
            </w:r>
          </w:p>
          <w:p w:rsidR="00D622A4" w:rsidRDefault="00E90B96" w:rsidP="00D622A4">
            <w:pPr>
              <w:spacing w:after="0"/>
              <w:rPr>
                <w:rFonts w:cs="Arial"/>
                <w:szCs w:val="20"/>
              </w:rPr>
            </w:pPr>
            <w:hyperlink r:id="rId11" w:history="1">
              <w:r w:rsidR="00D622A4" w:rsidRPr="00FB6A7C">
                <w:rPr>
                  <w:rStyle w:val="Hyperlink"/>
                  <w:rFonts w:cs="Arial"/>
                  <w:szCs w:val="20"/>
                </w:rPr>
                <w:t>https://e-uprava.gov.si/e-uprava/pridobiDatoteko.euprava?datoteka_id=215187</w:t>
              </w:r>
            </w:hyperlink>
          </w:p>
          <w:p w:rsidR="00D622A4" w:rsidRDefault="00E90B96" w:rsidP="00D622A4">
            <w:pPr>
              <w:spacing w:after="0"/>
              <w:rPr>
                <w:rFonts w:cs="Arial"/>
                <w:szCs w:val="20"/>
              </w:rPr>
            </w:pPr>
            <w:hyperlink r:id="rId12" w:history="1">
              <w:r w:rsidR="00D622A4" w:rsidRPr="001C23CF">
                <w:rPr>
                  <w:rStyle w:val="Hyperlink"/>
                  <w:rFonts w:cs="Arial"/>
                  <w:szCs w:val="20"/>
                </w:rPr>
                <w:t>https://e-uprava.gov.si/e-uprava/pridobiDatoteko.euprava?datoteka_id=215188</w:t>
              </w:r>
            </w:hyperlink>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p w:rsidR="00FD6BF0" w:rsidRDefault="00FD6BF0" w:rsidP="00D622A4">
            <w:pPr>
              <w:widowControl w:val="0"/>
              <w:overflowPunct w:val="0"/>
              <w:autoSpaceDE w:val="0"/>
              <w:autoSpaceDN w:val="0"/>
              <w:adjustRightInd w:val="0"/>
              <w:spacing w:after="0"/>
              <w:textAlignment w:val="baseline"/>
              <w:rPr>
                <w:rFonts w:cs="Arial"/>
                <w:iCs/>
                <w:szCs w:val="20"/>
                <w:lang w:eastAsia="sl-SI"/>
              </w:rPr>
            </w:pPr>
            <w:r>
              <w:rPr>
                <w:rFonts w:cs="Arial"/>
                <w:iCs/>
                <w:szCs w:val="20"/>
                <w:lang w:eastAsia="sl-SI"/>
              </w:rPr>
              <w:t xml:space="preserve">Predlog je bil posredovan v mnenje </w:t>
            </w:r>
            <w:r w:rsidR="00D622A4">
              <w:rPr>
                <w:rFonts w:cs="Arial"/>
                <w:iCs/>
                <w:szCs w:val="20"/>
                <w:lang w:eastAsia="sl-SI"/>
              </w:rPr>
              <w:t xml:space="preserve">tudi </w:t>
            </w:r>
            <w:r>
              <w:rPr>
                <w:rFonts w:cs="Arial"/>
                <w:iCs/>
                <w:szCs w:val="20"/>
                <w:lang w:eastAsia="sl-SI"/>
              </w:rPr>
              <w:t>Evropski centralni banki.</w:t>
            </w:r>
          </w:p>
          <w:p w:rsidR="00FD6BF0" w:rsidRPr="00E83697" w:rsidRDefault="00FD6BF0" w:rsidP="00D622A4">
            <w:pPr>
              <w:widowControl w:val="0"/>
              <w:overflowPunct w:val="0"/>
              <w:autoSpaceDE w:val="0"/>
              <w:autoSpaceDN w:val="0"/>
              <w:adjustRightInd w:val="0"/>
              <w:spacing w:after="0"/>
              <w:textAlignment w:val="baseline"/>
              <w:rPr>
                <w:rFonts w:cs="Arial"/>
                <w:iCs/>
                <w:szCs w:val="20"/>
                <w:lang w:eastAsia="sl-SI"/>
              </w:rPr>
            </w:pPr>
          </w:p>
        </w:tc>
      </w:tr>
      <w:tr w:rsidR="00FD6BF0" w:rsidRPr="00E83697" w:rsidTr="00FD6BF0">
        <w:tblPrEx>
          <w:tblLook w:val="04A0" w:firstRow="1" w:lastRow="0" w:firstColumn="1" w:lastColumn="0" w:noHBand="0" w:noVBand="1"/>
        </w:tblPrEx>
        <w:tc>
          <w:tcPr>
            <w:tcW w:w="6811" w:type="dxa"/>
            <w:gridSpan w:val="9"/>
            <w:vAlign w:val="center"/>
          </w:tcPr>
          <w:p w:rsidR="00FD6BF0" w:rsidRPr="00E83697" w:rsidRDefault="00FD6BF0" w:rsidP="00D622A4">
            <w:pPr>
              <w:widowControl w:val="0"/>
              <w:overflowPunct w:val="0"/>
              <w:autoSpaceDE w:val="0"/>
              <w:autoSpaceDN w:val="0"/>
              <w:adjustRightInd w:val="0"/>
              <w:spacing w:after="0"/>
              <w:textAlignment w:val="baseline"/>
              <w:rPr>
                <w:rFonts w:cs="Arial"/>
                <w:szCs w:val="20"/>
                <w:lang w:eastAsia="sl-SI"/>
              </w:rPr>
            </w:pPr>
            <w:r w:rsidRPr="00E83697">
              <w:rPr>
                <w:rFonts w:cs="Arial"/>
                <w:b/>
                <w:szCs w:val="20"/>
                <w:lang w:eastAsia="sl-SI"/>
              </w:rPr>
              <w:t>9. Pri pripravi gradiva so bile upoštevane zahteve iz Resolucije o normativni dejavnosti:</w:t>
            </w:r>
          </w:p>
        </w:tc>
        <w:tc>
          <w:tcPr>
            <w:tcW w:w="2431" w:type="dxa"/>
            <w:gridSpan w:val="3"/>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iCs/>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c>
          <w:tcPr>
            <w:tcW w:w="6811" w:type="dxa"/>
            <w:gridSpan w:val="9"/>
            <w:vAlign w:val="center"/>
          </w:tcPr>
          <w:p w:rsidR="00FD6BF0" w:rsidRPr="00E83697" w:rsidRDefault="00FD6BF0" w:rsidP="00D622A4">
            <w:pPr>
              <w:widowControl w:val="0"/>
              <w:overflowPunct w:val="0"/>
              <w:autoSpaceDE w:val="0"/>
              <w:autoSpaceDN w:val="0"/>
              <w:adjustRightInd w:val="0"/>
              <w:spacing w:after="0"/>
              <w:textAlignment w:val="baseline"/>
              <w:rPr>
                <w:rFonts w:cs="Arial"/>
                <w:b/>
                <w:szCs w:val="20"/>
                <w:lang w:eastAsia="sl-SI"/>
              </w:rPr>
            </w:pPr>
            <w:r w:rsidRPr="00E83697">
              <w:rPr>
                <w:rFonts w:cs="Arial"/>
                <w:b/>
                <w:szCs w:val="20"/>
                <w:lang w:eastAsia="sl-SI"/>
              </w:rPr>
              <w:t>10. Gradivo je uvrščeno v delovni program vlade:</w:t>
            </w:r>
          </w:p>
        </w:tc>
        <w:tc>
          <w:tcPr>
            <w:tcW w:w="2431" w:type="dxa"/>
            <w:gridSpan w:val="3"/>
            <w:vAlign w:val="center"/>
          </w:tcPr>
          <w:p w:rsidR="00FD6BF0" w:rsidRPr="00E83697" w:rsidRDefault="00FD6BF0" w:rsidP="00D622A4">
            <w:pPr>
              <w:widowControl w:val="0"/>
              <w:overflowPunct w:val="0"/>
              <w:autoSpaceDE w:val="0"/>
              <w:autoSpaceDN w:val="0"/>
              <w:adjustRightInd w:val="0"/>
              <w:spacing w:after="0"/>
              <w:jc w:val="center"/>
              <w:textAlignment w:val="baseline"/>
              <w:rPr>
                <w:rFonts w:cs="Arial"/>
                <w:szCs w:val="20"/>
                <w:lang w:eastAsia="sl-SI"/>
              </w:rPr>
            </w:pPr>
            <w:r>
              <w:rPr>
                <w:rFonts w:cs="Arial"/>
                <w:szCs w:val="20"/>
                <w:lang w:eastAsia="sl-SI"/>
              </w:rPr>
              <w:t>DA</w:t>
            </w:r>
          </w:p>
        </w:tc>
      </w:tr>
      <w:tr w:rsidR="00FD6BF0" w:rsidRPr="00E83697" w:rsidTr="00FD6BF0">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lang w:eastAsia="ar-SA"/>
              </w:rPr>
            </w:pPr>
          </w:p>
          <w:p w:rsidR="00FD6BF0" w:rsidRPr="00E83697" w:rsidRDefault="00FD6BF0" w:rsidP="00D622A4">
            <w:pPr>
              <w:spacing w:after="0"/>
              <w:rPr>
                <w:b/>
                <w:lang w:eastAsia="ar-SA"/>
              </w:rPr>
            </w:pP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lang w:eastAsia="ar-SA"/>
              </w:rPr>
              <w:tab/>
            </w:r>
            <w:r w:rsidRPr="00E83697">
              <w:rPr>
                <w:b/>
                <w:lang w:eastAsia="ar-SA"/>
              </w:rPr>
              <w:t>Dr. Dušan Mramor</w:t>
            </w:r>
          </w:p>
          <w:p w:rsidR="00FD6BF0" w:rsidRPr="00E83697" w:rsidRDefault="00FD6BF0" w:rsidP="00D622A4">
            <w:pPr>
              <w:spacing w:after="0"/>
              <w:rPr>
                <w:b/>
                <w:lang w:eastAsia="ar-SA"/>
              </w:rPr>
            </w:pP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r>
            <w:r w:rsidRPr="00E83697">
              <w:rPr>
                <w:b/>
                <w:lang w:eastAsia="ar-SA"/>
              </w:rPr>
              <w:tab/>
              <w:t xml:space="preserve">       MINISTER </w:t>
            </w:r>
          </w:p>
          <w:p w:rsidR="00FD6BF0" w:rsidRPr="00E83697" w:rsidRDefault="00FD6BF0" w:rsidP="00D622A4">
            <w:pPr>
              <w:spacing w:after="0"/>
              <w:rPr>
                <w:lang w:eastAsia="ar-SA"/>
              </w:rPr>
            </w:pPr>
          </w:p>
          <w:p w:rsidR="00FD6BF0" w:rsidRPr="00E83697" w:rsidRDefault="00FD6BF0" w:rsidP="00D622A4">
            <w:pPr>
              <w:spacing w:after="0"/>
              <w:rPr>
                <w:lang w:eastAsia="ar-SA"/>
              </w:rPr>
            </w:pPr>
            <w:r w:rsidRPr="00E83697">
              <w:rPr>
                <w:lang w:eastAsia="ar-SA"/>
              </w:rPr>
              <w:t>Prilogi:</w:t>
            </w:r>
          </w:p>
          <w:p w:rsidR="00FD6BF0" w:rsidRPr="00E83697" w:rsidRDefault="00FD6BF0" w:rsidP="00D622A4">
            <w:pPr>
              <w:numPr>
                <w:ilvl w:val="0"/>
                <w:numId w:val="29"/>
              </w:numPr>
              <w:spacing w:after="0"/>
              <w:jc w:val="left"/>
              <w:rPr>
                <w:iCs/>
                <w:lang w:eastAsia="sl-SI"/>
              </w:rPr>
            </w:pPr>
            <w:r w:rsidRPr="00E83697">
              <w:rPr>
                <w:iCs/>
                <w:lang w:eastAsia="sl-SI"/>
              </w:rPr>
              <w:t>predlog sklepa Vlade Republike Slovenije</w:t>
            </w:r>
          </w:p>
          <w:p w:rsidR="00FD6BF0" w:rsidRPr="00E83697" w:rsidRDefault="00FD6BF0" w:rsidP="00D622A4">
            <w:pPr>
              <w:numPr>
                <w:ilvl w:val="0"/>
                <w:numId w:val="29"/>
              </w:numPr>
              <w:spacing w:after="0"/>
              <w:jc w:val="left"/>
              <w:rPr>
                <w:rFonts w:cs="Arial"/>
                <w:sz w:val="22"/>
                <w:lang w:eastAsia="sl-SI"/>
              </w:rPr>
            </w:pPr>
            <w:r w:rsidRPr="00E83697">
              <w:rPr>
                <w:iCs/>
                <w:lang w:eastAsia="sl-SI"/>
              </w:rPr>
              <w:t xml:space="preserve">predlog </w:t>
            </w:r>
            <w:r>
              <w:rPr>
                <w:iCs/>
                <w:lang w:eastAsia="sl-SI"/>
              </w:rPr>
              <w:t>zakona</w:t>
            </w:r>
            <w:r w:rsidRPr="00E83697">
              <w:rPr>
                <w:iCs/>
                <w:lang w:eastAsia="sl-SI"/>
              </w:rPr>
              <w:t xml:space="preserve"> </w:t>
            </w:r>
          </w:p>
        </w:tc>
      </w:tr>
    </w:tbl>
    <w:p w:rsidR="00FD6BF0" w:rsidRPr="00E83697" w:rsidRDefault="00FD6BF0" w:rsidP="00FD6BF0">
      <w:pPr>
        <w:pStyle w:val="Poglavje"/>
        <w:spacing w:before="0" w:after="0" w:line="264" w:lineRule="auto"/>
        <w:jc w:val="both"/>
        <w:rPr>
          <w:szCs w:val="20"/>
        </w:rPr>
      </w:pPr>
      <w:r w:rsidRPr="00E83697">
        <w:rPr>
          <w:szCs w:val="20"/>
        </w:rPr>
        <w:lastRenderedPageBreak/>
        <w:br w:type="page"/>
      </w:r>
    </w:p>
    <w:p w:rsidR="00FD6BF0" w:rsidRPr="00E83697" w:rsidRDefault="00FD6BF0" w:rsidP="00FD6BF0">
      <w:pPr>
        <w:spacing w:line="276" w:lineRule="auto"/>
        <w:rPr>
          <w:rFonts w:cs="Arial"/>
          <w:szCs w:val="20"/>
        </w:rPr>
      </w:pPr>
      <w:r w:rsidRPr="00E83697">
        <w:rPr>
          <w:rFonts w:cs="Arial"/>
          <w:szCs w:val="20"/>
        </w:rPr>
        <w:lastRenderedPageBreak/>
        <w:t xml:space="preserve">VLADA REPUBLIKE SLOVENIJE </w:t>
      </w:r>
    </w:p>
    <w:p w:rsidR="00FD6BF0" w:rsidRPr="00E83697" w:rsidRDefault="00FD6BF0" w:rsidP="00FD6BF0">
      <w:pPr>
        <w:spacing w:line="276" w:lineRule="auto"/>
        <w:rPr>
          <w:rFonts w:cs="Arial"/>
          <w:szCs w:val="20"/>
        </w:rPr>
      </w:pPr>
    </w:p>
    <w:p w:rsidR="00FD6BF0" w:rsidRPr="00E83697" w:rsidRDefault="00FD6BF0" w:rsidP="00FD6BF0">
      <w:pPr>
        <w:spacing w:line="276" w:lineRule="auto"/>
        <w:rPr>
          <w:rFonts w:cs="Arial"/>
          <w:szCs w:val="20"/>
        </w:rPr>
      </w:pPr>
    </w:p>
    <w:p w:rsidR="00FD6BF0" w:rsidRPr="00E83697" w:rsidRDefault="00FD6BF0" w:rsidP="00FD6BF0">
      <w:pPr>
        <w:autoSpaceDE w:val="0"/>
        <w:autoSpaceDN w:val="0"/>
        <w:adjustRightInd w:val="0"/>
        <w:ind w:left="-23"/>
        <w:rPr>
          <w:rFonts w:cs="Arial"/>
          <w:color w:val="000000"/>
          <w:szCs w:val="20"/>
        </w:rPr>
      </w:pPr>
      <w:r w:rsidRPr="00E83697">
        <w:rPr>
          <w:rFonts w:cs="Arial"/>
          <w:color w:val="000000"/>
          <w:szCs w:val="20"/>
        </w:rPr>
        <w:t>Številka:</w:t>
      </w:r>
      <w:r w:rsidRPr="00E83697">
        <w:rPr>
          <w:rFonts w:cs="Arial"/>
          <w:color w:val="000000"/>
          <w:szCs w:val="20"/>
        </w:rPr>
        <w:tab/>
      </w:r>
    </w:p>
    <w:p w:rsidR="00FD6BF0" w:rsidRPr="00E83697" w:rsidRDefault="00FD6BF0" w:rsidP="00FD6BF0">
      <w:pPr>
        <w:autoSpaceDE w:val="0"/>
        <w:autoSpaceDN w:val="0"/>
        <w:adjustRightInd w:val="0"/>
        <w:ind w:left="-23"/>
        <w:rPr>
          <w:rFonts w:cs="Arial"/>
          <w:color w:val="000000"/>
          <w:szCs w:val="20"/>
        </w:rPr>
      </w:pPr>
      <w:r w:rsidRPr="00E83697">
        <w:rPr>
          <w:rFonts w:cs="Arial"/>
          <w:color w:val="000000"/>
          <w:szCs w:val="20"/>
        </w:rPr>
        <w:t>Ljubljana,</w:t>
      </w:r>
      <w:r w:rsidRPr="00E83697">
        <w:rPr>
          <w:rFonts w:cs="Arial"/>
          <w:color w:val="000000"/>
          <w:szCs w:val="20"/>
        </w:rPr>
        <w:tab/>
      </w:r>
    </w:p>
    <w:p w:rsidR="00FD6BF0" w:rsidRPr="00E83697" w:rsidRDefault="00FD6BF0" w:rsidP="00FD6BF0">
      <w:pPr>
        <w:spacing w:line="240" w:lineRule="atLeast"/>
        <w:ind w:right="-21"/>
        <w:rPr>
          <w:rFonts w:cs="Arial"/>
          <w:bCs/>
          <w:szCs w:val="20"/>
        </w:rPr>
      </w:pPr>
    </w:p>
    <w:p w:rsidR="000E53E8" w:rsidRDefault="000E53E8" w:rsidP="000E53E8">
      <w:pPr>
        <w:spacing w:after="0"/>
        <w:rPr>
          <w:lang w:eastAsia="ar-SA"/>
        </w:rPr>
      </w:pPr>
      <w:r w:rsidRPr="00E83697">
        <w:rPr>
          <w:lang w:eastAsia="ar-SA"/>
        </w:rPr>
        <w:t xml:space="preserve">Na podlagi </w:t>
      </w:r>
      <w:r>
        <w:rPr>
          <w:lang w:eastAsia="ar-SA"/>
        </w:rPr>
        <w:t>drugega</w:t>
      </w:r>
      <w:r w:rsidRPr="00E83697">
        <w:rPr>
          <w:lang w:eastAsia="ar-SA"/>
        </w:rPr>
        <w:t xml:space="preserve"> odstavka 2. člena Zakona o Vladi Republike Slovenije (Uradni list RS, št. 24/05 – uradno prečiščeno besedilo, 109/08, 38/10 – ZUKN, 8/12, 21/13, 47/13 – ZDU-1G in 65/14) je Vlada Republike Slovenije na svoji … seji dne … pod točko … sprejela naslednji</w:t>
      </w:r>
      <w:r>
        <w:rPr>
          <w:lang w:eastAsia="ar-SA"/>
        </w:rPr>
        <w:t>:</w:t>
      </w:r>
      <w:r w:rsidRPr="00E83697">
        <w:rPr>
          <w:lang w:eastAsia="ar-SA"/>
        </w:rPr>
        <w:t xml:space="preserve"> </w:t>
      </w:r>
    </w:p>
    <w:p w:rsidR="000E53E8"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jc w:val="center"/>
        <w:rPr>
          <w:lang w:eastAsia="ar-SA"/>
        </w:rPr>
      </w:pPr>
      <w:r>
        <w:rPr>
          <w:lang w:eastAsia="ar-SA"/>
        </w:rPr>
        <w:t>SKLEP</w:t>
      </w:r>
    </w:p>
    <w:p w:rsidR="000E53E8" w:rsidRDefault="000E53E8" w:rsidP="000E53E8">
      <w:pPr>
        <w:spacing w:after="0"/>
        <w:jc w:val="center"/>
        <w:rPr>
          <w:lang w:eastAsia="ar-SA"/>
        </w:rPr>
      </w:pPr>
    </w:p>
    <w:p w:rsidR="000E53E8" w:rsidRPr="00E83697" w:rsidRDefault="000E53E8" w:rsidP="000E53E8">
      <w:pPr>
        <w:spacing w:after="0"/>
        <w:rPr>
          <w:lang w:eastAsia="ar-SA"/>
        </w:rPr>
      </w:pPr>
    </w:p>
    <w:p w:rsidR="000E53E8" w:rsidRPr="00E83697" w:rsidRDefault="000E53E8" w:rsidP="000E53E8">
      <w:pPr>
        <w:spacing w:after="0"/>
        <w:rPr>
          <w:lang w:eastAsia="ar-SA"/>
        </w:rPr>
      </w:pPr>
      <w:r w:rsidRPr="00650A4C">
        <w:rPr>
          <w:rFonts w:cs="Arial"/>
          <w:szCs w:val="20"/>
        </w:rPr>
        <w:t xml:space="preserve">Vlada Republike Slovenije je določila besedilo Predloga zakona </w:t>
      </w:r>
      <w:r>
        <w:rPr>
          <w:rFonts w:cs="Arial"/>
          <w:szCs w:val="20"/>
        </w:rPr>
        <w:t>o spremembah in dopolnitvah zakona o trgu finančnih instrumentov (</w:t>
      </w:r>
      <w:r>
        <w:rPr>
          <w:rFonts w:eastAsia="Calibri"/>
          <w:iCs/>
        </w:rPr>
        <w:t xml:space="preserve">EVA: </w:t>
      </w:r>
      <w:r w:rsidRPr="00650A4C">
        <w:rPr>
          <w:rFonts w:eastAsia="Calibri"/>
        </w:rPr>
        <w:t>2013-1611-</w:t>
      </w:r>
      <w:r>
        <w:rPr>
          <w:rFonts w:eastAsia="Calibri"/>
        </w:rPr>
        <w:t>0086</w:t>
      </w:r>
      <w:r>
        <w:rPr>
          <w:rFonts w:cs="Arial"/>
          <w:szCs w:val="20"/>
        </w:rPr>
        <w:t>)</w:t>
      </w:r>
      <w:r w:rsidRPr="00650A4C">
        <w:rPr>
          <w:rFonts w:cs="Arial"/>
          <w:szCs w:val="20"/>
        </w:rPr>
        <w:t xml:space="preserve"> in ga pošilja v obra</w:t>
      </w:r>
      <w:r>
        <w:rPr>
          <w:rFonts w:cs="Arial"/>
          <w:szCs w:val="20"/>
        </w:rPr>
        <w:t>vnavo Državnemu zboru Republike Slovenije.</w:t>
      </w:r>
    </w:p>
    <w:p w:rsidR="000E53E8" w:rsidRDefault="000E53E8" w:rsidP="000E53E8">
      <w:pPr>
        <w:spacing w:after="0"/>
        <w:rPr>
          <w:lang w:eastAsia="ar-SA"/>
        </w:rPr>
      </w:pPr>
    </w:p>
    <w:p w:rsidR="000E53E8" w:rsidRDefault="000E53E8" w:rsidP="00D31BBD">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p>
    <w:p w:rsidR="000E53E8" w:rsidRPr="00E83697" w:rsidRDefault="000E53E8" w:rsidP="000E53E8">
      <w:pPr>
        <w:spacing w:after="0"/>
        <w:rPr>
          <w:rFonts w:cs="Arial"/>
          <w:bCs/>
          <w:szCs w:val="20"/>
          <w:lang w:eastAsia="ar-SA"/>
        </w:rPr>
      </w:pPr>
      <w:r w:rsidRPr="00E83697">
        <w:rPr>
          <w:rFonts w:cs="Arial"/>
          <w:bCs/>
          <w:szCs w:val="20"/>
          <w:lang w:eastAsia="ar-SA"/>
        </w:rPr>
        <w:t xml:space="preserve">                                                                                                          Darko Krašovec</w:t>
      </w:r>
    </w:p>
    <w:p w:rsidR="000E53E8" w:rsidRPr="00E83697" w:rsidRDefault="000E53E8" w:rsidP="000E53E8">
      <w:pPr>
        <w:spacing w:after="0"/>
        <w:rPr>
          <w:rFonts w:cs="Arial"/>
          <w:bCs/>
          <w:szCs w:val="20"/>
          <w:lang w:eastAsia="ar-SA"/>
        </w:rPr>
      </w:pPr>
      <w:r w:rsidRPr="00E83697">
        <w:rPr>
          <w:rFonts w:cs="Arial"/>
          <w:bCs/>
          <w:szCs w:val="20"/>
          <w:lang w:eastAsia="ar-SA"/>
        </w:rPr>
        <w:t xml:space="preserve">                                                                                                 GENERALNI SEKRETAR</w:t>
      </w:r>
    </w:p>
    <w:p w:rsidR="000E53E8" w:rsidRPr="00E83697" w:rsidRDefault="000E53E8" w:rsidP="000E53E8">
      <w:pPr>
        <w:spacing w:after="0"/>
        <w:rPr>
          <w:lang w:eastAsia="ar-SA"/>
        </w:rPr>
      </w:pPr>
    </w:p>
    <w:p w:rsidR="000E53E8" w:rsidRDefault="000E53E8" w:rsidP="000E53E8">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p>
    <w:p w:rsidR="000E53E8" w:rsidRPr="00E83697" w:rsidRDefault="000E53E8" w:rsidP="000E53E8">
      <w:pPr>
        <w:spacing w:after="0"/>
        <w:rPr>
          <w:lang w:eastAsia="ar-SA"/>
        </w:rPr>
      </w:pPr>
      <w:r w:rsidRPr="00E83697">
        <w:rPr>
          <w:lang w:eastAsia="ar-SA"/>
        </w:rPr>
        <w:t>Priloga sklepa:</w:t>
      </w:r>
    </w:p>
    <w:p w:rsidR="000E53E8" w:rsidRPr="00E83697" w:rsidRDefault="000E53E8" w:rsidP="000E53E8">
      <w:pPr>
        <w:numPr>
          <w:ilvl w:val="0"/>
          <w:numId w:val="27"/>
        </w:numPr>
        <w:spacing w:after="0"/>
        <w:jc w:val="left"/>
        <w:rPr>
          <w:lang w:eastAsia="ar-SA"/>
        </w:rPr>
      </w:pPr>
      <w:r w:rsidRPr="00E83697">
        <w:rPr>
          <w:lang w:eastAsia="ar-SA"/>
        </w:rPr>
        <w:t xml:space="preserve">predlog </w:t>
      </w:r>
      <w:r>
        <w:rPr>
          <w:lang w:eastAsia="ar-SA"/>
        </w:rPr>
        <w:t>zakona.</w:t>
      </w:r>
    </w:p>
    <w:p w:rsidR="000E53E8" w:rsidRDefault="000E53E8" w:rsidP="000E53E8">
      <w:pPr>
        <w:spacing w:after="0"/>
        <w:rPr>
          <w:lang w:eastAsia="ar-SA"/>
        </w:rPr>
      </w:pPr>
    </w:p>
    <w:p w:rsidR="000E53E8" w:rsidRDefault="000E53E8" w:rsidP="000E53E8">
      <w:pPr>
        <w:spacing w:after="0"/>
        <w:rPr>
          <w:lang w:eastAsia="ar-SA"/>
        </w:rPr>
      </w:pPr>
    </w:p>
    <w:p w:rsidR="000E53E8" w:rsidRPr="00E83697" w:rsidRDefault="000E53E8" w:rsidP="000E53E8">
      <w:pPr>
        <w:spacing w:after="0"/>
        <w:rPr>
          <w:lang w:eastAsia="ar-SA"/>
        </w:rPr>
      </w:pPr>
      <w:r w:rsidRPr="00E83697">
        <w:rPr>
          <w:lang w:eastAsia="ar-SA"/>
        </w:rPr>
        <w:t>Prejmejo:</w:t>
      </w:r>
    </w:p>
    <w:p w:rsidR="000E53E8" w:rsidRPr="00E83697" w:rsidRDefault="000E53E8" w:rsidP="000E53E8">
      <w:pPr>
        <w:numPr>
          <w:ilvl w:val="0"/>
          <w:numId w:val="28"/>
        </w:numPr>
        <w:spacing w:after="0"/>
        <w:jc w:val="left"/>
        <w:rPr>
          <w:lang w:eastAsia="ar-SA"/>
        </w:rPr>
      </w:pPr>
      <w:r w:rsidRPr="00E83697">
        <w:rPr>
          <w:lang w:eastAsia="ar-SA"/>
        </w:rPr>
        <w:t>Generalni sekretariat Vlade Republike Slovenije</w:t>
      </w:r>
    </w:p>
    <w:p w:rsidR="000E53E8" w:rsidRPr="00E83697" w:rsidRDefault="000E53E8" w:rsidP="000E53E8">
      <w:pPr>
        <w:numPr>
          <w:ilvl w:val="0"/>
          <w:numId w:val="28"/>
        </w:numPr>
        <w:spacing w:after="0"/>
        <w:jc w:val="left"/>
        <w:rPr>
          <w:lang w:eastAsia="ar-SA"/>
        </w:rPr>
      </w:pPr>
      <w:r w:rsidRPr="00E83697">
        <w:rPr>
          <w:lang w:eastAsia="ar-SA"/>
        </w:rPr>
        <w:t>Ministrstvo za finance</w:t>
      </w:r>
    </w:p>
    <w:p w:rsidR="000E53E8" w:rsidRPr="00E83697" w:rsidRDefault="000E53E8" w:rsidP="000E53E8">
      <w:pPr>
        <w:numPr>
          <w:ilvl w:val="0"/>
          <w:numId w:val="28"/>
        </w:numPr>
        <w:spacing w:after="0"/>
        <w:jc w:val="left"/>
        <w:rPr>
          <w:lang w:eastAsia="ar-SA"/>
        </w:rPr>
      </w:pPr>
      <w:r w:rsidRPr="00E83697">
        <w:rPr>
          <w:lang w:eastAsia="ar-SA"/>
        </w:rPr>
        <w:t>Služba Vlade Republike Slovenije za zakonodajo</w:t>
      </w:r>
    </w:p>
    <w:p w:rsidR="00652F3D" w:rsidRDefault="000E53E8" w:rsidP="000E53E8">
      <w:pPr>
        <w:numPr>
          <w:ilvl w:val="0"/>
          <w:numId w:val="28"/>
        </w:numPr>
        <w:spacing w:after="0"/>
        <w:jc w:val="left"/>
        <w:rPr>
          <w:lang w:eastAsia="ar-SA"/>
        </w:rPr>
      </w:pPr>
      <w:r w:rsidRPr="00E83697">
        <w:rPr>
          <w:lang w:eastAsia="ar-SA"/>
        </w:rPr>
        <w:t>Državni zbor Republike Slovenije</w:t>
      </w:r>
    </w:p>
    <w:p w:rsidR="000E53E8" w:rsidRDefault="000E53E8">
      <w:pPr>
        <w:spacing w:line="276" w:lineRule="auto"/>
        <w:jc w:val="left"/>
        <w:rPr>
          <w:lang w:eastAsia="ar-SA"/>
        </w:rPr>
      </w:pPr>
      <w:r>
        <w:rPr>
          <w:lang w:eastAsia="ar-SA"/>
        </w:rPr>
        <w:br w:type="page"/>
      </w:r>
    </w:p>
    <w:p w:rsidR="00652F3D" w:rsidRPr="00FD6BF0" w:rsidRDefault="00652F3D" w:rsidP="00652F3D">
      <w:pPr>
        <w:tabs>
          <w:tab w:val="left" w:pos="-1080"/>
          <w:tab w:val="left" w:pos="-720"/>
          <w:tab w:val="left" w:pos="0"/>
          <w:tab w:val="left" w:pos="990"/>
          <w:tab w:val="left" w:pos="1260"/>
        </w:tabs>
        <w:spacing w:after="0"/>
        <w:jc w:val="right"/>
        <w:outlineLvl w:val="0"/>
        <w:rPr>
          <w:rFonts w:cs="Arial"/>
          <w:b/>
          <w:szCs w:val="20"/>
        </w:rPr>
      </w:pPr>
      <w:r w:rsidRPr="00FD6BF0">
        <w:rPr>
          <w:rFonts w:cs="Arial"/>
          <w:b/>
          <w:szCs w:val="20"/>
        </w:rPr>
        <w:lastRenderedPageBreak/>
        <w:t>PREDLOG</w:t>
      </w:r>
    </w:p>
    <w:p w:rsidR="00652F3D" w:rsidRPr="00FD6BF0" w:rsidRDefault="00652F3D" w:rsidP="00652F3D">
      <w:pPr>
        <w:spacing w:after="0"/>
        <w:jc w:val="right"/>
        <w:rPr>
          <w:rFonts w:cs="Arial"/>
          <w:b/>
          <w:szCs w:val="20"/>
        </w:rPr>
      </w:pPr>
      <w:r w:rsidRPr="00FD6BF0">
        <w:rPr>
          <w:rFonts w:cs="Arial"/>
          <w:b/>
          <w:szCs w:val="20"/>
        </w:rPr>
        <w:t>EVA</w:t>
      </w:r>
      <w:r w:rsidR="00045023" w:rsidRPr="00FD6BF0">
        <w:rPr>
          <w:rFonts w:cs="Arial"/>
          <w:b/>
          <w:szCs w:val="20"/>
        </w:rPr>
        <w:t xml:space="preserve"> 2013-1611-0086</w:t>
      </w:r>
      <w:r w:rsidRPr="00FD6BF0">
        <w:rPr>
          <w:rFonts w:cs="Arial"/>
          <w:b/>
          <w:szCs w:val="20"/>
        </w:rPr>
        <w:t xml:space="preserve"> </w:t>
      </w:r>
    </w:p>
    <w:p w:rsidR="00652F3D" w:rsidRDefault="00652F3D" w:rsidP="00652F3D">
      <w:pPr>
        <w:spacing w:after="0"/>
        <w:jc w:val="center"/>
        <w:rPr>
          <w:rFonts w:cs="Arial"/>
          <w:szCs w:val="20"/>
        </w:rPr>
      </w:pPr>
    </w:p>
    <w:p w:rsidR="000E53E8" w:rsidRPr="009A1DD2" w:rsidRDefault="000E53E8" w:rsidP="00652F3D">
      <w:pPr>
        <w:spacing w:after="0"/>
        <w:jc w:val="center"/>
        <w:rPr>
          <w:rFonts w:cs="Arial"/>
          <w:szCs w:val="20"/>
        </w:rPr>
      </w:pPr>
    </w:p>
    <w:p w:rsidR="000E53E8" w:rsidRDefault="00652F3D" w:rsidP="000E53E8">
      <w:pPr>
        <w:spacing w:after="0"/>
        <w:jc w:val="center"/>
        <w:rPr>
          <w:rFonts w:cs="Arial"/>
          <w:b/>
          <w:szCs w:val="20"/>
        </w:rPr>
      </w:pPr>
      <w:r w:rsidRPr="009A1DD2">
        <w:rPr>
          <w:rFonts w:cs="Arial"/>
          <w:b/>
          <w:szCs w:val="20"/>
        </w:rPr>
        <w:t xml:space="preserve">ZAKON </w:t>
      </w:r>
    </w:p>
    <w:p w:rsidR="00652F3D" w:rsidRDefault="00652F3D" w:rsidP="000E53E8">
      <w:pPr>
        <w:spacing w:after="0"/>
        <w:jc w:val="center"/>
        <w:rPr>
          <w:rFonts w:cs="Arial"/>
          <w:b/>
          <w:szCs w:val="20"/>
        </w:rPr>
      </w:pPr>
      <w:r w:rsidRPr="009A1DD2">
        <w:rPr>
          <w:rFonts w:cs="Arial"/>
          <w:b/>
          <w:szCs w:val="20"/>
        </w:rPr>
        <w:t>O SPREMEMBAH IN DOPOLNITVAH ZAKONA O TRGU FINANČNIH INSTRUMENTOV</w:t>
      </w:r>
    </w:p>
    <w:p w:rsidR="000E53E8" w:rsidRPr="009A1DD2" w:rsidRDefault="000E53E8" w:rsidP="000E53E8">
      <w:pPr>
        <w:spacing w:after="0"/>
        <w:jc w:val="center"/>
        <w:rPr>
          <w:rFonts w:cs="Arial"/>
          <w:szCs w:val="20"/>
          <w:u w:val="single"/>
        </w:rPr>
      </w:pPr>
    </w:p>
    <w:p w:rsidR="00652F3D" w:rsidRPr="009A1DD2" w:rsidRDefault="00652F3D" w:rsidP="00652F3D">
      <w:pPr>
        <w:spacing w:after="0"/>
        <w:rPr>
          <w:rFonts w:cs="Arial"/>
          <w:bCs/>
          <w:szCs w:val="20"/>
        </w:rPr>
      </w:pPr>
    </w:p>
    <w:p w:rsidR="00652F3D" w:rsidRPr="009A1DD2" w:rsidRDefault="00652F3D" w:rsidP="00652F3D">
      <w:pPr>
        <w:spacing w:after="0"/>
        <w:outlineLvl w:val="8"/>
        <w:rPr>
          <w:rFonts w:cs="Arial"/>
          <w:b/>
          <w:szCs w:val="20"/>
        </w:rPr>
      </w:pPr>
      <w:r w:rsidRPr="009A1DD2">
        <w:rPr>
          <w:rFonts w:cs="Arial"/>
          <w:b/>
          <w:szCs w:val="20"/>
        </w:rPr>
        <w:t>I. UVOD</w:t>
      </w:r>
    </w:p>
    <w:p w:rsidR="00652F3D" w:rsidRPr="009A1DD2" w:rsidRDefault="00652F3D" w:rsidP="00652F3D">
      <w:pPr>
        <w:spacing w:after="0"/>
        <w:rPr>
          <w:rFonts w:cs="Arial"/>
          <w:szCs w:val="20"/>
        </w:rPr>
      </w:pPr>
    </w:p>
    <w:p w:rsidR="00652F3D" w:rsidRPr="009A1DD2" w:rsidRDefault="00652F3D" w:rsidP="00652F3D">
      <w:pPr>
        <w:spacing w:after="0"/>
        <w:outlineLvl w:val="7"/>
        <w:rPr>
          <w:rFonts w:cs="Arial"/>
          <w:b/>
          <w:iCs/>
          <w:szCs w:val="20"/>
        </w:rPr>
      </w:pPr>
      <w:r w:rsidRPr="009A1DD2">
        <w:rPr>
          <w:rFonts w:cs="Arial"/>
          <w:b/>
          <w:iCs/>
          <w:szCs w:val="20"/>
        </w:rPr>
        <w:t>1. OCENA STANJA IN RAZLOGI ZA SPREJETJE PREDLOGA ZAKONA</w:t>
      </w:r>
    </w:p>
    <w:p w:rsidR="00652F3D" w:rsidRPr="009A1DD2" w:rsidRDefault="00652F3D" w:rsidP="00652F3D">
      <w:pPr>
        <w:spacing w:after="0"/>
        <w:rPr>
          <w:rFonts w:cs="Arial"/>
          <w:bCs/>
          <w:szCs w:val="20"/>
        </w:rPr>
      </w:pPr>
    </w:p>
    <w:p w:rsidR="00652F3D" w:rsidRPr="009A1DD2" w:rsidRDefault="00652F3D" w:rsidP="00652F3D">
      <w:pPr>
        <w:spacing w:after="0"/>
        <w:rPr>
          <w:rFonts w:cs="Arial"/>
          <w:b/>
          <w:szCs w:val="20"/>
        </w:rPr>
      </w:pPr>
      <w:r w:rsidRPr="009A1DD2">
        <w:rPr>
          <w:rFonts w:cs="Arial"/>
          <w:b/>
          <w:szCs w:val="20"/>
        </w:rPr>
        <w:t>1.1. Ocena stanja</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11. 8. 2007 je začel veljati Zakon o trgu finančnih instrumentov (Uradni list RS, št. 67/07 in 100/07 – popr.; v nadaljnjem besedilu: ZTFI), ki je v slovenski pravni red med drugim prenesel:</w:t>
      </w:r>
    </w:p>
    <w:p w:rsidR="00652F3D" w:rsidRPr="009A1DD2" w:rsidRDefault="00652F3D" w:rsidP="00652F3D">
      <w:pPr>
        <w:numPr>
          <w:ilvl w:val="0"/>
          <w:numId w:val="15"/>
        </w:numPr>
        <w:spacing w:after="0"/>
        <w:rPr>
          <w:rFonts w:cs="Arial"/>
          <w:szCs w:val="20"/>
        </w:rPr>
      </w:pPr>
      <w:r w:rsidRPr="009A1DD2">
        <w:rPr>
          <w:rFonts w:cs="Arial"/>
          <w:szCs w:val="20"/>
        </w:rPr>
        <w:t>Direktivo 98/26/ES Evropskega parlamenta in Sveta z dne 19. maja 1998 o dokončnosti poravnave pri plačilih in sistemih poravnave vrednostnih papirjev (UL L št. 166 z dne 11. 6. 1998, str. 45; v nadaljnjem besedilu: Direktiva 98/26/ES),</w:t>
      </w:r>
    </w:p>
    <w:p w:rsidR="00652F3D" w:rsidRPr="009A1DD2" w:rsidRDefault="00652F3D" w:rsidP="00652F3D">
      <w:pPr>
        <w:numPr>
          <w:ilvl w:val="0"/>
          <w:numId w:val="15"/>
        </w:numPr>
        <w:spacing w:after="0"/>
        <w:rPr>
          <w:rFonts w:cs="Arial"/>
          <w:szCs w:val="20"/>
        </w:rPr>
      </w:pPr>
      <w:r w:rsidRPr="009A1DD2">
        <w:rPr>
          <w:rFonts w:cs="Arial"/>
          <w:szCs w:val="20"/>
        </w:rPr>
        <w:t>Direktivo 2003/6/ES Evropskega parlamenta in Sveta z dne 28. januarja 2003 o trgovanju z notranjimi informacijami in tržni manipulaciji (zloraba trga) (UL L št. 96 z dne 12. 4. 2003, str. 16; v nadaljnjem besedilu: Direktiva 2003/6/ES),</w:t>
      </w:r>
    </w:p>
    <w:p w:rsidR="00652F3D" w:rsidRPr="009A1DD2" w:rsidRDefault="00652F3D" w:rsidP="00652F3D">
      <w:pPr>
        <w:numPr>
          <w:ilvl w:val="0"/>
          <w:numId w:val="15"/>
        </w:numPr>
        <w:spacing w:after="0"/>
        <w:rPr>
          <w:rFonts w:cs="Arial"/>
          <w:szCs w:val="20"/>
        </w:rPr>
      </w:pPr>
      <w:r w:rsidRPr="009A1DD2">
        <w:rPr>
          <w:rFonts w:cs="Arial"/>
          <w:szCs w:val="20"/>
        </w:rPr>
        <w:t>Direktivo 2003/71/ES Evropskega parlamenta in Sveta z dne 4. novembra 2003 o prospektu, ki se objavi ob javni ponudbi ali sprejemu vrednostnih papirjev v trgovanje, in o spremembi Direktive 2001/34/ES (UL L št. 345 z dne 31. 12. 2003, str. 64; v nadaljnjem besedilu: Direktiva 2003/71/ES),</w:t>
      </w:r>
    </w:p>
    <w:p w:rsidR="00652F3D" w:rsidRPr="009A1DD2" w:rsidRDefault="00652F3D" w:rsidP="00652F3D">
      <w:pPr>
        <w:numPr>
          <w:ilvl w:val="0"/>
          <w:numId w:val="15"/>
        </w:numPr>
        <w:spacing w:after="0"/>
        <w:rPr>
          <w:rFonts w:cs="Arial"/>
          <w:szCs w:val="20"/>
        </w:rPr>
      </w:pPr>
      <w:r w:rsidRPr="009A1DD2">
        <w:rPr>
          <w:rFonts w:cs="Arial"/>
          <w:szCs w:val="20"/>
        </w:rPr>
        <w:t>Direktivo 2004/39/ES Evropskega parlamenta in Sveta z dne 21. aprila 2004 o trgih finančnih instrumentov in o spremembah direktiv Sveta 85/611/EGS, 93/6/EGS in Direktive 2000/12/ES Evropskega parlamenta in Sveta ter o razveljavitvi Direktive Sveta 93/22/EGS (UL L št. 145 z dne 30. 4. 2004, str. 1; v nadaljnjem besedilu: Direktiva 2004/39/ES),</w:t>
      </w:r>
    </w:p>
    <w:p w:rsidR="00652F3D" w:rsidRPr="009A1DD2" w:rsidRDefault="00652F3D" w:rsidP="00652F3D">
      <w:pPr>
        <w:numPr>
          <w:ilvl w:val="0"/>
          <w:numId w:val="15"/>
        </w:numPr>
        <w:spacing w:after="0"/>
        <w:rPr>
          <w:rFonts w:cs="Arial"/>
          <w:szCs w:val="20"/>
        </w:rPr>
      </w:pPr>
      <w:r w:rsidRPr="009A1DD2">
        <w:rPr>
          <w:rFonts w:cs="Arial"/>
          <w:szCs w:val="20"/>
        </w:rPr>
        <w:t>Direktivo 2004/109/ES Evropskega parlamenta in Sveta z dne 15. decembra 2004 o uskladitvi zahtev v zvezi s preglednostjo informacij o izdajateljih, katerih vrednostni papirji so sprejeti v trgovanje na reguliranem trgu, in o spremembah Direktive 2001/34/ES (UL L št. 390/38 z dne 31. 12. 2004, str. 38; v nadaljnjem besedilu: Direktiva 2004/109/ES), ter</w:t>
      </w:r>
    </w:p>
    <w:p w:rsidR="00652F3D" w:rsidRPr="009A1DD2" w:rsidRDefault="00652F3D" w:rsidP="00652F3D">
      <w:pPr>
        <w:numPr>
          <w:ilvl w:val="0"/>
          <w:numId w:val="15"/>
        </w:numPr>
        <w:spacing w:after="0"/>
        <w:rPr>
          <w:rFonts w:cs="Arial"/>
          <w:szCs w:val="20"/>
        </w:rPr>
      </w:pPr>
      <w:r w:rsidRPr="009A1DD2">
        <w:rPr>
          <w:rFonts w:cs="Arial"/>
          <w:szCs w:val="20"/>
        </w:rPr>
        <w:t xml:space="preserve">direktivi o kapitalskih zahtevah </w:t>
      </w:r>
      <w:r w:rsidR="0068371C">
        <w:rPr>
          <w:rFonts w:cs="Arial"/>
          <w:szCs w:val="20"/>
        </w:rPr>
        <w:t>in</w:t>
      </w:r>
      <w:r w:rsidR="0068371C" w:rsidRPr="009A1DD2">
        <w:rPr>
          <w:rFonts w:cs="Arial"/>
          <w:szCs w:val="20"/>
        </w:rPr>
        <w:t xml:space="preserve"> </w:t>
      </w:r>
      <w:r w:rsidRPr="009A1DD2">
        <w:rPr>
          <w:rFonts w:cs="Arial"/>
          <w:szCs w:val="20"/>
        </w:rPr>
        <w:t xml:space="preserve">upravljanju tveganj, in sicer Direktivo 2006/48/ES Evropskega parlamenta in Sveta z dne 14. junija 2006 o začetku opravljanja in opravljanju dejavnosti kreditnih institucij (UL L št. 177 z dne 30. 6. 2006, str. 1; v nadaljnjem besedilu: Direktiva 2006/48/ES) in Direktivo 2006/49/ES Evropskega parlamenta in Sveta z dne 14. junija o kapitalski ustreznosti investicijskih podjetij in kreditnih institucij (UL L št. 177 z dne 30. 6. 2006, str. 201; v nadaljnjem besedilu: Direktiva 2009/49/ES), in sicer v obsegu, v katerem se uporabljata za borznoposredniške družbe (investicijska podjetja).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ZTFI se je že večkrat spreminjal in dopolnjeval, in sicer z:</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ZTFI-A (Uradni list RS, št. 69/08), </w:t>
      </w:r>
      <w:r w:rsidR="0068371C">
        <w:rPr>
          <w:rFonts w:cs="Arial"/>
          <w:szCs w:val="20"/>
        </w:rPr>
        <w:t>ki je</w:t>
      </w:r>
      <w:r w:rsidRPr="009A1DD2">
        <w:rPr>
          <w:rFonts w:cs="Arial"/>
          <w:szCs w:val="20"/>
        </w:rPr>
        <w:t xml:space="preserve"> odpravil</w:t>
      </w:r>
      <w:r w:rsidR="0068371C">
        <w:rPr>
          <w:rFonts w:cs="Arial"/>
          <w:szCs w:val="20"/>
        </w:rPr>
        <w:t>i</w:t>
      </w:r>
      <w:r w:rsidRPr="009A1DD2">
        <w:rPr>
          <w:rFonts w:cs="Arial"/>
          <w:szCs w:val="20"/>
        </w:rPr>
        <w:t xml:space="preserve"> nekatere pomanjkljivosti posameznih zakonskih določil ZTFI, s katerimi se je Agencija za trg vrednostnih papirjev (v nadaljnjem besedilu: agencija) srečevala pri </w:t>
      </w:r>
      <w:r w:rsidR="0068371C">
        <w:rPr>
          <w:rFonts w:cs="Arial"/>
          <w:szCs w:val="20"/>
        </w:rPr>
        <w:t>opravljanju</w:t>
      </w:r>
      <w:r w:rsidR="0068371C" w:rsidRPr="009A1DD2">
        <w:rPr>
          <w:rFonts w:cs="Arial"/>
          <w:szCs w:val="20"/>
        </w:rPr>
        <w:t xml:space="preserve"> </w:t>
      </w:r>
      <w:r w:rsidRPr="009A1DD2">
        <w:rPr>
          <w:rFonts w:cs="Arial"/>
          <w:szCs w:val="20"/>
        </w:rPr>
        <w:t>svojih nalog, pristojnosti in nadzora</w:t>
      </w:r>
      <w:r w:rsidR="0068371C">
        <w:rPr>
          <w:rFonts w:cs="Arial"/>
          <w:szCs w:val="20"/>
        </w:rPr>
        <w:t>;</w:t>
      </w:r>
      <w:r w:rsidRPr="009A1DD2">
        <w:rPr>
          <w:rFonts w:cs="Arial"/>
          <w:szCs w:val="20"/>
        </w:rPr>
        <w:t xml:space="preserve"> </w:t>
      </w:r>
    </w:p>
    <w:p w:rsidR="00652F3D" w:rsidRPr="009A1DD2" w:rsidRDefault="00652F3D" w:rsidP="00652F3D">
      <w:pPr>
        <w:numPr>
          <w:ilvl w:val="0"/>
          <w:numId w:val="16"/>
        </w:numPr>
        <w:spacing w:after="0"/>
        <w:rPr>
          <w:rFonts w:cs="Arial"/>
          <w:szCs w:val="20"/>
        </w:rPr>
      </w:pPr>
      <w:r w:rsidRPr="009A1DD2">
        <w:rPr>
          <w:rFonts w:cs="Arial"/>
          <w:szCs w:val="20"/>
        </w:rPr>
        <w:t>Zakonom o spremembah in dopolnitvah Zakona o trgu finančnih instrumentov – ZTFI-B (Uradni list RS,  št. 40/09), ki je v slovenski pravni red prenesel Direktivo 2007/44/ES Evropskega parlamenta in Sveta z dne 5. septembra 2007 o spremembah Direktive Sveta 92/49/EGS in direktiv 2002/83/ES, 2004/39/ES, 2005/68/ES in 2006/48/ES glede postopkovnih pravil in ocenjevalnih meril za skrbno oceno pri pridobitvah in zvišanju deležev v finančnem sektorju. Navedena novela je poenotila merila in postopke pridobitve oziroma povečanja kvalificiranega deleža v investicijskih podjetjih, kar je dodatni korak k zmanjšanju administrativnih ovir in popolnemu združevanju trga kapitala</w:t>
      </w:r>
      <w:r w:rsidR="0068371C">
        <w:rPr>
          <w:rFonts w:cs="Arial"/>
          <w:szCs w:val="20"/>
        </w:rPr>
        <w:t>;</w:t>
      </w:r>
      <w:r w:rsidRPr="009A1DD2">
        <w:rPr>
          <w:rFonts w:cs="Arial"/>
          <w:szCs w:val="20"/>
        </w:rPr>
        <w:t xml:space="preserve"> </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ZTFI-C (Uradni list RS, št. 88/10), ki je v slovenski pravni red prenesel Direktivo 2009/44/ES Evropskega parlamenta in Sveta z dne 6. maja 2009 o spremembi Direktive 98/26/ES o dokončnosti poravnave pri plačilih in sistemih poravnave vrednostnih papirjev in Direktive 2002/47/ES o dogovorih o finančnem zavarovanju glede povezanih sistemov in bančnih </w:t>
      </w:r>
      <w:r w:rsidRPr="009A1DD2">
        <w:rPr>
          <w:rFonts w:cs="Arial"/>
          <w:szCs w:val="20"/>
        </w:rPr>
        <w:lastRenderedPageBreak/>
        <w:t>posojil, in sicer v delu, ki se nanaša na vsebino sprememb Direktive 98/26/ES, katere cilj je olajšati uporabo kreditnih zahtevkov kot zavarovanj, zagotoviti stabilnost sistemov poravnave in izboljšati oziroma povečati pravno varnost</w:t>
      </w:r>
      <w:r w:rsidR="0068371C">
        <w:rPr>
          <w:rFonts w:cs="Arial"/>
          <w:szCs w:val="20"/>
        </w:rPr>
        <w:t>;</w:t>
      </w:r>
    </w:p>
    <w:p w:rsidR="00652F3D" w:rsidRPr="009A1DD2" w:rsidRDefault="00652F3D" w:rsidP="00652F3D">
      <w:pPr>
        <w:numPr>
          <w:ilvl w:val="0"/>
          <w:numId w:val="16"/>
        </w:numPr>
        <w:spacing w:after="0"/>
        <w:rPr>
          <w:rFonts w:cs="Arial"/>
          <w:bCs/>
          <w:szCs w:val="20"/>
        </w:rPr>
      </w:pPr>
      <w:r w:rsidRPr="009A1DD2">
        <w:rPr>
          <w:rFonts w:cs="Arial"/>
          <w:szCs w:val="20"/>
        </w:rPr>
        <w:t xml:space="preserve">Zakonom o spremembah in dopolnitvah Zakona o trgu finančnih instrumentov – ZTFI-D (Uradni list RS, št. 78/11), ki je </w:t>
      </w:r>
      <w:r w:rsidR="0068371C">
        <w:rPr>
          <w:rFonts w:cs="Arial"/>
          <w:szCs w:val="20"/>
        </w:rPr>
        <w:t>uskladil</w:t>
      </w:r>
      <w:r w:rsidR="0068371C" w:rsidRPr="009A1DD2">
        <w:rPr>
          <w:rFonts w:cs="Arial"/>
          <w:szCs w:val="20"/>
        </w:rPr>
        <w:t xml:space="preserve"> </w:t>
      </w:r>
      <w:r w:rsidRPr="009A1DD2">
        <w:rPr>
          <w:rFonts w:cs="Arial"/>
          <w:szCs w:val="20"/>
        </w:rPr>
        <w:t>pravna pravila</w:t>
      </w:r>
      <w:r w:rsidR="0068371C">
        <w:rPr>
          <w:rFonts w:cs="Arial"/>
          <w:szCs w:val="20"/>
        </w:rPr>
        <w:t xml:space="preserve"> o</w:t>
      </w:r>
      <w:r w:rsidRPr="009A1DD2">
        <w:rPr>
          <w:rFonts w:cs="Arial"/>
          <w:szCs w:val="20"/>
        </w:rPr>
        <w:t xml:space="preserve"> delovanj</w:t>
      </w:r>
      <w:r w:rsidR="0068371C">
        <w:rPr>
          <w:rFonts w:cs="Arial"/>
          <w:szCs w:val="20"/>
        </w:rPr>
        <w:t>u</w:t>
      </w:r>
      <w:r w:rsidRPr="009A1DD2">
        <w:rPr>
          <w:rFonts w:cs="Arial"/>
          <w:szCs w:val="20"/>
        </w:rPr>
        <w:t xml:space="preserve"> </w:t>
      </w:r>
      <w:r w:rsidR="0068371C">
        <w:rPr>
          <w:rFonts w:cs="Arial"/>
          <w:szCs w:val="20"/>
        </w:rPr>
        <w:t>združenih</w:t>
      </w:r>
      <w:r w:rsidR="0068371C" w:rsidRPr="009A1DD2">
        <w:rPr>
          <w:rFonts w:cs="Arial"/>
          <w:szCs w:val="20"/>
        </w:rPr>
        <w:t xml:space="preserve"> </w:t>
      </w:r>
      <w:r w:rsidRPr="009A1DD2">
        <w:rPr>
          <w:rFonts w:cs="Arial"/>
          <w:szCs w:val="20"/>
        </w:rPr>
        <w:t xml:space="preserve">poravnalnih sistemov, saj enotna poravnalna platforma Target2Securities (v nadaljnjem besedilu: sistem T2S) lahko deluje le po enih pravilih. S spremembo so se odpravila določila o uporabi upravnega postopka, da bi </w:t>
      </w:r>
      <w:r w:rsidR="0068371C">
        <w:rPr>
          <w:rFonts w:cs="Arial"/>
          <w:szCs w:val="20"/>
        </w:rPr>
        <w:t>bila</w:t>
      </w:r>
      <w:r w:rsidR="0068371C" w:rsidRPr="009A1DD2">
        <w:rPr>
          <w:rFonts w:cs="Arial"/>
          <w:szCs w:val="20"/>
        </w:rPr>
        <w:t xml:space="preserve"> </w:t>
      </w:r>
      <w:r w:rsidRPr="009A1DD2">
        <w:rPr>
          <w:rFonts w:cs="Arial"/>
          <w:szCs w:val="20"/>
        </w:rPr>
        <w:t>integracij</w:t>
      </w:r>
      <w:r w:rsidR="0068371C">
        <w:rPr>
          <w:rFonts w:cs="Arial"/>
          <w:szCs w:val="20"/>
        </w:rPr>
        <w:t>a</w:t>
      </w:r>
      <w:r w:rsidRPr="009A1DD2">
        <w:rPr>
          <w:rFonts w:cs="Arial"/>
          <w:szCs w:val="20"/>
        </w:rPr>
        <w:t xml:space="preserve"> s sistemom T2S </w:t>
      </w:r>
      <w:r w:rsidR="0068371C">
        <w:rPr>
          <w:rFonts w:cs="Arial"/>
          <w:szCs w:val="20"/>
        </w:rPr>
        <w:t>mogoča</w:t>
      </w:r>
      <w:r w:rsidRPr="009A1DD2">
        <w:rPr>
          <w:rFonts w:cs="Arial"/>
          <w:szCs w:val="20"/>
        </w:rPr>
        <w:t>. S tem zakonom se je v slovenski pravni red prenesla tudi Direktiva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w:t>
      </w:r>
      <w:r w:rsidR="0068371C">
        <w:rPr>
          <w:rFonts w:cs="Arial"/>
          <w:szCs w:val="20"/>
        </w:rPr>
        <w:t>;</w:t>
      </w:r>
    </w:p>
    <w:p w:rsidR="00652F3D" w:rsidRPr="009A1DD2" w:rsidRDefault="00652F3D" w:rsidP="00652F3D">
      <w:pPr>
        <w:numPr>
          <w:ilvl w:val="0"/>
          <w:numId w:val="16"/>
        </w:numPr>
        <w:spacing w:after="0"/>
        <w:rPr>
          <w:rFonts w:cs="Arial"/>
          <w:szCs w:val="20"/>
        </w:rPr>
      </w:pPr>
      <w:r w:rsidRPr="009A1DD2">
        <w:rPr>
          <w:rFonts w:cs="Arial"/>
          <w:szCs w:val="20"/>
        </w:rPr>
        <w:t xml:space="preserve">Zakonom o spremembah in dopolnitvah Zakona o trgu finančnih instrumentov – ZTFI-E (Uradni list RS, št. 55/12), ki je v slovenski pravni red prenesel Direktivo 2010/73/EU Evropskega parlamenta in Sveta z dne 24. novembra 2010 o spremembah </w:t>
      </w:r>
      <w:r w:rsidR="0068371C">
        <w:rPr>
          <w:rFonts w:cs="Arial"/>
          <w:szCs w:val="20"/>
        </w:rPr>
        <w:t>d</w:t>
      </w:r>
      <w:r w:rsidRPr="009A1DD2">
        <w:rPr>
          <w:rFonts w:cs="Arial"/>
          <w:szCs w:val="20"/>
        </w:rPr>
        <w:t xml:space="preserve">irektiv 2003/71/ES o prospektu, ki se objavi ob javni ponudbi ali sprejemu vrednostnih papirjev v trgovanje, in 2004/109/ES o uskladitvi zahtev v zvezi s preglednostjo informacij o izdajateljih, katerih vrednostni papirji so sprejeti v trgovanje na reguliranem trgu, katere namen je bil izboljšati pravila o prospektu, ki ga morajo evropski izdajatelji objaviti ob izdaji vrednostnih papirjev, zmanjšati administrativne obremenitve za izdajatelje in posrednike ter </w:t>
      </w:r>
      <w:r w:rsidR="0068371C">
        <w:rPr>
          <w:rFonts w:cs="Arial"/>
          <w:szCs w:val="20"/>
        </w:rPr>
        <w:t>dvigniti</w:t>
      </w:r>
      <w:r w:rsidR="0068371C" w:rsidRPr="009A1DD2">
        <w:rPr>
          <w:rFonts w:cs="Arial"/>
          <w:szCs w:val="20"/>
        </w:rPr>
        <w:t xml:space="preserve"> </w:t>
      </w:r>
      <w:r w:rsidRPr="009A1DD2">
        <w:rPr>
          <w:rFonts w:cs="Arial"/>
          <w:szCs w:val="20"/>
        </w:rPr>
        <w:t>raven varstva vlagateljev z zagotovitvijo zadostnih informacij za sprejetje njihovih naložbenih odločitev.</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1.2. Razlogi za sprejetje predloga zakona</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i/>
          <w:szCs w:val="20"/>
        </w:rPr>
      </w:pPr>
      <w:r w:rsidRPr="009A1DD2">
        <w:rPr>
          <w:rFonts w:cs="Arial"/>
          <w:bCs/>
          <w:i/>
          <w:szCs w:val="20"/>
        </w:rPr>
        <w:t xml:space="preserve">Implementacija Direktive 2013/36/EU Evropskega parlamenta in Sveta z dne 26. junija 2013 o dostopu do dejavnosti kreditnih institucij in bonitetnem nadzoru kreditnih institucij in investicijskih podjetij, spremembi Direktive 2002/87/ES in razveljavitvi direktiv 2006/48/ES in 2006/49/ES </w:t>
      </w:r>
      <w:r w:rsidRPr="009A1DD2">
        <w:rPr>
          <w:rFonts w:cs="Arial"/>
          <w:i/>
          <w:szCs w:val="20"/>
        </w:rPr>
        <w:t>v obsegu, v kakršnem se uporablja za borznoposredniške družbe</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Obseg finančne krize je razkril nesprejemljiva tveganja, povezana s sedanjo ureditvijo finančnih institucij. Za ponovno stabilnost finančnega sektorja so EU in njene države članice sprejele različne popolnoma nove ukrepe. Za odpravo regulativnih pomanjkljivosti, ki so se pokazale med krizo, je bilo treba izvesti obsežno reformo. Del </w:t>
      </w:r>
      <w:r w:rsidR="0068371C">
        <w:rPr>
          <w:rFonts w:cs="Arial"/>
          <w:szCs w:val="20"/>
        </w:rPr>
        <w:t>te sta</w:t>
      </w:r>
      <w:r w:rsidR="0068371C" w:rsidRPr="009A1DD2">
        <w:rPr>
          <w:rFonts w:cs="Arial"/>
          <w:szCs w:val="20"/>
        </w:rPr>
        <w:t xml:space="preserve"> </w:t>
      </w:r>
      <w:r w:rsidRPr="009A1DD2">
        <w:rPr>
          <w:rFonts w:cs="Arial"/>
          <w:szCs w:val="20"/>
        </w:rPr>
        <w:t>bil</w:t>
      </w:r>
      <w:r w:rsidR="0068371C">
        <w:rPr>
          <w:rFonts w:cs="Arial"/>
          <w:szCs w:val="20"/>
        </w:rPr>
        <w:t>a</w:t>
      </w:r>
      <w:r w:rsidRPr="009A1DD2">
        <w:rPr>
          <w:rFonts w:cs="Arial"/>
          <w:szCs w:val="20"/>
        </w:rPr>
        <w:t xml:space="preserve"> tudi poenotenje zakonodajnih določb</w:t>
      </w:r>
      <w:r w:rsidR="0068371C">
        <w:rPr>
          <w:rFonts w:cs="Arial"/>
          <w:szCs w:val="20"/>
        </w:rPr>
        <w:t xml:space="preserve"> držav članic</w:t>
      </w:r>
      <w:r w:rsidRPr="009A1DD2">
        <w:rPr>
          <w:rFonts w:cs="Arial"/>
          <w:szCs w:val="20"/>
        </w:rPr>
        <w:t xml:space="preserve">, ki izhajajo iz prenosa direktiv 2006/48/ES, 2006/49/ES in drugih, ter uvedba enotnih bonitetnih pravil za institucije, kar je bistveno za delovanje notranjega trga.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V ta namen je bila sprejeta Uredba (EU) št. 575/2013 Evropskega parlamenta in Sveta z dne 26. junija 2013 o bonitetnih zahtevah za kreditne institucije in investicijska podjetja (v nadaljnjem besedilu: Uredba 575/2013/EU). </w:t>
      </w:r>
      <w:r w:rsidR="0068371C">
        <w:rPr>
          <w:rFonts w:cs="Arial"/>
          <w:szCs w:val="20"/>
        </w:rPr>
        <w:t>Njen c</w:t>
      </w:r>
      <w:r w:rsidRPr="009A1DD2">
        <w:rPr>
          <w:rFonts w:cs="Arial"/>
          <w:szCs w:val="20"/>
        </w:rPr>
        <w:t xml:space="preserve">ilj je bil odpraviti regulativne pomanjkljivosti </w:t>
      </w:r>
      <w:r w:rsidR="0068371C">
        <w:rPr>
          <w:rFonts w:cs="Arial"/>
          <w:szCs w:val="20"/>
        </w:rPr>
        <w:t>glede</w:t>
      </w:r>
      <w:r w:rsidRPr="009A1DD2">
        <w:rPr>
          <w:rFonts w:cs="Arial"/>
          <w:szCs w:val="20"/>
        </w:rPr>
        <w:t xml:space="preserve"> upravljanja likvidnostnega tveganja, opredelitve kapitala, kreditnega tveganja nasprotne stranke in diskrecijskih opcij držav članic iz različnih direktiv.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Drugi sprejeti in z Uredbo 575/2013/EU usklajen</w:t>
      </w:r>
      <w:r w:rsidR="0068371C">
        <w:rPr>
          <w:rFonts w:cs="Arial"/>
          <w:szCs w:val="20"/>
        </w:rPr>
        <w:t>i</w:t>
      </w:r>
      <w:r w:rsidRPr="009A1DD2">
        <w:rPr>
          <w:rFonts w:cs="Arial"/>
          <w:szCs w:val="20"/>
        </w:rPr>
        <w:t xml:space="preserve"> zakonodajni akt je Direktiva 2013/36/EU Evropskega parlamenta in Sveta z dne 26. junija 2013 o dostopu do dejavnosti kreditnih institucij in bonitetnem nadzoru kreditnih institucij in investicijskih podjetij (v nadaljnjem besedilu: Direktiva 2013/36/EU). Direktiva vsebuje nove določbe o sankcijah, učinkovitem upravljanju in preprečevanju prevelikega zanašanja na zunanje bonitetne ocene. Pri drugih delih direktive gre za ponavljanje veljavne zakonodaje ali prilagoditve Uredbi 575/2013/EU.</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ZTFI je v </w:t>
      </w:r>
      <w:r w:rsidR="0068371C">
        <w:rPr>
          <w:rFonts w:cs="Arial"/>
          <w:szCs w:val="20"/>
        </w:rPr>
        <w:t>domačo</w:t>
      </w:r>
      <w:r w:rsidR="0068371C" w:rsidRPr="009A1DD2">
        <w:rPr>
          <w:rFonts w:cs="Arial"/>
          <w:szCs w:val="20"/>
        </w:rPr>
        <w:t xml:space="preserve"> </w:t>
      </w:r>
      <w:r w:rsidRPr="009A1DD2">
        <w:rPr>
          <w:rFonts w:cs="Arial"/>
          <w:szCs w:val="20"/>
        </w:rPr>
        <w:t xml:space="preserve">zakonodajo prenesel Direktivo 2006/48/ES Evropskega parlamenta in Sveta z dne 14. junija 2006 o začetku opravljanja in opravljanju dejavnosti kreditnih institucij (v nadaljnjem besedilu: Direktiva 2006/48/ES) </w:t>
      </w:r>
      <w:r w:rsidR="0068371C">
        <w:rPr>
          <w:rFonts w:cs="Arial"/>
          <w:szCs w:val="20"/>
        </w:rPr>
        <w:t>ter</w:t>
      </w:r>
      <w:r w:rsidR="0068371C" w:rsidRPr="009A1DD2">
        <w:rPr>
          <w:rFonts w:cs="Arial"/>
          <w:szCs w:val="20"/>
        </w:rPr>
        <w:t xml:space="preserve"> </w:t>
      </w:r>
      <w:r w:rsidRPr="009A1DD2">
        <w:rPr>
          <w:rFonts w:cs="Arial"/>
          <w:szCs w:val="20"/>
        </w:rPr>
        <w:t xml:space="preserve">Direktivo 2006/49/ES Evropskega parlamenta in Sveta z dne 14. junija 2006 o kapitalski ustreznosti investicijskih podjetij in kreditnih institucij (v nadaljnjem besedilu: Direktiva 2006/49/ES), </w:t>
      </w:r>
      <w:r w:rsidR="0068371C">
        <w:rPr>
          <w:rFonts w:cs="Arial"/>
          <w:szCs w:val="20"/>
        </w:rPr>
        <w:t>ki ju</w:t>
      </w:r>
      <w:r w:rsidRPr="009A1DD2">
        <w:rPr>
          <w:rFonts w:cs="Arial"/>
          <w:szCs w:val="20"/>
        </w:rPr>
        <w:t xml:space="preserve"> Direktiva 2013/36/EU razveljavlja. </w:t>
      </w:r>
    </w:p>
    <w:p w:rsidR="00652F3D" w:rsidRPr="009A1DD2" w:rsidRDefault="00652F3D" w:rsidP="00652F3D">
      <w:pPr>
        <w:spacing w:after="0"/>
        <w:rPr>
          <w:rFonts w:cs="Arial"/>
          <w:szCs w:val="20"/>
        </w:rPr>
      </w:pPr>
    </w:p>
    <w:p w:rsidR="00652F3D" w:rsidRPr="009A1DD2" w:rsidRDefault="0068371C" w:rsidP="00652F3D">
      <w:pPr>
        <w:spacing w:after="0"/>
        <w:rPr>
          <w:rFonts w:cs="Arial"/>
          <w:szCs w:val="20"/>
        </w:rPr>
      </w:pPr>
      <w:r>
        <w:rPr>
          <w:rFonts w:cs="Arial"/>
          <w:szCs w:val="20"/>
        </w:rPr>
        <w:t>Ker so</w:t>
      </w:r>
      <w:r w:rsidR="00652F3D" w:rsidRPr="009A1DD2">
        <w:rPr>
          <w:rFonts w:cs="Arial"/>
          <w:szCs w:val="20"/>
        </w:rPr>
        <w:t xml:space="preserve"> bili pogoji na podlagi Direktiv 2006/48/ES in 2006/49/ES za kreditne institucije in investicijska podjetja</w:t>
      </w:r>
      <w:r>
        <w:rPr>
          <w:rFonts w:cs="Arial"/>
          <w:szCs w:val="20"/>
        </w:rPr>
        <w:t xml:space="preserve"> skoraj enaki</w:t>
      </w:r>
      <w:r w:rsidR="00652F3D" w:rsidRPr="009A1DD2">
        <w:rPr>
          <w:rFonts w:cs="Arial"/>
          <w:szCs w:val="20"/>
        </w:rPr>
        <w:t xml:space="preserve">, je ZTFI </w:t>
      </w:r>
      <w:r>
        <w:rPr>
          <w:rFonts w:cs="Arial"/>
          <w:szCs w:val="20"/>
        </w:rPr>
        <w:t xml:space="preserve">določal </w:t>
      </w:r>
      <w:r w:rsidR="00652F3D" w:rsidRPr="009A1DD2">
        <w:rPr>
          <w:rFonts w:cs="Arial"/>
          <w:szCs w:val="20"/>
        </w:rPr>
        <w:t xml:space="preserve">pogoje za investicijska podjetja z napotitvijo na Zakon o </w:t>
      </w:r>
      <w:r w:rsidR="00652F3D" w:rsidRPr="009A1DD2">
        <w:rPr>
          <w:rFonts w:cs="Arial"/>
          <w:szCs w:val="20"/>
        </w:rPr>
        <w:lastRenderedPageBreak/>
        <w:t xml:space="preserve">bančništvu (Uradni list RS, št. 99/10 </w:t>
      </w:r>
      <w:r w:rsidR="00C45F34">
        <w:rPr>
          <w:rFonts w:cs="Arial"/>
          <w:szCs w:val="20"/>
        </w:rPr>
        <w:t xml:space="preserve">– </w:t>
      </w:r>
      <w:r w:rsidR="00652F3D" w:rsidRPr="009A1DD2">
        <w:rPr>
          <w:rFonts w:cs="Arial"/>
          <w:szCs w:val="20"/>
        </w:rPr>
        <w:t xml:space="preserve">uradno prečiščeno besedilo, 52/11 </w:t>
      </w:r>
      <w:r w:rsidR="00C45F34">
        <w:rPr>
          <w:rFonts w:cs="Arial"/>
          <w:szCs w:val="20"/>
        </w:rPr>
        <w:t>–</w:t>
      </w:r>
      <w:r w:rsidR="00652F3D" w:rsidRPr="009A1DD2">
        <w:rPr>
          <w:rFonts w:cs="Arial"/>
          <w:szCs w:val="20"/>
        </w:rPr>
        <w:t xml:space="preserve"> popr., 9/11 </w:t>
      </w:r>
      <w:r w:rsidR="00C45F34">
        <w:rPr>
          <w:rFonts w:cs="Arial"/>
          <w:szCs w:val="20"/>
        </w:rPr>
        <w:t>–</w:t>
      </w:r>
      <w:r w:rsidR="00652F3D" w:rsidRPr="009A1DD2">
        <w:rPr>
          <w:rFonts w:cs="Arial"/>
          <w:szCs w:val="20"/>
        </w:rPr>
        <w:t xml:space="preserve"> ZPlaSS-B, 35/11, 59/11, 85/11, 48/12, 105/12, 56/13, 63/13 </w:t>
      </w:r>
      <w:r w:rsidR="00C45F34">
        <w:rPr>
          <w:rFonts w:cs="Arial"/>
          <w:szCs w:val="20"/>
        </w:rPr>
        <w:t>–</w:t>
      </w:r>
      <w:r w:rsidR="00652F3D" w:rsidRPr="009A1DD2">
        <w:rPr>
          <w:rFonts w:cs="Arial"/>
          <w:szCs w:val="20"/>
        </w:rPr>
        <w:t xml:space="preserve"> ZS-K in 96/13; v nadaljnjem besedilu: ZBan-1). Ker </w:t>
      </w:r>
      <w:r w:rsidR="00C45F34">
        <w:rPr>
          <w:rFonts w:cs="Arial"/>
          <w:szCs w:val="20"/>
        </w:rPr>
        <w:t xml:space="preserve">pa </w:t>
      </w:r>
      <w:r w:rsidR="00652F3D" w:rsidRPr="009A1DD2">
        <w:rPr>
          <w:rFonts w:cs="Arial"/>
          <w:szCs w:val="20"/>
        </w:rPr>
        <w:t xml:space="preserve">je bil zaradi obsežne spremembe zakonodaje EU </w:t>
      </w:r>
      <w:r w:rsidR="00C45F34">
        <w:rPr>
          <w:rFonts w:cs="Arial"/>
          <w:szCs w:val="20"/>
        </w:rPr>
        <w:t>o</w:t>
      </w:r>
      <w:r w:rsidR="00652F3D" w:rsidRPr="009A1DD2">
        <w:rPr>
          <w:rFonts w:cs="Arial"/>
          <w:szCs w:val="20"/>
        </w:rPr>
        <w:t xml:space="preserve"> kreditnih institucij</w:t>
      </w:r>
      <w:r w:rsidR="00C45F34">
        <w:rPr>
          <w:rFonts w:cs="Arial"/>
          <w:szCs w:val="20"/>
        </w:rPr>
        <w:t>ah</w:t>
      </w:r>
      <w:r w:rsidR="00652F3D" w:rsidRPr="009A1DD2">
        <w:rPr>
          <w:rFonts w:cs="Arial"/>
          <w:szCs w:val="20"/>
        </w:rPr>
        <w:t xml:space="preserve"> sprejet nov Zakon o bančništvu (Uradni list RS, št. </w:t>
      </w:r>
      <w:hyperlink r:id="rId13" w:tgtFrame="_blank" w:tooltip="Zakon o bančništvu (ZBan-2)" w:history="1">
        <w:r w:rsidR="00652F3D" w:rsidRPr="009A1DD2">
          <w:rPr>
            <w:rFonts w:cs="Arial"/>
            <w:szCs w:val="20"/>
          </w:rPr>
          <w:t>25/15</w:t>
        </w:r>
      </w:hyperlink>
      <w:r w:rsidR="00652F3D" w:rsidRPr="009A1DD2">
        <w:rPr>
          <w:rFonts w:cs="Arial"/>
          <w:szCs w:val="20"/>
        </w:rPr>
        <w:t xml:space="preserve">; v nadaljnjem besedilu: ZBan-2), je zaradi sklicevanja ZTFI na ZBan-1 </w:t>
      </w:r>
      <w:r w:rsidR="00C45F34">
        <w:rPr>
          <w:rFonts w:cs="Arial"/>
          <w:szCs w:val="20"/>
        </w:rPr>
        <w:t>treba</w:t>
      </w:r>
      <w:r w:rsidR="00C45F34" w:rsidRPr="009A1DD2">
        <w:rPr>
          <w:rFonts w:cs="Arial"/>
          <w:szCs w:val="20"/>
        </w:rPr>
        <w:t xml:space="preserve"> </w:t>
      </w:r>
      <w:r w:rsidR="00652F3D" w:rsidRPr="009A1DD2">
        <w:rPr>
          <w:rFonts w:cs="Arial"/>
          <w:szCs w:val="20"/>
        </w:rPr>
        <w:t>uskladiti slovensko in EU zakonodajo.</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Uredba 575/2013/EU se uporablja od 1. januarja 2014, rok za prenos Direktive 2013/36/EU pa je potekel 31. decembra 2013. </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Implementacija Direktive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 (v nadaljnjem besedilu: Direktiva 2013/50/EU)</w:t>
      </w:r>
    </w:p>
    <w:p w:rsidR="00652F3D" w:rsidRPr="009A1DD2" w:rsidRDefault="00652F3D" w:rsidP="00652F3D">
      <w:pPr>
        <w:spacing w:after="0"/>
        <w:rPr>
          <w:rFonts w:cs="Arial"/>
          <w:bCs/>
          <w:szCs w:val="20"/>
        </w:rPr>
      </w:pPr>
    </w:p>
    <w:p w:rsidR="00652F3D" w:rsidRPr="009A1DD2" w:rsidRDefault="00652F3D" w:rsidP="00652F3D">
      <w:pPr>
        <w:spacing w:after="0"/>
        <w:rPr>
          <w:rFonts w:cs="Arial"/>
          <w:szCs w:val="20"/>
        </w:rPr>
      </w:pPr>
      <w:r w:rsidRPr="009A1DD2">
        <w:rPr>
          <w:rFonts w:cs="Arial"/>
          <w:szCs w:val="20"/>
        </w:rPr>
        <w:t>Cilj Direktive 2004/109/ES je uskladitev zahtev po preglednosti v zvezi z informacijami o izdajateljih, katerih vrednostni papirji so sprejeti v trgovanje na organiziranem trgu. Na podlagi člena 33 Direktive 2004/109/ES je morala Komisija Evropskemu parlamentu in Svetu poročati o izvajanju navedene direktive, tudi glede ustreznosti prenehanja izjeme za obstoječe dolžniške vrednostne papirje po desetletnem obdobju iz člena 30(4) navedene direktive, in o morebitnem učinku izvajanja navedene direktive na evropske finančne trge.</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Komisija je 27. maja 2010 sprejela poročilo o izvajanju Direktive 2004/109/ES, v katerem so opredeljena področja, na katerih bi bilo mogoče izboljšati ureditev, ki jo vzpostavlja navedena direktiva. Iz poročila je razvidno</w:t>
      </w:r>
      <w:r w:rsidR="00C45F34" w:rsidRPr="00C45F34">
        <w:rPr>
          <w:rFonts w:cs="Arial"/>
          <w:szCs w:val="20"/>
        </w:rPr>
        <w:t xml:space="preserve"> </w:t>
      </w:r>
      <w:r w:rsidR="00C45F34" w:rsidRPr="009A1DD2">
        <w:rPr>
          <w:rFonts w:cs="Arial"/>
          <w:szCs w:val="20"/>
        </w:rPr>
        <w:t>zlasti</w:t>
      </w:r>
      <w:r w:rsidRPr="009A1DD2">
        <w:rPr>
          <w:rFonts w:cs="Arial"/>
          <w:szCs w:val="20"/>
        </w:rPr>
        <w:t xml:space="preserve">, da je treba predvideti poenostavitev nekaterih obveznosti izdajateljev, </w:t>
      </w:r>
      <w:r w:rsidR="00C45F34">
        <w:rPr>
          <w:rFonts w:cs="Arial"/>
          <w:szCs w:val="20"/>
        </w:rPr>
        <w:t xml:space="preserve">zato </w:t>
      </w:r>
      <w:r w:rsidRPr="009A1DD2">
        <w:rPr>
          <w:rFonts w:cs="Arial"/>
          <w:szCs w:val="20"/>
        </w:rPr>
        <w:t>da bodo organizirani trgi privlačn</w:t>
      </w:r>
      <w:r w:rsidR="00C45F34">
        <w:rPr>
          <w:rFonts w:cs="Arial"/>
          <w:szCs w:val="20"/>
        </w:rPr>
        <w:t>ejši</w:t>
      </w:r>
      <w:r w:rsidRPr="009A1DD2">
        <w:rPr>
          <w:rFonts w:cs="Arial"/>
          <w:szCs w:val="20"/>
        </w:rPr>
        <w:t xml:space="preserve"> za ma</w:t>
      </w:r>
      <w:r w:rsidR="00C45F34">
        <w:rPr>
          <w:rFonts w:cs="Arial"/>
          <w:szCs w:val="20"/>
        </w:rPr>
        <w:t>jhne</w:t>
      </w:r>
      <w:r w:rsidRPr="009A1DD2">
        <w:rPr>
          <w:rFonts w:cs="Arial"/>
          <w:szCs w:val="20"/>
        </w:rPr>
        <w:t xml:space="preserve"> in srednje velike izdajatelje, ki zbirajo kapital v Uniji. </w:t>
      </w:r>
      <w:r w:rsidR="00C45F34">
        <w:rPr>
          <w:rFonts w:cs="Arial"/>
          <w:szCs w:val="20"/>
        </w:rPr>
        <w:t>T</w:t>
      </w:r>
      <w:r w:rsidRPr="009A1DD2">
        <w:rPr>
          <w:rFonts w:cs="Arial"/>
          <w:szCs w:val="20"/>
        </w:rPr>
        <w:t>reba</w:t>
      </w:r>
      <w:r w:rsidR="00C45F34">
        <w:rPr>
          <w:rFonts w:cs="Arial"/>
          <w:szCs w:val="20"/>
        </w:rPr>
        <w:t xml:space="preserve"> je</w:t>
      </w:r>
      <w:r w:rsidRPr="009A1DD2">
        <w:rPr>
          <w:rFonts w:cs="Arial"/>
          <w:szCs w:val="20"/>
        </w:rPr>
        <w:t xml:space="preserve"> povečati </w:t>
      </w:r>
      <w:r w:rsidR="00C45F34">
        <w:rPr>
          <w:rFonts w:cs="Arial"/>
          <w:szCs w:val="20"/>
        </w:rPr>
        <w:t xml:space="preserve">tudi </w:t>
      </w:r>
      <w:r w:rsidRPr="009A1DD2">
        <w:rPr>
          <w:rFonts w:cs="Arial"/>
          <w:szCs w:val="20"/>
        </w:rPr>
        <w:t>učinkovitost sedanje ureditve preglednosti, predvsem v zvezi z razkritjem lastniške strukture družb.</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Poleg tega je Komisija v svojem sporočilu z dne 13. aprila 2011 z naslovom Akt za enotni trg – Dvanajst pobud za okrepitev rasti in zaupanja – Skupaj za novo rast ugotovila, da je treba Direktivo 2004/109/ES pregledati, da bodo obveznosti za mala in srednje velika podjetja, ki kotirajo na borzi, bolj uravnotežene, hkrati pa ohranjena ista stopnja zaščite vlagateljev.</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Zaradi uskladitve s spremembami Direktive 2004/109/ES je bilo </w:t>
      </w:r>
      <w:r w:rsidR="00C45F34">
        <w:rPr>
          <w:rFonts w:cs="Arial"/>
          <w:szCs w:val="20"/>
        </w:rPr>
        <w:t>treba</w:t>
      </w:r>
      <w:r w:rsidR="00C45F34" w:rsidRPr="009A1DD2">
        <w:rPr>
          <w:rFonts w:cs="Arial"/>
          <w:szCs w:val="20"/>
        </w:rPr>
        <w:t xml:space="preserve"> </w:t>
      </w:r>
      <w:r w:rsidRPr="009A1DD2">
        <w:rPr>
          <w:rFonts w:cs="Arial"/>
          <w:szCs w:val="20"/>
        </w:rPr>
        <w:t>spremeniti tudi Direktivo 2003/71/ES.</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Skladno z navedenim se je sprejela Direktiva 2013/50/EU, </w:t>
      </w:r>
      <w:r w:rsidR="00C45F34">
        <w:rPr>
          <w:rFonts w:cs="Arial"/>
          <w:szCs w:val="20"/>
        </w:rPr>
        <w:t>ki jo</w:t>
      </w:r>
      <w:r w:rsidR="00C45F34" w:rsidRPr="009A1DD2">
        <w:rPr>
          <w:rFonts w:cs="Arial"/>
          <w:szCs w:val="20"/>
        </w:rPr>
        <w:t xml:space="preserve"> </w:t>
      </w:r>
      <w:r w:rsidRPr="009A1DD2">
        <w:rPr>
          <w:rFonts w:cs="Arial"/>
          <w:szCs w:val="20"/>
        </w:rPr>
        <w:t>je treb</w:t>
      </w:r>
      <w:r w:rsidR="00C45F34">
        <w:rPr>
          <w:rFonts w:cs="Arial"/>
          <w:szCs w:val="20"/>
        </w:rPr>
        <w:t>a</w:t>
      </w:r>
      <w:r w:rsidRPr="009A1DD2">
        <w:rPr>
          <w:rFonts w:cs="Arial"/>
          <w:szCs w:val="20"/>
        </w:rPr>
        <w:t xml:space="preserve"> v </w:t>
      </w:r>
      <w:r w:rsidR="00C45F34">
        <w:rPr>
          <w:rFonts w:cs="Arial"/>
          <w:szCs w:val="20"/>
        </w:rPr>
        <w:t>domačo</w:t>
      </w:r>
      <w:r w:rsidR="00C45F34" w:rsidRPr="009A1DD2">
        <w:rPr>
          <w:rFonts w:cs="Arial"/>
          <w:szCs w:val="20"/>
        </w:rPr>
        <w:t xml:space="preserve"> </w:t>
      </w:r>
      <w:r w:rsidRPr="009A1DD2">
        <w:rPr>
          <w:rFonts w:cs="Arial"/>
          <w:szCs w:val="20"/>
        </w:rPr>
        <w:t>zakonodajo implementirati do 26. novembra 2015.</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Implementacija Direktive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(v nadaljnjem besedilu: Direktiva 2014/51/EU)</w:t>
      </w:r>
      <w:r w:rsidRPr="009A1DD2">
        <w:rPr>
          <w:rFonts w:cs="Arial"/>
          <w:i/>
          <w:szCs w:val="20"/>
        </w:rPr>
        <w:t xml:space="preserve"> v obsegu, ki se nanaša na spremembo Direktive 2003/71/ES</w:t>
      </w:r>
      <w:r w:rsidRPr="009A1DD2">
        <w:rPr>
          <w:rFonts w:cs="Arial"/>
          <w:bCs/>
          <w:i/>
          <w:szCs w:val="20"/>
        </w:rPr>
        <w:t xml:space="preserve">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Finančna kriza </w:t>
      </w:r>
      <w:r w:rsidR="00C45F34">
        <w:rPr>
          <w:rFonts w:cs="Arial"/>
          <w:szCs w:val="20"/>
        </w:rPr>
        <w:t xml:space="preserve">v </w:t>
      </w:r>
      <w:r w:rsidRPr="009A1DD2">
        <w:rPr>
          <w:rFonts w:cs="Arial"/>
          <w:szCs w:val="20"/>
        </w:rPr>
        <w:t>let</w:t>
      </w:r>
      <w:r w:rsidR="00C45F34">
        <w:rPr>
          <w:rFonts w:cs="Arial"/>
          <w:szCs w:val="20"/>
        </w:rPr>
        <w:t>ih</w:t>
      </w:r>
      <w:r w:rsidRPr="009A1DD2">
        <w:rPr>
          <w:rFonts w:cs="Arial"/>
          <w:szCs w:val="20"/>
        </w:rPr>
        <w:t xml:space="preserve"> 2007 in 2008 je razkrila velike pomanjkljivosti pri finančnem nadzoru, </w:t>
      </w:r>
      <w:r w:rsidR="00C45F34">
        <w:rPr>
          <w:rFonts w:cs="Arial"/>
          <w:szCs w:val="20"/>
        </w:rPr>
        <w:t>in sicer</w:t>
      </w:r>
      <w:r w:rsidRPr="009A1DD2">
        <w:rPr>
          <w:rFonts w:cs="Arial"/>
          <w:szCs w:val="20"/>
        </w:rPr>
        <w:t xml:space="preserve"> v posameznih primerih </w:t>
      </w:r>
      <w:r w:rsidR="00C45F34">
        <w:rPr>
          <w:rFonts w:cs="Arial"/>
          <w:szCs w:val="20"/>
        </w:rPr>
        <w:t>in</w:t>
      </w:r>
      <w:r w:rsidRPr="009A1DD2">
        <w:rPr>
          <w:rFonts w:cs="Arial"/>
          <w:szCs w:val="20"/>
        </w:rPr>
        <w:t xml:space="preserve"> v zvezi </w:t>
      </w:r>
      <w:r w:rsidR="00C45F34">
        <w:rPr>
          <w:rFonts w:cs="Arial"/>
          <w:szCs w:val="20"/>
        </w:rPr>
        <w:t>s celotnim</w:t>
      </w:r>
      <w:r w:rsidRPr="009A1DD2">
        <w:rPr>
          <w:rFonts w:cs="Arial"/>
          <w:szCs w:val="20"/>
        </w:rPr>
        <w:t xml:space="preserve"> finančnim sistemom. Nadzorni modeli na </w:t>
      </w:r>
      <w:r w:rsidR="00C45F34">
        <w:rPr>
          <w:rFonts w:cs="Arial"/>
          <w:szCs w:val="20"/>
        </w:rPr>
        <w:t>državni</w:t>
      </w:r>
      <w:r w:rsidR="00C45F34" w:rsidRPr="009A1DD2">
        <w:rPr>
          <w:rFonts w:cs="Arial"/>
          <w:szCs w:val="20"/>
        </w:rPr>
        <w:t xml:space="preserve"> </w:t>
      </w:r>
      <w:r w:rsidRPr="009A1DD2">
        <w:rPr>
          <w:rFonts w:cs="Arial"/>
          <w:szCs w:val="20"/>
        </w:rPr>
        <w:t xml:space="preserve">ravni zaostajajo za finančno globalizacijo ter integriranostjo in medsebojno povezanostjo evropskih finančnih trgov, na katerih številne finančne institucije poslujejo čezmejno. Med krizo so se pokazale pomanjkljivosti </w:t>
      </w:r>
      <w:r w:rsidR="00C45F34">
        <w:rPr>
          <w:rFonts w:cs="Arial"/>
          <w:szCs w:val="20"/>
        </w:rPr>
        <w:t>glede</w:t>
      </w:r>
      <w:r w:rsidRPr="009A1DD2">
        <w:rPr>
          <w:rFonts w:cs="Arial"/>
          <w:szCs w:val="20"/>
        </w:rPr>
        <w:t xml:space="preserve"> sodelovanja, usklajevanja, dosledne uporabe prava Unije in zaupanja med pristojnimi organi</w:t>
      </w:r>
      <w:r w:rsidR="00C45F34">
        <w:rPr>
          <w:rFonts w:cs="Arial"/>
          <w:szCs w:val="20"/>
        </w:rPr>
        <w:t xml:space="preserve"> držav članic</w:t>
      </w:r>
      <w:r w:rsidRPr="009A1DD2">
        <w:rPr>
          <w:rFonts w:cs="Arial"/>
          <w:szCs w:val="20"/>
        </w:rPr>
        <w:t>.</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Evropski parlament je z več resolucijami, ki jih je sprejel pred finančno krizo in med njo, pozival k bolj povezanemu evropskemu nadzoru, da bi zagotovili resnično enake konkurenčne pogoje za vse udeležence na ravni Unije in pri nadzoru upoštevali čedalje večjo povezanost finančnih trgov v Uniji. Finančna stabilnost je namreč temeljni pogoj za zagotavljanje delovnih mest, kreditov in rasti v </w:t>
      </w:r>
      <w:r w:rsidRPr="009A1DD2">
        <w:rPr>
          <w:rFonts w:cs="Arial"/>
          <w:szCs w:val="20"/>
        </w:rPr>
        <w:lastRenderedPageBreak/>
        <w:t>realnem gospodarstvu. Finančna kriza je razkrila hude pomanjkljivosti finančnega nadzora, ki ni uspel predvideti negativnega makrobonitetnega razvoja dogodkov ali preprečiti kopičenja prevelikih tveganj v finančnem sistemu.</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Evropski svet je v svojih sklepih po zasedanju 18. in 19. junija 2009 priporočil vzpostavitev evropskega sistema finančnih nadzornikov, ki naj bi ga sestavljali trije novi evropski nadzorni organi. Priporočil je tudi, da bi moral sistem izboljšati kakovost in usklajenost nacionalnega nadzora, okrepiti nadzor nad čezmejnimi skupinami </w:t>
      </w:r>
      <w:r w:rsidR="00C45F34">
        <w:rPr>
          <w:rFonts w:cs="Arial"/>
          <w:szCs w:val="20"/>
        </w:rPr>
        <w:t>in</w:t>
      </w:r>
      <w:r w:rsidR="00C45F34" w:rsidRPr="009A1DD2">
        <w:rPr>
          <w:rFonts w:cs="Arial"/>
          <w:szCs w:val="20"/>
        </w:rPr>
        <w:t xml:space="preserve"> </w:t>
      </w:r>
      <w:r w:rsidRPr="009A1DD2">
        <w:rPr>
          <w:rFonts w:cs="Arial"/>
          <w:szCs w:val="20"/>
        </w:rPr>
        <w:t xml:space="preserve">pripraviti enotna evropska pravila, ki naj bi se uporabljala za vse finančne institucije na notranjem trgu. </w:t>
      </w:r>
      <w:r w:rsidR="00C45F34">
        <w:rPr>
          <w:rFonts w:cs="Arial"/>
          <w:szCs w:val="20"/>
        </w:rPr>
        <w:t>P</w:t>
      </w:r>
      <w:r w:rsidRPr="009A1DD2">
        <w:rPr>
          <w:rFonts w:cs="Arial"/>
          <w:szCs w:val="20"/>
        </w:rPr>
        <w:t>oudaril</w:t>
      </w:r>
      <w:r w:rsidR="00C45F34">
        <w:rPr>
          <w:rFonts w:cs="Arial"/>
          <w:szCs w:val="20"/>
        </w:rPr>
        <w:t xml:space="preserve"> je</w:t>
      </w:r>
      <w:r w:rsidRPr="009A1DD2">
        <w:rPr>
          <w:rFonts w:cs="Arial"/>
          <w:szCs w:val="20"/>
        </w:rPr>
        <w:t>, da bi morali imeti evropski nadzorni organi (v nadaljnjem besedilu: ESA) tudi pooblastila za nadzor nad bonitetnimi agencijami, in Komisijo pozval, naj pripravi konkretne predloge, kako bi lahko imel evropski sistem za finančno stabilnost (v nadaljnjem besedilu: ESFS) pomembno vlogo v kriznih razmerah.</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Evropski parlament in Svet sta tako leta 2010 sprejela tri uredbe o vzpostavitvi ESA: Uredbo (EU) št. 1093/2010 Evropskega parlamenta in Sveta (4) o ustanovitvi Evropskega nadzornega organa (Evropski bančni organ) (EBA), Uredbo (EU) št. 1094/2010 Evropskega parlamenta in Sveta (5) o ustanovitvi Evropskega nadzornega organa (Evropski organ za zavarovanja in poklicne pokojnine) (EIOPA) in Uredbo (EU) št. 1095/2010 Evropskega parlamenta in Sveta (6) o ustanovitvi Evropskega nadzornega organa (Evropski organ za vrednostne papirje in trge) (ESMA), ki sestavljajo ESFS.</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 xml:space="preserve">Za učinkovito delovanje ESFS so potrebne spremembe zakonodajnih aktov Unije </w:t>
      </w:r>
      <w:r w:rsidR="00C45F34">
        <w:rPr>
          <w:rFonts w:cs="Arial"/>
          <w:szCs w:val="20"/>
        </w:rPr>
        <w:t xml:space="preserve">o </w:t>
      </w:r>
      <w:r w:rsidRPr="009A1DD2">
        <w:rPr>
          <w:rFonts w:cs="Arial"/>
          <w:szCs w:val="20"/>
        </w:rPr>
        <w:t>delovanj</w:t>
      </w:r>
      <w:r w:rsidR="00C45F34">
        <w:rPr>
          <w:rFonts w:cs="Arial"/>
          <w:szCs w:val="20"/>
        </w:rPr>
        <w:t>u</w:t>
      </w:r>
      <w:r w:rsidRPr="009A1DD2">
        <w:rPr>
          <w:rFonts w:cs="Arial"/>
          <w:szCs w:val="20"/>
        </w:rPr>
        <w:t xml:space="preserve"> teh treh ESA. Take spremembe se nanašajo na opredelitev obsega </w:t>
      </w:r>
      <w:r w:rsidR="00C45F34">
        <w:rPr>
          <w:rFonts w:cs="Arial"/>
          <w:szCs w:val="20"/>
        </w:rPr>
        <w:t>nekaterih</w:t>
      </w:r>
      <w:r w:rsidR="00C45F34" w:rsidRPr="009A1DD2">
        <w:rPr>
          <w:rFonts w:cs="Arial"/>
          <w:szCs w:val="20"/>
        </w:rPr>
        <w:t xml:space="preserve"> </w:t>
      </w:r>
      <w:r w:rsidRPr="009A1DD2">
        <w:rPr>
          <w:rFonts w:cs="Arial"/>
          <w:szCs w:val="20"/>
        </w:rPr>
        <w:t>pooblastil ESA, vključitev nekaterih pooblastil v obstoječe postopke, ki jih določajo zadevni zakonodajni akti Unije, ter spremembe za zagotovitev nemotenega in učinkovitega delovanja ESA v okviru ESFS.</w:t>
      </w:r>
    </w:p>
    <w:p w:rsidR="00652F3D" w:rsidRPr="009A1DD2" w:rsidRDefault="00652F3D" w:rsidP="00652F3D">
      <w:pPr>
        <w:spacing w:after="0"/>
        <w:rPr>
          <w:rFonts w:cs="Arial"/>
          <w:szCs w:val="20"/>
        </w:rPr>
      </w:pPr>
      <w:r w:rsidRPr="009A1DD2">
        <w:rPr>
          <w:rFonts w:cs="Arial"/>
          <w:szCs w:val="20"/>
        </w:rPr>
        <w:t xml:space="preserve"> </w:t>
      </w:r>
    </w:p>
    <w:p w:rsidR="00652F3D" w:rsidRPr="009A1DD2" w:rsidRDefault="00652F3D" w:rsidP="00652F3D">
      <w:pPr>
        <w:spacing w:after="0"/>
        <w:rPr>
          <w:rFonts w:cs="Arial"/>
          <w:szCs w:val="20"/>
        </w:rPr>
      </w:pPr>
      <w:r w:rsidRPr="009A1DD2">
        <w:rPr>
          <w:rFonts w:cs="Arial"/>
          <w:szCs w:val="20"/>
        </w:rPr>
        <w:t>Z Direktivo 2014/51/EU se v delu, ki spreminja Direktivo 2003/71/ES</w:t>
      </w:r>
      <w:r w:rsidR="00C45F34">
        <w:rPr>
          <w:rFonts w:cs="Arial"/>
          <w:szCs w:val="20"/>
        </w:rPr>
        <w:t>,</w:t>
      </w:r>
      <w:r w:rsidRPr="009A1DD2">
        <w:rPr>
          <w:rFonts w:cs="Arial"/>
          <w:szCs w:val="20"/>
        </w:rPr>
        <w:t xml:space="preserve"> določa obveznost nadzornika, da končne informacije o prospektu </w:t>
      </w:r>
      <w:r w:rsidR="00C45F34">
        <w:rPr>
          <w:rFonts w:cs="Arial"/>
          <w:szCs w:val="20"/>
        </w:rPr>
        <w:t>pošlje</w:t>
      </w:r>
      <w:r w:rsidR="00C45F34" w:rsidRPr="009A1DD2">
        <w:rPr>
          <w:rFonts w:cs="Arial"/>
          <w:szCs w:val="20"/>
        </w:rPr>
        <w:t xml:space="preserve"> </w:t>
      </w:r>
      <w:r w:rsidRPr="009A1DD2">
        <w:rPr>
          <w:rFonts w:cs="Arial"/>
          <w:szCs w:val="20"/>
        </w:rPr>
        <w:t>ESM</w:t>
      </w:r>
      <w:r w:rsidR="00C45F34">
        <w:rPr>
          <w:rFonts w:cs="Arial"/>
          <w:szCs w:val="20"/>
        </w:rPr>
        <w:t>I</w:t>
      </w:r>
      <w:r w:rsidRPr="009A1DD2">
        <w:rPr>
          <w:rFonts w:cs="Arial"/>
          <w:szCs w:val="20"/>
        </w:rPr>
        <w:t>. Rok za prenos Direktive 2014/51/EU je potekel 31. marca 2015.</w:t>
      </w:r>
    </w:p>
    <w:p w:rsidR="00652F3D" w:rsidRPr="009A1DD2" w:rsidRDefault="00652F3D" w:rsidP="00652F3D">
      <w:pPr>
        <w:spacing w:after="0"/>
        <w:rPr>
          <w:rFonts w:cs="Arial"/>
          <w:szCs w:val="20"/>
        </w:rPr>
      </w:pPr>
    </w:p>
    <w:p w:rsidR="00652F3D" w:rsidRPr="009A1DD2" w:rsidRDefault="005C5E03" w:rsidP="00652F3D">
      <w:pPr>
        <w:numPr>
          <w:ilvl w:val="0"/>
          <w:numId w:val="2"/>
        </w:numPr>
        <w:spacing w:after="0"/>
        <w:rPr>
          <w:rFonts w:cs="Arial"/>
          <w:bCs/>
          <w:i/>
          <w:szCs w:val="20"/>
        </w:rPr>
      </w:pPr>
      <w:r w:rsidRPr="009A1DD2">
        <w:rPr>
          <w:rFonts w:cs="Arial"/>
          <w:bCs/>
          <w:i/>
          <w:szCs w:val="20"/>
        </w:rPr>
        <w:t>Sprej</w:t>
      </w:r>
      <w:r>
        <w:rPr>
          <w:rFonts w:cs="Arial"/>
          <w:bCs/>
          <w:i/>
          <w:szCs w:val="20"/>
        </w:rPr>
        <w:t>etje</w:t>
      </w:r>
      <w:r w:rsidR="00652F3D" w:rsidRPr="009A1DD2">
        <w:rPr>
          <w:rFonts w:cs="Arial"/>
          <w:bCs/>
          <w:i/>
          <w:szCs w:val="20"/>
        </w:rPr>
        <w:t xml:space="preserve"> Uredbe (EU) št. 909/2014 Evropskega parlamenta in Sveta z dne 23. julija 2014 o izboljšanju ureditve poravnav vrednostnih papirjev v Evropski uniji in o centralnih depotnih družbah ter o spremembi direktiv 98/26/ES in 2014/65/EU ter Uredbe (EU) št. 236/2012 (v nadaljnjem besedilu: Uredba 909/2014/EU)</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Namen Uredbe 909/2014/EU je določit</w:t>
      </w:r>
      <w:r w:rsidR="00C45F34">
        <w:rPr>
          <w:rFonts w:cs="Arial"/>
          <w:szCs w:val="20"/>
        </w:rPr>
        <w:t>i</w:t>
      </w:r>
      <w:r w:rsidRPr="009A1DD2">
        <w:rPr>
          <w:rFonts w:cs="Arial"/>
          <w:szCs w:val="20"/>
        </w:rPr>
        <w:t xml:space="preserve"> enotn</w:t>
      </w:r>
      <w:r w:rsidR="00C45F34">
        <w:rPr>
          <w:rFonts w:cs="Arial"/>
          <w:szCs w:val="20"/>
        </w:rPr>
        <w:t>e</w:t>
      </w:r>
      <w:r w:rsidRPr="009A1DD2">
        <w:rPr>
          <w:rFonts w:cs="Arial"/>
          <w:szCs w:val="20"/>
        </w:rPr>
        <w:t xml:space="preserve"> zahtev</w:t>
      </w:r>
      <w:r w:rsidR="00C45F34">
        <w:rPr>
          <w:rFonts w:cs="Arial"/>
          <w:szCs w:val="20"/>
        </w:rPr>
        <w:t>e</w:t>
      </w:r>
      <w:r w:rsidRPr="009A1DD2">
        <w:rPr>
          <w:rFonts w:cs="Arial"/>
          <w:szCs w:val="20"/>
        </w:rPr>
        <w:t xml:space="preserve"> za poravnavo vrednostnih papirjev ter enotne organizacijske zahteve in nadzor za centralne depotne družbe (v nadaljnjem besedilu: CDD). CDD skupaj s centralnimi nasprotnimi strankami bistveno prispevajo k ohranjanju potrgovalnih infrastruktur, ki ščitijo finančne trge in pri udeležencih na trgu vzbujajo zaupanje, da se posli z vrednostnimi papirji </w:t>
      </w:r>
      <w:r w:rsidR="00C45F34">
        <w:rPr>
          <w:rFonts w:cs="Arial"/>
          <w:szCs w:val="20"/>
        </w:rPr>
        <w:t>opravljajo</w:t>
      </w:r>
      <w:r w:rsidR="00C45F34" w:rsidRPr="009A1DD2">
        <w:rPr>
          <w:rFonts w:cs="Arial"/>
          <w:szCs w:val="20"/>
        </w:rPr>
        <w:t xml:space="preserve"> </w:t>
      </w:r>
      <w:r w:rsidRPr="009A1DD2">
        <w:rPr>
          <w:rFonts w:cs="Arial"/>
          <w:szCs w:val="20"/>
        </w:rPr>
        <w:t>pravilno in pravočasno, tudi v stresn</w:t>
      </w:r>
      <w:r w:rsidR="00C45F34">
        <w:rPr>
          <w:rFonts w:cs="Arial"/>
          <w:szCs w:val="20"/>
        </w:rPr>
        <w:t>ih</w:t>
      </w:r>
      <w:r w:rsidRPr="009A1DD2">
        <w:rPr>
          <w:rFonts w:cs="Arial"/>
          <w:szCs w:val="20"/>
        </w:rPr>
        <w:t xml:space="preserve"> situacij</w:t>
      </w:r>
      <w:r w:rsidR="00C45F34">
        <w:rPr>
          <w:rFonts w:cs="Arial"/>
          <w:szCs w:val="20"/>
        </w:rPr>
        <w:t>ah</w:t>
      </w:r>
      <w:r w:rsidRPr="009A1DD2">
        <w:rPr>
          <w:rFonts w:cs="Arial"/>
          <w:szCs w:val="20"/>
        </w:rPr>
        <w:t xml:space="preserve">.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Sistemi poravnave vrednostnih papirjev, ki jih upravljajo CDD, so zaradi ključnega položaja v postopku poravnave sistemsko pomembni za delovanje trgov vrednostnih papirjev. Ker imajo</w:t>
      </w:r>
      <w:r w:rsidR="00C45F34">
        <w:rPr>
          <w:rFonts w:cs="Arial"/>
          <w:szCs w:val="20"/>
        </w:rPr>
        <w:t xml:space="preserve"> ti</w:t>
      </w:r>
      <w:r w:rsidRPr="009A1DD2">
        <w:rPr>
          <w:rFonts w:cs="Arial"/>
          <w:szCs w:val="20"/>
        </w:rPr>
        <w:t xml:space="preserve"> sistemi pomembno vlogo v sistemih hrambe vrednostnih papirjev, prek katerih udeleženci poročajo o imetju vrednostnih papirjev vlagateljev, so tudi ključno orodje za nadzor celote izdaje</w:t>
      </w:r>
      <w:r w:rsidR="0091048D">
        <w:rPr>
          <w:rFonts w:cs="Arial"/>
          <w:szCs w:val="20"/>
        </w:rPr>
        <w:t xml:space="preserve"> in</w:t>
      </w:r>
      <w:r w:rsidRPr="009A1DD2">
        <w:rPr>
          <w:rFonts w:cs="Arial"/>
          <w:szCs w:val="20"/>
        </w:rPr>
        <w:t xml:space="preserve"> preprečujejo neupravičeno povečevanje ali zmanjševanje števila izdanih vrednostnih papirjev, s čimer imajo pomembno vlogo pri ohranjanju zaupanja vlagateljev. Poleg tega so sistemi poravnave vrednostnih papirjev, ki jih upravljajo CDD, </w:t>
      </w:r>
      <w:r w:rsidR="0091048D">
        <w:rPr>
          <w:rFonts w:cs="Arial"/>
          <w:szCs w:val="20"/>
        </w:rPr>
        <w:t>pospešeno</w:t>
      </w:r>
      <w:r w:rsidR="0091048D" w:rsidRPr="009A1DD2">
        <w:rPr>
          <w:rFonts w:cs="Arial"/>
          <w:szCs w:val="20"/>
        </w:rPr>
        <w:t xml:space="preserve"> </w:t>
      </w:r>
      <w:r w:rsidRPr="009A1DD2">
        <w:rPr>
          <w:rFonts w:cs="Arial"/>
          <w:szCs w:val="20"/>
        </w:rPr>
        <w:t>vključeni v zagotavljanje zavarovanja za operacije monetarne politike in v zagotavljanje zavarovanja med kreditnimi institucijami, zaradi česar so pomembni akterji v postopkih zagotavljanja zavarovanj.</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Pretežni del Uredbe 909/2014/EU se uporablja od 17. septembra 2014.</w:t>
      </w:r>
    </w:p>
    <w:p w:rsidR="00652F3D" w:rsidRPr="009A1DD2" w:rsidRDefault="00652F3D" w:rsidP="00652F3D">
      <w:pPr>
        <w:spacing w:after="0"/>
        <w:rPr>
          <w:rFonts w:cs="Arial"/>
          <w:szCs w:val="20"/>
        </w:rPr>
      </w:pPr>
    </w:p>
    <w:p w:rsidR="00652F3D" w:rsidRPr="009A1DD2" w:rsidRDefault="00652F3D" w:rsidP="00652F3D">
      <w:pPr>
        <w:numPr>
          <w:ilvl w:val="0"/>
          <w:numId w:val="2"/>
        </w:numPr>
        <w:spacing w:after="0"/>
        <w:rPr>
          <w:rFonts w:cs="Arial"/>
          <w:bCs/>
          <w:i/>
          <w:szCs w:val="20"/>
        </w:rPr>
      </w:pPr>
      <w:r w:rsidRPr="009A1DD2">
        <w:rPr>
          <w:rFonts w:cs="Arial"/>
          <w:bCs/>
          <w:i/>
          <w:szCs w:val="20"/>
        </w:rPr>
        <w:t>Odprava ugotovljenih pomanjkljivosti in nedoslednosti ZTFI</w:t>
      </w:r>
    </w:p>
    <w:p w:rsidR="00652F3D" w:rsidRPr="009A1DD2" w:rsidRDefault="00652F3D" w:rsidP="00652F3D">
      <w:pPr>
        <w:spacing w:after="0"/>
        <w:rPr>
          <w:rFonts w:cs="Arial"/>
          <w:b/>
          <w:iCs/>
          <w:szCs w:val="20"/>
        </w:rPr>
      </w:pPr>
    </w:p>
    <w:p w:rsidR="00652F3D" w:rsidRPr="009A1DD2" w:rsidRDefault="00652F3D" w:rsidP="00652F3D">
      <w:pPr>
        <w:spacing w:after="0"/>
        <w:rPr>
          <w:rFonts w:cs="Arial"/>
          <w:szCs w:val="20"/>
        </w:rPr>
      </w:pPr>
      <w:r w:rsidRPr="009A1DD2">
        <w:rPr>
          <w:rFonts w:cs="Arial"/>
          <w:szCs w:val="20"/>
        </w:rPr>
        <w:t xml:space="preserve">S </w:t>
      </w:r>
      <w:r w:rsidR="0091048D">
        <w:rPr>
          <w:rFonts w:cs="Arial"/>
          <w:szCs w:val="20"/>
        </w:rPr>
        <w:t>p</w:t>
      </w:r>
      <w:r w:rsidRPr="009A1DD2">
        <w:rPr>
          <w:rFonts w:cs="Arial"/>
          <w:szCs w:val="20"/>
        </w:rPr>
        <w:t xml:space="preserve">redlogom Zakona o spremembah in dopolnitvah Zakona o trgu finančnih instrumentov (v nadaljnjem besedilu: </w:t>
      </w:r>
      <w:r w:rsidR="0091048D">
        <w:rPr>
          <w:rFonts w:cs="Arial"/>
          <w:szCs w:val="20"/>
        </w:rPr>
        <w:t>p</w:t>
      </w:r>
      <w:r w:rsidRPr="009A1DD2">
        <w:rPr>
          <w:rFonts w:cs="Arial"/>
          <w:szCs w:val="20"/>
        </w:rPr>
        <w:t>redlog zakona) se odpravljajo tudi nekatere ugotovljene pomanjkljivosti in nedoslednosti ZTFI, in sicer:</w:t>
      </w:r>
    </w:p>
    <w:p w:rsidR="00652F3D" w:rsidRPr="009A1DD2" w:rsidRDefault="00652F3D" w:rsidP="00652F3D">
      <w:pPr>
        <w:numPr>
          <w:ilvl w:val="0"/>
          <w:numId w:val="17"/>
        </w:numPr>
        <w:spacing w:after="0"/>
        <w:rPr>
          <w:rFonts w:cs="Arial"/>
          <w:szCs w:val="20"/>
        </w:rPr>
      </w:pPr>
      <w:r w:rsidRPr="009A1DD2">
        <w:rPr>
          <w:rFonts w:cs="Arial"/>
          <w:szCs w:val="20"/>
        </w:rPr>
        <w:t>sprememba pogojev za ustanovitev male borznoposredniške družbe,</w:t>
      </w:r>
    </w:p>
    <w:p w:rsidR="00652F3D" w:rsidRPr="009A1DD2" w:rsidRDefault="00652F3D" w:rsidP="00652F3D">
      <w:pPr>
        <w:numPr>
          <w:ilvl w:val="0"/>
          <w:numId w:val="17"/>
        </w:numPr>
        <w:spacing w:after="0"/>
        <w:rPr>
          <w:rFonts w:cs="Arial"/>
          <w:szCs w:val="20"/>
        </w:rPr>
      </w:pPr>
      <w:r w:rsidRPr="009A1DD2">
        <w:rPr>
          <w:rFonts w:cs="Arial"/>
          <w:szCs w:val="20"/>
        </w:rPr>
        <w:t>sprememba določbe glede oseb, ki so odgovorne za pravilnost in popolnost informacij, vsebovanih v prospektu,</w:t>
      </w:r>
    </w:p>
    <w:p w:rsidR="00652F3D" w:rsidRPr="009A1DD2" w:rsidRDefault="00652F3D" w:rsidP="00652F3D">
      <w:pPr>
        <w:numPr>
          <w:ilvl w:val="0"/>
          <w:numId w:val="17"/>
        </w:numPr>
        <w:spacing w:after="0"/>
        <w:rPr>
          <w:rFonts w:cs="Arial"/>
          <w:szCs w:val="20"/>
        </w:rPr>
      </w:pPr>
      <w:r w:rsidRPr="009A1DD2">
        <w:rPr>
          <w:rFonts w:cs="Arial"/>
          <w:szCs w:val="20"/>
        </w:rPr>
        <w:lastRenderedPageBreak/>
        <w:t>opredelitev pogojev glede umika dolžniških vrednostnih papirjev iz trgovanja na organiziranem trgu,</w:t>
      </w:r>
    </w:p>
    <w:p w:rsidR="00652F3D" w:rsidRPr="009A1DD2" w:rsidRDefault="00652F3D" w:rsidP="00652F3D">
      <w:pPr>
        <w:numPr>
          <w:ilvl w:val="0"/>
          <w:numId w:val="17"/>
        </w:numPr>
        <w:spacing w:after="0"/>
        <w:rPr>
          <w:rFonts w:cs="Arial"/>
          <w:szCs w:val="20"/>
        </w:rPr>
      </w:pPr>
      <w:r w:rsidRPr="009A1DD2">
        <w:rPr>
          <w:rFonts w:cs="Arial"/>
          <w:szCs w:val="20"/>
        </w:rPr>
        <w:t xml:space="preserve">sprememba določb, vezanih na </w:t>
      </w:r>
      <w:r w:rsidR="0091048D">
        <w:rPr>
          <w:rFonts w:cs="Arial"/>
          <w:szCs w:val="20"/>
        </w:rPr>
        <w:t>drugo</w:t>
      </w:r>
      <w:r w:rsidRPr="009A1DD2">
        <w:rPr>
          <w:rFonts w:cs="Arial"/>
          <w:szCs w:val="20"/>
        </w:rPr>
        <w:t>, novosprejeto slovensko zakonodajo (Zakon o investicijskih skladih in družbah za upravljanje, Zakon o upravljavcih alternativnih investicijskih skladov, Zakon o nematerializiranih vrednostnih papirjih, Zakon o izvensodnem reševanju potrošniških sporov),</w:t>
      </w:r>
    </w:p>
    <w:p w:rsidR="00652F3D" w:rsidRPr="009A1DD2" w:rsidRDefault="00652F3D" w:rsidP="00652F3D">
      <w:pPr>
        <w:numPr>
          <w:ilvl w:val="0"/>
          <w:numId w:val="17"/>
        </w:numPr>
        <w:spacing w:after="0"/>
        <w:rPr>
          <w:rFonts w:cs="Arial"/>
          <w:szCs w:val="20"/>
        </w:rPr>
      </w:pPr>
      <w:r w:rsidRPr="009A1DD2">
        <w:rPr>
          <w:rFonts w:cs="Arial"/>
          <w:szCs w:val="20"/>
        </w:rPr>
        <w:t>odprava nedoslednosti glede stečaja borznoposredniških družb,</w:t>
      </w:r>
    </w:p>
    <w:p w:rsidR="00652F3D" w:rsidRPr="009A1DD2" w:rsidRDefault="00652F3D" w:rsidP="00652F3D">
      <w:pPr>
        <w:numPr>
          <w:ilvl w:val="0"/>
          <w:numId w:val="17"/>
        </w:numPr>
        <w:spacing w:after="0"/>
        <w:rPr>
          <w:rFonts w:cs="Arial"/>
          <w:szCs w:val="20"/>
        </w:rPr>
      </w:pPr>
      <w:r w:rsidRPr="009A1DD2">
        <w:rPr>
          <w:rFonts w:cs="Arial"/>
          <w:szCs w:val="20"/>
        </w:rPr>
        <w:t>dopolnitev določbe ZTFI glede opravljanja investicijskih storitev po naročilu druge borznoposredniške družbe,</w:t>
      </w:r>
    </w:p>
    <w:p w:rsidR="00652F3D" w:rsidRPr="009A1DD2" w:rsidRDefault="00652F3D" w:rsidP="00652F3D">
      <w:pPr>
        <w:numPr>
          <w:ilvl w:val="0"/>
          <w:numId w:val="17"/>
        </w:numPr>
        <w:spacing w:after="0"/>
        <w:rPr>
          <w:rFonts w:cs="Arial"/>
          <w:szCs w:val="20"/>
        </w:rPr>
      </w:pPr>
      <w:r w:rsidRPr="009A1DD2">
        <w:rPr>
          <w:rFonts w:cs="Arial"/>
          <w:szCs w:val="20"/>
        </w:rPr>
        <w:t xml:space="preserve">sprememba določb v zvezi z borzo in borznim trgom </w:t>
      </w:r>
      <w:r w:rsidR="0091048D">
        <w:rPr>
          <w:rFonts w:cs="Arial"/>
          <w:szCs w:val="20"/>
        </w:rPr>
        <w:t>zaradi</w:t>
      </w:r>
      <w:r w:rsidRPr="009A1DD2">
        <w:rPr>
          <w:rFonts w:cs="Arial"/>
          <w:szCs w:val="20"/>
        </w:rPr>
        <w:t xml:space="preserve"> jasnejše ureditve smiselne uporabe določb ZBan-2,</w:t>
      </w:r>
    </w:p>
    <w:p w:rsidR="00652F3D" w:rsidRPr="009A1DD2" w:rsidRDefault="00652F3D" w:rsidP="00652F3D">
      <w:pPr>
        <w:numPr>
          <w:ilvl w:val="0"/>
          <w:numId w:val="17"/>
        </w:numPr>
        <w:spacing w:after="0"/>
        <w:rPr>
          <w:rFonts w:cs="Arial"/>
          <w:szCs w:val="20"/>
        </w:rPr>
      </w:pPr>
      <w:r w:rsidRPr="009A1DD2">
        <w:rPr>
          <w:rFonts w:cs="Arial"/>
          <w:szCs w:val="20"/>
        </w:rPr>
        <w:t>določitev sodelovanja Agencije s pristojnimi organi tretjih držav.</w:t>
      </w:r>
    </w:p>
    <w:p w:rsidR="00652F3D" w:rsidRPr="009A1DD2" w:rsidRDefault="00652F3D" w:rsidP="00652F3D">
      <w:pPr>
        <w:spacing w:after="0"/>
        <w:rPr>
          <w:rFonts w:cs="Arial"/>
          <w:b/>
          <w:iCs/>
          <w:szCs w:val="20"/>
        </w:rPr>
      </w:pPr>
    </w:p>
    <w:p w:rsidR="00652F3D" w:rsidRPr="009A1DD2" w:rsidRDefault="00652F3D" w:rsidP="00652F3D">
      <w:pPr>
        <w:spacing w:after="0"/>
        <w:rPr>
          <w:rFonts w:cs="Arial"/>
          <w:b/>
          <w:iCs/>
          <w:szCs w:val="20"/>
        </w:rPr>
      </w:pPr>
      <w:r w:rsidRPr="009A1DD2">
        <w:rPr>
          <w:rFonts w:cs="Arial"/>
          <w:b/>
          <w:iCs/>
          <w:szCs w:val="20"/>
        </w:rPr>
        <w:t>2. CILJI, NAČELA IN POGLAVITNE REŠITVE PREDLOGA ZAKONA</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2.1 Cilji</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Cilji predloga zakona so:</w:t>
      </w:r>
    </w:p>
    <w:p w:rsidR="00652F3D" w:rsidRPr="009A1DD2" w:rsidRDefault="00652F3D" w:rsidP="00652F3D">
      <w:pPr>
        <w:numPr>
          <w:ilvl w:val="0"/>
          <w:numId w:val="17"/>
        </w:numPr>
        <w:spacing w:after="0"/>
        <w:rPr>
          <w:rFonts w:cs="Arial"/>
          <w:szCs w:val="20"/>
        </w:rPr>
      </w:pPr>
      <w:r w:rsidRPr="009A1DD2">
        <w:rPr>
          <w:rFonts w:cs="Arial"/>
          <w:szCs w:val="20"/>
        </w:rPr>
        <w:t>prenos Direktive 2013/50/EU in delni prenos Direktive 2013/36/EU</w:t>
      </w:r>
      <w:r>
        <w:rPr>
          <w:rFonts w:cs="Arial"/>
          <w:szCs w:val="20"/>
        </w:rPr>
        <w:t xml:space="preserve"> ter</w:t>
      </w:r>
      <w:r w:rsidRPr="009A1DD2">
        <w:rPr>
          <w:rFonts w:cs="Arial"/>
          <w:szCs w:val="20"/>
        </w:rPr>
        <w:t xml:space="preserve"> Direktive 2014/51/EU, </w:t>
      </w:r>
    </w:p>
    <w:p w:rsidR="00652F3D" w:rsidRPr="009A1DD2" w:rsidRDefault="00652F3D" w:rsidP="00652F3D">
      <w:pPr>
        <w:numPr>
          <w:ilvl w:val="0"/>
          <w:numId w:val="17"/>
        </w:numPr>
        <w:spacing w:after="0"/>
        <w:rPr>
          <w:rFonts w:cs="Arial"/>
          <w:szCs w:val="20"/>
        </w:rPr>
      </w:pPr>
      <w:r w:rsidRPr="009A1DD2">
        <w:rPr>
          <w:rFonts w:cs="Arial"/>
          <w:szCs w:val="20"/>
        </w:rPr>
        <w:t xml:space="preserve">prilagoditev </w:t>
      </w:r>
      <w:r w:rsidR="0091048D">
        <w:rPr>
          <w:rFonts w:cs="Arial"/>
          <w:szCs w:val="20"/>
        </w:rPr>
        <w:t>domače</w:t>
      </w:r>
      <w:r w:rsidR="0091048D" w:rsidRPr="009A1DD2">
        <w:rPr>
          <w:rFonts w:cs="Arial"/>
          <w:szCs w:val="20"/>
        </w:rPr>
        <w:t xml:space="preserve"> </w:t>
      </w:r>
      <w:r w:rsidRPr="009A1DD2">
        <w:rPr>
          <w:rFonts w:cs="Arial"/>
          <w:szCs w:val="20"/>
        </w:rPr>
        <w:t>zakonodaje Uredbi 575/2013/EU in Uredbi 909/2014/EU,</w:t>
      </w:r>
    </w:p>
    <w:p w:rsidR="00652F3D" w:rsidRPr="009A1DD2" w:rsidRDefault="00652F3D" w:rsidP="00652F3D">
      <w:pPr>
        <w:numPr>
          <w:ilvl w:val="0"/>
          <w:numId w:val="17"/>
        </w:numPr>
        <w:spacing w:after="0"/>
        <w:rPr>
          <w:rFonts w:cs="Arial"/>
          <w:szCs w:val="20"/>
        </w:rPr>
      </w:pPr>
      <w:r w:rsidRPr="009A1DD2">
        <w:rPr>
          <w:rFonts w:cs="Arial"/>
          <w:szCs w:val="20"/>
        </w:rPr>
        <w:t>odprava ugotovljenih pomanjkljivosti in nedoslednosti ZTFI.</w:t>
      </w:r>
    </w:p>
    <w:p w:rsidR="00652F3D" w:rsidRPr="009A1DD2" w:rsidRDefault="00652F3D" w:rsidP="00652F3D">
      <w:pPr>
        <w:spacing w:after="0"/>
        <w:rPr>
          <w:rFonts w:cs="Arial"/>
          <w:szCs w:val="20"/>
        </w:rPr>
      </w:pPr>
    </w:p>
    <w:p w:rsidR="00652F3D" w:rsidRPr="009A1DD2" w:rsidRDefault="00652F3D" w:rsidP="00652F3D">
      <w:pPr>
        <w:spacing w:after="0"/>
        <w:rPr>
          <w:rFonts w:cs="Arial"/>
          <w:b/>
          <w:szCs w:val="20"/>
        </w:rPr>
      </w:pPr>
      <w:r w:rsidRPr="009A1DD2">
        <w:rPr>
          <w:rFonts w:cs="Arial"/>
          <w:b/>
          <w:szCs w:val="20"/>
        </w:rPr>
        <w:t xml:space="preserve">2.2 Načela </w:t>
      </w:r>
    </w:p>
    <w:p w:rsidR="00652F3D" w:rsidRPr="009A1DD2" w:rsidRDefault="00652F3D" w:rsidP="00652F3D">
      <w:pPr>
        <w:spacing w:after="0"/>
        <w:rPr>
          <w:rFonts w:cs="Arial"/>
          <w:szCs w:val="20"/>
          <w:lang w:eastAsia="sl-SI"/>
        </w:rPr>
      </w:pPr>
    </w:p>
    <w:p w:rsidR="00652F3D" w:rsidRPr="009A1DD2" w:rsidRDefault="00652F3D" w:rsidP="00652F3D">
      <w:pPr>
        <w:spacing w:after="0"/>
        <w:rPr>
          <w:rFonts w:cs="Arial"/>
          <w:szCs w:val="20"/>
        </w:rPr>
      </w:pPr>
      <w:r w:rsidRPr="009A1DD2">
        <w:rPr>
          <w:rFonts w:cs="Arial"/>
          <w:szCs w:val="20"/>
        </w:rPr>
        <w:t>Najpomembnejša načela predloga zakona:</w:t>
      </w:r>
    </w:p>
    <w:p w:rsidR="00652F3D" w:rsidRPr="009A1DD2" w:rsidRDefault="00652F3D" w:rsidP="00652F3D">
      <w:pPr>
        <w:spacing w:after="0"/>
        <w:rPr>
          <w:rFonts w:cs="Arial"/>
          <w:szCs w:val="20"/>
        </w:rPr>
      </w:pP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varnega, skrbnega in preglednega poslovanja investicijskih podjetij</w:t>
      </w:r>
      <w:r w:rsidR="004D732A">
        <w:rPr>
          <w:rFonts w:eastAsia="Times New Roman" w:cs="Arial"/>
          <w:szCs w:val="20"/>
        </w:rPr>
        <w:t>:</w:t>
      </w:r>
      <w:r w:rsidRPr="009A1DD2">
        <w:rPr>
          <w:rFonts w:eastAsia="Times New Roman" w:cs="Arial"/>
          <w:szCs w:val="20"/>
        </w:rPr>
        <w:t xml:space="preserve"> investicijska podjetja</w:t>
      </w:r>
      <w:r w:rsidR="004D732A">
        <w:rPr>
          <w:rFonts w:eastAsia="Times New Roman" w:cs="Arial"/>
          <w:szCs w:val="20"/>
        </w:rPr>
        <w:t xml:space="preserve"> morajo</w:t>
      </w:r>
      <w:r w:rsidRPr="009A1DD2">
        <w:rPr>
          <w:rFonts w:eastAsia="Times New Roman" w:cs="Arial"/>
          <w:szCs w:val="20"/>
        </w:rPr>
        <w:t xml:space="preserve"> z ustreznimi ukrepi učinkovito (uspešno) upravljati tveganja, ki so jim ali bi jim pri svojem poslovanju </w:t>
      </w:r>
      <w:r w:rsidR="004D732A">
        <w:rPr>
          <w:rFonts w:eastAsia="Times New Roman" w:cs="Arial"/>
          <w:szCs w:val="20"/>
        </w:rPr>
        <w:t xml:space="preserve">lahko bila </w:t>
      </w:r>
      <w:r w:rsidRPr="009A1DD2">
        <w:rPr>
          <w:rFonts w:eastAsia="Times New Roman" w:cs="Arial"/>
          <w:szCs w:val="20"/>
        </w:rPr>
        <w:t>izpostavljena</w:t>
      </w:r>
      <w:r w:rsidR="004D732A">
        <w:rPr>
          <w:rFonts w:eastAsia="Times New Roman" w:cs="Arial"/>
          <w:szCs w:val="20"/>
        </w:rPr>
        <w:t>,</w:t>
      </w:r>
      <w:r w:rsidRPr="009A1DD2">
        <w:rPr>
          <w:rFonts w:eastAsia="Times New Roman" w:cs="Arial"/>
          <w:szCs w:val="20"/>
        </w:rPr>
        <w:t xml:space="preserve"> in vzpostaviti ustrezn</w:t>
      </w:r>
      <w:r w:rsidR="004D732A">
        <w:rPr>
          <w:rFonts w:eastAsia="Times New Roman" w:cs="Arial"/>
          <w:szCs w:val="20"/>
        </w:rPr>
        <w:t>o</w:t>
      </w:r>
      <w:r w:rsidRPr="009A1DD2">
        <w:rPr>
          <w:rFonts w:eastAsia="Times New Roman" w:cs="Arial"/>
          <w:szCs w:val="20"/>
        </w:rPr>
        <w:t xml:space="preserve"> korporacijsk</w:t>
      </w:r>
      <w:r w:rsidR="004D732A">
        <w:rPr>
          <w:rFonts w:eastAsia="Times New Roman" w:cs="Arial"/>
          <w:szCs w:val="20"/>
        </w:rPr>
        <w:t>o</w:t>
      </w:r>
      <w:r w:rsidRPr="009A1DD2">
        <w:rPr>
          <w:rFonts w:eastAsia="Times New Roman" w:cs="Arial"/>
          <w:szCs w:val="20"/>
        </w:rPr>
        <w:t xml:space="preserve"> </w:t>
      </w:r>
      <w:r w:rsidR="004D732A">
        <w:rPr>
          <w:rFonts w:eastAsia="Times New Roman" w:cs="Arial"/>
          <w:szCs w:val="20"/>
        </w:rPr>
        <w:t>sestavo</w:t>
      </w:r>
      <w:r w:rsidRPr="009A1DD2">
        <w:rPr>
          <w:rFonts w:eastAsia="Times New Roman" w:cs="Arial"/>
          <w:szCs w:val="20"/>
        </w:rPr>
        <w:t xml:space="preserve">, zlasti </w:t>
      </w:r>
      <w:r w:rsidR="004D732A">
        <w:rPr>
          <w:rFonts w:eastAsia="Times New Roman" w:cs="Arial"/>
          <w:szCs w:val="20"/>
        </w:rPr>
        <w:t>s</w:t>
      </w:r>
      <w:r w:rsidR="004D732A" w:rsidRPr="009A1DD2">
        <w:rPr>
          <w:rFonts w:eastAsia="Times New Roman" w:cs="Arial"/>
          <w:szCs w:val="20"/>
        </w:rPr>
        <w:t xml:space="preserve"> </w:t>
      </w:r>
      <w:r w:rsidRPr="009A1DD2">
        <w:rPr>
          <w:rFonts w:eastAsia="Times New Roman" w:cs="Arial"/>
          <w:szCs w:val="20"/>
        </w:rPr>
        <w:t>pravil</w:t>
      </w:r>
      <w:r w:rsidR="004D732A">
        <w:rPr>
          <w:rFonts w:eastAsia="Times New Roman" w:cs="Arial"/>
          <w:szCs w:val="20"/>
        </w:rPr>
        <w:t>i</w:t>
      </w:r>
      <w:r w:rsidRPr="009A1DD2">
        <w:rPr>
          <w:rFonts w:eastAsia="Times New Roman" w:cs="Arial"/>
          <w:szCs w:val="20"/>
        </w:rPr>
        <w:t xml:space="preserve"> o upravi borznoposredniške družbe in o imetnikih kvalificiranih deležev. Namen zagotoviti preglednost poslovanja borznoposredniške družbe pa se </w:t>
      </w:r>
      <w:r w:rsidR="004D732A">
        <w:rPr>
          <w:rFonts w:eastAsia="Times New Roman" w:cs="Arial"/>
          <w:szCs w:val="20"/>
        </w:rPr>
        <w:t>izpolnjuje</w:t>
      </w:r>
      <w:r w:rsidR="004D732A" w:rsidRPr="009A1DD2">
        <w:rPr>
          <w:rFonts w:eastAsia="Times New Roman" w:cs="Arial"/>
          <w:szCs w:val="20"/>
        </w:rPr>
        <w:t xml:space="preserve"> </w:t>
      </w:r>
      <w:r w:rsidRPr="009A1DD2">
        <w:rPr>
          <w:rFonts w:eastAsia="Times New Roman" w:cs="Arial"/>
          <w:szCs w:val="20"/>
        </w:rPr>
        <w:t>s pravili o javni objavi letnih poročil in drugih razkritij o poslovanju borznoposredniške družbe.</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skrbnega in učinkovitega nadzora</w:t>
      </w:r>
      <w:r w:rsidR="004D732A">
        <w:rPr>
          <w:rFonts w:eastAsia="Times New Roman" w:cs="Arial"/>
          <w:szCs w:val="20"/>
        </w:rPr>
        <w:t>:</w:t>
      </w:r>
      <w:r w:rsidRPr="009A1DD2">
        <w:rPr>
          <w:rFonts w:eastAsia="Times New Roman" w:cs="Arial"/>
          <w:szCs w:val="20"/>
        </w:rPr>
        <w:t xml:space="preserve"> da investicijska podjetja poslujejo v skladu s pravili upravljanja tveganj </w:t>
      </w:r>
      <w:r w:rsidR="004D732A">
        <w:rPr>
          <w:rFonts w:eastAsia="Times New Roman" w:cs="Arial"/>
          <w:szCs w:val="20"/>
        </w:rPr>
        <w:t>ter</w:t>
      </w:r>
      <w:r w:rsidR="004D732A" w:rsidRPr="009A1DD2">
        <w:rPr>
          <w:rFonts w:eastAsia="Times New Roman" w:cs="Arial"/>
          <w:szCs w:val="20"/>
        </w:rPr>
        <w:t xml:space="preserve"> </w:t>
      </w:r>
      <w:r w:rsidRPr="009A1DD2">
        <w:rPr>
          <w:rFonts w:eastAsia="Times New Roman" w:cs="Arial"/>
          <w:szCs w:val="20"/>
        </w:rPr>
        <w:t xml:space="preserve">drugimi pravili varnega in skrbnega poslovanja, </w:t>
      </w:r>
      <w:r w:rsidR="004D732A">
        <w:rPr>
          <w:rFonts w:eastAsia="Times New Roman" w:cs="Arial"/>
          <w:szCs w:val="20"/>
        </w:rPr>
        <w:t>jih mora nadzorovati</w:t>
      </w:r>
      <w:r w:rsidRPr="009A1DD2">
        <w:rPr>
          <w:rFonts w:eastAsia="Times New Roman" w:cs="Arial"/>
          <w:szCs w:val="20"/>
        </w:rPr>
        <w:t xml:space="preserve"> ustrezen nadzorni organ, ki mu zakon daje možnosti za izrekanje nadzor</w:t>
      </w:r>
      <w:r w:rsidR="004D732A">
        <w:rPr>
          <w:rFonts w:eastAsia="Times New Roman" w:cs="Arial"/>
          <w:szCs w:val="20"/>
        </w:rPr>
        <w:t>nih ukrepov</w:t>
      </w:r>
      <w:r w:rsidRPr="009A1DD2">
        <w:rPr>
          <w:rFonts w:eastAsia="Times New Roman" w:cs="Arial"/>
          <w:szCs w:val="20"/>
        </w:rPr>
        <w:t xml:space="preserve">, s </w:t>
      </w:r>
      <w:r w:rsidR="004D732A">
        <w:rPr>
          <w:rFonts w:eastAsia="Times New Roman" w:cs="Arial"/>
          <w:szCs w:val="20"/>
        </w:rPr>
        <w:t>tem pa</w:t>
      </w:r>
      <w:r w:rsidR="004D732A" w:rsidRPr="009A1DD2">
        <w:rPr>
          <w:rFonts w:eastAsia="Times New Roman" w:cs="Arial"/>
          <w:szCs w:val="20"/>
        </w:rPr>
        <w:t xml:space="preserve"> </w:t>
      </w:r>
      <w:r w:rsidRPr="009A1DD2">
        <w:rPr>
          <w:rFonts w:eastAsia="Times New Roman" w:cs="Arial"/>
          <w:szCs w:val="20"/>
        </w:rPr>
        <w:t>se lahko učinkovito doseže namen nadzora.</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Načelo sorazmernih in odvračilnih sankcij</w:t>
      </w:r>
      <w:r w:rsidR="004D732A">
        <w:rPr>
          <w:rFonts w:eastAsia="Times New Roman" w:cs="Arial"/>
          <w:szCs w:val="20"/>
        </w:rPr>
        <w:t>:</w:t>
      </w:r>
      <w:r w:rsidRPr="009A1DD2">
        <w:rPr>
          <w:rFonts w:eastAsia="Times New Roman" w:cs="Arial"/>
          <w:szCs w:val="20"/>
        </w:rPr>
        <w:t xml:space="preserve"> nepravilnosti</w:t>
      </w:r>
      <w:r w:rsidR="004D732A">
        <w:rPr>
          <w:rFonts w:eastAsia="Times New Roman" w:cs="Arial"/>
          <w:szCs w:val="20"/>
        </w:rPr>
        <w:t xml:space="preserve"> se</w:t>
      </w:r>
      <w:r w:rsidRPr="009A1DD2">
        <w:rPr>
          <w:rFonts w:eastAsia="Times New Roman" w:cs="Arial"/>
          <w:szCs w:val="20"/>
        </w:rPr>
        <w:t xml:space="preserve"> sankcionirajo strogo, kar zagotavlja skladnost poslovanja investicijskih podjetij.</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 xml:space="preserve">Načelo pravne jasnosti: predlog zakona </w:t>
      </w:r>
      <w:r w:rsidR="004D732A">
        <w:rPr>
          <w:rFonts w:eastAsia="Times New Roman" w:cs="Arial"/>
          <w:szCs w:val="20"/>
        </w:rPr>
        <w:t xml:space="preserve">ga </w:t>
      </w:r>
      <w:r w:rsidRPr="009A1DD2">
        <w:rPr>
          <w:rFonts w:eastAsia="Times New Roman" w:cs="Arial"/>
          <w:szCs w:val="20"/>
        </w:rPr>
        <w:t xml:space="preserve">uresničuje z jasnejšimi in razumljivejšimi pravili za delovanje CDD v skladu z zakonodajo </w:t>
      </w:r>
      <w:r w:rsidR="004D732A" w:rsidRPr="009A1DD2">
        <w:rPr>
          <w:rFonts w:eastAsia="Times New Roman" w:cs="Arial"/>
          <w:szCs w:val="20"/>
        </w:rPr>
        <w:t xml:space="preserve">EU </w:t>
      </w:r>
      <w:r w:rsidRPr="009A1DD2">
        <w:rPr>
          <w:rFonts w:eastAsia="Times New Roman" w:cs="Arial"/>
          <w:szCs w:val="20"/>
        </w:rPr>
        <w:t>in popravljenim sklicevanjem na ZBan-2</w:t>
      </w:r>
      <w:r w:rsidRPr="009A1DD2">
        <w:rPr>
          <w:rFonts w:cs="Arial"/>
          <w:szCs w:val="20"/>
        </w:rPr>
        <w:t>.</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noProof/>
          <w:szCs w:val="20"/>
        </w:rPr>
        <w:t>Načelo varnosti vlagateljev: predlog zakona</w:t>
      </w:r>
      <w:r w:rsidR="004D732A">
        <w:rPr>
          <w:rFonts w:eastAsia="Times New Roman" w:cs="Arial"/>
          <w:noProof/>
          <w:szCs w:val="20"/>
        </w:rPr>
        <w:t xml:space="preserve"> ga</w:t>
      </w:r>
      <w:r w:rsidRPr="009A1DD2">
        <w:rPr>
          <w:rFonts w:eastAsia="Times New Roman" w:cs="Arial"/>
          <w:noProof/>
          <w:szCs w:val="20"/>
        </w:rPr>
        <w:t xml:space="preserve"> uresničuje z uveljavitvijo pravil iz </w:t>
      </w:r>
      <w:r w:rsidRPr="009A1DD2">
        <w:rPr>
          <w:rFonts w:cs="Arial"/>
          <w:szCs w:val="20"/>
        </w:rPr>
        <w:t xml:space="preserve">Direktive 2013/36/EU, Direktive 2013/50/EU, Direktive 2014/51/EU, Uredbe 909/2014/EU in Uredbe 575/2013/EU. </w:t>
      </w:r>
    </w:p>
    <w:p w:rsidR="00652F3D" w:rsidRPr="009A1DD2" w:rsidRDefault="00652F3D" w:rsidP="00652F3D">
      <w:pPr>
        <w:numPr>
          <w:ilvl w:val="0"/>
          <w:numId w:val="13"/>
        </w:numPr>
        <w:spacing w:after="0"/>
        <w:contextualSpacing/>
        <w:rPr>
          <w:rFonts w:eastAsia="Times New Roman" w:cs="Arial"/>
          <w:szCs w:val="20"/>
        </w:rPr>
      </w:pPr>
      <w:r w:rsidRPr="009A1DD2">
        <w:rPr>
          <w:rFonts w:eastAsia="Times New Roman" w:cs="Arial"/>
          <w:szCs w:val="20"/>
        </w:rPr>
        <w:t xml:space="preserve">Načelo sorazmernosti: predlog zakona se omejuje zgolj na nujno potrebne dopolnitve. </w:t>
      </w:r>
    </w:p>
    <w:p w:rsidR="00652F3D" w:rsidRPr="009A1DD2" w:rsidRDefault="00652F3D" w:rsidP="00652F3D">
      <w:pPr>
        <w:spacing w:after="0"/>
        <w:ind w:left="284"/>
        <w:contextualSpacing/>
        <w:rPr>
          <w:rFonts w:eastAsia="Times New Roman" w:cs="Arial"/>
          <w:szCs w:val="20"/>
        </w:rPr>
      </w:pPr>
    </w:p>
    <w:p w:rsidR="00652F3D" w:rsidRPr="009A1DD2" w:rsidRDefault="00652F3D" w:rsidP="00652F3D">
      <w:pPr>
        <w:spacing w:after="0"/>
        <w:ind w:left="720"/>
        <w:rPr>
          <w:rFonts w:cs="Arial"/>
          <w:szCs w:val="20"/>
        </w:rPr>
      </w:pPr>
    </w:p>
    <w:p w:rsidR="00652F3D" w:rsidRPr="009A1DD2" w:rsidRDefault="00652F3D" w:rsidP="00652F3D">
      <w:pPr>
        <w:spacing w:after="0"/>
        <w:rPr>
          <w:rFonts w:cs="Arial"/>
          <w:b/>
          <w:szCs w:val="20"/>
        </w:rPr>
      </w:pPr>
      <w:r w:rsidRPr="009A1DD2">
        <w:rPr>
          <w:rFonts w:cs="Arial"/>
          <w:b/>
          <w:szCs w:val="20"/>
        </w:rPr>
        <w:t>2.3 Poglavitne rešitve</w:t>
      </w:r>
    </w:p>
    <w:p w:rsidR="00652F3D" w:rsidRPr="009A1DD2" w:rsidRDefault="00652F3D" w:rsidP="00652F3D">
      <w:pPr>
        <w:spacing w:after="0"/>
        <w:rPr>
          <w:rFonts w:cs="Arial"/>
          <w:b/>
          <w:szCs w:val="20"/>
        </w:rPr>
      </w:pPr>
    </w:p>
    <w:p w:rsidR="00652F3D" w:rsidRPr="009A1DD2" w:rsidRDefault="00652F3D" w:rsidP="00652F3D">
      <w:pPr>
        <w:spacing w:after="0"/>
        <w:rPr>
          <w:rFonts w:cs="Arial"/>
          <w:szCs w:val="20"/>
        </w:rPr>
      </w:pPr>
      <w:r w:rsidRPr="009A1DD2">
        <w:rPr>
          <w:rFonts w:cs="Arial"/>
          <w:szCs w:val="20"/>
        </w:rPr>
        <w:t xml:space="preserve">Poglavitne rešitve predloga zakona izvirajo iz prenosa Direktive 2013/36/EU, Direktive 2013/50/EU, Direktive 2014/51/EU </w:t>
      </w:r>
      <w:r w:rsidR="00D21D6E">
        <w:rPr>
          <w:rFonts w:cs="Arial"/>
          <w:szCs w:val="20"/>
        </w:rPr>
        <w:t>ter</w:t>
      </w:r>
      <w:r w:rsidR="00D21D6E" w:rsidRPr="009A1DD2">
        <w:rPr>
          <w:rFonts w:cs="Arial"/>
          <w:szCs w:val="20"/>
        </w:rPr>
        <w:t xml:space="preserve"> </w:t>
      </w:r>
      <w:r w:rsidRPr="009A1DD2">
        <w:rPr>
          <w:rFonts w:cs="Arial"/>
          <w:szCs w:val="20"/>
        </w:rPr>
        <w:t>prilagoditev nacionalne zakonodaje Uredbi 575/2013/EU in Uredbi 909/2014/EU. Rešitve, ki izhajajo iz pravnega reda</w:t>
      </w:r>
      <w:r w:rsidR="00D21D6E" w:rsidRPr="00D21D6E">
        <w:rPr>
          <w:rFonts w:cs="Arial"/>
          <w:szCs w:val="20"/>
        </w:rPr>
        <w:t xml:space="preserve"> </w:t>
      </w:r>
      <w:r w:rsidR="00D21D6E" w:rsidRPr="009A1DD2">
        <w:rPr>
          <w:rFonts w:cs="Arial"/>
          <w:szCs w:val="20"/>
        </w:rPr>
        <w:t>EU</w:t>
      </w:r>
      <w:r w:rsidRPr="009A1DD2">
        <w:rPr>
          <w:rFonts w:cs="Arial"/>
          <w:szCs w:val="20"/>
        </w:rPr>
        <w:t xml:space="preserve">, so: </w:t>
      </w:r>
    </w:p>
    <w:p w:rsidR="00652F3D" w:rsidRPr="009A1DD2" w:rsidRDefault="00652F3D" w:rsidP="00652F3D">
      <w:pPr>
        <w:spacing w:after="0"/>
        <w:rPr>
          <w:rFonts w:cs="Arial"/>
          <w:szCs w:val="20"/>
        </w:rPr>
      </w:pP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investicijsko podjetje mora vzpostaviti stabilno ureditev notranjega upravljanja, ki obsega jasno organizacijsko </w:t>
      </w:r>
      <w:r w:rsidR="00D21D6E">
        <w:rPr>
          <w:rFonts w:eastAsia="Times New Roman" w:cs="Arial"/>
          <w:szCs w:val="20"/>
        </w:rPr>
        <w:t>sestavo</w:t>
      </w:r>
      <w:r w:rsidRPr="009A1DD2">
        <w:rPr>
          <w:rFonts w:eastAsia="Times New Roman" w:cs="Arial"/>
          <w:szCs w:val="20"/>
        </w:rPr>
        <w:t xml:space="preserve">, učinkovite </w:t>
      </w:r>
      <w:r w:rsidR="00D21D6E">
        <w:rPr>
          <w:rFonts w:eastAsia="Times New Roman" w:cs="Arial"/>
          <w:szCs w:val="20"/>
        </w:rPr>
        <w:t>postopke</w:t>
      </w:r>
      <w:r w:rsidR="00D21D6E" w:rsidRPr="009A1DD2">
        <w:rPr>
          <w:rFonts w:eastAsia="Times New Roman" w:cs="Arial"/>
          <w:szCs w:val="20"/>
        </w:rPr>
        <w:t xml:space="preserve"> </w:t>
      </w:r>
      <w:r w:rsidRPr="009A1DD2">
        <w:rPr>
          <w:rFonts w:eastAsia="Times New Roman" w:cs="Arial"/>
          <w:szCs w:val="20"/>
        </w:rPr>
        <w:t xml:space="preserve">upravljanja tveganj in primerne mehanizme notranjih kontrol, </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agencija lahko izreče borznoposredniški družbi globo v višini do dvakratnega zneska dobička, pridobljenega s kršitvijo, če ga je mogoče opredeliti, oziroma 10 % skupnega letnega prometa (kršitev na podlagi Direktive 2013/36/EU);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lastRenderedPageBreak/>
        <w:t>agencija lahko izreče pravni osebi globo v višini do 10.000.000 evrov ali 5 % skupnega letnega prometa oziroma dvakratnega zneska dobička, pridobljenega s kršitvijo, če je ta znesek višji (kršitev na podlagi Direktive 2013/50/EU);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agencija lahko izreče članu uprave ali nadzornega sveta globo največ do višine 5.000.000 evrov ali dvakratnega zneska dobička, pridobljenega s kršitvijo, če se da ugotoviti (kršitev na podlagi Direktive 2013/36/EU); </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agencija lahko izreče fizični osebi globo v višini do 2.000.000 evrov ali dvakratnega zneska dobička, pridobljenega s kršitvijo, če je ta znesek višji (kršitev Direktive 2013/50/EU);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odprava vmesnega poročila poslovodstva</w:t>
      </w:r>
      <w:r w:rsidR="00D21D6E">
        <w:rPr>
          <w:rFonts w:eastAsia="Times New Roman" w:cs="Arial"/>
          <w:szCs w:val="20"/>
        </w:rPr>
        <w:t xml:space="preserve"> zaradi</w:t>
      </w:r>
      <w:r w:rsidRPr="009A1DD2">
        <w:rPr>
          <w:rFonts w:eastAsia="Times New Roman" w:cs="Arial"/>
          <w:szCs w:val="20"/>
        </w:rPr>
        <w:t xml:space="preserve"> zmanjšanja pritiska na izdajatelje za doseganje kratkoročnih rezultatov </w:t>
      </w:r>
      <w:r w:rsidR="00D21D6E">
        <w:rPr>
          <w:rFonts w:eastAsia="Times New Roman" w:cs="Arial"/>
          <w:szCs w:val="20"/>
        </w:rPr>
        <w:t>in</w:t>
      </w:r>
      <w:r w:rsidR="00D21D6E" w:rsidRPr="009A1DD2">
        <w:rPr>
          <w:rFonts w:eastAsia="Times New Roman" w:cs="Arial"/>
          <w:szCs w:val="20"/>
        </w:rPr>
        <w:t xml:space="preserve"> </w:t>
      </w:r>
      <w:r w:rsidR="00D21D6E">
        <w:rPr>
          <w:rFonts w:eastAsia="Times New Roman" w:cs="Arial"/>
          <w:szCs w:val="20"/>
        </w:rPr>
        <w:t xml:space="preserve">zaradi </w:t>
      </w:r>
      <w:r w:rsidRPr="009A1DD2">
        <w:rPr>
          <w:rFonts w:eastAsia="Times New Roman" w:cs="Arial"/>
          <w:szCs w:val="20"/>
        </w:rPr>
        <w:t>več</w:t>
      </w:r>
      <w:r w:rsidR="00D21D6E">
        <w:rPr>
          <w:rFonts w:eastAsia="Times New Roman" w:cs="Arial"/>
          <w:szCs w:val="20"/>
        </w:rPr>
        <w:t>jih</w:t>
      </w:r>
      <w:r w:rsidRPr="009A1DD2">
        <w:rPr>
          <w:rFonts w:eastAsia="Times New Roman" w:cs="Arial"/>
          <w:szCs w:val="20"/>
        </w:rPr>
        <w:t xml:space="preserve"> spodbud vlagateljev k sprejemanju dolgoročnejše vizije;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za zagotovitev dodatne prožnosti in s tem zmanjšanje upravnih obremenitev se je rok za objavo polletnih računovodskih poročil podaljšati na tri mesece po koncu obdobja poročanja;</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za zagotovitev boljše preglednosti plačil vladam morajo izdajatelji, katerih vrednostni papirji so sprejeti v trgovanje na organiziranem trgu in ki opravljajo dejavnost v ekstraktivni industriji ali v industriji izkoriščanja prvotnih gozdov, v ločenem letnem poročilu objaviti plačila vladam v državah, v katerih poslujejo;</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določa se obveznost nadzornika, da končne informacije o prospektu </w:t>
      </w:r>
      <w:r w:rsidR="00D21D6E">
        <w:rPr>
          <w:rFonts w:eastAsia="Times New Roman" w:cs="Arial"/>
          <w:szCs w:val="20"/>
        </w:rPr>
        <w:t>pošlje</w:t>
      </w:r>
      <w:r w:rsidR="00D21D6E" w:rsidRPr="009A1DD2">
        <w:rPr>
          <w:rFonts w:eastAsia="Times New Roman" w:cs="Arial"/>
          <w:szCs w:val="20"/>
        </w:rPr>
        <w:t xml:space="preserve"> </w:t>
      </w:r>
      <w:r w:rsidRPr="009A1DD2">
        <w:rPr>
          <w:rFonts w:eastAsia="Times New Roman" w:cs="Arial"/>
          <w:szCs w:val="20"/>
        </w:rPr>
        <w:t>ESM</w:t>
      </w:r>
      <w:r w:rsidR="00D21D6E">
        <w:rPr>
          <w:rFonts w:eastAsia="Times New Roman" w:cs="Arial"/>
          <w:szCs w:val="20"/>
        </w:rPr>
        <w:t>I</w:t>
      </w:r>
      <w:r w:rsidRPr="009A1DD2">
        <w:rPr>
          <w:rFonts w:eastAsia="Times New Roman" w:cs="Arial"/>
          <w:szCs w:val="20"/>
        </w:rPr>
        <w:t>;</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določitev pogojev, ki jih mora izpolnjevati </w:t>
      </w:r>
      <w:r w:rsidR="006F4923">
        <w:rPr>
          <w:rFonts w:eastAsia="Times New Roman" w:cs="Arial"/>
          <w:szCs w:val="20"/>
        </w:rPr>
        <w:t>centralna klirinškodepotna družba</w:t>
      </w:r>
      <w:r w:rsidR="00D21D6E">
        <w:rPr>
          <w:rFonts w:eastAsia="Times New Roman" w:cs="Arial"/>
          <w:szCs w:val="20"/>
        </w:rPr>
        <w:t xml:space="preserve"> in</w:t>
      </w:r>
      <w:r w:rsidRPr="009A1DD2">
        <w:rPr>
          <w:rFonts w:eastAsia="Times New Roman" w:cs="Arial"/>
          <w:szCs w:val="20"/>
        </w:rPr>
        <w:t xml:space="preserve"> so določeni v Uredbi 909/2014/EU.</w:t>
      </w:r>
    </w:p>
    <w:p w:rsidR="00652F3D" w:rsidRPr="009A1DD2" w:rsidRDefault="00652F3D" w:rsidP="00652F3D">
      <w:pPr>
        <w:autoSpaceDE w:val="0"/>
        <w:autoSpaceDN w:val="0"/>
        <w:adjustRightInd w:val="0"/>
        <w:spacing w:after="0"/>
        <w:rPr>
          <w:rFonts w:cs="Arial"/>
          <w:szCs w:val="20"/>
        </w:rPr>
      </w:pPr>
    </w:p>
    <w:p w:rsidR="00652F3D" w:rsidRPr="009A1DD2" w:rsidRDefault="00652F3D" w:rsidP="00652F3D">
      <w:pPr>
        <w:spacing w:after="0"/>
        <w:rPr>
          <w:rFonts w:cs="Arial"/>
          <w:bCs/>
          <w:szCs w:val="20"/>
        </w:rPr>
      </w:pPr>
      <w:r w:rsidRPr="009A1DD2">
        <w:rPr>
          <w:rFonts w:cs="Arial"/>
          <w:bCs/>
          <w:szCs w:val="20"/>
        </w:rPr>
        <w:t xml:space="preserve">Zakon vsebuje </w:t>
      </w:r>
      <w:r w:rsidR="00D21D6E">
        <w:rPr>
          <w:rFonts w:cs="Arial"/>
          <w:bCs/>
          <w:szCs w:val="20"/>
        </w:rPr>
        <w:t>še</w:t>
      </w:r>
      <w:r w:rsidR="00D21D6E" w:rsidRPr="009A1DD2">
        <w:rPr>
          <w:rFonts w:cs="Arial"/>
          <w:bCs/>
          <w:szCs w:val="20"/>
        </w:rPr>
        <w:t xml:space="preserve"> </w:t>
      </w:r>
      <w:r w:rsidRPr="009A1DD2">
        <w:rPr>
          <w:rFonts w:cs="Arial"/>
          <w:bCs/>
          <w:szCs w:val="20"/>
        </w:rPr>
        <w:t>druge rešitve, ki ne izhajajo iz evropskega pravnega reda, in sicer:</w:t>
      </w:r>
    </w:p>
    <w:p w:rsidR="00652F3D" w:rsidRPr="009A1DD2" w:rsidRDefault="00652F3D" w:rsidP="00652F3D">
      <w:pPr>
        <w:spacing w:after="0"/>
        <w:rPr>
          <w:rFonts w:cs="Arial"/>
          <w:bCs/>
          <w:szCs w:val="20"/>
        </w:rPr>
      </w:pP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spremembo pogojev za ustanovitev male borznoposredniške družbe,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spremembo določbe glede oseb, ki so odgovorne za pravilnost in popolnost informacij, vsebovanih v prospektu,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opredelitev pogojev glede umika dolžniških vrednostnih papirjev iz trgovanja na organiziranem trgu,</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spremembo določb, vezanih na </w:t>
      </w:r>
      <w:r w:rsidR="00D21D6E">
        <w:rPr>
          <w:rFonts w:eastAsia="Times New Roman" w:cs="Arial"/>
          <w:szCs w:val="20"/>
        </w:rPr>
        <w:t>drugo</w:t>
      </w:r>
      <w:r w:rsidRPr="009A1DD2">
        <w:rPr>
          <w:rFonts w:eastAsia="Times New Roman" w:cs="Arial"/>
          <w:szCs w:val="20"/>
        </w:rPr>
        <w:t>, novo sprejeto slovensko zakonodajo (Zakon o investicijskih skladih in družbah za upravljanje, Zakon o upravljavcih alternativnih investicijskih skladov, Zakon o nematerializiranih vrednostnih papirjih, Zakon o izvensodnem reševanju potrošniških sporov),</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odpravo nedoslednosti glede stečaja borznoposredniških družb,</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dopolnitev določbe ZTFI glede opravljanja investicijskih storitev po naročilu druge borznoposredniške družbe,</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spremembo določb v zvezi z borzo in borznim trgom </w:t>
      </w:r>
      <w:r w:rsidR="00D21D6E">
        <w:rPr>
          <w:rFonts w:eastAsia="Times New Roman" w:cs="Arial"/>
          <w:szCs w:val="20"/>
        </w:rPr>
        <w:t>zaradi</w:t>
      </w:r>
      <w:r w:rsidRPr="009A1DD2">
        <w:rPr>
          <w:rFonts w:eastAsia="Times New Roman" w:cs="Arial"/>
          <w:szCs w:val="20"/>
        </w:rPr>
        <w:t xml:space="preserve"> jasnejše ureditve glede smiselne uporabe določb ZBan-2,</w:t>
      </w:r>
    </w:p>
    <w:p w:rsidR="00652F3D" w:rsidRPr="009A1DD2" w:rsidRDefault="00652F3D" w:rsidP="00652F3D">
      <w:pPr>
        <w:numPr>
          <w:ilvl w:val="0"/>
          <w:numId w:val="14"/>
        </w:numPr>
        <w:spacing w:after="0"/>
        <w:contextualSpacing/>
        <w:rPr>
          <w:rFonts w:eastAsia="Times New Roman" w:cs="Arial"/>
          <w:szCs w:val="20"/>
        </w:rPr>
      </w:pPr>
      <w:r w:rsidRPr="009A1DD2">
        <w:rPr>
          <w:rFonts w:eastAsia="Times New Roman" w:cs="Arial"/>
          <w:szCs w:val="20"/>
        </w:rPr>
        <w:t xml:space="preserve">določitev sodelovanja </w:t>
      </w:r>
      <w:r w:rsidR="00DA6F3C">
        <w:rPr>
          <w:rFonts w:eastAsia="Times New Roman" w:cs="Arial"/>
          <w:szCs w:val="20"/>
        </w:rPr>
        <w:t>a</w:t>
      </w:r>
      <w:r w:rsidRPr="009A1DD2">
        <w:rPr>
          <w:rFonts w:eastAsia="Times New Roman" w:cs="Arial"/>
          <w:szCs w:val="20"/>
        </w:rPr>
        <w:t>gencije s pristojnimi organi tretjih držav.</w:t>
      </w:r>
    </w:p>
    <w:p w:rsidR="00652F3D" w:rsidRPr="009A1DD2" w:rsidRDefault="00652F3D" w:rsidP="00652F3D">
      <w:pPr>
        <w:spacing w:after="0"/>
        <w:ind w:left="284"/>
        <w:contextualSpacing/>
        <w:rPr>
          <w:rFonts w:eastAsia="Times New Roman"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outlineLvl w:val="7"/>
        <w:rPr>
          <w:rFonts w:cs="Arial"/>
          <w:b/>
          <w:iCs/>
          <w:szCs w:val="20"/>
        </w:rPr>
      </w:pPr>
      <w:r w:rsidRPr="009A1DD2">
        <w:rPr>
          <w:rFonts w:cs="Arial"/>
          <w:b/>
          <w:iCs/>
          <w:szCs w:val="20"/>
        </w:rPr>
        <w:t>3.</w:t>
      </w:r>
      <w:r w:rsidRPr="009A1DD2">
        <w:rPr>
          <w:rFonts w:cs="Arial"/>
          <w:b/>
          <w:iCs/>
          <w:szCs w:val="20"/>
        </w:rPr>
        <w:tab/>
        <w:t>OCENA FINANČNIH POSLEDIC PREDLOGA ZAKONA ZA DRŽAVNI PRORAČUN IN DRUGA JAVNA FINANČNA SREDSTVA</w:t>
      </w:r>
    </w:p>
    <w:p w:rsidR="00652F3D" w:rsidRPr="009A1DD2" w:rsidRDefault="00652F3D" w:rsidP="00652F3D">
      <w:pPr>
        <w:spacing w:after="0"/>
        <w:outlineLvl w:val="7"/>
        <w:rPr>
          <w:rFonts w:cs="Arial"/>
          <w:b/>
          <w:iCs/>
          <w:szCs w:val="20"/>
        </w:rPr>
      </w:pPr>
    </w:p>
    <w:p w:rsidR="00652F3D" w:rsidRPr="009A1DD2" w:rsidRDefault="00652F3D" w:rsidP="00652F3D">
      <w:pPr>
        <w:spacing w:after="0"/>
        <w:rPr>
          <w:rFonts w:cs="Arial"/>
          <w:szCs w:val="20"/>
        </w:rPr>
      </w:pPr>
      <w:r w:rsidRPr="009A1DD2">
        <w:rPr>
          <w:rFonts w:cs="Arial"/>
          <w:szCs w:val="20"/>
        </w:rPr>
        <w:t xml:space="preserve">Predlog zakona nima finančnih posledic za državni proračun in druga javna finančna sredstva.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outlineLvl w:val="7"/>
        <w:rPr>
          <w:rFonts w:cs="Arial"/>
          <w:b/>
          <w:iCs/>
          <w:szCs w:val="20"/>
        </w:rPr>
      </w:pPr>
      <w:r w:rsidRPr="009A1DD2">
        <w:rPr>
          <w:rFonts w:cs="Arial"/>
          <w:b/>
          <w:iCs/>
          <w:szCs w:val="20"/>
        </w:rPr>
        <w:t>4.</w:t>
      </w:r>
      <w:r w:rsidRPr="009A1DD2">
        <w:rPr>
          <w:rFonts w:cs="Arial"/>
          <w:b/>
          <w:iCs/>
          <w:szCs w:val="20"/>
        </w:rPr>
        <w:tab/>
        <w:t>NAVEDBA, DA SO SREDSTVA ZA IZVAJANJE ZAKONA V DRŽAVNEM PRORAČUNU ZAGOTOVLJENA, ČE PREDLOG ZAKONA PREDVIDEVA PORABO PRORAČUNSKIH</w:t>
      </w:r>
      <w:r w:rsidRPr="009A1DD2">
        <w:rPr>
          <w:rFonts w:cs="Arial"/>
          <w:b/>
          <w:iCs/>
          <w:szCs w:val="20"/>
        </w:rPr>
        <w:tab/>
        <w:t>SREDSTEV V OBDOBJU, ZA KATERO JE BIL DRŽAVNI PRORAČUN ŽE SPREJET</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lang w:eastAsia="sl-SI"/>
        </w:rPr>
      </w:pPr>
      <w:r w:rsidRPr="009A1DD2">
        <w:rPr>
          <w:rFonts w:cs="Arial"/>
          <w:szCs w:val="20"/>
          <w:lang w:eastAsia="sl-SI"/>
        </w:rPr>
        <w:t>Predlog zakona ne predvideva porabe proračunskih sredstev.</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p>
    <w:p w:rsidR="00652F3D" w:rsidRPr="009A1DD2" w:rsidRDefault="00652F3D" w:rsidP="00652F3D">
      <w:pPr>
        <w:tabs>
          <w:tab w:val="left" w:pos="284"/>
        </w:tabs>
        <w:spacing w:after="0"/>
        <w:rPr>
          <w:rFonts w:cs="Arial"/>
          <w:b/>
          <w:szCs w:val="20"/>
        </w:rPr>
      </w:pPr>
      <w:r w:rsidRPr="009A1DD2">
        <w:rPr>
          <w:rFonts w:cs="Arial"/>
          <w:b/>
          <w:szCs w:val="20"/>
        </w:rPr>
        <w:t>5.</w:t>
      </w:r>
      <w:r w:rsidRPr="009A1DD2">
        <w:rPr>
          <w:rFonts w:cs="Arial"/>
          <w:b/>
          <w:szCs w:val="20"/>
        </w:rPr>
        <w:tab/>
        <w:t xml:space="preserve">PRIKAZ UREDITVE V DRUGIH PRAVNIH SISTEMIH IN PRILAGOJENOSTI PREDLAGANE UREDITVE PRAVU EVROPSKE UNIJE </w:t>
      </w:r>
    </w:p>
    <w:p w:rsidR="00652F3D" w:rsidRPr="009A1DD2" w:rsidRDefault="00652F3D" w:rsidP="00652F3D">
      <w:pPr>
        <w:spacing w:after="0"/>
        <w:rPr>
          <w:rFonts w:cs="Arial"/>
          <w:b/>
          <w:szCs w:val="20"/>
        </w:rPr>
      </w:pPr>
    </w:p>
    <w:p w:rsidR="00652F3D" w:rsidRPr="009A1DD2" w:rsidRDefault="00652F3D" w:rsidP="00652F3D">
      <w:pPr>
        <w:tabs>
          <w:tab w:val="left" w:pos="426"/>
        </w:tabs>
        <w:spacing w:after="0"/>
        <w:rPr>
          <w:rFonts w:cs="Arial"/>
          <w:b/>
          <w:szCs w:val="20"/>
        </w:rPr>
      </w:pPr>
      <w:r w:rsidRPr="009A1DD2">
        <w:rPr>
          <w:rFonts w:cs="Arial"/>
          <w:b/>
          <w:szCs w:val="20"/>
        </w:rPr>
        <w:t>5.1</w:t>
      </w:r>
      <w:r w:rsidRPr="009A1DD2">
        <w:rPr>
          <w:rFonts w:cs="Arial"/>
          <w:b/>
          <w:szCs w:val="20"/>
        </w:rPr>
        <w:tab/>
        <w:t>Prilagojenost predlagane ureditve pravu Evropske unije</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Zakon je popolnoma prilagojen pravu Evropske unije, saj v </w:t>
      </w:r>
      <w:r w:rsidR="00D21D6E">
        <w:rPr>
          <w:rFonts w:cs="Arial"/>
          <w:szCs w:val="20"/>
        </w:rPr>
        <w:t>domačo</w:t>
      </w:r>
      <w:r w:rsidR="00D21D6E" w:rsidRPr="009A1DD2">
        <w:rPr>
          <w:rFonts w:cs="Arial"/>
          <w:szCs w:val="20"/>
        </w:rPr>
        <w:t xml:space="preserve"> </w:t>
      </w:r>
      <w:r w:rsidRPr="009A1DD2">
        <w:rPr>
          <w:rFonts w:cs="Arial"/>
          <w:szCs w:val="20"/>
        </w:rPr>
        <w:t xml:space="preserve">zakonodajo prenaša Direktivo 2013/36/EU, Direktivo 2013/50/EU in Direktivo 2014/51/EU ter nacionalno zakonodajo prilagodi Uredbi 575/2013/EU in Uredbi 909/2014/EU.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lastRenderedPageBreak/>
        <w:t>Predlog zakona Direktiv</w:t>
      </w:r>
      <w:r w:rsidR="00D21D6E">
        <w:rPr>
          <w:rFonts w:cs="Arial"/>
          <w:szCs w:val="20"/>
        </w:rPr>
        <w:t>e</w:t>
      </w:r>
      <w:r w:rsidRPr="009A1DD2">
        <w:rPr>
          <w:rFonts w:cs="Arial"/>
          <w:szCs w:val="20"/>
        </w:rPr>
        <w:t xml:space="preserve"> 2013/36/EU ne prenaša v celoti, ampak samo v delu, ki se nanaša na investicijska podjetja. Omenjena direktiva se je </w:t>
      </w:r>
      <w:r w:rsidR="00D21D6E">
        <w:rPr>
          <w:rFonts w:cs="Arial"/>
          <w:szCs w:val="20"/>
        </w:rPr>
        <w:t xml:space="preserve">namreč </w:t>
      </w:r>
      <w:r w:rsidRPr="009A1DD2">
        <w:rPr>
          <w:rFonts w:cs="Arial"/>
          <w:szCs w:val="20"/>
        </w:rPr>
        <w:t>v delu, ki se nanaša na kreditne institucije, že prenesla z ZBan-2.</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Prav tako </w:t>
      </w:r>
      <w:r w:rsidR="00D21D6E">
        <w:rPr>
          <w:rFonts w:cs="Arial"/>
          <w:szCs w:val="20"/>
        </w:rPr>
        <w:t>p</w:t>
      </w:r>
      <w:r w:rsidRPr="009A1DD2">
        <w:rPr>
          <w:rFonts w:cs="Arial"/>
          <w:szCs w:val="20"/>
        </w:rPr>
        <w:t>redlog zakona le delno prenaša Direktivo 2014/51/EU, in sicer v delu, ki spreminja Direktivo 2003/71/ES (sprememba določb glede prospekta).</w:t>
      </w:r>
    </w:p>
    <w:p w:rsidR="00652F3D" w:rsidRPr="009A1DD2" w:rsidRDefault="00652F3D" w:rsidP="00652F3D">
      <w:pPr>
        <w:spacing w:after="0"/>
        <w:rPr>
          <w:rFonts w:cs="Arial"/>
          <w:szCs w:val="20"/>
        </w:rPr>
      </w:pPr>
    </w:p>
    <w:p w:rsidR="00652F3D" w:rsidRPr="009A1DD2" w:rsidRDefault="00652F3D" w:rsidP="00652F3D">
      <w:pPr>
        <w:tabs>
          <w:tab w:val="left" w:pos="426"/>
        </w:tabs>
        <w:spacing w:after="0"/>
        <w:rPr>
          <w:rFonts w:cs="Arial"/>
          <w:b/>
          <w:szCs w:val="20"/>
        </w:rPr>
      </w:pPr>
      <w:r w:rsidRPr="009A1DD2">
        <w:rPr>
          <w:rFonts w:cs="Arial"/>
          <w:b/>
          <w:szCs w:val="20"/>
        </w:rPr>
        <w:t>5.2</w:t>
      </w:r>
      <w:r w:rsidRPr="009A1DD2">
        <w:rPr>
          <w:rFonts w:cs="Arial"/>
          <w:b/>
          <w:szCs w:val="20"/>
        </w:rPr>
        <w:tab/>
        <w:t>Prikaz ureditve v najmanj treh pravnih sistemih držav članic EU</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5.2.1 Zvezna republika Nemčija</w:t>
      </w:r>
    </w:p>
    <w:p w:rsidR="00652F3D" w:rsidRPr="009A1DD2" w:rsidRDefault="00652F3D" w:rsidP="00652F3D">
      <w:pPr>
        <w:spacing w:after="0"/>
        <w:rPr>
          <w:rFonts w:cs="Arial"/>
          <w:szCs w:val="20"/>
        </w:rPr>
      </w:pPr>
      <w:r w:rsidRPr="009A1DD2">
        <w:rPr>
          <w:rFonts w:cs="Arial"/>
          <w:szCs w:val="20"/>
        </w:rPr>
        <w:t xml:space="preserve">Nemčija je za prenos Direktive 2013/36/EU julija 2013 spremenila Zakon o bančništvu (Gesetz über das Kreditwesen), spremembe </w:t>
      </w:r>
      <w:r w:rsidR="00D21D6E">
        <w:rPr>
          <w:rFonts w:cs="Arial"/>
          <w:szCs w:val="20"/>
        </w:rPr>
        <w:t xml:space="preserve">pa </w:t>
      </w:r>
      <w:r w:rsidRPr="009A1DD2">
        <w:rPr>
          <w:rFonts w:cs="Arial"/>
          <w:szCs w:val="20"/>
        </w:rPr>
        <w:t xml:space="preserve">so se začele uporabljati 1. januarja 2014. Nemški Zakon o bančništvu </w:t>
      </w:r>
      <w:r w:rsidR="00D21D6E">
        <w:rPr>
          <w:rFonts w:cs="Arial"/>
          <w:szCs w:val="20"/>
        </w:rPr>
        <w:t>je</w:t>
      </w:r>
      <w:r w:rsidRPr="009A1DD2">
        <w:rPr>
          <w:rFonts w:cs="Arial"/>
          <w:szCs w:val="20"/>
        </w:rPr>
        <w:t xml:space="preserve"> pravn</w:t>
      </w:r>
      <w:r w:rsidR="00D21D6E">
        <w:rPr>
          <w:rFonts w:cs="Arial"/>
          <w:szCs w:val="20"/>
        </w:rPr>
        <w:t>a</w:t>
      </w:r>
      <w:r w:rsidRPr="009A1DD2">
        <w:rPr>
          <w:rFonts w:cs="Arial"/>
          <w:szCs w:val="20"/>
        </w:rPr>
        <w:t xml:space="preserve"> podlag</w:t>
      </w:r>
      <w:r w:rsidR="00D21D6E">
        <w:rPr>
          <w:rFonts w:cs="Arial"/>
          <w:szCs w:val="20"/>
        </w:rPr>
        <w:t>a</w:t>
      </w:r>
      <w:r w:rsidRPr="009A1DD2">
        <w:rPr>
          <w:rFonts w:cs="Arial"/>
          <w:szCs w:val="20"/>
        </w:rPr>
        <w:t xml:space="preserve"> za delovanje in nadzor kreditnih institucij in institucij za finančne storitve v Nemčiji. Vsakdo, ki želi upravljati takšno institucijo, potrebuje dovoljenje nemškega zveznega nadzornega organa za finan</w:t>
      </w:r>
      <w:r w:rsidR="00D21D6E">
        <w:rPr>
          <w:rFonts w:cs="Arial"/>
          <w:szCs w:val="20"/>
        </w:rPr>
        <w:t>ce</w:t>
      </w:r>
      <w:r w:rsidRPr="009A1DD2">
        <w:rPr>
          <w:rFonts w:cs="Arial"/>
          <w:szCs w:val="20"/>
        </w:rPr>
        <w:t xml:space="preserve"> (Bundesanstalt für Finanzdienstleistungsaufsicht ali BaFin). Nov zakon kaznuje kršitve temeljnih statutarnih dolžnosti poslovodstva, in sicer </w:t>
      </w:r>
      <w:r w:rsidR="00D21D6E">
        <w:rPr>
          <w:rFonts w:cs="Arial"/>
          <w:szCs w:val="20"/>
        </w:rPr>
        <w:t>ob</w:t>
      </w:r>
      <w:r w:rsidRPr="009A1DD2">
        <w:rPr>
          <w:rFonts w:cs="Arial"/>
          <w:szCs w:val="20"/>
        </w:rPr>
        <w:t xml:space="preserve"> neizpolnjevanj</w:t>
      </w:r>
      <w:r w:rsidR="00D21D6E">
        <w:rPr>
          <w:rFonts w:cs="Arial"/>
          <w:szCs w:val="20"/>
        </w:rPr>
        <w:t>u</w:t>
      </w:r>
      <w:r w:rsidRPr="009A1DD2">
        <w:rPr>
          <w:rFonts w:cs="Arial"/>
          <w:szCs w:val="20"/>
        </w:rPr>
        <w:t xml:space="preserve"> odločbe nadzornega organa (BaFIN), ki nalaga odpravo pomanjkljivosti pri upravljanju s tveganji v razumnem roku, s čimer je ogroženo nadaljnje delovanje institucije, nadrejenega podjetja ali skupine kot delujoče podjetje. Kazni so do pet let zapora ali denarne (ki ne presega</w:t>
      </w:r>
      <w:r w:rsidR="00D21D6E">
        <w:rPr>
          <w:rFonts w:cs="Arial"/>
          <w:szCs w:val="20"/>
        </w:rPr>
        <w:t>jo</w:t>
      </w:r>
      <w:r w:rsidRPr="009A1DD2">
        <w:rPr>
          <w:rFonts w:cs="Arial"/>
          <w:szCs w:val="20"/>
        </w:rPr>
        <w:t xml:space="preserve"> 10.800.000 </w:t>
      </w:r>
      <w:r w:rsidR="00D21D6E">
        <w:rPr>
          <w:rFonts w:cs="Arial"/>
          <w:szCs w:val="20"/>
        </w:rPr>
        <w:t>EUR</w:t>
      </w:r>
      <w:r w:rsidRPr="009A1DD2">
        <w:rPr>
          <w:rFonts w:cs="Arial"/>
          <w:szCs w:val="20"/>
        </w:rPr>
        <w:t>). Podobne kazni veljajo za zavarovalniški sektor.</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Za prenos Direktive 2013/50/EU je Nemčija spremenila Zakon o trgovanju z vrednostnimi papirji (Wertpapierhandelsgesetz). Spremembe zadevajo predvsem obravnavanje finančnih inst</w:t>
      </w:r>
      <w:r w:rsidR="00D21D6E">
        <w:rPr>
          <w:rFonts w:cs="Arial"/>
          <w:szCs w:val="20"/>
        </w:rPr>
        <w:t>r</w:t>
      </w:r>
      <w:r w:rsidRPr="009A1DD2">
        <w:rPr>
          <w:rFonts w:cs="Arial"/>
          <w:szCs w:val="20"/>
        </w:rPr>
        <w:t xml:space="preserve">umentov </w:t>
      </w:r>
      <w:r w:rsidR="00D21D6E">
        <w:rPr>
          <w:rFonts w:cs="Arial"/>
          <w:szCs w:val="20"/>
        </w:rPr>
        <w:t xml:space="preserve">v zvezi </w:t>
      </w:r>
      <w:r w:rsidRPr="009A1DD2">
        <w:rPr>
          <w:rFonts w:cs="Arial"/>
          <w:szCs w:val="20"/>
        </w:rPr>
        <w:t>z nemški</w:t>
      </w:r>
      <w:r w:rsidR="00D21D6E">
        <w:rPr>
          <w:rFonts w:cs="Arial"/>
          <w:szCs w:val="20"/>
        </w:rPr>
        <w:t>mi</w:t>
      </w:r>
      <w:r w:rsidRPr="009A1DD2">
        <w:rPr>
          <w:rFonts w:cs="Arial"/>
          <w:szCs w:val="20"/>
        </w:rPr>
        <w:t xml:space="preserve"> glavni</w:t>
      </w:r>
      <w:r w:rsidR="00D21D6E">
        <w:rPr>
          <w:rFonts w:cs="Arial"/>
          <w:szCs w:val="20"/>
        </w:rPr>
        <w:t>mi</w:t>
      </w:r>
      <w:r w:rsidRPr="009A1DD2">
        <w:rPr>
          <w:rFonts w:cs="Arial"/>
          <w:szCs w:val="20"/>
        </w:rPr>
        <w:t xml:space="preserve"> pravil</w:t>
      </w:r>
      <w:r w:rsidR="00D21D6E">
        <w:rPr>
          <w:rFonts w:cs="Arial"/>
          <w:szCs w:val="20"/>
        </w:rPr>
        <w:t>i</w:t>
      </w:r>
      <w:r w:rsidRPr="009A1DD2">
        <w:rPr>
          <w:rFonts w:cs="Arial"/>
          <w:szCs w:val="20"/>
        </w:rPr>
        <w:t xml:space="preserve"> glede deležev.</w:t>
      </w:r>
    </w:p>
    <w:p w:rsidR="00652F3D" w:rsidRDefault="00652F3D" w:rsidP="00652F3D">
      <w:pPr>
        <w:suppressAutoHyphens/>
        <w:overflowPunct w:val="0"/>
        <w:autoSpaceDE w:val="0"/>
        <w:autoSpaceDN w:val="0"/>
        <w:adjustRightInd w:val="0"/>
        <w:textAlignment w:val="baseline"/>
        <w:outlineLvl w:val="3"/>
        <w:rPr>
          <w:rFonts w:cs="Arial"/>
          <w:b/>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5.2.2 Republika Avstrija</w:t>
      </w:r>
    </w:p>
    <w:p w:rsidR="00652F3D" w:rsidRDefault="00652F3D" w:rsidP="00652F3D">
      <w:pPr>
        <w:spacing w:after="0"/>
        <w:rPr>
          <w:rFonts w:cs="Arial"/>
          <w:szCs w:val="20"/>
        </w:rPr>
      </w:pPr>
      <w:r w:rsidRPr="009A1DD2">
        <w:rPr>
          <w:rFonts w:cs="Arial"/>
          <w:szCs w:val="20"/>
        </w:rPr>
        <w:t>Avstrija je implementirala Direktivo 2013/36/EU s spremembami Zakona o bančništvu (Bankwesengesetz; Federal Gazette No. I 184/2013), ki so</w:t>
      </w:r>
      <w:r w:rsidR="00D21D6E">
        <w:rPr>
          <w:rFonts w:cs="Arial"/>
          <w:szCs w:val="20"/>
        </w:rPr>
        <w:t xml:space="preserve"> začele veljati</w:t>
      </w:r>
      <w:r w:rsidRPr="009A1DD2">
        <w:rPr>
          <w:rFonts w:cs="Arial"/>
          <w:szCs w:val="20"/>
        </w:rPr>
        <w:t xml:space="preserve"> 1. januarja 2014. </w:t>
      </w:r>
      <w:r w:rsidR="00D21D6E">
        <w:rPr>
          <w:rFonts w:cs="Arial"/>
          <w:szCs w:val="20"/>
        </w:rPr>
        <w:t>Ta</w:t>
      </w:r>
      <w:r w:rsidR="00D21D6E" w:rsidRPr="009A1DD2">
        <w:rPr>
          <w:rFonts w:cs="Arial"/>
          <w:szCs w:val="20"/>
        </w:rPr>
        <w:t xml:space="preserve"> </w:t>
      </w:r>
      <w:r w:rsidRPr="009A1DD2">
        <w:rPr>
          <w:rFonts w:cs="Arial"/>
          <w:szCs w:val="20"/>
        </w:rPr>
        <w:t xml:space="preserve">zakon vsebuje ključne določbe, ki urejajo bančništvo in bančni nadzor v Avstriji. </w:t>
      </w:r>
      <w:r w:rsidR="00D21D6E">
        <w:rPr>
          <w:rFonts w:cs="Arial"/>
          <w:szCs w:val="20"/>
        </w:rPr>
        <w:t>Opredeljuje</w:t>
      </w:r>
      <w:r w:rsidR="00D21D6E" w:rsidRPr="009A1DD2">
        <w:rPr>
          <w:rFonts w:cs="Arial"/>
          <w:szCs w:val="20"/>
        </w:rPr>
        <w:t xml:space="preserve"> </w:t>
      </w:r>
      <w:r w:rsidRPr="009A1DD2">
        <w:rPr>
          <w:rFonts w:cs="Arial"/>
          <w:szCs w:val="20"/>
        </w:rPr>
        <w:t xml:space="preserve">pogoje za opravljanje dejavnosti kreditne institucije in temeljne določbe nadzornega režima, </w:t>
      </w:r>
      <w:r w:rsidR="00D21D6E">
        <w:rPr>
          <w:rFonts w:cs="Arial"/>
          <w:szCs w:val="20"/>
        </w:rPr>
        <w:t>pa</w:t>
      </w:r>
      <w:r w:rsidR="00D21D6E" w:rsidRPr="009A1DD2">
        <w:rPr>
          <w:rFonts w:cs="Arial"/>
          <w:szCs w:val="20"/>
        </w:rPr>
        <w:t xml:space="preserve"> </w:t>
      </w:r>
      <w:r w:rsidRPr="009A1DD2">
        <w:rPr>
          <w:rFonts w:cs="Arial"/>
          <w:szCs w:val="20"/>
        </w:rPr>
        <w:t xml:space="preserve">tudi določbe o varstvu potrošnikov in vlagateljev. Poleg tega zakon daje širše </w:t>
      </w:r>
      <w:r w:rsidR="00D21D6E">
        <w:rPr>
          <w:rFonts w:cs="Arial"/>
          <w:szCs w:val="20"/>
        </w:rPr>
        <w:t>nadzorne</w:t>
      </w:r>
      <w:r w:rsidR="00D21D6E" w:rsidRPr="009A1DD2">
        <w:rPr>
          <w:rFonts w:cs="Arial"/>
          <w:szCs w:val="20"/>
        </w:rPr>
        <w:t xml:space="preserve"> </w:t>
      </w:r>
      <w:r w:rsidRPr="009A1DD2">
        <w:rPr>
          <w:rFonts w:cs="Arial"/>
          <w:szCs w:val="20"/>
        </w:rPr>
        <w:t xml:space="preserve">pristojnosti posebnemu organu za nadzor finančnega trga (FMA - Finanzmarktausicht) in Ministrstvu za finance. </w:t>
      </w:r>
    </w:p>
    <w:p w:rsidR="000A5083" w:rsidRDefault="000A5083" w:rsidP="00652F3D">
      <w:pPr>
        <w:spacing w:after="0"/>
        <w:rPr>
          <w:rFonts w:cs="Arial"/>
          <w:szCs w:val="20"/>
        </w:rPr>
      </w:pPr>
    </w:p>
    <w:p w:rsidR="000A5083" w:rsidRPr="009A1DD2" w:rsidRDefault="000A5083" w:rsidP="00652F3D">
      <w:pPr>
        <w:spacing w:after="0"/>
        <w:rPr>
          <w:rFonts w:cs="Arial"/>
          <w:szCs w:val="20"/>
        </w:rPr>
      </w:pPr>
      <w:r>
        <w:t>Avstrija je direktivo 2013/50/EU prenesla v zveznem zakonu</w:t>
      </w:r>
      <w:r>
        <w:rPr>
          <w:rFonts w:cs="Arial"/>
          <w:color w:val="222222"/>
        </w:rPr>
        <w:t xml:space="preserve">: </w:t>
      </w:r>
      <w:r>
        <w:rPr>
          <w:rStyle w:val="hps"/>
          <w:rFonts w:cs="Arial"/>
          <w:color w:val="222222"/>
        </w:rPr>
        <w:t>Sprememba</w:t>
      </w:r>
      <w:r>
        <w:rPr>
          <w:rFonts w:cs="Arial"/>
          <w:color w:val="222222"/>
        </w:rPr>
        <w:t xml:space="preserve"> </w:t>
      </w:r>
      <w:r>
        <w:rPr>
          <w:rStyle w:val="hps"/>
          <w:rFonts w:cs="Arial"/>
          <w:color w:val="222222"/>
        </w:rPr>
        <w:t>zakona o</w:t>
      </w:r>
      <w:r>
        <w:rPr>
          <w:rFonts w:cs="Arial"/>
          <w:color w:val="222222"/>
        </w:rPr>
        <w:t xml:space="preserve"> </w:t>
      </w:r>
      <w:r>
        <w:rPr>
          <w:rStyle w:val="hps"/>
          <w:rFonts w:cs="Arial"/>
          <w:color w:val="222222"/>
        </w:rPr>
        <w:t>borzi</w:t>
      </w:r>
      <w:r>
        <w:rPr>
          <w:rFonts w:cs="Arial"/>
          <w:color w:val="222222"/>
        </w:rPr>
        <w:t xml:space="preserve">, </w:t>
      </w:r>
      <w:r>
        <w:rPr>
          <w:rStyle w:val="hps"/>
          <w:rFonts w:cs="Arial"/>
          <w:color w:val="222222"/>
        </w:rPr>
        <w:t>1989</w:t>
      </w:r>
      <w:r>
        <w:rPr>
          <w:rFonts w:cs="Arial"/>
          <w:color w:val="222222"/>
        </w:rPr>
        <w:t xml:space="preserve">, </w:t>
      </w:r>
      <w:r>
        <w:rPr>
          <w:rStyle w:val="hps"/>
          <w:rFonts w:cs="Arial"/>
          <w:color w:val="222222"/>
        </w:rPr>
        <w:t>Zakonu o</w:t>
      </w:r>
      <w:r>
        <w:rPr>
          <w:rFonts w:cs="Arial"/>
          <w:color w:val="222222"/>
        </w:rPr>
        <w:t xml:space="preserve"> </w:t>
      </w:r>
      <w:r>
        <w:rPr>
          <w:rStyle w:val="hps"/>
          <w:rFonts w:cs="Arial"/>
          <w:color w:val="222222"/>
        </w:rPr>
        <w:t>kapitalskem trgu</w:t>
      </w:r>
      <w:r>
        <w:rPr>
          <w:rFonts w:cs="Arial"/>
          <w:color w:val="222222"/>
        </w:rPr>
        <w:t xml:space="preserve"> </w:t>
      </w:r>
      <w:r>
        <w:rPr>
          <w:rStyle w:val="hps"/>
          <w:rFonts w:cs="Arial"/>
          <w:color w:val="222222"/>
        </w:rPr>
        <w:t>in Zakonu o</w:t>
      </w:r>
      <w:r>
        <w:rPr>
          <w:rFonts w:cs="Arial"/>
          <w:color w:val="222222"/>
        </w:rPr>
        <w:t xml:space="preserve"> </w:t>
      </w:r>
      <w:r>
        <w:rPr>
          <w:rStyle w:val="hps"/>
          <w:rFonts w:cs="Arial"/>
          <w:color w:val="222222"/>
        </w:rPr>
        <w:t>računovodskem</w:t>
      </w:r>
      <w:r>
        <w:rPr>
          <w:rFonts w:cs="Arial"/>
          <w:color w:val="222222"/>
        </w:rPr>
        <w:t xml:space="preserve"> </w:t>
      </w:r>
      <w:r>
        <w:rPr>
          <w:rStyle w:val="hps"/>
          <w:rFonts w:cs="Arial"/>
          <w:color w:val="222222"/>
        </w:rPr>
        <w:t>nadzoru (</w:t>
      </w:r>
      <w:r>
        <w:t xml:space="preserve">Änderung des Börsegesetzes 1989, des Kapitalmarktgesetzes und des Rechnungslegungs-Kontrollgesetzes </w:t>
      </w:r>
      <w:hyperlink r:id="rId14" w:history="1">
        <w:r w:rsidRPr="00C86A1E">
          <w:rPr>
            <w:rStyle w:val="Hyperlink"/>
          </w:rPr>
          <w:t>https://www.ris.bka.gv.at/Dokument.wxe?Abfrage=BgblAuth&amp;Dokumentnummer=BGBLA_2015_I_98&amp;ResultFunctionToken=35800025-36e1-417a-8e9d-2fa92ce753db&amp;Position=1&amp;Titel=&amp;Bgblnummer=&amp;SucheNachGesetzen=False&amp;SucheNachKundmachungen=False&amp;SucheNachVerordnungen=False&amp;SucheNachSonstiges=False&amp;SucheNachTeil1=False&amp;SucheNachTeil2=False&amp;SucheNachTeil3=False&amp;VonDatum=01.01.2004&amp;BisDatum=08.09.2015&amp;ImRisSeit=Undefined&amp;ResultPageSize=100&amp;Suchworte=2013%2f50</w:t>
        </w:r>
      </w:hyperlink>
      <w:r>
        <w:rPr>
          <w:rStyle w:val="hps"/>
          <w:rFonts w:cs="Arial"/>
          <w:color w:val="222222"/>
        </w:rPr>
        <w:t xml:space="preserve">). </w:t>
      </w:r>
      <w:r>
        <w:rPr>
          <w:rFonts w:cs="Arial"/>
          <w:color w:val="222222"/>
        </w:rPr>
        <w:br/>
      </w:r>
      <w:r>
        <w:t>V njem med drugim uvaja, da so od</w:t>
      </w:r>
      <w:r>
        <w:rPr>
          <w:rStyle w:val="hps"/>
          <w:rFonts w:cs="Arial"/>
          <w:color w:val="222222"/>
        </w:rPr>
        <w:t xml:space="preserve"> 1. januarja</w:t>
      </w:r>
      <w:r>
        <w:rPr>
          <w:rFonts w:cs="Arial"/>
          <w:color w:val="222222"/>
        </w:rPr>
        <w:t xml:space="preserve"> </w:t>
      </w:r>
      <w:r>
        <w:rPr>
          <w:rStyle w:val="hps"/>
          <w:rFonts w:cs="Arial"/>
          <w:color w:val="222222"/>
        </w:rPr>
        <w:t>2020</w:t>
      </w:r>
      <w:r>
        <w:rPr>
          <w:rFonts w:cs="Arial"/>
          <w:color w:val="222222"/>
        </w:rPr>
        <w:t xml:space="preserve"> </w:t>
      </w:r>
      <w:r>
        <w:rPr>
          <w:rStyle w:val="hps"/>
          <w:rFonts w:cs="Arial"/>
          <w:color w:val="222222"/>
        </w:rPr>
        <w:t>vsa</w:t>
      </w:r>
      <w:r>
        <w:rPr>
          <w:rFonts w:cs="Arial"/>
          <w:color w:val="222222"/>
        </w:rPr>
        <w:t xml:space="preserve"> </w:t>
      </w:r>
      <w:r>
        <w:rPr>
          <w:rStyle w:val="hps"/>
          <w:rFonts w:cs="Arial"/>
          <w:color w:val="222222"/>
        </w:rPr>
        <w:t>letna</w:t>
      </w:r>
      <w:r>
        <w:rPr>
          <w:rFonts w:cs="Arial"/>
          <w:color w:val="222222"/>
        </w:rPr>
        <w:t xml:space="preserve"> </w:t>
      </w:r>
      <w:r>
        <w:rPr>
          <w:rStyle w:val="hps"/>
          <w:rFonts w:cs="Arial"/>
          <w:color w:val="222222"/>
        </w:rPr>
        <w:t>finančna</w:t>
      </w:r>
      <w:r>
        <w:rPr>
          <w:rFonts w:cs="Arial"/>
          <w:color w:val="222222"/>
        </w:rPr>
        <w:t xml:space="preserve"> </w:t>
      </w:r>
      <w:r>
        <w:rPr>
          <w:rStyle w:val="hps"/>
          <w:rFonts w:cs="Arial"/>
          <w:color w:val="222222"/>
        </w:rPr>
        <w:t xml:space="preserve">poročila skladna </w:t>
      </w:r>
      <w:r>
        <w:rPr>
          <w:rFonts w:cs="Arial"/>
          <w:color w:val="222222"/>
        </w:rPr>
        <w:t xml:space="preserve">s </w:t>
      </w:r>
      <w:r>
        <w:rPr>
          <w:rStyle w:val="hps"/>
          <w:rFonts w:cs="Arial"/>
          <w:color w:val="222222"/>
        </w:rPr>
        <w:t>skupno</w:t>
      </w:r>
      <w:r>
        <w:rPr>
          <w:rFonts w:cs="Arial"/>
          <w:color w:val="222222"/>
        </w:rPr>
        <w:t xml:space="preserve"> </w:t>
      </w:r>
      <w:r>
        <w:rPr>
          <w:rStyle w:val="hps"/>
          <w:rFonts w:cs="Arial"/>
          <w:color w:val="222222"/>
        </w:rPr>
        <w:t>elektronsko</w:t>
      </w:r>
      <w:r>
        <w:rPr>
          <w:rFonts w:cs="Arial"/>
          <w:color w:val="222222"/>
        </w:rPr>
        <w:t xml:space="preserve"> </w:t>
      </w:r>
      <w:r>
        <w:rPr>
          <w:rStyle w:val="hps"/>
          <w:rFonts w:cs="Arial"/>
          <w:color w:val="222222"/>
        </w:rPr>
        <w:t>obliko poročanja</w:t>
      </w:r>
      <w:r>
        <w:rPr>
          <w:rFonts w:cs="Arial"/>
          <w:color w:val="222222"/>
        </w:rPr>
        <w:t xml:space="preserve"> </w:t>
      </w:r>
      <w:r>
        <w:rPr>
          <w:rStyle w:val="hps"/>
          <w:rFonts w:cs="Arial"/>
          <w:color w:val="222222"/>
        </w:rPr>
        <w:t>pod pogojem, da</w:t>
      </w:r>
      <w:r>
        <w:rPr>
          <w:rFonts w:cs="Arial"/>
          <w:color w:val="222222"/>
        </w:rPr>
        <w:t xml:space="preserve"> so</w:t>
      </w:r>
      <w:r>
        <w:rPr>
          <w:rStyle w:val="hps"/>
          <w:rFonts w:cs="Arial"/>
          <w:color w:val="222222"/>
        </w:rPr>
        <w:t xml:space="preserve"> objavljena</w:t>
      </w:r>
      <w:r>
        <w:rPr>
          <w:rFonts w:cs="Arial"/>
          <w:color w:val="222222"/>
        </w:rPr>
        <w:t xml:space="preserve"> </w:t>
      </w:r>
      <w:r>
        <w:rPr>
          <w:rStyle w:val="hps"/>
          <w:rFonts w:cs="Arial"/>
          <w:color w:val="222222"/>
        </w:rPr>
        <w:t>na spletni strani</w:t>
      </w:r>
      <w:r>
        <w:rPr>
          <w:rFonts w:cs="Arial"/>
          <w:color w:val="222222"/>
        </w:rPr>
        <w:t xml:space="preserve"> </w:t>
      </w:r>
      <w:r>
        <w:rPr>
          <w:rStyle w:val="hps"/>
          <w:rFonts w:cs="Arial"/>
          <w:color w:val="222222"/>
        </w:rPr>
        <w:t>nadzornega organa</w:t>
      </w:r>
      <w:r>
        <w:rPr>
          <w:rFonts w:cs="Arial"/>
          <w:color w:val="222222"/>
        </w:rPr>
        <w:t xml:space="preserve"> </w:t>
      </w:r>
      <w:r>
        <w:rPr>
          <w:rStyle w:val="hps"/>
          <w:rFonts w:cs="Arial"/>
          <w:color w:val="222222"/>
        </w:rPr>
        <w:t>za finančni trg</w:t>
      </w:r>
      <w:r>
        <w:rPr>
          <w:rFonts w:cs="Arial"/>
          <w:color w:val="222222"/>
        </w:rPr>
        <w:t xml:space="preserve"> </w:t>
      </w:r>
      <w:r>
        <w:rPr>
          <w:rStyle w:val="hps"/>
          <w:rFonts w:cs="Arial"/>
          <w:color w:val="222222"/>
        </w:rPr>
        <w:t>v Avstriji (d</w:t>
      </w:r>
      <w:r w:rsidRPr="00BA44DD">
        <w:rPr>
          <w:rStyle w:val="hps"/>
          <w:rFonts w:cs="Arial"/>
          <w:color w:val="222222"/>
        </w:rPr>
        <w:t xml:space="preserve">er </w:t>
      </w:r>
      <w:hyperlink r:id="rId15" w:tgtFrame="_blank" w:tooltip="zur Finanzmarktaufsicht (Öffnet in neuem Fenster)" w:history="1">
        <w:r w:rsidRPr="00BA44DD">
          <w:rPr>
            <w:rStyle w:val="hps"/>
            <w:rFonts w:cs="Arial"/>
            <w:color w:val="222222"/>
          </w:rPr>
          <w:t xml:space="preserve">Finanzmarktaufsicht </w:t>
        </w:r>
        <w:r>
          <w:rPr>
            <w:rStyle w:val="hps"/>
            <w:rFonts w:cs="Arial"/>
            <w:color w:val="222222"/>
          </w:rPr>
          <w:t>-</w:t>
        </w:r>
      </w:hyperlink>
      <w:r>
        <w:rPr>
          <w:rStyle w:val="hps"/>
          <w:rFonts w:cs="Arial"/>
          <w:color w:val="222222"/>
        </w:rPr>
        <w:t xml:space="preserve"> FMA).</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textAlignment w:val="baseline"/>
        <w:outlineLvl w:val="3"/>
        <w:rPr>
          <w:rFonts w:cs="Arial"/>
          <w:b/>
          <w:szCs w:val="20"/>
        </w:rPr>
      </w:pPr>
      <w:r w:rsidRPr="009A1DD2">
        <w:rPr>
          <w:rFonts w:cs="Arial"/>
          <w:b/>
          <w:szCs w:val="20"/>
        </w:rPr>
        <w:t>5.2.3 Francoska republika</w:t>
      </w:r>
    </w:p>
    <w:p w:rsidR="00652F3D" w:rsidRPr="009A1DD2" w:rsidRDefault="00652F3D" w:rsidP="00652F3D">
      <w:pPr>
        <w:spacing w:after="0"/>
        <w:rPr>
          <w:rFonts w:cs="Arial"/>
          <w:szCs w:val="20"/>
        </w:rPr>
      </w:pPr>
      <w:r w:rsidRPr="009A1DD2">
        <w:rPr>
          <w:rFonts w:cs="Arial"/>
          <w:szCs w:val="20"/>
        </w:rPr>
        <w:t>Francija je implementirala Direktivo 2013/36/EU z odlokom (akt vlade, ki ima moč zakona) št. 2014-158 z dne 20. februarja 2014</w:t>
      </w:r>
      <w:r w:rsidR="00D21D6E">
        <w:rPr>
          <w:rFonts w:cs="Arial"/>
          <w:szCs w:val="20"/>
        </w:rPr>
        <w:t>,</w:t>
      </w:r>
      <w:r w:rsidRPr="009A1DD2">
        <w:rPr>
          <w:rFonts w:cs="Arial"/>
          <w:szCs w:val="20"/>
        </w:rPr>
        <w:t xml:space="preserve"> </w:t>
      </w:r>
      <w:r w:rsidR="00D21D6E">
        <w:rPr>
          <w:rFonts w:cs="Arial"/>
          <w:szCs w:val="20"/>
        </w:rPr>
        <w:t>p</w:t>
      </w:r>
      <w:r w:rsidRPr="009A1DD2">
        <w:rPr>
          <w:rFonts w:cs="Arial"/>
          <w:szCs w:val="20"/>
        </w:rPr>
        <w:t xml:space="preserve">ravila </w:t>
      </w:r>
      <w:r w:rsidR="00D21D6E">
        <w:rPr>
          <w:rFonts w:cs="Arial"/>
          <w:szCs w:val="20"/>
        </w:rPr>
        <w:t xml:space="preserve">pa </w:t>
      </w:r>
      <w:r w:rsidRPr="009A1DD2">
        <w:rPr>
          <w:rFonts w:cs="Arial"/>
          <w:szCs w:val="20"/>
        </w:rPr>
        <w:t xml:space="preserve">veljajo od 1. januarja 2014.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 xml:space="preserve">Francoski zakon </w:t>
      </w:r>
      <w:r w:rsidR="00D21D6E">
        <w:rPr>
          <w:rFonts w:cs="Arial"/>
          <w:szCs w:val="20"/>
        </w:rPr>
        <w:t>št.</w:t>
      </w:r>
      <w:r w:rsidRPr="009A1DD2">
        <w:rPr>
          <w:rFonts w:cs="Arial"/>
          <w:szCs w:val="20"/>
        </w:rPr>
        <w:t xml:space="preserve"> 2013-672 z dne 26. julija 2013 o ločitvi in ureditvi bančne dejavnosti (LOI n° 2013-672 du 26 juillet 2013 de séparation et de régulation des activités bancaires) je uveljavil obsežne spremembe francoskega denarnega in finančnega zakonika, vključno s spremembami veljavne bančne zakonodaje, ki bodo od kreditnih institucij, finančnih družb in mešanih finančnih holdingov, ki presegajo </w:t>
      </w:r>
      <w:r w:rsidR="00D21D6E">
        <w:rPr>
          <w:rFonts w:cs="Arial"/>
          <w:szCs w:val="20"/>
        </w:rPr>
        <w:t>predpisane</w:t>
      </w:r>
      <w:r w:rsidR="00D21D6E" w:rsidRPr="009A1DD2">
        <w:rPr>
          <w:rFonts w:cs="Arial"/>
          <w:szCs w:val="20"/>
        </w:rPr>
        <w:t xml:space="preserve"> </w:t>
      </w:r>
      <w:r w:rsidRPr="009A1DD2">
        <w:rPr>
          <w:rFonts w:cs="Arial"/>
          <w:szCs w:val="20"/>
        </w:rPr>
        <w:t xml:space="preserve">prage, zahtevale prenos določene lastniške trgovinske dejavnosti na specializirane odvisne družbe. Poglavitni namen zakona je prav ločitev dejavnosti znotraj bank, in sicer je treba ločiti gospodarsko koristne dejavnosti od špekulativnih. Zakon tudi povečuje pristojnosti </w:t>
      </w:r>
      <w:r w:rsidRPr="009A1DD2">
        <w:rPr>
          <w:rFonts w:cs="Arial"/>
          <w:szCs w:val="20"/>
        </w:rPr>
        <w:lastRenderedPageBreak/>
        <w:t>regulativnih organov, ustvarja nov okvir za reševanje sistemskih bančnih tveganj in prinaša še nekaj drugih sprememb, vključno z okrepitvijo določb, namenjenih boj</w:t>
      </w:r>
      <w:r w:rsidR="00D21D6E">
        <w:rPr>
          <w:rFonts w:cs="Arial"/>
          <w:szCs w:val="20"/>
        </w:rPr>
        <w:t>u</w:t>
      </w:r>
      <w:r w:rsidRPr="009A1DD2">
        <w:rPr>
          <w:rFonts w:cs="Arial"/>
          <w:szCs w:val="20"/>
        </w:rPr>
        <w:t xml:space="preserve"> proti pranju denarja, financiranju terorizma, trgovanj</w:t>
      </w:r>
      <w:r w:rsidR="00D21D6E">
        <w:rPr>
          <w:rFonts w:cs="Arial"/>
          <w:szCs w:val="20"/>
        </w:rPr>
        <w:t>u</w:t>
      </w:r>
      <w:r w:rsidRPr="009A1DD2">
        <w:rPr>
          <w:rFonts w:cs="Arial"/>
          <w:szCs w:val="20"/>
        </w:rPr>
        <w:t xml:space="preserve"> z notranjimi informacijami in davčn</w:t>
      </w:r>
      <w:r w:rsidR="00D21D6E">
        <w:rPr>
          <w:rFonts w:cs="Arial"/>
          <w:szCs w:val="20"/>
        </w:rPr>
        <w:t>i</w:t>
      </w:r>
      <w:r w:rsidRPr="009A1DD2">
        <w:rPr>
          <w:rFonts w:cs="Arial"/>
          <w:szCs w:val="20"/>
        </w:rPr>
        <w:t xml:space="preserve"> utaj</w:t>
      </w:r>
      <w:r w:rsidR="00D21D6E">
        <w:rPr>
          <w:rFonts w:cs="Arial"/>
          <w:szCs w:val="20"/>
        </w:rPr>
        <w:t>i</w:t>
      </w:r>
      <w:r w:rsidRPr="009A1DD2">
        <w:rPr>
          <w:rFonts w:cs="Arial"/>
          <w:szCs w:val="20"/>
        </w:rPr>
        <w:t xml:space="preserve"> </w:t>
      </w:r>
      <w:r w:rsidR="00D21D6E">
        <w:rPr>
          <w:rFonts w:cs="Arial"/>
          <w:szCs w:val="20"/>
        </w:rPr>
        <w:t>ter</w:t>
      </w:r>
      <w:r w:rsidR="00D21D6E" w:rsidRPr="009A1DD2">
        <w:rPr>
          <w:rFonts w:cs="Arial"/>
          <w:szCs w:val="20"/>
        </w:rPr>
        <w:t xml:space="preserve"> </w:t>
      </w:r>
      <w:r w:rsidRPr="009A1DD2">
        <w:rPr>
          <w:rFonts w:cs="Arial"/>
          <w:szCs w:val="20"/>
        </w:rPr>
        <w:t>omejevanj</w:t>
      </w:r>
      <w:r w:rsidR="00D21D6E">
        <w:rPr>
          <w:rFonts w:cs="Arial"/>
          <w:szCs w:val="20"/>
        </w:rPr>
        <w:t>u</w:t>
      </w:r>
      <w:r w:rsidRPr="009A1DD2">
        <w:rPr>
          <w:rFonts w:cs="Arial"/>
          <w:szCs w:val="20"/>
        </w:rPr>
        <w:t xml:space="preserve"> nekaterih prejemkov bančnih vodstev.</w:t>
      </w:r>
    </w:p>
    <w:p w:rsidR="00652F3D" w:rsidRDefault="00652F3D" w:rsidP="00652F3D">
      <w:pPr>
        <w:suppressAutoHyphens/>
        <w:overflowPunct w:val="0"/>
        <w:autoSpaceDE w:val="0"/>
        <w:autoSpaceDN w:val="0"/>
        <w:adjustRightInd w:val="0"/>
        <w:spacing w:after="0"/>
        <w:textAlignment w:val="baseline"/>
        <w:outlineLvl w:val="3"/>
        <w:rPr>
          <w:rFonts w:cs="Arial"/>
          <w:szCs w:val="20"/>
        </w:rPr>
      </w:pPr>
    </w:p>
    <w:p w:rsidR="000A5083" w:rsidRPr="00FD6BF0" w:rsidRDefault="000A5083" w:rsidP="00FD6BF0">
      <w:pPr>
        <w:spacing w:after="0"/>
        <w:rPr>
          <w:rFonts w:cs="Arial"/>
          <w:szCs w:val="20"/>
        </w:rPr>
      </w:pPr>
      <w:r w:rsidRPr="00FD6BF0">
        <w:rPr>
          <w:rFonts w:cs="Arial"/>
          <w:szCs w:val="20"/>
        </w:rPr>
        <w:t xml:space="preserve">Revidirana direktiva o preglednosti (2013/50/EU) med drugim določa, da lahko države članice ne zahtevajo od družb, ki kotirajo na borzi, objavo četrtletnih finančnih poročil. V Franciji so ukrepi za prenos direktive 2013/50/EU pripravljeni v osnutku Gospodarskega in finančnega zakona Evropske unije (DDADUE zakon). Ta zakon predvideva odpravo zahteve za obvezno predložitev četrtletnih finančnih poročil, kar je stopilo v veljavo v letu 2015. Poudarki so na naslednjih segmentih: </w:t>
      </w:r>
    </w:p>
    <w:p w:rsidR="000A5083" w:rsidRPr="00FD6BF0" w:rsidRDefault="000A5083" w:rsidP="00FD6BF0">
      <w:pPr>
        <w:spacing w:after="0"/>
        <w:rPr>
          <w:rFonts w:cs="Arial"/>
          <w:szCs w:val="20"/>
        </w:rPr>
      </w:pPr>
      <w:r w:rsidRPr="00FD6BF0">
        <w:rPr>
          <w:rFonts w:cs="Arial"/>
          <w:szCs w:val="20"/>
        </w:rPr>
        <w:t xml:space="preserve">1. izdajatelji lahko sami odločijo, ali bodo objavljali četrtletna ali vmesna finančna poročila; </w:t>
      </w:r>
    </w:p>
    <w:p w:rsidR="000A5083" w:rsidRPr="00FD6BF0" w:rsidRDefault="000A5083" w:rsidP="00FD6BF0">
      <w:pPr>
        <w:spacing w:after="0"/>
        <w:rPr>
          <w:rFonts w:cs="Arial"/>
          <w:szCs w:val="20"/>
        </w:rPr>
      </w:pPr>
      <w:r w:rsidRPr="00FD6BF0">
        <w:rPr>
          <w:rFonts w:cs="Arial"/>
          <w:szCs w:val="20"/>
        </w:rPr>
        <w:t xml:space="preserve">2. če se četrtletno ali vmesno finančno poročilo objavi, mora biti točno, natančno in pošteno; </w:t>
      </w:r>
    </w:p>
    <w:p w:rsidR="000A5083" w:rsidRPr="00FD6BF0" w:rsidRDefault="000A5083" w:rsidP="00FD6BF0">
      <w:pPr>
        <w:spacing w:after="0"/>
        <w:rPr>
          <w:rFonts w:cs="Arial"/>
          <w:szCs w:val="20"/>
        </w:rPr>
      </w:pPr>
      <w:r w:rsidRPr="00FD6BF0">
        <w:rPr>
          <w:rFonts w:cs="Arial"/>
          <w:szCs w:val="20"/>
        </w:rPr>
        <w:t xml:space="preserve">3. načelo enakega dostopa do informacij med različnimi kategorijami vlagateljev; </w:t>
      </w:r>
    </w:p>
    <w:p w:rsidR="000A5083" w:rsidRPr="00FD6BF0" w:rsidRDefault="000A5083" w:rsidP="00FD6BF0">
      <w:pPr>
        <w:spacing w:after="0"/>
        <w:rPr>
          <w:rFonts w:cs="Arial"/>
          <w:szCs w:val="20"/>
        </w:rPr>
      </w:pPr>
      <w:r w:rsidRPr="00FD6BF0">
        <w:rPr>
          <w:rFonts w:cs="Arial"/>
          <w:szCs w:val="20"/>
        </w:rPr>
        <w:t>4. če je določena informacija označena kot notranja, zahteve po razkritju ostanejo v veljavi.</w:t>
      </w:r>
    </w:p>
    <w:p w:rsidR="000A5083" w:rsidRPr="00FD6BF0" w:rsidRDefault="000A5083" w:rsidP="00FD6BF0">
      <w:pPr>
        <w:spacing w:after="0"/>
        <w:rPr>
          <w:szCs w:val="20"/>
        </w:rPr>
      </w:pPr>
    </w:p>
    <w:p w:rsidR="000A5083" w:rsidRPr="00FD6BF0" w:rsidRDefault="000A5083" w:rsidP="00FD6BF0">
      <w:pPr>
        <w:spacing w:after="0"/>
        <w:rPr>
          <w:rFonts w:cs="Arial"/>
          <w:szCs w:val="20"/>
        </w:rPr>
      </w:pPr>
      <w:r w:rsidRPr="00FD6BF0">
        <w:rPr>
          <w:szCs w:val="20"/>
        </w:rPr>
        <w:t>Prenos</w:t>
      </w:r>
      <w:r w:rsidRPr="00FD6BF0">
        <w:rPr>
          <w:rFonts w:cs="Arial"/>
          <w:szCs w:val="20"/>
        </w:rPr>
        <w:t xml:space="preserve"> </w:t>
      </w:r>
      <w:r>
        <w:rPr>
          <w:rFonts w:cs="Arial"/>
          <w:szCs w:val="20"/>
        </w:rPr>
        <w:t>D</w:t>
      </w:r>
      <w:r w:rsidRPr="00FD6BF0">
        <w:rPr>
          <w:szCs w:val="20"/>
        </w:rPr>
        <w:t>irektive 2013/50/EU, ki bo prenesena z</w:t>
      </w:r>
      <w:r w:rsidRPr="00FD6BF0">
        <w:rPr>
          <w:rFonts w:cs="Arial"/>
          <w:szCs w:val="20"/>
        </w:rPr>
        <w:t xml:space="preserve"> </w:t>
      </w:r>
      <w:r w:rsidRPr="00FD6BF0">
        <w:rPr>
          <w:szCs w:val="20"/>
        </w:rPr>
        <w:t>DDADUE zakonom</w:t>
      </w:r>
      <w:r w:rsidRPr="00FD6BF0">
        <w:rPr>
          <w:rFonts w:cs="Arial"/>
          <w:szCs w:val="20"/>
        </w:rPr>
        <w:t xml:space="preserve">, </w:t>
      </w:r>
      <w:r w:rsidRPr="00FD6BF0">
        <w:rPr>
          <w:szCs w:val="20"/>
        </w:rPr>
        <w:t>je v teku.</w:t>
      </w:r>
      <w:r w:rsidRPr="00FD6BF0">
        <w:rPr>
          <w:rFonts w:cs="Arial"/>
          <w:szCs w:val="20"/>
        </w:rPr>
        <w:t xml:space="preserve"> </w:t>
      </w:r>
      <w:r w:rsidRPr="00FD6BF0">
        <w:rPr>
          <w:szCs w:val="20"/>
        </w:rPr>
        <w:t>Nekatere določbe</w:t>
      </w:r>
      <w:r w:rsidRPr="00FD6BF0">
        <w:rPr>
          <w:rFonts w:cs="Arial"/>
          <w:szCs w:val="20"/>
        </w:rPr>
        <w:t xml:space="preserve"> </w:t>
      </w:r>
      <w:r w:rsidRPr="00FD6BF0">
        <w:rPr>
          <w:szCs w:val="20"/>
        </w:rPr>
        <w:t>so že</w:t>
      </w:r>
      <w:r w:rsidRPr="00FD6BF0">
        <w:rPr>
          <w:rFonts w:cs="Arial"/>
          <w:szCs w:val="20"/>
        </w:rPr>
        <w:t xml:space="preserve"> </w:t>
      </w:r>
      <w:r w:rsidRPr="00FD6BF0">
        <w:rPr>
          <w:szCs w:val="20"/>
        </w:rPr>
        <w:t>začele veljati, druge bodo</w:t>
      </w:r>
      <w:r w:rsidRPr="00FD6BF0">
        <w:rPr>
          <w:rFonts w:cs="Arial"/>
          <w:szCs w:val="20"/>
        </w:rPr>
        <w:t xml:space="preserve"> </w:t>
      </w:r>
      <w:r w:rsidRPr="00FD6BF0">
        <w:rPr>
          <w:szCs w:val="20"/>
        </w:rPr>
        <w:t>prenesene s</w:t>
      </w:r>
      <w:r w:rsidRPr="00FD6BF0">
        <w:rPr>
          <w:rFonts w:cs="Arial"/>
          <w:szCs w:val="20"/>
        </w:rPr>
        <w:t xml:space="preserve"> </w:t>
      </w:r>
      <w:r w:rsidRPr="00FD6BF0">
        <w:rPr>
          <w:szCs w:val="20"/>
        </w:rPr>
        <w:t>2</w:t>
      </w:r>
      <w:r w:rsidR="00445D5F">
        <w:rPr>
          <w:szCs w:val="20"/>
        </w:rPr>
        <w:t>6</w:t>
      </w:r>
      <w:r w:rsidRPr="00FD6BF0">
        <w:rPr>
          <w:szCs w:val="20"/>
        </w:rPr>
        <w:t>. novembrom</w:t>
      </w:r>
      <w:r w:rsidRPr="00FD6BF0">
        <w:rPr>
          <w:rFonts w:cs="Arial"/>
          <w:szCs w:val="20"/>
        </w:rPr>
        <w:t xml:space="preserve"> </w:t>
      </w:r>
      <w:r w:rsidRPr="00FD6BF0">
        <w:rPr>
          <w:szCs w:val="20"/>
        </w:rPr>
        <w:t>2015.</w:t>
      </w:r>
      <w:r w:rsidRPr="00FD6BF0">
        <w:rPr>
          <w:rFonts w:cs="Arial"/>
          <w:szCs w:val="20"/>
        </w:rPr>
        <w:t xml:space="preserve"> </w:t>
      </w:r>
      <w:r w:rsidRPr="00FD6BF0">
        <w:rPr>
          <w:szCs w:val="20"/>
        </w:rPr>
        <w:t>Do</w:t>
      </w:r>
      <w:r w:rsidRPr="00FD6BF0">
        <w:rPr>
          <w:rFonts w:cs="Arial"/>
          <w:szCs w:val="20"/>
        </w:rPr>
        <w:t xml:space="preserve"> </w:t>
      </w:r>
      <w:r w:rsidRPr="00FD6BF0">
        <w:rPr>
          <w:szCs w:val="20"/>
        </w:rPr>
        <w:t>15. julija</w:t>
      </w:r>
      <w:r w:rsidRPr="00FD6BF0">
        <w:rPr>
          <w:rFonts w:cs="Arial"/>
          <w:szCs w:val="20"/>
        </w:rPr>
        <w:t xml:space="preserve"> </w:t>
      </w:r>
      <w:r w:rsidRPr="00FD6BF0">
        <w:rPr>
          <w:szCs w:val="20"/>
        </w:rPr>
        <w:t>2015</w:t>
      </w:r>
      <w:r w:rsidRPr="00FD6BF0">
        <w:rPr>
          <w:rFonts w:cs="Arial"/>
          <w:szCs w:val="20"/>
        </w:rPr>
        <w:t xml:space="preserve"> </w:t>
      </w:r>
      <w:r w:rsidRPr="00FD6BF0">
        <w:rPr>
          <w:szCs w:val="20"/>
        </w:rPr>
        <w:t>je</w:t>
      </w:r>
      <w:r w:rsidRPr="00FD6BF0">
        <w:rPr>
          <w:rFonts w:cs="Arial"/>
          <w:szCs w:val="20"/>
        </w:rPr>
        <w:t xml:space="preserve"> potekalo posvetovanje s francoskim nadzornikom (</w:t>
      </w:r>
      <w:r w:rsidRPr="000A5083">
        <w:rPr>
          <w:rFonts w:cs="Arial"/>
          <w:szCs w:val="20"/>
        </w:rPr>
        <w:t>Autorité des marchés financiers</w:t>
      </w:r>
      <w:r w:rsidRPr="00FD6BF0">
        <w:rPr>
          <w:rFonts w:cs="Arial"/>
          <w:szCs w:val="20"/>
        </w:rPr>
        <w:t xml:space="preserve"> - </w:t>
      </w:r>
      <w:r w:rsidRPr="00FD6BF0">
        <w:rPr>
          <w:szCs w:val="20"/>
        </w:rPr>
        <w:t>AMF)</w:t>
      </w:r>
      <w:r w:rsidRPr="00FD6BF0">
        <w:rPr>
          <w:rFonts w:cs="Arial"/>
          <w:szCs w:val="20"/>
        </w:rPr>
        <w:t xml:space="preserve"> glede</w:t>
      </w:r>
      <w:r w:rsidRPr="00FD6BF0">
        <w:rPr>
          <w:szCs w:val="20"/>
        </w:rPr>
        <w:t xml:space="preserve"> prvih</w:t>
      </w:r>
      <w:r w:rsidRPr="00FD6BF0">
        <w:rPr>
          <w:rFonts w:cs="Arial"/>
          <w:szCs w:val="20"/>
        </w:rPr>
        <w:t xml:space="preserve"> </w:t>
      </w:r>
      <w:r w:rsidRPr="00FD6BF0">
        <w:rPr>
          <w:szCs w:val="20"/>
        </w:rPr>
        <w:t>sprememb, ter glede nadaljnjih sprememb,</w:t>
      </w:r>
      <w:r w:rsidRPr="00FD6BF0">
        <w:rPr>
          <w:rFonts w:cs="Arial"/>
          <w:szCs w:val="20"/>
        </w:rPr>
        <w:t xml:space="preserve"> </w:t>
      </w:r>
      <w:r w:rsidRPr="00FD6BF0">
        <w:rPr>
          <w:szCs w:val="20"/>
        </w:rPr>
        <w:t>da se zagotovi</w:t>
      </w:r>
      <w:r w:rsidRPr="00FD6BF0">
        <w:rPr>
          <w:rFonts w:cs="Arial"/>
          <w:szCs w:val="20"/>
        </w:rPr>
        <w:t xml:space="preserve"> </w:t>
      </w:r>
      <w:r w:rsidRPr="00FD6BF0">
        <w:rPr>
          <w:szCs w:val="20"/>
        </w:rPr>
        <w:t>skladnost z</w:t>
      </w:r>
      <w:r w:rsidRPr="00FD6BF0">
        <w:rPr>
          <w:rFonts w:cs="Arial"/>
          <w:szCs w:val="20"/>
        </w:rPr>
        <w:t xml:space="preserve"> </w:t>
      </w:r>
      <w:r w:rsidRPr="00FD6BF0">
        <w:rPr>
          <w:szCs w:val="20"/>
        </w:rPr>
        <w:t>DDADUE</w:t>
      </w:r>
      <w:r w:rsidRPr="00FD6BF0">
        <w:rPr>
          <w:rFonts w:cs="Arial"/>
          <w:szCs w:val="20"/>
        </w:rPr>
        <w:t xml:space="preserve"> zakonom</w:t>
      </w:r>
      <w:r w:rsidRPr="00FD6BF0">
        <w:rPr>
          <w:szCs w:val="20"/>
        </w:rPr>
        <w:t>.</w:t>
      </w:r>
      <w:r w:rsidRPr="00FD6BF0">
        <w:rPr>
          <w:rFonts w:cs="Arial"/>
          <w:szCs w:val="20"/>
        </w:rPr>
        <w:t xml:space="preserve"> </w:t>
      </w:r>
      <w:r w:rsidRPr="00FD6BF0">
        <w:rPr>
          <w:szCs w:val="20"/>
        </w:rPr>
        <w:t>Drugo</w:t>
      </w:r>
      <w:r w:rsidRPr="00FD6BF0">
        <w:rPr>
          <w:rFonts w:cs="Arial"/>
          <w:szCs w:val="20"/>
        </w:rPr>
        <w:t xml:space="preserve"> </w:t>
      </w:r>
      <w:r w:rsidRPr="00FD6BF0">
        <w:rPr>
          <w:szCs w:val="20"/>
        </w:rPr>
        <w:t>javno posvetovanje</w:t>
      </w:r>
      <w:r w:rsidRPr="00FD6BF0">
        <w:rPr>
          <w:rFonts w:cs="Arial"/>
          <w:szCs w:val="20"/>
        </w:rPr>
        <w:t xml:space="preserve"> </w:t>
      </w:r>
      <w:r w:rsidRPr="00FD6BF0">
        <w:rPr>
          <w:szCs w:val="20"/>
        </w:rPr>
        <w:t>je predvideno za drugo</w:t>
      </w:r>
      <w:r w:rsidRPr="00FD6BF0">
        <w:rPr>
          <w:rFonts w:cs="Arial"/>
          <w:szCs w:val="20"/>
        </w:rPr>
        <w:t xml:space="preserve"> </w:t>
      </w:r>
      <w:r w:rsidRPr="00FD6BF0">
        <w:rPr>
          <w:szCs w:val="20"/>
        </w:rPr>
        <w:t>polovico leta 2015</w:t>
      </w:r>
      <w:r w:rsidRPr="00FD6BF0">
        <w:rPr>
          <w:rFonts w:cs="Arial"/>
          <w:szCs w:val="20"/>
        </w:rPr>
        <w:t xml:space="preserve">, </w:t>
      </w:r>
      <w:r w:rsidRPr="00FD6BF0">
        <w:rPr>
          <w:szCs w:val="20"/>
        </w:rPr>
        <w:t>zlasti glede</w:t>
      </w:r>
      <w:r w:rsidRPr="00FD6BF0">
        <w:rPr>
          <w:rFonts w:cs="Arial"/>
          <w:szCs w:val="20"/>
        </w:rPr>
        <w:t xml:space="preserve"> </w:t>
      </w:r>
      <w:r w:rsidRPr="00FD6BF0">
        <w:rPr>
          <w:szCs w:val="20"/>
        </w:rPr>
        <w:t>sankcij, obvestil</w:t>
      </w:r>
      <w:r w:rsidRPr="00FD6BF0">
        <w:rPr>
          <w:rFonts w:cs="Arial"/>
          <w:szCs w:val="20"/>
        </w:rPr>
        <w:t xml:space="preserve"> </w:t>
      </w:r>
      <w:r w:rsidRPr="00FD6BF0">
        <w:rPr>
          <w:szCs w:val="20"/>
        </w:rPr>
        <w:t>in razkrivanja</w:t>
      </w:r>
      <w:r w:rsidRPr="00FD6BF0">
        <w:rPr>
          <w:rFonts w:cs="Arial"/>
          <w:szCs w:val="20"/>
        </w:rPr>
        <w:t xml:space="preserve"> </w:t>
      </w:r>
      <w:r w:rsidRPr="00FD6BF0">
        <w:rPr>
          <w:szCs w:val="20"/>
        </w:rPr>
        <w:t>večjih</w:t>
      </w:r>
      <w:r w:rsidRPr="00FD6BF0">
        <w:rPr>
          <w:rFonts w:cs="Arial"/>
          <w:szCs w:val="20"/>
        </w:rPr>
        <w:t xml:space="preserve"> </w:t>
      </w:r>
      <w:r w:rsidRPr="00FD6BF0">
        <w:rPr>
          <w:szCs w:val="20"/>
        </w:rPr>
        <w:t>deležev</w:t>
      </w:r>
      <w:r w:rsidRPr="00FD6BF0">
        <w:rPr>
          <w:rFonts w:cs="Arial"/>
          <w:szCs w:val="20"/>
        </w:rPr>
        <w:t>.</w:t>
      </w:r>
    </w:p>
    <w:p w:rsidR="000A5083" w:rsidRDefault="000A5083" w:rsidP="00652F3D">
      <w:pPr>
        <w:suppressAutoHyphens/>
        <w:overflowPunct w:val="0"/>
        <w:autoSpaceDE w:val="0"/>
        <w:autoSpaceDN w:val="0"/>
        <w:adjustRightInd w:val="0"/>
        <w:spacing w:after="0"/>
        <w:textAlignment w:val="baseline"/>
        <w:outlineLvl w:val="3"/>
        <w:rPr>
          <w:rFonts w:cs="Arial"/>
          <w:szCs w:val="20"/>
        </w:rPr>
      </w:pPr>
    </w:p>
    <w:p w:rsidR="000A5083" w:rsidRPr="009A1DD2" w:rsidRDefault="000A5083" w:rsidP="00652F3D">
      <w:pPr>
        <w:suppressAutoHyphens/>
        <w:overflowPunct w:val="0"/>
        <w:autoSpaceDE w:val="0"/>
        <w:autoSpaceDN w:val="0"/>
        <w:adjustRightInd w:val="0"/>
        <w:spacing w:after="0"/>
        <w:textAlignment w:val="baseline"/>
        <w:outlineLvl w:val="3"/>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6. DRUGE POSLEDICE, KI JIH BO IMELO SPREJETJE ZAKONA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6.1 Administrativne in druge posledice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a) v postopkih oziroma poslovanju javne uprave ali pravosodnih organov: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Ni posledic.</w:t>
      </w:r>
    </w:p>
    <w:p w:rsidR="00652F3D" w:rsidRPr="009A1DD2" w:rsidRDefault="00652F3D" w:rsidP="00652F3D">
      <w:pPr>
        <w:overflowPunct w:val="0"/>
        <w:autoSpaceDE w:val="0"/>
        <w:autoSpaceDN w:val="0"/>
        <w:adjustRightInd w:val="0"/>
        <w:spacing w:after="0"/>
        <w:textAlignment w:val="baseline"/>
        <w:rPr>
          <w:rFonts w:cs="Arial"/>
          <w:b/>
          <w:szCs w:val="20"/>
          <w:lang w:eastAsia="sl-SI"/>
        </w:rPr>
      </w:pPr>
    </w:p>
    <w:p w:rsidR="00652F3D" w:rsidRPr="009A1DD2" w:rsidRDefault="00652F3D" w:rsidP="00652F3D">
      <w:pPr>
        <w:overflowPunct w:val="0"/>
        <w:autoSpaceDE w:val="0"/>
        <w:autoSpaceDN w:val="0"/>
        <w:adjustRightInd w:val="0"/>
        <w:spacing w:after="0"/>
        <w:textAlignment w:val="baseline"/>
        <w:rPr>
          <w:rFonts w:cs="Arial"/>
          <w:b/>
          <w:szCs w:val="20"/>
          <w:lang w:eastAsia="sl-SI"/>
        </w:rPr>
      </w:pPr>
      <w:r w:rsidRPr="009A1DD2">
        <w:rPr>
          <w:rFonts w:cs="Arial"/>
          <w:b/>
          <w:szCs w:val="20"/>
          <w:lang w:eastAsia="sl-SI"/>
        </w:rPr>
        <w:t xml:space="preserve">b) pri obveznostih strank do javne uprave ali pravosodnih organov: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Ni posledic.</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6.2 Presoja posledic na okolje, ki vključuje tudi prostorske in varstvene vidike: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za okolje.</w:t>
      </w:r>
    </w:p>
    <w:p w:rsidR="00652F3D" w:rsidRPr="009A1DD2" w:rsidRDefault="00652F3D" w:rsidP="00652F3D">
      <w:pPr>
        <w:suppressAutoHyphens/>
        <w:overflowPunct w:val="0"/>
        <w:autoSpaceDE w:val="0"/>
        <w:autoSpaceDN w:val="0"/>
        <w:adjustRightInd w:val="0"/>
        <w:spacing w:after="0"/>
        <w:contextualSpacing/>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contextualSpacing/>
        <w:textAlignment w:val="baseline"/>
        <w:outlineLvl w:val="3"/>
        <w:rPr>
          <w:rFonts w:cs="Arial"/>
          <w:b/>
          <w:szCs w:val="20"/>
          <w:lang w:eastAsia="sl-SI"/>
        </w:rPr>
      </w:pPr>
      <w:r w:rsidRPr="009A1DD2">
        <w:rPr>
          <w:rFonts w:cs="Arial"/>
          <w:b/>
          <w:szCs w:val="20"/>
          <w:lang w:eastAsia="sl-SI"/>
        </w:rPr>
        <w:t xml:space="preserve">6.3 Presoja posledic na gospodarstvo: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 xml:space="preserve">Zakon ima posledice na upravljanje tveganj v borznoposredniških družbah. </w:t>
      </w:r>
    </w:p>
    <w:p w:rsidR="00652F3D" w:rsidRPr="009A1DD2" w:rsidRDefault="00652F3D" w:rsidP="00652F3D">
      <w:pPr>
        <w:spacing w:after="0"/>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6.4 Presoja posledic na socialnem področju: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na socialnem področju.</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6.5 Presoja posledic na dokumente razvojnega načrtovanja: </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zakona nima posledic za dokumente socialnega načrtovanja.</w:t>
      </w: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6.6 Presoja posledic za druga področja:</w:t>
      </w: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Predlog nima posledic za druga področja.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6.7 Izvajanje sprejetega predpisa: </w:t>
      </w:r>
    </w:p>
    <w:p w:rsidR="00652F3D" w:rsidRPr="009A1DD2" w:rsidRDefault="00652F3D" w:rsidP="00652F3D">
      <w:pPr>
        <w:overflowPunct w:val="0"/>
        <w:autoSpaceDE w:val="0"/>
        <w:autoSpaceDN w:val="0"/>
        <w:adjustRightInd w:val="0"/>
        <w:spacing w:after="0"/>
        <w:textAlignment w:val="baseline"/>
        <w:rPr>
          <w:rFonts w:cs="Arial"/>
          <w:szCs w:val="20"/>
          <w:lang w:eastAsia="sl-SI"/>
        </w:rPr>
      </w:pPr>
    </w:p>
    <w:p w:rsidR="00652F3D" w:rsidRPr="009A1DD2" w:rsidRDefault="00652F3D" w:rsidP="00652F3D">
      <w:pPr>
        <w:numPr>
          <w:ilvl w:val="0"/>
          <w:numId w:val="12"/>
        </w:numPr>
        <w:overflowPunct w:val="0"/>
        <w:autoSpaceDE w:val="0"/>
        <w:autoSpaceDN w:val="0"/>
        <w:adjustRightInd w:val="0"/>
        <w:spacing w:after="0"/>
        <w:textAlignment w:val="baseline"/>
        <w:rPr>
          <w:rFonts w:cs="Arial"/>
          <w:szCs w:val="20"/>
          <w:lang w:eastAsia="sl-SI"/>
        </w:rPr>
      </w:pPr>
      <w:r w:rsidRPr="009A1DD2">
        <w:rPr>
          <w:rFonts w:cs="Arial"/>
          <w:szCs w:val="20"/>
          <w:lang w:eastAsia="sl-SI"/>
        </w:rPr>
        <w:t>Predstavitev sprejetega zakona:</w:t>
      </w:r>
    </w:p>
    <w:p w:rsidR="00652F3D" w:rsidRPr="009A1DD2" w:rsidRDefault="00652F3D" w:rsidP="00652F3D">
      <w:pPr>
        <w:overflowPunct w:val="0"/>
        <w:autoSpaceDE w:val="0"/>
        <w:autoSpaceDN w:val="0"/>
        <w:adjustRightInd w:val="0"/>
        <w:spacing w:after="0"/>
        <w:ind w:left="993"/>
        <w:textAlignment w:val="baseline"/>
        <w:rPr>
          <w:rFonts w:cs="Arial"/>
          <w:szCs w:val="20"/>
          <w:lang w:eastAsia="sl-SI"/>
        </w:rPr>
      </w:pPr>
    </w:p>
    <w:p w:rsidR="00652F3D" w:rsidRPr="009A1DD2" w:rsidRDefault="00652F3D" w:rsidP="00652F3D">
      <w:pPr>
        <w:overflowPunct w:val="0"/>
        <w:autoSpaceDE w:val="0"/>
        <w:autoSpaceDN w:val="0"/>
        <w:adjustRightInd w:val="0"/>
        <w:spacing w:after="0"/>
        <w:textAlignment w:val="baseline"/>
        <w:rPr>
          <w:rFonts w:cs="Arial"/>
          <w:szCs w:val="20"/>
          <w:lang w:eastAsia="sl-SI"/>
        </w:rPr>
      </w:pPr>
      <w:r w:rsidRPr="009A1DD2">
        <w:rPr>
          <w:rFonts w:cs="Arial"/>
          <w:szCs w:val="20"/>
          <w:lang w:eastAsia="sl-SI"/>
        </w:rPr>
        <w:lastRenderedPageBreak/>
        <w:t>Ker se predpis nanaša na udeležence finančnih trgov, ki morajo poznati veljavne predpise, posebna izobraževanja in predstavitve niso predvidene.</w:t>
      </w:r>
    </w:p>
    <w:p w:rsidR="00652F3D" w:rsidRPr="009A1DD2" w:rsidRDefault="00652F3D" w:rsidP="00652F3D">
      <w:pPr>
        <w:overflowPunct w:val="0"/>
        <w:autoSpaceDE w:val="0"/>
        <w:autoSpaceDN w:val="0"/>
        <w:adjustRightInd w:val="0"/>
        <w:spacing w:after="0"/>
        <w:ind w:left="993"/>
        <w:textAlignment w:val="baseline"/>
        <w:rPr>
          <w:rFonts w:cs="Arial"/>
          <w:szCs w:val="20"/>
          <w:lang w:eastAsia="sl-SI"/>
        </w:rPr>
      </w:pPr>
    </w:p>
    <w:p w:rsidR="00652F3D" w:rsidRPr="009A1DD2" w:rsidRDefault="00652F3D" w:rsidP="00652F3D">
      <w:pPr>
        <w:numPr>
          <w:ilvl w:val="0"/>
          <w:numId w:val="12"/>
        </w:numPr>
        <w:overflowPunct w:val="0"/>
        <w:autoSpaceDE w:val="0"/>
        <w:autoSpaceDN w:val="0"/>
        <w:adjustRightInd w:val="0"/>
        <w:spacing w:after="0"/>
        <w:textAlignment w:val="baseline"/>
        <w:rPr>
          <w:rFonts w:cs="Arial"/>
          <w:szCs w:val="20"/>
          <w:lang w:eastAsia="sl-SI"/>
        </w:rPr>
      </w:pPr>
      <w:r w:rsidRPr="009A1DD2">
        <w:rPr>
          <w:rFonts w:cs="Arial"/>
          <w:szCs w:val="20"/>
          <w:lang w:eastAsia="sl-SI"/>
        </w:rPr>
        <w:t>Spremljanje izvajanja sprejetega predpisa:</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szCs w:val="20"/>
          <w:lang w:eastAsia="sl-SI"/>
        </w:rPr>
      </w:pPr>
      <w:r w:rsidRPr="009A1DD2">
        <w:rPr>
          <w:rFonts w:cs="Arial"/>
          <w:szCs w:val="20"/>
          <w:lang w:eastAsia="sl-SI"/>
        </w:rPr>
        <w:t>Izvajanje predpisa bo spremljano v sodelovanju s pristojnim nadzornim organom.</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 xml:space="preserve">6.8 Druge pomembne okoliščine v zvezi z vprašanji, ki jih ureja predlog zakona: </w:t>
      </w:r>
    </w:p>
    <w:p w:rsidR="00652F3D" w:rsidRPr="009A1DD2" w:rsidRDefault="00652F3D" w:rsidP="00652F3D">
      <w:pPr>
        <w:spacing w:after="0"/>
        <w:rPr>
          <w:rFonts w:cs="Arial"/>
          <w:szCs w:val="20"/>
        </w:rPr>
      </w:pPr>
    </w:p>
    <w:p w:rsidR="00652F3D" w:rsidRPr="009A1DD2" w:rsidRDefault="00652F3D" w:rsidP="00652F3D">
      <w:pPr>
        <w:spacing w:after="0"/>
        <w:rPr>
          <w:rFonts w:cs="Arial"/>
          <w:szCs w:val="20"/>
        </w:rPr>
      </w:pPr>
      <w:r w:rsidRPr="009A1DD2">
        <w:rPr>
          <w:rFonts w:cs="Arial"/>
          <w:szCs w:val="20"/>
        </w:rPr>
        <w:t>V zvezi z zakonom ni drugih pomembnih okoliščin.</w:t>
      </w:r>
    </w:p>
    <w:p w:rsidR="00652F3D" w:rsidRPr="009A1DD2" w:rsidRDefault="00652F3D" w:rsidP="00652F3D">
      <w:pPr>
        <w:spacing w:after="0"/>
        <w:rPr>
          <w:rFonts w:cs="Arial"/>
          <w:szCs w:val="20"/>
        </w:rPr>
      </w:pPr>
    </w:p>
    <w:p w:rsidR="00652F3D" w:rsidRPr="009A1DD2" w:rsidRDefault="00652F3D" w:rsidP="00652F3D">
      <w:pPr>
        <w:rPr>
          <w:rFonts w:cs="Arial"/>
          <w:szCs w:val="20"/>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7. PRIKAZ SODELOVANJA JAVNOSTI PRI PRIPRAVI PREDLOGA ZAKONA</w:t>
      </w:r>
    </w:p>
    <w:p w:rsidR="00652F3D"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B35AFF" w:rsidRPr="00D749A4" w:rsidRDefault="00B35AFF" w:rsidP="00FD6BF0">
      <w:pPr>
        <w:spacing w:after="0"/>
        <w:rPr>
          <w:rFonts w:cs="Arial"/>
          <w:szCs w:val="20"/>
        </w:rPr>
      </w:pPr>
      <w:r w:rsidRPr="00D749A4">
        <w:rPr>
          <w:rFonts w:cs="Arial"/>
          <w:szCs w:val="20"/>
        </w:rPr>
        <w:t xml:space="preserve">Predlog zakona je bil </w:t>
      </w:r>
      <w:r>
        <w:rPr>
          <w:rFonts w:cs="Arial"/>
          <w:szCs w:val="20"/>
        </w:rPr>
        <w:t>najprej usklajevan</w:t>
      </w:r>
      <w:r w:rsidRPr="00D749A4">
        <w:rPr>
          <w:rFonts w:cs="Arial"/>
          <w:szCs w:val="20"/>
        </w:rPr>
        <w:t xml:space="preserve"> v okviru strokovne skupine, organizirane in vodene s strani Ministrstva za finance, v kateri so sodelovali predstavniki Agencije za trg vrednostnih papirjev, </w:t>
      </w:r>
      <w:r>
        <w:rPr>
          <w:rFonts w:cs="Arial"/>
          <w:szCs w:val="20"/>
        </w:rPr>
        <w:t xml:space="preserve">Ministrstva za gospodarski razvoj in tehnologijo, </w:t>
      </w:r>
      <w:r w:rsidRPr="00D749A4">
        <w:rPr>
          <w:rFonts w:cs="Arial"/>
          <w:szCs w:val="20"/>
        </w:rPr>
        <w:t>Banke Slovenije, Centralne klirinško depotne družbe, d.d., Ljubljanske Borze, d.d., Združenja bank Slovenije in Združenja članov borze vrednostnih papirjev.</w:t>
      </w:r>
    </w:p>
    <w:p w:rsidR="00B35AFF" w:rsidRDefault="00B35AFF" w:rsidP="00FD6BF0">
      <w:pPr>
        <w:spacing w:after="0"/>
        <w:rPr>
          <w:rFonts w:cs="Arial"/>
          <w:szCs w:val="20"/>
        </w:rPr>
      </w:pPr>
    </w:p>
    <w:p w:rsidR="00B35AFF" w:rsidRDefault="00B35AFF" w:rsidP="00FD6BF0">
      <w:pPr>
        <w:spacing w:after="0"/>
        <w:rPr>
          <w:rFonts w:cs="Arial"/>
          <w:szCs w:val="20"/>
        </w:rPr>
      </w:pPr>
      <w:r>
        <w:rPr>
          <w:rFonts w:cs="Arial"/>
          <w:szCs w:val="20"/>
        </w:rPr>
        <w:t>Javna objava predloga zakona je potekala od 28. 7. do 29. 8. 2015.</w:t>
      </w:r>
    </w:p>
    <w:p w:rsidR="00B35AFF" w:rsidRDefault="00B35AFF" w:rsidP="00FD6BF0">
      <w:pPr>
        <w:spacing w:after="0"/>
        <w:rPr>
          <w:rFonts w:cs="Arial"/>
          <w:szCs w:val="20"/>
        </w:rPr>
      </w:pPr>
      <w:r w:rsidRPr="00D749A4">
        <w:rPr>
          <w:rFonts w:cs="Arial"/>
          <w:szCs w:val="20"/>
        </w:rPr>
        <w:t>Spletni naslov, na katerem je bil predpis objavljen:</w:t>
      </w:r>
    </w:p>
    <w:p w:rsidR="00B35AFF" w:rsidRDefault="00B35AFF" w:rsidP="00FD6BF0">
      <w:pPr>
        <w:spacing w:after="0"/>
        <w:rPr>
          <w:rFonts w:cs="Arial"/>
          <w:szCs w:val="20"/>
        </w:rPr>
      </w:pPr>
      <w:r>
        <w:rPr>
          <w:rFonts w:cs="Arial"/>
          <w:szCs w:val="20"/>
        </w:rPr>
        <w:t xml:space="preserve">- spletni naslov strani Ministrstva za finance (povezava do predloga je bila objavljena tudi na prvi strani ministrstva): </w:t>
      </w:r>
    </w:p>
    <w:p w:rsidR="00B35AFF" w:rsidRDefault="00E90B96" w:rsidP="00FD6BF0">
      <w:pPr>
        <w:spacing w:after="0"/>
        <w:rPr>
          <w:rFonts w:cs="Arial"/>
          <w:szCs w:val="20"/>
        </w:rPr>
      </w:pPr>
      <w:hyperlink r:id="rId16" w:history="1">
        <w:r w:rsidR="00B35AFF" w:rsidRPr="00FB6A7C">
          <w:rPr>
            <w:rStyle w:val="Hyperlink"/>
            <w:rFonts w:cs="Arial"/>
            <w:szCs w:val="20"/>
          </w:rPr>
          <w:t>http://www.mf.gov.si/si/o_ministrstvu/direktorati/direktorat_za_financni_sistem/sektor_za_financni_sistem/predpisi_v_pripravi/</w:t>
        </w:r>
      </w:hyperlink>
    </w:p>
    <w:p w:rsidR="00B35AFF" w:rsidRDefault="00B35AFF" w:rsidP="00FD6BF0">
      <w:pPr>
        <w:spacing w:after="0"/>
        <w:rPr>
          <w:rFonts w:cs="Arial"/>
          <w:szCs w:val="20"/>
        </w:rPr>
      </w:pPr>
      <w:r>
        <w:rPr>
          <w:rFonts w:cs="Arial"/>
          <w:szCs w:val="20"/>
        </w:rPr>
        <w:t>- spletni naslov objave na strani e-demokracija:</w:t>
      </w:r>
    </w:p>
    <w:p w:rsidR="00B35AFF" w:rsidRDefault="00E90B96" w:rsidP="00FD6BF0">
      <w:pPr>
        <w:spacing w:after="0"/>
        <w:rPr>
          <w:rFonts w:cs="Arial"/>
          <w:szCs w:val="20"/>
        </w:rPr>
      </w:pPr>
      <w:hyperlink r:id="rId17" w:history="1">
        <w:r w:rsidR="00603D81" w:rsidRPr="00FB6A7C">
          <w:rPr>
            <w:rStyle w:val="Hyperlink"/>
            <w:rFonts w:cs="Arial"/>
            <w:szCs w:val="20"/>
          </w:rPr>
          <w:t>https://e-uprava.gov.si/e-uprava/pridobiDatoteko.euprava?datoteka_id=215187</w:t>
        </w:r>
      </w:hyperlink>
    </w:p>
    <w:p w:rsidR="00603D81" w:rsidRDefault="00E90B96" w:rsidP="00FD6BF0">
      <w:pPr>
        <w:spacing w:after="0"/>
        <w:rPr>
          <w:rFonts w:cs="Arial"/>
          <w:szCs w:val="20"/>
        </w:rPr>
      </w:pPr>
      <w:hyperlink r:id="rId18" w:history="1">
        <w:r w:rsidR="00D622A4" w:rsidRPr="001C23CF">
          <w:rPr>
            <w:rStyle w:val="Hyperlink"/>
            <w:rFonts w:cs="Arial"/>
            <w:szCs w:val="20"/>
          </w:rPr>
          <w:t>https://e-uprava.gov.si/e-uprava/pridobiDatoteko.euprava?datoteka_id=215188</w:t>
        </w:r>
      </w:hyperlink>
    </w:p>
    <w:p w:rsidR="00603D81" w:rsidRPr="00D749A4" w:rsidRDefault="00603D81" w:rsidP="00FD6BF0">
      <w:pPr>
        <w:spacing w:after="0"/>
        <w:rPr>
          <w:rFonts w:cs="Arial"/>
          <w:szCs w:val="20"/>
          <w:lang w:eastAsia="sl-SI"/>
        </w:rPr>
      </w:pP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652F3D" w:rsidRDefault="00652F3D" w:rsidP="00652F3D">
      <w:pPr>
        <w:suppressAutoHyphens/>
        <w:overflowPunct w:val="0"/>
        <w:autoSpaceDE w:val="0"/>
        <w:autoSpaceDN w:val="0"/>
        <w:adjustRightInd w:val="0"/>
        <w:spacing w:after="0"/>
        <w:textAlignment w:val="baseline"/>
        <w:outlineLvl w:val="3"/>
        <w:rPr>
          <w:rFonts w:cs="Arial"/>
          <w:b/>
          <w:szCs w:val="20"/>
          <w:lang w:eastAsia="sl-SI"/>
        </w:rPr>
      </w:pPr>
      <w:r w:rsidRPr="009A1DD2">
        <w:rPr>
          <w:rFonts w:cs="Arial"/>
          <w:b/>
          <w:szCs w:val="20"/>
          <w:lang w:eastAsia="sl-SI"/>
        </w:rPr>
        <w:t>8. NAVEDBA, KATERI PREDSTAVNIKI PREDLAGATELJA BODO SODELOVALI PRI DELU DRŽAVNEGA ZBORA IN DELOVNIH TELES</w:t>
      </w:r>
    </w:p>
    <w:p w:rsidR="00652F3D" w:rsidRPr="009A1DD2" w:rsidRDefault="00652F3D" w:rsidP="00652F3D">
      <w:pPr>
        <w:suppressAutoHyphens/>
        <w:overflowPunct w:val="0"/>
        <w:autoSpaceDE w:val="0"/>
        <w:autoSpaceDN w:val="0"/>
        <w:adjustRightInd w:val="0"/>
        <w:spacing w:after="0"/>
        <w:textAlignment w:val="baseline"/>
        <w:outlineLvl w:val="3"/>
        <w:rPr>
          <w:rFonts w:cs="Arial"/>
          <w:b/>
          <w:szCs w:val="20"/>
          <w:lang w:eastAsia="sl-SI"/>
        </w:rPr>
      </w:pPr>
    </w:p>
    <w:p w:rsidR="004A4E15" w:rsidRPr="009173F8"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dr. Dušan Mramor, minister</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Irena Sodin, državna sekretarka</w:t>
      </w:r>
    </w:p>
    <w:p w:rsidR="004A4E15" w:rsidRPr="004C156A" w:rsidRDefault="004A4E15" w:rsidP="004A4E15">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mag. Mateja Vraničar</w:t>
      </w:r>
      <w:r w:rsidR="000A5C52">
        <w:rPr>
          <w:rFonts w:eastAsia="Calibri" w:cs="Arial"/>
          <w:szCs w:val="20"/>
        </w:rPr>
        <w:t xml:space="preserve"> Erman</w:t>
      </w:r>
      <w:r>
        <w:rPr>
          <w:rFonts w:eastAsia="Calibri" w:cs="Arial"/>
          <w:szCs w:val="20"/>
        </w:rPr>
        <w:t>, državna sekretarka</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Metod Dragonja, državni sekretar</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sidRPr="009173F8">
        <w:rPr>
          <w:rFonts w:eastAsia="Calibri" w:cs="Arial"/>
          <w:szCs w:val="20"/>
        </w:rPr>
        <w:t>Urška Cvelbar, generalna direktorica Direktorata za finančni sistem</w:t>
      </w:r>
    </w:p>
    <w:p w:rsidR="004A4E15" w:rsidRPr="009173F8" w:rsidRDefault="004A4E15" w:rsidP="004A4E15">
      <w:pPr>
        <w:numPr>
          <w:ilvl w:val="0"/>
          <w:numId w:val="21"/>
        </w:numPr>
        <w:overflowPunct w:val="0"/>
        <w:autoSpaceDE w:val="0"/>
        <w:autoSpaceDN w:val="0"/>
        <w:adjustRightInd w:val="0"/>
        <w:spacing w:after="0"/>
        <w:textAlignment w:val="baseline"/>
        <w:rPr>
          <w:rFonts w:eastAsia="Calibri" w:cs="Arial"/>
          <w:iCs/>
          <w:szCs w:val="20"/>
        </w:rPr>
      </w:pPr>
      <w:r w:rsidRPr="009173F8">
        <w:rPr>
          <w:rFonts w:eastAsia="Calibri" w:cs="Arial"/>
          <w:szCs w:val="20"/>
        </w:rPr>
        <w:t>Aleš Butala, vodja Sektorja za finančni sistem</w:t>
      </w:r>
    </w:p>
    <w:p w:rsidR="004A4E15" w:rsidRDefault="004A4E15" w:rsidP="004A4E15">
      <w:pPr>
        <w:numPr>
          <w:ilvl w:val="0"/>
          <w:numId w:val="21"/>
        </w:numPr>
        <w:overflowPunct w:val="0"/>
        <w:autoSpaceDE w:val="0"/>
        <w:autoSpaceDN w:val="0"/>
        <w:adjustRightInd w:val="0"/>
        <w:spacing w:after="0"/>
        <w:textAlignment w:val="baseline"/>
        <w:rPr>
          <w:rFonts w:eastAsia="Calibri" w:cs="Arial"/>
          <w:szCs w:val="20"/>
        </w:rPr>
      </w:pPr>
      <w:r>
        <w:rPr>
          <w:rFonts w:eastAsia="Calibri" w:cs="Arial"/>
          <w:szCs w:val="20"/>
        </w:rPr>
        <w:t>Polona Trampuš, vodja Oddelka za trg kapitala</w:t>
      </w:r>
    </w:p>
    <w:p w:rsidR="00652F3D" w:rsidRDefault="00652F3D">
      <w:pPr>
        <w:spacing w:line="276" w:lineRule="auto"/>
        <w:jc w:val="left"/>
        <w:rPr>
          <w:rFonts w:cs="Arial"/>
          <w:b/>
          <w:szCs w:val="20"/>
        </w:rPr>
      </w:pPr>
      <w:r>
        <w:rPr>
          <w:rFonts w:cs="Arial"/>
          <w:b/>
          <w:szCs w:val="20"/>
        </w:rPr>
        <w:br w:type="page"/>
      </w:r>
    </w:p>
    <w:p w:rsidR="004B66EA" w:rsidRPr="000D6E73" w:rsidRDefault="004B66EA" w:rsidP="000D6E73">
      <w:pPr>
        <w:spacing w:after="0"/>
        <w:rPr>
          <w:rFonts w:cs="Arial"/>
          <w:b/>
          <w:szCs w:val="20"/>
        </w:rPr>
      </w:pPr>
      <w:r w:rsidRPr="000D6E73">
        <w:rPr>
          <w:rFonts w:cs="Arial"/>
          <w:b/>
          <w:szCs w:val="20"/>
        </w:rPr>
        <w:lastRenderedPageBreak/>
        <w:t>II. BESEDILO ČLENOV</w:t>
      </w:r>
    </w:p>
    <w:p w:rsidR="004B66EA" w:rsidRPr="000D6E73" w:rsidRDefault="004B66EA" w:rsidP="000D6E73">
      <w:pPr>
        <w:spacing w:after="0"/>
        <w:jc w:val="center"/>
        <w:rPr>
          <w:rFonts w:cs="Arial"/>
          <w:szCs w:val="20"/>
        </w:rPr>
      </w:pPr>
    </w:p>
    <w:p w:rsidR="004B66EA" w:rsidRPr="000D6E73" w:rsidRDefault="004B66EA" w:rsidP="000D6E73">
      <w:pPr>
        <w:spacing w:after="0"/>
        <w:jc w:val="center"/>
        <w:rPr>
          <w:rFonts w:cs="Arial"/>
          <w:szCs w:val="20"/>
        </w:rPr>
      </w:pPr>
    </w:p>
    <w:p w:rsidR="003669D7" w:rsidRPr="000D6E73" w:rsidRDefault="00722237" w:rsidP="000D6E73">
      <w:pPr>
        <w:pStyle w:val="ListParagraph"/>
        <w:numPr>
          <w:ilvl w:val="0"/>
          <w:numId w:val="1"/>
        </w:numPr>
        <w:spacing w:after="0"/>
        <w:jc w:val="center"/>
        <w:rPr>
          <w:rFonts w:cs="Arial"/>
          <w:szCs w:val="20"/>
        </w:rPr>
      </w:pPr>
      <w:bookmarkStart w:id="2" w:name="_Ref425764111"/>
      <w:r w:rsidRPr="000D6E73">
        <w:rPr>
          <w:rFonts w:cs="Arial"/>
          <w:szCs w:val="20"/>
        </w:rPr>
        <w:t>člen</w:t>
      </w:r>
      <w:bookmarkEnd w:id="1"/>
      <w:bookmarkEnd w:id="2"/>
    </w:p>
    <w:p w:rsidR="00722237" w:rsidRPr="000D6E73" w:rsidRDefault="00722237" w:rsidP="000D6E73">
      <w:pPr>
        <w:spacing w:after="0"/>
        <w:rPr>
          <w:rFonts w:cs="Arial"/>
          <w:szCs w:val="20"/>
        </w:rPr>
      </w:pPr>
    </w:p>
    <w:p w:rsidR="00722237" w:rsidRPr="000D6E73" w:rsidRDefault="00F14EFA" w:rsidP="000D6E73">
      <w:pPr>
        <w:spacing w:after="0"/>
        <w:rPr>
          <w:rFonts w:cs="Arial"/>
          <w:szCs w:val="20"/>
        </w:rPr>
      </w:pPr>
      <w:r>
        <w:rPr>
          <w:rFonts w:cs="Arial"/>
          <w:szCs w:val="20"/>
        </w:rPr>
        <w:t xml:space="preserve">V </w:t>
      </w:r>
      <w:r w:rsidR="00722237" w:rsidRPr="000D6E73">
        <w:rPr>
          <w:rFonts w:cs="Arial"/>
          <w:szCs w:val="20"/>
        </w:rPr>
        <w:t>Zakon</w:t>
      </w:r>
      <w:r>
        <w:rPr>
          <w:rFonts w:cs="Arial"/>
          <w:szCs w:val="20"/>
        </w:rPr>
        <w:t>u</w:t>
      </w:r>
      <w:r w:rsidR="00722237" w:rsidRPr="000D6E73">
        <w:rPr>
          <w:rFonts w:cs="Arial"/>
          <w:szCs w:val="20"/>
        </w:rPr>
        <w:t xml:space="preserve"> o trgu finančnih instrumentov </w:t>
      </w:r>
      <w:r w:rsidR="006C14AA" w:rsidRPr="000D6E73">
        <w:rPr>
          <w:rFonts w:cs="Arial"/>
          <w:szCs w:val="20"/>
        </w:rPr>
        <w:t xml:space="preserve">(Uradni list RS, št. </w:t>
      </w:r>
      <w:hyperlink r:id="rId19" w:tgtFrame="_blank" w:tooltip="Zakon o trgu finančnih instrumentov (uradno prečiščeno besedilo)" w:history="1">
        <w:r w:rsidR="006C14AA" w:rsidRPr="000D6E73">
          <w:rPr>
            <w:rFonts w:cs="Arial"/>
            <w:szCs w:val="20"/>
          </w:rPr>
          <w:t>108/10</w:t>
        </w:r>
      </w:hyperlink>
      <w:r w:rsidR="006C14AA" w:rsidRPr="000D6E73">
        <w:rPr>
          <w:rFonts w:cs="Arial"/>
          <w:szCs w:val="20"/>
        </w:rPr>
        <w:t xml:space="preserve"> – uradno prečiščeno besedilo, </w:t>
      </w:r>
      <w:hyperlink r:id="rId20" w:tgtFrame="_blank" w:tooltip="Zakon o spremembah in dopolnitvah Zakona o trgu finančnih instrumentov" w:history="1">
        <w:r w:rsidR="006C14AA" w:rsidRPr="000D6E73">
          <w:rPr>
            <w:rFonts w:cs="Arial"/>
            <w:szCs w:val="20"/>
          </w:rPr>
          <w:t>78/11</w:t>
        </w:r>
      </w:hyperlink>
      <w:r w:rsidR="006C14AA" w:rsidRPr="000D6E73">
        <w:rPr>
          <w:rFonts w:cs="Arial"/>
          <w:szCs w:val="20"/>
        </w:rPr>
        <w:t xml:space="preserve">, </w:t>
      </w:r>
      <w:hyperlink r:id="rId21" w:tgtFrame="_blank" w:tooltip="Zakon o spremembah in dopolnitvah Zakona o trgu finančnih instrumentov" w:history="1">
        <w:r w:rsidR="006C14AA" w:rsidRPr="000D6E73">
          <w:rPr>
            <w:rFonts w:cs="Arial"/>
            <w:szCs w:val="20"/>
          </w:rPr>
          <w:t>55/12</w:t>
        </w:r>
      </w:hyperlink>
      <w:r w:rsidR="006C14AA" w:rsidRPr="000D6E73">
        <w:rPr>
          <w:rFonts w:cs="Arial"/>
          <w:szCs w:val="20"/>
        </w:rPr>
        <w:t xml:space="preserve">, </w:t>
      </w:r>
      <w:hyperlink r:id="rId22" w:tgtFrame="_blank" w:tooltip="Zakon o spremembah in dopolnitvah Zakona o bančništvu" w:history="1">
        <w:r w:rsidR="006C14AA" w:rsidRPr="000D6E73">
          <w:rPr>
            <w:rFonts w:cs="Arial"/>
            <w:szCs w:val="20"/>
          </w:rPr>
          <w:t>105/12</w:t>
        </w:r>
      </w:hyperlink>
      <w:r w:rsidR="006C14AA" w:rsidRPr="000D6E73">
        <w:rPr>
          <w:rFonts w:cs="Arial"/>
          <w:szCs w:val="20"/>
        </w:rPr>
        <w:t xml:space="preserve"> – ZBan-1J in </w:t>
      </w:r>
      <w:hyperlink r:id="rId23" w:tgtFrame="_blank" w:tooltip="Zakon o spremembah in dopolnitvah Zakona o sodiščih" w:history="1">
        <w:r w:rsidR="006C14AA" w:rsidRPr="000D6E73">
          <w:rPr>
            <w:rFonts w:cs="Arial"/>
            <w:szCs w:val="20"/>
          </w:rPr>
          <w:t>63/13</w:t>
        </w:r>
      </w:hyperlink>
      <w:r w:rsidR="006C14AA" w:rsidRPr="000D6E73">
        <w:rPr>
          <w:rFonts w:cs="Arial"/>
          <w:szCs w:val="20"/>
        </w:rPr>
        <w:t xml:space="preserve"> – ZS-K) </w:t>
      </w:r>
      <w:r w:rsidR="00722237" w:rsidRPr="000D6E73">
        <w:rPr>
          <w:rFonts w:cs="Arial"/>
          <w:szCs w:val="20"/>
        </w:rPr>
        <w:t xml:space="preserve">se </w:t>
      </w:r>
      <w:r>
        <w:rPr>
          <w:rFonts w:cs="Arial"/>
          <w:szCs w:val="20"/>
        </w:rPr>
        <w:t xml:space="preserve">v 2. členu </w:t>
      </w:r>
      <w:r w:rsidRPr="000D6E73">
        <w:rPr>
          <w:rFonts w:cs="Arial"/>
          <w:szCs w:val="20"/>
        </w:rPr>
        <w:t xml:space="preserve">3. </w:t>
      </w:r>
      <w:r>
        <w:rPr>
          <w:rFonts w:cs="Arial"/>
          <w:szCs w:val="20"/>
        </w:rPr>
        <w:t xml:space="preserve">in 4. </w:t>
      </w:r>
      <w:r w:rsidRPr="000D6E73">
        <w:rPr>
          <w:rFonts w:cs="Arial"/>
          <w:szCs w:val="20"/>
        </w:rPr>
        <w:t xml:space="preserve">točka prvega odstavka </w:t>
      </w:r>
      <w:r w:rsidR="00722237" w:rsidRPr="000D6E73">
        <w:rPr>
          <w:rFonts w:cs="Arial"/>
          <w:szCs w:val="20"/>
        </w:rPr>
        <w:t>spremeni</w:t>
      </w:r>
      <w:r w:rsidR="005D5ABA">
        <w:rPr>
          <w:rFonts w:cs="Arial"/>
          <w:szCs w:val="20"/>
        </w:rPr>
        <w:t>ta</w:t>
      </w:r>
      <w:r w:rsidR="00722237" w:rsidRPr="000D6E73">
        <w:rPr>
          <w:rFonts w:cs="Arial"/>
          <w:szCs w:val="20"/>
        </w:rPr>
        <w:t xml:space="preserve"> tako, da se glasi</w:t>
      </w:r>
      <w:r w:rsidR="005D5ABA">
        <w:rPr>
          <w:rFonts w:cs="Arial"/>
          <w:szCs w:val="20"/>
        </w:rPr>
        <w:t>ta</w:t>
      </w:r>
      <w:r w:rsidR="00722237" w:rsidRPr="000D6E73">
        <w:rPr>
          <w:rFonts w:cs="Arial"/>
          <w:szCs w:val="20"/>
        </w:rPr>
        <w:t>:</w:t>
      </w:r>
    </w:p>
    <w:p w:rsidR="005D5ABA" w:rsidRDefault="00722237" w:rsidP="000D6E73">
      <w:pPr>
        <w:spacing w:after="0"/>
        <w:rPr>
          <w:rFonts w:cs="Arial"/>
          <w:szCs w:val="20"/>
        </w:rPr>
      </w:pPr>
      <w:r w:rsidRPr="000D6E73">
        <w:rPr>
          <w:rFonts w:cs="Arial"/>
          <w:szCs w:val="20"/>
        </w:rPr>
        <w:t xml:space="preserve">»3. Direktiva 98/26/ES Evropskega parlamenta in Sveta z dne 19. maja 1998 o dokončnosti poravnave pri plačilih in sistemih poravnave vrednostnih papirjev (UL L št. 166 z dne 11. 6. 1998, str. 45), zadnjič spremenjena z </w:t>
      </w:r>
      <w:bookmarkStart w:id="3" w:name="http://eur-lex.europa.eu/legal-content/A"/>
      <w:r w:rsidRPr="00947DCD">
        <w:rPr>
          <w:rFonts w:cs="Arial"/>
          <w:szCs w:val="20"/>
        </w:rPr>
        <w:fldChar w:fldCharType="begin"/>
      </w:r>
      <w:r w:rsidRPr="00947DCD">
        <w:rPr>
          <w:rFonts w:cs="Arial"/>
          <w:szCs w:val="20"/>
        </w:rPr>
        <w:instrText xml:space="preserve"> HYPERLINK "http://eur-lex.europa.eu/legal-content/AUTO/?uri=CELEX:32012R0648&amp;qid=1433832135677&amp;rid=3" </w:instrText>
      </w:r>
      <w:r w:rsidRPr="00947DCD">
        <w:rPr>
          <w:rFonts w:cs="Arial"/>
          <w:szCs w:val="20"/>
        </w:rPr>
        <w:fldChar w:fldCharType="separate"/>
      </w:r>
      <w:r w:rsidR="00931B80" w:rsidRPr="00947DCD">
        <w:rPr>
          <w:rFonts w:cs="Arial"/>
          <w:szCs w:val="20"/>
        </w:rPr>
        <w:t>Uredbo (EU) št. 909/2014 Evropskega parlamenta in Sveta z dne 23. julija 2014 o izboljšanju ureditve poravnav vrednostnih papirjev v Evropski uniji in o centralnih depotnih družbah ter o spremembi direktiv 98/26/ES in 2014/65/EU ter Uredbe (EU) št. 236/2012</w:t>
      </w:r>
      <w:r w:rsidRPr="000D6E73">
        <w:rPr>
          <w:rFonts w:cs="Arial"/>
          <w:szCs w:val="20"/>
        </w:rPr>
        <w:t xml:space="preserve"> </w:t>
      </w:r>
      <w:r w:rsidRPr="00947DCD">
        <w:rPr>
          <w:rFonts w:cs="Arial"/>
          <w:szCs w:val="20"/>
        </w:rPr>
        <w:fldChar w:fldCharType="end"/>
      </w:r>
      <w:bookmarkEnd w:id="3"/>
      <w:r w:rsidRPr="000D6E73">
        <w:rPr>
          <w:rFonts w:cs="Arial"/>
          <w:szCs w:val="20"/>
        </w:rPr>
        <w:t xml:space="preserve">(UL L št. </w:t>
      </w:r>
      <w:r w:rsidR="00931B80">
        <w:rPr>
          <w:rFonts w:cs="Arial"/>
          <w:szCs w:val="20"/>
        </w:rPr>
        <w:t>257</w:t>
      </w:r>
      <w:r w:rsidR="00931B80" w:rsidRPr="000D6E73">
        <w:rPr>
          <w:rFonts w:cs="Arial"/>
          <w:szCs w:val="20"/>
        </w:rPr>
        <w:t xml:space="preserve"> </w:t>
      </w:r>
      <w:r w:rsidRPr="000D6E73">
        <w:rPr>
          <w:rFonts w:cs="Arial"/>
          <w:szCs w:val="20"/>
        </w:rPr>
        <w:t>z dne 2</w:t>
      </w:r>
      <w:r w:rsidR="00931B80">
        <w:rPr>
          <w:rFonts w:cs="Arial"/>
          <w:szCs w:val="20"/>
        </w:rPr>
        <w:t>8</w:t>
      </w:r>
      <w:r w:rsidRPr="000D6E73">
        <w:rPr>
          <w:rFonts w:cs="Arial"/>
          <w:szCs w:val="20"/>
        </w:rPr>
        <w:t xml:space="preserve">. </w:t>
      </w:r>
      <w:r w:rsidR="00931B80">
        <w:rPr>
          <w:rFonts w:cs="Arial"/>
          <w:szCs w:val="20"/>
        </w:rPr>
        <w:t>8</w:t>
      </w:r>
      <w:r w:rsidRPr="000D6E73">
        <w:rPr>
          <w:rFonts w:cs="Arial"/>
          <w:szCs w:val="20"/>
        </w:rPr>
        <w:t>. 201</w:t>
      </w:r>
      <w:r w:rsidR="00931B80">
        <w:rPr>
          <w:rFonts w:cs="Arial"/>
          <w:szCs w:val="20"/>
        </w:rPr>
        <w:t>4</w:t>
      </w:r>
      <w:r w:rsidRPr="000D6E73">
        <w:rPr>
          <w:rFonts w:cs="Arial"/>
          <w:szCs w:val="20"/>
        </w:rPr>
        <w:t>, str. 1); v nadaljnjem besedilu: Direktiva 98/26/ES,</w:t>
      </w:r>
    </w:p>
    <w:p w:rsidR="00722237" w:rsidRPr="000D6E73" w:rsidRDefault="005D5ABA" w:rsidP="005D5ABA">
      <w:pPr>
        <w:spacing w:after="0"/>
        <w:rPr>
          <w:rFonts w:cs="Arial"/>
          <w:szCs w:val="20"/>
        </w:rPr>
      </w:pPr>
      <w:r>
        <w:rPr>
          <w:rFonts w:cs="Arial"/>
          <w:szCs w:val="20"/>
        </w:rPr>
        <w:t xml:space="preserve">4. </w:t>
      </w:r>
      <w:r>
        <w:t>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r w:rsidR="00722237" w:rsidRPr="000D6E73">
        <w:rPr>
          <w:rFonts w:cs="Arial"/>
          <w:szCs w:val="20"/>
        </w:rPr>
        <w:t>«.</w:t>
      </w:r>
    </w:p>
    <w:p w:rsidR="00722237" w:rsidRPr="000D6E73" w:rsidRDefault="00722237" w:rsidP="000D6E73">
      <w:pPr>
        <w:spacing w:after="0"/>
        <w:rPr>
          <w:rFonts w:cs="Arial"/>
          <w:szCs w:val="20"/>
        </w:rPr>
      </w:pPr>
    </w:p>
    <w:p w:rsidR="00722237" w:rsidRPr="000D6E73" w:rsidRDefault="00722237" w:rsidP="000D6E73">
      <w:pPr>
        <w:spacing w:after="0"/>
        <w:rPr>
          <w:rFonts w:cs="Arial"/>
          <w:szCs w:val="20"/>
        </w:rPr>
      </w:pPr>
      <w:r w:rsidRPr="000D6E73">
        <w:rPr>
          <w:rFonts w:cs="Arial"/>
          <w:szCs w:val="20"/>
        </w:rPr>
        <w:t>6. točka se spremeni tako, da se glasi</w:t>
      </w:r>
      <w:r w:rsidR="00C1492D" w:rsidRPr="000D6E73">
        <w:rPr>
          <w:rFonts w:cs="Arial"/>
          <w:szCs w:val="20"/>
        </w:rPr>
        <w:t>:</w:t>
      </w:r>
    </w:p>
    <w:p w:rsidR="00C1492D" w:rsidRPr="000D6E73" w:rsidRDefault="00C1492D" w:rsidP="000D6E73">
      <w:pPr>
        <w:spacing w:after="0"/>
        <w:rPr>
          <w:rFonts w:cs="Arial"/>
          <w:szCs w:val="20"/>
        </w:rPr>
      </w:pPr>
      <w:r w:rsidRPr="000D6E73">
        <w:rPr>
          <w:rFonts w:cs="Arial"/>
          <w:szCs w:val="20"/>
        </w:rPr>
        <w:t>»6. Direktiva 2003/71/ES Evropskega parlamenta in Sveta z dne 4. novembra 2003 o prospektu, ki se objavi ob javni ponudbi ali sprejemu vrednostnih papirjev v trgovanje, in o spremembi Direktive 2001/34/ES (UL L št. 345 z dne 31. 12. 2003, str. 64), zadnjič spremenjena z Direktivo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(UL L št. 153 z dne 22. 5. 2014, str. 1); v nadaljnjem besedilu: Direktiva 2003/71/ES,«.</w:t>
      </w:r>
    </w:p>
    <w:p w:rsidR="00C1492D" w:rsidRDefault="00C1492D" w:rsidP="000D6E73">
      <w:pPr>
        <w:spacing w:after="0"/>
        <w:rPr>
          <w:rFonts w:cs="Arial"/>
          <w:szCs w:val="20"/>
        </w:rPr>
      </w:pPr>
    </w:p>
    <w:p w:rsidR="005D5ABA" w:rsidRPr="000D6E73" w:rsidRDefault="005D5ABA" w:rsidP="005D5ABA">
      <w:pPr>
        <w:spacing w:after="0"/>
        <w:rPr>
          <w:rFonts w:cs="Arial"/>
          <w:szCs w:val="20"/>
        </w:rPr>
      </w:pPr>
      <w:r>
        <w:rPr>
          <w:rFonts w:cs="Arial"/>
          <w:szCs w:val="20"/>
        </w:rPr>
        <w:t>9</w:t>
      </w:r>
      <w:r w:rsidRPr="000D6E73">
        <w:rPr>
          <w:rFonts w:cs="Arial"/>
          <w:szCs w:val="20"/>
        </w:rPr>
        <w:t>. točka se spremeni tako, da se glasi:</w:t>
      </w:r>
    </w:p>
    <w:p w:rsidR="005D5ABA" w:rsidRDefault="005D5ABA" w:rsidP="000D6E73">
      <w:pPr>
        <w:spacing w:after="0"/>
        <w:rPr>
          <w:rFonts w:cs="Arial"/>
          <w:szCs w:val="20"/>
        </w:rPr>
      </w:pPr>
      <w:r>
        <w:rPr>
          <w:rFonts w:cs="Arial"/>
          <w:szCs w:val="20"/>
        </w:rPr>
        <w:t xml:space="preserve">»9. </w:t>
      </w:r>
      <w:r>
        <w:t>Direktiva 2004/39/ES Evropskega parlamenta in Sveta z dne 21. aprila 2004 o trgih finančnih instrumentov in o spremembah direktiv Sveta 85/611/EGS, 93/6/EGS in Direktive 2000/12/ES Evropskega parlamenta in Sveta ter o razveljavitvi Direktive Sveta 93/22/EGS (UL L št. 145 z dne 30. 4. 2004, str. 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2004/39/ES,«.</w:t>
      </w:r>
    </w:p>
    <w:p w:rsidR="005D5ABA" w:rsidRPr="000D6E73" w:rsidRDefault="005D5ABA" w:rsidP="000D6E73">
      <w:pPr>
        <w:spacing w:after="0"/>
        <w:rPr>
          <w:rFonts w:cs="Arial"/>
          <w:szCs w:val="20"/>
        </w:rPr>
      </w:pPr>
    </w:p>
    <w:p w:rsidR="00C1492D" w:rsidRPr="000D6E73" w:rsidRDefault="00C1492D" w:rsidP="000D6E73">
      <w:pPr>
        <w:spacing w:after="0"/>
        <w:rPr>
          <w:rFonts w:cs="Arial"/>
          <w:szCs w:val="20"/>
        </w:rPr>
      </w:pPr>
      <w:r w:rsidRPr="000D6E73">
        <w:rPr>
          <w:rFonts w:cs="Arial"/>
          <w:szCs w:val="20"/>
        </w:rPr>
        <w:t>11. in 12</w:t>
      </w:r>
      <w:r w:rsidR="00CF76DF">
        <w:rPr>
          <w:rFonts w:cs="Arial"/>
          <w:szCs w:val="20"/>
        </w:rPr>
        <w:t>.</w:t>
      </w:r>
      <w:r w:rsidRPr="000D6E73">
        <w:rPr>
          <w:rFonts w:cs="Arial"/>
          <w:szCs w:val="20"/>
        </w:rPr>
        <w:t xml:space="preserve"> točka se spremenita tako, da se glasita:</w:t>
      </w:r>
    </w:p>
    <w:p w:rsidR="00C1492D" w:rsidRPr="000D6E73" w:rsidRDefault="00C1492D" w:rsidP="000D6E73">
      <w:pPr>
        <w:spacing w:after="0"/>
        <w:rPr>
          <w:rFonts w:cs="Arial"/>
          <w:szCs w:val="20"/>
        </w:rPr>
      </w:pPr>
      <w:r w:rsidRPr="000D6E73">
        <w:rPr>
          <w:rFonts w:cs="Arial"/>
          <w:szCs w:val="20"/>
        </w:rPr>
        <w:t xml:space="preserve">»11. 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spremenjena z </w:t>
      </w:r>
      <w:r w:rsidRPr="000D6E73">
        <w:rPr>
          <w:rFonts w:cs="Arial"/>
          <w:bCs/>
          <w:szCs w:val="20"/>
        </w:rPr>
        <w:t>Direktivo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w:t>
      </w:r>
      <w:r w:rsidRPr="000D6E73">
        <w:rPr>
          <w:rFonts w:cs="Arial"/>
          <w:szCs w:val="20"/>
        </w:rPr>
        <w:t xml:space="preserve"> (UL L št. 294 z dne 6. 11. 2013, str. 13</w:t>
      </w:r>
      <w:r w:rsidR="00520005">
        <w:rPr>
          <w:rFonts w:cs="Arial"/>
          <w:szCs w:val="20"/>
        </w:rPr>
        <w:t>)</w:t>
      </w:r>
      <w:r w:rsidRPr="000D6E73">
        <w:rPr>
          <w:rFonts w:cs="Arial"/>
          <w:szCs w:val="20"/>
        </w:rPr>
        <w:t>; v nadaljnjem besedilu: Direktiva 2004/109/ES, in</w:t>
      </w:r>
    </w:p>
    <w:p w:rsidR="00C1492D" w:rsidRPr="000D6E73" w:rsidRDefault="00C1492D" w:rsidP="000D6E73">
      <w:pPr>
        <w:spacing w:after="0"/>
        <w:rPr>
          <w:rFonts w:cs="Arial"/>
          <w:szCs w:val="20"/>
        </w:rPr>
      </w:pPr>
      <w:r w:rsidRPr="000D6E73">
        <w:rPr>
          <w:rFonts w:cs="Arial"/>
          <w:szCs w:val="20"/>
        </w:rPr>
        <w:t xml:space="preserve">12. </w:t>
      </w:r>
      <w:r w:rsidRPr="000D6E73">
        <w:rPr>
          <w:rStyle w:val="Strong"/>
          <w:rFonts w:cs="Arial"/>
          <w:b w:val="0"/>
          <w:szCs w:val="20"/>
        </w:rPr>
        <w:t xml:space="preserve">Direktiva 2013/36/EU Evropskega parlamenta in Sveta z dne 26. junija 2013 o dostopu do dejavnosti kreditnih institucij in bonitetnem nadzoru kreditnih institucij in investicijskih podjetij, spremembi Direktive 2002/87/ES in razveljavitvi direktiv 2006/48/ES in 2006/49/ES (UL L št. 176 z dne 27. 6. 2013, str. 338; v nadaljnjem besedilu: Direktiva 2013/36/EU), </w:t>
      </w:r>
      <w:r w:rsidRPr="000D6E73">
        <w:rPr>
          <w:rFonts w:cs="Arial"/>
          <w:szCs w:val="20"/>
        </w:rPr>
        <w:t xml:space="preserve">v </w:t>
      </w:r>
      <w:r w:rsidR="00F14EFA">
        <w:rPr>
          <w:rFonts w:cs="Arial"/>
          <w:szCs w:val="20"/>
        </w:rPr>
        <w:t>delu</w:t>
      </w:r>
      <w:r w:rsidRPr="000D6E73">
        <w:rPr>
          <w:rFonts w:cs="Arial"/>
          <w:szCs w:val="20"/>
        </w:rPr>
        <w:t xml:space="preserve">, </w:t>
      </w:r>
      <w:r w:rsidR="00F14EFA">
        <w:rPr>
          <w:rFonts w:cs="Arial"/>
          <w:szCs w:val="20"/>
        </w:rPr>
        <w:t>ki</w:t>
      </w:r>
      <w:r w:rsidRPr="000D6E73">
        <w:rPr>
          <w:rFonts w:cs="Arial"/>
          <w:szCs w:val="20"/>
        </w:rPr>
        <w:t xml:space="preserve"> se </w:t>
      </w:r>
      <w:r w:rsidR="00F14EFA">
        <w:rPr>
          <w:rFonts w:cs="Arial"/>
          <w:szCs w:val="20"/>
        </w:rPr>
        <w:t>nanaša na</w:t>
      </w:r>
      <w:r w:rsidRPr="000D6E73">
        <w:rPr>
          <w:rFonts w:cs="Arial"/>
          <w:szCs w:val="20"/>
        </w:rPr>
        <w:t xml:space="preserve"> borznoposredniške družbe</w:t>
      </w:r>
      <w:r w:rsidRPr="000D6E73">
        <w:rPr>
          <w:rStyle w:val="Strong"/>
          <w:rFonts w:cs="Arial"/>
          <w:b w:val="0"/>
          <w:szCs w:val="20"/>
        </w:rPr>
        <w:t>.</w:t>
      </w:r>
      <w:r w:rsidRPr="000D6E73">
        <w:rPr>
          <w:rFonts w:cs="Arial"/>
          <w:szCs w:val="20"/>
        </w:rPr>
        <w:t>«.</w:t>
      </w:r>
    </w:p>
    <w:p w:rsidR="00C1492D" w:rsidRPr="000D6E73" w:rsidRDefault="00C1492D" w:rsidP="000D6E73">
      <w:pPr>
        <w:spacing w:after="0"/>
        <w:rPr>
          <w:rFonts w:cs="Arial"/>
          <w:szCs w:val="20"/>
        </w:rPr>
      </w:pPr>
    </w:p>
    <w:p w:rsidR="00C1492D" w:rsidRPr="000D6E73" w:rsidRDefault="00C1492D" w:rsidP="000D6E73">
      <w:pPr>
        <w:spacing w:after="0"/>
        <w:rPr>
          <w:rFonts w:cs="Arial"/>
          <w:szCs w:val="20"/>
        </w:rPr>
      </w:pPr>
      <w:r w:rsidRPr="000D6E73">
        <w:rPr>
          <w:rFonts w:cs="Arial"/>
          <w:szCs w:val="20"/>
        </w:rPr>
        <w:t>13. točka se črta.</w:t>
      </w:r>
    </w:p>
    <w:p w:rsidR="00C1492D" w:rsidRPr="000D6E73" w:rsidRDefault="00C1492D" w:rsidP="000D6E73">
      <w:pPr>
        <w:spacing w:after="0"/>
        <w:rPr>
          <w:rFonts w:cs="Arial"/>
          <w:szCs w:val="20"/>
        </w:rPr>
      </w:pPr>
    </w:p>
    <w:p w:rsidR="00C1492D" w:rsidRPr="000D6E73" w:rsidRDefault="00FE1120" w:rsidP="000D6E73">
      <w:pPr>
        <w:spacing w:after="0"/>
        <w:rPr>
          <w:rFonts w:cs="Arial"/>
          <w:szCs w:val="20"/>
        </w:rPr>
      </w:pPr>
      <w:r>
        <w:rPr>
          <w:rFonts w:cs="Arial"/>
          <w:szCs w:val="20"/>
        </w:rPr>
        <w:t>D</w:t>
      </w:r>
      <w:r w:rsidR="00804900" w:rsidRPr="000D6E73">
        <w:rPr>
          <w:rFonts w:cs="Arial"/>
          <w:szCs w:val="20"/>
        </w:rPr>
        <w:t>rug</w:t>
      </w:r>
      <w:r>
        <w:rPr>
          <w:rFonts w:cs="Arial"/>
          <w:szCs w:val="20"/>
        </w:rPr>
        <w:t>i</w:t>
      </w:r>
      <w:r w:rsidR="00804900" w:rsidRPr="000D6E73">
        <w:rPr>
          <w:rFonts w:cs="Arial"/>
          <w:szCs w:val="20"/>
        </w:rPr>
        <w:t xml:space="preserve"> odstav</w:t>
      </w:r>
      <w:r>
        <w:rPr>
          <w:rFonts w:cs="Arial"/>
          <w:szCs w:val="20"/>
        </w:rPr>
        <w:t>e</w:t>
      </w:r>
      <w:r w:rsidR="00804900" w:rsidRPr="000D6E73">
        <w:rPr>
          <w:rFonts w:cs="Arial"/>
          <w:szCs w:val="20"/>
        </w:rPr>
        <w:t>k se</w:t>
      </w:r>
      <w:r>
        <w:rPr>
          <w:rFonts w:cs="Arial"/>
          <w:szCs w:val="20"/>
        </w:rPr>
        <w:t xml:space="preserve"> spremeni tako, da se glasi</w:t>
      </w:r>
      <w:r w:rsidR="00804900" w:rsidRPr="000D6E73">
        <w:rPr>
          <w:rFonts w:cs="Arial"/>
          <w:szCs w:val="20"/>
        </w:rPr>
        <w:t>:</w:t>
      </w:r>
    </w:p>
    <w:p w:rsidR="00FE1120" w:rsidRPr="00FE1120" w:rsidRDefault="00CF76DF" w:rsidP="00947DCD">
      <w:pPr>
        <w:spacing w:after="0"/>
        <w:rPr>
          <w:szCs w:val="20"/>
        </w:rPr>
      </w:pPr>
      <w:r>
        <w:rPr>
          <w:rFonts w:cs="Arial"/>
          <w:szCs w:val="20"/>
        </w:rPr>
        <w:t>»</w:t>
      </w:r>
      <w:r w:rsidR="00FE1120" w:rsidRPr="00FE1120">
        <w:rPr>
          <w:rFonts w:cs="Arial"/>
          <w:szCs w:val="20"/>
        </w:rPr>
        <w:t xml:space="preserve">(2) S tem zakonom se podrobneje ureja izvajanje </w:t>
      </w:r>
      <w:r w:rsidR="00520005">
        <w:rPr>
          <w:rFonts w:cs="Arial"/>
          <w:szCs w:val="20"/>
        </w:rPr>
        <w:t>naslednjih</w:t>
      </w:r>
      <w:r w:rsidR="00520005" w:rsidRPr="00FE1120">
        <w:rPr>
          <w:rFonts w:cs="Arial"/>
          <w:szCs w:val="20"/>
        </w:rPr>
        <w:t xml:space="preserve"> </w:t>
      </w:r>
      <w:r w:rsidR="00FE1120" w:rsidRPr="00FE1120">
        <w:rPr>
          <w:rFonts w:cs="Arial"/>
          <w:szCs w:val="20"/>
        </w:rPr>
        <w:t xml:space="preserve">uredb Evropske </w:t>
      </w:r>
      <w:r w:rsidR="00FE1120">
        <w:rPr>
          <w:rFonts w:cs="Arial"/>
          <w:szCs w:val="20"/>
        </w:rPr>
        <w:t>unije</w:t>
      </w:r>
      <w:r w:rsidR="00FE1120" w:rsidRPr="00FE1120">
        <w:rPr>
          <w:rFonts w:cs="Arial"/>
          <w:szCs w:val="20"/>
        </w:rPr>
        <w:t>:</w:t>
      </w:r>
    </w:p>
    <w:p w:rsidR="00FE1120" w:rsidRPr="00947DCD" w:rsidRDefault="00FE1120" w:rsidP="00947DCD">
      <w:pPr>
        <w:spacing w:after="0"/>
        <w:rPr>
          <w:rFonts w:cs="Arial"/>
          <w:szCs w:val="20"/>
        </w:rPr>
      </w:pPr>
      <w:r w:rsidRPr="00947DCD">
        <w:rPr>
          <w:rFonts w:cs="Arial"/>
          <w:szCs w:val="20"/>
        </w:rPr>
        <w:t>1. Uredbe Komisije (ES) št. 2273/2003 z dne 22. decembra 2003 o izvajanju Direktive 2003/6/ES Evropskega parlamenta in Sveta o izjemah za programe odkupa in stabilizacijo finančnih instrumentov (UL L št. 336 z dne 23. 12. 2003, str. 33; v nadaljnjem besedilu: Uredba 2273/2003)</w:t>
      </w:r>
      <w:r>
        <w:rPr>
          <w:rFonts w:cs="Arial"/>
          <w:szCs w:val="20"/>
        </w:rPr>
        <w:t>,</w:t>
      </w:r>
    </w:p>
    <w:p w:rsidR="00FE1120" w:rsidRDefault="00FE1120" w:rsidP="005D5ABA">
      <w:pPr>
        <w:spacing w:after="0"/>
        <w:rPr>
          <w:rFonts w:cs="Arial"/>
          <w:szCs w:val="20"/>
        </w:rPr>
      </w:pPr>
      <w:r w:rsidRPr="00947DCD">
        <w:rPr>
          <w:rFonts w:cs="Arial"/>
          <w:szCs w:val="20"/>
        </w:rPr>
        <w:t xml:space="preserve">2. Uredbe Komisije (ES) št. 809/2004 z dne 29. aprila 2004 o izvajanju Direktive 2003/71/ES Evropskega parlamenta in Sveta o informacijah, ki jih vsebujejo prospekti, in o obliki prospektov, vključitvi informacij s sklicevanjem in objavi teh prospektov in razširjanju oglaševanj (UL L št. 149 z dne 30. 4. 2004, str. 1), </w:t>
      </w:r>
      <w:r w:rsidR="005D5ABA">
        <w:rPr>
          <w:rFonts w:cs="Arial"/>
          <w:szCs w:val="20"/>
        </w:rPr>
        <w:t xml:space="preserve">zadnjič </w:t>
      </w:r>
      <w:r w:rsidRPr="00947DCD">
        <w:rPr>
          <w:rFonts w:cs="Arial"/>
          <w:szCs w:val="20"/>
        </w:rPr>
        <w:t xml:space="preserve">spremenjena z </w:t>
      </w:r>
      <w:r w:rsidR="005D5ABA" w:rsidRPr="005D5ABA">
        <w:rPr>
          <w:rFonts w:cs="Arial"/>
          <w:szCs w:val="20"/>
        </w:rPr>
        <w:t>Delegiran</w:t>
      </w:r>
      <w:r w:rsidR="005D5ABA">
        <w:rPr>
          <w:rFonts w:cs="Arial"/>
          <w:szCs w:val="20"/>
        </w:rPr>
        <w:t>o</w:t>
      </w:r>
      <w:r w:rsidR="005D5ABA" w:rsidRPr="005D5ABA">
        <w:rPr>
          <w:rFonts w:cs="Arial"/>
          <w:szCs w:val="20"/>
        </w:rPr>
        <w:t xml:space="preserve"> uredb</w:t>
      </w:r>
      <w:r w:rsidR="005D5ABA">
        <w:rPr>
          <w:rFonts w:cs="Arial"/>
          <w:szCs w:val="20"/>
        </w:rPr>
        <w:t>o</w:t>
      </w:r>
      <w:r w:rsidR="005D5ABA" w:rsidRPr="005D5ABA">
        <w:rPr>
          <w:rFonts w:cs="Arial"/>
          <w:szCs w:val="20"/>
        </w:rPr>
        <w:t xml:space="preserve"> Komisije (EU) 2015/1604 z dne 12. junija 2015 o spremembi Uredbe (ES) št. 809/2004 o izvajanju Direktive 2003/71/ES Evropskega parlamenta in Sveta glede elementov v zvezi s prospekti in oglaševanjem (</w:t>
      </w:r>
      <w:r w:rsidR="005D5ABA">
        <w:rPr>
          <w:rFonts w:cs="Arial"/>
          <w:szCs w:val="20"/>
        </w:rPr>
        <w:t>UL L št. 249 z dne 25. 9. 2015, str. 1</w:t>
      </w:r>
      <w:r w:rsidR="005D5ABA" w:rsidRPr="005D5ABA">
        <w:rPr>
          <w:rFonts w:cs="Arial"/>
          <w:szCs w:val="20"/>
        </w:rPr>
        <w:t>)</w:t>
      </w:r>
      <w:r w:rsidR="00520005">
        <w:rPr>
          <w:rFonts w:cs="Arial"/>
          <w:szCs w:val="20"/>
        </w:rPr>
        <w:t>;</w:t>
      </w:r>
      <w:r w:rsidRPr="00947DCD">
        <w:rPr>
          <w:rFonts w:cs="Arial"/>
          <w:szCs w:val="20"/>
        </w:rPr>
        <w:t xml:space="preserve"> v nadalj</w:t>
      </w:r>
      <w:r w:rsidRPr="00FE1120">
        <w:rPr>
          <w:rFonts w:cs="Arial"/>
          <w:szCs w:val="20"/>
        </w:rPr>
        <w:t>njem besedilu: Uredba 809/2004</w:t>
      </w:r>
      <w:r>
        <w:rPr>
          <w:rFonts w:cs="Arial"/>
          <w:szCs w:val="20"/>
        </w:rPr>
        <w:t>,</w:t>
      </w:r>
    </w:p>
    <w:p w:rsidR="00804900" w:rsidRPr="000D6E73" w:rsidRDefault="00804900" w:rsidP="00AC35E3">
      <w:pPr>
        <w:spacing w:after="0"/>
        <w:rPr>
          <w:rFonts w:cs="Arial"/>
          <w:szCs w:val="20"/>
        </w:rPr>
      </w:pPr>
      <w:r w:rsidRPr="000D6E73">
        <w:rPr>
          <w:rFonts w:cs="Arial"/>
          <w:szCs w:val="20"/>
        </w:rPr>
        <w:t xml:space="preserve">3. Uredbe (EU) št. 575/2013 Evropskega parlamenta in Sveta z dne 26. junija 2013 o bonitetnih zahtevah za kreditne institucije in investicijska podjetja ter o spremembi Uredbe (EU) št. 648/2012 (UL L </w:t>
      </w:r>
      <w:r w:rsidR="00AE0890">
        <w:rPr>
          <w:rFonts w:cs="Arial"/>
          <w:szCs w:val="20"/>
        </w:rPr>
        <w:t xml:space="preserve">št. </w:t>
      </w:r>
      <w:r w:rsidRPr="000D6E73">
        <w:rPr>
          <w:rFonts w:cs="Arial"/>
          <w:szCs w:val="20"/>
        </w:rPr>
        <w:t>176 z dne 27. 6. 2013, str. 1)</w:t>
      </w:r>
      <w:r w:rsidR="00AC35E3">
        <w:rPr>
          <w:rFonts w:cs="Arial"/>
          <w:szCs w:val="20"/>
        </w:rPr>
        <w:t xml:space="preserve">, </w:t>
      </w:r>
      <w:r w:rsidR="00520005">
        <w:rPr>
          <w:rFonts w:cs="Arial"/>
          <w:szCs w:val="20"/>
        </w:rPr>
        <w:t xml:space="preserve">zadnjič </w:t>
      </w:r>
      <w:r w:rsidR="00AC35E3">
        <w:rPr>
          <w:rFonts w:cs="Arial"/>
          <w:szCs w:val="20"/>
        </w:rPr>
        <w:t xml:space="preserve">spremenjena z </w:t>
      </w:r>
      <w:r w:rsidR="00AC35E3" w:rsidRPr="00AC35E3">
        <w:rPr>
          <w:rFonts w:cs="Arial"/>
          <w:szCs w:val="20"/>
        </w:rPr>
        <w:t>Delegiran</w:t>
      </w:r>
      <w:r w:rsidR="00AC35E3">
        <w:rPr>
          <w:rFonts w:cs="Arial"/>
          <w:szCs w:val="20"/>
        </w:rPr>
        <w:t>o</w:t>
      </w:r>
      <w:r w:rsidR="00AC35E3" w:rsidRPr="00AC35E3">
        <w:rPr>
          <w:rFonts w:cs="Arial"/>
          <w:szCs w:val="20"/>
        </w:rPr>
        <w:t xml:space="preserve"> uredb</w:t>
      </w:r>
      <w:r w:rsidR="00AC35E3">
        <w:rPr>
          <w:rFonts w:cs="Arial"/>
          <w:szCs w:val="20"/>
        </w:rPr>
        <w:t>o</w:t>
      </w:r>
      <w:r w:rsidR="00AC35E3" w:rsidRPr="00AC35E3">
        <w:rPr>
          <w:rFonts w:cs="Arial"/>
          <w:szCs w:val="20"/>
        </w:rPr>
        <w:t xml:space="preserve"> Komisije (EU) 2015/62 z dne 10. oktobra 2014 o spremembi Uredbe (EU) št. 575/2013 Evropskega parlamenta in Sveta v zvezi s količnikom finančnega vzvoda </w:t>
      </w:r>
      <w:r w:rsidR="00AC35E3">
        <w:rPr>
          <w:rFonts w:cs="Arial"/>
          <w:szCs w:val="20"/>
        </w:rPr>
        <w:t>(UL L št. 11 z dne 17. 1. 2015, str. 37)</w:t>
      </w:r>
      <w:r w:rsidR="00520005">
        <w:rPr>
          <w:rFonts w:cs="Arial"/>
          <w:szCs w:val="20"/>
        </w:rPr>
        <w:t>;</w:t>
      </w:r>
      <w:r w:rsidRPr="000D6E73">
        <w:rPr>
          <w:rFonts w:cs="Arial"/>
          <w:szCs w:val="20"/>
        </w:rPr>
        <w:t xml:space="preserve"> v nadaljnjem besedilu</w:t>
      </w:r>
      <w:r w:rsidR="00520005">
        <w:rPr>
          <w:rFonts w:cs="Arial"/>
          <w:szCs w:val="20"/>
        </w:rPr>
        <w:t>:</w:t>
      </w:r>
      <w:r w:rsidRPr="000D6E73">
        <w:rPr>
          <w:rFonts w:cs="Arial"/>
          <w:szCs w:val="20"/>
        </w:rPr>
        <w:t xml:space="preserve"> Uredba 575/201</w:t>
      </w:r>
      <w:r w:rsidR="00331639">
        <w:rPr>
          <w:rFonts w:cs="Arial"/>
          <w:szCs w:val="20"/>
        </w:rPr>
        <w:t>3</w:t>
      </w:r>
      <w:r w:rsidR="00520005">
        <w:rPr>
          <w:rFonts w:cs="Arial"/>
          <w:szCs w:val="20"/>
        </w:rPr>
        <w:t>/EU</w:t>
      </w:r>
      <w:r w:rsidRPr="000D6E73">
        <w:rPr>
          <w:rFonts w:cs="Arial"/>
          <w:szCs w:val="20"/>
        </w:rPr>
        <w:t>,</w:t>
      </w:r>
    </w:p>
    <w:p w:rsidR="00722237" w:rsidRPr="000D6E73" w:rsidRDefault="00804900" w:rsidP="000D6E73">
      <w:pPr>
        <w:spacing w:after="0"/>
        <w:rPr>
          <w:rFonts w:cs="Arial"/>
          <w:szCs w:val="20"/>
        </w:rPr>
      </w:pPr>
      <w:r w:rsidRPr="000D6E73">
        <w:rPr>
          <w:rFonts w:cs="Arial"/>
          <w:szCs w:val="20"/>
        </w:rPr>
        <w:t xml:space="preserve">4. Uredbe (EU) št. 909/2014 Evropskega parlamenta in Sveta z dne 23. julija 2014 o izboljšanju ureditve poravnav vrednostnih papirjev v Evropski uniji in o centralnih depotnih družbah ter o spremembi direktiv 98/26/ES in 2014/65/EU ter Uredbe (EU) št. 236/2012 (UL L </w:t>
      </w:r>
      <w:r w:rsidR="00AE0890">
        <w:rPr>
          <w:rFonts w:cs="Arial"/>
          <w:szCs w:val="20"/>
        </w:rPr>
        <w:t xml:space="preserve">št. </w:t>
      </w:r>
      <w:r w:rsidRPr="000D6E73">
        <w:rPr>
          <w:rFonts w:cs="Arial"/>
          <w:szCs w:val="20"/>
        </w:rPr>
        <w:t>257 z dne 28. 8. 2014, str. 1)</w:t>
      </w:r>
      <w:r w:rsidR="00520005">
        <w:rPr>
          <w:rFonts w:cs="Arial"/>
          <w:szCs w:val="20"/>
        </w:rPr>
        <w:t>;</w:t>
      </w:r>
      <w:r w:rsidRPr="000D6E73">
        <w:rPr>
          <w:rFonts w:cs="Arial"/>
          <w:szCs w:val="20"/>
        </w:rPr>
        <w:t xml:space="preserve"> v nadaljnjem besedilu</w:t>
      </w:r>
      <w:r w:rsidR="00520005">
        <w:rPr>
          <w:rFonts w:cs="Arial"/>
          <w:szCs w:val="20"/>
        </w:rPr>
        <w:t>:</w:t>
      </w:r>
      <w:r w:rsidRPr="000D6E73">
        <w:rPr>
          <w:rFonts w:cs="Arial"/>
          <w:szCs w:val="20"/>
        </w:rPr>
        <w:t xml:space="preserve"> Uredba 909/2014</w:t>
      </w:r>
      <w:r w:rsidR="00520005">
        <w:rPr>
          <w:rFonts w:cs="Arial"/>
          <w:szCs w:val="20"/>
        </w:rPr>
        <w:t>/EU</w:t>
      </w:r>
      <w:r w:rsidRPr="000D6E73">
        <w:rPr>
          <w:rFonts w:cs="Arial"/>
          <w:szCs w:val="20"/>
        </w:rPr>
        <w:t>.«.</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4" w:name="_Ref425159555"/>
      <w:r w:rsidRPr="000D6E73">
        <w:rPr>
          <w:rFonts w:cs="Arial"/>
          <w:szCs w:val="20"/>
        </w:rPr>
        <w:t>člen</w:t>
      </w:r>
      <w:bookmarkEnd w:id="4"/>
    </w:p>
    <w:p w:rsidR="00804900" w:rsidRPr="000D6E73" w:rsidRDefault="00804900" w:rsidP="000D6E73">
      <w:pPr>
        <w:spacing w:after="0"/>
        <w:rPr>
          <w:rFonts w:cs="Arial"/>
          <w:szCs w:val="20"/>
        </w:rPr>
      </w:pPr>
    </w:p>
    <w:p w:rsidR="00804900" w:rsidRPr="000D6E73" w:rsidRDefault="00804900" w:rsidP="000D6E73">
      <w:pPr>
        <w:spacing w:after="0"/>
        <w:rPr>
          <w:rFonts w:cs="Arial"/>
          <w:szCs w:val="20"/>
        </w:rPr>
      </w:pPr>
      <w:r w:rsidRPr="000D6E73">
        <w:rPr>
          <w:rFonts w:cs="Arial"/>
          <w:szCs w:val="20"/>
        </w:rPr>
        <w:t>Prvi odstavek 4. člena se spremeni tako, da se glasi:</w:t>
      </w:r>
    </w:p>
    <w:p w:rsidR="00804900" w:rsidRPr="000D6E73" w:rsidRDefault="00804900" w:rsidP="000D6E73">
      <w:pPr>
        <w:spacing w:after="0"/>
        <w:rPr>
          <w:rFonts w:cs="Arial"/>
          <w:szCs w:val="20"/>
        </w:rPr>
      </w:pPr>
      <w:r w:rsidRPr="000D6E73">
        <w:rPr>
          <w:rFonts w:cs="Arial"/>
          <w:szCs w:val="20"/>
        </w:rPr>
        <w:t>»(1) V tem zakonu so uporabljene naslednje kratice drugih zakonov:</w:t>
      </w:r>
    </w:p>
    <w:p w:rsidR="00804900" w:rsidRPr="000D6E73" w:rsidRDefault="00804900" w:rsidP="000D6E73">
      <w:pPr>
        <w:spacing w:after="0"/>
        <w:rPr>
          <w:rFonts w:cs="Arial"/>
          <w:szCs w:val="20"/>
        </w:rPr>
      </w:pPr>
      <w:r w:rsidRPr="000D6E73">
        <w:rPr>
          <w:rFonts w:cs="Arial"/>
          <w:szCs w:val="20"/>
        </w:rPr>
        <w:t>1. ZBan-2 je zakon, ki ureja bančništvo,</w:t>
      </w:r>
    </w:p>
    <w:p w:rsidR="00804900" w:rsidRPr="000D6E73" w:rsidRDefault="00804900" w:rsidP="000D6E73">
      <w:pPr>
        <w:spacing w:after="0"/>
        <w:rPr>
          <w:rFonts w:cs="Arial"/>
          <w:szCs w:val="20"/>
        </w:rPr>
      </w:pPr>
      <w:r w:rsidRPr="000D6E73">
        <w:rPr>
          <w:rFonts w:cs="Arial"/>
          <w:szCs w:val="20"/>
        </w:rPr>
        <w:t>2. ZFK je zakon, ki ureja finančne konglomerate,</w:t>
      </w:r>
    </w:p>
    <w:p w:rsidR="00804900" w:rsidRPr="000D6E73" w:rsidRDefault="00804900" w:rsidP="000D6E73">
      <w:pPr>
        <w:spacing w:after="0"/>
        <w:rPr>
          <w:rFonts w:cs="Arial"/>
          <w:szCs w:val="20"/>
        </w:rPr>
      </w:pPr>
      <w:r w:rsidRPr="000D6E73">
        <w:rPr>
          <w:rFonts w:cs="Arial"/>
          <w:szCs w:val="20"/>
        </w:rPr>
        <w:t>3. ZGD-1 je zakon, ki ureja gospodarske družbe,</w:t>
      </w:r>
    </w:p>
    <w:p w:rsidR="00804900" w:rsidRPr="000D6E73" w:rsidRDefault="00804900" w:rsidP="000D6E73">
      <w:pPr>
        <w:spacing w:after="0"/>
        <w:rPr>
          <w:rFonts w:cs="Arial"/>
          <w:szCs w:val="20"/>
        </w:rPr>
      </w:pPr>
      <w:r w:rsidRPr="000D6E73">
        <w:rPr>
          <w:rFonts w:cs="Arial"/>
          <w:szCs w:val="20"/>
        </w:rPr>
        <w:t xml:space="preserve">4. ZISDU-3 je zakon, ki ureja investicijske </w:t>
      </w:r>
      <w:r w:rsidR="00AE0890">
        <w:rPr>
          <w:rFonts w:cs="Arial"/>
          <w:szCs w:val="20"/>
        </w:rPr>
        <w:t>sklade</w:t>
      </w:r>
      <w:r w:rsidR="00AE0890" w:rsidRPr="000D6E73">
        <w:rPr>
          <w:rFonts w:cs="Arial"/>
          <w:szCs w:val="20"/>
        </w:rPr>
        <w:t xml:space="preserve"> </w:t>
      </w:r>
      <w:r w:rsidRPr="000D6E73">
        <w:rPr>
          <w:rFonts w:cs="Arial"/>
          <w:szCs w:val="20"/>
        </w:rPr>
        <w:t>in družbe za upravljanje,</w:t>
      </w:r>
    </w:p>
    <w:p w:rsidR="00804900" w:rsidRPr="000D6E73" w:rsidRDefault="00804900" w:rsidP="000D6E73">
      <w:pPr>
        <w:spacing w:after="0"/>
        <w:rPr>
          <w:rFonts w:cs="Arial"/>
          <w:szCs w:val="20"/>
        </w:rPr>
      </w:pPr>
      <w:r w:rsidRPr="000D6E73">
        <w:rPr>
          <w:rFonts w:cs="Arial"/>
          <w:szCs w:val="20"/>
        </w:rPr>
        <w:t>5. ZIN je zakon, ki ureja inšpekcijski nadzor,</w:t>
      </w:r>
    </w:p>
    <w:p w:rsidR="00804900" w:rsidRPr="000D6E73" w:rsidRDefault="00804900" w:rsidP="000D6E73">
      <w:pPr>
        <w:spacing w:after="0"/>
        <w:rPr>
          <w:rFonts w:cs="Arial"/>
          <w:szCs w:val="20"/>
        </w:rPr>
      </w:pPr>
      <w:r w:rsidRPr="000D6E73">
        <w:rPr>
          <w:rFonts w:cs="Arial"/>
          <w:szCs w:val="20"/>
        </w:rPr>
        <w:t>6. ZPre-1 je zakon, ki ureja prevzeme,</w:t>
      </w:r>
    </w:p>
    <w:p w:rsidR="00804900" w:rsidRPr="000D6E73" w:rsidRDefault="00804900" w:rsidP="000D6E73">
      <w:pPr>
        <w:spacing w:after="0"/>
        <w:rPr>
          <w:rFonts w:cs="Arial"/>
          <w:szCs w:val="20"/>
        </w:rPr>
      </w:pPr>
      <w:r w:rsidRPr="000D6E73">
        <w:rPr>
          <w:rFonts w:cs="Arial"/>
          <w:szCs w:val="20"/>
        </w:rPr>
        <w:t>8. ZUP je zakon, ki ureja splošni upravni postopek,</w:t>
      </w:r>
    </w:p>
    <w:p w:rsidR="00804900" w:rsidRPr="000D6E73" w:rsidRDefault="00804900" w:rsidP="000D6E73">
      <w:pPr>
        <w:spacing w:after="0"/>
        <w:rPr>
          <w:rFonts w:cs="Arial"/>
          <w:szCs w:val="20"/>
        </w:rPr>
      </w:pPr>
      <w:r w:rsidRPr="000D6E73">
        <w:rPr>
          <w:rFonts w:cs="Arial"/>
          <w:szCs w:val="20"/>
        </w:rPr>
        <w:t>9. ZUS-1 je zakon, ki ureja upravni spor,</w:t>
      </w:r>
    </w:p>
    <w:p w:rsidR="00804900" w:rsidRPr="000D6E73" w:rsidRDefault="00804900" w:rsidP="000D6E73">
      <w:pPr>
        <w:spacing w:after="0"/>
        <w:rPr>
          <w:rFonts w:cs="Arial"/>
          <w:szCs w:val="20"/>
        </w:rPr>
      </w:pPr>
      <w:r w:rsidRPr="000D6E73">
        <w:rPr>
          <w:rFonts w:cs="Arial"/>
          <w:szCs w:val="20"/>
        </w:rPr>
        <w:t>10. ZUAIS je zakon, ki ureja upravljavce alternativnih investicijskih skladov.«.</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5" w:name="_Ref425764122"/>
      <w:r w:rsidRPr="000D6E73">
        <w:rPr>
          <w:rFonts w:cs="Arial"/>
          <w:szCs w:val="20"/>
        </w:rPr>
        <w:t>člen</w:t>
      </w:r>
      <w:bookmarkEnd w:id="5"/>
    </w:p>
    <w:p w:rsidR="00804900" w:rsidRPr="000D6E73" w:rsidRDefault="00804900" w:rsidP="000D6E73">
      <w:pPr>
        <w:spacing w:after="0"/>
        <w:rPr>
          <w:rFonts w:cs="Arial"/>
          <w:szCs w:val="20"/>
        </w:rPr>
      </w:pPr>
    </w:p>
    <w:p w:rsidR="006C399F" w:rsidRDefault="00AE0890" w:rsidP="000D6E73">
      <w:pPr>
        <w:spacing w:after="0"/>
        <w:rPr>
          <w:rFonts w:cs="Arial"/>
          <w:szCs w:val="20"/>
        </w:rPr>
      </w:pPr>
      <w:r>
        <w:rPr>
          <w:rFonts w:cs="Arial"/>
          <w:szCs w:val="20"/>
        </w:rPr>
        <w:t xml:space="preserve">Besedilo </w:t>
      </w:r>
      <w:r w:rsidR="006C399F" w:rsidRPr="000D6E73">
        <w:rPr>
          <w:rFonts w:cs="Arial"/>
          <w:szCs w:val="20"/>
        </w:rPr>
        <w:t>5. člen</w:t>
      </w:r>
      <w:r>
        <w:rPr>
          <w:rFonts w:cs="Arial"/>
          <w:szCs w:val="20"/>
        </w:rPr>
        <w:t>a</w:t>
      </w:r>
      <w:r w:rsidR="006C399F" w:rsidRPr="000D6E73">
        <w:rPr>
          <w:rFonts w:cs="Arial"/>
          <w:szCs w:val="20"/>
        </w:rPr>
        <w:t xml:space="preserve"> se spremeni tako, da se glasi:</w:t>
      </w:r>
    </w:p>
    <w:p w:rsidR="00AE0890" w:rsidRPr="000D6E73" w:rsidRDefault="00AE0890"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 xml:space="preserve">» (1) </w:t>
      </w:r>
      <w:r w:rsidR="00AE0890">
        <w:rPr>
          <w:rFonts w:cs="Arial"/>
          <w:szCs w:val="20"/>
        </w:rPr>
        <w:t>Pomen p</w:t>
      </w:r>
      <w:r w:rsidRPr="000D6E73">
        <w:rPr>
          <w:rFonts w:cs="Arial"/>
          <w:szCs w:val="20"/>
        </w:rPr>
        <w:t>ojm</w:t>
      </w:r>
      <w:r w:rsidR="00AE0890">
        <w:rPr>
          <w:rFonts w:cs="Arial"/>
          <w:szCs w:val="20"/>
        </w:rPr>
        <w:t>ov</w:t>
      </w:r>
      <w:r w:rsidRPr="000D6E73">
        <w:rPr>
          <w:rFonts w:cs="Arial"/>
          <w:szCs w:val="20"/>
        </w:rPr>
        <w:t xml:space="preserve"> </w:t>
      </w:r>
      <w:r w:rsidR="00AE0890">
        <w:rPr>
          <w:rFonts w:cs="Arial"/>
          <w:szCs w:val="20"/>
        </w:rPr>
        <w:t>»</w:t>
      </w:r>
      <w:r w:rsidRPr="000D6E73">
        <w:rPr>
          <w:rFonts w:cs="Arial"/>
          <w:szCs w:val="20"/>
        </w:rPr>
        <w:t>pokojninska družba</w:t>
      </w:r>
      <w:r w:rsidR="00AE0890">
        <w:rPr>
          <w:rFonts w:cs="Arial"/>
          <w:szCs w:val="20"/>
        </w:rPr>
        <w:t>«</w:t>
      </w:r>
      <w:r w:rsidRPr="000D6E73">
        <w:rPr>
          <w:rFonts w:cs="Arial"/>
          <w:szCs w:val="20"/>
        </w:rPr>
        <w:t xml:space="preserve">, </w:t>
      </w:r>
      <w:r w:rsidR="00AE0890">
        <w:rPr>
          <w:rFonts w:cs="Arial"/>
          <w:szCs w:val="20"/>
        </w:rPr>
        <w:t>»</w:t>
      </w:r>
      <w:r w:rsidRPr="000D6E73">
        <w:rPr>
          <w:rFonts w:cs="Arial"/>
          <w:szCs w:val="20"/>
        </w:rPr>
        <w:t>družba za upravljanje</w:t>
      </w:r>
      <w:r w:rsidR="00AE0890">
        <w:rPr>
          <w:rFonts w:cs="Arial"/>
          <w:szCs w:val="20"/>
        </w:rPr>
        <w:t>«</w:t>
      </w:r>
      <w:r w:rsidRPr="000D6E73">
        <w:rPr>
          <w:rFonts w:cs="Arial"/>
          <w:szCs w:val="20"/>
        </w:rPr>
        <w:t xml:space="preserve"> in </w:t>
      </w:r>
      <w:r w:rsidR="00AE0890">
        <w:rPr>
          <w:rFonts w:cs="Arial"/>
          <w:szCs w:val="20"/>
        </w:rPr>
        <w:t>»</w:t>
      </w:r>
      <w:r w:rsidRPr="00173E7E">
        <w:rPr>
          <w:rFonts w:cs="Arial"/>
          <w:szCs w:val="20"/>
        </w:rPr>
        <w:t>skupina</w:t>
      </w:r>
      <w:r w:rsidR="00AE0890">
        <w:rPr>
          <w:rFonts w:cs="Arial"/>
          <w:szCs w:val="20"/>
        </w:rPr>
        <w:t>«</w:t>
      </w:r>
      <w:r w:rsidRPr="000D6E73">
        <w:rPr>
          <w:rFonts w:cs="Arial"/>
          <w:szCs w:val="20"/>
        </w:rPr>
        <w:t xml:space="preserve"> je določen v ZFK.</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 xml:space="preserve">(2) </w:t>
      </w:r>
      <w:r w:rsidR="00AE0890">
        <w:rPr>
          <w:rFonts w:cs="Arial"/>
          <w:szCs w:val="20"/>
        </w:rPr>
        <w:t>Pomen p</w:t>
      </w:r>
      <w:r w:rsidRPr="000D6E73">
        <w:rPr>
          <w:rFonts w:cs="Arial"/>
          <w:szCs w:val="20"/>
        </w:rPr>
        <w:t>ojm</w:t>
      </w:r>
      <w:r w:rsidR="00AE0890">
        <w:rPr>
          <w:rFonts w:cs="Arial"/>
          <w:szCs w:val="20"/>
        </w:rPr>
        <w:t>a</w:t>
      </w:r>
      <w:r w:rsidRPr="000D6E73">
        <w:rPr>
          <w:rFonts w:cs="Arial"/>
          <w:szCs w:val="20"/>
        </w:rPr>
        <w:t xml:space="preserve"> </w:t>
      </w:r>
      <w:r w:rsidR="00AE0890">
        <w:rPr>
          <w:rFonts w:cs="Arial"/>
          <w:szCs w:val="20"/>
        </w:rPr>
        <w:t>»</w:t>
      </w:r>
      <w:r w:rsidRPr="000D6E73">
        <w:rPr>
          <w:rFonts w:cs="Arial"/>
          <w:szCs w:val="20"/>
        </w:rPr>
        <w:t>upravljavec alternativnih investicijskih skladov</w:t>
      </w:r>
      <w:r w:rsidR="00AE0890">
        <w:rPr>
          <w:rFonts w:cs="Arial"/>
          <w:szCs w:val="20"/>
        </w:rPr>
        <w:t>«</w:t>
      </w:r>
      <w:r w:rsidRPr="000D6E73">
        <w:rPr>
          <w:rFonts w:cs="Arial"/>
          <w:szCs w:val="20"/>
        </w:rPr>
        <w:t xml:space="preserve"> (v nadaljnjem besedilu: AIS) je opredeljen v 19. točki prvega odstavka 4. člena Uredbe 575/2013</w:t>
      </w:r>
      <w:r w:rsidR="00520005">
        <w:rPr>
          <w:rFonts w:cs="Arial"/>
          <w:szCs w:val="20"/>
        </w:rPr>
        <w:t>/EU</w:t>
      </w:r>
      <w:r w:rsidR="00D21D6E">
        <w:rPr>
          <w:rFonts w:cs="Arial"/>
          <w:szCs w:val="20"/>
        </w:rPr>
        <w:t>,</w:t>
      </w:r>
      <w:r w:rsidRPr="000D6E73">
        <w:rPr>
          <w:rFonts w:cs="Arial"/>
          <w:szCs w:val="20"/>
        </w:rPr>
        <w:t xml:space="preserve"> in pomeni upravljavca AIS iz 9. člena ZUAIS.</w:t>
      </w:r>
    </w:p>
    <w:p w:rsidR="006C399F" w:rsidRPr="000D6E73" w:rsidRDefault="006C399F" w:rsidP="000D6E73">
      <w:pPr>
        <w:spacing w:after="0"/>
        <w:rPr>
          <w:rFonts w:cs="Arial"/>
          <w:szCs w:val="20"/>
        </w:rPr>
      </w:pPr>
    </w:p>
    <w:p w:rsidR="006C399F" w:rsidRPr="000D6E73" w:rsidRDefault="006C399F" w:rsidP="00310A55">
      <w:pPr>
        <w:spacing w:after="0"/>
        <w:rPr>
          <w:rFonts w:cs="Arial"/>
          <w:szCs w:val="20"/>
        </w:rPr>
      </w:pPr>
      <w:r w:rsidRPr="000D6E73">
        <w:rPr>
          <w:rFonts w:cs="Arial"/>
          <w:szCs w:val="20"/>
        </w:rPr>
        <w:t xml:space="preserve">(3) </w:t>
      </w:r>
      <w:r w:rsidR="00AE0890">
        <w:rPr>
          <w:rFonts w:cs="Arial"/>
          <w:szCs w:val="20"/>
        </w:rPr>
        <w:t>Če za posamezen primer ni določeno drugače, je pomen pojmov »</w:t>
      </w:r>
      <w:r w:rsidRPr="000D6E73">
        <w:rPr>
          <w:rFonts w:cs="Arial"/>
          <w:szCs w:val="20"/>
        </w:rPr>
        <w:t>finančne storitve</w:t>
      </w:r>
      <w:r w:rsidR="00AE0890">
        <w:rPr>
          <w:rFonts w:cs="Arial"/>
          <w:szCs w:val="20"/>
        </w:rPr>
        <w:t>«, »</w:t>
      </w:r>
      <w:r w:rsidRPr="000D6E73">
        <w:rPr>
          <w:rFonts w:cs="Arial"/>
          <w:szCs w:val="20"/>
        </w:rPr>
        <w:t>bančne storitve</w:t>
      </w:r>
      <w:r w:rsidR="00AE0890">
        <w:rPr>
          <w:rFonts w:cs="Arial"/>
          <w:szCs w:val="20"/>
        </w:rPr>
        <w:t>«, »</w:t>
      </w:r>
      <w:r w:rsidRPr="000D6E73">
        <w:rPr>
          <w:rFonts w:cs="Arial"/>
          <w:szCs w:val="20"/>
        </w:rPr>
        <w:t>pomožne storitve</w:t>
      </w:r>
      <w:r w:rsidR="00AE0890">
        <w:rPr>
          <w:rFonts w:cs="Arial"/>
          <w:szCs w:val="20"/>
        </w:rPr>
        <w:t>«, »</w:t>
      </w:r>
      <w:r w:rsidRPr="000D6E73">
        <w:rPr>
          <w:rFonts w:cs="Arial"/>
          <w:szCs w:val="20"/>
        </w:rPr>
        <w:t>vzajemno priznane finančne storitve</w:t>
      </w:r>
      <w:r w:rsidR="00AE0890">
        <w:rPr>
          <w:rFonts w:cs="Arial"/>
          <w:szCs w:val="20"/>
        </w:rPr>
        <w:t>«, »</w:t>
      </w:r>
      <w:r w:rsidRPr="000D6E73">
        <w:rPr>
          <w:rFonts w:cs="Arial"/>
          <w:szCs w:val="20"/>
        </w:rPr>
        <w:t>dodatne finančne storitve</w:t>
      </w:r>
      <w:r w:rsidR="00AE0890">
        <w:rPr>
          <w:rFonts w:cs="Arial"/>
          <w:szCs w:val="20"/>
        </w:rPr>
        <w:t>«, »</w:t>
      </w:r>
      <w:r w:rsidRPr="000D6E73">
        <w:rPr>
          <w:rFonts w:cs="Arial"/>
          <w:szCs w:val="20"/>
        </w:rPr>
        <w:t>druge finančne storitve</w:t>
      </w:r>
      <w:r w:rsidR="00AE0890">
        <w:rPr>
          <w:rFonts w:cs="Arial"/>
          <w:szCs w:val="20"/>
        </w:rPr>
        <w:t>«, »</w:t>
      </w:r>
      <w:r w:rsidRPr="000D6E73">
        <w:rPr>
          <w:rFonts w:cs="Arial"/>
          <w:szCs w:val="20"/>
        </w:rPr>
        <w:t>banka</w:t>
      </w:r>
      <w:r w:rsidR="00310A55">
        <w:rPr>
          <w:rFonts w:cs="Arial"/>
          <w:szCs w:val="20"/>
        </w:rPr>
        <w:t>«, »</w:t>
      </w:r>
      <w:r w:rsidRPr="000D6E73">
        <w:rPr>
          <w:rFonts w:cs="Arial"/>
          <w:szCs w:val="20"/>
        </w:rPr>
        <w:t>finančna družba</w:t>
      </w:r>
      <w:r w:rsidR="00310A55">
        <w:rPr>
          <w:rFonts w:cs="Arial"/>
          <w:szCs w:val="20"/>
        </w:rPr>
        <w:t>«, »</w:t>
      </w:r>
      <w:r w:rsidRPr="000D6E73">
        <w:rPr>
          <w:rFonts w:cs="Arial"/>
          <w:szCs w:val="20"/>
        </w:rPr>
        <w:t>država članica</w:t>
      </w:r>
      <w:r w:rsidR="00310A55">
        <w:rPr>
          <w:rFonts w:cs="Arial"/>
          <w:szCs w:val="20"/>
        </w:rPr>
        <w:t>«, »</w:t>
      </w:r>
      <w:r w:rsidRPr="000D6E73">
        <w:rPr>
          <w:rFonts w:cs="Arial"/>
          <w:szCs w:val="20"/>
        </w:rPr>
        <w:t>tretja država</w:t>
      </w:r>
      <w:r w:rsidR="00310A55">
        <w:rPr>
          <w:rFonts w:cs="Arial"/>
          <w:szCs w:val="20"/>
        </w:rPr>
        <w:t>«, »</w:t>
      </w:r>
      <w:r w:rsidRPr="000D6E73">
        <w:rPr>
          <w:rFonts w:cs="Arial"/>
          <w:szCs w:val="20"/>
        </w:rPr>
        <w:t>Komisija</w:t>
      </w:r>
      <w:r w:rsidR="00310A55">
        <w:rPr>
          <w:rFonts w:cs="Arial"/>
          <w:szCs w:val="20"/>
        </w:rPr>
        <w:t>«, »</w:t>
      </w:r>
      <w:r w:rsidRPr="000D6E73">
        <w:rPr>
          <w:rFonts w:cs="Arial"/>
          <w:szCs w:val="20"/>
        </w:rPr>
        <w:t>ožji družinski član</w:t>
      </w:r>
      <w:r w:rsidR="00310A55">
        <w:rPr>
          <w:rFonts w:cs="Arial"/>
          <w:szCs w:val="20"/>
        </w:rPr>
        <w:t>«, »</w:t>
      </w:r>
      <w:r w:rsidRPr="000D6E73">
        <w:rPr>
          <w:rFonts w:cs="Arial"/>
          <w:szCs w:val="20"/>
        </w:rPr>
        <w:t>bančna skupina</w:t>
      </w:r>
      <w:r w:rsidR="00310A55">
        <w:rPr>
          <w:rFonts w:cs="Arial"/>
          <w:szCs w:val="20"/>
        </w:rPr>
        <w:t>«, »</w:t>
      </w:r>
      <w:r w:rsidRPr="000D6E73">
        <w:rPr>
          <w:rFonts w:cs="Arial"/>
          <w:szCs w:val="20"/>
        </w:rPr>
        <w:t>upravljalni organ</w:t>
      </w:r>
      <w:r w:rsidR="00310A55">
        <w:rPr>
          <w:rFonts w:cs="Arial"/>
          <w:szCs w:val="20"/>
        </w:rPr>
        <w:t>«, »</w:t>
      </w:r>
      <w:r w:rsidRPr="000D6E73">
        <w:rPr>
          <w:rFonts w:cs="Arial"/>
          <w:szCs w:val="20"/>
        </w:rPr>
        <w:t>višje vodstvo</w:t>
      </w:r>
      <w:r w:rsidR="00310A55">
        <w:rPr>
          <w:rFonts w:cs="Arial"/>
          <w:szCs w:val="20"/>
        </w:rPr>
        <w:t>«, »</w:t>
      </w:r>
      <w:r w:rsidRPr="000D6E73">
        <w:rPr>
          <w:rFonts w:cs="Arial"/>
          <w:szCs w:val="20"/>
        </w:rPr>
        <w:t>sistemsko tveganje</w:t>
      </w:r>
      <w:r w:rsidR="00310A55">
        <w:rPr>
          <w:rFonts w:cs="Arial"/>
          <w:szCs w:val="20"/>
        </w:rPr>
        <w:t>« in »</w:t>
      </w:r>
      <w:r w:rsidRPr="000D6E73">
        <w:rPr>
          <w:rFonts w:cs="Arial"/>
          <w:szCs w:val="20"/>
        </w:rPr>
        <w:t>modelsko tveganje</w:t>
      </w:r>
      <w:r w:rsidR="00310A55">
        <w:rPr>
          <w:rFonts w:cs="Arial"/>
          <w:szCs w:val="20"/>
        </w:rPr>
        <w:t>« določen v ZBan-2</w:t>
      </w:r>
      <w:r w:rsidRPr="000D6E73">
        <w:rPr>
          <w:rFonts w:cs="Arial"/>
          <w:szCs w:val="20"/>
        </w:rPr>
        <w:t>.</w:t>
      </w:r>
    </w:p>
    <w:p w:rsidR="006C399F" w:rsidRPr="000D6E73" w:rsidRDefault="006C399F" w:rsidP="000D6E73">
      <w:pPr>
        <w:spacing w:after="0"/>
        <w:rPr>
          <w:rFonts w:cs="Arial"/>
          <w:szCs w:val="20"/>
        </w:rPr>
      </w:pPr>
      <w:r w:rsidRPr="000D6E73">
        <w:rPr>
          <w:rFonts w:cs="Arial"/>
          <w:szCs w:val="20"/>
        </w:rPr>
        <w:t xml:space="preserve"> </w:t>
      </w:r>
    </w:p>
    <w:p w:rsidR="006C399F" w:rsidRPr="000D6E73" w:rsidRDefault="006C399F" w:rsidP="000D6E73">
      <w:pPr>
        <w:spacing w:after="0"/>
        <w:rPr>
          <w:rFonts w:cs="Arial"/>
          <w:szCs w:val="20"/>
        </w:rPr>
      </w:pPr>
      <w:r w:rsidRPr="00DC0D11">
        <w:rPr>
          <w:rFonts w:cs="Arial"/>
          <w:szCs w:val="20"/>
        </w:rPr>
        <w:t xml:space="preserve">(4) </w:t>
      </w:r>
      <w:r w:rsidR="000C634E" w:rsidRPr="00DC0D11">
        <w:rPr>
          <w:rFonts w:cs="Arial"/>
          <w:szCs w:val="20"/>
        </w:rPr>
        <w:t>Ne glede na prejšnji od</w:t>
      </w:r>
      <w:r w:rsidR="00DC0D11" w:rsidRPr="00FD6BF0">
        <w:rPr>
          <w:rFonts w:cs="Arial"/>
          <w:szCs w:val="20"/>
        </w:rPr>
        <w:t xml:space="preserve">stavek </w:t>
      </w:r>
      <w:r w:rsidR="00E31CA4">
        <w:rPr>
          <w:rFonts w:cs="Arial"/>
          <w:szCs w:val="20"/>
        </w:rPr>
        <w:t>imajo pojmi iz</w:t>
      </w:r>
      <w:r w:rsidR="00DC0D11" w:rsidRPr="00FD6BF0">
        <w:rPr>
          <w:rFonts w:cs="Arial"/>
          <w:szCs w:val="20"/>
        </w:rPr>
        <w:t xml:space="preserve"> 5. in</w:t>
      </w:r>
      <w:r w:rsidR="000C634E" w:rsidRPr="00DC0D11">
        <w:rPr>
          <w:rFonts w:cs="Arial"/>
          <w:szCs w:val="20"/>
        </w:rPr>
        <w:t xml:space="preserve"> 6. poglavja tega zakona </w:t>
      </w:r>
      <w:r w:rsidR="00E31CA4">
        <w:rPr>
          <w:rFonts w:cs="Arial"/>
          <w:szCs w:val="20"/>
        </w:rPr>
        <w:t xml:space="preserve">pomen, kot je </w:t>
      </w:r>
      <w:r w:rsidRPr="00DC0D11">
        <w:rPr>
          <w:rFonts w:cs="Arial"/>
          <w:szCs w:val="20"/>
        </w:rPr>
        <w:t xml:space="preserve">opredeljen v </w:t>
      </w:r>
      <w:r w:rsidR="00520005">
        <w:rPr>
          <w:rFonts w:cs="Arial"/>
          <w:szCs w:val="20"/>
        </w:rPr>
        <w:t xml:space="preserve">4. </w:t>
      </w:r>
      <w:r w:rsidRPr="00DC0D11">
        <w:rPr>
          <w:rFonts w:cs="Arial"/>
          <w:szCs w:val="20"/>
        </w:rPr>
        <w:t>členu Uredbe 575/2013</w:t>
      </w:r>
      <w:r w:rsidR="00520005">
        <w:rPr>
          <w:rFonts w:cs="Arial"/>
          <w:szCs w:val="20"/>
        </w:rPr>
        <w:t>/EU</w:t>
      </w:r>
      <w:r w:rsidRPr="00DC0D11">
        <w:rPr>
          <w:rFonts w:cs="Arial"/>
          <w:szCs w:val="20"/>
        </w:rPr>
        <w:t>, z upoštevanjem drugega odstavka 8. člena ZBan-2.</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lastRenderedPageBreak/>
        <w:t>(5) Za opredelit</w:t>
      </w:r>
      <w:r w:rsidR="00C726C9">
        <w:rPr>
          <w:rFonts w:cs="Arial"/>
          <w:szCs w:val="20"/>
        </w:rPr>
        <w:t>e</w:t>
      </w:r>
      <w:r w:rsidRPr="000D6E73">
        <w:rPr>
          <w:rFonts w:cs="Arial"/>
          <w:szCs w:val="20"/>
        </w:rPr>
        <w:t xml:space="preserve">v pojmov »finančni holding«, »mešani poslovni holding«, »nadrejeni finančni holding države članice« in »EU nadrejeni finančni holding« se smiselno uporabljata tretja in četrta alineja 11. točke prvega odstavka 7. člena ZBan-2. </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6</w:t>
      </w:r>
      <w:r w:rsidRPr="000D6E73">
        <w:rPr>
          <w:rFonts w:cs="Arial"/>
          <w:szCs w:val="20"/>
        </w:rPr>
        <w:t xml:space="preserve">) </w:t>
      </w:r>
      <w:r w:rsidR="00D96497">
        <w:rPr>
          <w:rFonts w:cs="Arial"/>
          <w:szCs w:val="20"/>
        </w:rPr>
        <w:t>Pomen p</w:t>
      </w:r>
      <w:r w:rsidRPr="000D6E73">
        <w:rPr>
          <w:rFonts w:cs="Arial"/>
          <w:szCs w:val="20"/>
        </w:rPr>
        <w:t>ojm</w:t>
      </w:r>
      <w:r w:rsidR="00D96497">
        <w:rPr>
          <w:rFonts w:cs="Arial"/>
          <w:szCs w:val="20"/>
        </w:rPr>
        <w:t>a</w:t>
      </w:r>
      <w:r w:rsidRPr="000D6E73">
        <w:rPr>
          <w:rFonts w:cs="Arial"/>
          <w:szCs w:val="20"/>
        </w:rPr>
        <w:t xml:space="preserve"> </w:t>
      </w:r>
      <w:r w:rsidR="00C726C9">
        <w:rPr>
          <w:rFonts w:cs="Arial"/>
          <w:szCs w:val="20"/>
        </w:rPr>
        <w:t>»</w:t>
      </w:r>
      <w:r w:rsidRPr="000D6E73">
        <w:rPr>
          <w:rFonts w:cs="Arial"/>
          <w:szCs w:val="20"/>
        </w:rPr>
        <w:t>zavarovalni holding</w:t>
      </w:r>
      <w:r w:rsidR="00C726C9">
        <w:rPr>
          <w:rFonts w:cs="Arial"/>
          <w:szCs w:val="20"/>
        </w:rPr>
        <w:t>«</w:t>
      </w:r>
      <w:r w:rsidRPr="000D6E73">
        <w:rPr>
          <w:rFonts w:cs="Arial"/>
          <w:szCs w:val="20"/>
        </w:rPr>
        <w:t xml:space="preserve"> </w:t>
      </w:r>
      <w:r w:rsidR="00D96497">
        <w:rPr>
          <w:rFonts w:cs="Arial"/>
          <w:szCs w:val="20"/>
        </w:rPr>
        <w:t xml:space="preserve">je </w:t>
      </w:r>
      <w:r w:rsidRPr="000D6E73">
        <w:rPr>
          <w:rFonts w:cs="Arial"/>
          <w:szCs w:val="20"/>
        </w:rPr>
        <w:t>opredeljen v zakonu, ki ureja zavarovalništvo.</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7</w:t>
      </w:r>
      <w:r w:rsidRPr="000D6E73">
        <w:rPr>
          <w:rFonts w:cs="Arial"/>
          <w:szCs w:val="20"/>
        </w:rPr>
        <w:t xml:space="preserve">) </w:t>
      </w:r>
      <w:r w:rsidR="00D96497">
        <w:rPr>
          <w:rFonts w:cs="Arial"/>
          <w:szCs w:val="20"/>
        </w:rPr>
        <w:t>Pomen p</w:t>
      </w:r>
      <w:r w:rsidRPr="000D6E73">
        <w:rPr>
          <w:rFonts w:cs="Arial"/>
          <w:szCs w:val="20"/>
        </w:rPr>
        <w:t>ojm</w:t>
      </w:r>
      <w:r w:rsidR="00D96497">
        <w:rPr>
          <w:rFonts w:cs="Arial"/>
          <w:szCs w:val="20"/>
        </w:rPr>
        <w:t>ov</w:t>
      </w:r>
      <w:r w:rsidRPr="000D6E73">
        <w:rPr>
          <w:rFonts w:cs="Arial"/>
          <w:szCs w:val="20"/>
        </w:rPr>
        <w:t xml:space="preserve"> »nematerializiran vrednostni papir« in »račun nematerializiranih vrednostnih papirjev« </w:t>
      </w:r>
      <w:r w:rsidR="00E34B3B">
        <w:rPr>
          <w:rFonts w:cs="Arial"/>
          <w:szCs w:val="20"/>
        </w:rPr>
        <w:t>je</w:t>
      </w:r>
      <w:r w:rsidR="00E34B3B" w:rsidRPr="000D6E73">
        <w:rPr>
          <w:rFonts w:cs="Arial"/>
          <w:szCs w:val="20"/>
        </w:rPr>
        <w:t xml:space="preserve"> </w:t>
      </w:r>
      <w:r w:rsidR="00E34B3B">
        <w:rPr>
          <w:rFonts w:cs="Arial"/>
          <w:szCs w:val="20"/>
        </w:rPr>
        <w:t>določen</w:t>
      </w:r>
      <w:r w:rsidR="00C726C9" w:rsidRPr="000D6E73">
        <w:rPr>
          <w:rFonts w:cs="Arial"/>
          <w:szCs w:val="20"/>
        </w:rPr>
        <w:t xml:space="preserve"> </w:t>
      </w:r>
      <w:r w:rsidRPr="000D6E73">
        <w:rPr>
          <w:rFonts w:cs="Arial"/>
          <w:szCs w:val="20"/>
        </w:rPr>
        <w:t>v zakonu, ki ureja nematerializirane vrednostne papirje.</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8</w:t>
      </w:r>
      <w:r w:rsidRPr="000D6E73">
        <w:rPr>
          <w:rFonts w:cs="Arial"/>
          <w:szCs w:val="20"/>
        </w:rPr>
        <w:t>) Država sedeža finančne družbe je država, v kateri je finančna družba pridobila ustrezno dovoljenje za opravljanje finančnih storitev, država gostiteljica</w:t>
      </w:r>
      <w:r w:rsidR="00D96497">
        <w:rPr>
          <w:rFonts w:cs="Arial"/>
          <w:szCs w:val="20"/>
        </w:rPr>
        <w:t xml:space="preserve"> pa</w:t>
      </w:r>
      <w:r w:rsidRPr="000D6E73">
        <w:rPr>
          <w:rFonts w:cs="Arial"/>
          <w:szCs w:val="20"/>
        </w:rPr>
        <w:t xml:space="preserve"> je država, ki ni država sedeža družbe in v kateri je družba ustanovila podružnico ali v kateri neposredno opravlja finančne storitve. </w:t>
      </w:r>
    </w:p>
    <w:p w:rsidR="006C399F" w:rsidRPr="000D6E73" w:rsidRDefault="006C399F" w:rsidP="000D6E73">
      <w:pPr>
        <w:spacing w:after="0"/>
        <w:rPr>
          <w:rFonts w:cs="Arial"/>
          <w:szCs w:val="20"/>
        </w:rPr>
      </w:pPr>
    </w:p>
    <w:p w:rsidR="006C399F" w:rsidRPr="000D6E73" w:rsidRDefault="006C399F" w:rsidP="000D6E73">
      <w:pPr>
        <w:spacing w:after="0"/>
        <w:rPr>
          <w:rFonts w:cs="Arial"/>
          <w:szCs w:val="20"/>
        </w:rPr>
      </w:pPr>
      <w:r w:rsidRPr="000D6E73">
        <w:rPr>
          <w:rFonts w:cs="Arial"/>
          <w:szCs w:val="20"/>
        </w:rPr>
        <w:t>(</w:t>
      </w:r>
      <w:r w:rsidR="00D963D8">
        <w:rPr>
          <w:rFonts w:cs="Arial"/>
          <w:szCs w:val="20"/>
        </w:rPr>
        <w:t>9</w:t>
      </w:r>
      <w:r w:rsidRPr="000D6E73">
        <w:rPr>
          <w:rFonts w:cs="Arial"/>
          <w:szCs w:val="20"/>
        </w:rPr>
        <w:t xml:space="preserve">) Nadzorovana finančna družba je finančna družba, nad katero opravlja nadzor nadzorni organ države </w:t>
      </w:r>
      <w:r w:rsidR="00D963D8">
        <w:rPr>
          <w:rFonts w:cs="Arial"/>
          <w:szCs w:val="20"/>
        </w:rPr>
        <w:t xml:space="preserve">sedeža </w:t>
      </w:r>
      <w:r w:rsidR="00D96497">
        <w:rPr>
          <w:rFonts w:cs="Arial"/>
          <w:szCs w:val="20"/>
        </w:rPr>
        <w:t>finančne</w:t>
      </w:r>
      <w:r w:rsidRPr="000D6E73">
        <w:rPr>
          <w:rFonts w:cs="Arial"/>
          <w:szCs w:val="20"/>
        </w:rPr>
        <w:t xml:space="preserve"> družbe. </w:t>
      </w:r>
    </w:p>
    <w:p w:rsidR="006C399F" w:rsidRPr="000D6E73" w:rsidRDefault="006C399F" w:rsidP="000D6E73">
      <w:pPr>
        <w:spacing w:after="0"/>
        <w:rPr>
          <w:rFonts w:cs="Arial"/>
          <w:szCs w:val="20"/>
        </w:rPr>
      </w:pPr>
    </w:p>
    <w:p w:rsidR="00C04AA5" w:rsidRDefault="006C399F" w:rsidP="000D6E73">
      <w:pPr>
        <w:spacing w:after="0"/>
        <w:rPr>
          <w:rFonts w:cs="Arial"/>
          <w:szCs w:val="20"/>
        </w:rPr>
      </w:pPr>
      <w:r w:rsidRPr="000D6E73">
        <w:rPr>
          <w:rFonts w:cs="Arial"/>
          <w:szCs w:val="20"/>
        </w:rPr>
        <w:t>(1</w:t>
      </w:r>
      <w:r w:rsidR="00D963D8">
        <w:rPr>
          <w:rFonts w:cs="Arial"/>
          <w:szCs w:val="20"/>
        </w:rPr>
        <w:t>0</w:t>
      </w:r>
      <w:r w:rsidRPr="000D6E73">
        <w:rPr>
          <w:rFonts w:cs="Arial"/>
          <w:szCs w:val="20"/>
        </w:rPr>
        <w:t xml:space="preserve">) Oseba države članice </w:t>
      </w:r>
      <w:r w:rsidR="00C04AA5">
        <w:rPr>
          <w:rFonts w:cs="Arial"/>
          <w:szCs w:val="20"/>
        </w:rPr>
        <w:t>je</w:t>
      </w:r>
      <w:r w:rsidR="00C04AA5" w:rsidRPr="000D6E73">
        <w:rPr>
          <w:rFonts w:cs="Arial"/>
          <w:szCs w:val="20"/>
        </w:rPr>
        <w:t xml:space="preserve"> oseb</w:t>
      </w:r>
      <w:r w:rsidR="00C04AA5">
        <w:rPr>
          <w:rFonts w:cs="Arial"/>
          <w:szCs w:val="20"/>
        </w:rPr>
        <w:t>a</w:t>
      </w:r>
      <w:r w:rsidR="00C04AA5" w:rsidRPr="000D6E73">
        <w:rPr>
          <w:rFonts w:cs="Arial"/>
          <w:szCs w:val="20"/>
        </w:rPr>
        <w:t xml:space="preserve"> države</w:t>
      </w:r>
      <w:r w:rsidR="00C04AA5">
        <w:rPr>
          <w:rFonts w:cs="Arial"/>
          <w:szCs w:val="20"/>
        </w:rPr>
        <w:t xml:space="preserve"> členice</w:t>
      </w:r>
      <w:r w:rsidR="00C04AA5" w:rsidRPr="000D6E73">
        <w:rPr>
          <w:rFonts w:cs="Arial"/>
          <w:szCs w:val="20"/>
        </w:rPr>
        <w:t>, ki je fizična oseba in ima v tej državi</w:t>
      </w:r>
      <w:r w:rsidR="00C04AA5">
        <w:rPr>
          <w:rFonts w:cs="Arial"/>
          <w:szCs w:val="20"/>
        </w:rPr>
        <w:t xml:space="preserve"> članici</w:t>
      </w:r>
      <w:r w:rsidR="00C04AA5" w:rsidRPr="000D6E73">
        <w:rPr>
          <w:rFonts w:cs="Arial"/>
          <w:szCs w:val="20"/>
        </w:rPr>
        <w:t xml:space="preserve"> </w:t>
      </w:r>
      <w:r w:rsidR="00C04AA5">
        <w:rPr>
          <w:rFonts w:cs="Arial"/>
          <w:szCs w:val="20"/>
        </w:rPr>
        <w:t>pre</w:t>
      </w:r>
      <w:r w:rsidR="00C04AA5" w:rsidRPr="000D6E73">
        <w:rPr>
          <w:rFonts w:cs="Arial"/>
          <w:szCs w:val="20"/>
        </w:rPr>
        <w:t xml:space="preserve">bivališče, </w:t>
      </w:r>
      <w:r w:rsidR="00C04AA5">
        <w:rPr>
          <w:rFonts w:cs="Arial"/>
          <w:szCs w:val="20"/>
        </w:rPr>
        <w:t>ali</w:t>
      </w:r>
      <w:r w:rsidR="00C04AA5" w:rsidRPr="000D6E73">
        <w:rPr>
          <w:rFonts w:cs="Arial"/>
          <w:szCs w:val="20"/>
        </w:rPr>
        <w:t xml:space="preserve"> pravna oseba, ki ima sedež na območju te države</w:t>
      </w:r>
      <w:r w:rsidR="00C04AA5">
        <w:rPr>
          <w:rFonts w:cs="Arial"/>
          <w:szCs w:val="20"/>
        </w:rPr>
        <w:t xml:space="preserve"> članice</w:t>
      </w:r>
      <w:r w:rsidR="00C04AA5" w:rsidRPr="000D6E73">
        <w:rPr>
          <w:rFonts w:cs="Arial"/>
          <w:szCs w:val="20"/>
        </w:rPr>
        <w:t>.</w:t>
      </w:r>
    </w:p>
    <w:p w:rsidR="00C04AA5" w:rsidRDefault="00C04AA5" w:rsidP="000D6E73">
      <w:pPr>
        <w:spacing w:after="0"/>
        <w:rPr>
          <w:rFonts w:cs="Arial"/>
          <w:szCs w:val="20"/>
        </w:rPr>
      </w:pPr>
    </w:p>
    <w:p w:rsidR="00472A34" w:rsidRDefault="00C04AA5" w:rsidP="000D6E73">
      <w:pPr>
        <w:spacing w:after="0"/>
        <w:rPr>
          <w:rFonts w:cs="Arial"/>
          <w:szCs w:val="20"/>
        </w:rPr>
      </w:pPr>
      <w:r>
        <w:rPr>
          <w:rFonts w:cs="Arial"/>
          <w:szCs w:val="20"/>
        </w:rPr>
        <w:t>(1</w:t>
      </w:r>
      <w:r w:rsidR="00D963D8">
        <w:rPr>
          <w:rFonts w:cs="Arial"/>
          <w:szCs w:val="20"/>
        </w:rPr>
        <w:t>1</w:t>
      </w:r>
      <w:r>
        <w:rPr>
          <w:rFonts w:cs="Arial"/>
          <w:szCs w:val="20"/>
        </w:rPr>
        <w:t>) Oseba</w:t>
      </w:r>
      <w:r w:rsidR="006C399F" w:rsidRPr="000D6E73">
        <w:rPr>
          <w:rFonts w:cs="Arial"/>
          <w:szCs w:val="20"/>
        </w:rPr>
        <w:t xml:space="preserve"> tretje države </w:t>
      </w:r>
      <w:r>
        <w:rPr>
          <w:rFonts w:cs="Arial"/>
          <w:szCs w:val="20"/>
        </w:rPr>
        <w:t>je</w:t>
      </w:r>
      <w:r w:rsidRPr="000D6E73">
        <w:rPr>
          <w:rFonts w:cs="Arial"/>
          <w:szCs w:val="20"/>
        </w:rPr>
        <w:t xml:space="preserve"> </w:t>
      </w:r>
      <w:r w:rsidR="006C399F" w:rsidRPr="000D6E73">
        <w:rPr>
          <w:rFonts w:cs="Arial"/>
          <w:szCs w:val="20"/>
        </w:rPr>
        <w:t>oseb</w:t>
      </w:r>
      <w:r>
        <w:rPr>
          <w:rFonts w:cs="Arial"/>
          <w:szCs w:val="20"/>
        </w:rPr>
        <w:t>a</w:t>
      </w:r>
      <w:r w:rsidR="006C399F" w:rsidRPr="000D6E73">
        <w:rPr>
          <w:rFonts w:cs="Arial"/>
          <w:szCs w:val="20"/>
        </w:rPr>
        <w:t xml:space="preserve"> posamezne </w:t>
      </w:r>
      <w:r w:rsidR="00F91A3E">
        <w:rPr>
          <w:rFonts w:cs="Arial"/>
          <w:szCs w:val="20"/>
        </w:rPr>
        <w:t xml:space="preserve">tretje </w:t>
      </w:r>
      <w:r w:rsidR="006C399F" w:rsidRPr="000D6E73">
        <w:rPr>
          <w:rFonts w:cs="Arial"/>
          <w:szCs w:val="20"/>
        </w:rPr>
        <w:t xml:space="preserve">države, ki je fizična oseba in ima v tej </w:t>
      </w:r>
      <w:r w:rsidR="00F91A3E">
        <w:rPr>
          <w:rFonts w:cs="Arial"/>
          <w:szCs w:val="20"/>
        </w:rPr>
        <w:t xml:space="preserve">tretji </w:t>
      </w:r>
      <w:r w:rsidR="006C399F" w:rsidRPr="000D6E73">
        <w:rPr>
          <w:rFonts w:cs="Arial"/>
          <w:szCs w:val="20"/>
        </w:rPr>
        <w:t xml:space="preserve">državi </w:t>
      </w:r>
      <w:r w:rsidR="00C726C9">
        <w:rPr>
          <w:rFonts w:cs="Arial"/>
          <w:szCs w:val="20"/>
        </w:rPr>
        <w:t>pre</w:t>
      </w:r>
      <w:r w:rsidR="006C399F" w:rsidRPr="000D6E73">
        <w:rPr>
          <w:rFonts w:cs="Arial"/>
          <w:szCs w:val="20"/>
        </w:rPr>
        <w:t xml:space="preserve">bivališče, </w:t>
      </w:r>
      <w:r w:rsidR="00F91A3E">
        <w:rPr>
          <w:rFonts w:cs="Arial"/>
          <w:szCs w:val="20"/>
        </w:rPr>
        <w:t>ali</w:t>
      </w:r>
      <w:r w:rsidR="00F91A3E" w:rsidRPr="000D6E73">
        <w:rPr>
          <w:rFonts w:cs="Arial"/>
          <w:szCs w:val="20"/>
        </w:rPr>
        <w:t xml:space="preserve"> </w:t>
      </w:r>
      <w:r w:rsidR="006C399F" w:rsidRPr="000D6E73">
        <w:rPr>
          <w:rFonts w:cs="Arial"/>
          <w:szCs w:val="20"/>
        </w:rPr>
        <w:t xml:space="preserve">pravna oseba, ki ima </w:t>
      </w:r>
      <w:r w:rsidR="00C726C9" w:rsidRPr="000D6E73">
        <w:rPr>
          <w:rFonts w:cs="Arial"/>
          <w:szCs w:val="20"/>
        </w:rPr>
        <w:t xml:space="preserve">sedež </w:t>
      </w:r>
      <w:r w:rsidR="006C399F" w:rsidRPr="000D6E73">
        <w:rPr>
          <w:rFonts w:cs="Arial"/>
          <w:szCs w:val="20"/>
        </w:rPr>
        <w:t xml:space="preserve">na območju te </w:t>
      </w:r>
      <w:r w:rsidR="00F91A3E">
        <w:rPr>
          <w:rFonts w:cs="Arial"/>
          <w:szCs w:val="20"/>
        </w:rPr>
        <w:t xml:space="preserve">tretje </w:t>
      </w:r>
      <w:r w:rsidR="006C399F" w:rsidRPr="000D6E73">
        <w:rPr>
          <w:rFonts w:cs="Arial"/>
          <w:szCs w:val="20"/>
        </w:rPr>
        <w:t>države</w:t>
      </w:r>
      <w:r w:rsidR="006C14AA" w:rsidRPr="000D6E73">
        <w:rPr>
          <w:rFonts w:cs="Arial"/>
          <w:szCs w:val="20"/>
        </w:rPr>
        <w:t>.</w:t>
      </w:r>
    </w:p>
    <w:p w:rsidR="00472A34" w:rsidRDefault="00472A34" w:rsidP="000D6E73">
      <w:pPr>
        <w:spacing w:after="0"/>
        <w:rPr>
          <w:rFonts w:cs="Arial"/>
          <w:szCs w:val="20"/>
        </w:rPr>
      </w:pPr>
    </w:p>
    <w:p w:rsidR="00472A34" w:rsidRDefault="00472A34" w:rsidP="000D6E73">
      <w:pPr>
        <w:spacing w:after="0"/>
        <w:rPr>
          <w:rFonts w:cs="Arial"/>
          <w:szCs w:val="20"/>
        </w:rPr>
      </w:pPr>
      <w:r>
        <w:rPr>
          <w:rFonts w:cs="Arial"/>
          <w:szCs w:val="20"/>
        </w:rPr>
        <w:t>(1</w:t>
      </w:r>
      <w:r w:rsidR="00D963D8">
        <w:rPr>
          <w:rFonts w:cs="Arial"/>
          <w:szCs w:val="20"/>
        </w:rPr>
        <w:t>2</w:t>
      </w:r>
      <w:r>
        <w:rPr>
          <w:rFonts w:cs="Arial"/>
          <w:szCs w:val="20"/>
        </w:rPr>
        <w:t>)</w:t>
      </w:r>
      <w:r w:rsidR="00D96497">
        <w:rPr>
          <w:rFonts w:cs="Arial"/>
          <w:szCs w:val="20"/>
        </w:rPr>
        <w:t xml:space="preserve"> Pojem</w:t>
      </w:r>
      <w:r>
        <w:rPr>
          <w:rFonts w:cs="Arial"/>
          <w:szCs w:val="20"/>
        </w:rPr>
        <w:t xml:space="preserve"> »Pomembna borznoposredniška družba« pomeni borznoposredniško družbo, ki jo kot pomembno opredeli agencija na podlagi tega zakona v zvezi z uveljavljanjem zahtev, ki jih za pomembne borznoposredniške družbe določa ta zakon. Agencija opredeli podrobnejša merila za določitev pomembne borznoposredniške družbe iz prejšnjega stavka v zvezi z uveljavljanjem določenih zahtev, ki jih za pomembne borznoposredniške družbe dolo</w:t>
      </w:r>
      <w:r w:rsidR="00404E23">
        <w:rPr>
          <w:rFonts w:cs="Arial"/>
          <w:szCs w:val="20"/>
        </w:rPr>
        <w:t>ča ta zakon ali Uredba 575/2013</w:t>
      </w:r>
      <w:r w:rsidR="00D963D8">
        <w:rPr>
          <w:rFonts w:cs="Arial"/>
          <w:szCs w:val="20"/>
        </w:rPr>
        <w:t>/EU</w:t>
      </w:r>
      <w:r>
        <w:rPr>
          <w:rFonts w:cs="Arial"/>
          <w:szCs w:val="20"/>
        </w:rPr>
        <w:t>. Pri določanju podrobnejših meril za pomembne borznoposredniške družbe agencija upošteva:</w:t>
      </w:r>
    </w:p>
    <w:p w:rsidR="00472A34" w:rsidRDefault="00472A34" w:rsidP="000D6E73">
      <w:pPr>
        <w:spacing w:after="0"/>
        <w:rPr>
          <w:rFonts w:cs="Arial"/>
          <w:szCs w:val="20"/>
        </w:rPr>
      </w:pPr>
      <w:r>
        <w:rPr>
          <w:rFonts w:cs="Arial"/>
          <w:szCs w:val="20"/>
        </w:rPr>
        <w:t>1. velikost in notranjo organiziranost borznoposredniške družbe,</w:t>
      </w:r>
    </w:p>
    <w:p w:rsidR="00472A34" w:rsidRDefault="00472A34" w:rsidP="000D6E73">
      <w:pPr>
        <w:spacing w:after="0"/>
        <w:rPr>
          <w:rFonts w:cs="Arial"/>
          <w:szCs w:val="20"/>
        </w:rPr>
      </w:pPr>
      <w:r>
        <w:rPr>
          <w:rFonts w:cs="Arial"/>
          <w:szCs w:val="20"/>
        </w:rPr>
        <w:t>2. naravo, obseg in zapletenost dejavnosti, ki jih borznoposredniška družba opravlja,</w:t>
      </w:r>
    </w:p>
    <w:p w:rsidR="006C399F" w:rsidRPr="000D6E73" w:rsidRDefault="00472A34" w:rsidP="000D6E73">
      <w:pPr>
        <w:spacing w:after="0"/>
        <w:rPr>
          <w:rFonts w:cs="Arial"/>
          <w:szCs w:val="20"/>
        </w:rPr>
      </w:pPr>
      <w:r>
        <w:rPr>
          <w:rFonts w:cs="Arial"/>
          <w:szCs w:val="20"/>
        </w:rPr>
        <w:t>3. sistemski pomen borznoposredniške družbe.</w:t>
      </w:r>
      <w:r w:rsidR="006C14AA" w:rsidRPr="000D6E73">
        <w:rPr>
          <w:rFonts w:cs="Arial"/>
          <w:szCs w:val="20"/>
        </w:rPr>
        <w:t>«.</w:t>
      </w:r>
    </w:p>
    <w:p w:rsidR="00804900" w:rsidRPr="000D6E73" w:rsidRDefault="0080490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6" w:name="_Ref425764125"/>
      <w:r w:rsidRPr="000D6E73">
        <w:rPr>
          <w:rFonts w:cs="Arial"/>
          <w:szCs w:val="20"/>
        </w:rPr>
        <w:t>člen</w:t>
      </w:r>
      <w:bookmarkEnd w:id="6"/>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Drugi odstavek 10. člena se spremeni tako, da se glasi:</w:t>
      </w:r>
    </w:p>
    <w:p w:rsidR="006C14AA" w:rsidRDefault="006C14AA" w:rsidP="000D6E73">
      <w:pPr>
        <w:spacing w:after="0"/>
        <w:rPr>
          <w:rFonts w:cs="Arial"/>
          <w:szCs w:val="20"/>
        </w:rPr>
      </w:pPr>
      <w:r w:rsidRPr="000D6E73">
        <w:rPr>
          <w:rFonts w:cs="Arial"/>
          <w:szCs w:val="20"/>
        </w:rPr>
        <w:t xml:space="preserve">»(2) Ne glede na </w:t>
      </w:r>
      <w:r w:rsidR="00D963D8">
        <w:rPr>
          <w:rFonts w:cs="Arial"/>
          <w:szCs w:val="20"/>
        </w:rPr>
        <w:t>prejšnji</w:t>
      </w:r>
      <w:r w:rsidR="00D963D8" w:rsidRPr="000D6E73">
        <w:rPr>
          <w:rFonts w:cs="Arial"/>
          <w:szCs w:val="20"/>
        </w:rPr>
        <w:t xml:space="preserve"> </w:t>
      </w:r>
      <w:r w:rsidRPr="000D6E73">
        <w:rPr>
          <w:rFonts w:cs="Arial"/>
          <w:szCs w:val="20"/>
        </w:rPr>
        <w:t xml:space="preserve">odstavek </w:t>
      </w:r>
      <w:r w:rsidR="00294140">
        <w:rPr>
          <w:rFonts w:cs="Arial"/>
          <w:szCs w:val="20"/>
        </w:rPr>
        <w:t xml:space="preserve">so </w:t>
      </w:r>
      <w:r w:rsidRPr="000D6E73">
        <w:rPr>
          <w:rFonts w:cs="Arial"/>
          <w:szCs w:val="20"/>
        </w:rPr>
        <w:t xml:space="preserve">pri uporabi določb 5., 6. in 8. poglavja tega zakona </w:t>
      </w:r>
      <w:r w:rsidR="00294140">
        <w:rPr>
          <w:rFonts w:cs="Arial"/>
          <w:szCs w:val="20"/>
        </w:rPr>
        <w:t>»</w:t>
      </w:r>
      <w:r w:rsidRPr="000D6E73">
        <w:rPr>
          <w:rFonts w:cs="Arial"/>
          <w:szCs w:val="20"/>
        </w:rPr>
        <w:t>pomožne investicijske storitve</w:t>
      </w:r>
      <w:r w:rsidR="00294140">
        <w:rPr>
          <w:rFonts w:cs="Arial"/>
          <w:szCs w:val="20"/>
        </w:rPr>
        <w:t>«</w:t>
      </w:r>
      <w:r w:rsidRPr="000D6E73">
        <w:rPr>
          <w:rFonts w:cs="Arial"/>
          <w:szCs w:val="20"/>
        </w:rPr>
        <w:t xml:space="preserve"> upravljanje premoženja investicijskega podjetja, vodenje zbirk podatkov, vključno z osebnimi podatki, ali opravljanje podobnih poslov, ki se izvajajo kot podpora opravljanju storitev enega ali več investicijskih podjetij.«.</w:t>
      </w:r>
    </w:p>
    <w:p w:rsidR="008C4320" w:rsidRPr="000D6E73" w:rsidRDefault="008C4320"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7" w:name="_Ref425764129"/>
      <w:r w:rsidRPr="000D6E73">
        <w:rPr>
          <w:rFonts w:cs="Arial"/>
          <w:szCs w:val="20"/>
        </w:rPr>
        <w:t>člen</w:t>
      </w:r>
      <w:bookmarkEnd w:id="7"/>
    </w:p>
    <w:p w:rsidR="001F4448" w:rsidRPr="000D6E73" w:rsidRDefault="001F4448" w:rsidP="000D6E73">
      <w:pPr>
        <w:spacing w:after="0"/>
        <w:rPr>
          <w:rFonts w:cs="Arial"/>
          <w:szCs w:val="20"/>
        </w:rPr>
      </w:pPr>
    </w:p>
    <w:p w:rsidR="001F4448" w:rsidRPr="000D6E73" w:rsidRDefault="00385169" w:rsidP="000D6E73">
      <w:pPr>
        <w:spacing w:after="0"/>
        <w:rPr>
          <w:rFonts w:cs="Arial"/>
          <w:szCs w:val="20"/>
        </w:rPr>
      </w:pPr>
      <w:r w:rsidRPr="000D6E73">
        <w:rPr>
          <w:rFonts w:cs="Arial"/>
          <w:szCs w:val="20"/>
        </w:rPr>
        <w:t>V tretjem odstavku 11. člena se besedilo »prvem odstavku 14. člena ZBan-1« nadomesti z besedilom »4. točki drugega odstavka 8. člena ZBan-2«.</w:t>
      </w:r>
    </w:p>
    <w:p w:rsidR="00385169" w:rsidRPr="000D6E73" w:rsidRDefault="00385169" w:rsidP="000D6E73">
      <w:pPr>
        <w:spacing w:after="0"/>
        <w:rPr>
          <w:rFonts w:cs="Arial"/>
          <w:szCs w:val="20"/>
        </w:rPr>
      </w:pPr>
    </w:p>
    <w:p w:rsidR="00722237" w:rsidRPr="000D6E73" w:rsidRDefault="00722237" w:rsidP="000D6E73">
      <w:pPr>
        <w:pStyle w:val="ListParagraph"/>
        <w:numPr>
          <w:ilvl w:val="0"/>
          <w:numId w:val="1"/>
        </w:numPr>
        <w:spacing w:after="0"/>
        <w:jc w:val="center"/>
        <w:rPr>
          <w:rFonts w:cs="Arial"/>
          <w:szCs w:val="20"/>
        </w:rPr>
      </w:pPr>
      <w:bookmarkStart w:id="8" w:name="_Ref425764133"/>
      <w:r w:rsidRPr="000D6E73">
        <w:rPr>
          <w:rFonts w:cs="Arial"/>
          <w:szCs w:val="20"/>
        </w:rPr>
        <w:t>člen</w:t>
      </w:r>
      <w:bookmarkEnd w:id="8"/>
    </w:p>
    <w:p w:rsidR="00385169" w:rsidRPr="000D6E73" w:rsidRDefault="00385169" w:rsidP="000D6E73">
      <w:pPr>
        <w:spacing w:after="0"/>
        <w:rPr>
          <w:rFonts w:cs="Arial"/>
          <w:szCs w:val="20"/>
        </w:rPr>
      </w:pPr>
    </w:p>
    <w:p w:rsidR="00385169" w:rsidRPr="000D6E73" w:rsidRDefault="00294140" w:rsidP="000D6E73">
      <w:pPr>
        <w:spacing w:after="0"/>
        <w:rPr>
          <w:rFonts w:cs="Arial"/>
          <w:szCs w:val="20"/>
        </w:rPr>
      </w:pPr>
      <w:r>
        <w:rPr>
          <w:rFonts w:cs="Arial"/>
          <w:szCs w:val="20"/>
        </w:rPr>
        <w:t xml:space="preserve">Besedilo </w:t>
      </w:r>
      <w:r w:rsidR="00932B06" w:rsidRPr="000D6E73">
        <w:rPr>
          <w:rFonts w:cs="Arial"/>
          <w:szCs w:val="20"/>
        </w:rPr>
        <w:t>17. člen</w:t>
      </w:r>
      <w:r>
        <w:rPr>
          <w:rFonts w:cs="Arial"/>
          <w:szCs w:val="20"/>
        </w:rPr>
        <w:t>a</w:t>
      </w:r>
      <w:r w:rsidR="00932B06" w:rsidRPr="000D6E73">
        <w:rPr>
          <w:rFonts w:cs="Arial"/>
          <w:szCs w:val="20"/>
        </w:rPr>
        <w:t xml:space="preserve"> se spremeni tako, da se glasi:</w:t>
      </w:r>
    </w:p>
    <w:p w:rsidR="00932B06" w:rsidRPr="000D6E73" w:rsidRDefault="00932B06" w:rsidP="000D6E73">
      <w:pPr>
        <w:spacing w:after="0"/>
        <w:rPr>
          <w:rFonts w:cs="Arial"/>
          <w:szCs w:val="20"/>
        </w:rPr>
      </w:pPr>
      <w:r w:rsidRPr="000D6E73">
        <w:rPr>
          <w:rFonts w:cs="Arial"/>
          <w:szCs w:val="20"/>
        </w:rPr>
        <w:t>»(1) Centralni register je centralni register</w:t>
      </w:r>
      <w:r w:rsidR="00C726C9">
        <w:rPr>
          <w:rFonts w:cs="Arial"/>
          <w:szCs w:val="20"/>
        </w:rPr>
        <w:t>,</w:t>
      </w:r>
      <w:r w:rsidRPr="000D6E73">
        <w:rPr>
          <w:rFonts w:cs="Arial"/>
          <w:szCs w:val="20"/>
        </w:rPr>
        <w:t xml:space="preserve"> </w:t>
      </w:r>
      <w:r w:rsidR="00C726C9">
        <w:rPr>
          <w:rFonts w:cs="Arial"/>
          <w:szCs w:val="20"/>
        </w:rPr>
        <w:t>kakor</w:t>
      </w:r>
      <w:r w:rsidR="00C726C9" w:rsidRPr="000D6E73">
        <w:rPr>
          <w:rFonts w:cs="Arial"/>
          <w:szCs w:val="20"/>
        </w:rPr>
        <w:t xml:space="preserve"> </w:t>
      </w:r>
      <w:r w:rsidRPr="000D6E73">
        <w:rPr>
          <w:rFonts w:cs="Arial"/>
          <w:szCs w:val="20"/>
        </w:rPr>
        <w:t>ga opredeljuje zakon</w:t>
      </w:r>
      <w:r w:rsidR="00C726C9">
        <w:rPr>
          <w:rFonts w:cs="Arial"/>
          <w:szCs w:val="20"/>
        </w:rPr>
        <w:t>, ki ureja</w:t>
      </w:r>
      <w:r w:rsidRPr="000D6E73">
        <w:rPr>
          <w:rFonts w:cs="Arial"/>
          <w:szCs w:val="20"/>
        </w:rPr>
        <w:t xml:space="preserve"> nematerializiran</w:t>
      </w:r>
      <w:r w:rsidR="00C726C9">
        <w:rPr>
          <w:rFonts w:cs="Arial"/>
          <w:szCs w:val="20"/>
        </w:rPr>
        <w:t>e</w:t>
      </w:r>
      <w:r w:rsidRPr="000D6E73">
        <w:rPr>
          <w:rFonts w:cs="Arial"/>
          <w:szCs w:val="20"/>
        </w:rPr>
        <w:t xml:space="preserve"> vrednostn</w:t>
      </w:r>
      <w:r w:rsidR="00C726C9">
        <w:rPr>
          <w:rFonts w:cs="Arial"/>
          <w:szCs w:val="20"/>
        </w:rPr>
        <w:t>e</w:t>
      </w:r>
      <w:r w:rsidRPr="000D6E73">
        <w:rPr>
          <w:rFonts w:cs="Arial"/>
          <w:szCs w:val="20"/>
        </w:rPr>
        <w:t xml:space="preserve"> papirj</w:t>
      </w:r>
      <w:r w:rsidR="00C726C9">
        <w:rPr>
          <w:rFonts w:cs="Arial"/>
          <w:szCs w:val="20"/>
        </w:rPr>
        <w:t>e</w:t>
      </w:r>
      <w:r w:rsidRPr="000D6E73">
        <w:rPr>
          <w:rFonts w:cs="Arial"/>
          <w:szCs w:val="20"/>
        </w:rPr>
        <w:t>. Centralni register ima položaj centralnega depoja.</w:t>
      </w:r>
    </w:p>
    <w:p w:rsidR="00932B06" w:rsidRPr="000D6E73" w:rsidRDefault="00932B06" w:rsidP="000D6E73">
      <w:pPr>
        <w:spacing w:after="0"/>
        <w:rPr>
          <w:rFonts w:cs="Arial"/>
          <w:szCs w:val="20"/>
        </w:rPr>
      </w:pPr>
    </w:p>
    <w:p w:rsidR="00932B06" w:rsidRPr="000D6E73" w:rsidRDefault="00932B06" w:rsidP="000D6E73">
      <w:pPr>
        <w:spacing w:after="0"/>
        <w:rPr>
          <w:rFonts w:cs="Arial"/>
          <w:szCs w:val="20"/>
        </w:rPr>
      </w:pPr>
      <w:r w:rsidRPr="000D6E73">
        <w:rPr>
          <w:rFonts w:cs="Arial"/>
          <w:szCs w:val="20"/>
        </w:rPr>
        <w:t>(2) Centralna klirinškodepotna družba je centralno depotna družba</w:t>
      </w:r>
      <w:r w:rsidR="00C726C9">
        <w:rPr>
          <w:rFonts w:cs="Arial"/>
          <w:szCs w:val="20"/>
        </w:rPr>
        <w:t>,</w:t>
      </w:r>
      <w:r w:rsidRPr="000D6E73">
        <w:rPr>
          <w:rFonts w:cs="Arial"/>
          <w:szCs w:val="20"/>
        </w:rPr>
        <w:t xml:space="preserve"> </w:t>
      </w:r>
      <w:r w:rsidR="00C726C9">
        <w:rPr>
          <w:rFonts w:cs="Arial"/>
          <w:szCs w:val="20"/>
        </w:rPr>
        <w:t>kakor</w:t>
      </w:r>
      <w:r w:rsidR="00C726C9" w:rsidRPr="000D6E73">
        <w:rPr>
          <w:rFonts w:cs="Arial"/>
          <w:szCs w:val="20"/>
        </w:rPr>
        <w:t xml:space="preserve"> </w:t>
      </w:r>
      <w:r w:rsidRPr="000D6E73">
        <w:rPr>
          <w:rFonts w:cs="Arial"/>
          <w:szCs w:val="20"/>
        </w:rPr>
        <w:t>jo opredeljuje zakon</w:t>
      </w:r>
      <w:r w:rsidR="00C726C9">
        <w:rPr>
          <w:rFonts w:cs="Arial"/>
          <w:szCs w:val="20"/>
        </w:rPr>
        <w:t>, ki ureja</w:t>
      </w:r>
      <w:r w:rsidRPr="000D6E73">
        <w:rPr>
          <w:rFonts w:cs="Arial"/>
          <w:szCs w:val="20"/>
        </w:rPr>
        <w:t xml:space="preserve"> nematerializiran</w:t>
      </w:r>
      <w:r w:rsidR="00C726C9">
        <w:rPr>
          <w:rFonts w:cs="Arial"/>
          <w:szCs w:val="20"/>
        </w:rPr>
        <w:t>e</w:t>
      </w:r>
      <w:r w:rsidRPr="000D6E73">
        <w:rPr>
          <w:rFonts w:cs="Arial"/>
          <w:szCs w:val="20"/>
        </w:rPr>
        <w:t xml:space="preserve"> vrednostn</w:t>
      </w:r>
      <w:r w:rsidR="00C726C9">
        <w:rPr>
          <w:rFonts w:cs="Arial"/>
          <w:szCs w:val="20"/>
        </w:rPr>
        <w:t>e</w:t>
      </w:r>
      <w:r w:rsidRPr="000D6E73">
        <w:rPr>
          <w:rFonts w:cs="Arial"/>
          <w:szCs w:val="20"/>
        </w:rPr>
        <w:t xml:space="preserve"> papirj</w:t>
      </w:r>
      <w:r w:rsidR="00C726C9">
        <w:rPr>
          <w:rFonts w:cs="Arial"/>
          <w:szCs w:val="20"/>
        </w:rPr>
        <w:t>e</w:t>
      </w:r>
      <w:r w:rsidRPr="000D6E73">
        <w:rPr>
          <w:rFonts w:cs="Arial"/>
          <w:szCs w:val="20"/>
        </w:rPr>
        <w:t>.«.</w:t>
      </w:r>
    </w:p>
    <w:p w:rsidR="00932B06" w:rsidRPr="000D6E73" w:rsidRDefault="00932B06"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9" w:name="_Ref425764139"/>
      <w:r w:rsidRPr="000D6E73">
        <w:rPr>
          <w:rFonts w:cs="Arial"/>
          <w:szCs w:val="20"/>
        </w:rPr>
        <w:t>člen</w:t>
      </w:r>
      <w:bookmarkEnd w:id="9"/>
    </w:p>
    <w:p w:rsidR="00932B06" w:rsidRPr="000D6E73" w:rsidRDefault="00932B06" w:rsidP="000D6E73">
      <w:pPr>
        <w:spacing w:after="0"/>
        <w:rPr>
          <w:rFonts w:cs="Arial"/>
          <w:szCs w:val="20"/>
        </w:rPr>
      </w:pPr>
    </w:p>
    <w:p w:rsidR="00932B06" w:rsidRPr="000D6E73" w:rsidRDefault="00932B06" w:rsidP="000D6E73">
      <w:pPr>
        <w:spacing w:after="0"/>
        <w:rPr>
          <w:rFonts w:cs="Arial"/>
          <w:szCs w:val="20"/>
        </w:rPr>
      </w:pPr>
      <w:r w:rsidRPr="000D6E73">
        <w:rPr>
          <w:rFonts w:cs="Arial"/>
          <w:szCs w:val="20"/>
        </w:rPr>
        <w:t>19. člen se spremeni tako, da se glasi:</w:t>
      </w:r>
    </w:p>
    <w:p w:rsidR="002D331F" w:rsidRPr="000D6E73" w:rsidRDefault="002D331F" w:rsidP="000D6E73">
      <w:pPr>
        <w:spacing w:after="0"/>
        <w:rPr>
          <w:rFonts w:cs="Arial"/>
          <w:szCs w:val="20"/>
        </w:rPr>
      </w:pPr>
    </w:p>
    <w:p w:rsidR="00932B06" w:rsidRPr="000D6E73" w:rsidRDefault="00932B06" w:rsidP="000D6E73">
      <w:pPr>
        <w:spacing w:after="0"/>
        <w:jc w:val="center"/>
        <w:rPr>
          <w:rFonts w:cs="Arial"/>
          <w:szCs w:val="20"/>
        </w:rPr>
      </w:pPr>
      <w:r w:rsidRPr="000D6E73">
        <w:rPr>
          <w:rFonts w:cs="Arial"/>
          <w:szCs w:val="20"/>
        </w:rPr>
        <w:t>»19. člen</w:t>
      </w:r>
    </w:p>
    <w:p w:rsidR="00932B06" w:rsidRPr="000D6E73" w:rsidRDefault="00932B06" w:rsidP="000D6E73">
      <w:pPr>
        <w:spacing w:after="0"/>
        <w:jc w:val="center"/>
        <w:rPr>
          <w:rFonts w:cs="Arial"/>
          <w:szCs w:val="20"/>
        </w:rPr>
      </w:pPr>
      <w:r w:rsidRPr="000D6E73">
        <w:rPr>
          <w:rFonts w:cs="Arial"/>
          <w:szCs w:val="20"/>
        </w:rPr>
        <w:lastRenderedPageBreak/>
        <w:t>(poravnava)</w:t>
      </w:r>
    </w:p>
    <w:p w:rsidR="00932B06" w:rsidRPr="000D6E73" w:rsidRDefault="00932B06" w:rsidP="000D6E73">
      <w:pPr>
        <w:spacing w:after="0"/>
        <w:rPr>
          <w:rFonts w:cs="Arial"/>
          <w:szCs w:val="20"/>
        </w:rPr>
      </w:pPr>
    </w:p>
    <w:p w:rsidR="00932B06" w:rsidRPr="000D6E73" w:rsidRDefault="00C726C9" w:rsidP="000D6E73">
      <w:pPr>
        <w:spacing w:after="0"/>
        <w:rPr>
          <w:rFonts w:cs="Arial"/>
          <w:szCs w:val="20"/>
        </w:rPr>
      </w:pPr>
      <w:r>
        <w:rPr>
          <w:rFonts w:cs="Arial"/>
          <w:szCs w:val="20"/>
        </w:rPr>
        <w:t>P</w:t>
      </w:r>
      <w:r w:rsidR="00932B06" w:rsidRPr="000D6E73">
        <w:rPr>
          <w:rFonts w:cs="Arial"/>
          <w:szCs w:val="20"/>
        </w:rPr>
        <w:t>oravnava pomeni poravnavo, kakor je opredeljena v 7. točki prvega odstavka 2</w:t>
      </w:r>
      <w:r>
        <w:rPr>
          <w:rFonts w:cs="Arial"/>
          <w:szCs w:val="20"/>
        </w:rPr>
        <w:t>.</w:t>
      </w:r>
      <w:r w:rsidR="00932B06" w:rsidRPr="000D6E73">
        <w:rPr>
          <w:rFonts w:cs="Arial"/>
          <w:szCs w:val="20"/>
        </w:rPr>
        <w:t xml:space="preserve"> člena Uredbe 909/2014</w:t>
      </w:r>
      <w:r w:rsidR="00D963D8">
        <w:rPr>
          <w:rFonts w:cs="Arial"/>
          <w:szCs w:val="20"/>
        </w:rPr>
        <w:t>/EU</w:t>
      </w:r>
      <w:r w:rsidR="0019287C">
        <w:rPr>
          <w:rFonts w:cs="Arial"/>
          <w:szCs w:val="20"/>
        </w:rPr>
        <w:t xml:space="preserve"> in pomeni zaključitev posla z vrednostnimi papirji z namenom, da stranke v tem poslu s prenosom denarja ali vrednostnih papirjev ali pa obojega, izpolnijo svoje obveznosti</w:t>
      </w:r>
      <w:r w:rsidR="00932B06" w:rsidRPr="000D6E73">
        <w:rPr>
          <w:rFonts w:cs="Arial"/>
          <w:szCs w:val="20"/>
        </w:rPr>
        <w:t xml:space="preserve">.«. </w:t>
      </w:r>
    </w:p>
    <w:p w:rsidR="00932B06" w:rsidRPr="000D6E73" w:rsidRDefault="00932B06"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0" w:name="_Ref425764142"/>
      <w:r w:rsidRPr="000D6E73">
        <w:rPr>
          <w:rFonts w:cs="Arial"/>
          <w:szCs w:val="20"/>
        </w:rPr>
        <w:t>člen</w:t>
      </w:r>
      <w:bookmarkEnd w:id="10"/>
    </w:p>
    <w:p w:rsidR="00932B06" w:rsidRPr="000D6E73" w:rsidRDefault="00932B06" w:rsidP="000D6E73">
      <w:pPr>
        <w:spacing w:after="0"/>
        <w:rPr>
          <w:rFonts w:cs="Arial"/>
          <w:szCs w:val="20"/>
        </w:rPr>
      </w:pPr>
    </w:p>
    <w:p w:rsidR="00932B06" w:rsidRPr="000D6E73" w:rsidRDefault="00CA6B9A" w:rsidP="000D6E73">
      <w:pPr>
        <w:spacing w:after="0"/>
        <w:rPr>
          <w:rFonts w:cs="Arial"/>
          <w:szCs w:val="20"/>
        </w:rPr>
      </w:pPr>
      <w:r w:rsidRPr="000D6E73">
        <w:rPr>
          <w:rFonts w:cs="Arial"/>
          <w:szCs w:val="20"/>
        </w:rPr>
        <w:t xml:space="preserve">V 22. členu se </w:t>
      </w:r>
      <w:r w:rsidR="00D963D8">
        <w:rPr>
          <w:rFonts w:cs="Arial"/>
          <w:szCs w:val="20"/>
        </w:rPr>
        <w:t xml:space="preserve">v napovednem stavku </w:t>
      </w:r>
      <w:r w:rsidRPr="000D6E73">
        <w:rPr>
          <w:rFonts w:cs="Arial"/>
          <w:szCs w:val="20"/>
        </w:rPr>
        <w:t>besedilo »po 31. členu ZBan-1« nadomesti z besedilom »po 1. točki prvega odstavka 7. člena ZBan-2«.</w:t>
      </w:r>
    </w:p>
    <w:p w:rsidR="00CA6B9A" w:rsidRPr="000D6E73" w:rsidRDefault="00CA6B9A"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1" w:name="_Ref425764147"/>
      <w:r w:rsidRPr="000D6E73">
        <w:rPr>
          <w:rFonts w:cs="Arial"/>
          <w:szCs w:val="20"/>
        </w:rPr>
        <w:t>člen</w:t>
      </w:r>
      <w:bookmarkEnd w:id="11"/>
    </w:p>
    <w:p w:rsidR="00CA6B9A" w:rsidRPr="000D6E73" w:rsidRDefault="00CA6B9A" w:rsidP="000D6E73">
      <w:pPr>
        <w:spacing w:after="0"/>
        <w:rPr>
          <w:rFonts w:cs="Arial"/>
          <w:szCs w:val="20"/>
        </w:rPr>
      </w:pPr>
    </w:p>
    <w:p w:rsidR="00CA6B9A" w:rsidRPr="000D6E73" w:rsidRDefault="00A01E59" w:rsidP="000D6E73">
      <w:pPr>
        <w:spacing w:after="0"/>
        <w:rPr>
          <w:rFonts w:cs="Arial"/>
          <w:szCs w:val="20"/>
        </w:rPr>
      </w:pPr>
      <w:r w:rsidRPr="000D6E73">
        <w:rPr>
          <w:rFonts w:cs="Arial"/>
          <w:szCs w:val="20"/>
        </w:rPr>
        <w:t>Prvi odstavek 27. člena se spremeni tako, da se glasi:</w:t>
      </w:r>
    </w:p>
    <w:p w:rsidR="00A01E59" w:rsidRPr="000D6E73" w:rsidRDefault="00A01E59" w:rsidP="000D6E73">
      <w:pPr>
        <w:spacing w:after="0"/>
        <w:rPr>
          <w:rFonts w:cs="Arial"/>
          <w:szCs w:val="20"/>
        </w:rPr>
      </w:pPr>
      <w:r w:rsidRPr="000D6E73">
        <w:rPr>
          <w:rFonts w:cs="Arial"/>
          <w:szCs w:val="20"/>
        </w:rPr>
        <w:t>»(1) Izdajatelj je oseba, ki izda ali namerava izdati vrednostne papirje</w:t>
      </w:r>
      <w:r w:rsidR="00C726C9">
        <w:rPr>
          <w:rFonts w:cs="Arial"/>
          <w:szCs w:val="20"/>
        </w:rPr>
        <w:t>,</w:t>
      </w:r>
      <w:r w:rsidRPr="000D6E73">
        <w:rPr>
          <w:rFonts w:cs="Arial"/>
          <w:szCs w:val="20"/>
        </w:rPr>
        <w:t xml:space="preserve"> s katerimi se trguje na organiziranih trgih. Za izdajatelja potrdil o deponiranju vrednostnih papirjev, s katerimi se trguje na organiziranem trgu, se šteje izdajatelj vrednostnih papirjev.«. </w:t>
      </w:r>
    </w:p>
    <w:p w:rsidR="00A01E59" w:rsidRPr="000D6E73" w:rsidRDefault="00A01E59"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2" w:name="_Ref425764150"/>
      <w:r w:rsidRPr="000D6E73">
        <w:rPr>
          <w:rFonts w:cs="Arial"/>
          <w:szCs w:val="20"/>
        </w:rPr>
        <w:t>člen</w:t>
      </w:r>
      <w:bookmarkEnd w:id="12"/>
    </w:p>
    <w:p w:rsidR="00A01E59" w:rsidRPr="000D6E73" w:rsidRDefault="00A01E59" w:rsidP="000D6E73">
      <w:pPr>
        <w:spacing w:after="0"/>
        <w:rPr>
          <w:rFonts w:cs="Arial"/>
          <w:szCs w:val="20"/>
        </w:rPr>
      </w:pPr>
    </w:p>
    <w:p w:rsidR="00A01E59" w:rsidRPr="000D6E73" w:rsidRDefault="00A01E59" w:rsidP="000D6E73">
      <w:pPr>
        <w:spacing w:after="0"/>
        <w:rPr>
          <w:rFonts w:cs="Arial"/>
          <w:szCs w:val="20"/>
        </w:rPr>
      </w:pPr>
      <w:r w:rsidRPr="000D6E73">
        <w:rPr>
          <w:rFonts w:cs="Arial"/>
          <w:szCs w:val="20"/>
        </w:rPr>
        <w:t>Za 31.a členom se dodata nova 31.b in 31.c člen, ki se glasita:</w:t>
      </w:r>
    </w:p>
    <w:p w:rsidR="00A01E59" w:rsidRPr="000D6E73" w:rsidRDefault="00A01E59" w:rsidP="000D6E73">
      <w:pPr>
        <w:spacing w:after="0"/>
        <w:rPr>
          <w:rFonts w:cs="Arial"/>
          <w:szCs w:val="20"/>
        </w:rPr>
      </w:pPr>
    </w:p>
    <w:p w:rsidR="00A01E59" w:rsidRPr="000D6E73" w:rsidRDefault="00A01E59" w:rsidP="000D6E73">
      <w:pPr>
        <w:spacing w:after="0"/>
        <w:jc w:val="center"/>
        <w:rPr>
          <w:rFonts w:cs="Arial"/>
          <w:szCs w:val="20"/>
        </w:rPr>
      </w:pPr>
      <w:r w:rsidRPr="000D6E73">
        <w:rPr>
          <w:rFonts w:cs="Arial"/>
          <w:szCs w:val="20"/>
        </w:rPr>
        <w:t>»31.b člen</w:t>
      </w:r>
    </w:p>
    <w:p w:rsidR="00A01E59" w:rsidRPr="000D6E73" w:rsidRDefault="00A01E59" w:rsidP="000D6E73">
      <w:pPr>
        <w:spacing w:after="0"/>
        <w:jc w:val="center"/>
        <w:rPr>
          <w:rFonts w:cs="Arial"/>
          <w:szCs w:val="20"/>
        </w:rPr>
      </w:pPr>
      <w:r w:rsidRPr="000D6E73">
        <w:rPr>
          <w:rFonts w:cs="Arial"/>
          <w:szCs w:val="20"/>
        </w:rPr>
        <w:t>(družba z zmanjšano tržno kapitalizacijo)</w:t>
      </w:r>
    </w:p>
    <w:p w:rsidR="00A01E59" w:rsidRPr="000D6E73" w:rsidRDefault="00A01E59" w:rsidP="000D6E73">
      <w:pPr>
        <w:spacing w:after="0"/>
        <w:rPr>
          <w:rFonts w:cs="Arial"/>
          <w:szCs w:val="20"/>
        </w:rPr>
      </w:pPr>
    </w:p>
    <w:p w:rsidR="00A01E59" w:rsidRPr="000D6E73" w:rsidRDefault="00A01E59" w:rsidP="000D6E73">
      <w:pPr>
        <w:spacing w:after="0"/>
        <w:rPr>
          <w:rFonts w:cs="Arial"/>
          <w:szCs w:val="20"/>
        </w:rPr>
      </w:pPr>
      <w:r w:rsidRPr="000D6E73">
        <w:rPr>
          <w:rFonts w:cs="Arial"/>
          <w:szCs w:val="20"/>
        </w:rPr>
        <w:t xml:space="preserve">Družba z zmanjšano tržno kapitalizacijo </w:t>
      </w:r>
      <w:r w:rsidR="00C726C9">
        <w:rPr>
          <w:rFonts w:cs="Arial"/>
          <w:szCs w:val="20"/>
        </w:rPr>
        <w:t>je</w:t>
      </w:r>
      <w:r w:rsidR="00C726C9" w:rsidRPr="000D6E73">
        <w:rPr>
          <w:rFonts w:cs="Arial"/>
          <w:szCs w:val="20"/>
        </w:rPr>
        <w:t xml:space="preserve"> </w:t>
      </w:r>
      <w:r w:rsidRPr="000D6E73">
        <w:rPr>
          <w:rFonts w:cs="Arial"/>
          <w:szCs w:val="20"/>
        </w:rPr>
        <w:t>družb</w:t>
      </w:r>
      <w:r w:rsidR="00C726C9">
        <w:rPr>
          <w:rFonts w:cs="Arial"/>
          <w:szCs w:val="20"/>
        </w:rPr>
        <w:t>a</w:t>
      </w:r>
      <w:r w:rsidRPr="000D6E73">
        <w:rPr>
          <w:rFonts w:cs="Arial"/>
          <w:szCs w:val="20"/>
        </w:rPr>
        <w:t>, ki kotira na organiziranem trgu</w:t>
      </w:r>
      <w:r w:rsidR="00C726C9">
        <w:rPr>
          <w:rFonts w:cs="Arial"/>
          <w:szCs w:val="20"/>
        </w:rPr>
        <w:t xml:space="preserve"> in</w:t>
      </w:r>
      <w:r w:rsidRPr="000D6E73">
        <w:rPr>
          <w:rFonts w:cs="Arial"/>
          <w:szCs w:val="20"/>
        </w:rPr>
        <w:t xml:space="preserve"> je imela povprečno tržno kapitalizacijo manj kot 100.000.000 eurov na podlagi kotacij ob zaključku leta za prejšnja tri koledarska leta.</w:t>
      </w:r>
    </w:p>
    <w:p w:rsidR="00A01E59" w:rsidRPr="000D6E73" w:rsidRDefault="00A01E59" w:rsidP="000D6E73">
      <w:pPr>
        <w:spacing w:after="0"/>
        <w:jc w:val="center"/>
        <w:rPr>
          <w:rFonts w:cs="Arial"/>
          <w:szCs w:val="20"/>
        </w:rPr>
      </w:pPr>
    </w:p>
    <w:p w:rsidR="00A01E59" w:rsidRPr="000D6E73" w:rsidRDefault="00A01E59" w:rsidP="000D6E73">
      <w:pPr>
        <w:spacing w:after="0"/>
        <w:jc w:val="center"/>
        <w:rPr>
          <w:rFonts w:cs="Arial"/>
          <w:szCs w:val="20"/>
        </w:rPr>
      </w:pPr>
      <w:r w:rsidRPr="000D6E73">
        <w:rPr>
          <w:rFonts w:cs="Arial"/>
          <w:szCs w:val="20"/>
        </w:rPr>
        <w:t>31.c člen</w:t>
      </w:r>
    </w:p>
    <w:p w:rsidR="00A01E59" w:rsidRPr="000D6E73" w:rsidRDefault="00A01E59" w:rsidP="000D6E73">
      <w:pPr>
        <w:spacing w:after="0"/>
        <w:jc w:val="center"/>
        <w:rPr>
          <w:rFonts w:cs="Arial"/>
          <w:szCs w:val="20"/>
        </w:rPr>
      </w:pPr>
      <w:r w:rsidRPr="000D6E73">
        <w:rPr>
          <w:rFonts w:cs="Arial"/>
          <w:szCs w:val="20"/>
        </w:rPr>
        <w:t>(mala in srednj</w:t>
      </w:r>
      <w:r w:rsidR="004D30E6">
        <w:rPr>
          <w:rFonts w:cs="Arial"/>
          <w:szCs w:val="20"/>
        </w:rPr>
        <w:t>e velika</w:t>
      </w:r>
      <w:r w:rsidRPr="000D6E73">
        <w:rPr>
          <w:rFonts w:cs="Arial"/>
          <w:szCs w:val="20"/>
        </w:rPr>
        <w:t xml:space="preserve"> podjetja)</w:t>
      </w:r>
    </w:p>
    <w:p w:rsidR="00A01E59" w:rsidRPr="000D6E73" w:rsidRDefault="00A01E59" w:rsidP="000D6E73">
      <w:pPr>
        <w:spacing w:after="0"/>
        <w:rPr>
          <w:rFonts w:cs="Arial"/>
          <w:szCs w:val="20"/>
        </w:rPr>
      </w:pPr>
    </w:p>
    <w:p w:rsidR="00A01E59" w:rsidRPr="000D6E73" w:rsidRDefault="00C726C9" w:rsidP="000D6E73">
      <w:pPr>
        <w:spacing w:after="0"/>
        <w:rPr>
          <w:rFonts w:cs="Arial"/>
          <w:szCs w:val="20"/>
        </w:rPr>
      </w:pPr>
      <w:r>
        <w:rPr>
          <w:rFonts w:cs="Arial"/>
          <w:szCs w:val="20"/>
        </w:rPr>
        <w:t>M</w:t>
      </w:r>
      <w:r w:rsidR="00A01E59" w:rsidRPr="000D6E73">
        <w:rPr>
          <w:rFonts w:cs="Arial"/>
          <w:szCs w:val="20"/>
        </w:rPr>
        <w:t>ala in srednj</w:t>
      </w:r>
      <w:r w:rsidR="004D30E6">
        <w:rPr>
          <w:rFonts w:cs="Arial"/>
          <w:szCs w:val="20"/>
        </w:rPr>
        <w:t>e velika</w:t>
      </w:r>
      <w:r w:rsidR="00A01E59" w:rsidRPr="000D6E73">
        <w:rPr>
          <w:rFonts w:cs="Arial"/>
          <w:szCs w:val="20"/>
        </w:rPr>
        <w:t xml:space="preserve"> podjetja </w:t>
      </w:r>
      <w:r>
        <w:rPr>
          <w:rFonts w:cs="Arial"/>
          <w:szCs w:val="20"/>
        </w:rPr>
        <w:t>so</w:t>
      </w:r>
      <w:r w:rsidRPr="000D6E73">
        <w:rPr>
          <w:rFonts w:cs="Arial"/>
          <w:szCs w:val="20"/>
        </w:rPr>
        <w:t xml:space="preserve"> </w:t>
      </w:r>
      <w:r w:rsidR="00A01E59" w:rsidRPr="000D6E73">
        <w:rPr>
          <w:rFonts w:cs="Arial"/>
          <w:szCs w:val="20"/>
        </w:rPr>
        <w:t xml:space="preserve">gospodarske družbe, ki glede na </w:t>
      </w:r>
      <w:r>
        <w:rPr>
          <w:rFonts w:cs="Arial"/>
          <w:szCs w:val="20"/>
        </w:rPr>
        <w:t>svoj</w:t>
      </w:r>
      <w:r w:rsidRPr="000D6E73">
        <w:rPr>
          <w:rFonts w:cs="Arial"/>
          <w:szCs w:val="20"/>
        </w:rPr>
        <w:t xml:space="preserve"> </w:t>
      </w:r>
      <w:r w:rsidR="00A01E59" w:rsidRPr="000D6E73">
        <w:rPr>
          <w:rFonts w:cs="Arial"/>
          <w:szCs w:val="20"/>
        </w:rPr>
        <w:t>zadnji letni računovodski izkaz ali konsolidirani računovodski izkaz izpolnjujejo najmanj dve od naslednjih treh meril:</w:t>
      </w:r>
    </w:p>
    <w:p w:rsidR="00A01E59" w:rsidRPr="000D6E73" w:rsidRDefault="00A01E59" w:rsidP="000D6E73">
      <w:pPr>
        <w:pStyle w:val="ListParagraph"/>
        <w:numPr>
          <w:ilvl w:val="0"/>
          <w:numId w:val="7"/>
        </w:numPr>
        <w:spacing w:after="0"/>
        <w:rPr>
          <w:rFonts w:cs="Arial"/>
          <w:szCs w:val="20"/>
        </w:rPr>
      </w:pPr>
      <w:r w:rsidRPr="000D6E73">
        <w:rPr>
          <w:rFonts w:cs="Arial"/>
          <w:szCs w:val="20"/>
        </w:rPr>
        <w:t>povprečno število zaposlenih v poslovnem letu je manj kot 250,</w:t>
      </w:r>
    </w:p>
    <w:p w:rsidR="00A01E59" w:rsidRPr="000D6E73" w:rsidRDefault="00A01E59" w:rsidP="000D6E73">
      <w:pPr>
        <w:pStyle w:val="ListParagraph"/>
        <w:numPr>
          <w:ilvl w:val="0"/>
          <w:numId w:val="7"/>
        </w:numPr>
        <w:spacing w:after="0"/>
        <w:rPr>
          <w:rFonts w:cs="Arial"/>
          <w:szCs w:val="20"/>
        </w:rPr>
      </w:pPr>
      <w:r w:rsidRPr="000D6E73">
        <w:rPr>
          <w:rFonts w:cs="Arial"/>
          <w:szCs w:val="20"/>
        </w:rPr>
        <w:t>celotna bilanca stanja ne presega 43.000.000 eurov</w:t>
      </w:r>
      <w:r w:rsidR="00D963D8">
        <w:rPr>
          <w:rFonts w:cs="Arial"/>
          <w:szCs w:val="20"/>
        </w:rPr>
        <w:t>,</w:t>
      </w:r>
    </w:p>
    <w:p w:rsidR="00A01E59" w:rsidRPr="000D6E73" w:rsidRDefault="00A01E59" w:rsidP="000D6E73">
      <w:pPr>
        <w:pStyle w:val="ListParagraph"/>
        <w:numPr>
          <w:ilvl w:val="0"/>
          <w:numId w:val="7"/>
        </w:numPr>
        <w:spacing w:after="0"/>
        <w:rPr>
          <w:rFonts w:cs="Arial"/>
          <w:szCs w:val="20"/>
        </w:rPr>
      </w:pPr>
      <w:r w:rsidRPr="000D6E73">
        <w:rPr>
          <w:rFonts w:cs="Arial"/>
          <w:szCs w:val="20"/>
        </w:rPr>
        <w:t>letni čisti prihodek ne presega 50.000.000 eurov.«.</w:t>
      </w:r>
    </w:p>
    <w:p w:rsidR="00A01E59" w:rsidRPr="000D6E73" w:rsidRDefault="00A01E59"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3" w:name="_Ref425764154"/>
      <w:r w:rsidRPr="000D6E73">
        <w:rPr>
          <w:rFonts w:cs="Arial"/>
          <w:szCs w:val="20"/>
        </w:rPr>
        <w:t>člen</w:t>
      </w:r>
      <w:bookmarkEnd w:id="13"/>
    </w:p>
    <w:p w:rsidR="00A01E59" w:rsidRPr="000D6E73" w:rsidRDefault="00A01E59" w:rsidP="000D6E73">
      <w:pPr>
        <w:spacing w:after="0"/>
        <w:rPr>
          <w:rFonts w:cs="Arial"/>
          <w:szCs w:val="20"/>
        </w:rPr>
      </w:pPr>
    </w:p>
    <w:p w:rsidR="00A01E59" w:rsidRPr="000D6E73" w:rsidRDefault="005574E4" w:rsidP="000D6E73">
      <w:pPr>
        <w:spacing w:after="0"/>
        <w:rPr>
          <w:rFonts w:cs="Arial"/>
          <w:szCs w:val="20"/>
        </w:rPr>
      </w:pPr>
      <w:r w:rsidRPr="000D6E73">
        <w:rPr>
          <w:rFonts w:cs="Arial"/>
          <w:szCs w:val="20"/>
        </w:rPr>
        <w:t>3. točka prvega odstavka 32. člena se spremeni tako, da se glasi:</w:t>
      </w:r>
    </w:p>
    <w:p w:rsidR="005574E4" w:rsidRPr="000D6E73" w:rsidRDefault="005574E4" w:rsidP="000D6E73">
      <w:pPr>
        <w:spacing w:after="0"/>
        <w:rPr>
          <w:rFonts w:cs="Arial"/>
          <w:szCs w:val="20"/>
        </w:rPr>
      </w:pPr>
      <w:r w:rsidRPr="000D6E73">
        <w:rPr>
          <w:rFonts w:cs="Arial"/>
          <w:szCs w:val="20"/>
        </w:rPr>
        <w:t>»3. investicijsko podjetje tretje države, ki ni banka in ki pridobi dovoljenje agencije za ustanovitev podružnice v Republiki Sloveniji.«.</w:t>
      </w:r>
    </w:p>
    <w:p w:rsidR="005574E4" w:rsidRPr="000D6E73" w:rsidRDefault="005574E4" w:rsidP="000D6E73">
      <w:pPr>
        <w:spacing w:after="0"/>
        <w:rPr>
          <w:rFonts w:cs="Arial"/>
          <w:szCs w:val="20"/>
        </w:rPr>
      </w:pPr>
    </w:p>
    <w:p w:rsidR="005574E4" w:rsidRPr="000D6E73" w:rsidRDefault="005574E4" w:rsidP="000D6E73">
      <w:pPr>
        <w:spacing w:after="0"/>
        <w:rPr>
          <w:rFonts w:cs="Arial"/>
          <w:szCs w:val="20"/>
        </w:rPr>
      </w:pPr>
      <w:r w:rsidRPr="000D6E73">
        <w:rPr>
          <w:rFonts w:cs="Arial"/>
          <w:szCs w:val="20"/>
        </w:rPr>
        <w:t>2. in 3. točka drugega odstavka se spremenita tako, da se glasita:</w:t>
      </w:r>
    </w:p>
    <w:p w:rsidR="005574E4" w:rsidRPr="000D6E73" w:rsidRDefault="005574E4" w:rsidP="000D6E73">
      <w:pPr>
        <w:spacing w:after="0"/>
        <w:rPr>
          <w:rFonts w:cs="Arial"/>
          <w:szCs w:val="20"/>
        </w:rPr>
      </w:pPr>
      <w:r w:rsidRPr="000D6E73">
        <w:rPr>
          <w:rFonts w:cs="Arial"/>
          <w:szCs w:val="20"/>
        </w:rPr>
        <w:t>»2. banka ali posebna finančna institucija države članice, ki v skladu z ZBan-2 ustanovi podružnico v Republiki Sloveniji oziroma je v skladu z ZBan-2 upravičena neposredno opravljati investicijske storitve in posle v Republiki Sloveniji,</w:t>
      </w:r>
    </w:p>
    <w:p w:rsidR="005574E4" w:rsidRPr="000D6E73" w:rsidRDefault="005574E4" w:rsidP="000D6E73">
      <w:pPr>
        <w:spacing w:after="0"/>
        <w:rPr>
          <w:rFonts w:cs="Arial"/>
          <w:szCs w:val="20"/>
        </w:rPr>
      </w:pPr>
      <w:r w:rsidRPr="000D6E73">
        <w:rPr>
          <w:rFonts w:cs="Arial"/>
          <w:szCs w:val="20"/>
        </w:rPr>
        <w:t xml:space="preserve">3. banka tretje države, ki v skladu z ZBan-2 pridobi dovoljenje za ustanovitev podružnice v Republiki Sloveniji </w:t>
      </w:r>
      <w:r w:rsidR="00C726C9">
        <w:rPr>
          <w:rFonts w:cs="Arial"/>
          <w:szCs w:val="20"/>
        </w:rPr>
        <w:t>ter</w:t>
      </w:r>
      <w:r w:rsidR="00C726C9" w:rsidRPr="000D6E73">
        <w:rPr>
          <w:rFonts w:cs="Arial"/>
          <w:szCs w:val="20"/>
        </w:rPr>
        <w:t xml:space="preserve"> </w:t>
      </w:r>
      <w:r w:rsidRPr="000D6E73">
        <w:rPr>
          <w:rFonts w:cs="Arial"/>
          <w:szCs w:val="20"/>
        </w:rPr>
        <w:t>je v skladu z ZBan-2 upravičena opravljati investicijske storitve in posle.«.</w:t>
      </w:r>
    </w:p>
    <w:p w:rsidR="005574E4" w:rsidRPr="000D6E73" w:rsidRDefault="005574E4"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4" w:name="_Ref425764156"/>
      <w:r w:rsidRPr="000D6E73">
        <w:rPr>
          <w:rFonts w:cs="Arial"/>
          <w:szCs w:val="20"/>
        </w:rPr>
        <w:t>člen</w:t>
      </w:r>
      <w:bookmarkEnd w:id="14"/>
    </w:p>
    <w:p w:rsidR="005574E4" w:rsidRPr="000D6E73" w:rsidRDefault="005574E4" w:rsidP="000D6E73">
      <w:pPr>
        <w:spacing w:after="0"/>
        <w:rPr>
          <w:rFonts w:cs="Arial"/>
          <w:szCs w:val="20"/>
        </w:rPr>
      </w:pPr>
    </w:p>
    <w:p w:rsidR="005574E4" w:rsidRPr="000D6E73" w:rsidRDefault="002D331F" w:rsidP="000D6E73">
      <w:pPr>
        <w:spacing w:after="0"/>
        <w:rPr>
          <w:rFonts w:cs="Arial"/>
          <w:szCs w:val="20"/>
        </w:rPr>
      </w:pPr>
      <w:r w:rsidRPr="000D6E73">
        <w:rPr>
          <w:rFonts w:cs="Arial"/>
          <w:szCs w:val="20"/>
        </w:rPr>
        <w:t xml:space="preserve">V petem odstavku 33. člena se </w:t>
      </w:r>
      <w:r w:rsidR="000941E7">
        <w:rPr>
          <w:rFonts w:cs="Arial"/>
          <w:szCs w:val="20"/>
        </w:rPr>
        <w:t xml:space="preserve">kratica »ZBan-1« nadomesti s kratico </w:t>
      </w:r>
      <w:r w:rsidRPr="000D6E73">
        <w:rPr>
          <w:rFonts w:cs="Arial"/>
          <w:szCs w:val="20"/>
        </w:rPr>
        <w:t>»ZBan-2«.</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5" w:name="_Ref425764164"/>
      <w:r w:rsidRPr="000D6E73">
        <w:rPr>
          <w:rFonts w:cs="Arial"/>
          <w:szCs w:val="20"/>
        </w:rPr>
        <w:t>člen</w:t>
      </w:r>
      <w:bookmarkEnd w:id="15"/>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0D6E73">
        <w:rPr>
          <w:rFonts w:cs="Arial"/>
          <w:szCs w:val="20"/>
        </w:rPr>
        <w:t>12. točka prvega odstavka 34. člena se spremeni tako, da se glasi:</w:t>
      </w:r>
    </w:p>
    <w:p w:rsidR="002D331F" w:rsidRDefault="002D331F" w:rsidP="000D6E73">
      <w:pPr>
        <w:spacing w:after="0"/>
        <w:rPr>
          <w:rFonts w:cs="Arial"/>
          <w:szCs w:val="20"/>
        </w:rPr>
      </w:pPr>
      <w:r w:rsidRPr="000D6E73">
        <w:rPr>
          <w:rFonts w:cs="Arial"/>
          <w:szCs w:val="20"/>
        </w:rPr>
        <w:t>»12. osebe, ki imajo položaj lokalnega podjetja po 4. točki prvega odstavka 4. člena Uredbe 575/2013</w:t>
      </w:r>
      <w:r w:rsidR="00D963D8">
        <w:rPr>
          <w:rFonts w:cs="Arial"/>
          <w:szCs w:val="20"/>
        </w:rPr>
        <w:t>/EU</w:t>
      </w:r>
      <w:r w:rsidRPr="000D6E73">
        <w:rPr>
          <w:rFonts w:cs="Arial"/>
          <w:szCs w:val="20"/>
        </w:rPr>
        <w:t>.«.</w:t>
      </w:r>
    </w:p>
    <w:p w:rsidR="008734B1" w:rsidRPr="000D6E73" w:rsidRDefault="008734B1"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6" w:name="_Ref425764167"/>
      <w:r w:rsidRPr="000D6E73">
        <w:rPr>
          <w:rFonts w:cs="Arial"/>
          <w:szCs w:val="20"/>
        </w:rPr>
        <w:t>člen</w:t>
      </w:r>
      <w:bookmarkEnd w:id="16"/>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0D6E73">
        <w:rPr>
          <w:rFonts w:cs="Arial"/>
          <w:szCs w:val="20"/>
        </w:rPr>
        <w:t>V tretjem odstavku 35. člena se besedilo »11. člena ZBan-1« nadomesti z besedilom »6. člena ZBan-2«.</w:t>
      </w:r>
    </w:p>
    <w:p w:rsidR="002D331F" w:rsidRPr="000D6E73" w:rsidRDefault="002D331F" w:rsidP="000D6E73">
      <w:pPr>
        <w:spacing w:after="0"/>
        <w:rPr>
          <w:rFonts w:cs="Arial"/>
          <w:szCs w:val="20"/>
        </w:rPr>
      </w:pPr>
    </w:p>
    <w:p w:rsidR="002D331F" w:rsidRPr="000D6E73" w:rsidRDefault="00294140" w:rsidP="000D6E73">
      <w:pPr>
        <w:spacing w:after="0"/>
        <w:rPr>
          <w:rFonts w:cs="Arial"/>
          <w:szCs w:val="20"/>
        </w:rPr>
      </w:pPr>
      <w:r>
        <w:rPr>
          <w:rFonts w:cs="Arial"/>
          <w:szCs w:val="20"/>
        </w:rPr>
        <w:t>P</w:t>
      </w:r>
      <w:r w:rsidR="002D331F" w:rsidRPr="000D6E73">
        <w:rPr>
          <w:rFonts w:cs="Arial"/>
          <w:szCs w:val="20"/>
        </w:rPr>
        <w:t>eti odstavek</w:t>
      </w:r>
      <w:r>
        <w:rPr>
          <w:rFonts w:cs="Arial"/>
          <w:szCs w:val="20"/>
        </w:rPr>
        <w:t xml:space="preserve"> se črta</w:t>
      </w:r>
      <w:r w:rsidR="002D331F" w:rsidRPr="000D6E73">
        <w:rPr>
          <w:rFonts w:cs="Arial"/>
          <w:szCs w:val="20"/>
        </w:rPr>
        <w:t>.</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7" w:name="_Ref425764170"/>
      <w:r w:rsidRPr="000D6E73">
        <w:rPr>
          <w:rFonts w:cs="Arial"/>
          <w:szCs w:val="20"/>
        </w:rPr>
        <w:t>člen</w:t>
      </w:r>
      <w:bookmarkEnd w:id="17"/>
    </w:p>
    <w:p w:rsidR="002D331F" w:rsidRPr="000D6E73" w:rsidRDefault="002D331F" w:rsidP="000D6E73">
      <w:pPr>
        <w:spacing w:after="0"/>
        <w:rPr>
          <w:rFonts w:cs="Arial"/>
          <w:szCs w:val="20"/>
        </w:rPr>
      </w:pPr>
    </w:p>
    <w:p w:rsidR="002D331F" w:rsidRPr="000D6E73" w:rsidRDefault="002D331F" w:rsidP="000D6E73">
      <w:pPr>
        <w:spacing w:after="0"/>
        <w:rPr>
          <w:rFonts w:cs="Arial"/>
          <w:szCs w:val="20"/>
        </w:rPr>
      </w:pPr>
      <w:r w:rsidRPr="00445D5F">
        <w:rPr>
          <w:rFonts w:cs="Arial"/>
          <w:szCs w:val="20"/>
        </w:rPr>
        <w:t xml:space="preserve">V </w:t>
      </w:r>
      <w:r w:rsidR="00294140" w:rsidRPr="00445D5F">
        <w:rPr>
          <w:rFonts w:cs="Arial"/>
          <w:szCs w:val="20"/>
        </w:rPr>
        <w:t xml:space="preserve">prvi in drugi alineji </w:t>
      </w:r>
      <w:r w:rsidRPr="00445D5F">
        <w:rPr>
          <w:rFonts w:cs="Arial"/>
          <w:szCs w:val="20"/>
        </w:rPr>
        <w:t>tretje</w:t>
      </w:r>
      <w:r w:rsidR="00294140" w:rsidRPr="00445D5F">
        <w:rPr>
          <w:rFonts w:cs="Arial"/>
          <w:szCs w:val="20"/>
        </w:rPr>
        <w:t>ga</w:t>
      </w:r>
      <w:r w:rsidRPr="00445D5F">
        <w:rPr>
          <w:rFonts w:cs="Arial"/>
          <w:szCs w:val="20"/>
        </w:rPr>
        <w:t xml:space="preserve"> odstavk</w:t>
      </w:r>
      <w:r w:rsidR="00294140" w:rsidRPr="00445D5F">
        <w:rPr>
          <w:rFonts w:cs="Arial"/>
          <w:szCs w:val="20"/>
        </w:rPr>
        <w:t>a</w:t>
      </w:r>
      <w:r w:rsidRPr="00445D5F">
        <w:rPr>
          <w:rFonts w:cs="Arial"/>
          <w:szCs w:val="20"/>
        </w:rPr>
        <w:t xml:space="preserve"> 38. člena se besedilo »1. juliju 2005« nadomesti z besedilom »2</w:t>
      </w:r>
      <w:r w:rsidR="00445D5F" w:rsidRPr="00A43D20">
        <w:rPr>
          <w:rFonts w:cs="Arial"/>
          <w:szCs w:val="20"/>
        </w:rPr>
        <w:t>6</w:t>
      </w:r>
      <w:r w:rsidRPr="00447CAD">
        <w:rPr>
          <w:rFonts w:cs="Arial"/>
          <w:szCs w:val="20"/>
        </w:rPr>
        <w:t>. novembru 2013«.</w:t>
      </w:r>
    </w:p>
    <w:p w:rsidR="002D331F" w:rsidRPr="000D6E73" w:rsidRDefault="002D331F"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8" w:name="_Ref425764176"/>
      <w:r w:rsidRPr="000D6E73">
        <w:rPr>
          <w:rFonts w:cs="Arial"/>
          <w:szCs w:val="20"/>
        </w:rPr>
        <w:t>člen</w:t>
      </w:r>
      <w:bookmarkEnd w:id="18"/>
    </w:p>
    <w:p w:rsidR="002D331F" w:rsidRPr="000D6E73" w:rsidRDefault="002D331F" w:rsidP="000D6E73">
      <w:pPr>
        <w:spacing w:after="0"/>
        <w:rPr>
          <w:rFonts w:cs="Arial"/>
          <w:szCs w:val="20"/>
        </w:rPr>
      </w:pPr>
    </w:p>
    <w:p w:rsidR="002D331F" w:rsidRPr="000D6E73" w:rsidRDefault="007E46E5" w:rsidP="000D6E73">
      <w:pPr>
        <w:spacing w:after="0"/>
        <w:rPr>
          <w:rFonts w:cs="Arial"/>
          <w:szCs w:val="20"/>
        </w:rPr>
      </w:pPr>
      <w:r w:rsidRPr="000D6E73">
        <w:rPr>
          <w:rFonts w:cs="Arial"/>
          <w:szCs w:val="20"/>
        </w:rPr>
        <w:t>Tretja alineja 5. točke prvega odstavka 41. člena se spremeni tako, da se glasi:</w:t>
      </w:r>
    </w:p>
    <w:p w:rsidR="007E46E5" w:rsidRDefault="007E46E5" w:rsidP="000D6E73">
      <w:pPr>
        <w:spacing w:after="0"/>
        <w:rPr>
          <w:rFonts w:cs="Arial"/>
          <w:szCs w:val="20"/>
        </w:rPr>
      </w:pPr>
      <w:r w:rsidRPr="000D6E73">
        <w:rPr>
          <w:rFonts w:cs="Arial"/>
          <w:szCs w:val="20"/>
        </w:rPr>
        <w:t>»</w:t>
      </w:r>
      <w:r w:rsidR="00C726C9">
        <w:rPr>
          <w:rFonts w:cs="Arial"/>
          <w:szCs w:val="20"/>
        </w:rPr>
        <w:t>–</w:t>
      </w:r>
      <w:r w:rsidRPr="000D6E73">
        <w:rPr>
          <w:rFonts w:cs="Arial"/>
          <w:szCs w:val="20"/>
        </w:rPr>
        <w:t xml:space="preserve">  izkazujejo sprejem depozita iz prvega odstavka 94. člena ZBan-2 in«.</w:t>
      </w:r>
    </w:p>
    <w:p w:rsidR="000941E7" w:rsidRPr="000D6E73" w:rsidRDefault="000941E7"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19" w:name="_Ref425764179"/>
      <w:r w:rsidRPr="000D6E73">
        <w:rPr>
          <w:rFonts w:cs="Arial"/>
          <w:szCs w:val="20"/>
        </w:rPr>
        <w:t>člen</w:t>
      </w:r>
      <w:bookmarkEnd w:id="19"/>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Četrti odstavek 56. člena se spremeni tako, da se glasi:</w:t>
      </w:r>
    </w:p>
    <w:p w:rsidR="007E46E5" w:rsidRPr="000D6E73" w:rsidRDefault="007E46E5" w:rsidP="000D6E73">
      <w:pPr>
        <w:spacing w:after="0"/>
        <w:rPr>
          <w:rFonts w:cs="Arial"/>
          <w:szCs w:val="20"/>
        </w:rPr>
      </w:pPr>
      <w:r w:rsidRPr="000D6E73">
        <w:rPr>
          <w:rFonts w:cs="Arial"/>
          <w:szCs w:val="20"/>
        </w:rPr>
        <w:t xml:space="preserve">»(4) Če niti v osnovnem prospektu niti v dodatkih k prospektu niso vključeni končni pogoji ponudbe, ki vsebujejo informacije o vrednostnih papirjih, morajo biti ti dani na razpolago vlagateljem in predloženi agenciji oziroma pristojnemu nadzornemu organu matične države članice, ki jih posreduje pristojnim nadzornim organom držav članic gostiteljic, ko je dana ponudba javnosti, in sicer kakor hitro je mogoče in, če je le mogoče, pred začetkom </w:t>
      </w:r>
      <w:r w:rsidR="00D963D8">
        <w:rPr>
          <w:rFonts w:cs="Arial"/>
          <w:szCs w:val="20"/>
        </w:rPr>
        <w:t xml:space="preserve">veljavnosti </w:t>
      </w:r>
      <w:r w:rsidRPr="000D6E73">
        <w:rPr>
          <w:rFonts w:cs="Arial"/>
          <w:szCs w:val="20"/>
        </w:rPr>
        <w:t>te ponudbe oziroma pred uvrstitvijo vrednostnih papirjev v trgovanje. Agencija sporoči končne pogoje ESMA. Končni pogoji se ne uporabljajo za dopolnitev osnovnega prospekta in lahko vsebujejo samo informacije, ki se nanašajo na pojasnilo o vrednostnih papirjih. V primerih iz prvega stavka tega odstavka se uporablja 1. točka prvega odstavka 59. člena tega zakona.«.</w:t>
      </w:r>
    </w:p>
    <w:p w:rsidR="000941E7" w:rsidRPr="000D6E73" w:rsidRDefault="000941E7"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0" w:name="_Ref425764182"/>
      <w:r w:rsidRPr="000D6E73">
        <w:rPr>
          <w:rFonts w:cs="Arial"/>
          <w:szCs w:val="20"/>
        </w:rPr>
        <w:t>člen</w:t>
      </w:r>
      <w:bookmarkEnd w:id="20"/>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Prvi odstavek 58. člena se spremeni tako, da se glasi:</w:t>
      </w:r>
    </w:p>
    <w:p w:rsidR="007E46E5" w:rsidRPr="000D6E73" w:rsidRDefault="007E46E5" w:rsidP="000D6E73">
      <w:pPr>
        <w:spacing w:after="0"/>
        <w:rPr>
          <w:rFonts w:cs="Arial"/>
          <w:szCs w:val="20"/>
        </w:rPr>
      </w:pPr>
      <w:r w:rsidRPr="000D6E73">
        <w:rPr>
          <w:rFonts w:cs="Arial"/>
          <w:szCs w:val="20"/>
        </w:rPr>
        <w:t>»(1) Prospekt mora vsebovati podatke o vseh osebah, ki so odgovorne za pravilnost in popolnost informacij, vsebovanih v prospektu, in sicer najmanj o naslednjih osebah glede na namen priprave prospekta o:</w:t>
      </w:r>
    </w:p>
    <w:p w:rsidR="007E46E5" w:rsidRPr="000D6E73" w:rsidRDefault="007E46E5" w:rsidP="000D6E73">
      <w:pPr>
        <w:spacing w:after="0"/>
        <w:rPr>
          <w:rFonts w:cs="Arial"/>
          <w:szCs w:val="20"/>
        </w:rPr>
      </w:pPr>
      <w:r w:rsidRPr="000D6E73">
        <w:rPr>
          <w:rFonts w:cs="Arial"/>
          <w:szCs w:val="20"/>
        </w:rPr>
        <w:t>1. izdajatelju,</w:t>
      </w:r>
    </w:p>
    <w:p w:rsidR="007E46E5" w:rsidRPr="000D6E73" w:rsidRDefault="007E46E5" w:rsidP="000D6E73">
      <w:pPr>
        <w:spacing w:after="0"/>
        <w:rPr>
          <w:rFonts w:cs="Arial"/>
          <w:szCs w:val="20"/>
        </w:rPr>
      </w:pPr>
      <w:r w:rsidRPr="000D6E73">
        <w:rPr>
          <w:rFonts w:cs="Arial"/>
          <w:szCs w:val="20"/>
        </w:rPr>
        <w:t>2. članih organov vodenja ali nadzora izdajatelja,</w:t>
      </w:r>
    </w:p>
    <w:p w:rsidR="007E46E5" w:rsidRPr="000D6E73" w:rsidRDefault="007E46E5" w:rsidP="000D6E73">
      <w:pPr>
        <w:spacing w:after="0"/>
        <w:rPr>
          <w:rFonts w:cs="Arial"/>
          <w:szCs w:val="20"/>
        </w:rPr>
      </w:pPr>
      <w:r w:rsidRPr="000D6E73">
        <w:rPr>
          <w:rFonts w:cs="Arial"/>
          <w:szCs w:val="20"/>
        </w:rPr>
        <w:t>3. ponudniku oziroma vlagatelju zahteve za uvrstitev vrednostnih papirjev v trgovanje na organiziranem trgu, če ponudnik oziroma vlagatelj zahteve ni hkrati izdajatelj,</w:t>
      </w:r>
    </w:p>
    <w:p w:rsidR="007E46E5" w:rsidRPr="000D6E73" w:rsidRDefault="007E46E5" w:rsidP="000D6E73">
      <w:pPr>
        <w:spacing w:after="0"/>
        <w:rPr>
          <w:rFonts w:cs="Arial"/>
          <w:szCs w:val="20"/>
        </w:rPr>
      </w:pPr>
      <w:r w:rsidRPr="000D6E73">
        <w:rPr>
          <w:rFonts w:cs="Arial"/>
          <w:szCs w:val="20"/>
        </w:rPr>
        <w:t>4. morebitnem poroku za obveznosti iz vrednostnih papirjev.«.</w:t>
      </w:r>
    </w:p>
    <w:p w:rsidR="007E46E5" w:rsidRPr="000D6E73" w:rsidRDefault="007E46E5" w:rsidP="000D6E73">
      <w:pPr>
        <w:spacing w:after="0"/>
        <w:rPr>
          <w:rFonts w:cs="Arial"/>
          <w:szCs w:val="20"/>
        </w:rPr>
      </w:pPr>
    </w:p>
    <w:p w:rsidR="007E46E5" w:rsidRPr="000D6E73" w:rsidRDefault="007E46E5" w:rsidP="000D6E73">
      <w:pPr>
        <w:spacing w:after="0"/>
        <w:rPr>
          <w:rFonts w:cs="Arial"/>
          <w:szCs w:val="20"/>
        </w:rPr>
      </w:pPr>
      <w:r w:rsidRPr="000D6E73">
        <w:rPr>
          <w:rFonts w:cs="Arial"/>
          <w:szCs w:val="20"/>
        </w:rPr>
        <w:t xml:space="preserve">V </w:t>
      </w:r>
      <w:r w:rsidR="00294140">
        <w:rPr>
          <w:rFonts w:cs="Arial"/>
          <w:szCs w:val="20"/>
        </w:rPr>
        <w:t xml:space="preserve">napovednem stavku </w:t>
      </w:r>
      <w:r w:rsidRPr="000D6E73">
        <w:rPr>
          <w:rFonts w:cs="Arial"/>
          <w:szCs w:val="20"/>
        </w:rPr>
        <w:t>tretje</w:t>
      </w:r>
      <w:r w:rsidR="00294140">
        <w:rPr>
          <w:rFonts w:cs="Arial"/>
          <w:szCs w:val="20"/>
        </w:rPr>
        <w:t>ga</w:t>
      </w:r>
      <w:r w:rsidRPr="000D6E73">
        <w:rPr>
          <w:rFonts w:cs="Arial"/>
          <w:szCs w:val="20"/>
        </w:rPr>
        <w:t xml:space="preserve"> odstavk</w:t>
      </w:r>
      <w:r w:rsidR="00294140">
        <w:rPr>
          <w:rFonts w:cs="Arial"/>
          <w:szCs w:val="20"/>
        </w:rPr>
        <w:t>a</w:t>
      </w:r>
      <w:r w:rsidRPr="000D6E73">
        <w:rPr>
          <w:rFonts w:cs="Arial"/>
          <w:szCs w:val="20"/>
        </w:rPr>
        <w:t xml:space="preserve"> se besedilo »Osebe iz prvega odstavka« nadomesti z besedilom »Osebe iz 1., 3. in 4. točke prvega odstavka«.</w:t>
      </w:r>
    </w:p>
    <w:p w:rsidR="007E46E5" w:rsidRPr="000D6E73" w:rsidRDefault="007E46E5"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1" w:name="_Ref425764185"/>
      <w:r w:rsidRPr="000D6E73">
        <w:rPr>
          <w:rFonts w:cs="Arial"/>
          <w:szCs w:val="20"/>
        </w:rPr>
        <w:t>člen</w:t>
      </w:r>
      <w:bookmarkEnd w:id="21"/>
    </w:p>
    <w:p w:rsidR="007E46E5" w:rsidRPr="000D6E73" w:rsidRDefault="007E46E5" w:rsidP="000D6E73">
      <w:pPr>
        <w:spacing w:after="0"/>
        <w:rPr>
          <w:rFonts w:cs="Arial"/>
          <w:szCs w:val="20"/>
        </w:rPr>
      </w:pPr>
    </w:p>
    <w:p w:rsidR="007E46E5" w:rsidRPr="000D6E73" w:rsidRDefault="00294140" w:rsidP="000D6E73">
      <w:pPr>
        <w:spacing w:after="0"/>
        <w:rPr>
          <w:rFonts w:cs="Arial"/>
          <w:szCs w:val="20"/>
        </w:rPr>
      </w:pPr>
      <w:r>
        <w:rPr>
          <w:rFonts w:cs="Arial"/>
          <w:szCs w:val="20"/>
        </w:rPr>
        <w:t xml:space="preserve">Besedilo </w:t>
      </w:r>
      <w:r w:rsidR="007E46E5" w:rsidRPr="000D6E73">
        <w:rPr>
          <w:rFonts w:cs="Arial"/>
          <w:szCs w:val="20"/>
        </w:rPr>
        <w:t>81. člen</w:t>
      </w:r>
      <w:r>
        <w:rPr>
          <w:rFonts w:cs="Arial"/>
          <w:szCs w:val="20"/>
        </w:rPr>
        <w:t>a</w:t>
      </w:r>
      <w:r w:rsidR="007E46E5" w:rsidRPr="000D6E73">
        <w:rPr>
          <w:rFonts w:cs="Arial"/>
          <w:szCs w:val="20"/>
        </w:rPr>
        <w:t xml:space="preserve"> se spremeni tako, da se glasi:</w:t>
      </w:r>
    </w:p>
    <w:p w:rsidR="007E46E5" w:rsidRPr="000D6E73" w:rsidRDefault="007E46E5" w:rsidP="000D6E73">
      <w:pPr>
        <w:spacing w:after="0"/>
        <w:rPr>
          <w:rFonts w:cs="Arial"/>
          <w:szCs w:val="20"/>
        </w:rPr>
      </w:pPr>
      <w:r w:rsidRPr="000D6E73">
        <w:rPr>
          <w:rFonts w:cs="Arial"/>
          <w:szCs w:val="20"/>
        </w:rPr>
        <w:t>»Izdajatelj s sedežem v Republiki Sloveniji, ki je opravil prvo prodajo vrednostnih papirjev na podlagi ponudbe javnosti, v zvezi s katero je po določbah 2. poglavja tega zakona treba objaviti prospekt, mora vrednostne papirje, ki so bili predmet te ponudbe, izdati kot nematerializirane vrednostne papirje, vpisane v centralni register.«.</w:t>
      </w:r>
    </w:p>
    <w:p w:rsidR="007E46E5" w:rsidRPr="000D6E73" w:rsidRDefault="007E46E5" w:rsidP="000D6E73">
      <w:pPr>
        <w:spacing w:after="0"/>
        <w:rPr>
          <w:rFonts w:cs="Arial"/>
          <w:szCs w:val="20"/>
        </w:rPr>
      </w:pPr>
    </w:p>
    <w:p w:rsidR="00932B06" w:rsidRPr="000D6E73" w:rsidRDefault="00932B06" w:rsidP="000D6E73">
      <w:pPr>
        <w:pStyle w:val="ListParagraph"/>
        <w:numPr>
          <w:ilvl w:val="0"/>
          <w:numId w:val="1"/>
        </w:numPr>
        <w:spacing w:after="0"/>
        <w:jc w:val="center"/>
        <w:rPr>
          <w:rFonts w:cs="Arial"/>
          <w:szCs w:val="20"/>
        </w:rPr>
      </w:pPr>
      <w:bookmarkStart w:id="22" w:name="_Ref425764189"/>
      <w:r w:rsidRPr="000D6E73">
        <w:rPr>
          <w:rFonts w:cs="Arial"/>
          <w:szCs w:val="20"/>
        </w:rPr>
        <w:t>člen</w:t>
      </w:r>
      <w:bookmarkEnd w:id="22"/>
    </w:p>
    <w:p w:rsidR="00C57614" w:rsidRPr="000D6E73" w:rsidRDefault="00C57614" w:rsidP="000D6E73">
      <w:pPr>
        <w:spacing w:after="0"/>
        <w:rPr>
          <w:rFonts w:cs="Arial"/>
          <w:szCs w:val="20"/>
        </w:rPr>
      </w:pPr>
    </w:p>
    <w:p w:rsidR="00A23C07" w:rsidRDefault="00A23C07" w:rsidP="000941E7">
      <w:pPr>
        <w:spacing w:after="0"/>
        <w:rPr>
          <w:rFonts w:cs="Arial"/>
          <w:szCs w:val="20"/>
        </w:rPr>
      </w:pPr>
      <w:r>
        <w:rPr>
          <w:rFonts w:cs="Arial"/>
          <w:szCs w:val="20"/>
        </w:rPr>
        <w:t>2. točka osmega odstavka</w:t>
      </w:r>
      <w:r w:rsidR="00C57614" w:rsidRPr="000D6E73">
        <w:rPr>
          <w:rFonts w:cs="Arial"/>
          <w:szCs w:val="20"/>
        </w:rPr>
        <w:t xml:space="preserve"> 101. člen</w:t>
      </w:r>
      <w:r>
        <w:rPr>
          <w:rFonts w:cs="Arial"/>
          <w:szCs w:val="20"/>
        </w:rPr>
        <w:t>a</w:t>
      </w:r>
      <w:r w:rsidR="00C57614" w:rsidRPr="000D6E73">
        <w:rPr>
          <w:rFonts w:cs="Arial"/>
          <w:szCs w:val="20"/>
        </w:rPr>
        <w:t xml:space="preserve"> se </w:t>
      </w:r>
      <w:r>
        <w:rPr>
          <w:rFonts w:cs="Arial"/>
          <w:szCs w:val="20"/>
        </w:rPr>
        <w:t>spremeni tako, da se glasi:</w:t>
      </w:r>
    </w:p>
    <w:p w:rsidR="00A23C07" w:rsidRDefault="00A23C07" w:rsidP="000941E7">
      <w:pPr>
        <w:spacing w:after="0"/>
        <w:rPr>
          <w:rFonts w:cs="Arial"/>
          <w:szCs w:val="20"/>
        </w:rPr>
      </w:pPr>
      <w:r>
        <w:rPr>
          <w:rFonts w:cs="Arial"/>
          <w:szCs w:val="20"/>
        </w:rPr>
        <w:t>»2. v drugih primerih: s potekom dveh let od vpisa tega sklepa v sodni register.«.</w:t>
      </w:r>
    </w:p>
    <w:p w:rsidR="00A23C07" w:rsidRDefault="00A23C07" w:rsidP="000941E7">
      <w:pPr>
        <w:spacing w:after="0"/>
        <w:rPr>
          <w:rFonts w:cs="Arial"/>
          <w:szCs w:val="20"/>
        </w:rPr>
      </w:pPr>
    </w:p>
    <w:p w:rsidR="00C57614" w:rsidRPr="000D6E73" w:rsidRDefault="00294140" w:rsidP="000941E7">
      <w:pPr>
        <w:spacing w:after="0"/>
        <w:rPr>
          <w:rFonts w:cs="Arial"/>
          <w:szCs w:val="20"/>
        </w:rPr>
      </w:pPr>
      <w:r>
        <w:rPr>
          <w:rFonts w:cs="Arial"/>
          <w:szCs w:val="20"/>
        </w:rPr>
        <w:t>Za desetim odstavkom se d</w:t>
      </w:r>
      <w:r w:rsidR="00C57614" w:rsidRPr="000D6E73">
        <w:rPr>
          <w:rFonts w:cs="Arial"/>
          <w:szCs w:val="20"/>
        </w:rPr>
        <w:t>oda</w:t>
      </w:r>
      <w:r w:rsidR="00A23C07">
        <w:rPr>
          <w:rFonts w:cs="Arial"/>
          <w:szCs w:val="20"/>
        </w:rPr>
        <w:t xml:space="preserve"> </w:t>
      </w:r>
      <w:r w:rsidR="000941E7">
        <w:rPr>
          <w:rFonts w:cs="Arial"/>
          <w:szCs w:val="20"/>
        </w:rPr>
        <w:t>nov</w:t>
      </w:r>
      <w:r w:rsidR="00C57614" w:rsidRPr="000D6E73">
        <w:rPr>
          <w:rFonts w:cs="Arial"/>
          <w:szCs w:val="20"/>
        </w:rPr>
        <w:t xml:space="preserve"> enajsti </w:t>
      </w:r>
      <w:r w:rsidR="000941E7">
        <w:rPr>
          <w:rFonts w:cs="Arial"/>
          <w:szCs w:val="20"/>
        </w:rPr>
        <w:t>odstavek, ki se glasi</w:t>
      </w:r>
      <w:r w:rsidR="00C57614" w:rsidRPr="000D6E73">
        <w:rPr>
          <w:rFonts w:cs="Arial"/>
          <w:szCs w:val="20"/>
        </w:rPr>
        <w:t>:</w:t>
      </w:r>
    </w:p>
    <w:p w:rsidR="000941E7" w:rsidRPr="00796769" w:rsidRDefault="000941E7" w:rsidP="000941E7">
      <w:pPr>
        <w:spacing w:after="0"/>
      </w:pPr>
      <w:r>
        <w:lastRenderedPageBreak/>
        <w:t>»</w:t>
      </w:r>
      <w:r w:rsidRPr="00796769">
        <w:t xml:space="preserve">(11) Prvi do deseti odstavek </w:t>
      </w:r>
      <w:r w:rsidR="00D22AEF">
        <w:t xml:space="preserve">tega člena </w:t>
      </w:r>
      <w:r w:rsidRPr="00796769">
        <w:t>se smiselno uporabljajo za umik dolžniških vrednostnih papirjev</w:t>
      </w:r>
      <w:r>
        <w:t xml:space="preserve"> iz trgovanja na organiziranem trgu</w:t>
      </w:r>
      <w:r w:rsidRPr="00796769">
        <w:t>, pri čemer:</w:t>
      </w:r>
    </w:p>
    <w:p w:rsidR="000941E7" w:rsidRDefault="000941E7" w:rsidP="000941E7">
      <w:pPr>
        <w:spacing w:after="0"/>
      </w:pPr>
      <w:r w:rsidRPr="00796769">
        <w:t xml:space="preserve">1. </w:t>
      </w:r>
      <w:r w:rsidR="000D4207">
        <w:t xml:space="preserve">se </w:t>
      </w:r>
      <w:r w:rsidRPr="00796769">
        <w:t>namesto pojma »skupščina« uporablja pojem »zasedanje imetnikov dolžniški</w:t>
      </w:r>
      <w:r>
        <w:t>h</w:t>
      </w:r>
      <w:r w:rsidRPr="00796769">
        <w:t xml:space="preserve"> vrednostnih papirjev</w:t>
      </w:r>
      <w:r>
        <w:t xml:space="preserve"> določne izdaje</w:t>
      </w:r>
      <w:r w:rsidRPr="00796769">
        <w:t>«,</w:t>
      </w:r>
    </w:p>
    <w:p w:rsidR="000941E7" w:rsidRPr="00796769" w:rsidRDefault="000941E7" w:rsidP="000941E7">
      <w:pPr>
        <w:spacing w:after="0"/>
      </w:pPr>
      <w:r>
        <w:t xml:space="preserve">2. </w:t>
      </w:r>
      <w:r w:rsidR="000D4207">
        <w:t xml:space="preserve">se </w:t>
      </w:r>
      <w:r>
        <w:t xml:space="preserve">namesto pojma »statut družbe« uporablja pojem »prospekt oziroma, kadar v </w:t>
      </w:r>
      <w:r w:rsidRPr="00CE5EA0">
        <w:t xml:space="preserve">skladu </w:t>
      </w:r>
      <w:r w:rsidR="008C72EF" w:rsidRPr="00CE5EA0">
        <w:t>z</w:t>
      </w:r>
      <w:r w:rsidRPr="00CE5EA0">
        <w:t xml:space="preserve"> </w:t>
      </w:r>
      <w:r w:rsidR="00D059B3" w:rsidRPr="00CE5EA0">
        <w:t>41</w:t>
      </w:r>
      <w:r w:rsidRPr="00CE5EA0">
        <w:t>. členom</w:t>
      </w:r>
      <w:r>
        <w:t xml:space="preserve"> tega zakona prospekt ni obvezen, pogoji izdaje«,</w:t>
      </w:r>
    </w:p>
    <w:p w:rsidR="000941E7" w:rsidRPr="00796769" w:rsidRDefault="000941E7" w:rsidP="000941E7">
      <w:pPr>
        <w:spacing w:after="0"/>
      </w:pPr>
      <w:r>
        <w:t>3</w:t>
      </w:r>
      <w:r w:rsidRPr="00796769">
        <w:t xml:space="preserve">. </w:t>
      </w:r>
      <w:r w:rsidR="000D4207">
        <w:t xml:space="preserve">se </w:t>
      </w:r>
      <w:r w:rsidRPr="00796769">
        <w:t>namesto pojma »delnice« uporablja pojem »</w:t>
      </w:r>
      <w:r>
        <w:t>dolžniški vrednostni papir</w:t>
      </w:r>
      <w:r w:rsidR="008C72EF">
        <w:t>ji</w:t>
      </w:r>
      <w:r w:rsidRPr="00796769">
        <w:t>«,</w:t>
      </w:r>
    </w:p>
    <w:p w:rsidR="000941E7" w:rsidRPr="00796769" w:rsidRDefault="000941E7" w:rsidP="000941E7">
      <w:pPr>
        <w:spacing w:after="0"/>
      </w:pPr>
      <w:r>
        <w:t>4</w:t>
      </w:r>
      <w:r w:rsidRPr="00796769">
        <w:t xml:space="preserve">. </w:t>
      </w:r>
      <w:r w:rsidR="000D4207">
        <w:t xml:space="preserve">se </w:t>
      </w:r>
      <w:r w:rsidRPr="00796769">
        <w:t>namesto pojma »lastniški vrednostni papirji« uporablja pojem »dolžniški vrednostni pa</w:t>
      </w:r>
      <w:r>
        <w:t>p</w:t>
      </w:r>
      <w:r w:rsidRPr="00796769">
        <w:t>irji«,</w:t>
      </w:r>
    </w:p>
    <w:p w:rsidR="000941E7" w:rsidRPr="00796769" w:rsidRDefault="000941E7" w:rsidP="000941E7">
      <w:pPr>
        <w:spacing w:after="0"/>
      </w:pPr>
      <w:r>
        <w:t>5</w:t>
      </w:r>
      <w:r w:rsidRPr="00796769">
        <w:t xml:space="preserve">. </w:t>
      </w:r>
      <w:r w:rsidR="000D4207">
        <w:t xml:space="preserve">se </w:t>
      </w:r>
      <w:r w:rsidRPr="00796769">
        <w:t xml:space="preserve">namesto pojma »osnovni kapital« uporablja pojem »vsota vseh obveznosti, vsebovanih v </w:t>
      </w:r>
      <w:r>
        <w:t>dolžniških vrednostnih papirjih določene izdaje</w:t>
      </w:r>
      <w:r w:rsidRPr="00796769">
        <w:t>«,</w:t>
      </w:r>
    </w:p>
    <w:p w:rsidR="000941E7" w:rsidRPr="00796769" w:rsidRDefault="000941E7" w:rsidP="000941E7">
      <w:pPr>
        <w:spacing w:after="0"/>
      </w:pPr>
      <w:r>
        <w:t>6</w:t>
      </w:r>
      <w:r w:rsidRPr="00796769">
        <w:t xml:space="preserve">. </w:t>
      </w:r>
      <w:r w:rsidR="000D4207">
        <w:t xml:space="preserve">se </w:t>
      </w:r>
      <w:r w:rsidRPr="00796769">
        <w:t xml:space="preserve">namesto pojma »delničar« uporablja pojem »imetnik </w:t>
      </w:r>
      <w:r>
        <w:t>dolžniškega vrednostnega papirja</w:t>
      </w:r>
      <w:r w:rsidRPr="00796769">
        <w:t>«,</w:t>
      </w:r>
    </w:p>
    <w:p w:rsidR="000941E7" w:rsidRPr="00796769" w:rsidRDefault="000941E7" w:rsidP="000941E7">
      <w:pPr>
        <w:spacing w:after="0"/>
      </w:pPr>
      <w:r>
        <w:t>7</w:t>
      </w:r>
      <w:r w:rsidRPr="00796769">
        <w:t xml:space="preserve">. </w:t>
      </w:r>
      <w:r w:rsidR="000D4207">
        <w:t xml:space="preserve">se </w:t>
      </w:r>
      <w:r w:rsidRPr="00796769">
        <w:t xml:space="preserve">namesto pojma »vpis v sodni register« uporablja pojem »javna objava notarskega zapisnika z zasedanja imetnikov </w:t>
      </w:r>
      <w:r>
        <w:t>dolžniških vrednostnih papirjev določene izdaje</w:t>
      </w:r>
      <w:r w:rsidRPr="00796769">
        <w:t>«,</w:t>
      </w:r>
    </w:p>
    <w:p w:rsidR="000941E7" w:rsidRPr="00796769" w:rsidRDefault="000941E7" w:rsidP="000941E7">
      <w:pPr>
        <w:spacing w:after="0"/>
      </w:pPr>
      <w:r>
        <w:t>8</w:t>
      </w:r>
      <w:r w:rsidRPr="00796769">
        <w:t xml:space="preserve">. </w:t>
      </w:r>
      <w:r w:rsidR="000D4207">
        <w:t xml:space="preserve">se </w:t>
      </w:r>
      <w:r w:rsidRPr="00796769">
        <w:t xml:space="preserve">v zvezi z osmim odstavkom </w:t>
      </w:r>
      <w:r>
        <w:t>tega člena</w:t>
      </w:r>
      <w:r w:rsidRPr="00796769">
        <w:t xml:space="preserve"> sklep o umiku </w:t>
      </w:r>
      <w:r>
        <w:t>dolžniških vrednostnih papirjev z organiziranega trga</w:t>
      </w:r>
      <w:r w:rsidRPr="00796769">
        <w:t xml:space="preserve"> ne vpiše v sodni register, ampak </w:t>
      </w:r>
      <w:r>
        <w:t>javna družba</w:t>
      </w:r>
      <w:r w:rsidRPr="00796769">
        <w:t xml:space="preserve"> javno objavi notarski zapisnik z zasedanja imetnikov </w:t>
      </w:r>
      <w:r>
        <w:t>dolžniških vrednostnih papirjev določene izdaje, ki vsebuje sklep o umiku dolžniških vrednostnih papirjev z organiziranega trga pri čemer</w:t>
      </w:r>
      <w:r w:rsidRPr="00796769">
        <w:t xml:space="preserve"> </w:t>
      </w:r>
      <w:r w:rsidR="00C726C9">
        <w:t xml:space="preserve">slednji </w:t>
      </w:r>
      <w:r w:rsidRPr="00796769">
        <w:t>začne</w:t>
      </w:r>
      <w:r>
        <w:t xml:space="preserve"> </w:t>
      </w:r>
      <w:r w:rsidRPr="00796769">
        <w:t>učinkovati</w:t>
      </w:r>
      <w:r w:rsidR="00D22AEF">
        <w:t>, ko je za to podano soglasje javne družbe ter</w:t>
      </w:r>
      <w:r w:rsidRPr="00796769">
        <w:t>:</w:t>
      </w:r>
    </w:p>
    <w:p w:rsidR="000941E7" w:rsidRPr="00796769" w:rsidRDefault="000941E7" w:rsidP="000941E7">
      <w:pPr>
        <w:numPr>
          <w:ilvl w:val="0"/>
          <w:numId w:val="8"/>
        </w:numPr>
        <w:suppressAutoHyphens/>
        <w:spacing w:after="0"/>
      </w:pPr>
      <w:r w:rsidRPr="00796769">
        <w:t xml:space="preserve">če je bil sprejet z večino, ki je vključevala najmanj 9/10 vsote vseh obveznosti, vsebovanih v </w:t>
      </w:r>
      <w:r>
        <w:t>dolžniških vrednostnih papirjih določene izdaje</w:t>
      </w:r>
      <w:r w:rsidRPr="00796769">
        <w:t>: z javno objavo</w:t>
      </w:r>
      <w:r>
        <w:t xml:space="preserve"> </w:t>
      </w:r>
      <w:r w:rsidRPr="00796769">
        <w:t xml:space="preserve">notarskega zapisnika z zasedanja imetnikov </w:t>
      </w:r>
      <w:r>
        <w:t>dolžniških vrednostnih papirj</w:t>
      </w:r>
      <w:r w:rsidR="00D22AEF">
        <w:t>ev</w:t>
      </w:r>
      <w:r>
        <w:t xml:space="preserve"> določene izdaje</w:t>
      </w:r>
      <w:r w:rsidRPr="00796769">
        <w:t xml:space="preserve">, razen če je v sklepu določeno, da začne učinkovati šele s potekom določenega roka po dnevu javne objave notarskega zapisnika z zasedanja imetnikov </w:t>
      </w:r>
      <w:r>
        <w:t>dolžniških vrednostnih papirj</w:t>
      </w:r>
      <w:r w:rsidR="00D22AEF">
        <w:t>ev</w:t>
      </w:r>
      <w:r>
        <w:t xml:space="preserve"> določene izdaje</w:t>
      </w:r>
      <w:r w:rsidRPr="00796769">
        <w:t>,</w:t>
      </w:r>
    </w:p>
    <w:p w:rsidR="000941E7" w:rsidRDefault="000941E7" w:rsidP="000941E7">
      <w:pPr>
        <w:numPr>
          <w:ilvl w:val="0"/>
          <w:numId w:val="8"/>
        </w:numPr>
        <w:suppressAutoHyphens/>
        <w:spacing w:after="0"/>
      </w:pPr>
      <w:r w:rsidRPr="00796769">
        <w:t xml:space="preserve">v drugih primerih: s potekom šestih mesecev od javne objave notarskega zapisnika z zasedanja imetnikov </w:t>
      </w:r>
      <w:r>
        <w:t>dolžniških vrednostnih papirj</w:t>
      </w:r>
      <w:r w:rsidR="00D22AEF">
        <w:t>ev</w:t>
      </w:r>
      <w:r>
        <w:t xml:space="preserve"> določene izdaje,</w:t>
      </w:r>
    </w:p>
    <w:p w:rsidR="000941E7" w:rsidRDefault="000941E7" w:rsidP="000941E7">
      <w:pPr>
        <w:spacing w:after="0"/>
      </w:pPr>
      <w:r w:rsidRPr="000D4207">
        <w:t>9. v zvezi z devetim odstavkom tega člena, javna družba o objavi notarskega zapisnika z zasedanja imetnikov dolžniških vrednostnih papirj</w:t>
      </w:r>
      <w:r w:rsidR="009A01CB" w:rsidRPr="000D4207">
        <w:t>ev</w:t>
      </w:r>
      <w:r w:rsidRPr="000D4207">
        <w:t xml:space="preserve"> določene izdaje, ki vsebuje sklep o umiku dolžniških vrednostnih papirjev z organiziranega trga, obvesti borzo oziroma upravljavca drugega organiziranega</w:t>
      </w:r>
      <w:r>
        <w:t xml:space="preserve"> trga, na katerem se iz trgovanja umaknejo dolžniški vrednostni papirji na podlagi sklepa o umiku dolžniških vrednostnih papirjev z organiziranega trga, naslednji delovni dan po objavi tega notarskega zapisnika z zasedanja imetnikov dolžniških vrednostnih papirj</w:t>
      </w:r>
      <w:r w:rsidR="009A01CB">
        <w:t>ev</w:t>
      </w:r>
      <w:r>
        <w:t xml:space="preserve"> določene izdaje,</w:t>
      </w:r>
    </w:p>
    <w:p w:rsidR="000941E7" w:rsidRDefault="000941E7" w:rsidP="000941E7">
      <w:pPr>
        <w:spacing w:after="0"/>
      </w:pPr>
      <w:r>
        <w:t xml:space="preserve">10. </w:t>
      </w:r>
      <w:r w:rsidR="000D4207">
        <w:t xml:space="preserve">se </w:t>
      </w:r>
      <w:r>
        <w:t xml:space="preserve">za sklic zasedanja imetnikov dolžniških vrednostnih papirjev določene izdaje smiselno uporablja 295. člen ZGD-1, pri čemer se smiselno uporabljajo pojmi, </w:t>
      </w:r>
      <w:r w:rsidR="00BF746D">
        <w:t xml:space="preserve">kakor </w:t>
      </w:r>
      <w:r>
        <w:t>so navedeni v tem odstavku,</w:t>
      </w:r>
    </w:p>
    <w:p w:rsidR="000941E7" w:rsidRDefault="000941E7" w:rsidP="000941E7">
      <w:pPr>
        <w:spacing w:after="0"/>
      </w:pPr>
      <w:r>
        <w:t xml:space="preserve">11. </w:t>
      </w:r>
      <w:r w:rsidR="000D4207">
        <w:t xml:space="preserve">se </w:t>
      </w:r>
      <w:r>
        <w:t>za pravico do denarne odpravnine uporabijo določbe iz prospekta</w:t>
      </w:r>
      <w:r w:rsidR="009A01CB">
        <w:t xml:space="preserve"> oziroma iz pogojev izdaje</w:t>
      </w:r>
      <w:r>
        <w:t xml:space="preserve">, v kolikor so pogoji glede denarne odpravnine v prospektu </w:t>
      </w:r>
      <w:r w:rsidR="009A01CB">
        <w:t xml:space="preserve">oziroma v pogojih izdaje </w:t>
      </w:r>
      <w:r>
        <w:t xml:space="preserve">določeni </w:t>
      </w:r>
      <w:r w:rsidR="005E361D">
        <w:t xml:space="preserve">drugače </w:t>
      </w:r>
      <w:r>
        <w:t>kot to določa ta člen,</w:t>
      </w:r>
    </w:p>
    <w:p w:rsidR="00C57614" w:rsidRDefault="000941E7" w:rsidP="000941E7">
      <w:pPr>
        <w:spacing w:after="0"/>
      </w:pPr>
      <w:r>
        <w:t xml:space="preserve">12. </w:t>
      </w:r>
      <w:r w:rsidR="000D4207">
        <w:t xml:space="preserve">se </w:t>
      </w:r>
      <w:r w:rsidR="006754B7">
        <w:t>osmi, deveti in smiselno deseti odstavek tega člena ter 8</w:t>
      </w:r>
      <w:r>
        <w:t>. do 1</w:t>
      </w:r>
      <w:r w:rsidR="005E361D">
        <w:t>0</w:t>
      </w:r>
      <w:r w:rsidR="009A01CB">
        <w:t>.</w:t>
      </w:r>
      <w:r>
        <w:t xml:space="preserve"> točka tega odstavka uporabljajo le, če prospekt oziroma pogoji izdaje ne določajo drugače.«.</w:t>
      </w:r>
    </w:p>
    <w:p w:rsidR="000941E7" w:rsidRPr="000D6E73" w:rsidRDefault="000941E7" w:rsidP="000941E7">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3" w:name="_Ref425764193"/>
      <w:r w:rsidRPr="000D6E73">
        <w:rPr>
          <w:rFonts w:cs="Arial"/>
          <w:szCs w:val="20"/>
        </w:rPr>
        <w:t>člen</w:t>
      </w:r>
      <w:bookmarkEnd w:id="23"/>
    </w:p>
    <w:p w:rsidR="00C57614" w:rsidRPr="000D6E73" w:rsidRDefault="00C57614" w:rsidP="000D6E73">
      <w:pPr>
        <w:spacing w:after="0"/>
        <w:rPr>
          <w:rFonts w:cs="Arial"/>
          <w:szCs w:val="20"/>
        </w:rPr>
      </w:pPr>
    </w:p>
    <w:p w:rsidR="00C57614" w:rsidRPr="000D6E73" w:rsidRDefault="008C72EF" w:rsidP="000D6E73">
      <w:pPr>
        <w:spacing w:after="0"/>
        <w:rPr>
          <w:rFonts w:cs="Arial"/>
          <w:szCs w:val="20"/>
        </w:rPr>
      </w:pPr>
      <w:r>
        <w:rPr>
          <w:rFonts w:cs="Arial"/>
          <w:szCs w:val="20"/>
        </w:rPr>
        <w:t xml:space="preserve">Besedilo </w:t>
      </w:r>
      <w:r w:rsidR="00123B94" w:rsidRPr="000D6E73">
        <w:rPr>
          <w:rFonts w:cs="Arial"/>
          <w:szCs w:val="20"/>
        </w:rPr>
        <w:t>102. člen</w:t>
      </w:r>
      <w:r>
        <w:rPr>
          <w:rFonts w:cs="Arial"/>
          <w:szCs w:val="20"/>
        </w:rPr>
        <w:t>a</w:t>
      </w:r>
      <w:r w:rsidR="00123B94" w:rsidRPr="000D6E73">
        <w:rPr>
          <w:rFonts w:cs="Arial"/>
          <w:szCs w:val="20"/>
        </w:rPr>
        <w:t xml:space="preserve"> se spremeni tako, da se glasi:</w:t>
      </w:r>
    </w:p>
    <w:p w:rsidR="00123B94" w:rsidRPr="000D6E73" w:rsidRDefault="00123B94" w:rsidP="000D6E73">
      <w:pPr>
        <w:autoSpaceDE w:val="0"/>
        <w:autoSpaceDN w:val="0"/>
        <w:adjustRightInd w:val="0"/>
        <w:spacing w:after="0"/>
        <w:rPr>
          <w:rFonts w:cs="Arial"/>
          <w:szCs w:val="20"/>
        </w:rPr>
      </w:pPr>
      <w:r w:rsidRPr="000D6E73">
        <w:rPr>
          <w:rFonts w:cs="Arial"/>
          <w:szCs w:val="20"/>
        </w:rPr>
        <w:t>»(1) 3. poglavje tega zakona se uporablja za razkrivanje nadzorovanih informacij javnih družb, katerih matična država članica je Republika Slovenija</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(2) Matična država članica javne družbe v zvezi z izdajo dolžniških vrednostnih papirjev, ki se glasijo na znesek, manjši od 1.000 eurov ali znes</w:t>
      </w:r>
      <w:r w:rsidR="00BF746D">
        <w:rPr>
          <w:rFonts w:cs="Arial"/>
          <w:szCs w:val="20"/>
        </w:rPr>
        <w:t>e</w:t>
      </w:r>
      <w:r w:rsidRPr="000D6E73">
        <w:rPr>
          <w:rFonts w:cs="Arial"/>
          <w:szCs w:val="20"/>
        </w:rPr>
        <w:t>k v drugi valuti, ki je skoraj enak 1.000 eurov, in v zvezi z izdajo delnic je:</w:t>
      </w:r>
    </w:p>
    <w:p w:rsidR="00123B94" w:rsidRPr="000D6E73" w:rsidRDefault="00123B94" w:rsidP="000D6E73">
      <w:pPr>
        <w:autoSpaceDE w:val="0"/>
        <w:autoSpaceDN w:val="0"/>
        <w:adjustRightInd w:val="0"/>
        <w:spacing w:after="0"/>
        <w:rPr>
          <w:rFonts w:cs="Arial"/>
          <w:szCs w:val="20"/>
        </w:rPr>
      </w:pPr>
      <w:r w:rsidRPr="000D6E73">
        <w:rPr>
          <w:rFonts w:cs="Arial"/>
          <w:szCs w:val="20"/>
        </w:rPr>
        <w:t>1. če ima javna družba položaj osebe države članice: država članica, v kateri ima registriran sedež,</w:t>
      </w:r>
    </w:p>
    <w:p w:rsidR="00123B94" w:rsidRPr="000D6E73" w:rsidRDefault="00123B94" w:rsidP="000D6E73">
      <w:pPr>
        <w:autoSpaceDE w:val="0"/>
        <w:autoSpaceDN w:val="0"/>
        <w:adjustRightInd w:val="0"/>
        <w:spacing w:after="0"/>
        <w:rPr>
          <w:rFonts w:cs="Arial"/>
          <w:szCs w:val="20"/>
        </w:rPr>
      </w:pPr>
      <w:r w:rsidRPr="000D6E73">
        <w:rPr>
          <w:rFonts w:cs="Arial"/>
          <w:szCs w:val="20"/>
        </w:rPr>
        <w:t>2. če ima javna družba položaj osebe tretje države: država članica, ki jo izbere javna družba med držav</w:t>
      </w:r>
      <w:r w:rsidR="00BF746D">
        <w:rPr>
          <w:rFonts w:cs="Arial"/>
          <w:szCs w:val="20"/>
        </w:rPr>
        <w:t>ami</w:t>
      </w:r>
      <w:r w:rsidRPr="000D6E73">
        <w:rPr>
          <w:rFonts w:cs="Arial"/>
          <w:szCs w:val="20"/>
        </w:rPr>
        <w:t xml:space="preserve"> članic</w:t>
      </w:r>
      <w:r w:rsidR="00BF746D">
        <w:rPr>
          <w:rFonts w:cs="Arial"/>
          <w:szCs w:val="20"/>
        </w:rPr>
        <w:t>ami</w:t>
      </w:r>
      <w:r w:rsidRPr="000D6E73">
        <w:rPr>
          <w:rFonts w:cs="Arial"/>
          <w:szCs w:val="20"/>
        </w:rPr>
        <w:t>, v katerih so njeni vrednostni papirji sprejeti v trgovanje.</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(3) Matična država članica javne družbe v zvezi z izdajo drugih vrednostnih papirjev, razen izdaj iz drugega odstavka tega člena, je tista država članica, ki jo med naslednjimi državami članicami izbere javna družba:</w:t>
      </w:r>
    </w:p>
    <w:p w:rsidR="00123B94" w:rsidRPr="000D6E73" w:rsidRDefault="00123B94" w:rsidP="000D6E73">
      <w:pPr>
        <w:autoSpaceDE w:val="0"/>
        <w:autoSpaceDN w:val="0"/>
        <w:adjustRightInd w:val="0"/>
        <w:spacing w:after="0"/>
        <w:rPr>
          <w:rFonts w:cs="Arial"/>
          <w:szCs w:val="20"/>
        </w:rPr>
      </w:pPr>
      <w:r w:rsidRPr="000D6E73">
        <w:rPr>
          <w:rFonts w:cs="Arial"/>
          <w:szCs w:val="20"/>
        </w:rPr>
        <w:t>1. država članica, v kateri ima javna družba registriran svoj sedež, ali</w:t>
      </w:r>
    </w:p>
    <w:p w:rsidR="00123B94" w:rsidRPr="000D6E73" w:rsidRDefault="00123B94" w:rsidP="000D6E73">
      <w:pPr>
        <w:autoSpaceDE w:val="0"/>
        <w:autoSpaceDN w:val="0"/>
        <w:adjustRightInd w:val="0"/>
        <w:spacing w:after="0"/>
        <w:rPr>
          <w:rFonts w:cs="Arial"/>
          <w:szCs w:val="20"/>
        </w:rPr>
      </w:pPr>
      <w:r w:rsidRPr="000D6E73">
        <w:rPr>
          <w:rFonts w:cs="Arial"/>
          <w:szCs w:val="20"/>
        </w:rPr>
        <w:t>2. katera koli država članica, na območju katere so vrednostni papirji javne družbe uvrščeni v trgovanje na organiziranem trgu.</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(4) Javna družba lahko za svojo matično državo članico izbere samo eno državo članico.</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(5) Javna družba mora obvestilo o izbiri matične države članice objaviti na način, določen s tem zakonom za objavo nadzorovanih informacij.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(6) Javna družba mora o izbiri matične države članice obvestiti:</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če ima javna družba sedež v Republiki Sloveniji, agencijo,</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pristojni nadzorni organ matične države članice in</w:t>
      </w:r>
    </w:p>
    <w:p w:rsidR="00123B94" w:rsidRPr="000D6E73" w:rsidRDefault="00123B94" w:rsidP="000D6E73">
      <w:pPr>
        <w:numPr>
          <w:ilvl w:val="0"/>
          <w:numId w:val="9"/>
        </w:numPr>
        <w:autoSpaceDE w:val="0"/>
        <w:autoSpaceDN w:val="0"/>
        <w:adjustRightInd w:val="0"/>
        <w:spacing w:after="0"/>
        <w:jc w:val="left"/>
        <w:rPr>
          <w:rFonts w:cs="Arial"/>
          <w:szCs w:val="20"/>
        </w:rPr>
      </w:pPr>
      <w:r w:rsidRPr="000D6E73">
        <w:rPr>
          <w:rFonts w:cs="Arial"/>
          <w:szCs w:val="20"/>
        </w:rPr>
        <w:t xml:space="preserve">pristojne nadzorne organe držav članic gostiteljic.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(7) Izbira Republike Slovenije kot matične države članice po 2. točki drugega odstavka tega člena ostane veljavna, razen če:</w:t>
      </w:r>
    </w:p>
    <w:p w:rsidR="00123B94" w:rsidRPr="000D6E73" w:rsidRDefault="00123B94" w:rsidP="000D6E73">
      <w:pPr>
        <w:autoSpaceDE w:val="0"/>
        <w:autoSpaceDN w:val="0"/>
        <w:adjustRightInd w:val="0"/>
        <w:spacing w:after="0"/>
        <w:rPr>
          <w:rFonts w:cs="Arial"/>
          <w:szCs w:val="20"/>
        </w:rPr>
      </w:pPr>
      <w:r w:rsidRPr="000D6E73">
        <w:rPr>
          <w:rFonts w:cs="Arial"/>
          <w:szCs w:val="20"/>
        </w:rPr>
        <w:t>1. javna družba izbere drugo matično državo po devetem odstavku tega člena in</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svojo izbiro razkrije v skladu s petim in šestim odstavkom tega člena.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(8) Izbira Republike Slovenije kot matične države članice po tretjem odstavku tega člena učinkuje najmanj tri leta od dneva, ko javna družba obvesti agencijo o tej izbiri, razen če so pred potekom tega obdobja:</w:t>
      </w:r>
    </w:p>
    <w:p w:rsidR="00123B94" w:rsidRPr="000D6E73" w:rsidRDefault="00123B94" w:rsidP="000D6E73">
      <w:pPr>
        <w:autoSpaceDE w:val="0"/>
        <w:autoSpaceDN w:val="0"/>
        <w:adjustRightInd w:val="0"/>
        <w:spacing w:after="0"/>
        <w:rPr>
          <w:rFonts w:cs="Arial"/>
          <w:szCs w:val="20"/>
        </w:rPr>
      </w:pPr>
      <w:r w:rsidRPr="000D6E73">
        <w:rPr>
          <w:rFonts w:cs="Arial"/>
          <w:szCs w:val="20"/>
        </w:rPr>
        <w:t>1 vsi vrednostni papirji javne družbe umaknjeni iz trgovanja na vseh organiziranih trgih v EU, ali</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je javna družba izbrala drugo matično državo po drugem ali devetem odstavku tega člena.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(9) Za javno družbo, katere vrednostni papirji:</w:t>
      </w:r>
    </w:p>
    <w:p w:rsidR="00123B94" w:rsidRPr="000D6E73" w:rsidRDefault="00123B94" w:rsidP="000D6E73">
      <w:pPr>
        <w:autoSpaceDE w:val="0"/>
        <w:autoSpaceDN w:val="0"/>
        <w:adjustRightInd w:val="0"/>
        <w:spacing w:after="0"/>
        <w:rPr>
          <w:rFonts w:cs="Arial"/>
          <w:szCs w:val="20"/>
        </w:rPr>
      </w:pPr>
      <w:r w:rsidRPr="000D6E73">
        <w:rPr>
          <w:rFonts w:cs="Arial"/>
          <w:szCs w:val="20"/>
        </w:rPr>
        <w:t>1. niso več uvrščeni v trgovanje na organiziranem trgu matične države članice na podlagi 2. točke drugega odstavka ali tretjega odstavka tega člena in</w:t>
      </w:r>
    </w:p>
    <w:p w:rsidR="00123B94" w:rsidRPr="000D6E73" w:rsidRDefault="00123B94" w:rsidP="000D6E73">
      <w:pPr>
        <w:autoSpaceDE w:val="0"/>
        <w:autoSpaceDN w:val="0"/>
        <w:adjustRightInd w:val="0"/>
        <w:spacing w:after="0"/>
        <w:rPr>
          <w:rFonts w:cs="Arial"/>
          <w:szCs w:val="20"/>
        </w:rPr>
      </w:pPr>
      <w:r w:rsidRPr="000D6E73">
        <w:rPr>
          <w:rFonts w:cs="Arial"/>
          <w:szCs w:val="20"/>
        </w:rPr>
        <w:t>2. so uvrščeni v trgovanje na organiziranem trgu ene ali več drugih držav članic,</w:t>
      </w:r>
    </w:p>
    <w:p w:rsidR="00123B94" w:rsidRPr="000D6E73" w:rsidRDefault="00123B94" w:rsidP="000D6E73">
      <w:pPr>
        <w:autoSpaceDE w:val="0"/>
        <w:autoSpaceDN w:val="0"/>
        <w:adjustRightInd w:val="0"/>
        <w:spacing w:after="0"/>
        <w:rPr>
          <w:rFonts w:cs="Arial"/>
          <w:szCs w:val="20"/>
        </w:rPr>
      </w:pPr>
      <w:r w:rsidRPr="000D6E73">
        <w:rPr>
          <w:rFonts w:cs="Arial"/>
          <w:szCs w:val="20"/>
        </w:rPr>
        <w:t>je nova matična država članica javne družbe: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država članica, v kateri ima javna družba registriran sedež, ali</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država članica, ki jo javna družba izbere med državami članicami, v katerih so njeni vrednostni papirji uvrščeni v trgovanje na organiziran</w:t>
      </w:r>
      <w:r>
        <w:rPr>
          <w:rFonts w:cs="Arial"/>
          <w:szCs w:val="20"/>
        </w:rPr>
        <w:t>em</w:t>
      </w:r>
      <w:r w:rsidR="00123B94" w:rsidRPr="000D6E73">
        <w:rPr>
          <w:rFonts w:cs="Arial"/>
          <w:szCs w:val="20"/>
        </w:rPr>
        <w:t xml:space="preserve"> trg</w:t>
      </w:r>
      <w:r>
        <w:rPr>
          <w:rFonts w:cs="Arial"/>
          <w:szCs w:val="20"/>
        </w:rPr>
        <w:t>u</w:t>
      </w:r>
      <w:r w:rsidR="00123B94" w:rsidRPr="000D6E73">
        <w:rPr>
          <w:rFonts w:cs="Arial"/>
          <w:szCs w:val="20"/>
        </w:rPr>
        <w:t xml:space="preserve">.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(10) Če javna družba v treh mesecih od datuma, ko so njeni vrednostni papirji uvrščeni v trgovanje na organiziranem trgu ob prvi ponudbi javnosti, ne razkrije svoje matične države članice na podlagi 2. točke drugega odstavka ali tretjega odstavka tega člena:</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1. </w:t>
      </w:r>
      <w:r w:rsidR="008C72EF">
        <w:rPr>
          <w:rFonts w:cs="Arial"/>
          <w:szCs w:val="20"/>
        </w:rPr>
        <w:t xml:space="preserve">je matična država </w:t>
      </w:r>
      <w:r w:rsidRPr="000D6E73">
        <w:rPr>
          <w:rFonts w:cs="Arial"/>
          <w:szCs w:val="20"/>
        </w:rPr>
        <w:t>država članica, v kateri so vrednostni papirji javne družbe uvrščeni v trgovanje na organiziranem trgu, ali</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2. </w:t>
      </w:r>
      <w:r w:rsidR="008C72EF">
        <w:rPr>
          <w:rFonts w:cs="Arial"/>
          <w:szCs w:val="20"/>
        </w:rPr>
        <w:t xml:space="preserve">so matične države </w:t>
      </w:r>
      <w:r w:rsidRPr="000D6E73">
        <w:rPr>
          <w:rFonts w:cs="Arial"/>
          <w:szCs w:val="20"/>
        </w:rPr>
        <w:t xml:space="preserve">države članice, v katerih so vrednostni papirji javne družbe uvrščeni v trgovanje na organiziranem trgu, dokler javna družba ne izbere in razkrije ene same matične države članice. </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w:t>
      </w:r>
      <w:r w:rsidR="00656FFE">
        <w:rPr>
          <w:rFonts w:cs="Arial"/>
          <w:szCs w:val="20"/>
        </w:rPr>
        <w:t>11</w:t>
      </w:r>
      <w:r w:rsidRPr="000D6E73">
        <w:rPr>
          <w:rFonts w:cs="Arial"/>
          <w:szCs w:val="20"/>
        </w:rPr>
        <w:t xml:space="preserve">) Država članica gostiteljica je država članica, na območju katere so vrednostni papirji izdajatelja uvrščeni v trgovanje na organiziranem trgu, če </w:t>
      </w:r>
      <w:r w:rsidR="008C72EF">
        <w:rPr>
          <w:rFonts w:cs="Arial"/>
          <w:szCs w:val="20"/>
        </w:rPr>
        <w:t>se razlikuje</w:t>
      </w:r>
      <w:r w:rsidRPr="000D6E73">
        <w:rPr>
          <w:rFonts w:cs="Arial"/>
          <w:szCs w:val="20"/>
        </w:rPr>
        <w:t xml:space="preserve"> od matične države članice izdajatelja.</w:t>
      </w:r>
    </w:p>
    <w:p w:rsidR="00123B94" w:rsidRPr="000D6E73" w:rsidRDefault="00123B94" w:rsidP="000D6E73">
      <w:pPr>
        <w:autoSpaceDE w:val="0"/>
        <w:autoSpaceDN w:val="0"/>
        <w:adjustRightInd w:val="0"/>
        <w:spacing w:after="0"/>
        <w:rPr>
          <w:rFonts w:cs="Arial"/>
          <w:szCs w:val="20"/>
        </w:rPr>
      </w:pPr>
    </w:p>
    <w:p w:rsidR="00123B94" w:rsidRPr="000D6E73" w:rsidRDefault="00123B94" w:rsidP="000D6E73">
      <w:pPr>
        <w:autoSpaceDE w:val="0"/>
        <w:autoSpaceDN w:val="0"/>
        <w:adjustRightInd w:val="0"/>
        <w:spacing w:after="0"/>
        <w:rPr>
          <w:rFonts w:cs="Arial"/>
          <w:szCs w:val="20"/>
        </w:rPr>
      </w:pPr>
      <w:r w:rsidRPr="000D6E73">
        <w:rPr>
          <w:rFonts w:cs="Arial"/>
          <w:szCs w:val="20"/>
        </w:rPr>
        <w:t>(</w:t>
      </w:r>
      <w:r w:rsidR="00656FFE">
        <w:rPr>
          <w:rFonts w:cs="Arial"/>
          <w:szCs w:val="20"/>
        </w:rPr>
        <w:t>12</w:t>
      </w:r>
      <w:r w:rsidRPr="000D6E73">
        <w:rPr>
          <w:rFonts w:cs="Arial"/>
          <w:szCs w:val="20"/>
        </w:rPr>
        <w:t>) Če so vrednostni papirji, glede katerih je matična država članica javne družbe druga država članica, uvrščeni samo v trgovanje na borznem trgu, se za javno družbo, ki je izdajatelj teh vrednostnih papirjev, oziroma osebo, ki je zahtevala njihovo uvrstitev v trgovanje na borznem trgu, uporablja 136. člen tega zakona.«.</w:t>
      </w:r>
    </w:p>
    <w:p w:rsidR="00123B94" w:rsidRPr="000D6E73" w:rsidRDefault="00123B94" w:rsidP="000D6E73">
      <w:pPr>
        <w:autoSpaceDE w:val="0"/>
        <w:autoSpaceDN w:val="0"/>
        <w:adjustRightInd w:val="0"/>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4" w:name="_Ref425764198"/>
      <w:r w:rsidRPr="000D6E73">
        <w:rPr>
          <w:rFonts w:cs="Arial"/>
          <w:szCs w:val="20"/>
        </w:rPr>
        <w:t>člen</w:t>
      </w:r>
      <w:bookmarkEnd w:id="24"/>
    </w:p>
    <w:p w:rsidR="00123B94" w:rsidRPr="000D6E73" w:rsidRDefault="00123B94" w:rsidP="000D6E73">
      <w:pPr>
        <w:spacing w:after="0"/>
        <w:rPr>
          <w:rFonts w:cs="Arial"/>
          <w:szCs w:val="20"/>
        </w:rPr>
      </w:pPr>
    </w:p>
    <w:p w:rsidR="001D6337" w:rsidRDefault="001D6337" w:rsidP="000D6E73">
      <w:pPr>
        <w:spacing w:after="0"/>
        <w:rPr>
          <w:rFonts w:cs="Arial"/>
          <w:szCs w:val="20"/>
        </w:rPr>
      </w:pPr>
      <w:r>
        <w:rPr>
          <w:rFonts w:cs="Arial"/>
          <w:szCs w:val="20"/>
        </w:rPr>
        <w:t>V drugem odstavku 103. člena se črta besedilo »129. člen in«.</w:t>
      </w:r>
    </w:p>
    <w:p w:rsidR="001D6337" w:rsidRDefault="001D6337" w:rsidP="000D6E73">
      <w:pPr>
        <w:spacing w:after="0"/>
        <w:rPr>
          <w:rFonts w:cs="Arial"/>
          <w:szCs w:val="20"/>
        </w:rPr>
      </w:pPr>
    </w:p>
    <w:p w:rsidR="00123B94" w:rsidRPr="000D6E73" w:rsidRDefault="00123B94" w:rsidP="000D6E73">
      <w:pPr>
        <w:spacing w:after="0"/>
        <w:rPr>
          <w:rFonts w:cs="Arial"/>
          <w:szCs w:val="20"/>
        </w:rPr>
      </w:pPr>
      <w:r w:rsidRPr="000D6E73">
        <w:rPr>
          <w:rFonts w:cs="Arial"/>
          <w:szCs w:val="20"/>
        </w:rPr>
        <w:t>Tretji odstavek se spremeni tako, da se glasi:</w:t>
      </w:r>
    </w:p>
    <w:p w:rsidR="00123B94" w:rsidRPr="000D6E73" w:rsidRDefault="00123B94" w:rsidP="000D6E73">
      <w:pPr>
        <w:autoSpaceDE w:val="0"/>
        <w:autoSpaceDN w:val="0"/>
        <w:adjustRightInd w:val="0"/>
        <w:spacing w:after="0"/>
        <w:rPr>
          <w:rFonts w:cs="Arial"/>
          <w:szCs w:val="20"/>
        </w:rPr>
      </w:pPr>
      <w:r w:rsidRPr="000D6E73">
        <w:rPr>
          <w:rFonts w:cs="Arial"/>
          <w:szCs w:val="20"/>
        </w:rPr>
        <w:t>»(3) 109. do 113.</w:t>
      </w:r>
      <w:r w:rsidR="00BF746D">
        <w:rPr>
          <w:rFonts w:cs="Arial"/>
          <w:szCs w:val="20"/>
        </w:rPr>
        <w:t xml:space="preserve"> členi</w:t>
      </w:r>
      <w:r w:rsidRPr="000D6E73">
        <w:rPr>
          <w:rFonts w:cs="Arial"/>
          <w:szCs w:val="20"/>
        </w:rPr>
        <w:t>, 115. in 116. člen tega zakona se ne uporabljajo za naslednje javne družbe:</w:t>
      </w:r>
    </w:p>
    <w:p w:rsidR="00123B94" w:rsidRPr="000D6E73" w:rsidRDefault="00123B94" w:rsidP="000D6E73">
      <w:pPr>
        <w:autoSpaceDE w:val="0"/>
        <w:autoSpaceDN w:val="0"/>
        <w:adjustRightInd w:val="0"/>
        <w:spacing w:after="0"/>
        <w:rPr>
          <w:rFonts w:cs="Arial"/>
          <w:szCs w:val="20"/>
        </w:rPr>
      </w:pPr>
      <w:r w:rsidRPr="000D6E73">
        <w:rPr>
          <w:rFonts w:cs="Arial"/>
          <w:szCs w:val="20"/>
        </w:rPr>
        <w:t>1. javne družbe, ki imajo položaj:</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organa regionalne ali lokalne oblasti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javne mednarodne organizacije, katerih član</w:t>
      </w:r>
      <w:r>
        <w:rPr>
          <w:rFonts w:cs="Arial"/>
          <w:szCs w:val="20"/>
        </w:rPr>
        <w:t>ica</w:t>
      </w:r>
      <w:r w:rsidR="00123B94" w:rsidRPr="000D6E73">
        <w:rPr>
          <w:rFonts w:cs="Arial"/>
          <w:szCs w:val="20"/>
        </w:rPr>
        <w:t xml:space="preserve"> je ena ali več držav članic,</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Evropske centralne banke ali centralne banke države članice,</w:t>
      </w:r>
    </w:p>
    <w:p w:rsidR="00123B94" w:rsidRPr="000D6E73" w:rsidRDefault="00BF746D" w:rsidP="000D6E73">
      <w:pPr>
        <w:autoSpaceDE w:val="0"/>
        <w:autoSpaceDN w:val="0"/>
        <w:adjustRightInd w:val="0"/>
        <w:spacing w:after="0"/>
        <w:rPr>
          <w:rFonts w:cs="Arial"/>
          <w:szCs w:val="20"/>
        </w:rPr>
      </w:pPr>
      <w:r>
        <w:rPr>
          <w:rFonts w:cs="Arial"/>
          <w:szCs w:val="20"/>
        </w:rPr>
        <w:t>–</w:t>
      </w:r>
      <w:r w:rsidR="00123B94" w:rsidRPr="000D6E73">
        <w:rPr>
          <w:rFonts w:cs="Arial"/>
          <w:szCs w:val="20"/>
        </w:rPr>
        <w:t xml:space="preserve"> Evropskega instrumenta za finančno stabilnost (</w:t>
      </w:r>
      <w:r w:rsidR="00752DF0">
        <w:rPr>
          <w:rFonts w:cs="Arial"/>
          <w:szCs w:val="20"/>
        </w:rPr>
        <w:t xml:space="preserve">v nadaljnjem besedilu: </w:t>
      </w:r>
      <w:r w:rsidR="00123B94" w:rsidRPr="000D6E73">
        <w:rPr>
          <w:rFonts w:cs="Arial"/>
          <w:szCs w:val="20"/>
        </w:rPr>
        <w:t>EFSF), ki je bil ustanovljen z okvirnim sporazumom o družbi EFSF in kater</w:t>
      </w:r>
      <w:r>
        <w:rPr>
          <w:rFonts w:cs="Arial"/>
          <w:szCs w:val="20"/>
        </w:rPr>
        <w:t>ega</w:t>
      </w:r>
      <w:r w:rsidR="00123B94" w:rsidRPr="000D6E73">
        <w:rPr>
          <w:rFonts w:cs="Arial"/>
          <w:szCs w:val="20"/>
        </w:rPr>
        <w:t xml:space="preserve"> koli drug</w:t>
      </w:r>
      <w:r>
        <w:rPr>
          <w:rFonts w:cs="Arial"/>
          <w:szCs w:val="20"/>
        </w:rPr>
        <w:t>ega</w:t>
      </w:r>
      <w:r w:rsidR="00123B94" w:rsidRPr="000D6E73">
        <w:rPr>
          <w:rFonts w:cs="Arial"/>
          <w:szCs w:val="20"/>
        </w:rPr>
        <w:t xml:space="preserve"> mehanizm</w:t>
      </w:r>
      <w:r>
        <w:rPr>
          <w:rFonts w:cs="Arial"/>
          <w:szCs w:val="20"/>
        </w:rPr>
        <w:t>a</w:t>
      </w:r>
      <w:r w:rsidR="00123B94" w:rsidRPr="000D6E73">
        <w:rPr>
          <w:rFonts w:cs="Arial"/>
          <w:szCs w:val="20"/>
        </w:rPr>
        <w:t>, vzpostavljen</w:t>
      </w:r>
      <w:r>
        <w:rPr>
          <w:rFonts w:cs="Arial"/>
          <w:szCs w:val="20"/>
        </w:rPr>
        <w:t>ega</w:t>
      </w:r>
      <w:r w:rsidR="00123B94" w:rsidRPr="000D6E73">
        <w:rPr>
          <w:rFonts w:cs="Arial"/>
          <w:szCs w:val="20"/>
        </w:rPr>
        <w:t xml:space="preserve"> </w:t>
      </w:r>
      <w:r>
        <w:rPr>
          <w:rFonts w:cs="Arial"/>
          <w:szCs w:val="20"/>
        </w:rPr>
        <w:t>zaradi</w:t>
      </w:r>
      <w:r w:rsidR="00123B94" w:rsidRPr="000D6E73">
        <w:rPr>
          <w:rFonts w:cs="Arial"/>
          <w:szCs w:val="20"/>
        </w:rPr>
        <w:t xml:space="preserve"> ohranit</w:t>
      </w:r>
      <w:r>
        <w:rPr>
          <w:rFonts w:cs="Arial"/>
          <w:szCs w:val="20"/>
        </w:rPr>
        <w:t>ve</w:t>
      </w:r>
      <w:r w:rsidR="00123B94" w:rsidRPr="000D6E73">
        <w:rPr>
          <w:rFonts w:cs="Arial"/>
          <w:szCs w:val="20"/>
        </w:rPr>
        <w:t xml:space="preserve"> finančn</w:t>
      </w:r>
      <w:r>
        <w:rPr>
          <w:rFonts w:cs="Arial"/>
          <w:szCs w:val="20"/>
        </w:rPr>
        <w:t>e</w:t>
      </w:r>
      <w:r w:rsidR="00123B94" w:rsidRPr="000D6E73">
        <w:rPr>
          <w:rFonts w:cs="Arial"/>
          <w:szCs w:val="20"/>
        </w:rPr>
        <w:t xml:space="preserve"> stabilnost</w:t>
      </w:r>
      <w:r>
        <w:rPr>
          <w:rFonts w:cs="Arial"/>
          <w:szCs w:val="20"/>
        </w:rPr>
        <w:t>i</w:t>
      </w:r>
      <w:r w:rsidR="00123B94" w:rsidRPr="000D6E73">
        <w:rPr>
          <w:rFonts w:cs="Arial"/>
          <w:szCs w:val="20"/>
        </w:rPr>
        <w:t xml:space="preserve"> Evropske monetarne unije z zagotavljanjem začasne finančne pomoči državam članicam, katerih valuta je euro,</w:t>
      </w:r>
    </w:p>
    <w:p w:rsidR="00123B94" w:rsidRPr="000D6E73" w:rsidRDefault="00123B94" w:rsidP="000D6E73">
      <w:pPr>
        <w:autoSpaceDE w:val="0"/>
        <w:autoSpaceDN w:val="0"/>
        <w:adjustRightInd w:val="0"/>
        <w:spacing w:after="0"/>
        <w:rPr>
          <w:rFonts w:cs="Arial"/>
          <w:szCs w:val="20"/>
        </w:rPr>
      </w:pPr>
      <w:r w:rsidRPr="000D6E73">
        <w:rPr>
          <w:rFonts w:cs="Arial"/>
          <w:szCs w:val="20"/>
        </w:rPr>
        <w:lastRenderedPageBreak/>
        <w:t>2. javne družbe, ki so od vrednostnih papirjev, uvrščenih v trgovanje na organiziranem trgu, izdale samo dolžniške vrednostne papirje, ki se vsak glasi na znesek najmanj 100.000 eurov ali znesek v drugi valuti, ki je najmanj enakovreden 100.000 eurom,</w:t>
      </w:r>
    </w:p>
    <w:p w:rsidR="00123B94" w:rsidRPr="000D6E73" w:rsidRDefault="00123B94" w:rsidP="000D6E73">
      <w:pPr>
        <w:autoSpaceDE w:val="0"/>
        <w:autoSpaceDN w:val="0"/>
        <w:adjustRightInd w:val="0"/>
        <w:spacing w:after="0"/>
        <w:rPr>
          <w:rFonts w:cs="Arial"/>
          <w:szCs w:val="20"/>
        </w:rPr>
      </w:pPr>
      <w:r w:rsidRPr="000D6E73">
        <w:rPr>
          <w:rFonts w:cs="Arial"/>
          <w:szCs w:val="20"/>
        </w:rPr>
        <w:t xml:space="preserve">3. javne družbe, ki so od vrednostnih papirjev, uvrščenih v trgovanje na organiziran trg EU pred 31. decembrom 2010, izdale samo dolžniške vrednostne papirje, </w:t>
      </w:r>
      <w:r w:rsidR="00BF746D">
        <w:rPr>
          <w:rFonts w:cs="Arial"/>
          <w:szCs w:val="20"/>
        </w:rPr>
        <w:t>od katerih</w:t>
      </w:r>
      <w:r w:rsidR="00BF746D" w:rsidRPr="000D6E73">
        <w:rPr>
          <w:rFonts w:cs="Arial"/>
          <w:szCs w:val="20"/>
        </w:rPr>
        <w:t xml:space="preserve"> </w:t>
      </w:r>
      <w:r w:rsidRPr="000D6E73">
        <w:rPr>
          <w:rFonts w:cs="Arial"/>
          <w:szCs w:val="20"/>
        </w:rPr>
        <w:t>se vsak glasi na znesek najmanj 50.000 eurov ali znesek v drugi valuti, ki je najmanj enakovreden 50.000 eurom, do preteka obdobja veljavnosti teh dolžniških vrednostnih papirjev.«.</w:t>
      </w:r>
    </w:p>
    <w:p w:rsidR="00123B94" w:rsidRPr="000D6E73" w:rsidRDefault="00123B94"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5" w:name="_Ref425764202"/>
      <w:r w:rsidRPr="000D6E73">
        <w:rPr>
          <w:rFonts w:cs="Arial"/>
          <w:szCs w:val="20"/>
        </w:rPr>
        <w:t>člen</w:t>
      </w:r>
      <w:bookmarkEnd w:id="25"/>
    </w:p>
    <w:p w:rsidR="00123B94" w:rsidRPr="000D6E73" w:rsidRDefault="00123B94" w:rsidP="000D6E73">
      <w:pPr>
        <w:spacing w:after="0"/>
        <w:rPr>
          <w:rFonts w:cs="Arial"/>
          <w:szCs w:val="20"/>
        </w:rPr>
      </w:pPr>
    </w:p>
    <w:p w:rsidR="00123B94" w:rsidRPr="000D6E73" w:rsidRDefault="00123B94" w:rsidP="000D6E73">
      <w:pPr>
        <w:spacing w:after="0"/>
        <w:rPr>
          <w:rFonts w:cs="Arial"/>
          <w:szCs w:val="20"/>
        </w:rPr>
      </w:pPr>
      <w:r w:rsidRPr="000D6E73">
        <w:rPr>
          <w:rFonts w:cs="Arial"/>
          <w:szCs w:val="20"/>
        </w:rPr>
        <w:t>V prvem odstavku 110. člena se beseda »pet« nadomesti z besedo »deset«.</w:t>
      </w:r>
    </w:p>
    <w:p w:rsidR="00123B94" w:rsidRPr="000D6E73" w:rsidRDefault="00123B94"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6" w:name="_Ref425764206"/>
      <w:r w:rsidRPr="000D6E73">
        <w:rPr>
          <w:rFonts w:cs="Arial"/>
          <w:szCs w:val="20"/>
        </w:rPr>
        <w:t>člen</w:t>
      </w:r>
      <w:bookmarkEnd w:id="26"/>
    </w:p>
    <w:p w:rsidR="00123B94" w:rsidRPr="000D6E73" w:rsidRDefault="00123B94" w:rsidP="000D6E73">
      <w:pPr>
        <w:spacing w:after="0"/>
        <w:rPr>
          <w:rFonts w:cs="Arial"/>
          <w:szCs w:val="20"/>
        </w:rPr>
      </w:pPr>
    </w:p>
    <w:p w:rsidR="00123B94" w:rsidRPr="000D6E73" w:rsidRDefault="008C72EF" w:rsidP="000D6E73">
      <w:pPr>
        <w:spacing w:after="0"/>
        <w:rPr>
          <w:rFonts w:cs="Arial"/>
          <w:szCs w:val="20"/>
        </w:rPr>
      </w:pPr>
      <w:r>
        <w:rPr>
          <w:rFonts w:cs="Arial"/>
          <w:szCs w:val="20"/>
        </w:rPr>
        <w:t xml:space="preserve">Besedilo </w:t>
      </w:r>
      <w:r w:rsidR="00AD2F27" w:rsidRPr="000D6E73">
        <w:rPr>
          <w:rFonts w:cs="Arial"/>
          <w:szCs w:val="20"/>
        </w:rPr>
        <w:t>112. člen</w:t>
      </w:r>
      <w:r>
        <w:rPr>
          <w:rFonts w:cs="Arial"/>
          <w:szCs w:val="20"/>
        </w:rPr>
        <w:t>a</w:t>
      </w:r>
      <w:r w:rsidR="00AD2F27" w:rsidRPr="000D6E73">
        <w:rPr>
          <w:rFonts w:cs="Arial"/>
          <w:szCs w:val="20"/>
        </w:rPr>
        <w:t xml:space="preserve"> se spremeni tako, da se glasi:</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»Javna družba mora objaviti svoje polletno poročilo za prvih šest mesecev poslovnega leta takoj, ko je to mogoče, in ne pozneje </w:t>
      </w:r>
      <w:r w:rsidR="00BF746D">
        <w:rPr>
          <w:rFonts w:cs="Arial"/>
          <w:szCs w:val="20"/>
        </w:rPr>
        <w:t>kakor</w:t>
      </w:r>
      <w:r w:rsidR="00BF746D" w:rsidRPr="000D6E73">
        <w:rPr>
          <w:rFonts w:cs="Arial"/>
          <w:szCs w:val="20"/>
        </w:rPr>
        <w:t xml:space="preserve"> </w:t>
      </w:r>
      <w:r w:rsidRPr="000D6E73">
        <w:rPr>
          <w:rFonts w:cs="Arial"/>
          <w:szCs w:val="20"/>
        </w:rPr>
        <w:t xml:space="preserve">v treh mesecih po koncu tega obdobja. Javna družba mora zagotoviti, da njeno polletno poročilo ostane javno dostopno najmanj deset let po objavi.«.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27" w:name="_Ref425764209"/>
      <w:r w:rsidRPr="000D6E73">
        <w:rPr>
          <w:rFonts w:cs="Arial"/>
          <w:szCs w:val="20"/>
        </w:rPr>
        <w:t>člen</w:t>
      </w:r>
      <w:bookmarkEnd w:id="27"/>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114. člen se spremeni tako, da se glasi:</w:t>
      </w:r>
    </w:p>
    <w:p w:rsidR="00AD2F27" w:rsidRPr="000D6E73" w:rsidRDefault="00AD2F27" w:rsidP="000D6E73">
      <w:pPr>
        <w:spacing w:after="0"/>
        <w:rPr>
          <w:rFonts w:cs="Arial"/>
          <w:szCs w:val="20"/>
        </w:rPr>
      </w:pP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»114. člen</w:t>
      </w:r>
    </w:p>
    <w:p w:rsidR="00AD2F27" w:rsidRPr="000D6E73" w:rsidRDefault="00AD2F27" w:rsidP="000D6E73">
      <w:pPr>
        <w:spacing w:after="0"/>
        <w:jc w:val="center"/>
        <w:rPr>
          <w:rFonts w:cs="Arial"/>
          <w:szCs w:val="20"/>
        </w:rPr>
      </w:pPr>
      <w:r w:rsidRPr="000D6E73">
        <w:rPr>
          <w:rFonts w:cs="Arial"/>
          <w:szCs w:val="20"/>
        </w:rPr>
        <w:t>(poročanje določenih javnih družb o plačilih vladam)</w:t>
      </w:r>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Javna družba iz prvega odstavka 70.b člena ZGD-1 mora v skladu z drugim do petim odstavkom 70.b člena ZGD-1 objaviti konsolidirano poročilo o plačilih vladam najpozneje šest mesecev po koncu vsakega poslovnega leta in zagotoviti, da je javno dostopno še najmanj deset let po objavi.«.</w:t>
      </w:r>
    </w:p>
    <w:p w:rsidR="00AD2F27" w:rsidRPr="000D6E73" w:rsidRDefault="00AD2F27" w:rsidP="000D6E73">
      <w:pPr>
        <w:spacing w:after="0"/>
        <w:rPr>
          <w:rFonts w:cs="Arial"/>
          <w:szCs w:val="20"/>
        </w:rPr>
      </w:pPr>
    </w:p>
    <w:p w:rsidR="007E46E5" w:rsidRDefault="007E46E5" w:rsidP="000D6E73">
      <w:pPr>
        <w:pStyle w:val="ListParagraph"/>
        <w:numPr>
          <w:ilvl w:val="0"/>
          <w:numId w:val="1"/>
        </w:numPr>
        <w:spacing w:after="0"/>
        <w:jc w:val="center"/>
        <w:rPr>
          <w:rFonts w:cs="Arial"/>
          <w:szCs w:val="20"/>
        </w:rPr>
      </w:pPr>
      <w:bookmarkStart w:id="28" w:name="_Ref425764212"/>
      <w:r w:rsidRPr="000D6E73">
        <w:rPr>
          <w:rFonts w:cs="Arial"/>
          <w:szCs w:val="20"/>
        </w:rPr>
        <w:t>člen</w:t>
      </w:r>
      <w:bookmarkEnd w:id="28"/>
    </w:p>
    <w:p w:rsidR="001D6337" w:rsidRDefault="001D6337" w:rsidP="001D6337">
      <w:pPr>
        <w:spacing w:after="0"/>
        <w:rPr>
          <w:rFonts w:cs="Arial"/>
          <w:szCs w:val="20"/>
        </w:rPr>
      </w:pPr>
    </w:p>
    <w:p w:rsidR="001D6337" w:rsidRDefault="001D6337" w:rsidP="001D6337">
      <w:pPr>
        <w:spacing w:after="0"/>
        <w:rPr>
          <w:rFonts w:cs="Arial"/>
          <w:szCs w:val="20"/>
        </w:rPr>
      </w:pPr>
      <w:r>
        <w:rPr>
          <w:rFonts w:cs="Arial"/>
          <w:szCs w:val="20"/>
        </w:rPr>
        <w:t>V prvem odstavku 115. člena se besedilo »in 129.«</w:t>
      </w:r>
      <w:r w:rsidR="008C72EF">
        <w:rPr>
          <w:rFonts w:cs="Arial"/>
          <w:szCs w:val="20"/>
        </w:rPr>
        <w:t xml:space="preserve"> črta</w:t>
      </w:r>
      <w:r>
        <w:rPr>
          <w:rFonts w:cs="Arial"/>
          <w:szCs w:val="20"/>
        </w:rPr>
        <w:t>.</w:t>
      </w:r>
    </w:p>
    <w:p w:rsidR="001D6337" w:rsidRDefault="001D6337" w:rsidP="001D6337">
      <w:pPr>
        <w:spacing w:after="0"/>
        <w:rPr>
          <w:rFonts w:cs="Arial"/>
          <w:szCs w:val="20"/>
        </w:rPr>
      </w:pPr>
    </w:p>
    <w:p w:rsidR="001D6337" w:rsidRPr="000D6E73" w:rsidRDefault="001D6337" w:rsidP="000D6E73">
      <w:pPr>
        <w:pStyle w:val="ListParagraph"/>
        <w:numPr>
          <w:ilvl w:val="0"/>
          <w:numId w:val="1"/>
        </w:numPr>
        <w:spacing w:after="0"/>
        <w:jc w:val="center"/>
        <w:rPr>
          <w:rFonts w:cs="Arial"/>
          <w:szCs w:val="20"/>
        </w:rPr>
      </w:pPr>
      <w:bookmarkStart w:id="29" w:name="_Ref425764214"/>
      <w:r>
        <w:rPr>
          <w:rFonts w:cs="Arial"/>
          <w:szCs w:val="20"/>
        </w:rPr>
        <w:t>člen</w:t>
      </w:r>
      <w:bookmarkEnd w:id="29"/>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 točka prvega odstavka 116. člena se spremeni tako, da se glasi:</w:t>
      </w:r>
    </w:p>
    <w:p w:rsidR="00AD2F27" w:rsidRPr="000D6E73" w:rsidRDefault="00AD2F27" w:rsidP="000D6E73">
      <w:pPr>
        <w:spacing w:after="0"/>
        <w:rPr>
          <w:rFonts w:cs="Arial"/>
          <w:szCs w:val="20"/>
        </w:rPr>
      </w:pPr>
      <w:r w:rsidRPr="000D6E73">
        <w:rPr>
          <w:rFonts w:cs="Arial"/>
          <w:szCs w:val="20"/>
        </w:rPr>
        <w:t>»1. ustrezno drugačno obdobje javne dostopnosti letnih poročil po prvem odstavku 110. člena tega zakona, če je to potrebno zaradi</w:t>
      </w:r>
      <w:r w:rsidR="00752DF0">
        <w:rPr>
          <w:rFonts w:cs="Arial"/>
          <w:szCs w:val="20"/>
        </w:rPr>
        <w:t xml:space="preserve"> uskladitve z uredbo ali drugim</w:t>
      </w:r>
      <w:r w:rsidRPr="000D6E73">
        <w:rPr>
          <w:rFonts w:cs="Arial"/>
          <w:szCs w:val="20"/>
        </w:rPr>
        <w:t xml:space="preserve"> izvedben</w:t>
      </w:r>
      <w:r w:rsidR="00752DF0">
        <w:rPr>
          <w:rFonts w:cs="Arial"/>
          <w:szCs w:val="20"/>
        </w:rPr>
        <w:t>im</w:t>
      </w:r>
      <w:r w:rsidRPr="000D6E73">
        <w:rPr>
          <w:rFonts w:cs="Arial"/>
          <w:szCs w:val="20"/>
        </w:rPr>
        <w:t xml:space="preserve"> predpis</w:t>
      </w:r>
      <w:r w:rsidR="00752DF0">
        <w:rPr>
          <w:rFonts w:cs="Arial"/>
          <w:szCs w:val="20"/>
        </w:rPr>
        <w:t>om</w:t>
      </w:r>
      <w:r w:rsidRPr="000D6E73">
        <w:rPr>
          <w:rFonts w:cs="Arial"/>
          <w:szCs w:val="20"/>
        </w:rPr>
        <w:t xml:space="preserve"> iz drugega odstavka tega člena,«.</w:t>
      </w:r>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Na koncu 4. točke se pika nadomesti z vejico </w:t>
      </w:r>
      <w:r w:rsidR="00BF746D">
        <w:rPr>
          <w:rFonts w:cs="Arial"/>
          <w:szCs w:val="20"/>
        </w:rPr>
        <w:t>in</w:t>
      </w:r>
      <w:r w:rsidR="00BF746D" w:rsidRPr="000D6E73">
        <w:rPr>
          <w:rFonts w:cs="Arial"/>
          <w:szCs w:val="20"/>
        </w:rPr>
        <w:t xml:space="preserve"> </w:t>
      </w:r>
      <w:r w:rsidRPr="000D6E73">
        <w:rPr>
          <w:rFonts w:cs="Arial"/>
          <w:szCs w:val="20"/>
        </w:rPr>
        <w:t>doda nova 5. točka, ki se glasi:</w:t>
      </w:r>
    </w:p>
    <w:p w:rsidR="00AD2F27" w:rsidRPr="000D6E73" w:rsidRDefault="00AD2F27" w:rsidP="000D6E73">
      <w:pPr>
        <w:autoSpaceDE w:val="0"/>
        <w:autoSpaceDN w:val="0"/>
        <w:adjustRightInd w:val="0"/>
        <w:spacing w:after="0"/>
        <w:rPr>
          <w:rFonts w:cs="Arial"/>
          <w:szCs w:val="20"/>
        </w:rPr>
      </w:pPr>
      <w:r w:rsidRPr="000D6E73">
        <w:rPr>
          <w:rFonts w:cs="Arial"/>
          <w:szCs w:val="20"/>
        </w:rPr>
        <w:t>»5. način priprave letnih računovodskih poročil javnih družb v enotni elektronski obliki poročanja.«.</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V drugem odstavku se </w:t>
      </w:r>
      <w:r w:rsidR="00BF746D">
        <w:rPr>
          <w:rFonts w:cs="Arial"/>
          <w:szCs w:val="20"/>
        </w:rPr>
        <w:t>besedilo</w:t>
      </w:r>
      <w:r w:rsidRPr="000D6E73">
        <w:rPr>
          <w:rFonts w:cs="Arial"/>
          <w:szCs w:val="20"/>
        </w:rPr>
        <w:t xml:space="preserve"> »šestega odstavka</w:t>
      </w:r>
      <w:r w:rsidR="00BA018F">
        <w:rPr>
          <w:rFonts w:cs="Arial"/>
          <w:szCs w:val="20"/>
        </w:rPr>
        <w:t xml:space="preserve"> 4. člena</w:t>
      </w:r>
      <w:r w:rsidRPr="000D6E73">
        <w:rPr>
          <w:rFonts w:cs="Arial"/>
          <w:szCs w:val="20"/>
        </w:rPr>
        <w:t>« nadomesti z besedilom »šestega in sedmega odstavka</w:t>
      </w:r>
      <w:r w:rsidR="00BA018F">
        <w:rPr>
          <w:rFonts w:cs="Arial"/>
          <w:szCs w:val="20"/>
        </w:rPr>
        <w:t xml:space="preserve"> 4. člena</w:t>
      </w:r>
      <w:r w:rsidRPr="000D6E73">
        <w:rPr>
          <w:rFonts w:cs="Arial"/>
          <w:szCs w:val="20"/>
        </w:rPr>
        <w:t>«.</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0" w:name="_Ref425764217"/>
      <w:r w:rsidRPr="000D6E73">
        <w:rPr>
          <w:rFonts w:cs="Arial"/>
          <w:szCs w:val="20"/>
        </w:rPr>
        <w:t>člen</w:t>
      </w:r>
      <w:bookmarkEnd w:id="30"/>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V 117. členu se </w:t>
      </w:r>
      <w:r w:rsidR="00BA018F">
        <w:rPr>
          <w:rFonts w:cs="Arial"/>
          <w:szCs w:val="20"/>
        </w:rPr>
        <w:t xml:space="preserve">za petim odstavkom </w:t>
      </w:r>
      <w:r w:rsidRPr="000D6E73">
        <w:rPr>
          <w:rFonts w:cs="Arial"/>
          <w:szCs w:val="20"/>
        </w:rPr>
        <w:t>dodata nova šesti in sedmi odstavek, ki se glasita:</w:t>
      </w:r>
    </w:p>
    <w:p w:rsidR="00AD2F27" w:rsidRPr="000D6E73" w:rsidRDefault="00AD2F27" w:rsidP="000D6E73">
      <w:pPr>
        <w:autoSpaceDE w:val="0"/>
        <w:autoSpaceDN w:val="0"/>
        <w:adjustRightInd w:val="0"/>
        <w:spacing w:after="0"/>
        <w:rPr>
          <w:rFonts w:cs="Arial"/>
          <w:szCs w:val="20"/>
        </w:rPr>
      </w:pPr>
      <w:r w:rsidRPr="000D6E73">
        <w:rPr>
          <w:rFonts w:cs="Arial"/>
          <w:szCs w:val="20"/>
        </w:rPr>
        <w:t>»(6) Javno družbo mora o spremembi pomembnih deležev obvestiti tudi oseba, ki na podlagi vsote glasovalnih pravic iz prvega odstavka 118. člena</w:t>
      </w:r>
      <w:r w:rsidR="00BF746D">
        <w:rPr>
          <w:rFonts w:cs="Arial"/>
          <w:szCs w:val="20"/>
        </w:rPr>
        <w:t xml:space="preserve"> ter</w:t>
      </w:r>
      <w:r w:rsidRPr="000D6E73">
        <w:rPr>
          <w:rFonts w:cs="Arial"/>
          <w:szCs w:val="20"/>
        </w:rPr>
        <w:t xml:space="preserve"> 119. in 120. člena tega zakona doseže ali preseže posamezen prag pomembnega deleža </w:t>
      </w:r>
      <w:r w:rsidR="00BF746D">
        <w:rPr>
          <w:rFonts w:cs="Arial"/>
          <w:szCs w:val="20"/>
        </w:rPr>
        <w:t>a</w:t>
      </w:r>
      <w:r w:rsidRPr="000D6E73">
        <w:rPr>
          <w:rFonts w:cs="Arial"/>
          <w:szCs w:val="20"/>
        </w:rPr>
        <w:t xml:space="preserve">li se njegov delež zmanjša pod posamezen prag pomembnega deleža.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(7) Za obveščanje iz prejšnjega odstavka se smiselno uporabljata 123. in 134. člen tega zakona, pri čemer mora biti število glasovalnih pravic navedeno ločeno za primere iz prvega odstavka 118. člena</w:t>
      </w:r>
      <w:r w:rsidR="00BF746D">
        <w:rPr>
          <w:rFonts w:cs="Arial"/>
          <w:szCs w:val="20"/>
        </w:rPr>
        <w:t xml:space="preserve"> ter</w:t>
      </w:r>
      <w:r w:rsidR="00BA018F">
        <w:rPr>
          <w:rFonts w:cs="Arial"/>
          <w:szCs w:val="20"/>
        </w:rPr>
        <w:t xml:space="preserve"> ločeno za primere iz</w:t>
      </w:r>
      <w:r w:rsidRPr="000D6E73">
        <w:rPr>
          <w:rFonts w:cs="Arial"/>
          <w:szCs w:val="20"/>
        </w:rPr>
        <w:t xml:space="preserve"> 119. in 120. člena tega zakona.«.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1" w:name="_Ref425764220"/>
      <w:r w:rsidRPr="000D6E73">
        <w:rPr>
          <w:rFonts w:cs="Arial"/>
          <w:szCs w:val="20"/>
        </w:rPr>
        <w:t>člen</w:t>
      </w:r>
      <w:bookmarkEnd w:id="31"/>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 xml:space="preserve">V 118. členu se </w:t>
      </w:r>
      <w:r w:rsidR="00BA018F">
        <w:rPr>
          <w:rFonts w:cs="Arial"/>
          <w:szCs w:val="20"/>
        </w:rPr>
        <w:t xml:space="preserve">za tretjim odstavkom </w:t>
      </w:r>
      <w:r w:rsidRPr="000D6E73">
        <w:rPr>
          <w:rFonts w:cs="Arial"/>
          <w:szCs w:val="20"/>
        </w:rPr>
        <w:t>dodata nova četrti in peti odstavek, ki se glasita:</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»(4) Prvi odstavek tega člena se ne uporablja za glasovalne pravice iz trgovalne knjige banke ali investicijskega podjetja na podlagi trgovalne knjige, </w:t>
      </w:r>
      <w:r w:rsidR="00BF746D">
        <w:rPr>
          <w:rFonts w:cs="Arial"/>
          <w:szCs w:val="20"/>
        </w:rPr>
        <w:t>kakor</w:t>
      </w:r>
      <w:r w:rsidR="00BF746D" w:rsidRPr="000D6E73">
        <w:rPr>
          <w:rFonts w:cs="Arial"/>
          <w:szCs w:val="20"/>
        </w:rPr>
        <w:t xml:space="preserve"> </w:t>
      </w:r>
      <w:r w:rsidRPr="000D6E73">
        <w:rPr>
          <w:rFonts w:cs="Arial"/>
          <w:szCs w:val="20"/>
        </w:rPr>
        <w:t>jo ureja Uredba 575/2013</w:t>
      </w:r>
      <w:r w:rsidR="00752DF0">
        <w:rPr>
          <w:rFonts w:cs="Arial"/>
          <w:szCs w:val="20"/>
        </w:rPr>
        <w:t>/EU</w:t>
      </w:r>
      <w:r w:rsidRPr="000D6E73">
        <w:rPr>
          <w:rFonts w:cs="Arial"/>
          <w:szCs w:val="20"/>
        </w:rPr>
        <w:t>, če:</w:t>
      </w:r>
    </w:p>
    <w:p w:rsidR="00AD2F27" w:rsidRPr="000D6E73" w:rsidRDefault="00AD2F27" w:rsidP="000D6E73">
      <w:pPr>
        <w:autoSpaceDE w:val="0"/>
        <w:autoSpaceDN w:val="0"/>
        <w:adjustRightInd w:val="0"/>
        <w:spacing w:after="0"/>
        <w:rPr>
          <w:rFonts w:cs="Arial"/>
          <w:szCs w:val="20"/>
        </w:rPr>
      </w:pPr>
      <w:r w:rsidRPr="000D6E73">
        <w:rPr>
          <w:rFonts w:cs="Arial"/>
          <w:szCs w:val="20"/>
        </w:rPr>
        <w:t>1. delež glasovalnih pravic iz trgovalne knjige ne presega 5 % in</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2. se glasovalne pravice iz delnic iz trgovalne knjige ne uveljavijo ali kako drugače uporabijo za poseganje v poslovodenje javne družbe.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(5) Prvi odstavek tega člena se ne uporablja za glasovalne pravice iz delnic, pridobljenih za stabilizacij</w:t>
      </w:r>
      <w:r w:rsidR="00341AB1">
        <w:rPr>
          <w:rFonts w:cs="Arial"/>
          <w:szCs w:val="20"/>
        </w:rPr>
        <w:t>o</w:t>
      </w:r>
      <w:r w:rsidRPr="000D6E73">
        <w:rPr>
          <w:rFonts w:cs="Arial"/>
          <w:szCs w:val="20"/>
        </w:rPr>
        <w:t xml:space="preserve"> finančnih instrumentov v skladu z Uredbo 2273/2003, če se glasovalne pravice iz teh delnic ne uveljavijo ali kako drugače uporabijo za poseganje v poslovodenje javne družbe.«.</w:t>
      </w:r>
    </w:p>
    <w:p w:rsidR="00AD2F27" w:rsidRPr="000D6E73" w:rsidRDefault="00AD2F27" w:rsidP="000D6E73">
      <w:pPr>
        <w:autoSpaceDE w:val="0"/>
        <w:autoSpaceDN w:val="0"/>
        <w:adjustRightInd w:val="0"/>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2" w:name="_Ref425764226"/>
      <w:r w:rsidRPr="000D6E73">
        <w:rPr>
          <w:rFonts w:cs="Arial"/>
          <w:szCs w:val="20"/>
        </w:rPr>
        <w:t>člen</w:t>
      </w:r>
      <w:bookmarkEnd w:id="32"/>
    </w:p>
    <w:p w:rsidR="00AD2F27" w:rsidRPr="000D6E73" w:rsidRDefault="00AD2F27" w:rsidP="000D6E73">
      <w:pPr>
        <w:spacing w:after="0"/>
        <w:rPr>
          <w:rFonts w:cs="Arial"/>
          <w:szCs w:val="20"/>
        </w:rPr>
      </w:pPr>
    </w:p>
    <w:p w:rsidR="00AD2F27" w:rsidRPr="000D6E73" w:rsidRDefault="00AD2F27" w:rsidP="000D6E73">
      <w:pPr>
        <w:spacing w:after="0"/>
        <w:rPr>
          <w:rFonts w:cs="Arial"/>
          <w:szCs w:val="20"/>
        </w:rPr>
      </w:pPr>
      <w:r w:rsidRPr="000D6E73">
        <w:rPr>
          <w:rFonts w:cs="Arial"/>
          <w:szCs w:val="20"/>
        </w:rPr>
        <w:t>119. člen se spremeni tako, da se glasi:</w:t>
      </w:r>
    </w:p>
    <w:p w:rsidR="00AD2F27" w:rsidRPr="000D6E73" w:rsidRDefault="00AD2F27" w:rsidP="000D6E73">
      <w:pPr>
        <w:spacing w:after="0"/>
        <w:rPr>
          <w:rFonts w:cs="Arial"/>
          <w:szCs w:val="20"/>
        </w:rPr>
      </w:pP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»119. člen</w:t>
      </w:r>
    </w:p>
    <w:p w:rsidR="00AD2F27" w:rsidRPr="000D6E73" w:rsidRDefault="00AD2F27" w:rsidP="000D6E73">
      <w:pPr>
        <w:autoSpaceDE w:val="0"/>
        <w:autoSpaceDN w:val="0"/>
        <w:adjustRightInd w:val="0"/>
        <w:spacing w:after="0"/>
        <w:jc w:val="center"/>
        <w:rPr>
          <w:rFonts w:cs="Arial"/>
          <w:szCs w:val="20"/>
        </w:rPr>
      </w:pPr>
      <w:r w:rsidRPr="000D6E73">
        <w:rPr>
          <w:rFonts w:cs="Arial"/>
          <w:szCs w:val="20"/>
        </w:rPr>
        <w:t>(obveznost imetnikov finančnih instrumentov obveščati o spremembi pomembnih deležev)</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(1) Javno družbo mora o spremembah pomembnih deležev na podlagi pravnih dejstev iz prvega odstavka 118. člena tega zakona obveščati tudi imetnik:</w:t>
      </w:r>
    </w:p>
    <w:p w:rsidR="00AD2F27" w:rsidRPr="000D6E73" w:rsidRDefault="00AD2F27" w:rsidP="000D6E73">
      <w:pPr>
        <w:autoSpaceDE w:val="0"/>
        <w:autoSpaceDN w:val="0"/>
        <w:adjustRightInd w:val="0"/>
        <w:spacing w:after="0"/>
        <w:rPr>
          <w:rFonts w:cs="Arial"/>
          <w:szCs w:val="20"/>
        </w:rPr>
      </w:pPr>
      <w:r w:rsidRPr="000D6E73">
        <w:rPr>
          <w:rFonts w:cs="Arial"/>
          <w:szCs w:val="20"/>
        </w:rPr>
        <w:t>1. finančni</w:t>
      </w:r>
      <w:r w:rsidR="00BF7AAE">
        <w:rPr>
          <w:rFonts w:cs="Arial"/>
          <w:szCs w:val="20"/>
        </w:rPr>
        <w:t>h</w:t>
      </w:r>
      <w:r w:rsidRPr="000D6E73">
        <w:rPr>
          <w:rFonts w:cs="Arial"/>
          <w:szCs w:val="20"/>
        </w:rPr>
        <w:t xml:space="preserve"> instrument</w:t>
      </w:r>
      <w:r w:rsidR="00BF7AAE">
        <w:rPr>
          <w:rFonts w:cs="Arial"/>
          <w:szCs w:val="20"/>
        </w:rPr>
        <w:t>ov</w:t>
      </w:r>
      <w:r w:rsidRPr="000D6E73">
        <w:rPr>
          <w:rFonts w:cs="Arial"/>
          <w:szCs w:val="20"/>
        </w:rPr>
        <w:t>, ki vsebujejo enostransko oblikovalno upravičenje, z uresničitvijo katerega imetnik doseže sklenitev pogodbe, katere predmet je pridobitev že izdanih delnic javne družbe z glasovalno pravico, in</w:t>
      </w:r>
    </w:p>
    <w:p w:rsidR="00AD2F27" w:rsidRPr="000D6E73" w:rsidRDefault="00AD2F27" w:rsidP="000D6E73">
      <w:pPr>
        <w:autoSpaceDE w:val="0"/>
        <w:autoSpaceDN w:val="0"/>
        <w:adjustRightInd w:val="0"/>
        <w:spacing w:after="0"/>
        <w:rPr>
          <w:rFonts w:cs="Arial"/>
          <w:szCs w:val="20"/>
        </w:rPr>
      </w:pPr>
      <w:r w:rsidRPr="000D6E73">
        <w:rPr>
          <w:rFonts w:cs="Arial"/>
          <w:szCs w:val="20"/>
        </w:rPr>
        <w:t xml:space="preserve">2. finančnih instrumentov, ki </w:t>
      </w:r>
      <w:r w:rsidR="00BF7AAE">
        <w:rPr>
          <w:rFonts w:cs="Arial"/>
          <w:szCs w:val="20"/>
        </w:rPr>
        <w:t xml:space="preserve">niso zajeti v prejšnji točki ter </w:t>
      </w:r>
      <w:r w:rsidRPr="000D6E73">
        <w:rPr>
          <w:rFonts w:cs="Arial"/>
          <w:szCs w:val="20"/>
        </w:rPr>
        <w:t xml:space="preserve">se nanašajo na delnice in imajo podoben gospodarski vpliv </w:t>
      </w:r>
      <w:r w:rsidR="00BC5961">
        <w:rPr>
          <w:rFonts w:cs="Arial"/>
          <w:szCs w:val="20"/>
        </w:rPr>
        <w:t>kakor</w:t>
      </w:r>
      <w:r w:rsidR="00BC5961" w:rsidRPr="000D6E73">
        <w:rPr>
          <w:rFonts w:cs="Arial"/>
          <w:szCs w:val="20"/>
        </w:rPr>
        <w:t xml:space="preserve"> </w:t>
      </w:r>
      <w:r w:rsidRPr="000D6E73">
        <w:rPr>
          <w:rFonts w:cs="Arial"/>
          <w:szCs w:val="20"/>
        </w:rPr>
        <w:t xml:space="preserve">ga imajo </w:t>
      </w:r>
      <w:r w:rsidR="00BF7AAE">
        <w:rPr>
          <w:rFonts w:cs="Arial"/>
          <w:szCs w:val="20"/>
        </w:rPr>
        <w:t>finančni instrumenti</w:t>
      </w:r>
      <w:r w:rsidRPr="000D6E73">
        <w:rPr>
          <w:rFonts w:cs="Arial"/>
          <w:szCs w:val="20"/>
        </w:rPr>
        <w:t xml:space="preserve"> iz prejšnje točke, ne glede na to, ali dajejo pravico do fizične poravnave ali ne. </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autoSpaceDE w:val="0"/>
        <w:autoSpaceDN w:val="0"/>
        <w:adjustRightInd w:val="0"/>
        <w:spacing w:after="0"/>
        <w:rPr>
          <w:rFonts w:cs="Arial"/>
          <w:szCs w:val="20"/>
        </w:rPr>
      </w:pPr>
      <w:r w:rsidRPr="000D6E73">
        <w:rPr>
          <w:rFonts w:cs="Arial"/>
          <w:szCs w:val="20"/>
        </w:rPr>
        <w:t>(2) Za finančni instrument iz prejšnjega odstavka se šteje:</w:t>
      </w:r>
    </w:p>
    <w:p w:rsidR="00AD2F27" w:rsidRPr="000D6E73" w:rsidRDefault="00AD2F27" w:rsidP="000D6E73">
      <w:pPr>
        <w:autoSpaceDE w:val="0"/>
        <w:autoSpaceDN w:val="0"/>
        <w:adjustRightInd w:val="0"/>
        <w:spacing w:after="0"/>
        <w:rPr>
          <w:rFonts w:cs="Arial"/>
          <w:szCs w:val="20"/>
        </w:rPr>
      </w:pPr>
      <w:r w:rsidRPr="000D6E73">
        <w:rPr>
          <w:rFonts w:cs="Arial"/>
          <w:szCs w:val="20"/>
        </w:rPr>
        <w:t>1. prenosljivi vrednostni papir,</w:t>
      </w:r>
    </w:p>
    <w:p w:rsidR="00AD2F27" w:rsidRPr="000D6E73" w:rsidRDefault="00AD2F27" w:rsidP="000D6E73">
      <w:pPr>
        <w:autoSpaceDE w:val="0"/>
        <w:autoSpaceDN w:val="0"/>
        <w:adjustRightInd w:val="0"/>
        <w:spacing w:after="0"/>
        <w:rPr>
          <w:rFonts w:cs="Arial"/>
          <w:szCs w:val="20"/>
        </w:rPr>
      </w:pPr>
      <w:r w:rsidRPr="000D6E73">
        <w:rPr>
          <w:rFonts w:cs="Arial"/>
          <w:szCs w:val="20"/>
        </w:rPr>
        <w:t>2. opcija,</w:t>
      </w:r>
    </w:p>
    <w:p w:rsidR="00AD2F27" w:rsidRPr="000D6E73" w:rsidRDefault="00AD2F27" w:rsidP="000D6E73">
      <w:pPr>
        <w:autoSpaceDE w:val="0"/>
        <w:autoSpaceDN w:val="0"/>
        <w:adjustRightInd w:val="0"/>
        <w:spacing w:after="0"/>
        <w:rPr>
          <w:rFonts w:cs="Arial"/>
          <w:szCs w:val="20"/>
        </w:rPr>
      </w:pPr>
      <w:r w:rsidRPr="000D6E73">
        <w:rPr>
          <w:rFonts w:cs="Arial"/>
          <w:szCs w:val="20"/>
        </w:rPr>
        <w:t>3. terminska pogodba,</w:t>
      </w:r>
    </w:p>
    <w:p w:rsidR="00AD2F27" w:rsidRPr="000D6E73" w:rsidRDefault="00AD2F27" w:rsidP="000D6E73">
      <w:pPr>
        <w:autoSpaceDE w:val="0"/>
        <w:autoSpaceDN w:val="0"/>
        <w:adjustRightInd w:val="0"/>
        <w:spacing w:after="0"/>
        <w:rPr>
          <w:rFonts w:cs="Arial"/>
          <w:szCs w:val="20"/>
        </w:rPr>
      </w:pPr>
      <w:r w:rsidRPr="000D6E73">
        <w:rPr>
          <w:rFonts w:cs="Arial"/>
          <w:szCs w:val="20"/>
        </w:rPr>
        <w:t>4. menjalni posel,</w:t>
      </w:r>
    </w:p>
    <w:p w:rsidR="00AD2F27" w:rsidRPr="000D6E73" w:rsidRDefault="00AD2F27" w:rsidP="000D6E73">
      <w:pPr>
        <w:autoSpaceDE w:val="0"/>
        <w:autoSpaceDN w:val="0"/>
        <w:adjustRightInd w:val="0"/>
        <w:spacing w:after="0"/>
        <w:rPr>
          <w:rFonts w:cs="Arial"/>
          <w:szCs w:val="20"/>
        </w:rPr>
      </w:pPr>
      <w:r w:rsidRPr="000D6E73">
        <w:rPr>
          <w:rFonts w:cs="Arial"/>
          <w:szCs w:val="20"/>
        </w:rPr>
        <w:t>5. dogovor o terminski obrestni meri,</w:t>
      </w:r>
    </w:p>
    <w:p w:rsidR="00AD2F27" w:rsidRPr="000D6E73" w:rsidRDefault="00AD2F27" w:rsidP="000D6E73">
      <w:pPr>
        <w:autoSpaceDE w:val="0"/>
        <w:autoSpaceDN w:val="0"/>
        <w:adjustRightInd w:val="0"/>
        <w:spacing w:after="0"/>
        <w:rPr>
          <w:rFonts w:cs="Arial"/>
          <w:szCs w:val="20"/>
        </w:rPr>
      </w:pPr>
      <w:r w:rsidRPr="000D6E73">
        <w:rPr>
          <w:rFonts w:cs="Arial"/>
          <w:szCs w:val="20"/>
        </w:rPr>
        <w:t>6. pogodba na razliko in</w:t>
      </w:r>
    </w:p>
    <w:p w:rsidR="00AD2F27" w:rsidRPr="000D6E73" w:rsidRDefault="00AD2F27" w:rsidP="000D6E73">
      <w:pPr>
        <w:autoSpaceDE w:val="0"/>
        <w:autoSpaceDN w:val="0"/>
        <w:adjustRightInd w:val="0"/>
        <w:spacing w:after="0"/>
        <w:rPr>
          <w:rFonts w:cs="Arial"/>
          <w:szCs w:val="20"/>
        </w:rPr>
      </w:pPr>
      <w:r w:rsidRPr="000D6E73">
        <w:rPr>
          <w:rFonts w:cs="Arial"/>
          <w:szCs w:val="20"/>
        </w:rPr>
        <w:t>7. vse druge pogodbe ali dogovori, ki imajo podoben gospodarski vpliv in jih je mogoče poravnati fizično ali v gotovini.</w:t>
      </w:r>
    </w:p>
    <w:p w:rsidR="00AD2F27" w:rsidRPr="000D6E73" w:rsidRDefault="00AD2F27" w:rsidP="000D6E73">
      <w:pPr>
        <w:autoSpaceDE w:val="0"/>
        <w:autoSpaceDN w:val="0"/>
        <w:adjustRightInd w:val="0"/>
        <w:spacing w:after="0"/>
        <w:rPr>
          <w:rFonts w:cs="Arial"/>
          <w:szCs w:val="20"/>
        </w:rPr>
      </w:pPr>
    </w:p>
    <w:p w:rsidR="00AD2F27" w:rsidRPr="000D6E73" w:rsidRDefault="00AD2F27" w:rsidP="000D6E73">
      <w:pPr>
        <w:spacing w:after="0"/>
        <w:rPr>
          <w:rFonts w:cs="Arial"/>
          <w:szCs w:val="20"/>
        </w:rPr>
      </w:pPr>
      <w:r w:rsidRPr="000D6E73">
        <w:rPr>
          <w:rFonts w:cs="Arial"/>
          <w:szCs w:val="20"/>
        </w:rPr>
        <w:t>(3) Drugi, tretji in četrti odstavek 118. člena, 122. člen ter tretji odstavek 123. člena tega zakona se smiselno uporablja</w:t>
      </w:r>
      <w:r w:rsidR="00BC5961">
        <w:rPr>
          <w:rFonts w:cs="Arial"/>
          <w:szCs w:val="20"/>
        </w:rPr>
        <w:t>jo</w:t>
      </w:r>
      <w:r w:rsidRPr="000D6E73">
        <w:rPr>
          <w:rFonts w:cs="Arial"/>
          <w:szCs w:val="20"/>
        </w:rPr>
        <w:t xml:space="preserve"> glede obveznosti imetnikov </w:t>
      </w:r>
      <w:r w:rsidR="00BA018F">
        <w:rPr>
          <w:rFonts w:cs="Arial"/>
          <w:szCs w:val="20"/>
        </w:rPr>
        <w:t>finančnih instrumentov</w:t>
      </w:r>
      <w:r w:rsidR="00ED3E62">
        <w:rPr>
          <w:rFonts w:cs="Arial"/>
          <w:szCs w:val="20"/>
        </w:rPr>
        <w:t xml:space="preserve"> iz prvega odstavka tega člena</w:t>
      </w:r>
      <w:r w:rsidRPr="000D6E73">
        <w:rPr>
          <w:rFonts w:cs="Arial"/>
          <w:szCs w:val="20"/>
        </w:rPr>
        <w:t xml:space="preserve"> obveščati o spremembi pomembnih deležev iz </w:t>
      </w:r>
      <w:r w:rsidR="00ED3E62">
        <w:rPr>
          <w:rFonts w:cs="Arial"/>
          <w:szCs w:val="20"/>
        </w:rPr>
        <w:t>prvega</w:t>
      </w:r>
      <w:r w:rsidR="00ED3E62" w:rsidRPr="000D6E73">
        <w:rPr>
          <w:rFonts w:cs="Arial"/>
          <w:szCs w:val="20"/>
        </w:rPr>
        <w:t xml:space="preserve"> </w:t>
      </w:r>
      <w:r w:rsidRPr="000D6E73">
        <w:rPr>
          <w:rFonts w:cs="Arial"/>
          <w:szCs w:val="20"/>
        </w:rPr>
        <w:t>odstavka</w:t>
      </w:r>
      <w:r w:rsidR="00ED3E62">
        <w:rPr>
          <w:rFonts w:cs="Arial"/>
          <w:szCs w:val="20"/>
        </w:rPr>
        <w:t xml:space="preserve"> tega člena</w:t>
      </w:r>
      <w:r w:rsidRPr="000D6E73">
        <w:rPr>
          <w:rFonts w:cs="Arial"/>
          <w:szCs w:val="20"/>
        </w:rPr>
        <w:t xml:space="preserve">.«. </w:t>
      </w:r>
    </w:p>
    <w:p w:rsidR="00AD2F27" w:rsidRPr="000D6E73" w:rsidRDefault="00AD2F27" w:rsidP="000D6E73">
      <w:pPr>
        <w:spacing w:after="0"/>
        <w:rPr>
          <w:rFonts w:cs="Arial"/>
          <w:szCs w:val="20"/>
        </w:rPr>
      </w:pPr>
    </w:p>
    <w:p w:rsidR="007E46E5" w:rsidRPr="000D6E73" w:rsidRDefault="007E46E5" w:rsidP="000D6E73">
      <w:pPr>
        <w:pStyle w:val="ListParagraph"/>
        <w:numPr>
          <w:ilvl w:val="0"/>
          <w:numId w:val="1"/>
        </w:numPr>
        <w:spacing w:after="0"/>
        <w:jc w:val="center"/>
        <w:rPr>
          <w:rFonts w:cs="Arial"/>
          <w:szCs w:val="20"/>
        </w:rPr>
      </w:pPr>
      <w:bookmarkStart w:id="33" w:name="_Ref425764230"/>
      <w:r w:rsidRPr="000D6E73">
        <w:rPr>
          <w:rFonts w:cs="Arial"/>
          <w:szCs w:val="20"/>
        </w:rPr>
        <w:t>člen</w:t>
      </w:r>
      <w:bookmarkEnd w:id="33"/>
    </w:p>
    <w:p w:rsidR="00AD2F27" w:rsidRPr="000D6E73" w:rsidRDefault="00AD2F27" w:rsidP="000D6E73">
      <w:pPr>
        <w:spacing w:after="0"/>
        <w:rPr>
          <w:rFonts w:cs="Arial"/>
          <w:szCs w:val="20"/>
        </w:rPr>
      </w:pPr>
    </w:p>
    <w:p w:rsidR="00AD2F27" w:rsidRPr="00056929" w:rsidRDefault="009E6F05" w:rsidP="000D6E73">
      <w:pPr>
        <w:spacing w:after="0"/>
        <w:rPr>
          <w:rFonts w:cs="Arial"/>
          <w:szCs w:val="20"/>
        </w:rPr>
      </w:pPr>
      <w:r w:rsidRPr="00056929">
        <w:rPr>
          <w:rFonts w:cs="Arial"/>
          <w:szCs w:val="20"/>
        </w:rPr>
        <w:t>3. točka prvega odstavka 127. člena se spremeni tako, da se glasi:</w:t>
      </w:r>
    </w:p>
    <w:p w:rsidR="009E6F05" w:rsidRPr="00056929" w:rsidRDefault="009E6F05" w:rsidP="000D6E73">
      <w:pPr>
        <w:autoSpaceDE w:val="0"/>
        <w:autoSpaceDN w:val="0"/>
        <w:adjustRightInd w:val="0"/>
        <w:spacing w:after="0"/>
        <w:rPr>
          <w:rFonts w:cs="Arial"/>
          <w:szCs w:val="20"/>
        </w:rPr>
      </w:pPr>
      <w:r w:rsidRPr="00056929">
        <w:rPr>
          <w:rFonts w:cs="Arial"/>
          <w:szCs w:val="20"/>
        </w:rPr>
        <w:t>»3. v zvezi z obveznostmi imetnikov finančnih instrumentov:</w:t>
      </w:r>
    </w:p>
    <w:p w:rsidR="009E6F05" w:rsidRPr="000D6E73" w:rsidRDefault="00BC5961" w:rsidP="000D6E73">
      <w:pPr>
        <w:autoSpaceDE w:val="0"/>
        <w:autoSpaceDN w:val="0"/>
        <w:adjustRightInd w:val="0"/>
        <w:spacing w:after="0"/>
        <w:rPr>
          <w:rFonts w:cs="Arial"/>
          <w:szCs w:val="20"/>
        </w:rPr>
      </w:pPr>
      <w:r w:rsidRPr="00056929">
        <w:rPr>
          <w:rFonts w:cs="Arial"/>
          <w:szCs w:val="20"/>
        </w:rPr>
        <w:t>–</w:t>
      </w:r>
      <w:r w:rsidR="009E6F05" w:rsidRPr="00056929">
        <w:rPr>
          <w:rFonts w:cs="Arial"/>
          <w:szCs w:val="20"/>
        </w:rPr>
        <w:t xml:space="preserve"> podrobnejše značilnosti finančnih instrumentov iz prvega odstavka 119. člena tega zakona in način</w:t>
      </w:r>
      <w:r w:rsidR="009E6F05" w:rsidRPr="000D6E73">
        <w:rPr>
          <w:rFonts w:cs="Arial"/>
          <w:szCs w:val="20"/>
        </w:rPr>
        <w:t xml:space="preserve"> izračunavanja skupnega deleža glasovalnih pravic za presojo pragov pomembnega deleža, </w:t>
      </w:r>
    </w:p>
    <w:p w:rsidR="009E6F05" w:rsidRPr="000D6E73" w:rsidRDefault="00BC5961" w:rsidP="000D6E73">
      <w:pPr>
        <w:autoSpaceDE w:val="0"/>
        <w:autoSpaceDN w:val="0"/>
        <w:adjustRightInd w:val="0"/>
        <w:spacing w:after="0"/>
        <w:rPr>
          <w:rFonts w:cs="Arial"/>
          <w:szCs w:val="20"/>
        </w:rPr>
      </w:pPr>
      <w:r>
        <w:rPr>
          <w:rFonts w:cs="Arial"/>
          <w:szCs w:val="20"/>
        </w:rPr>
        <w:t>–</w:t>
      </w:r>
      <w:r w:rsidR="009E6F05" w:rsidRPr="000D6E73">
        <w:rPr>
          <w:rFonts w:cs="Arial"/>
          <w:szCs w:val="20"/>
        </w:rPr>
        <w:t xml:space="preserve"> podrobnejše značilnosti finančnih instrumentov iz drugega odstavka 119. člena tega zakona glede izpolnjevanja naročila oziroma zahteve delničarja, da trguje kako drugače </w:t>
      </w:r>
      <w:r>
        <w:rPr>
          <w:rFonts w:cs="Arial"/>
          <w:szCs w:val="20"/>
        </w:rPr>
        <w:t>kakor</w:t>
      </w:r>
      <w:r w:rsidRPr="000D6E73">
        <w:rPr>
          <w:rFonts w:cs="Arial"/>
          <w:szCs w:val="20"/>
        </w:rPr>
        <w:t xml:space="preserve"> </w:t>
      </w:r>
      <w:r w:rsidR="009E6F05" w:rsidRPr="000D6E73">
        <w:rPr>
          <w:rFonts w:cs="Arial"/>
          <w:szCs w:val="20"/>
        </w:rPr>
        <w:t xml:space="preserve">za lastni račun, </w:t>
      </w:r>
    </w:p>
    <w:p w:rsidR="009E6F05" w:rsidRPr="000D6E73" w:rsidRDefault="00BC5961" w:rsidP="000D6E73">
      <w:pPr>
        <w:autoSpaceDE w:val="0"/>
        <w:autoSpaceDN w:val="0"/>
        <w:adjustRightInd w:val="0"/>
        <w:spacing w:after="0"/>
        <w:rPr>
          <w:rFonts w:cs="Arial"/>
          <w:szCs w:val="20"/>
        </w:rPr>
      </w:pPr>
      <w:r>
        <w:rPr>
          <w:rFonts w:cs="Arial"/>
          <w:szCs w:val="20"/>
        </w:rPr>
        <w:t>–</w:t>
      </w:r>
      <w:r w:rsidR="009E6F05" w:rsidRPr="000D6E73">
        <w:rPr>
          <w:rFonts w:cs="Arial"/>
          <w:szCs w:val="20"/>
        </w:rPr>
        <w:t xml:space="preserve"> podrobnejša pravila o vsebini obvestila </w:t>
      </w:r>
      <w:r w:rsidR="00486A38">
        <w:rPr>
          <w:rFonts w:cs="Arial"/>
          <w:szCs w:val="20"/>
        </w:rPr>
        <w:t xml:space="preserve">iz prvega odstavka 119. člena tega zakona </w:t>
      </w:r>
      <w:r w:rsidR="009E6F05" w:rsidRPr="000D6E73">
        <w:rPr>
          <w:rFonts w:cs="Arial"/>
          <w:szCs w:val="20"/>
        </w:rPr>
        <w:t>z določitvijo standardiziranega obrazca obvestila,</w:t>
      </w:r>
    </w:p>
    <w:p w:rsidR="009E6F05" w:rsidRPr="000D6E73" w:rsidRDefault="00BC5961" w:rsidP="000D6E73">
      <w:pPr>
        <w:spacing w:after="0"/>
        <w:rPr>
          <w:rFonts w:cs="Arial"/>
          <w:szCs w:val="20"/>
        </w:rPr>
      </w:pPr>
      <w:r>
        <w:rPr>
          <w:rFonts w:cs="Arial"/>
          <w:szCs w:val="20"/>
        </w:rPr>
        <w:t>–</w:t>
      </w:r>
      <w:r w:rsidR="009E6F05" w:rsidRPr="000D6E73">
        <w:rPr>
          <w:rFonts w:cs="Arial"/>
          <w:szCs w:val="20"/>
        </w:rPr>
        <w:t xml:space="preserve"> podrobnejša pravila o rokih in naslovniku obvestila,«.</w:t>
      </w:r>
    </w:p>
    <w:p w:rsidR="009E6F05" w:rsidRPr="000D6E73" w:rsidRDefault="009E6F05" w:rsidP="000D6E73">
      <w:pPr>
        <w:spacing w:after="0"/>
        <w:rPr>
          <w:rFonts w:cs="Arial"/>
          <w:szCs w:val="20"/>
        </w:rPr>
      </w:pPr>
    </w:p>
    <w:p w:rsidR="009E6F05" w:rsidRPr="000D6E73" w:rsidRDefault="00604E5B" w:rsidP="000D6E73">
      <w:pPr>
        <w:spacing w:after="0"/>
        <w:rPr>
          <w:rFonts w:cs="Arial"/>
          <w:szCs w:val="20"/>
        </w:rPr>
      </w:pPr>
      <w:r w:rsidRPr="000D6E73">
        <w:rPr>
          <w:rFonts w:cs="Arial"/>
          <w:szCs w:val="20"/>
        </w:rPr>
        <w:t xml:space="preserve">V drugem odstavku se besedilo »podlagi sedmega odstavka« nadomesti z besedilom »podlagi </w:t>
      </w:r>
      <w:r w:rsidR="00486A38">
        <w:rPr>
          <w:rFonts w:cs="Arial"/>
          <w:szCs w:val="20"/>
        </w:rPr>
        <w:t xml:space="preserve">šestega </w:t>
      </w:r>
      <w:r w:rsidR="00ED5427">
        <w:rPr>
          <w:rFonts w:cs="Arial"/>
          <w:szCs w:val="20"/>
        </w:rPr>
        <w:t>b</w:t>
      </w:r>
      <w:r w:rsidRPr="000D6E73">
        <w:rPr>
          <w:rFonts w:cs="Arial"/>
          <w:szCs w:val="20"/>
        </w:rPr>
        <w:t xml:space="preserve"> in sedmega odstavka«.</w:t>
      </w:r>
    </w:p>
    <w:p w:rsidR="00604E5B" w:rsidRPr="000D6E73" w:rsidRDefault="00604E5B" w:rsidP="000D6E73">
      <w:pPr>
        <w:spacing w:after="0"/>
        <w:rPr>
          <w:rFonts w:cs="Arial"/>
          <w:szCs w:val="20"/>
        </w:rPr>
      </w:pPr>
    </w:p>
    <w:p w:rsidR="00AD2F27" w:rsidRDefault="00AD2F27" w:rsidP="000D6E73">
      <w:pPr>
        <w:pStyle w:val="ListParagraph"/>
        <w:numPr>
          <w:ilvl w:val="0"/>
          <w:numId w:val="1"/>
        </w:numPr>
        <w:spacing w:after="0"/>
        <w:jc w:val="center"/>
        <w:rPr>
          <w:rFonts w:cs="Arial"/>
          <w:szCs w:val="20"/>
        </w:rPr>
      </w:pPr>
      <w:bookmarkStart w:id="34" w:name="_Ref425764232"/>
      <w:r w:rsidRPr="000D6E73">
        <w:rPr>
          <w:rFonts w:cs="Arial"/>
          <w:szCs w:val="20"/>
        </w:rPr>
        <w:t>člen</w:t>
      </w:r>
      <w:bookmarkEnd w:id="34"/>
    </w:p>
    <w:p w:rsidR="00CB1884" w:rsidRDefault="00CB1884" w:rsidP="00CB1884">
      <w:pPr>
        <w:spacing w:after="0"/>
        <w:rPr>
          <w:rFonts w:cs="Arial"/>
          <w:szCs w:val="20"/>
        </w:rPr>
      </w:pPr>
    </w:p>
    <w:p w:rsidR="00CB1884" w:rsidRDefault="00CB1884" w:rsidP="008734B1">
      <w:pPr>
        <w:spacing w:after="0"/>
        <w:rPr>
          <w:rFonts w:cs="Arial"/>
          <w:szCs w:val="20"/>
        </w:rPr>
      </w:pPr>
      <w:r>
        <w:rPr>
          <w:rFonts w:cs="Arial"/>
          <w:szCs w:val="20"/>
        </w:rPr>
        <w:t>129. člen</w:t>
      </w:r>
      <w:r w:rsidR="00486A38">
        <w:rPr>
          <w:rFonts w:cs="Arial"/>
          <w:szCs w:val="20"/>
        </w:rPr>
        <w:t xml:space="preserve"> se črta</w:t>
      </w:r>
      <w:r>
        <w:rPr>
          <w:rFonts w:cs="Arial"/>
          <w:szCs w:val="20"/>
        </w:rPr>
        <w:t>.</w:t>
      </w:r>
    </w:p>
    <w:p w:rsidR="00CB1884" w:rsidRDefault="00CB1884" w:rsidP="008734B1">
      <w:pPr>
        <w:spacing w:after="0"/>
      </w:pPr>
    </w:p>
    <w:p w:rsidR="00CB1884" w:rsidRPr="000D6E73" w:rsidRDefault="00CB1884" w:rsidP="008734B1">
      <w:pPr>
        <w:pStyle w:val="ListParagraph"/>
        <w:numPr>
          <w:ilvl w:val="0"/>
          <w:numId w:val="1"/>
        </w:numPr>
        <w:spacing w:after="0"/>
        <w:jc w:val="center"/>
        <w:rPr>
          <w:rFonts w:cs="Arial"/>
          <w:szCs w:val="20"/>
        </w:rPr>
      </w:pPr>
      <w:bookmarkStart w:id="35" w:name="_Ref425764235"/>
      <w:r>
        <w:rPr>
          <w:rFonts w:cs="Arial"/>
          <w:szCs w:val="20"/>
        </w:rPr>
        <w:t>člen</w:t>
      </w:r>
      <w:bookmarkEnd w:id="35"/>
    </w:p>
    <w:p w:rsidR="00604E5B" w:rsidRPr="000D6E73" w:rsidRDefault="00604E5B" w:rsidP="000D6E73">
      <w:pPr>
        <w:spacing w:after="0"/>
        <w:rPr>
          <w:rFonts w:cs="Arial"/>
          <w:szCs w:val="20"/>
        </w:rPr>
      </w:pPr>
    </w:p>
    <w:p w:rsidR="00604E5B" w:rsidRPr="000D6E73" w:rsidRDefault="00486A38" w:rsidP="000D6E73">
      <w:pPr>
        <w:spacing w:after="0"/>
        <w:rPr>
          <w:rFonts w:cs="Arial"/>
          <w:szCs w:val="20"/>
        </w:rPr>
      </w:pPr>
      <w:r>
        <w:rPr>
          <w:rFonts w:cs="Arial"/>
          <w:szCs w:val="20"/>
        </w:rPr>
        <w:t>T</w:t>
      </w:r>
      <w:r w:rsidR="00604E5B" w:rsidRPr="000D6E73">
        <w:rPr>
          <w:rFonts w:cs="Arial"/>
          <w:szCs w:val="20"/>
        </w:rPr>
        <w:t>retji odstavek 133. člena</w:t>
      </w:r>
      <w:r>
        <w:rPr>
          <w:rFonts w:cs="Arial"/>
          <w:szCs w:val="20"/>
        </w:rPr>
        <w:t xml:space="preserve"> se črta</w:t>
      </w:r>
      <w:r w:rsidR="00604E5B" w:rsidRPr="000D6E73">
        <w:rPr>
          <w:rFonts w:cs="Arial"/>
          <w:szCs w:val="20"/>
        </w:rPr>
        <w:t>.</w:t>
      </w:r>
    </w:p>
    <w:p w:rsidR="00604E5B" w:rsidRPr="000D6E73" w:rsidRDefault="00604E5B"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6" w:name="_Ref425764238"/>
      <w:r w:rsidRPr="000D6E73">
        <w:rPr>
          <w:rFonts w:cs="Arial"/>
          <w:szCs w:val="20"/>
        </w:rPr>
        <w:t>člen</w:t>
      </w:r>
      <w:bookmarkEnd w:id="36"/>
    </w:p>
    <w:p w:rsidR="00604E5B" w:rsidRPr="000D6E73" w:rsidRDefault="00604E5B" w:rsidP="000D6E73">
      <w:pPr>
        <w:spacing w:after="0"/>
        <w:rPr>
          <w:rFonts w:cs="Arial"/>
          <w:szCs w:val="20"/>
        </w:rPr>
      </w:pPr>
    </w:p>
    <w:p w:rsidR="00604E5B" w:rsidRPr="000D6E73" w:rsidRDefault="00486A38" w:rsidP="000D6E73">
      <w:pPr>
        <w:spacing w:after="0"/>
        <w:rPr>
          <w:rFonts w:cs="Arial"/>
          <w:szCs w:val="20"/>
        </w:rPr>
      </w:pPr>
      <w:r>
        <w:rPr>
          <w:rFonts w:cs="Arial"/>
          <w:szCs w:val="20"/>
        </w:rPr>
        <w:t>Za četrtim odstavkom</w:t>
      </w:r>
      <w:r w:rsidR="00604E5B" w:rsidRPr="000D6E73">
        <w:rPr>
          <w:rFonts w:cs="Arial"/>
          <w:szCs w:val="20"/>
        </w:rPr>
        <w:t xml:space="preserve"> 137. člen</w:t>
      </w:r>
      <w:r>
        <w:rPr>
          <w:rFonts w:cs="Arial"/>
          <w:szCs w:val="20"/>
        </w:rPr>
        <w:t>a</w:t>
      </w:r>
      <w:r w:rsidR="00604E5B" w:rsidRPr="000D6E73">
        <w:rPr>
          <w:rFonts w:cs="Arial"/>
          <w:szCs w:val="20"/>
        </w:rPr>
        <w:t xml:space="preserve"> se doda nov peti odstavek, ki se glasi:</w:t>
      </w:r>
    </w:p>
    <w:p w:rsidR="00604E5B" w:rsidRPr="000D6E73" w:rsidRDefault="00604E5B" w:rsidP="000D6E73">
      <w:pPr>
        <w:autoSpaceDE w:val="0"/>
        <w:autoSpaceDN w:val="0"/>
        <w:adjustRightInd w:val="0"/>
        <w:spacing w:after="0"/>
        <w:rPr>
          <w:rFonts w:cs="Arial"/>
          <w:szCs w:val="20"/>
        </w:rPr>
      </w:pPr>
      <w:r w:rsidRPr="000D6E73">
        <w:rPr>
          <w:rFonts w:cs="Arial"/>
          <w:szCs w:val="20"/>
        </w:rPr>
        <w:t xml:space="preserve">»(5) Upravljavec sistema iz prvega odstavka tega člena zagotovi, da je sistem za centralno shranjevanje nadzorovanih informacij, ki ga upravlja, dostopen tudi prek evropske točke za elektronski dostop, ki jo vzpostavi ESMA.«. </w:t>
      </w:r>
    </w:p>
    <w:p w:rsidR="00604E5B" w:rsidRPr="000D6E73" w:rsidRDefault="00604E5B" w:rsidP="000D6E73">
      <w:pPr>
        <w:autoSpaceDE w:val="0"/>
        <w:autoSpaceDN w:val="0"/>
        <w:adjustRightInd w:val="0"/>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7" w:name="_Ref425764241"/>
      <w:r w:rsidRPr="000D6E73">
        <w:rPr>
          <w:rFonts w:cs="Arial"/>
          <w:szCs w:val="20"/>
        </w:rPr>
        <w:t>člen</w:t>
      </w:r>
      <w:bookmarkEnd w:id="37"/>
    </w:p>
    <w:p w:rsidR="00604E5B" w:rsidRPr="000D6E73" w:rsidRDefault="00604E5B" w:rsidP="000D6E73">
      <w:pPr>
        <w:spacing w:after="0"/>
        <w:rPr>
          <w:rFonts w:cs="Arial"/>
          <w:szCs w:val="20"/>
        </w:rPr>
      </w:pPr>
    </w:p>
    <w:p w:rsidR="00023D72" w:rsidRPr="000D6E73" w:rsidRDefault="001D5F3F" w:rsidP="000D6E73">
      <w:pPr>
        <w:spacing w:after="0"/>
        <w:rPr>
          <w:rFonts w:cs="Arial"/>
          <w:szCs w:val="20"/>
        </w:rPr>
      </w:pPr>
      <w:r w:rsidRPr="000D6E73">
        <w:rPr>
          <w:rFonts w:cs="Arial"/>
          <w:szCs w:val="20"/>
        </w:rPr>
        <w:t>2. točka prvega odstavka 138. člena se spremeni tako, da se glasi:</w:t>
      </w:r>
    </w:p>
    <w:p w:rsidR="001D5F3F" w:rsidRPr="000D6E73" w:rsidRDefault="001D5F3F" w:rsidP="000D6E73">
      <w:pPr>
        <w:autoSpaceDE w:val="0"/>
        <w:autoSpaceDN w:val="0"/>
        <w:adjustRightInd w:val="0"/>
        <w:spacing w:after="0"/>
        <w:rPr>
          <w:rFonts w:cs="Arial"/>
          <w:szCs w:val="20"/>
        </w:rPr>
      </w:pPr>
      <w:r w:rsidRPr="000D6E73">
        <w:rPr>
          <w:rFonts w:cs="Arial"/>
          <w:szCs w:val="20"/>
        </w:rPr>
        <w:t>»2. podrobnejša pravila o dostopu do nadzorovanih informacij in v zvezi s tem zlasti:</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glede mesta objave,</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za učinkovito predložitev nadzorovanih informacij,</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minimalne standarde sistema za centralno shranjevanje nadzorovanih informacij,</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pravila za zagotavljanje interoperabilnosti informacijskih in komunikacijskih tehnologij, ki jih uporabljajo sistemi iz 137. člena tega zakona,</w:t>
      </w:r>
    </w:p>
    <w:p w:rsidR="001D5F3F" w:rsidRPr="000D6E73" w:rsidRDefault="00BC5961" w:rsidP="000D6E73">
      <w:pPr>
        <w:autoSpaceDE w:val="0"/>
        <w:autoSpaceDN w:val="0"/>
        <w:adjustRightInd w:val="0"/>
        <w:spacing w:after="0"/>
        <w:rPr>
          <w:rFonts w:cs="Arial"/>
          <w:szCs w:val="20"/>
        </w:rPr>
      </w:pPr>
      <w:r>
        <w:rPr>
          <w:rFonts w:cs="Arial"/>
          <w:szCs w:val="20"/>
        </w:rPr>
        <w:t>–</w:t>
      </w:r>
      <w:r w:rsidR="001D5F3F" w:rsidRPr="000D6E73">
        <w:rPr>
          <w:rFonts w:cs="Arial"/>
          <w:szCs w:val="20"/>
        </w:rPr>
        <w:t xml:space="preserve"> pravila za dostop do informacij iz 137. člena tega zakona na ravni </w:t>
      </w:r>
      <w:r w:rsidR="00BF7AAE">
        <w:rPr>
          <w:rFonts w:cs="Arial"/>
          <w:szCs w:val="20"/>
        </w:rPr>
        <w:t>EU</w:t>
      </w:r>
      <w:r w:rsidR="001D5F3F" w:rsidRPr="000D6E73">
        <w:rPr>
          <w:rFonts w:cs="Arial"/>
          <w:szCs w:val="20"/>
        </w:rPr>
        <w:t>.«.</w:t>
      </w:r>
    </w:p>
    <w:p w:rsidR="001D5F3F" w:rsidRPr="000D6E73" w:rsidRDefault="001D5F3F" w:rsidP="000D6E73">
      <w:pPr>
        <w:autoSpaceDE w:val="0"/>
        <w:autoSpaceDN w:val="0"/>
        <w:adjustRightInd w:val="0"/>
        <w:spacing w:after="0"/>
        <w:rPr>
          <w:rFonts w:cs="Arial"/>
          <w:szCs w:val="20"/>
        </w:rPr>
      </w:pPr>
    </w:p>
    <w:p w:rsidR="001D5F3F" w:rsidRPr="000D6E73" w:rsidRDefault="001D5F3F" w:rsidP="000D6E73">
      <w:pPr>
        <w:autoSpaceDE w:val="0"/>
        <w:autoSpaceDN w:val="0"/>
        <w:adjustRightInd w:val="0"/>
        <w:spacing w:after="0"/>
        <w:rPr>
          <w:rFonts w:cs="Arial"/>
          <w:szCs w:val="20"/>
        </w:rPr>
      </w:pPr>
      <w:r w:rsidRPr="000D6E73">
        <w:rPr>
          <w:rFonts w:cs="Arial"/>
          <w:szCs w:val="20"/>
        </w:rPr>
        <w:t>V tretjem odstavku se besedilo »v skladu s prvim odstavkom« nadomesti z besedilom »v skladu z drugim odstavkom«.</w:t>
      </w:r>
    </w:p>
    <w:p w:rsidR="001D5F3F" w:rsidRPr="000D6E73" w:rsidRDefault="001D5F3F" w:rsidP="000D6E73">
      <w:pPr>
        <w:autoSpaceDE w:val="0"/>
        <w:autoSpaceDN w:val="0"/>
        <w:adjustRightInd w:val="0"/>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8" w:name="_Ref425764243"/>
      <w:r w:rsidRPr="000D6E73">
        <w:rPr>
          <w:rFonts w:cs="Arial"/>
          <w:szCs w:val="20"/>
        </w:rPr>
        <w:t>člen</w:t>
      </w:r>
      <w:bookmarkEnd w:id="38"/>
    </w:p>
    <w:p w:rsidR="001D5F3F" w:rsidRPr="000D6E73" w:rsidRDefault="001D5F3F" w:rsidP="000D6E73">
      <w:pPr>
        <w:spacing w:after="0"/>
        <w:rPr>
          <w:rFonts w:cs="Arial"/>
          <w:szCs w:val="20"/>
        </w:rPr>
      </w:pPr>
    </w:p>
    <w:p w:rsidR="001D5F3F" w:rsidRPr="000D6E73" w:rsidRDefault="00486A38" w:rsidP="000D6E73">
      <w:pPr>
        <w:spacing w:after="0"/>
        <w:rPr>
          <w:rFonts w:cs="Arial"/>
          <w:szCs w:val="20"/>
        </w:rPr>
      </w:pPr>
      <w:r>
        <w:rPr>
          <w:rFonts w:cs="Arial"/>
          <w:szCs w:val="20"/>
        </w:rPr>
        <w:t>Besedilo</w:t>
      </w:r>
      <w:r w:rsidR="00295AA2" w:rsidRPr="000D6E73">
        <w:rPr>
          <w:rFonts w:cs="Arial"/>
          <w:szCs w:val="20"/>
        </w:rPr>
        <w:t xml:space="preserve"> 146. člena se </w:t>
      </w:r>
      <w:r>
        <w:rPr>
          <w:rFonts w:cs="Arial"/>
          <w:szCs w:val="20"/>
        </w:rPr>
        <w:t>spremeni tako, da</w:t>
      </w:r>
      <w:r w:rsidR="00295AA2" w:rsidRPr="000D6E73">
        <w:rPr>
          <w:rFonts w:cs="Arial"/>
          <w:szCs w:val="20"/>
        </w:rPr>
        <w:t xml:space="preserve"> se glasi:</w:t>
      </w:r>
    </w:p>
    <w:p w:rsidR="00486A38" w:rsidRPr="00486A38" w:rsidRDefault="00295AA2" w:rsidP="00947DCD">
      <w:pPr>
        <w:autoSpaceDE w:val="0"/>
        <w:autoSpaceDN w:val="0"/>
        <w:adjustRightInd w:val="0"/>
        <w:spacing w:after="0"/>
        <w:rPr>
          <w:szCs w:val="20"/>
        </w:rPr>
      </w:pPr>
      <w:r w:rsidRPr="000D6E73">
        <w:rPr>
          <w:rFonts w:cs="Arial"/>
          <w:szCs w:val="20"/>
        </w:rPr>
        <w:t>»</w:t>
      </w:r>
      <w:r w:rsidR="00486A38">
        <w:rPr>
          <w:rFonts w:cs="Arial"/>
          <w:szCs w:val="20"/>
        </w:rPr>
        <w:t>(1)</w:t>
      </w:r>
      <w:r w:rsidR="00486A38" w:rsidRPr="00486A38">
        <w:rPr>
          <w:rFonts w:cs="Arial"/>
          <w:szCs w:val="20"/>
        </w:rPr>
        <w:t xml:space="preserve"> Agencija lahko izreče tudi naslednje nadzorne ukrepe:</w:t>
      </w:r>
    </w:p>
    <w:p w:rsidR="00486A38" w:rsidRPr="00947DCD" w:rsidRDefault="00486A38" w:rsidP="00947DCD">
      <w:pPr>
        <w:autoSpaceDE w:val="0"/>
        <w:autoSpaceDN w:val="0"/>
        <w:adjustRightInd w:val="0"/>
        <w:spacing w:after="0"/>
        <w:rPr>
          <w:rFonts w:cs="Arial"/>
          <w:szCs w:val="20"/>
        </w:rPr>
      </w:pPr>
      <w:r w:rsidRPr="00947DCD">
        <w:rPr>
          <w:rFonts w:cs="Arial"/>
          <w:szCs w:val="20"/>
        </w:rPr>
        <w:t>1. od upravljavca organiziranega trga zahteva, da začasno in največ za deset zaporednih delovnih dni ustavi trgovanje z vrednostnimi papirji na tem trgu, če utemeljeno sumi, da javna družba, ki je izdajatelj teh vrednostnih papirjev, ravna v nasprotju s 3. poglavjem tega zakona,</w:t>
      </w:r>
    </w:p>
    <w:p w:rsidR="00486A38" w:rsidRPr="00947DCD" w:rsidRDefault="00486A38" w:rsidP="00947DCD">
      <w:pPr>
        <w:autoSpaceDE w:val="0"/>
        <w:autoSpaceDN w:val="0"/>
        <w:adjustRightInd w:val="0"/>
        <w:spacing w:after="0"/>
        <w:rPr>
          <w:rFonts w:cs="Arial"/>
          <w:szCs w:val="20"/>
        </w:rPr>
      </w:pPr>
      <w:r w:rsidRPr="00947DCD">
        <w:rPr>
          <w:rFonts w:cs="Arial"/>
          <w:szCs w:val="20"/>
        </w:rPr>
        <w:t>2. prepove trgovanje z vrednostnimi papirji na organiziranem trgu, če ugotovi, da so kršene določbe 3. poglavja tega zakona, ali če utemeljeno sumi, da bodo kršene določbe 3. poglavja tega zakona,</w:t>
      </w:r>
    </w:p>
    <w:p w:rsidR="00486A38" w:rsidRPr="00947DCD" w:rsidRDefault="00486A38" w:rsidP="00947DCD">
      <w:pPr>
        <w:autoSpaceDE w:val="0"/>
        <w:autoSpaceDN w:val="0"/>
        <w:adjustRightInd w:val="0"/>
        <w:spacing w:after="0"/>
        <w:rPr>
          <w:rFonts w:cs="Arial"/>
          <w:szCs w:val="20"/>
        </w:rPr>
      </w:pPr>
      <w:r w:rsidRPr="00947DCD">
        <w:rPr>
          <w:rFonts w:cs="Arial"/>
          <w:szCs w:val="20"/>
        </w:rPr>
        <w:t>3. </w:t>
      </w:r>
      <w:r>
        <w:rPr>
          <w:rFonts w:cs="Arial"/>
          <w:szCs w:val="20"/>
        </w:rPr>
        <w:t>o</w:t>
      </w:r>
      <w:r w:rsidRPr="00947DCD">
        <w:rPr>
          <w:rFonts w:cs="Arial"/>
          <w:szCs w:val="20"/>
        </w:rPr>
        <w:t>bjavi, da osebe iz 143. člena tega zakona ne izpolnjujejo svojih obveznosti, določenih v 3. poglavju tega zakona,</w:t>
      </w:r>
    </w:p>
    <w:p w:rsidR="00486A38" w:rsidRDefault="00486A38" w:rsidP="00C4769D">
      <w:pPr>
        <w:autoSpaceDE w:val="0"/>
        <w:autoSpaceDN w:val="0"/>
        <w:adjustRightInd w:val="0"/>
        <w:spacing w:after="0"/>
        <w:rPr>
          <w:rFonts w:cs="Arial"/>
          <w:szCs w:val="20"/>
        </w:rPr>
      </w:pPr>
      <w:r w:rsidRPr="00947DCD">
        <w:rPr>
          <w:rFonts w:cs="Arial"/>
          <w:szCs w:val="20"/>
        </w:rPr>
        <w:t>4. izreče druge ustrezne ukrepe, potrebne za zagotovitev, da javna družba izpolnjuje svoje obveznosti do delničarjev iz 130. člena oziroma do imetnikov dolžniških vrednostnih pap</w:t>
      </w:r>
      <w:r w:rsidRPr="00486A38">
        <w:rPr>
          <w:rFonts w:cs="Arial"/>
          <w:szCs w:val="20"/>
        </w:rPr>
        <w:t>irjev iz 131. člena tega zakona</w:t>
      </w:r>
      <w:r>
        <w:rPr>
          <w:rFonts w:cs="Arial"/>
          <w:szCs w:val="20"/>
        </w:rPr>
        <w:t>,</w:t>
      </w:r>
    </w:p>
    <w:p w:rsidR="00295AA2" w:rsidRPr="000D6E73" w:rsidRDefault="00295AA2" w:rsidP="00C4769D">
      <w:pPr>
        <w:autoSpaceDE w:val="0"/>
        <w:autoSpaceDN w:val="0"/>
        <w:adjustRightInd w:val="0"/>
        <w:spacing w:after="0"/>
        <w:rPr>
          <w:rFonts w:cs="Arial"/>
          <w:szCs w:val="20"/>
        </w:rPr>
      </w:pPr>
      <w:r w:rsidRPr="000D6E73">
        <w:rPr>
          <w:rFonts w:cs="Arial"/>
          <w:szCs w:val="20"/>
        </w:rPr>
        <w:t>5. začasno ukine izvrševanje glasovalnih pravic iz delnic v primeru hujših kršitev šestega in sedmega odstavka 117. člena, prvega odstavka 118. člena, 119. člena</w:t>
      </w:r>
      <w:r w:rsidR="00BC5961">
        <w:rPr>
          <w:rFonts w:cs="Arial"/>
          <w:szCs w:val="20"/>
        </w:rPr>
        <w:t xml:space="preserve"> in</w:t>
      </w:r>
      <w:r w:rsidRPr="000D6E73">
        <w:rPr>
          <w:rFonts w:cs="Arial"/>
          <w:szCs w:val="20"/>
        </w:rPr>
        <w:t xml:space="preserve"> 120. člena </w:t>
      </w:r>
      <w:r w:rsidR="00BC5961">
        <w:rPr>
          <w:rFonts w:cs="Arial"/>
          <w:szCs w:val="20"/>
        </w:rPr>
        <w:t>ter</w:t>
      </w:r>
      <w:r w:rsidR="00BC5961" w:rsidRPr="000D6E73">
        <w:rPr>
          <w:rFonts w:cs="Arial"/>
          <w:szCs w:val="20"/>
        </w:rPr>
        <w:t xml:space="preserve"> </w:t>
      </w:r>
      <w:r w:rsidRPr="000D6E73">
        <w:rPr>
          <w:rFonts w:cs="Arial"/>
          <w:szCs w:val="20"/>
        </w:rPr>
        <w:t>drugega odstavka 123. člena tega zakona.</w:t>
      </w:r>
    </w:p>
    <w:p w:rsidR="00295AA2" w:rsidRPr="000D6E73" w:rsidRDefault="00295AA2" w:rsidP="000D6E73">
      <w:pPr>
        <w:autoSpaceDE w:val="0"/>
        <w:autoSpaceDN w:val="0"/>
        <w:adjustRightInd w:val="0"/>
        <w:spacing w:after="0"/>
        <w:jc w:val="left"/>
        <w:rPr>
          <w:rFonts w:cs="Arial"/>
          <w:szCs w:val="20"/>
        </w:rPr>
      </w:pPr>
    </w:p>
    <w:p w:rsidR="00295AA2" w:rsidRPr="000D6E73" w:rsidRDefault="00295AA2" w:rsidP="000D6E73">
      <w:pPr>
        <w:spacing w:after="0"/>
        <w:rPr>
          <w:rFonts w:cs="Arial"/>
          <w:szCs w:val="20"/>
        </w:rPr>
      </w:pPr>
      <w:r w:rsidRPr="000D6E73">
        <w:rPr>
          <w:rFonts w:cs="Arial"/>
          <w:szCs w:val="20"/>
        </w:rPr>
        <w:t>(2) Agencija lahko pod pogoji, določenimi v tem zakonu, osebam iz 143. člena tega zakona, nad katerimi izvaja pristojnosti in naloge nadzora izreče ukrepe nadzora, pri čemer upošteva vse ustrezne okoliščine glede kršitve, da se z izrečenimi ukrepi nadzora zagotovi učinkovita odprava kršitev in prepreči nadaljnj</w:t>
      </w:r>
      <w:r w:rsidR="00BC5961">
        <w:rPr>
          <w:rFonts w:cs="Arial"/>
          <w:szCs w:val="20"/>
        </w:rPr>
        <w:t>e</w:t>
      </w:r>
      <w:r w:rsidRPr="000D6E73">
        <w:rPr>
          <w:rFonts w:cs="Arial"/>
          <w:szCs w:val="20"/>
        </w:rPr>
        <w:t xml:space="preserve"> ravnanj</w:t>
      </w:r>
      <w:r w:rsidR="00BC5961">
        <w:rPr>
          <w:rFonts w:cs="Arial"/>
          <w:szCs w:val="20"/>
        </w:rPr>
        <w:t>e</w:t>
      </w:r>
      <w:r w:rsidRPr="000D6E73">
        <w:rPr>
          <w:rFonts w:cs="Arial"/>
          <w:szCs w:val="20"/>
        </w:rPr>
        <w:t xml:space="preserve"> ali opustitve, ki pomenijo kršitev 3. poglavja tega zakona, zlasti pa:</w:t>
      </w:r>
    </w:p>
    <w:p w:rsidR="00295AA2" w:rsidRPr="000D6E73" w:rsidRDefault="00295AA2" w:rsidP="000D6E73">
      <w:pPr>
        <w:spacing w:after="0"/>
        <w:rPr>
          <w:rFonts w:cs="Arial"/>
          <w:szCs w:val="20"/>
        </w:rPr>
      </w:pPr>
      <w:r w:rsidRPr="000D6E73">
        <w:rPr>
          <w:rFonts w:cs="Arial"/>
          <w:szCs w:val="20"/>
        </w:rPr>
        <w:t>1.      resnost in trajanje kršitve ter stopnjo odgovornosti kršitelja</w:t>
      </w:r>
      <w:r w:rsidR="00BC5961">
        <w:rPr>
          <w:rFonts w:cs="Arial"/>
          <w:szCs w:val="20"/>
        </w:rPr>
        <w:t>,</w:t>
      </w:r>
    </w:p>
    <w:p w:rsidR="00295AA2" w:rsidRPr="000D6E73" w:rsidRDefault="00295AA2" w:rsidP="000D6E73">
      <w:pPr>
        <w:spacing w:after="0"/>
        <w:rPr>
          <w:rFonts w:cs="Arial"/>
          <w:szCs w:val="20"/>
        </w:rPr>
      </w:pPr>
      <w:r w:rsidRPr="000D6E73">
        <w:rPr>
          <w:rFonts w:cs="Arial"/>
          <w:szCs w:val="20"/>
        </w:rPr>
        <w:t>2.      finančni položaj kršitelja in pridobljeni dobiček ali izgubo, ki je bila s kršitvijo preprečena, če ju je mogoče opredeliti</w:t>
      </w:r>
      <w:r w:rsidR="00BC5961">
        <w:rPr>
          <w:rFonts w:cs="Arial"/>
          <w:szCs w:val="20"/>
        </w:rPr>
        <w:t>,</w:t>
      </w:r>
    </w:p>
    <w:p w:rsidR="00295AA2" w:rsidRPr="000D6E73" w:rsidRDefault="00295AA2" w:rsidP="000D6E73">
      <w:pPr>
        <w:spacing w:after="0"/>
        <w:rPr>
          <w:rFonts w:cs="Arial"/>
          <w:szCs w:val="20"/>
        </w:rPr>
      </w:pPr>
      <w:r w:rsidRPr="000D6E73">
        <w:rPr>
          <w:rFonts w:cs="Arial"/>
          <w:szCs w:val="20"/>
        </w:rPr>
        <w:t>3.      izgube, ki so jih zaradi kršitve utrpele tretje osebe, če jih je mogoče opredeliti</w:t>
      </w:r>
      <w:r w:rsidR="00BC5961">
        <w:rPr>
          <w:rFonts w:cs="Arial"/>
          <w:szCs w:val="20"/>
        </w:rPr>
        <w:t>,</w:t>
      </w:r>
    </w:p>
    <w:p w:rsidR="00295AA2" w:rsidRPr="000D6E73" w:rsidRDefault="00295AA2" w:rsidP="000D6E73">
      <w:pPr>
        <w:spacing w:after="0"/>
        <w:rPr>
          <w:rFonts w:cs="Arial"/>
          <w:szCs w:val="20"/>
        </w:rPr>
      </w:pPr>
      <w:r w:rsidRPr="000D6E73">
        <w:rPr>
          <w:rFonts w:cs="Arial"/>
          <w:szCs w:val="20"/>
        </w:rPr>
        <w:t>4.      sodelovanje kršitelja v postopku ugotavljanja kršitve</w:t>
      </w:r>
      <w:r w:rsidR="00BC5961">
        <w:rPr>
          <w:rFonts w:cs="Arial"/>
          <w:szCs w:val="20"/>
        </w:rPr>
        <w:t>,</w:t>
      </w:r>
    </w:p>
    <w:p w:rsidR="00295AA2" w:rsidRPr="000D6E73" w:rsidRDefault="00295AA2" w:rsidP="000D6E73">
      <w:pPr>
        <w:spacing w:after="0"/>
        <w:rPr>
          <w:rFonts w:cs="Arial"/>
          <w:szCs w:val="20"/>
        </w:rPr>
      </w:pPr>
      <w:r w:rsidRPr="000D6E73">
        <w:rPr>
          <w:rFonts w:cs="Arial"/>
          <w:szCs w:val="20"/>
        </w:rPr>
        <w:t xml:space="preserve">5.      predhodne kršitve in morebitne sistemske posledice kršitve.«.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39" w:name="_Ref425764246"/>
      <w:r w:rsidRPr="000D6E73">
        <w:rPr>
          <w:rFonts w:cs="Arial"/>
          <w:szCs w:val="20"/>
        </w:rPr>
        <w:t>člen</w:t>
      </w:r>
      <w:bookmarkEnd w:id="39"/>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Za 146. členom se dodata nova 146.a in 146.b člena, ki se glasita:</w:t>
      </w:r>
    </w:p>
    <w:p w:rsidR="00295AA2" w:rsidRPr="000D6E73" w:rsidRDefault="00295AA2" w:rsidP="000D6E73">
      <w:pPr>
        <w:spacing w:after="0"/>
        <w:rPr>
          <w:rFonts w:cs="Arial"/>
          <w:szCs w:val="20"/>
        </w:rPr>
      </w:pPr>
    </w:p>
    <w:p w:rsidR="00295AA2" w:rsidRPr="000D6E73" w:rsidRDefault="00295AA2" w:rsidP="000D6E73">
      <w:pPr>
        <w:autoSpaceDE w:val="0"/>
        <w:autoSpaceDN w:val="0"/>
        <w:adjustRightInd w:val="0"/>
        <w:spacing w:after="0"/>
        <w:jc w:val="center"/>
        <w:rPr>
          <w:rFonts w:cs="Arial"/>
          <w:szCs w:val="20"/>
        </w:rPr>
      </w:pPr>
      <w:r w:rsidRPr="000D6E73">
        <w:rPr>
          <w:rFonts w:cs="Arial"/>
          <w:szCs w:val="20"/>
        </w:rPr>
        <w:t>»146.a člen</w:t>
      </w:r>
    </w:p>
    <w:p w:rsidR="00295AA2" w:rsidRPr="000D6E73" w:rsidRDefault="00295AA2" w:rsidP="000D6E73">
      <w:pPr>
        <w:autoSpaceDE w:val="0"/>
        <w:autoSpaceDN w:val="0"/>
        <w:adjustRightInd w:val="0"/>
        <w:spacing w:after="0"/>
        <w:jc w:val="center"/>
        <w:rPr>
          <w:rFonts w:cs="Arial"/>
          <w:szCs w:val="20"/>
        </w:rPr>
      </w:pPr>
      <w:r w:rsidRPr="000D6E73">
        <w:rPr>
          <w:rFonts w:cs="Arial"/>
          <w:szCs w:val="20"/>
        </w:rPr>
        <w:lastRenderedPageBreak/>
        <w:t>(razkritje informacij o izrečenih ukrepih)</w:t>
      </w:r>
    </w:p>
    <w:p w:rsidR="00295AA2" w:rsidRPr="000D6E73" w:rsidRDefault="00295AA2" w:rsidP="000D6E73">
      <w:pPr>
        <w:autoSpaceDE w:val="0"/>
        <w:autoSpaceDN w:val="0"/>
        <w:adjustRightInd w:val="0"/>
        <w:spacing w:after="0"/>
        <w:jc w:val="left"/>
        <w:rPr>
          <w:rFonts w:cs="Arial"/>
          <w:szCs w:val="20"/>
        </w:rPr>
      </w:pPr>
    </w:p>
    <w:p w:rsidR="00D26C43" w:rsidRDefault="00295AA2" w:rsidP="000D6E73">
      <w:pPr>
        <w:spacing w:after="0"/>
        <w:rPr>
          <w:rFonts w:cs="Arial"/>
          <w:szCs w:val="20"/>
        </w:rPr>
      </w:pPr>
      <w:r w:rsidRPr="000D6E73">
        <w:rPr>
          <w:rFonts w:cs="Arial"/>
          <w:szCs w:val="20"/>
        </w:rPr>
        <w:t xml:space="preserve"> (1) Agencija z namenom preprečevanja in odvračanja ravnanj, ki pomenijo kršitev 3. poglavja tega zakona, </w:t>
      </w:r>
      <w:r w:rsidRPr="00DC6B2B">
        <w:rPr>
          <w:rFonts w:cs="Arial"/>
          <w:szCs w:val="20"/>
        </w:rPr>
        <w:t>javno</w:t>
      </w:r>
      <w:r w:rsidRPr="000D6E73">
        <w:rPr>
          <w:rFonts w:cs="Arial"/>
          <w:szCs w:val="20"/>
        </w:rPr>
        <w:t xml:space="preserve"> objavi informacije v zvezi z ukrepi nadzora in sankcijami zaradi prekrška, ki jih je izrekla zaradi kršitev 3. poglavja tega zakona</w:t>
      </w:r>
      <w:r w:rsidR="00D26C43">
        <w:rPr>
          <w:rFonts w:cs="Arial"/>
          <w:szCs w:val="20"/>
        </w:rPr>
        <w:t>.</w:t>
      </w:r>
    </w:p>
    <w:p w:rsidR="00D26C43" w:rsidRDefault="00D26C43" w:rsidP="000D6E73">
      <w:pPr>
        <w:spacing w:after="0"/>
        <w:rPr>
          <w:rFonts w:cs="Arial"/>
          <w:szCs w:val="20"/>
        </w:rPr>
      </w:pPr>
    </w:p>
    <w:p w:rsidR="00D26C43" w:rsidRDefault="00D26C43" w:rsidP="000D6E73">
      <w:pPr>
        <w:spacing w:after="0"/>
        <w:rPr>
          <w:rFonts w:cs="Arial"/>
          <w:szCs w:val="20"/>
        </w:rPr>
      </w:pPr>
      <w:r>
        <w:rPr>
          <w:rFonts w:cs="Arial"/>
          <w:szCs w:val="20"/>
        </w:rPr>
        <w:t>(2) Agencija v skladu s prejšnjim odstavkom javno objavi informacije:</w:t>
      </w:r>
    </w:p>
    <w:p w:rsidR="00D26C43" w:rsidRDefault="00D26C43" w:rsidP="000D6E73">
      <w:pPr>
        <w:spacing w:after="0"/>
        <w:rPr>
          <w:rFonts w:cs="Arial"/>
          <w:szCs w:val="20"/>
        </w:rPr>
      </w:pPr>
      <w:r>
        <w:rPr>
          <w:rFonts w:cs="Arial"/>
          <w:szCs w:val="20"/>
        </w:rPr>
        <w:t>1.</w:t>
      </w:r>
      <w:r w:rsidR="00295AA2" w:rsidRPr="000D6E73">
        <w:rPr>
          <w:rFonts w:cs="Arial"/>
          <w:szCs w:val="20"/>
        </w:rPr>
        <w:t xml:space="preserve"> </w:t>
      </w:r>
      <w:r w:rsidR="00BF7AAE">
        <w:rPr>
          <w:rFonts w:cs="Arial"/>
          <w:szCs w:val="20"/>
        </w:rPr>
        <w:t xml:space="preserve">ko </w:t>
      </w:r>
      <w:r w:rsidR="00295AA2" w:rsidRPr="000D6E73">
        <w:rPr>
          <w:rFonts w:cs="Arial"/>
          <w:szCs w:val="20"/>
        </w:rPr>
        <w:t>je postopek z izdajo ukrepa ali sankcije dokončen</w:t>
      </w:r>
      <w:r>
        <w:rPr>
          <w:rFonts w:cs="Arial"/>
          <w:szCs w:val="20"/>
        </w:rPr>
        <w:t>,</w:t>
      </w:r>
      <w:r w:rsidR="00E75881">
        <w:rPr>
          <w:rFonts w:cs="Arial"/>
          <w:szCs w:val="20"/>
        </w:rPr>
        <w:t xml:space="preserve"> </w:t>
      </w:r>
      <w:r w:rsidR="00CE5EA0">
        <w:rPr>
          <w:rFonts w:cs="Arial"/>
          <w:szCs w:val="20"/>
        </w:rPr>
        <w:t>in</w:t>
      </w:r>
    </w:p>
    <w:p w:rsidR="00295AA2" w:rsidRPr="000D6E73" w:rsidRDefault="00D26C43" w:rsidP="000D6E73">
      <w:pPr>
        <w:spacing w:after="0"/>
        <w:rPr>
          <w:rFonts w:cs="Arial"/>
          <w:szCs w:val="20"/>
        </w:rPr>
      </w:pPr>
      <w:r w:rsidRPr="002755E0">
        <w:rPr>
          <w:rFonts w:cs="Arial"/>
          <w:szCs w:val="20"/>
        </w:rPr>
        <w:t xml:space="preserve">2. </w:t>
      </w:r>
      <w:r w:rsidR="00BF7AAE">
        <w:rPr>
          <w:rFonts w:cs="Arial"/>
          <w:szCs w:val="20"/>
        </w:rPr>
        <w:t xml:space="preserve">če </w:t>
      </w:r>
      <w:r w:rsidRPr="00805DC9">
        <w:rPr>
          <w:rFonts w:cs="Arial"/>
          <w:szCs w:val="20"/>
        </w:rPr>
        <w:t>postop</w:t>
      </w:r>
      <w:r w:rsidR="00CE5EA0" w:rsidRPr="00947DCD">
        <w:rPr>
          <w:rFonts w:cs="Arial"/>
          <w:szCs w:val="20"/>
        </w:rPr>
        <w:t>e</w:t>
      </w:r>
      <w:r w:rsidRPr="002755E0">
        <w:rPr>
          <w:rFonts w:cs="Arial"/>
          <w:szCs w:val="20"/>
        </w:rPr>
        <w:t xml:space="preserve">k sodnega </w:t>
      </w:r>
      <w:r w:rsidR="00E75881" w:rsidRPr="00805DC9">
        <w:rPr>
          <w:rFonts w:cs="Arial"/>
          <w:szCs w:val="20"/>
        </w:rPr>
        <w:t xml:space="preserve">varstva </w:t>
      </w:r>
      <w:r w:rsidR="00E75881" w:rsidRPr="008B69BB">
        <w:rPr>
          <w:rFonts w:cs="Arial"/>
          <w:szCs w:val="20"/>
        </w:rPr>
        <w:t>na podlagi šestega odstavka 146.b člena tega zakona</w:t>
      </w:r>
      <w:r w:rsidR="00CE5EA0" w:rsidRPr="00947DCD">
        <w:rPr>
          <w:rFonts w:cs="Arial"/>
          <w:szCs w:val="20"/>
        </w:rPr>
        <w:t xml:space="preserve"> ni bil pričet, če pa je bil pričet, ko je zahteva za sodno varstvo </w:t>
      </w:r>
      <w:r w:rsidR="000D4207" w:rsidRPr="00947DCD">
        <w:rPr>
          <w:rFonts w:cs="Arial"/>
          <w:szCs w:val="20"/>
        </w:rPr>
        <w:t xml:space="preserve">pravnomočno </w:t>
      </w:r>
      <w:r w:rsidR="00CE5EA0" w:rsidRPr="00947DCD">
        <w:rPr>
          <w:rFonts w:cs="Arial"/>
          <w:szCs w:val="20"/>
        </w:rPr>
        <w:t>zavrnjena</w:t>
      </w:r>
      <w:r w:rsidR="000D4207" w:rsidRPr="00805DC9">
        <w:rPr>
          <w:rFonts w:cs="Arial"/>
          <w:szCs w:val="20"/>
        </w:rPr>
        <w:t>.</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w:t>
      </w:r>
      <w:r w:rsidR="00E75881">
        <w:rPr>
          <w:rFonts w:cs="Arial"/>
          <w:szCs w:val="20"/>
        </w:rPr>
        <w:t>3</w:t>
      </w:r>
      <w:r w:rsidRPr="000D6E73">
        <w:rPr>
          <w:rFonts w:cs="Arial"/>
          <w:szCs w:val="20"/>
        </w:rPr>
        <w:t xml:space="preserve">) Informacije iz </w:t>
      </w:r>
      <w:r w:rsidR="00274FAC">
        <w:rPr>
          <w:rFonts w:cs="Arial"/>
          <w:szCs w:val="20"/>
        </w:rPr>
        <w:t>prvega</w:t>
      </w:r>
      <w:r w:rsidR="00274FAC" w:rsidRPr="000D6E73">
        <w:rPr>
          <w:rFonts w:cs="Arial"/>
          <w:szCs w:val="20"/>
        </w:rPr>
        <w:t xml:space="preserve"> </w:t>
      </w:r>
      <w:r w:rsidRPr="000D6E73">
        <w:rPr>
          <w:rFonts w:cs="Arial"/>
          <w:szCs w:val="20"/>
        </w:rPr>
        <w:t>odstavka</w:t>
      </w:r>
      <w:r w:rsidR="00274FAC">
        <w:rPr>
          <w:rFonts w:cs="Arial"/>
          <w:szCs w:val="20"/>
        </w:rPr>
        <w:t xml:space="preserve"> tega člena</w:t>
      </w:r>
      <w:r w:rsidRPr="000D6E73">
        <w:rPr>
          <w:rFonts w:cs="Arial"/>
          <w:szCs w:val="20"/>
        </w:rPr>
        <w:t xml:space="preserve"> obsegajo naslednje podatke:</w:t>
      </w:r>
    </w:p>
    <w:p w:rsidR="00295AA2" w:rsidRPr="000D6E73" w:rsidRDefault="00295AA2" w:rsidP="000D6E73">
      <w:pPr>
        <w:spacing w:after="0"/>
        <w:rPr>
          <w:rFonts w:cs="Arial"/>
          <w:szCs w:val="20"/>
        </w:rPr>
      </w:pPr>
      <w:r w:rsidRPr="000D6E73">
        <w:rPr>
          <w:rFonts w:cs="Arial"/>
          <w:szCs w:val="20"/>
        </w:rPr>
        <w:t>1.      o kršitelju:</w:t>
      </w:r>
    </w:p>
    <w:p w:rsidR="00295AA2" w:rsidRPr="000D6E73" w:rsidRDefault="00BC5961" w:rsidP="000D6E73">
      <w:pPr>
        <w:spacing w:after="0"/>
        <w:rPr>
          <w:rFonts w:cs="Arial"/>
          <w:szCs w:val="20"/>
        </w:rPr>
      </w:pPr>
      <w:r>
        <w:rPr>
          <w:rFonts w:cs="Arial"/>
          <w:szCs w:val="20"/>
        </w:rPr>
        <w:t>–</w:t>
      </w:r>
      <w:r w:rsidR="00295AA2" w:rsidRPr="000D6E73">
        <w:rPr>
          <w:rFonts w:cs="Arial"/>
          <w:szCs w:val="20"/>
        </w:rPr>
        <w:t>  o nazivu in sedežu pravne osebe</w:t>
      </w:r>
      <w:r w:rsidR="006432E2">
        <w:rPr>
          <w:rFonts w:cs="Arial"/>
          <w:szCs w:val="20"/>
        </w:rPr>
        <w:t xml:space="preserve">, v kolikor </w:t>
      </w:r>
      <w:r w:rsidR="00D36E44">
        <w:rPr>
          <w:rFonts w:cs="Arial"/>
          <w:szCs w:val="20"/>
        </w:rPr>
        <w:t>je bil</w:t>
      </w:r>
      <w:r w:rsidR="006432E2">
        <w:rPr>
          <w:rFonts w:cs="Arial"/>
          <w:szCs w:val="20"/>
        </w:rPr>
        <w:t xml:space="preserve"> ukrep nadzora </w:t>
      </w:r>
      <w:r w:rsidR="00D36E44">
        <w:rPr>
          <w:rFonts w:cs="Arial"/>
          <w:szCs w:val="20"/>
        </w:rPr>
        <w:t>ali</w:t>
      </w:r>
      <w:r w:rsidR="006432E2">
        <w:rPr>
          <w:rFonts w:cs="Arial"/>
          <w:szCs w:val="20"/>
        </w:rPr>
        <w:t xml:space="preserve"> sankcija zaradi prekrška, ki </w:t>
      </w:r>
      <w:r w:rsidR="00D36E44">
        <w:rPr>
          <w:rFonts w:cs="Arial"/>
          <w:szCs w:val="20"/>
        </w:rPr>
        <w:t>jo</w:t>
      </w:r>
      <w:r w:rsidR="006432E2">
        <w:rPr>
          <w:rFonts w:cs="Arial"/>
          <w:szCs w:val="20"/>
        </w:rPr>
        <w:t xml:space="preserve"> je izrekla agencija zaradi kršitev 3. poglavja, </w:t>
      </w:r>
      <w:r w:rsidR="00D36E44">
        <w:rPr>
          <w:rFonts w:cs="Arial"/>
          <w:szCs w:val="20"/>
        </w:rPr>
        <w:t>izrečena</w:t>
      </w:r>
      <w:r w:rsidR="006432E2">
        <w:rPr>
          <w:rFonts w:cs="Arial"/>
          <w:szCs w:val="20"/>
        </w:rPr>
        <w:t xml:space="preserve"> pravn</w:t>
      </w:r>
      <w:r w:rsidR="00D36E44">
        <w:rPr>
          <w:rFonts w:cs="Arial"/>
          <w:szCs w:val="20"/>
        </w:rPr>
        <w:t>i</w:t>
      </w:r>
      <w:r w:rsidR="006432E2">
        <w:rPr>
          <w:rFonts w:cs="Arial"/>
          <w:szCs w:val="20"/>
        </w:rPr>
        <w:t xml:space="preserve"> oseb</w:t>
      </w:r>
      <w:r w:rsidR="00D36E44">
        <w:rPr>
          <w:rFonts w:cs="Arial"/>
          <w:szCs w:val="20"/>
        </w:rPr>
        <w:t>i</w:t>
      </w:r>
      <w:r w:rsidR="00295AA2" w:rsidRPr="000D6E73">
        <w:rPr>
          <w:rFonts w:cs="Arial"/>
          <w:szCs w:val="20"/>
        </w:rPr>
        <w:t>, ali</w:t>
      </w:r>
    </w:p>
    <w:p w:rsidR="00295AA2" w:rsidRPr="000D6E73" w:rsidRDefault="00BC5961" w:rsidP="000D6E73">
      <w:pPr>
        <w:spacing w:after="0"/>
        <w:rPr>
          <w:rFonts w:cs="Arial"/>
          <w:szCs w:val="20"/>
        </w:rPr>
      </w:pPr>
      <w:r>
        <w:rPr>
          <w:rFonts w:cs="Arial"/>
          <w:szCs w:val="20"/>
        </w:rPr>
        <w:t>–</w:t>
      </w:r>
      <w:r w:rsidR="00295AA2" w:rsidRPr="000D6E73">
        <w:rPr>
          <w:rFonts w:cs="Arial"/>
          <w:szCs w:val="20"/>
        </w:rPr>
        <w:t>  o osebnem imenu</w:t>
      </w:r>
      <w:r w:rsidR="00D36E44">
        <w:rPr>
          <w:rFonts w:cs="Arial"/>
          <w:szCs w:val="20"/>
        </w:rPr>
        <w:t xml:space="preserve"> in letu rojstva</w:t>
      </w:r>
      <w:r w:rsidR="00295AA2" w:rsidRPr="000D6E73">
        <w:rPr>
          <w:rFonts w:cs="Arial"/>
          <w:szCs w:val="20"/>
        </w:rPr>
        <w:t xml:space="preserve"> fizične osebe</w:t>
      </w:r>
      <w:r w:rsidR="006432E2">
        <w:rPr>
          <w:rFonts w:cs="Arial"/>
          <w:szCs w:val="20"/>
        </w:rPr>
        <w:t xml:space="preserve">, v kolikor </w:t>
      </w:r>
      <w:r w:rsidR="00D36E44">
        <w:rPr>
          <w:rFonts w:cs="Arial"/>
          <w:szCs w:val="20"/>
        </w:rPr>
        <w:t>je bil</w:t>
      </w:r>
      <w:r w:rsidR="006432E2">
        <w:rPr>
          <w:rFonts w:cs="Arial"/>
          <w:szCs w:val="20"/>
        </w:rPr>
        <w:t xml:space="preserve"> ukrep nadzora </w:t>
      </w:r>
      <w:r w:rsidR="00D36E44">
        <w:rPr>
          <w:rFonts w:cs="Arial"/>
          <w:szCs w:val="20"/>
        </w:rPr>
        <w:t>ali</w:t>
      </w:r>
      <w:r w:rsidR="006432E2">
        <w:rPr>
          <w:rFonts w:cs="Arial"/>
          <w:szCs w:val="20"/>
        </w:rPr>
        <w:t xml:space="preserve"> sankcija zaradi prekrška, ki </w:t>
      </w:r>
      <w:r w:rsidR="00D36E44">
        <w:rPr>
          <w:rFonts w:cs="Arial"/>
          <w:szCs w:val="20"/>
        </w:rPr>
        <w:t>jo</w:t>
      </w:r>
      <w:r w:rsidR="006432E2">
        <w:rPr>
          <w:rFonts w:cs="Arial"/>
          <w:szCs w:val="20"/>
        </w:rPr>
        <w:t xml:space="preserve"> je izrekla agencija zaradi kršitev 3. poglavja, </w:t>
      </w:r>
      <w:r w:rsidR="00D36E44">
        <w:rPr>
          <w:rFonts w:cs="Arial"/>
          <w:szCs w:val="20"/>
        </w:rPr>
        <w:t>izrečena</w:t>
      </w:r>
      <w:r w:rsidR="006432E2">
        <w:rPr>
          <w:rFonts w:cs="Arial"/>
          <w:szCs w:val="20"/>
        </w:rPr>
        <w:t xml:space="preserve"> fizičn</w:t>
      </w:r>
      <w:r w:rsidR="00D36E44">
        <w:rPr>
          <w:rFonts w:cs="Arial"/>
          <w:szCs w:val="20"/>
        </w:rPr>
        <w:t>i</w:t>
      </w:r>
      <w:r w:rsidR="006432E2">
        <w:rPr>
          <w:rFonts w:cs="Arial"/>
          <w:szCs w:val="20"/>
        </w:rPr>
        <w:t xml:space="preserve"> oseb</w:t>
      </w:r>
      <w:r w:rsidR="00D36E44">
        <w:rPr>
          <w:rFonts w:cs="Arial"/>
          <w:szCs w:val="20"/>
        </w:rPr>
        <w:t>i</w:t>
      </w:r>
      <w:r w:rsidR="00295AA2" w:rsidRPr="000D6E73">
        <w:rPr>
          <w:rFonts w:cs="Arial"/>
          <w:szCs w:val="20"/>
        </w:rPr>
        <w:t>;</w:t>
      </w:r>
    </w:p>
    <w:p w:rsidR="00295AA2" w:rsidRPr="000D6E73" w:rsidRDefault="00295AA2" w:rsidP="000D6E73">
      <w:pPr>
        <w:spacing w:after="0"/>
        <w:rPr>
          <w:rFonts w:cs="Arial"/>
          <w:szCs w:val="20"/>
        </w:rPr>
      </w:pPr>
      <w:r w:rsidRPr="000D6E73">
        <w:rPr>
          <w:rFonts w:cs="Arial"/>
          <w:szCs w:val="20"/>
        </w:rPr>
        <w:t>2.      o kršitvi:</w:t>
      </w:r>
    </w:p>
    <w:p w:rsidR="00295AA2" w:rsidRPr="000D6E73" w:rsidRDefault="00BC5961" w:rsidP="000D6E73">
      <w:pPr>
        <w:spacing w:after="0"/>
        <w:rPr>
          <w:rFonts w:cs="Arial"/>
          <w:szCs w:val="20"/>
        </w:rPr>
      </w:pPr>
      <w:r>
        <w:rPr>
          <w:rFonts w:cs="Arial"/>
          <w:szCs w:val="20"/>
        </w:rPr>
        <w:t>–</w:t>
      </w:r>
      <w:r w:rsidR="00295AA2" w:rsidRPr="000D6E73">
        <w:rPr>
          <w:rFonts w:cs="Arial"/>
          <w:szCs w:val="20"/>
        </w:rPr>
        <w:t>  opis okoliščin in ravnanj, ki pomenijo kršitev 3. poglavja tega zakona,</w:t>
      </w:r>
    </w:p>
    <w:p w:rsidR="00295AA2" w:rsidRPr="000D6E73" w:rsidRDefault="00BC5961" w:rsidP="000D6E73">
      <w:pPr>
        <w:spacing w:after="0"/>
        <w:rPr>
          <w:rFonts w:cs="Arial"/>
          <w:szCs w:val="20"/>
        </w:rPr>
      </w:pPr>
      <w:r>
        <w:rPr>
          <w:rFonts w:cs="Arial"/>
          <w:szCs w:val="20"/>
        </w:rPr>
        <w:t>–</w:t>
      </w:r>
      <w:r w:rsidR="00295AA2" w:rsidRPr="000D6E73">
        <w:rPr>
          <w:rFonts w:cs="Arial"/>
          <w:szCs w:val="20"/>
        </w:rPr>
        <w:t>  naravo ugotovljenih kršitev;</w:t>
      </w:r>
    </w:p>
    <w:p w:rsidR="00295AA2" w:rsidRPr="000D6E73" w:rsidRDefault="00295AA2" w:rsidP="000D6E73">
      <w:pPr>
        <w:spacing w:after="0"/>
        <w:rPr>
          <w:rFonts w:cs="Arial"/>
          <w:szCs w:val="20"/>
        </w:rPr>
      </w:pPr>
      <w:r w:rsidRPr="000D6E73">
        <w:rPr>
          <w:rFonts w:cs="Arial"/>
          <w:szCs w:val="20"/>
        </w:rPr>
        <w:t>3.      izrek odločbe s katero se postopek konča;</w:t>
      </w:r>
    </w:p>
    <w:p w:rsidR="00295AA2" w:rsidRPr="000D6E73" w:rsidRDefault="00295AA2" w:rsidP="000D6E73">
      <w:pPr>
        <w:spacing w:after="0"/>
        <w:rPr>
          <w:rFonts w:cs="Arial"/>
          <w:szCs w:val="20"/>
        </w:rPr>
      </w:pPr>
      <w:r w:rsidRPr="000D6E73">
        <w:rPr>
          <w:rFonts w:cs="Arial"/>
          <w:szCs w:val="20"/>
        </w:rPr>
        <w:t>4.      informacijo o tem, ali je zoper odločbo začet postopek sodnega varstva v skladu s tem zakonom.</w:t>
      </w:r>
    </w:p>
    <w:p w:rsidR="00752862" w:rsidRPr="000D6E73" w:rsidRDefault="00752862" w:rsidP="000D6E73">
      <w:pPr>
        <w:spacing w:after="0"/>
        <w:rPr>
          <w:rFonts w:cs="Arial"/>
          <w:szCs w:val="20"/>
        </w:rPr>
      </w:pPr>
    </w:p>
    <w:p w:rsidR="00B4458C" w:rsidRPr="000D6E73" w:rsidRDefault="00B4458C" w:rsidP="000D6E73">
      <w:pPr>
        <w:spacing w:after="0"/>
        <w:rPr>
          <w:rFonts w:cs="Arial"/>
          <w:szCs w:val="20"/>
        </w:rPr>
      </w:pPr>
      <w:r w:rsidRPr="00DC6B2B">
        <w:rPr>
          <w:rFonts w:cs="Arial"/>
          <w:szCs w:val="20"/>
        </w:rPr>
        <w:t>(</w:t>
      </w:r>
      <w:r w:rsidR="00F22860" w:rsidRPr="00DC6B2B">
        <w:rPr>
          <w:rFonts w:cs="Arial"/>
          <w:szCs w:val="20"/>
        </w:rPr>
        <w:t>4</w:t>
      </w:r>
      <w:r w:rsidRPr="00DC6B2B">
        <w:rPr>
          <w:rFonts w:cs="Arial"/>
          <w:szCs w:val="20"/>
        </w:rPr>
        <w:t xml:space="preserve">) </w:t>
      </w:r>
      <w:r w:rsidR="005D2ED8" w:rsidRPr="00DC6B2B">
        <w:rPr>
          <w:rFonts w:cs="Arial"/>
          <w:szCs w:val="20"/>
        </w:rPr>
        <w:t xml:space="preserve">Podatki, ki se v skladu z zakonom, ki ureja varstvo osebnih podatkov, štejejo za osebne se </w:t>
      </w:r>
      <w:r w:rsidR="00416154" w:rsidRPr="00DC6B2B">
        <w:rPr>
          <w:rFonts w:cs="Arial"/>
          <w:szCs w:val="20"/>
        </w:rPr>
        <w:t>iz objave po prvem odstavku tega člena izbrišejo po poteku petih let</w:t>
      </w:r>
      <w:r w:rsidRPr="00DC6B2B">
        <w:rPr>
          <w:rFonts w:cs="Arial"/>
          <w:szCs w:val="20"/>
        </w:rPr>
        <w:t>.</w:t>
      </w:r>
      <w:r>
        <w:rPr>
          <w:rFonts w:cs="Arial"/>
          <w:szCs w:val="20"/>
        </w:rPr>
        <w:t xml:space="preserve"> </w:t>
      </w:r>
    </w:p>
    <w:p w:rsidR="00295AA2" w:rsidRPr="000D6E73" w:rsidRDefault="00295AA2" w:rsidP="000D6E73">
      <w:pPr>
        <w:spacing w:after="0"/>
        <w:rPr>
          <w:rFonts w:cs="Arial"/>
          <w:szCs w:val="20"/>
        </w:rPr>
      </w:pPr>
    </w:p>
    <w:p w:rsidR="00295AA2" w:rsidRPr="000D6E73" w:rsidRDefault="00295AA2" w:rsidP="000D6E73">
      <w:pPr>
        <w:spacing w:after="0"/>
        <w:jc w:val="center"/>
        <w:rPr>
          <w:rFonts w:cs="Arial"/>
          <w:szCs w:val="20"/>
        </w:rPr>
      </w:pPr>
      <w:r w:rsidRPr="000D6E73">
        <w:rPr>
          <w:rFonts w:cs="Arial"/>
          <w:szCs w:val="20"/>
        </w:rPr>
        <w:t>146.b člen</w:t>
      </w:r>
    </w:p>
    <w:p w:rsidR="00295AA2" w:rsidRPr="000D6E73" w:rsidRDefault="00295AA2" w:rsidP="000D6E73">
      <w:pPr>
        <w:spacing w:after="0"/>
        <w:jc w:val="center"/>
        <w:rPr>
          <w:rFonts w:cs="Arial"/>
          <w:szCs w:val="20"/>
        </w:rPr>
      </w:pPr>
      <w:r w:rsidRPr="000D6E73">
        <w:rPr>
          <w:rFonts w:cs="Arial"/>
          <w:szCs w:val="20"/>
        </w:rPr>
        <w:t>(razkritje identitete kršitelja)</w:t>
      </w:r>
    </w:p>
    <w:p w:rsidR="00295AA2" w:rsidRPr="000D6E73" w:rsidRDefault="00295AA2" w:rsidP="000D6E73">
      <w:pPr>
        <w:spacing w:after="0"/>
        <w:jc w:val="center"/>
        <w:rPr>
          <w:rFonts w:cs="Arial"/>
          <w:szCs w:val="20"/>
        </w:rPr>
      </w:pPr>
    </w:p>
    <w:p w:rsidR="00295AA2" w:rsidRPr="000D6E73" w:rsidRDefault="00295AA2" w:rsidP="000D6E73">
      <w:pPr>
        <w:spacing w:after="0"/>
        <w:rPr>
          <w:rFonts w:cs="Arial"/>
          <w:szCs w:val="20"/>
        </w:rPr>
      </w:pPr>
      <w:r w:rsidRPr="000D6E73">
        <w:rPr>
          <w:rFonts w:cs="Arial"/>
          <w:szCs w:val="20"/>
        </w:rPr>
        <w:t>(1) Ne glede na prejšnj</w:t>
      </w:r>
      <w:r w:rsidR="00DC6B2B">
        <w:rPr>
          <w:rFonts w:cs="Arial"/>
          <w:szCs w:val="20"/>
        </w:rPr>
        <w:t>i</w:t>
      </w:r>
      <w:r w:rsidRPr="000D6E73">
        <w:rPr>
          <w:rFonts w:cs="Arial"/>
          <w:szCs w:val="20"/>
        </w:rPr>
        <w:t xml:space="preserve"> člen agencija po uradni dolžnosti </w:t>
      </w:r>
      <w:r w:rsidRPr="00C451A1">
        <w:rPr>
          <w:rFonts w:cs="Arial"/>
          <w:szCs w:val="20"/>
        </w:rPr>
        <w:t>ali na podlagi ugovora iz tretjega odstavka tega člena</w:t>
      </w:r>
      <w:r w:rsidRPr="000D6E73">
        <w:rPr>
          <w:rFonts w:cs="Arial"/>
          <w:szCs w:val="20"/>
        </w:rPr>
        <w:t xml:space="preserve"> odloči, da se informacije o identiteti kršitelja ne objavijo, če:</w:t>
      </w:r>
    </w:p>
    <w:p w:rsidR="00295AA2" w:rsidRPr="000D6E73" w:rsidRDefault="00295AA2" w:rsidP="000D6E73">
      <w:pPr>
        <w:spacing w:after="0"/>
        <w:rPr>
          <w:rFonts w:cs="Arial"/>
          <w:szCs w:val="20"/>
        </w:rPr>
      </w:pPr>
      <w:r w:rsidRPr="000D6E73">
        <w:rPr>
          <w:rFonts w:cs="Arial"/>
          <w:szCs w:val="20"/>
        </w:rPr>
        <w:t xml:space="preserve">1.      se ukrep nadzora izreče fizični osebi in objava osebnih podatkov o kršitelju ni sorazmerna ali </w:t>
      </w:r>
    </w:p>
    <w:p w:rsidR="00295AA2" w:rsidRPr="000D6E73" w:rsidRDefault="00295AA2" w:rsidP="000D6E73">
      <w:pPr>
        <w:spacing w:after="0"/>
        <w:rPr>
          <w:rFonts w:cs="Arial"/>
          <w:szCs w:val="20"/>
        </w:rPr>
      </w:pPr>
      <w:r w:rsidRPr="000D6E73">
        <w:rPr>
          <w:rFonts w:cs="Arial"/>
          <w:szCs w:val="20"/>
        </w:rPr>
        <w:t xml:space="preserve">2.      bi objava informacij o identiteti kršitelja ogrozila stabilnost finančnih trgov ali izvedbo kazenske preiskave ali </w:t>
      </w:r>
    </w:p>
    <w:p w:rsidR="00295AA2" w:rsidRPr="000D6E73" w:rsidRDefault="00295AA2" w:rsidP="000D6E73">
      <w:pPr>
        <w:spacing w:after="0"/>
        <w:rPr>
          <w:rFonts w:cs="Arial"/>
          <w:szCs w:val="20"/>
        </w:rPr>
      </w:pPr>
      <w:r w:rsidRPr="000D6E73">
        <w:rPr>
          <w:rFonts w:cs="Arial"/>
          <w:szCs w:val="20"/>
        </w:rPr>
        <w:t xml:space="preserve">3.      bi vpletenim osebam </w:t>
      </w:r>
      <w:r w:rsidR="004051A7" w:rsidRPr="000D6E73">
        <w:rPr>
          <w:rFonts w:cs="Arial"/>
          <w:szCs w:val="20"/>
        </w:rPr>
        <w:t xml:space="preserve">z objavo </w:t>
      </w:r>
      <w:r w:rsidRPr="000D6E73">
        <w:rPr>
          <w:rFonts w:cs="Arial"/>
          <w:szCs w:val="20"/>
        </w:rPr>
        <w:t>verjetno nastala nesorazmerna škoda.</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(2) Če agencija ob izdaji odločbe oceni, da so v zvezi z objavo identitete kršitelja podani razlogi iz prejšnjega odstavka, hkrati z izdajo odločbe, s katero izreče ukrepe nadzora, odloči tudi, da se identiteta kršitelja ne objavi. </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(3) Če agencija ob izdaji odločbe ne ugotovi razlogov iz prvega odstavka tega člena, v odločbi o izrečenih ukrepih nadzora, izdani na podlagi tega zakona, kršitelja opozori, da bodo informacije o izrečenih ukrepih in sankcijah ter o kršitelju </w:t>
      </w:r>
      <w:r w:rsidRPr="00DC6B2B">
        <w:rPr>
          <w:rFonts w:cs="Arial"/>
          <w:szCs w:val="20"/>
        </w:rPr>
        <w:t>javno</w:t>
      </w:r>
      <w:r w:rsidRPr="000D6E73">
        <w:rPr>
          <w:rFonts w:cs="Arial"/>
          <w:szCs w:val="20"/>
        </w:rPr>
        <w:t xml:space="preserve"> objavljene </w:t>
      </w:r>
      <w:r w:rsidRPr="00DC6B2B">
        <w:rPr>
          <w:rFonts w:cs="Arial"/>
          <w:szCs w:val="20"/>
        </w:rPr>
        <w:t>na spletni strani agencije</w:t>
      </w:r>
      <w:r w:rsidRPr="000D6E73">
        <w:rPr>
          <w:rFonts w:cs="Arial"/>
          <w:szCs w:val="20"/>
        </w:rPr>
        <w:t xml:space="preserve">, in ga pouči, da mora v primeru obstoja razlogov iz prvega odstavka tega člena te razloge navesti v ugovoru, ki se vloži v roku, ki je v skladu s tem zakonom določen za vložitev pravnega sredstva zoper odločbo o ukrepu nadzora. </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(4) Agencija odloči o ugovoru iz prejšnjega odstavka z odločbo.</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(5) Če na podlagi ugovora kršitelja agencija ugotovi, da so podani razlogi iz prvega odstavka tega člena, v odločbi, s katero ugodi ugovoru, odloči, da se identiteta kršitelja ne objavi.</w:t>
      </w:r>
    </w:p>
    <w:p w:rsidR="00295AA2" w:rsidRPr="000D6E73" w:rsidRDefault="00295AA2" w:rsidP="000D6E73">
      <w:pPr>
        <w:spacing w:after="0"/>
        <w:rPr>
          <w:rFonts w:cs="Arial"/>
          <w:szCs w:val="20"/>
        </w:rPr>
      </w:pPr>
    </w:p>
    <w:p w:rsidR="00D57C4D" w:rsidRDefault="00295AA2" w:rsidP="000D6E73">
      <w:pPr>
        <w:spacing w:after="0"/>
        <w:rPr>
          <w:rFonts w:cs="Arial"/>
          <w:szCs w:val="20"/>
        </w:rPr>
      </w:pPr>
      <w:r w:rsidRPr="000D6E73">
        <w:rPr>
          <w:rFonts w:cs="Arial"/>
          <w:szCs w:val="20"/>
        </w:rPr>
        <w:t xml:space="preserve">(6) Zoper odločbo, s katero agencija zavrne ugovor, lahko kršitelj vloži zahtevo za sodno varstvo pod pogoji, določenimi v </w:t>
      </w:r>
      <w:r w:rsidR="00DC6B2B">
        <w:rPr>
          <w:rFonts w:cs="Arial"/>
          <w:szCs w:val="20"/>
        </w:rPr>
        <w:t xml:space="preserve">tem </w:t>
      </w:r>
      <w:r w:rsidR="00F22860">
        <w:rPr>
          <w:rFonts w:cs="Arial"/>
          <w:szCs w:val="20"/>
        </w:rPr>
        <w:t>zakonu</w:t>
      </w:r>
      <w:r w:rsidRPr="000D6E73">
        <w:rPr>
          <w:rFonts w:cs="Arial"/>
          <w:szCs w:val="20"/>
        </w:rPr>
        <w:t>.</w:t>
      </w:r>
    </w:p>
    <w:p w:rsidR="00DC6B2B" w:rsidRDefault="00DC6B2B" w:rsidP="000D6E73">
      <w:pPr>
        <w:spacing w:after="0"/>
        <w:rPr>
          <w:rFonts w:cs="Arial"/>
          <w:szCs w:val="20"/>
        </w:rPr>
      </w:pPr>
    </w:p>
    <w:p w:rsidR="00295AA2" w:rsidRPr="000D6E73" w:rsidRDefault="00D57C4D" w:rsidP="000D6E73">
      <w:pPr>
        <w:spacing w:after="0"/>
        <w:rPr>
          <w:rFonts w:cs="Arial"/>
          <w:szCs w:val="20"/>
        </w:rPr>
      </w:pPr>
      <w:r w:rsidRPr="00DC6B2B">
        <w:rPr>
          <w:rFonts w:cs="Arial"/>
          <w:szCs w:val="20"/>
        </w:rPr>
        <w:t xml:space="preserve">(7) Ne glede na </w:t>
      </w:r>
      <w:r w:rsidR="00AA0E92" w:rsidRPr="00DC6B2B">
        <w:rPr>
          <w:rFonts w:cs="Arial"/>
          <w:szCs w:val="20"/>
        </w:rPr>
        <w:t xml:space="preserve">četrti </w:t>
      </w:r>
      <w:r w:rsidRPr="00DC6B2B">
        <w:rPr>
          <w:rFonts w:cs="Arial"/>
          <w:szCs w:val="20"/>
        </w:rPr>
        <w:t>odstavek prejšnjega člena lahko agencija na podlagi zahteve kršitelja, ki je fizična oseba, odloči, da se informacije o identiteti kršitelja po objavi na spletni strani agencije umaknejo pred potekom petih let. Za zahtevo kršitelja se uporabljajo določbe tega člena o ugovoru iz tretjega od šestega odstavka tega člena.</w:t>
      </w:r>
      <w:r w:rsidR="00295AA2" w:rsidRPr="000D6E73">
        <w:rPr>
          <w:rFonts w:cs="Arial"/>
          <w:szCs w:val="20"/>
        </w:rPr>
        <w:t>«.</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0" w:name="_Ref425764249"/>
      <w:r w:rsidRPr="000D6E73">
        <w:rPr>
          <w:rFonts w:cs="Arial"/>
          <w:szCs w:val="20"/>
        </w:rPr>
        <w:lastRenderedPageBreak/>
        <w:t>člen</w:t>
      </w:r>
      <w:bookmarkEnd w:id="40"/>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V 148. členu se </w:t>
      </w:r>
      <w:r w:rsidR="009D6401">
        <w:rPr>
          <w:rFonts w:cs="Arial"/>
          <w:szCs w:val="20"/>
        </w:rPr>
        <w:t xml:space="preserve">za drugim odstavkom </w:t>
      </w:r>
      <w:r w:rsidRPr="000D6E73">
        <w:rPr>
          <w:rFonts w:cs="Arial"/>
          <w:szCs w:val="20"/>
        </w:rPr>
        <w:t>doda nov tretji odstavek, ki se glasi:</w:t>
      </w:r>
    </w:p>
    <w:p w:rsidR="00295AA2" w:rsidRPr="000D6E73" w:rsidRDefault="00295AA2" w:rsidP="000D6E73">
      <w:pPr>
        <w:spacing w:after="0"/>
        <w:rPr>
          <w:rFonts w:cs="Arial"/>
          <w:szCs w:val="20"/>
        </w:rPr>
      </w:pPr>
      <w:r w:rsidRPr="000D6E73">
        <w:rPr>
          <w:rFonts w:cs="Arial"/>
          <w:szCs w:val="20"/>
        </w:rPr>
        <w:t>»(3) Agencija sodel</w:t>
      </w:r>
      <w:r w:rsidR="009D6401">
        <w:rPr>
          <w:rFonts w:cs="Arial"/>
          <w:szCs w:val="20"/>
        </w:rPr>
        <w:t>uje</w:t>
      </w:r>
      <w:r w:rsidRPr="000D6E73">
        <w:rPr>
          <w:rFonts w:cs="Arial"/>
          <w:szCs w:val="20"/>
        </w:rPr>
        <w:t xml:space="preserve"> z nadzornimi organi drugih držav članic pri zadevah, ki se obravnavajo v Republiki Sloveniji </w:t>
      </w:r>
      <w:r w:rsidR="004051A7">
        <w:rPr>
          <w:rFonts w:cs="Arial"/>
          <w:szCs w:val="20"/>
        </w:rPr>
        <w:t>in</w:t>
      </w:r>
      <w:r w:rsidR="004051A7" w:rsidRPr="000D6E73">
        <w:rPr>
          <w:rFonts w:cs="Arial"/>
          <w:szCs w:val="20"/>
        </w:rPr>
        <w:t xml:space="preserve"> </w:t>
      </w:r>
      <w:r w:rsidRPr="000D6E73">
        <w:rPr>
          <w:rFonts w:cs="Arial"/>
          <w:szCs w:val="20"/>
        </w:rPr>
        <w:t xml:space="preserve">še vsaj </w:t>
      </w:r>
      <w:r w:rsidR="004051A7">
        <w:rPr>
          <w:rFonts w:cs="Arial"/>
          <w:szCs w:val="20"/>
        </w:rPr>
        <w:t xml:space="preserve">v </w:t>
      </w:r>
      <w:r w:rsidRPr="000D6E73">
        <w:rPr>
          <w:rFonts w:cs="Arial"/>
          <w:szCs w:val="20"/>
        </w:rPr>
        <w:t xml:space="preserve">eni državi članici, </w:t>
      </w:r>
      <w:r w:rsidR="00FD7096">
        <w:rPr>
          <w:rFonts w:cs="Arial"/>
          <w:szCs w:val="20"/>
        </w:rPr>
        <w:t>da se</w:t>
      </w:r>
      <w:r w:rsidRPr="000D6E73">
        <w:rPr>
          <w:rFonts w:cs="Arial"/>
          <w:szCs w:val="20"/>
        </w:rPr>
        <w:t xml:space="preserve"> zagot</w:t>
      </w:r>
      <w:r w:rsidR="00FD7096">
        <w:rPr>
          <w:rFonts w:cs="Arial"/>
          <w:szCs w:val="20"/>
        </w:rPr>
        <w:t>ovi</w:t>
      </w:r>
      <w:r w:rsidRPr="000D6E73">
        <w:rPr>
          <w:rFonts w:cs="Arial"/>
          <w:szCs w:val="20"/>
        </w:rPr>
        <w:t xml:space="preserve"> učinkovit</w:t>
      </w:r>
      <w:r w:rsidR="00FD7096">
        <w:rPr>
          <w:rFonts w:cs="Arial"/>
          <w:szCs w:val="20"/>
        </w:rPr>
        <w:t>o</w:t>
      </w:r>
      <w:r w:rsidRPr="000D6E73">
        <w:rPr>
          <w:rFonts w:cs="Arial"/>
          <w:szCs w:val="20"/>
        </w:rPr>
        <w:t xml:space="preserve"> izrekanj</w:t>
      </w:r>
      <w:r w:rsidR="00FD7096">
        <w:rPr>
          <w:rFonts w:cs="Arial"/>
          <w:szCs w:val="20"/>
        </w:rPr>
        <w:t>e</w:t>
      </w:r>
      <w:r w:rsidRPr="000D6E73">
        <w:rPr>
          <w:rFonts w:cs="Arial"/>
          <w:szCs w:val="20"/>
        </w:rPr>
        <w:t xml:space="preserve"> sankcij </w:t>
      </w:r>
      <w:r w:rsidR="00FD7096">
        <w:rPr>
          <w:rFonts w:cs="Arial"/>
          <w:szCs w:val="20"/>
        </w:rPr>
        <w:t>in</w:t>
      </w:r>
      <w:r w:rsidR="00FD7096" w:rsidRPr="000D6E73">
        <w:rPr>
          <w:rFonts w:cs="Arial"/>
          <w:szCs w:val="20"/>
        </w:rPr>
        <w:t xml:space="preserve"> </w:t>
      </w:r>
      <w:r w:rsidRPr="000D6E73">
        <w:rPr>
          <w:rFonts w:cs="Arial"/>
          <w:szCs w:val="20"/>
        </w:rPr>
        <w:t xml:space="preserve">nadzornih ukrepov.«.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1" w:name="_Ref425764252"/>
      <w:r w:rsidRPr="000D6E73">
        <w:rPr>
          <w:rFonts w:cs="Arial"/>
          <w:szCs w:val="20"/>
        </w:rPr>
        <w:t>člen</w:t>
      </w:r>
      <w:bookmarkEnd w:id="41"/>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3. in 4. točka prvega odstavka 151. člena se spremenita tako, da se glasita:</w:t>
      </w:r>
    </w:p>
    <w:p w:rsidR="00295AA2" w:rsidRPr="000D6E73" w:rsidRDefault="00295AA2" w:rsidP="000D6E73">
      <w:pPr>
        <w:spacing w:after="0"/>
        <w:rPr>
          <w:rFonts w:cs="Arial"/>
          <w:szCs w:val="20"/>
        </w:rPr>
      </w:pPr>
      <w:r w:rsidRPr="000D6E73">
        <w:rPr>
          <w:rFonts w:cs="Arial"/>
          <w:szCs w:val="20"/>
        </w:rPr>
        <w:t>»3. finančne storitve iz tretje in četrte alineje 2. točke ter iz 3. in 6. točke drugega odstavka 5. člena ZBan-2,</w:t>
      </w:r>
    </w:p>
    <w:p w:rsidR="00295AA2" w:rsidRPr="000D6E73" w:rsidRDefault="00295AA2" w:rsidP="000D6E73">
      <w:pPr>
        <w:spacing w:after="0"/>
        <w:rPr>
          <w:rFonts w:cs="Arial"/>
          <w:szCs w:val="20"/>
        </w:rPr>
      </w:pPr>
      <w:r w:rsidRPr="000D6E73">
        <w:rPr>
          <w:rFonts w:cs="Arial"/>
          <w:szCs w:val="20"/>
        </w:rPr>
        <w:t>4. dodatne finančne storitve iz 1. točke prvega odstavka 6. člena ZBan-2 in«.</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Drugi in tretji odstavek se spremenita tako, da se glasita:</w:t>
      </w:r>
    </w:p>
    <w:p w:rsidR="00295AA2" w:rsidRPr="000D6E73" w:rsidRDefault="00295AA2" w:rsidP="000D6E73">
      <w:pPr>
        <w:spacing w:after="0"/>
        <w:rPr>
          <w:rFonts w:cs="Arial"/>
          <w:szCs w:val="20"/>
        </w:rPr>
      </w:pPr>
      <w:r w:rsidRPr="000D6E73">
        <w:rPr>
          <w:rFonts w:cs="Arial"/>
          <w:szCs w:val="20"/>
        </w:rPr>
        <w:t>»(2) Borznoposredniška družba lahko za investicijske sklade, ki izpolnjujejo pogoje za trženje in prodajo v Republiki Sloveniji, na podlagi pooblastila iz prvega odstavka 122. člena ZISDU-3 oziroma pooblastila iz prvega odstavka 58. člena ZUAIS opravlja posamezne storitve upravljanja investicijskih skladov iz 99. člena ZISDU-3 oziroma 57. člena ZUAIS.</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(3) Za opravljanje storitev iz </w:t>
      </w:r>
      <w:r w:rsidR="009D6401">
        <w:rPr>
          <w:rFonts w:cs="Arial"/>
          <w:szCs w:val="20"/>
        </w:rPr>
        <w:t>prejšnjega</w:t>
      </w:r>
      <w:r w:rsidR="009D6401" w:rsidRPr="000D6E73">
        <w:rPr>
          <w:rFonts w:cs="Arial"/>
          <w:szCs w:val="20"/>
        </w:rPr>
        <w:t xml:space="preserve"> </w:t>
      </w:r>
      <w:r w:rsidRPr="000D6E73">
        <w:rPr>
          <w:rFonts w:cs="Arial"/>
          <w:szCs w:val="20"/>
        </w:rPr>
        <w:t>odstavka se uporablja ZISDU-3, ZUAIS in predpisi, sprejeti na njuni podlagi.«.</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2" w:name="_Ref425764254"/>
      <w:r w:rsidRPr="000D6E73">
        <w:rPr>
          <w:rFonts w:cs="Arial"/>
          <w:szCs w:val="20"/>
        </w:rPr>
        <w:t>člen</w:t>
      </w:r>
      <w:bookmarkEnd w:id="42"/>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152. člen se spremeni tako, da se glasi:</w:t>
      </w:r>
    </w:p>
    <w:p w:rsidR="00295AA2" w:rsidRPr="000D6E73" w:rsidRDefault="00295AA2" w:rsidP="000D6E73">
      <w:pPr>
        <w:spacing w:after="0"/>
        <w:rPr>
          <w:rFonts w:cs="Arial"/>
          <w:szCs w:val="20"/>
        </w:rPr>
      </w:pPr>
    </w:p>
    <w:p w:rsidR="00295AA2" w:rsidRPr="000D6E73" w:rsidRDefault="00295AA2" w:rsidP="000D6E73">
      <w:pPr>
        <w:spacing w:after="0"/>
        <w:jc w:val="center"/>
        <w:rPr>
          <w:rFonts w:cs="Arial"/>
          <w:szCs w:val="20"/>
        </w:rPr>
      </w:pPr>
      <w:r w:rsidRPr="000D6E73">
        <w:rPr>
          <w:rFonts w:cs="Arial"/>
          <w:szCs w:val="20"/>
        </w:rPr>
        <w:t>»152. člen</w:t>
      </w:r>
    </w:p>
    <w:p w:rsidR="00295AA2" w:rsidRPr="000D6E73" w:rsidRDefault="00295AA2" w:rsidP="000D6E73">
      <w:pPr>
        <w:spacing w:after="0"/>
        <w:jc w:val="center"/>
        <w:rPr>
          <w:rFonts w:cs="Arial"/>
          <w:szCs w:val="20"/>
        </w:rPr>
      </w:pPr>
      <w:r w:rsidRPr="000D6E73">
        <w:rPr>
          <w:rFonts w:cs="Arial"/>
          <w:szCs w:val="20"/>
        </w:rPr>
        <w:t>(ustanovni kapital borznoposredniške družbe)</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 xml:space="preserve">(1) Najnižji znesek ustanovnega kapitala borznoposredniške družbe je 730.000 eurov, če v 153. členu tega zakona </w:t>
      </w:r>
      <w:r w:rsidR="00274FAC" w:rsidRPr="000D6E73">
        <w:rPr>
          <w:rFonts w:cs="Arial"/>
          <w:szCs w:val="20"/>
        </w:rPr>
        <w:t xml:space="preserve">ni </w:t>
      </w:r>
      <w:r w:rsidRPr="000D6E73">
        <w:rPr>
          <w:rFonts w:cs="Arial"/>
          <w:szCs w:val="20"/>
        </w:rPr>
        <w:t>določeno drugače.</w:t>
      </w:r>
    </w:p>
    <w:p w:rsidR="00295AA2" w:rsidRPr="000D6E73" w:rsidRDefault="00295AA2" w:rsidP="000D6E73">
      <w:pPr>
        <w:spacing w:after="0"/>
        <w:rPr>
          <w:rFonts w:cs="Arial"/>
          <w:szCs w:val="20"/>
        </w:rPr>
      </w:pPr>
    </w:p>
    <w:p w:rsidR="00295AA2" w:rsidRPr="000D6E73" w:rsidRDefault="00295AA2" w:rsidP="000D6E73">
      <w:pPr>
        <w:spacing w:after="0"/>
        <w:rPr>
          <w:rFonts w:cs="Arial"/>
          <w:szCs w:val="20"/>
        </w:rPr>
      </w:pPr>
      <w:r w:rsidRPr="000D6E73">
        <w:rPr>
          <w:rFonts w:cs="Arial"/>
          <w:szCs w:val="20"/>
        </w:rPr>
        <w:t>(2) Ustanovni kapital borznoposredniške družbe vključuje eno ali več postavk iz točk (a) do (e) prvega odstavka 26. člena Uredbe 575/2013</w:t>
      </w:r>
      <w:r w:rsidR="00274FAC">
        <w:rPr>
          <w:rFonts w:cs="Arial"/>
          <w:szCs w:val="20"/>
        </w:rPr>
        <w:t>/EU</w:t>
      </w:r>
      <w:r w:rsidRPr="000D6E73">
        <w:rPr>
          <w:rFonts w:cs="Arial"/>
          <w:szCs w:val="20"/>
        </w:rPr>
        <w:t xml:space="preserve">.«. </w:t>
      </w:r>
    </w:p>
    <w:p w:rsidR="00295AA2" w:rsidRPr="000D6E73" w:rsidRDefault="00295AA2" w:rsidP="000D6E73">
      <w:pPr>
        <w:spacing w:after="0"/>
        <w:rPr>
          <w:rFonts w:cs="Arial"/>
          <w:szCs w:val="20"/>
        </w:rPr>
      </w:pPr>
    </w:p>
    <w:p w:rsidR="00AD2F27" w:rsidRPr="000D6E73" w:rsidRDefault="00AD2F27" w:rsidP="000D6E73">
      <w:pPr>
        <w:pStyle w:val="ListParagraph"/>
        <w:numPr>
          <w:ilvl w:val="0"/>
          <w:numId w:val="1"/>
        </w:numPr>
        <w:spacing w:after="0"/>
        <w:jc w:val="center"/>
        <w:rPr>
          <w:rFonts w:cs="Arial"/>
          <w:szCs w:val="20"/>
        </w:rPr>
      </w:pPr>
      <w:bookmarkStart w:id="43" w:name="_Ref425764260"/>
      <w:r w:rsidRPr="000D6E73">
        <w:rPr>
          <w:rFonts w:cs="Arial"/>
          <w:szCs w:val="20"/>
        </w:rPr>
        <w:t>člen</w:t>
      </w:r>
      <w:bookmarkEnd w:id="43"/>
    </w:p>
    <w:p w:rsidR="00295AA2" w:rsidRPr="000D6E73" w:rsidRDefault="00295AA2" w:rsidP="000D6E73">
      <w:pPr>
        <w:spacing w:after="0"/>
        <w:rPr>
          <w:rFonts w:cs="Arial"/>
          <w:szCs w:val="20"/>
        </w:rPr>
      </w:pPr>
    </w:p>
    <w:p w:rsidR="00295AA2" w:rsidRPr="000D6E73" w:rsidRDefault="007B69D2" w:rsidP="000D6E73">
      <w:pPr>
        <w:spacing w:after="0"/>
        <w:rPr>
          <w:rFonts w:cs="Arial"/>
          <w:szCs w:val="20"/>
        </w:rPr>
      </w:pPr>
      <w:r w:rsidRPr="000D6E73">
        <w:rPr>
          <w:rFonts w:cs="Arial"/>
          <w:szCs w:val="20"/>
        </w:rPr>
        <w:t>153. člen se spremeni tako, da se glasi:</w:t>
      </w:r>
    </w:p>
    <w:p w:rsidR="008734B1" w:rsidRDefault="008734B1"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»153. člen</w:t>
      </w:r>
    </w:p>
    <w:p w:rsidR="007B69D2" w:rsidRPr="000D6E73" w:rsidRDefault="007B69D2" w:rsidP="000D6E73">
      <w:pPr>
        <w:spacing w:after="0"/>
        <w:jc w:val="center"/>
        <w:rPr>
          <w:rFonts w:cs="Arial"/>
          <w:szCs w:val="20"/>
        </w:rPr>
      </w:pPr>
      <w:r w:rsidRPr="000D6E73">
        <w:rPr>
          <w:rFonts w:cs="Arial"/>
          <w:szCs w:val="20"/>
        </w:rPr>
        <w:t>(posebna pravila o ustanovnem kapitalu borznoposredniške družbe)</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borznoposredniške družbe je 125.000 eurov, če borznoposredniška družba izpolnjuje naslednje pogoje:</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ni upravičena opravljati investicijskih storitev in poslov iz 3. in 6. točke prvega odstavka 8. člena tega zakona in</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w:t>
      </w:r>
      <w:r w:rsidR="005452DC" w:rsidRPr="000D6E73">
        <w:rPr>
          <w:rFonts w:cs="Arial"/>
          <w:szCs w:val="20"/>
        </w:rPr>
        <w:t xml:space="preserve">je </w:t>
      </w:r>
      <w:r w:rsidR="007B69D2" w:rsidRPr="000D6E73">
        <w:rPr>
          <w:rFonts w:cs="Arial"/>
          <w:szCs w:val="20"/>
        </w:rPr>
        <w:t>upravičena opravljati eno ali več investicijskih storitev in poslov iz 1., 2. ali 4. točke prvega odstavka 8. člena tega zakona in če sme sprejeti v hrambo denarno dobroimetje ali finančne instrumente strank.</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Najnižji znesek ustanovnega kapitala borznoposredniške družbe je 50.000 eurov, če borznoposredniška družba izpolnjuje enega od naslednjih pogojev:</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ni upravičena opravljati investicijskih storitev in poslov iz 3. in 6. točke prvega odstavka 8. člena tega zakona, in tudi ne sprejeti v hrambo denarnega dobroimetja in finančnih instrumentov strank ali</w:t>
      </w:r>
    </w:p>
    <w:p w:rsidR="007B69D2" w:rsidRPr="000D6E73" w:rsidRDefault="00FD7096" w:rsidP="000D6E73">
      <w:pPr>
        <w:spacing w:after="0"/>
        <w:rPr>
          <w:rFonts w:cs="Arial"/>
          <w:szCs w:val="20"/>
        </w:rPr>
      </w:pPr>
      <w:r>
        <w:rPr>
          <w:rFonts w:cs="Arial"/>
          <w:szCs w:val="20"/>
        </w:rPr>
        <w:t>–</w:t>
      </w:r>
      <w:r w:rsidR="007B69D2" w:rsidRPr="000D6E73">
        <w:rPr>
          <w:rFonts w:cs="Arial"/>
          <w:szCs w:val="20"/>
        </w:rPr>
        <w:t xml:space="preserve"> ima položaj lokalnega podjetja iz 4. točke prvega odstavka 4. člena Uredbe 575/2013</w:t>
      </w:r>
      <w:r w:rsidR="005452DC">
        <w:rPr>
          <w:rFonts w:cs="Arial"/>
          <w:szCs w:val="20"/>
        </w:rPr>
        <w:t>/EU</w:t>
      </w:r>
      <w:r w:rsidR="007B69D2" w:rsidRPr="000D6E73">
        <w:rPr>
          <w:rFonts w:cs="Arial"/>
          <w:szCs w:val="20"/>
        </w:rPr>
        <w:t>.</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Posedovanje pozicij v finančnih instrumentih, ki ne izhajajo iz trgovalne knjige, za namen vlaganja kapitala, se ne šteje za opravljanje investicijskih poslov iz 3. točke prvega odstavka 8. člena tega zakona.«.</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4" w:name="_Ref425764263"/>
      <w:r w:rsidRPr="000D6E73">
        <w:rPr>
          <w:rFonts w:cs="Arial"/>
          <w:szCs w:val="20"/>
        </w:rPr>
        <w:t>člen</w:t>
      </w:r>
      <w:bookmarkEnd w:id="44"/>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Za 153. členom se dodata nova 153.a in 153.b člen, ki se glasita:</w:t>
      </w:r>
    </w:p>
    <w:p w:rsidR="007B69D2" w:rsidRPr="000D6E73" w:rsidRDefault="007B69D2"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»153.a člen</w:t>
      </w:r>
    </w:p>
    <w:p w:rsidR="007B69D2" w:rsidRPr="000D6E73" w:rsidRDefault="007B69D2" w:rsidP="000D6E73">
      <w:pPr>
        <w:spacing w:after="0"/>
        <w:jc w:val="center"/>
        <w:rPr>
          <w:rFonts w:cs="Arial"/>
          <w:szCs w:val="20"/>
        </w:rPr>
      </w:pPr>
      <w:r w:rsidRPr="000D6E73">
        <w:rPr>
          <w:rFonts w:cs="Arial"/>
          <w:szCs w:val="20"/>
        </w:rPr>
        <w:t>(ustanovni kapital male borznoposredniške družbe)</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male borznoposredniške družbe je 50.000 eurov.</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Mala borznoposredniška družba lahko zahtevani ustanovni kapital nadomesti z zavarovanjem profesionalne odgovornosti, ki krije celotno območje EU</w:t>
      </w:r>
      <w:r w:rsidR="00FD7096">
        <w:rPr>
          <w:rFonts w:cs="Arial"/>
          <w:szCs w:val="20"/>
        </w:rPr>
        <w:t>,</w:t>
      </w:r>
      <w:r w:rsidRPr="000D6E73">
        <w:rPr>
          <w:rFonts w:cs="Arial"/>
          <w:szCs w:val="20"/>
        </w:rPr>
        <w:t xml:space="preserve"> za najnižjo zavarovalno vsoto 1.000.000 eurov za posamezno odškodninsko terjatev in 1.500.000 eurov za vse odškodninske terjatve v posameznem letu.</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Mala borznoposredniška družba lahko zahtevani ustanovni kapital zagotovi tudi z ustrezno kombinacijo ustanovnega kapitala in zavarovanjem profesionalne odgovornosti.</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p>
    <w:p w:rsidR="007B69D2" w:rsidRPr="000D6E73" w:rsidRDefault="007B69D2" w:rsidP="000D6E73">
      <w:pPr>
        <w:spacing w:after="0"/>
        <w:jc w:val="center"/>
        <w:rPr>
          <w:rFonts w:cs="Arial"/>
          <w:szCs w:val="20"/>
        </w:rPr>
      </w:pPr>
      <w:r w:rsidRPr="000D6E73">
        <w:rPr>
          <w:rFonts w:cs="Arial"/>
          <w:szCs w:val="20"/>
        </w:rPr>
        <w:t>153.</w:t>
      </w:r>
      <w:r w:rsidR="00FF51A3">
        <w:rPr>
          <w:rFonts w:cs="Arial"/>
          <w:szCs w:val="20"/>
        </w:rPr>
        <w:t>b</w:t>
      </w:r>
      <w:r w:rsidRPr="000D6E73">
        <w:rPr>
          <w:rFonts w:cs="Arial"/>
          <w:szCs w:val="20"/>
        </w:rPr>
        <w:t xml:space="preserve"> člen</w:t>
      </w:r>
    </w:p>
    <w:p w:rsidR="007B69D2" w:rsidRPr="000D6E73" w:rsidRDefault="007B69D2" w:rsidP="000D6E73">
      <w:pPr>
        <w:spacing w:after="0"/>
        <w:jc w:val="center"/>
        <w:rPr>
          <w:rFonts w:cs="Arial"/>
          <w:szCs w:val="20"/>
        </w:rPr>
      </w:pPr>
    </w:p>
    <w:p w:rsidR="007B69D2" w:rsidRPr="000D6E73" w:rsidRDefault="007B69D2" w:rsidP="000D6E73">
      <w:pPr>
        <w:spacing w:after="0"/>
        <w:jc w:val="center"/>
        <w:rPr>
          <w:rFonts w:cs="Arial"/>
          <w:szCs w:val="20"/>
        </w:rPr>
      </w:pPr>
      <w:r w:rsidRPr="000D6E73">
        <w:rPr>
          <w:rFonts w:cs="Arial"/>
          <w:szCs w:val="20"/>
        </w:rPr>
        <w:t>(ustanovni kapital male borznoposredniške družbe, ki opravlja storitev zavarovalnega posredovanja)</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(1) Najnižji znesek ustanovnega kapitala male borznoposredniške družbe, ki v skladu z zakonom, ki ureja zavarovalništvo</w:t>
      </w:r>
      <w:r w:rsidR="00FD7096">
        <w:rPr>
          <w:rFonts w:cs="Arial"/>
          <w:szCs w:val="20"/>
        </w:rPr>
        <w:t>,</w:t>
      </w:r>
      <w:r w:rsidRPr="000D6E73">
        <w:rPr>
          <w:rFonts w:cs="Arial"/>
          <w:szCs w:val="20"/>
        </w:rPr>
        <w:t xml:space="preserve"> opravlja storitve zavarovalnega posredovanja in ima sklenjeno pogodbo o zavarovanju poklicne odgovornosti, </w:t>
      </w:r>
      <w:r w:rsidR="00FD7096">
        <w:rPr>
          <w:rFonts w:cs="Arial"/>
          <w:szCs w:val="20"/>
        </w:rPr>
        <w:t>kakršno</w:t>
      </w:r>
      <w:r w:rsidRPr="000D6E73">
        <w:rPr>
          <w:rFonts w:cs="Arial"/>
          <w:szCs w:val="20"/>
        </w:rPr>
        <w:t xml:space="preserve"> za zavarovanje poklicne odgovornosti zavarovalnega posrednika zahteva zakon, ki ureja zavarovalništvo, znaša 25.000 eurov.</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(2) Mala borznoposredniška družba iz prejšnjega odstavka lahko zahtevani ustanovni kapital nadomesti z zavarovanjem profesionalne odgovornosti, ki krije celotno območje EU</w:t>
      </w:r>
      <w:r w:rsidR="00FD7096">
        <w:rPr>
          <w:rFonts w:cs="Arial"/>
          <w:szCs w:val="20"/>
        </w:rPr>
        <w:t>,</w:t>
      </w:r>
      <w:r w:rsidRPr="000D6E73">
        <w:rPr>
          <w:rFonts w:cs="Arial"/>
          <w:szCs w:val="20"/>
        </w:rPr>
        <w:t xml:space="preserve"> za najnižjo zavarovalno vsoto 500.000 eurov za posamezno odškodninsko terjatev in 750.000 eurov za vse odškodninske terjatve v posameznem letu.</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(3) Mala borznoposredniška družba iz prvega odstavka tega člena lahko zahtevani ustanovni kapital zagotovi tudi z ustrezno kombinacijo ustanovnega kapitala in zavarovanjem profesionalne odgovornosti.«.</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5" w:name="_Ref425764266"/>
      <w:r w:rsidRPr="000D6E73">
        <w:rPr>
          <w:rFonts w:cs="Arial"/>
          <w:szCs w:val="20"/>
        </w:rPr>
        <w:t>člen</w:t>
      </w:r>
      <w:bookmarkEnd w:id="45"/>
    </w:p>
    <w:p w:rsidR="007B69D2" w:rsidRPr="000D6E73" w:rsidRDefault="007B69D2" w:rsidP="000D6E73">
      <w:pPr>
        <w:spacing w:after="0"/>
        <w:rPr>
          <w:rFonts w:cs="Arial"/>
          <w:szCs w:val="20"/>
        </w:rPr>
      </w:pPr>
    </w:p>
    <w:p w:rsidR="007B69D2" w:rsidRPr="000D6E73" w:rsidRDefault="00246DCC" w:rsidP="000D6E73">
      <w:pPr>
        <w:spacing w:after="0"/>
        <w:rPr>
          <w:rFonts w:cs="Arial"/>
          <w:szCs w:val="20"/>
        </w:rPr>
      </w:pPr>
      <w:r>
        <w:rPr>
          <w:rFonts w:cs="Arial"/>
          <w:szCs w:val="20"/>
        </w:rPr>
        <w:t xml:space="preserve">Besedilo </w:t>
      </w:r>
      <w:r w:rsidR="007B69D2" w:rsidRPr="000D6E73">
        <w:rPr>
          <w:rFonts w:cs="Arial"/>
          <w:szCs w:val="20"/>
        </w:rPr>
        <w:t>155. člen</w:t>
      </w:r>
      <w:r>
        <w:rPr>
          <w:rFonts w:cs="Arial"/>
          <w:szCs w:val="20"/>
        </w:rPr>
        <w:t>a</w:t>
      </w:r>
      <w:r w:rsidR="007B69D2" w:rsidRPr="000D6E73">
        <w:rPr>
          <w:rFonts w:cs="Arial"/>
          <w:szCs w:val="20"/>
        </w:rPr>
        <w:t xml:space="preserve"> se spremeni tako, da se glasi:</w:t>
      </w:r>
    </w:p>
    <w:p w:rsidR="007B69D2" w:rsidRPr="000D6E73" w:rsidRDefault="007B69D2" w:rsidP="000D6E73">
      <w:pPr>
        <w:spacing w:after="0"/>
        <w:rPr>
          <w:rFonts w:cs="Arial"/>
          <w:szCs w:val="20"/>
        </w:rPr>
      </w:pPr>
      <w:r w:rsidRPr="000D6E73">
        <w:rPr>
          <w:rFonts w:cs="Arial"/>
          <w:szCs w:val="20"/>
        </w:rPr>
        <w:t xml:space="preserve">»(1) Za delničarje borznoposredniške družbe se smiselno uporabljajo 59. do 74., 76. do 78. </w:t>
      </w:r>
      <w:r w:rsidR="00FD7096">
        <w:rPr>
          <w:rFonts w:cs="Arial"/>
          <w:szCs w:val="20"/>
        </w:rPr>
        <w:t>in</w:t>
      </w:r>
      <w:r w:rsidRPr="000D6E73">
        <w:rPr>
          <w:rFonts w:cs="Arial"/>
          <w:szCs w:val="20"/>
        </w:rPr>
        <w:t xml:space="preserve"> 266. do 269. členi ZBan-2.</w:t>
      </w:r>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 xml:space="preserve">(2) Pri smiselni uporabi določb ZBan-2 iz </w:t>
      </w:r>
      <w:r w:rsidR="005452DC">
        <w:rPr>
          <w:rFonts w:cs="Arial"/>
          <w:szCs w:val="20"/>
        </w:rPr>
        <w:t>prejšnjega</w:t>
      </w:r>
      <w:r w:rsidR="005452DC" w:rsidRPr="000D6E73">
        <w:rPr>
          <w:rFonts w:cs="Arial"/>
          <w:szCs w:val="20"/>
        </w:rPr>
        <w:t xml:space="preserve"> </w:t>
      </w:r>
      <w:r w:rsidRPr="000D6E73">
        <w:rPr>
          <w:rFonts w:cs="Arial"/>
          <w:szCs w:val="20"/>
        </w:rPr>
        <w:t>odstavka se:</w:t>
      </w:r>
    </w:p>
    <w:p w:rsidR="007B69D2" w:rsidRPr="000D6E73" w:rsidRDefault="007B69D2" w:rsidP="000D6E73">
      <w:pPr>
        <w:spacing w:after="0"/>
        <w:rPr>
          <w:rFonts w:cs="Arial"/>
          <w:szCs w:val="20"/>
        </w:rPr>
      </w:pPr>
      <w:r w:rsidRPr="000D6E73">
        <w:rPr>
          <w:rFonts w:cs="Arial"/>
          <w:szCs w:val="20"/>
        </w:rPr>
        <w:t>1. namesto pojma »banka« uporablja pojem »borznoposredniška družba«,</w:t>
      </w:r>
    </w:p>
    <w:p w:rsidR="007B69D2" w:rsidRPr="000D6E73" w:rsidRDefault="007B69D2" w:rsidP="000D6E73">
      <w:pPr>
        <w:spacing w:after="0"/>
        <w:rPr>
          <w:rFonts w:cs="Arial"/>
          <w:szCs w:val="20"/>
        </w:rPr>
      </w:pPr>
      <w:r w:rsidRPr="000D6E73">
        <w:rPr>
          <w:rFonts w:cs="Arial"/>
          <w:szCs w:val="20"/>
        </w:rPr>
        <w:t>2. namesto pojma »Banka Slovenije« uporablja pojem »agencija«,</w:t>
      </w:r>
    </w:p>
    <w:p w:rsidR="007B69D2" w:rsidRPr="000D6E73" w:rsidRDefault="007B69D2" w:rsidP="000D6E73">
      <w:pPr>
        <w:spacing w:after="0"/>
        <w:rPr>
          <w:rFonts w:cs="Arial"/>
          <w:szCs w:val="20"/>
        </w:rPr>
      </w:pPr>
      <w:r w:rsidRPr="000D6E73">
        <w:rPr>
          <w:rFonts w:cs="Arial"/>
          <w:szCs w:val="20"/>
        </w:rPr>
        <w:t>3. pri smiselni uporabi drugega odstavka 65. člena ZBan-2 namesto pojmov »borznoposredniška družba ali družba za upravljanje« uporablja pojem »banka«,</w:t>
      </w:r>
    </w:p>
    <w:p w:rsidR="007B69D2" w:rsidRPr="000D6E73" w:rsidRDefault="007B69D2" w:rsidP="000D6E73">
      <w:pPr>
        <w:spacing w:after="0"/>
        <w:rPr>
          <w:rFonts w:cs="Arial"/>
          <w:szCs w:val="20"/>
        </w:rPr>
      </w:pPr>
      <w:r w:rsidRPr="000D6E73">
        <w:rPr>
          <w:rFonts w:cs="Arial"/>
          <w:szCs w:val="20"/>
        </w:rPr>
        <w:t xml:space="preserve">4. pri smiselni uporabi </w:t>
      </w:r>
      <w:r w:rsidR="008F2F55">
        <w:rPr>
          <w:rFonts w:cs="Arial"/>
          <w:szCs w:val="20"/>
        </w:rPr>
        <w:t xml:space="preserve">tretjega odstavka </w:t>
      </w:r>
      <w:r w:rsidRPr="000D6E73">
        <w:rPr>
          <w:rFonts w:cs="Arial"/>
          <w:szCs w:val="20"/>
        </w:rPr>
        <w:t>268. člena ZBan-2 namesto napotila na 339. člen ZBan-2 uporablja napotilo na 545. člen tega zakona.«.</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6" w:name="_Ref425764269"/>
      <w:r w:rsidRPr="000D6E73">
        <w:rPr>
          <w:rFonts w:cs="Arial"/>
          <w:szCs w:val="20"/>
        </w:rPr>
        <w:t>člen</w:t>
      </w:r>
      <w:bookmarkEnd w:id="46"/>
    </w:p>
    <w:p w:rsidR="007B69D2" w:rsidRPr="000D6E73" w:rsidRDefault="007B69D2" w:rsidP="000D6E73">
      <w:pPr>
        <w:spacing w:after="0"/>
        <w:rPr>
          <w:rFonts w:cs="Arial"/>
          <w:szCs w:val="20"/>
        </w:rPr>
      </w:pPr>
    </w:p>
    <w:p w:rsidR="007B69D2" w:rsidRPr="000D6E73" w:rsidRDefault="008F2F55" w:rsidP="000D6E73">
      <w:pPr>
        <w:spacing w:after="0"/>
        <w:rPr>
          <w:rFonts w:cs="Arial"/>
          <w:szCs w:val="20"/>
        </w:rPr>
      </w:pPr>
      <w:r>
        <w:rPr>
          <w:rFonts w:cs="Arial"/>
          <w:szCs w:val="20"/>
        </w:rPr>
        <w:t xml:space="preserve">Besedilo </w:t>
      </w:r>
      <w:r w:rsidR="007B69D2" w:rsidRPr="000D6E73">
        <w:rPr>
          <w:rFonts w:cs="Arial"/>
          <w:szCs w:val="20"/>
        </w:rPr>
        <w:t>155.a člen</w:t>
      </w:r>
      <w:r>
        <w:rPr>
          <w:rFonts w:cs="Arial"/>
          <w:szCs w:val="20"/>
        </w:rPr>
        <w:t>a</w:t>
      </w:r>
      <w:r w:rsidR="007B69D2" w:rsidRPr="000D6E73">
        <w:rPr>
          <w:rFonts w:cs="Arial"/>
          <w:szCs w:val="20"/>
        </w:rPr>
        <w:t xml:space="preserve"> se spremeni tako, da se glasi:</w:t>
      </w:r>
    </w:p>
    <w:p w:rsidR="007B69D2" w:rsidRPr="000D6E73" w:rsidRDefault="007B69D2" w:rsidP="000D6E73">
      <w:pPr>
        <w:spacing w:after="0"/>
        <w:rPr>
          <w:rFonts w:cs="Arial"/>
          <w:szCs w:val="20"/>
        </w:rPr>
      </w:pPr>
      <w:r w:rsidRPr="000D6E73">
        <w:rPr>
          <w:rFonts w:cs="Arial"/>
          <w:szCs w:val="20"/>
        </w:rPr>
        <w:t>»V povezavi s 155. členom tega zakona agencija predpiše:</w:t>
      </w:r>
    </w:p>
    <w:p w:rsidR="007B69D2" w:rsidRPr="000D6E73" w:rsidRDefault="007B69D2" w:rsidP="000D6E73">
      <w:pPr>
        <w:spacing w:after="0"/>
        <w:rPr>
          <w:rFonts w:cs="Arial"/>
          <w:szCs w:val="20"/>
        </w:rPr>
      </w:pPr>
      <w:r w:rsidRPr="000D6E73">
        <w:rPr>
          <w:rFonts w:cs="Arial"/>
          <w:szCs w:val="20"/>
        </w:rPr>
        <w:t>1. podrobnejša merila za presojo primernosti bodočega kvalificiranega imetnika iz 66. člena ZBan-2,</w:t>
      </w:r>
    </w:p>
    <w:p w:rsidR="007B69D2" w:rsidRPr="000D6E73" w:rsidRDefault="007B69D2" w:rsidP="000D6E73">
      <w:pPr>
        <w:spacing w:after="0"/>
        <w:rPr>
          <w:rFonts w:cs="Arial"/>
          <w:szCs w:val="20"/>
        </w:rPr>
      </w:pPr>
      <w:r w:rsidRPr="000D6E73">
        <w:rPr>
          <w:rFonts w:cs="Arial"/>
          <w:szCs w:val="20"/>
        </w:rPr>
        <w:t>2. podrobnejšo vsebino dokumentacije in informacij, ki jih je treba priložiti zahtevi za izdajo dovoljenja za pridobitev kvalificiranega deleža,</w:t>
      </w:r>
    </w:p>
    <w:p w:rsidR="007B69D2" w:rsidRPr="000D6E73" w:rsidRDefault="007B69D2" w:rsidP="000D6E73">
      <w:pPr>
        <w:spacing w:after="0"/>
        <w:rPr>
          <w:rFonts w:cs="Arial"/>
          <w:szCs w:val="20"/>
        </w:rPr>
      </w:pPr>
      <w:r w:rsidRPr="000D6E73">
        <w:rPr>
          <w:rFonts w:cs="Arial"/>
          <w:szCs w:val="20"/>
        </w:rPr>
        <w:t>3.  podrobnejšo vsebino in način pošiljanja obvestil iz 74. člena ZBan-2.«.</w:t>
      </w:r>
    </w:p>
    <w:p w:rsidR="007B69D2" w:rsidRPr="000D6E73" w:rsidRDefault="007B69D2"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7" w:name="_Ref425764272"/>
      <w:r w:rsidRPr="000D6E73">
        <w:rPr>
          <w:rFonts w:cs="Arial"/>
          <w:szCs w:val="20"/>
        </w:rPr>
        <w:lastRenderedPageBreak/>
        <w:t>člen</w:t>
      </w:r>
      <w:bookmarkEnd w:id="47"/>
    </w:p>
    <w:p w:rsidR="007B69D2" w:rsidRPr="000D6E73" w:rsidRDefault="007B69D2" w:rsidP="000D6E73">
      <w:pPr>
        <w:spacing w:after="0"/>
        <w:rPr>
          <w:rFonts w:cs="Arial"/>
          <w:szCs w:val="20"/>
        </w:rPr>
      </w:pPr>
    </w:p>
    <w:p w:rsidR="007B69D2" w:rsidRPr="000D6E73" w:rsidRDefault="007B69D2" w:rsidP="000D6E73">
      <w:pPr>
        <w:spacing w:after="0"/>
        <w:rPr>
          <w:rFonts w:cs="Arial"/>
          <w:szCs w:val="20"/>
        </w:rPr>
      </w:pPr>
      <w:r w:rsidRPr="000D6E73">
        <w:rPr>
          <w:rFonts w:cs="Arial"/>
          <w:szCs w:val="20"/>
        </w:rPr>
        <w:t xml:space="preserve">157. člen se </w:t>
      </w:r>
      <w:r w:rsidR="009E1DCF" w:rsidRPr="000D6E73">
        <w:rPr>
          <w:rFonts w:cs="Arial"/>
          <w:szCs w:val="20"/>
        </w:rPr>
        <w:t>spremeni tako, da se glasi:</w:t>
      </w:r>
    </w:p>
    <w:p w:rsidR="008F2F55" w:rsidRDefault="009E1DCF" w:rsidP="00947DCD">
      <w:pPr>
        <w:spacing w:after="0"/>
        <w:jc w:val="center"/>
        <w:rPr>
          <w:rFonts w:cs="Arial"/>
          <w:szCs w:val="20"/>
        </w:rPr>
      </w:pPr>
      <w:r w:rsidRPr="000D6E73">
        <w:rPr>
          <w:rFonts w:cs="Arial"/>
          <w:szCs w:val="20"/>
        </w:rPr>
        <w:t>»</w:t>
      </w:r>
      <w:r w:rsidR="008F2F55">
        <w:rPr>
          <w:rFonts w:cs="Arial"/>
          <w:szCs w:val="20"/>
        </w:rPr>
        <w:t>157. člen</w:t>
      </w:r>
    </w:p>
    <w:p w:rsidR="008F2F55" w:rsidRDefault="008F2F55" w:rsidP="00947DCD">
      <w:pPr>
        <w:spacing w:after="0"/>
        <w:jc w:val="center"/>
        <w:rPr>
          <w:rFonts w:cs="Arial"/>
          <w:szCs w:val="20"/>
        </w:rPr>
      </w:pPr>
      <w:r>
        <w:rPr>
          <w:rFonts w:cs="Arial"/>
          <w:szCs w:val="20"/>
        </w:rPr>
        <w:t>(smiselna uporaba ZBan-2 za organe vodenja in nadzora borznoposredniške družbe)</w:t>
      </w:r>
    </w:p>
    <w:p w:rsidR="008F2F55" w:rsidRDefault="008F2F55"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(1) Za člane oziroma članice uprave in nadzornega sveta (v nadaljnjem besedilu: član uprave oziroma član nadzornega sveta) borznoposredniške družbe z dvotirnim sistemom upravljanja se smiselno uporabljajo 34., 36. do 58. ter 270. do 273. členi ZBan-2</w:t>
      </w:r>
      <w:r w:rsidR="00097306">
        <w:rPr>
          <w:rFonts w:cs="Arial"/>
          <w:szCs w:val="20"/>
        </w:rPr>
        <w:t xml:space="preserve"> in določbe tega zakona o upravi borznoposredniške družbe</w:t>
      </w:r>
      <w:r w:rsidRPr="000D6E73">
        <w:rPr>
          <w:rFonts w:cs="Arial"/>
          <w:szCs w:val="20"/>
        </w:rPr>
        <w:t>.</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 xml:space="preserve">(2) Za upravni odbor borznoposredniške družbe z enotirnim sistemom upravljanja se smiselno uporabljajo 34., 48. do 58., 270. in 273. členi ZBan-2 ter določbe tega zakona o nadzornem svetu borznoposredniške družbe, za izvršne direktorje oziroma izvršne direktorice (v nadaljnjem besedilu: izvršni direktor) pa tudi 36. do 47., 271. in 272. členi ZBan-2 </w:t>
      </w:r>
      <w:r w:rsidR="00FD7096">
        <w:rPr>
          <w:rFonts w:cs="Arial"/>
          <w:szCs w:val="20"/>
        </w:rPr>
        <w:t>ter</w:t>
      </w:r>
      <w:r w:rsidR="00FD7096" w:rsidRPr="000D6E73">
        <w:rPr>
          <w:rFonts w:cs="Arial"/>
          <w:szCs w:val="20"/>
        </w:rPr>
        <w:t xml:space="preserve"> </w:t>
      </w:r>
      <w:r w:rsidRPr="000D6E73">
        <w:rPr>
          <w:rFonts w:cs="Arial"/>
          <w:szCs w:val="20"/>
        </w:rPr>
        <w:t>določbe tega zakona o upravi borznoposredniške družbe.</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(3) Pri smiselni uporabi določb ZBan-2 iz prvega in drugega odstavka tega člena se:</w:t>
      </w:r>
    </w:p>
    <w:p w:rsidR="009E1DCF" w:rsidRPr="000D6E73" w:rsidRDefault="009E1DCF" w:rsidP="000D6E73">
      <w:pPr>
        <w:spacing w:after="0"/>
        <w:rPr>
          <w:rFonts w:cs="Arial"/>
          <w:szCs w:val="20"/>
        </w:rPr>
      </w:pPr>
      <w:r w:rsidRPr="000D6E73">
        <w:rPr>
          <w:rFonts w:cs="Arial"/>
          <w:szCs w:val="20"/>
        </w:rPr>
        <w:t>1.     namesto pojma »banka« uporablja pojem »borznoposredniška družba«</w:t>
      </w:r>
      <w:r w:rsidR="00FD7096">
        <w:rPr>
          <w:rFonts w:cs="Arial"/>
          <w:szCs w:val="20"/>
        </w:rPr>
        <w:t>,</w:t>
      </w:r>
      <w:r w:rsidRPr="000D6E73">
        <w:rPr>
          <w:rFonts w:cs="Arial"/>
          <w:szCs w:val="20"/>
        </w:rPr>
        <w:t xml:space="preserve"> </w:t>
      </w:r>
    </w:p>
    <w:p w:rsidR="009E1DCF" w:rsidRPr="000D6E73" w:rsidRDefault="009E1DCF" w:rsidP="000D6E73">
      <w:pPr>
        <w:spacing w:after="0"/>
        <w:rPr>
          <w:rFonts w:cs="Arial"/>
          <w:szCs w:val="20"/>
        </w:rPr>
      </w:pPr>
      <w:r w:rsidRPr="000D6E73">
        <w:rPr>
          <w:rFonts w:cs="Arial"/>
          <w:szCs w:val="20"/>
        </w:rPr>
        <w:t>2.     namesto pojma »Banka Slovenije« uporablja pojem »agencija«,</w:t>
      </w:r>
    </w:p>
    <w:p w:rsidR="009E1DCF" w:rsidRPr="000D6E73" w:rsidRDefault="009E1DCF" w:rsidP="000D6E73">
      <w:pPr>
        <w:spacing w:after="0"/>
        <w:rPr>
          <w:rFonts w:cs="Arial"/>
          <w:szCs w:val="20"/>
        </w:rPr>
      </w:pPr>
      <w:r w:rsidRPr="000D6E73">
        <w:rPr>
          <w:rFonts w:cs="Arial"/>
          <w:szCs w:val="20"/>
        </w:rPr>
        <w:t>3.     namesto pojma »bančna skupina« uporablja pojem »investicijska skupina«,</w:t>
      </w:r>
    </w:p>
    <w:p w:rsidR="009E1DCF" w:rsidRPr="000D6E73" w:rsidRDefault="009E1DCF" w:rsidP="000D6E73">
      <w:pPr>
        <w:spacing w:after="0"/>
        <w:rPr>
          <w:rFonts w:cs="Arial"/>
          <w:szCs w:val="20"/>
        </w:rPr>
      </w:pPr>
      <w:r w:rsidRPr="000D6E73">
        <w:rPr>
          <w:rFonts w:cs="Arial"/>
          <w:szCs w:val="20"/>
        </w:rPr>
        <w:t>4.     namesto napotila na ZBan-2 uporablja napotilo na ta zakon,</w:t>
      </w:r>
    </w:p>
    <w:p w:rsidR="009E1DCF" w:rsidRPr="000D6E73" w:rsidRDefault="009E1DCF" w:rsidP="000D6E73">
      <w:pPr>
        <w:spacing w:after="0"/>
        <w:rPr>
          <w:rFonts w:cs="Arial"/>
          <w:szCs w:val="20"/>
        </w:rPr>
      </w:pPr>
      <w:r w:rsidRPr="000D6E73">
        <w:rPr>
          <w:rFonts w:cs="Arial"/>
          <w:szCs w:val="20"/>
        </w:rPr>
        <w:t>5.     namesto pojma »bančne storitve« uporablja pojem »investicijske storitve in posli«,</w:t>
      </w:r>
    </w:p>
    <w:p w:rsidR="00AA0E92" w:rsidRDefault="009E1DCF" w:rsidP="000D6E73">
      <w:pPr>
        <w:spacing w:after="0"/>
        <w:rPr>
          <w:rFonts w:cs="Arial"/>
          <w:szCs w:val="20"/>
        </w:rPr>
      </w:pPr>
      <w:r w:rsidRPr="000D6E73">
        <w:rPr>
          <w:rFonts w:cs="Arial"/>
          <w:szCs w:val="20"/>
        </w:rPr>
        <w:t>6.     namesto pojma »bančni sistem« uporablja pojem »finančni sistem</w:t>
      </w:r>
      <w:r w:rsidR="00FD7096">
        <w:rPr>
          <w:rFonts w:cs="Arial"/>
          <w:szCs w:val="20"/>
        </w:rPr>
        <w:t>.</w:t>
      </w:r>
      <w:r w:rsidRPr="000D6E73">
        <w:rPr>
          <w:rFonts w:cs="Arial"/>
          <w:szCs w:val="20"/>
        </w:rPr>
        <w:t>«.</w:t>
      </w:r>
    </w:p>
    <w:p w:rsidR="00AA0E92" w:rsidRDefault="00AA0E92" w:rsidP="000D6E73">
      <w:pPr>
        <w:spacing w:after="0"/>
        <w:rPr>
          <w:rFonts w:cs="Arial"/>
          <w:szCs w:val="20"/>
        </w:rPr>
      </w:pPr>
    </w:p>
    <w:p w:rsidR="009E1DCF" w:rsidRPr="000D6E73" w:rsidRDefault="00AA0E92" w:rsidP="000D6E73">
      <w:pPr>
        <w:spacing w:after="0"/>
        <w:rPr>
          <w:rFonts w:cs="Arial"/>
          <w:szCs w:val="20"/>
        </w:rPr>
      </w:pPr>
      <w:r>
        <w:rPr>
          <w:rFonts w:cs="Arial"/>
          <w:szCs w:val="20"/>
        </w:rPr>
        <w:t>(4) Revizijske komisije iz 49. člena ZBan-2 ni potrebno imenovati borznoposredniški družbi, ki se v skladu z 31.c členom tega zakona šteje za malo in srednje veliko podjetje. Naloge komisije v takšnem primeru izvaja upravljalni organ borznoposredniške družbe, pri čemer predsednik upravljalnega organa ne sem biti predsednik revizijske komisije.</w:t>
      </w:r>
      <w:r w:rsidR="009E1DCF" w:rsidRPr="000D6E73">
        <w:rPr>
          <w:rFonts w:cs="Arial"/>
          <w:szCs w:val="20"/>
        </w:rPr>
        <w:t>«.</w:t>
      </w:r>
    </w:p>
    <w:p w:rsidR="009E1DCF" w:rsidRPr="000D6E73" w:rsidRDefault="009E1DCF"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8" w:name="_Ref425764274"/>
      <w:r w:rsidRPr="000D6E73">
        <w:rPr>
          <w:rFonts w:cs="Arial"/>
          <w:szCs w:val="20"/>
        </w:rPr>
        <w:t>člen</w:t>
      </w:r>
      <w:bookmarkEnd w:id="48"/>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Prvi odstavek 159. člena se spremeni tako, da se glasi:</w:t>
      </w:r>
    </w:p>
    <w:p w:rsidR="009E1DCF" w:rsidRPr="000D6E73" w:rsidRDefault="009E1DCF" w:rsidP="000D6E73">
      <w:pPr>
        <w:spacing w:after="0"/>
        <w:rPr>
          <w:rFonts w:cs="Arial"/>
          <w:szCs w:val="20"/>
        </w:rPr>
      </w:pPr>
      <w:r w:rsidRPr="000D6E73">
        <w:rPr>
          <w:rFonts w:cs="Arial"/>
          <w:szCs w:val="20"/>
        </w:rPr>
        <w:t>»(1) Če skupščina borznoposredniške družbe sprejme sklep o prenehanju borznoposredniške družbe in začetku likvidacijskega postopka ali sklep, s katerim se dejavnost borznoposredniške družbe spremeni tako, da ta ne bo več opravljala investicijskih storitev in poslov, se smiselno uporabljajo 79. do 85. člen ZBan-2.«.</w:t>
      </w:r>
    </w:p>
    <w:p w:rsidR="009E1DCF" w:rsidRPr="000D6E73" w:rsidRDefault="009E1DCF" w:rsidP="000D6E73">
      <w:pPr>
        <w:spacing w:after="0"/>
        <w:rPr>
          <w:rFonts w:cs="Arial"/>
          <w:szCs w:val="20"/>
        </w:rPr>
      </w:pPr>
    </w:p>
    <w:p w:rsidR="009E1DCF" w:rsidRPr="000D6E73" w:rsidRDefault="009E1DCF" w:rsidP="000D6E73">
      <w:pPr>
        <w:spacing w:after="0"/>
        <w:rPr>
          <w:rFonts w:cs="Arial"/>
          <w:szCs w:val="20"/>
        </w:rPr>
      </w:pPr>
      <w:r w:rsidRPr="000D6E73">
        <w:rPr>
          <w:rFonts w:cs="Arial"/>
          <w:szCs w:val="20"/>
        </w:rPr>
        <w:t xml:space="preserve">V </w:t>
      </w:r>
      <w:r w:rsidR="008F2F55">
        <w:rPr>
          <w:rFonts w:cs="Arial"/>
          <w:szCs w:val="20"/>
        </w:rPr>
        <w:t xml:space="preserve">napovednem stavku </w:t>
      </w:r>
      <w:r w:rsidRPr="000D6E73">
        <w:rPr>
          <w:rFonts w:cs="Arial"/>
          <w:szCs w:val="20"/>
        </w:rPr>
        <w:t>druge</w:t>
      </w:r>
      <w:r w:rsidR="008F2F55">
        <w:rPr>
          <w:rFonts w:cs="Arial"/>
          <w:szCs w:val="20"/>
        </w:rPr>
        <w:t>ga</w:t>
      </w:r>
      <w:r w:rsidRPr="000D6E73">
        <w:rPr>
          <w:rFonts w:cs="Arial"/>
          <w:szCs w:val="20"/>
        </w:rPr>
        <w:t xml:space="preserve"> odstavk</w:t>
      </w:r>
      <w:r w:rsidR="008F2F55">
        <w:rPr>
          <w:rFonts w:cs="Arial"/>
          <w:szCs w:val="20"/>
        </w:rPr>
        <w:t>a</w:t>
      </w:r>
      <w:r w:rsidRPr="000D6E73">
        <w:rPr>
          <w:rFonts w:cs="Arial"/>
          <w:szCs w:val="20"/>
        </w:rPr>
        <w:t xml:space="preserve"> se kratica »ZBan-1« nadomesti s kratico »ZBan-2«.</w:t>
      </w:r>
    </w:p>
    <w:p w:rsidR="009E1DCF" w:rsidRPr="000D6E73" w:rsidRDefault="009E1DCF"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49" w:name="_Ref425764277"/>
      <w:r w:rsidRPr="000D6E73">
        <w:rPr>
          <w:rFonts w:cs="Arial"/>
          <w:szCs w:val="20"/>
        </w:rPr>
        <w:t>člen</w:t>
      </w:r>
      <w:bookmarkEnd w:id="49"/>
    </w:p>
    <w:p w:rsidR="009E1DCF" w:rsidRPr="000D6E73" w:rsidRDefault="009E1DCF" w:rsidP="000D6E73">
      <w:pPr>
        <w:spacing w:after="0"/>
        <w:rPr>
          <w:rFonts w:cs="Arial"/>
          <w:szCs w:val="20"/>
        </w:rPr>
      </w:pPr>
    </w:p>
    <w:p w:rsidR="009E1DCF" w:rsidRPr="000D6E73" w:rsidRDefault="008F2F55" w:rsidP="000D6E73">
      <w:pPr>
        <w:spacing w:after="0"/>
        <w:rPr>
          <w:rFonts w:cs="Arial"/>
          <w:szCs w:val="20"/>
        </w:rPr>
      </w:pPr>
      <w:r>
        <w:rPr>
          <w:rFonts w:cs="Arial"/>
          <w:szCs w:val="20"/>
        </w:rPr>
        <w:t xml:space="preserve">Besedilo </w:t>
      </w:r>
      <w:r w:rsidR="009E1DCF" w:rsidRPr="000D6E73">
        <w:rPr>
          <w:rFonts w:cs="Arial"/>
          <w:szCs w:val="20"/>
        </w:rPr>
        <w:t>160. člen</w:t>
      </w:r>
      <w:r>
        <w:rPr>
          <w:rFonts w:cs="Arial"/>
          <w:szCs w:val="20"/>
        </w:rPr>
        <w:t>a</w:t>
      </w:r>
      <w:r w:rsidR="009E1DCF" w:rsidRPr="000D6E73">
        <w:rPr>
          <w:rFonts w:cs="Arial"/>
          <w:szCs w:val="20"/>
        </w:rPr>
        <w:t xml:space="preserve"> se spremeni tako, da se glasi:</w:t>
      </w:r>
    </w:p>
    <w:p w:rsidR="0017315E" w:rsidRPr="000D6E73" w:rsidRDefault="009E1DCF" w:rsidP="000D6E73">
      <w:pPr>
        <w:spacing w:after="0"/>
        <w:rPr>
          <w:rFonts w:cs="Arial"/>
          <w:szCs w:val="20"/>
        </w:rPr>
      </w:pPr>
      <w:r w:rsidRPr="000D6E73">
        <w:rPr>
          <w:rFonts w:cs="Arial"/>
          <w:szCs w:val="20"/>
        </w:rPr>
        <w:t>»</w:t>
      </w:r>
      <w:r w:rsidR="0017315E" w:rsidRPr="000D6E73">
        <w:rPr>
          <w:rFonts w:cs="Arial"/>
          <w:szCs w:val="20"/>
        </w:rPr>
        <w:t xml:space="preserve">(1) Za stečaj borznoposredniške družbe se smiselno uporabljajo 318. člen, drugi odstavek 321. člena, 322.a in 326. do 328. člen </w:t>
      </w:r>
      <w:r w:rsidR="007B5867">
        <w:rPr>
          <w:rFonts w:cs="Arial"/>
          <w:szCs w:val="20"/>
        </w:rPr>
        <w:t xml:space="preserve">Zakona o bančništvu (Uradni list RS št. </w:t>
      </w:r>
      <w:hyperlink r:id="rId24" w:tgtFrame="_blank" w:tooltip="Zakon o bančništvu (uradno prečiščeno besedilo)" w:history="1">
        <w:r w:rsidR="007B5867" w:rsidRPr="00FD6BF0">
          <w:rPr>
            <w:rFonts w:cs="Arial"/>
            <w:szCs w:val="20"/>
          </w:rPr>
          <w:t>99/10</w:t>
        </w:r>
      </w:hyperlink>
      <w:r w:rsidR="007B5867" w:rsidRPr="00FD6BF0">
        <w:rPr>
          <w:rFonts w:cs="Arial"/>
          <w:szCs w:val="20"/>
        </w:rPr>
        <w:t xml:space="preserve"> – uradno prečiščeno besedilo, </w:t>
      </w:r>
      <w:hyperlink r:id="rId25" w:tgtFrame="_blank" w:tooltip="Popravek uradnega prečiščenega besedila Zakona o bančništvu (ZBan-1-UPB5p)" w:history="1">
        <w:r w:rsidR="007B5867" w:rsidRPr="00FD6BF0">
          <w:rPr>
            <w:rFonts w:cs="Arial"/>
            <w:szCs w:val="20"/>
          </w:rPr>
          <w:t>52/11 – popr.</w:t>
        </w:r>
      </w:hyperlink>
      <w:r w:rsidR="007B5867" w:rsidRPr="00FD6BF0">
        <w:rPr>
          <w:rFonts w:cs="Arial"/>
          <w:szCs w:val="20"/>
        </w:rPr>
        <w:t xml:space="preserve">, </w:t>
      </w:r>
      <w:hyperlink r:id="rId26" w:tgtFrame="_blank" w:tooltip="Zakon o spremembah in dopolnitvah Zakona o plačilnih storitvah in sistemih" w:history="1">
        <w:r w:rsidR="007B5867" w:rsidRPr="00FD6BF0">
          <w:rPr>
            <w:rFonts w:cs="Arial"/>
            <w:szCs w:val="20"/>
          </w:rPr>
          <w:t>9/11</w:t>
        </w:r>
      </w:hyperlink>
      <w:r w:rsidR="007B5867" w:rsidRPr="00FD6BF0">
        <w:rPr>
          <w:rFonts w:cs="Arial"/>
          <w:szCs w:val="20"/>
        </w:rPr>
        <w:t xml:space="preserve"> – ZPlaSS-B, </w:t>
      </w:r>
      <w:hyperlink r:id="rId27" w:tgtFrame="_blank" w:tooltip="Zakon o spremembah in dopolnitvah Zakona o bančništvu" w:history="1">
        <w:r w:rsidR="007B5867" w:rsidRPr="00FD6BF0">
          <w:rPr>
            <w:rFonts w:cs="Arial"/>
            <w:szCs w:val="20"/>
          </w:rPr>
          <w:t>35/11</w:t>
        </w:r>
      </w:hyperlink>
      <w:r w:rsidR="007B5867" w:rsidRPr="00FD6BF0">
        <w:rPr>
          <w:rFonts w:cs="Arial"/>
          <w:szCs w:val="20"/>
        </w:rPr>
        <w:t xml:space="preserve">, </w:t>
      </w:r>
      <w:hyperlink r:id="rId28" w:tgtFrame="_blank" w:tooltip="Zakon o spremembah in dopolnitvah Zakona o bančništvu" w:history="1">
        <w:r w:rsidR="007B5867" w:rsidRPr="00FD6BF0">
          <w:rPr>
            <w:rFonts w:cs="Arial"/>
            <w:szCs w:val="20"/>
          </w:rPr>
          <w:t>59/11</w:t>
        </w:r>
      </w:hyperlink>
      <w:r w:rsidR="007B5867" w:rsidRPr="00FD6BF0">
        <w:rPr>
          <w:rFonts w:cs="Arial"/>
          <w:szCs w:val="20"/>
        </w:rPr>
        <w:t xml:space="preserve">, </w:t>
      </w:r>
      <w:hyperlink r:id="rId29" w:tgtFrame="_blank" w:tooltip="Zakon o spremembah in dopolnitvah Zakona o bančništvu" w:history="1">
        <w:r w:rsidR="007B5867" w:rsidRPr="00FD6BF0">
          <w:rPr>
            <w:rFonts w:cs="Arial"/>
            <w:szCs w:val="20"/>
          </w:rPr>
          <w:t>85/11</w:t>
        </w:r>
      </w:hyperlink>
      <w:r w:rsidR="007B5867" w:rsidRPr="00FD6BF0">
        <w:rPr>
          <w:rFonts w:cs="Arial"/>
          <w:szCs w:val="20"/>
        </w:rPr>
        <w:t xml:space="preserve">, </w:t>
      </w:r>
      <w:hyperlink r:id="rId30" w:tgtFrame="_blank" w:tooltip="Zakon o spremembah in dopolnitvah Zakona o bančništvu" w:history="1">
        <w:r w:rsidR="007B5867" w:rsidRPr="00FD6BF0">
          <w:rPr>
            <w:rFonts w:cs="Arial"/>
            <w:szCs w:val="20"/>
          </w:rPr>
          <w:t>48/12</w:t>
        </w:r>
      </w:hyperlink>
      <w:r w:rsidR="007B5867" w:rsidRPr="00FD6BF0">
        <w:rPr>
          <w:rFonts w:cs="Arial"/>
          <w:szCs w:val="20"/>
        </w:rPr>
        <w:t xml:space="preserve">, </w:t>
      </w:r>
      <w:hyperlink r:id="rId31" w:tgtFrame="_blank" w:tooltip="Zakon o spremembah in dopolnitvah Zakona o bančništvu" w:history="1">
        <w:r w:rsidR="007B5867" w:rsidRPr="00FD6BF0">
          <w:rPr>
            <w:rFonts w:cs="Arial"/>
            <w:szCs w:val="20"/>
          </w:rPr>
          <w:t>105/12</w:t>
        </w:r>
      </w:hyperlink>
      <w:r w:rsidR="007B5867" w:rsidRPr="00FD6BF0">
        <w:rPr>
          <w:rFonts w:cs="Arial"/>
          <w:szCs w:val="20"/>
        </w:rPr>
        <w:t xml:space="preserve">, </w:t>
      </w:r>
      <w:hyperlink r:id="rId32" w:tgtFrame="_blank" w:tooltip="Zakon o spremembah in dopolnitvah Zakona o bančništvu" w:history="1">
        <w:r w:rsidR="007B5867" w:rsidRPr="00FD6BF0">
          <w:rPr>
            <w:rFonts w:cs="Arial"/>
            <w:szCs w:val="20"/>
          </w:rPr>
          <w:t>56/13</w:t>
        </w:r>
      </w:hyperlink>
      <w:r w:rsidR="007B5867" w:rsidRPr="00FD6BF0">
        <w:rPr>
          <w:rFonts w:cs="Arial"/>
          <w:szCs w:val="20"/>
        </w:rPr>
        <w:t xml:space="preserve">, </w:t>
      </w:r>
      <w:hyperlink r:id="rId33" w:tgtFrame="_blank" w:tooltip="Zakon o spremembah in dopolnitvah Zakona o sodiščih" w:history="1">
        <w:r w:rsidR="007B5867" w:rsidRPr="00FD6BF0">
          <w:rPr>
            <w:rFonts w:cs="Arial"/>
            <w:szCs w:val="20"/>
          </w:rPr>
          <w:t>63/13</w:t>
        </w:r>
      </w:hyperlink>
      <w:r w:rsidR="007B5867" w:rsidRPr="00FD6BF0">
        <w:rPr>
          <w:rFonts w:cs="Arial"/>
          <w:szCs w:val="20"/>
        </w:rPr>
        <w:t xml:space="preserve"> – ZS-K, </w:t>
      </w:r>
      <w:hyperlink r:id="rId34" w:tgtFrame="_blank" w:tooltip="Zakon o spremembah in dopolnitvah Zakona o bančništvu" w:history="1">
        <w:r w:rsidR="007B5867" w:rsidRPr="00FD6BF0">
          <w:rPr>
            <w:rFonts w:cs="Arial"/>
            <w:szCs w:val="20"/>
          </w:rPr>
          <w:t>96/13</w:t>
        </w:r>
      </w:hyperlink>
      <w:r w:rsidR="007B5867" w:rsidRPr="00FD6BF0">
        <w:rPr>
          <w:rFonts w:cs="Arial"/>
          <w:szCs w:val="20"/>
        </w:rPr>
        <w:t xml:space="preserve"> in </w:t>
      </w:r>
      <w:hyperlink r:id="rId35" w:tgtFrame="_blank" w:tooltip="Zakon o bančništvu" w:history="1">
        <w:r w:rsidR="007B5867" w:rsidRPr="00FD6BF0">
          <w:rPr>
            <w:rFonts w:cs="Arial"/>
            <w:szCs w:val="20"/>
          </w:rPr>
          <w:t>25/15</w:t>
        </w:r>
      </w:hyperlink>
      <w:r w:rsidR="007B5867" w:rsidRPr="00FD6BF0">
        <w:rPr>
          <w:rFonts w:cs="Arial"/>
          <w:szCs w:val="20"/>
        </w:rPr>
        <w:t xml:space="preserve"> – ZBan-2</w:t>
      </w:r>
      <w:r w:rsidR="007B5867">
        <w:rPr>
          <w:rFonts w:cs="Arial"/>
          <w:szCs w:val="20"/>
        </w:rPr>
        <w:t>; v nadaljnjem besedilu:</w:t>
      </w:r>
      <w:r w:rsidR="007B5867">
        <w:rPr>
          <w:rFonts w:cs="Arial"/>
          <w:b/>
          <w:bCs/>
          <w:color w:val="626060"/>
          <w:sz w:val="18"/>
          <w:szCs w:val="18"/>
        </w:rPr>
        <w:t xml:space="preserve"> </w:t>
      </w:r>
      <w:r w:rsidR="0017315E" w:rsidRPr="000D6E73">
        <w:rPr>
          <w:rFonts w:cs="Arial"/>
          <w:szCs w:val="20"/>
        </w:rPr>
        <w:t>ZBan-1</w:t>
      </w:r>
      <w:r w:rsidR="007B5867">
        <w:rPr>
          <w:rFonts w:cs="Arial"/>
          <w:szCs w:val="20"/>
        </w:rPr>
        <w:t>)</w:t>
      </w:r>
      <w:r w:rsidR="0017315E" w:rsidRPr="000D6E73">
        <w:rPr>
          <w:rFonts w:cs="Arial"/>
          <w:szCs w:val="20"/>
        </w:rPr>
        <w:t>, če ni v tretjem in četrtem odstavku tega člena določeno drugače.</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(2) Pri smiselni uporabi določb ZBan-1 iz </w:t>
      </w:r>
      <w:r w:rsidR="008F2F55">
        <w:rPr>
          <w:rFonts w:cs="Arial"/>
          <w:szCs w:val="20"/>
        </w:rPr>
        <w:t>prejšnjega</w:t>
      </w:r>
      <w:r w:rsidR="008F2F55" w:rsidRPr="000D6E73">
        <w:rPr>
          <w:rFonts w:cs="Arial"/>
          <w:szCs w:val="20"/>
        </w:rPr>
        <w:t xml:space="preserve"> </w:t>
      </w:r>
      <w:r w:rsidRPr="000D6E73">
        <w:rPr>
          <w:rFonts w:cs="Arial"/>
          <w:szCs w:val="20"/>
        </w:rPr>
        <w:t>odstavka se:</w:t>
      </w:r>
    </w:p>
    <w:p w:rsidR="0017315E" w:rsidRPr="000D6E73" w:rsidRDefault="0017315E" w:rsidP="000D6E73">
      <w:pPr>
        <w:spacing w:after="0"/>
        <w:rPr>
          <w:rFonts w:cs="Arial"/>
          <w:szCs w:val="20"/>
        </w:rPr>
      </w:pPr>
      <w:r w:rsidRPr="000D6E73">
        <w:rPr>
          <w:rFonts w:cs="Arial"/>
          <w:szCs w:val="20"/>
        </w:rPr>
        <w:t>1. namesto pojma »banka« uporablja pojem »borznoposredniška družba«, razen kadar se pojem »banka« nanaša na banko prevzemnico,</w:t>
      </w:r>
    </w:p>
    <w:p w:rsidR="0017315E" w:rsidRPr="000D6E73" w:rsidRDefault="0017315E" w:rsidP="000D6E73">
      <w:pPr>
        <w:spacing w:after="0"/>
        <w:rPr>
          <w:rFonts w:cs="Arial"/>
          <w:szCs w:val="20"/>
        </w:rPr>
      </w:pPr>
      <w:r w:rsidRPr="000D6E73">
        <w:rPr>
          <w:rFonts w:cs="Arial"/>
          <w:szCs w:val="20"/>
        </w:rPr>
        <w:t>2. namesto pojma »zajamčena vloga« uporablja pojem »zajamčena terjatev«,</w:t>
      </w:r>
    </w:p>
    <w:p w:rsidR="0017315E" w:rsidRPr="000D6E73" w:rsidRDefault="0017315E" w:rsidP="000D6E73">
      <w:pPr>
        <w:spacing w:after="0"/>
        <w:rPr>
          <w:rFonts w:cs="Arial"/>
          <w:szCs w:val="20"/>
        </w:rPr>
      </w:pPr>
      <w:r w:rsidRPr="000D6E73">
        <w:rPr>
          <w:rFonts w:cs="Arial"/>
          <w:szCs w:val="20"/>
        </w:rPr>
        <w:t>3. pri smiselni uporabi prvega odstavka 326. člena ZBan-1 namesto besedila »</w:t>
      </w:r>
      <w:r w:rsidR="00173E7E">
        <w:rPr>
          <w:lang w:val="x-none"/>
        </w:rPr>
        <w:t>v petih delovnih dneh po začetku stečajnega postopka</w:t>
      </w:r>
      <w:r w:rsidRPr="000D6E73">
        <w:rPr>
          <w:rFonts w:cs="Arial"/>
          <w:szCs w:val="20"/>
        </w:rPr>
        <w:t xml:space="preserve">« uporablja besedilo »v </w:t>
      </w:r>
      <w:r w:rsidR="00173E7E">
        <w:rPr>
          <w:rFonts w:cs="Arial"/>
          <w:szCs w:val="20"/>
        </w:rPr>
        <w:t>desetih delovnih</w:t>
      </w:r>
      <w:r w:rsidR="00173E7E" w:rsidRPr="000D6E73">
        <w:rPr>
          <w:rFonts w:cs="Arial"/>
          <w:szCs w:val="20"/>
        </w:rPr>
        <w:t xml:space="preserve"> </w:t>
      </w:r>
      <w:r w:rsidRPr="000D6E73">
        <w:rPr>
          <w:rFonts w:cs="Arial"/>
          <w:szCs w:val="20"/>
        </w:rPr>
        <w:t>dneh po dnevu, ko Banka Slovenije imenuje banko prevzemnico« in namesto besedila »stanje vseh vlog« uporablja besedilo »stanje vseh zajamčenih terjatev vlagateljev iz 461. člena tega zakona in«,</w:t>
      </w:r>
    </w:p>
    <w:p w:rsidR="0017315E" w:rsidRPr="000D6E73" w:rsidRDefault="0017315E" w:rsidP="000D6E73">
      <w:pPr>
        <w:spacing w:after="0"/>
        <w:rPr>
          <w:rFonts w:cs="Arial"/>
          <w:szCs w:val="20"/>
        </w:rPr>
      </w:pPr>
      <w:r w:rsidRPr="000D6E73">
        <w:rPr>
          <w:rFonts w:cs="Arial"/>
          <w:szCs w:val="20"/>
        </w:rPr>
        <w:t xml:space="preserve">4. pri smiselni uporabi tretjega odstavka 326. člena ZBan-1 namesto napotila na 316. člen ZBan-1 uporablja napotilo na 467. člen tega zakona in namesto besedila »dne izdaje odločbe iz prvega </w:t>
      </w:r>
      <w:r w:rsidRPr="000D6E73">
        <w:rPr>
          <w:rFonts w:cs="Arial"/>
          <w:szCs w:val="20"/>
        </w:rPr>
        <w:lastRenderedPageBreak/>
        <w:t>odstavka 320. člena tega zakona« uporablja besedilo »dan izdaje sklepa o začetku stečajnega postopka nad borznoposredniško družbo«.</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(3) Izvod sklepa o začetku stečajnega postopka sodišče nemudoma </w:t>
      </w:r>
      <w:r w:rsidR="004E6F2D" w:rsidRPr="000D6E73">
        <w:rPr>
          <w:rFonts w:cs="Arial"/>
          <w:szCs w:val="20"/>
        </w:rPr>
        <w:t xml:space="preserve">vroči </w:t>
      </w:r>
      <w:r w:rsidRPr="000D6E73">
        <w:rPr>
          <w:rFonts w:cs="Arial"/>
          <w:szCs w:val="20"/>
        </w:rPr>
        <w:t xml:space="preserve">tudi agenciji, ki </w:t>
      </w:r>
      <w:r w:rsidR="004E6F2D" w:rsidRPr="000D6E73">
        <w:rPr>
          <w:rFonts w:cs="Arial"/>
          <w:szCs w:val="20"/>
        </w:rPr>
        <w:t xml:space="preserve">o tem </w:t>
      </w:r>
      <w:r w:rsidRPr="000D6E73">
        <w:rPr>
          <w:rFonts w:cs="Arial"/>
          <w:szCs w:val="20"/>
        </w:rPr>
        <w:t>nemudoma obvesti</w:t>
      </w:r>
      <w:r w:rsidR="005452DC" w:rsidRPr="005452DC">
        <w:rPr>
          <w:rFonts w:cs="Arial"/>
          <w:szCs w:val="20"/>
        </w:rPr>
        <w:t xml:space="preserve"> </w:t>
      </w:r>
      <w:r w:rsidR="005452DC" w:rsidRPr="000D6E73">
        <w:rPr>
          <w:rFonts w:cs="Arial"/>
          <w:szCs w:val="20"/>
        </w:rPr>
        <w:t>Banko Slovenije</w:t>
      </w:r>
      <w:r w:rsidRPr="000D6E73">
        <w:rPr>
          <w:rFonts w:cs="Arial"/>
          <w:szCs w:val="20"/>
        </w:rPr>
        <w:t>.</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(4) Banka Slovenije določi banko prevzemnico v treh delovnih dneh po prejemu obvestila agencije iz </w:t>
      </w:r>
      <w:r w:rsidR="008F2F55">
        <w:rPr>
          <w:rFonts w:cs="Arial"/>
          <w:szCs w:val="20"/>
        </w:rPr>
        <w:t>prejšnjega</w:t>
      </w:r>
      <w:r w:rsidR="008F2F55" w:rsidRPr="000D6E73">
        <w:rPr>
          <w:rFonts w:cs="Arial"/>
          <w:szCs w:val="20"/>
        </w:rPr>
        <w:t xml:space="preserve"> </w:t>
      </w:r>
      <w:r w:rsidRPr="000D6E73">
        <w:rPr>
          <w:rFonts w:cs="Arial"/>
          <w:szCs w:val="20"/>
        </w:rPr>
        <w:t>odstavka.</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 xml:space="preserve">(5) Borznoposredniška družba v stečaju in banka prevzemnica zapisnik iz prvega odstavka 326. člena ZBan-1 v enakem roku </w:t>
      </w:r>
      <w:r w:rsidR="004E6F2D">
        <w:rPr>
          <w:rFonts w:cs="Arial"/>
          <w:szCs w:val="20"/>
        </w:rPr>
        <w:t>kakor</w:t>
      </w:r>
      <w:r w:rsidR="004E6F2D" w:rsidRPr="000D6E73">
        <w:rPr>
          <w:rFonts w:cs="Arial"/>
          <w:szCs w:val="20"/>
        </w:rPr>
        <w:t xml:space="preserve"> </w:t>
      </w:r>
      <w:r w:rsidRPr="000D6E73">
        <w:rPr>
          <w:rFonts w:cs="Arial"/>
          <w:szCs w:val="20"/>
        </w:rPr>
        <w:t xml:space="preserve">Banki Slovenije </w:t>
      </w:r>
      <w:r w:rsidR="008F2F55">
        <w:rPr>
          <w:rFonts w:cs="Arial"/>
          <w:szCs w:val="20"/>
        </w:rPr>
        <w:t>posredujeta</w:t>
      </w:r>
      <w:r w:rsidR="008F2F55" w:rsidRPr="000D6E73">
        <w:rPr>
          <w:rFonts w:cs="Arial"/>
          <w:szCs w:val="20"/>
        </w:rPr>
        <w:t xml:space="preserve"> </w:t>
      </w:r>
      <w:r w:rsidRPr="000D6E73">
        <w:rPr>
          <w:rFonts w:cs="Arial"/>
          <w:szCs w:val="20"/>
        </w:rPr>
        <w:t>tudi agenciji.«.</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0" w:name="_Ref425764280"/>
      <w:r w:rsidRPr="000D6E73">
        <w:rPr>
          <w:rFonts w:cs="Arial"/>
          <w:szCs w:val="20"/>
        </w:rPr>
        <w:t>člen</w:t>
      </w:r>
      <w:bookmarkEnd w:id="50"/>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Druga alineja 2. točke 165. člena se spremeni tako, da se glasi:</w:t>
      </w:r>
    </w:p>
    <w:p w:rsidR="0017315E" w:rsidRPr="000D6E73" w:rsidRDefault="0017315E" w:rsidP="000D6E73">
      <w:pPr>
        <w:spacing w:after="0"/>
        <w:rPr>
          <w:rFonts w:cs="Arial"/>
          <w:szCs w:val="20"/>
        </w:rPr>
      </w:pPr>
      <w:r w:rsidRPr="000D6E73">
        <w:rPr>
          <w:rFonts w:cs="Arial"/>
          <w:szCs w:val="20"/>
        </w:rPr>
        <w:t>»</w:t>
      </w:r>
      <w:r w:rsidR="004E6F2D">
        <w:rPr>
          <w:rFonts w:cs="Arial"/>
          <w:szCs w:val="20"/>
        </w:rPr>
        <w:t>–</w:t>
      </w:r>
      <w:r w:rsidRPr="000D6E73">
        <w:rPr>
          <w:rFonts w:cs="Arial"/>
          <w:szCs w:val="20"/>
        </w:rPr>
        <w:t xml:space="preserve">  opis ureditve notranjega upravljanja iz 128. člena ZBan-2,«.</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1" w:name="_Ref425764283"/>
      <w:r w:rsidRPr="000D6E73">
        <w:rPr>
          <w:rFonts w:cs="Arial"/>
          <w:szCs w:val="20"/>
        </w:rPr>
        <w:t>člen</w:t>
      </w:r>
      <w:bookmarkEnd w:id="51"/>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4. točka prvega odstavka 167. člena se spremeni tako, da se glasi:</w:t>
      </w:r>
    </w:p>
    <w:p w:rsidR="0017315E" w:rsidRPr="000D6E73" w:rsidRDefault="0017315E" w:rsidP="000D6E73">
      <w:pPr>
        <w:spacing w:after="0"/>
        <w:rPr>
          <w:rFonts w:cs="Arial"/>
          <w:szCs w:val="20"/>
        </w:rPr>
      </w:pPr>
      <w:r w:rsidRPr="000D6E73">
        <w:rPr>
          <w:rFonts w:cs="Arial"/>
          <w:szCs w:val="20"/>
        </w:rPr>
        <w:t>»4. če je načrtovana ureditev notranjega upravljanja iz 128. člena ZBan-2 ustrezna in primerna za upravljanje s tveganji, ki jim bo borznoposredniška družba pri opravljanju načrtovanih poslov izpostavljena,«.</w:t>
      </w:r>
    </w:p>
    <w:p w:rsidR="0017315E" w:rsidRPr="000D6E73" w:rsidRDefault="0017315E" w:rsidP="000D6E73">
      <w:pPr>
        <w:spacing w:after="0"/>
        <w:rPr>
          <w:rFonts w:cs="Arial"/>
          <w:szCs w:val="20"/>
        </w:rPr>
      </w:pPr>
    </w:p>
    <w:p w:rsidR="0017315E" w:rsidRPr="000D6E73" w:rsidRDefault="0017315E" w:rsidP="000D6E73">
      <w:pPr>
        <w:spacing w:after="0"/>
        <w:rPr>
          <w:rFonts w:cs="Arial"/>
          <w:szCs w:val="20"/>
        </w:rPr>
      </w:pPr>
      <w:r w:rsidRPr="000D6E73">
        <w:rPr>
          <w:rFonts w:cs="Arial"/>
          <w:szCs w:val="20"/>
        </w:rPr>
        <w:t>V drugem odstavku se besedilo »načrtovani sistem upravljanja iz 124. člena ZBan-1 ni ustrezen oziroma primeren« nadomesti z besedilom »načrtovana ureditev notranjega upravljanja iz 128. člena ZBan-2 ni ustrezna oziroma primerna«.</w:t>
      </w:r>
    </w:p>
    <w:p w:rsidR="0017315E" w:rsidRPr="000D6E73" w:rsidRDefault="0017315E" w:rsidP="000D6E73">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2" w:name="_Ref425764285"/>
      <w:r w:rsidRPr="000D6E73">
        <w:rPr>
          <w:rFonts w:cs="Arial"/>
          <w:szCs w:val="20"/>
        </w:rPr>
        <w:t>člen</w:t>
      </w:r>
      <w:bookmarkEnd w:id="52"/>
    </w:p>
    <w:p w:rsidR="0017315E" w:rsidRPr="000D6E73" w:rsidRDefault="0017315E" w:rsidP="000D6E73">
      <w:pPr>
        <w:spacing w:after="0"/>
        <w:rPr>
          <w:rFonts w:cs="Arial"/>
          <w:szCs w:val="20"/>
        </w:rPr>
      </w:pPr>
    </w:p>
    <w:p w:rsidR="0017315E" w:rsidRPr="000D6E73" w:rsidRDefault="0017315E" w:rsidP="00DA2E86">
      <w:pPr>
        <w:spacing w:after="0"/>
        <w:rPr>
          <w:rFonts w:cs="Arial"/>
          <w:szCs w:val="20"/>
        </w:rPr>
      </w:pPr>
      <w:r w:rsidRPr="000D6E73">
        <w:rPr>
          <w:rFonts w:cs="Arial"/>
          <w:szCs w:val="20"/>
        </w:rPr>
        <w:t>Tretji odstavek 178. člena se spremeni tako, da se glasi:</w:t>
      </w:r>
    </w:p>
    <w:p w:rsidR="0017315E" w:rsidRPr="000D6E73" w:rsidRDefault="0017315E" w:rsidP="00DA2E86">
      <w:pPr>
        <w:spacing w:after="0"/>
        <w:rPr>
          <w:rFonts w:cs="Arial"/>
          <w:szCs w:val="20"/>
        </w:rPr>
      </w:pPr>
      <w:r w:rsidRPr="000D6E73">
        <w:rPr>
          <w:rFonts w:cs="Arial"/>
          <w:szCs w:val="20"/>
        </w:rPr>
        <w:t>»(3) Za investicijsko podjetje države članice, ki opravlja investicijske storitve in posle v Republiki Sloveniji prek podružnice, se uporabljajo tudi:</w:t>
      </w:r>
    </w:p>
    <w:p w:rsidR="0017315E" w:rsidRPr="000D6E73" w:rsidRDefault="0017315E" w:rsidP="00DA2E86">
      <w:pPr>
        <w:spacing w:after="0"/>
        <w:rPr>
          <w:rFonts w:cs="Arial"/>
          <w:szCs w:val="20"/>
        </w:rPr>
      </w:pPr>
      <w:r w:rsidRPr="000D6E73">
        <w:rPr>
          <w:rFonts w:cs="Arial"/>
          <w:szCs w:val="20"/>
        </w:rPr>
        <w:t>1. drugi odstavek 89. člena in 92. člen ZBan-2 v zvezi s 196. členom tega zakona,</w:t>
      </w:r>
    </w:p>
    <w:p w:rsidR="0017315E" w:rsidRPr="000D6E73" w:rsidRDefault="0017315E" w:rsidP="00DA2E86">
      <w:pPr>
        <w:spacing w:after="0"/>
        <w:rPr>
          <w:rFonts w:cs="Arial"/>
          <w:szCs w:val="20"/>
        </w:rPr>
      </w:pPr>
      <w:r w:rsidRPr="000D6E73">
        <w:rPr>
          <w:rFonts w:cs="Arial"/>
          <w:szCs w:val="20"/>
        </w:rPr>
        <w:t>2. 462. člen tega zakona,</w:t>
      </w:r>
    </w:p>
    <w:p w:rsidR="0017315E" w:rsidRPr="000D6E73" w:rsidRDefault="0017315E" w:rsidP="00DA2E86">
      <w:pPr>
        <w:spacing w:after="0"/>
        <w:rPr>
          <w:rFonts w:cs="Arial"/>
          <w:szCs w:val="20"/>
        </w:rPr>
      </w:pPr>
      <w:r w:rsidRPr="000D6E73">
        <w:rPr>
          <w:rFonts w:cs="Arial"/>
          <w:szCs w:val="20"/>
        </w:rPr>
        <w:t>3. 394. in 395. člena Uredbe 575/2013</w:t>
      </w:r>
      <w:r w:rsidR="005452DC">
        <w:rPr>
          <w:rFonts w:cs="Arial"/>
          <w:szCs w:val="20"/>
        </w:rPr>
        <w:t>/EU</w:t>
      </w:r>
      <w:r w:rsidRPr="000D6E73">
        <w:rPr>
          <w:rFonts w:cs="Arial"/>
          <w:szCs w:val="20"/>
        </w:rPr>
        <w:t xml:space="preserve"> v delu, v katerem se nanaša</w:t>
      </w:r>
      <w:r w:rsidR="00DA2E86">
        <w:rPr>
          <w:rFonts w:cs="Arial"/>
          <w:szCs w:val="20"/>
        </w:rPr>
        <w:t>ta</w:t>
      </w:r>
      <w:r w:rsidRPr="000D6E73">
        <w:rPr>
          <w:rFonts w:cs="Arial"/>
          <w:szCs w:val="20"/>
        </w:rPr>
        <w:t xml:space="preserve"> na poročila in informacije, potrebne za statistične namene</w:t>
      </w:r>
      <w:r w:rsidR="004E6F2D">
        <w:rPr>
          <w:rFonts w:cs="Arial"/>
          <w:szCs w:val="20"/>
        </w:rPr>
        <w:t>, ter</w:t>
      </w:r>
    </w:p>
    <w:p w:rsidR="0017315E" w:rsidRPr="000D6E73" w:rsidRDefault="0017315E" w:rsidP="00DA2E86">
      <w:pPr>
        <w:spacing w:after="0"/>
        <w:rPr>
          <w:rFonts w:cs="Arial"/>
          <w:szCs w:val="20"/>
        </w:rPr>
      </w:pPr>
      <w:r w:rsidRPr="000D6E73">
        <w:rPr>
          <w:rFonts w:cs="Arial"/>
          <w:szCs w:val="20"/>
        </w:rPr>
        <w:t xml:space="preserve">4. določbe predpisov, izdanih v zvezi z izvrševanjem določb zakonov iz 1. </w:t>
      </w:r>
      <w:r w:rsidR="001E60A3">
        <w:rPr>
          <w:rFonts w:cs="Arial"/>
          <w:szCs w:val="20"/>
        </w:rPr>
        <w:t>in 2</w:t>
      </w:r>
      <w:r w:rsidRPr="000D6E73">
        <w:rPr>
          <w:rFonts w:cs="Arial"/>
          <w:szCs w:val="20"/>
        </w:rPr>
        <w:t>. točke tega odstavka.«.</w:t>
      </w:r>
    </w:p>
    <w:p w:rsidR="0017315E" w:rsidRPr="000D6E73" w:rsidRDefault="0017315E" w:rsidP="00DA2E86">
      <w:pPr>
        <w:spacing w:after="0"/>
        <w:rPr>
          <w:rFonts w:cs="Arial"/>
          <w:szCs w:val="20"/>
        </w:rPr>
      </w:pPr>
    </w:p>
    <w:p w:rsidR="00295AA2" w:rsidRPr="000D6E73" w:rsidRDefault="00295AA2" w:rsidP="000D6E73">
      <w:pPr>
        <w:pStyle w:val="ListParagraph"/>
        <w:numPr>
          <w:ilvl w:val="0"/>
          <w:numId w:val="1"/>
        </w:numPr>
        <w:spacing w:after="0"/>
        <w:jc w:val="center"/>
        <w:rPr>
          <w:rFonts w:cs="Arial"/>
          <w:szCs w:val="20"/>
        </w:rPr>
      </w:pPr>
      <w:bookmarkStart w:id="53" w:name="_Ref425764288"/>
      <w:r w:rsidRPr="000D6E73">
        <w:rPr>
          <w:rFonts w:cs="Arial"/>
          <w:szCs w:val="20"/>
        </w:rPr>
        <w:t>člen</w:t>
      </w:r>
      <w:bookmarkEnd w:id="53"/>
    </w:p>
    <w:p w:rsidR="00604021" w:rsidRPr="000D6E73" w:rsidRDefault="00604021" w:rsidP="000D6E73">
      <w:pPr>
        <w:spacing w:after="0"/>
        <w:rPr>
          <w:rFonts w:cs="Arial"/>
          <w:szCs w:val="20"/>
        </w:rPr>
      </w:pPr>
    </w:p>
    <w:p w:rsidR="00604021" w:rsidRPr="000D6E73" w:rsidRDefault="00604021" w:rsidP="000D6E73">
      <w:pPr>
        <w:spacing w:after="0"/>
        <w:rPr>
          <w:rFonts w:cs="Arial"/>
          <w:szCs w:val="20"/>
        </w:rPr>
      </w:pPr>
      <w:r w:rsidRPr="000D6E73">
        <w:rPr>
          <w:rFonts w:cs="Arial"/>
          <w:szCs w:val="20"/>
        </w:rPr>
        <w:t>Prvi odstavek 184. člena se spremeni tako, da se glasi:</w:t>
      </w:r>
    </w:p>
    <w:p w:rsidR="00604021" w:rsidRPr="000D6E73" w:rsidRDefault="00604021" w:rsidP="000D6E73">
      <w:pPr>
        <w:spacing w:after="0"/>
        <w:rPr>
          <w:rFonts w:cs="Arial"/>
          <w:szCs w:val="20"/>
        </w:rPr>
      </w:pPr>
      <w:r w:rsidRPr="000D6E73">
        <w:rPr>
          <w:rFonts w:cs="Arial"/>
          <w:szCs w:val="20"/>
        </w:rPr>
        <w:t>»(1) Za investicijsko podjetje tretje države, ki je v Republiki Sloveniji ustanovilo podružnico, se uporablja</w:t>
      </w:r>
      <w:r w:rsidR="004E6F2D">
        <w:rPr>
          <w:rFonts w:cs="Arial"/>
          <w:szCs w:val="20"/>
        </w:rPr>
        <w:t>ta</w:t>
      </w:r>
      <w:r w:rsidRPr="000D6E73">
        <w:rPr>
          <w:rFonts w:cs="Arial"/>
          <w:szCs w:val="20"/>
        </w:rPr>
        <w:t xml:space="preserve"> drugi odstavek 89. člena in 92. člen ZBan-2 v zvezi s 196. členom tega zakona.«.</w:t>
      </w:r>
    </w:p>
    <w:p w:rsidR="00604021" w:rsidRPr="000D6E73" w:rsidRDefault="00604021"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4" w:name="_Ref425764294"/>
      <w:r w:rsidRPr="000D6E73">
        <w:rPr>
          <w:rFonts w:cs="Arial"/>
          <w:szCs w:val="20"/>
        </w:rPr>
        <w:t>člen</w:t>
      </w:r>
      <w:bookmarkEnd w:id="54"/>
    </w:p>
    <w:p w:rsidR="00604021" w:rsidRPr="000D6E73" w:rsidRDefault="00604021" w:rsidP="000D6E73">
      <w:pPr>
        <w:spacing w:after="0"/>
        <w:rPr>
          <w:rFonts w:cs="Arial"/>
          <w:szCs w:val="20"/>
        </w:rPr>
      </w:pPr>
    </w:p>
    <w:p w:rsidR="00604021" w:rsidRPr="000D6E73" w:rsidRDefault="00604021" w:rsidP="000D6E73">
      <w:pPr>
        <w:spacing w:after="0"/>
        <w:rPr>
          <w:rFonts w:cs="Arial"/>
          <w:szCs w:val="20"/>
        </w:rPr>
      </w:pPr>
      <w:r w:rsidRPr="000D6E73">
        <w:rPr>
          <w:rFonts w:cs="Arial"/>
          <w:szCs w:val="20"/>
        </w:rPr>
        <w:t xml:space="preserve">V 4. točki prvega odstavka 189. člena </w:t>
      </w:r>
      <w:r w:rsidR="00D450BF" w:rsidRPr="000D6E73">
        <w:rPr>
          <w:rFonts w:cs="Arial"/>
          <w:szCs w:val="20"/>
        </w:rPr>
        <w:t>se besedilo »3. točke prvega odstavka« nadomesti z besedilom »3. točke drugega odstavka«.</w:t>
      </w:r>
    </w:p>
    <w:p w:rsidR="00D450BF" w:rsidRPr="000D6E73" w:rsidRDefault="00D450BF"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5" w:name="_Ref425764297"/>
      <w:r w:rsidRPr="000D6E73">
        <w:rPr>
          <w:rFonts w:cs="Arial"/>
          <w:szCs w:val="20"/>
        </w:rPr>
        <w:t>člen</w:t>
      </w:r>
      <w:bookmarkEnd w:id="55"/>
    </w:p>
    <w:p w:rsidR="00D450BF" w:rsidRPr="000D6E73" w:rsidRDefault="00D450BF" w:rsidP="000D6E73">
      <w:pPr>
        <w:spacing w:after="0"/>
        <w:rPr>
          <w:rFonts w:cs="Arial"/>
          <w:szCs w:val="20"/>
        </w:rPr>
      </w:pPr>
    </w:p>
    <w:p w:rsidR="00D450BF" w:rsidRPr="000D6E73" w:rsidRDefault="00D450BF" w:rsidP="000D6E73">
      <w:pPr>
        <w:spacing w:after="0"/>
        <w:rPr>
          <w:rFonts w:cs="Arial"/>
          <w:szCs w:val="20"/>
        </w:rPr>
      </w:pPr>
      <w:r w:rsidRPr="000D6E73">
        <w:rPr>
          <w:rFonts w:cs="Arial"/>
          <w:szCs w:val="20"/>
        </w:rPr>
        <w:t>Prvi odstavek 192. člena se spremeni tako, da se glasi:</w:t>
      </w:r>
    </w:p>
    <w:p w:rsidR="00D450BF" w:rsidRPr="000D6E73" w:rsidRDefault="00D450BF" w:rsidP="000D6E73">
      <w:pPr>
        <w:spacing w:after="0"/>
        <w:rPr>
          <w:rFonts w:cs="Arial"/>
          <w:szCs w:val="20"/>
        </w:rPr>
      </w:pPr>
      <w:r w:rsidRPr="000D6E73">
        <w:rPr>
          <w:rFonts w:cs="Arial"/>
          <w:szCs w:val="20"/>
        </w:rPr>
        <w:t>»(1) Za opredelitev pojmov v zvezi z upravljanjem s tveganji se smiselno uporabljata 7. in 8. člen ZBan-2.«.</w:t>
      </w:r>
    </w:p>
    <w:p w:rsidR="00D450BF" w:rsidRPr="000D6E73" w:rsidRDefault="00D450BF" w:rsidP="000D6E73">
      <w:pPr>
        <w:spacing w:after="0"/>
        <w:rPr>
          <w:rFonts w:cs="Arial"/>
          <w:szCs w:val="20"/>
        </w:rPr>
      </w:pPr>
    </w:p>
    <w:p w:rsidR="00D450BF" w:rsidRPr="000D6E73" w:rsidRDefault="00D450BF" w:rsidP="000D6E73">
      <w:pPr>
        <w:spacing w:after="0"/>
        <w:rPr>
          <w:rFonts w:cs="Arial"/>
          <w:szCs w:val="20"/>
        </w:rPr>
      </w:pPr>
      <w:r w:rsidRPr="000D6E73">
        <w:rPr>
          <w:rFonts w:cs="Arial"/>
          <w:szCs w:val="20"/>
        </w:rPr>
        <w:t>V</w:t>
      </w:r>
      <w:r w:rsidR="008F2F55">
        <w:rPr>
          <w:rFonts w:cs="Arial"/>
          <w:szCs w:val="20"/>
        </w:rPr>
        <w:t xml:space="preserve"> napovednem stavku</w:t>
      </w:r>
      <w:r w:rsidRPr="000D6E73">
        <w:rPr>
          <w:rFonts w:cs="Arial"/>
          <w:szCs w:val="20"/>
        </w:rPr>
        <w:t xml:space="preserve"> druge</w:t>
      </w:r>
      <w:r w:rsidR="008F2F55">
        <w:rPr>
          <w:rFonts w:cs="Arial"/>
          <w:szCs w:val="20"/>
        </w:rPr>
        <w:t>ga</w:t>
      </w:r>
      <w:r w:rsidRPr="000D6E73">
        <w:rPr>
          <w:rFonts w:cs="Arial"/>
          <w:szCs w:val="20"/>
        </w:rPr>
        <w:t xml:space="preserve"> odstavk</w:t>
      </w:r>
      <w:r w:rsidR="008F2F55">
        <w:rPr>
          <w:rFonts w:cs="Arial"/>
          <w:szCs w:val="20"/>
        </w:rPr>
        <w:t>a</w:t>
      </w:r>
      <w:r w:rsidRPr="000D6E73">
        <w:rPr>
          <w:rFonts w:cs="Arial"/>
          <w:szCs w:val="20"/>
        </w:rPr>
        <w:t xml:space="preserve"> se kratica »ZBan-1« nadomesti s kratico »ZBan-2«.</w:t>
      </w:r>
    </w:p>
    <w:p w:rsidR="00D450BF" w:rsidRPr="000D6E73" w:rsidRDefault="00D450BF"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6" w:name="_Ref425764300"/>
      <w:r w:rsidRPr="000D6E73">
        <w:rPr>
          <w:rFonts w:cs="Arial"/>
          <w:szCs w:val="20"/>
        </w:rPr>
        <w:t>člen</w:t>
      </w:r>
      <w:bookmarkEnd w:id="56"/>
    </w:p>
    <w:p w:rsidR="00D450BF" w:rsidRPr="000D6E73" w:rsidRDefault="00D450BF" w:rsidP="000D6E73">
      <w:pPr>
        <w:spacing w:after="0"/>
        <w:rPr>
          <w:rFonts w:cs="Arial"/>
          <w:szCs w:val="20"/>
        </w:rPr>
      </w:pPr>
    </w:p>
    <w:p w:rsidR="00D450BF" w:rsidRPr="000D6E73" w:rsidRDefault="009A1EC9" w:rsidP="000D6E73">
      <w:pPr>
        <w:spacing w:after="0"/>
        <w:rPr>
          <w:rFonts w:cs="Arial"/>
          <w:szCs w:val="20"/>
        </w:rPr>
      </w:pPr>
      <w:r w:rsidRPr="000D6E73">
        <w:rPr>
          <w:rFonts w:cs="Arial"/>
          <w:szCs w:val="20"/>
        </w:rPr>
        <w:lastRenderedPageBreak/>
        <w:t>193. člen se spremeni tako, da se glasi:</w:t>
      </w:r>
    </w:p>
    <w:p w:rsidR="008F2F55" w:rsidRDefault="009A1EC9" w:rsidP="00947DCD">
      <w:pPr>
        <w:spacing w:after="0"/>
        <w:jc w:val="center"/>
        <w:rPr>
          <w:rFonts w:cs="Arial"/>
          <w:szCs w:val="20"/>
        </w:rPr>
      </w:pPr>
      <w:r w:rsidRPr="000D6E73">
        <w:rPr>
          <w:rFonts w:cs="Arial"/>
          <w:szCs w:val="20"/>
        </w:rPr>
        <w:t>»</w:t>
      </w:r>
      <w:r w:rsidR="008F2F55">
        <w:rPr>
          <w:rFonts w:cs="Arial"/>
          <w:szCs w:val="20"/>
        </w:rPr>
        <w:t>193. člen</w:t>
      </w:r>
    </w:p>
    <w:p w:rsidR="008F2F55" w:rsidRDefault="008F2F55" w:rsidP="00947DCD">
      <w:pPr>
        <w:spacing w:after="0"/>
        <w:jc w:val="center"/>
        <w:rPr>
          <w:rFonts w:cs="Arial"/>
          <w:szCs w:val="20"/>
        </w:rPr>
      </w:pPr>
      <w:r>
        <w:rPr>
          <w:rFonts w:cs="Arial"/>
          <w:szCs w:val="20"/>
        </w:rPr>
        <w:t>(smiselna uporaba določb ZBan-2 o upravljanju s tveganji)</w:t>
      </w:r>
    </w:p>
    <w:p w:rsidR="008F2F55" w:rsidRDefault="008F2F55"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(1) Za upravljanje borznoposredniške družbe s tveganji se smiselno uporabljajo 128. do 183. člen ZBan-2.</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(2) Za borznoposredniško družbo, ki ima dovoljenje za poslovanje za svoj račun ali izvedbo prve ali nadaljnje prodaje finančnih instrumentov z obveznostjo odkupa, se smiselno uporabljajo 206. do 23</w:t>
      </w:r>
      <w:r w:rsidR="000B18E6">
        <w:rPr>
          <w:rFonts w:cs="Arial"/>
          <w:szCs w:val="20"/>
        </w:rPr>
        <w:t>3</w:t>
      </w:r>
      <w:r w:rsidRPr="000D6E73">
        <w:rPr>
          <w:rFonts w:cs="Arial"/>
          <w:szCs w:val="20"/>
        </w:rPr>
        <w:t xml:space="preserve">. člen ZBan-2. Ta odstavek v zvezi s smiselno uporabo 206. do 209. člena ZBan-2 se ne uporablja za tiste borznoposredniške družbe, ki se v skladu z </w:t>
      </w:r>
      <w:r w:rsidR="00A478A2">
        <w:rPr>
          <w:rFonts w:cs="Arial"/>
          <w:szCs w:val="20"/>
        </w:rPr>
        <w:t>31.c členom tega zakona</w:t>
      </w:r>
      <w:r w:rsidRPr="000D6E73">
        <w:rPr>
          <w:rFonts w:cs="Arial"/>
          <w:szCs w:val="20"/>
        </w:rPr>
        <w:t xml:space="preserve"> štejejo za </w:t>
      </w:r>
      <w:r w:rsidR="00A478A2" w:rsidRPr="000D6E73">
        <w:rPr>
          <w:rFonts w:cs="Arial"/>
          <w:szCs w:val="20"/>
        </w:rPr>
        <w:t>mala in srednj</w:t>
      </w:r>
      <w:r w:rsidR="00A478A2">
        <w:rPr>
          <w:rFonts w:cs="Arial"/>
          <w:szCs w:val="20"/>
        </w:rPr>
        <w:t>e velika</w:t>
      </w:r>
      <w:r w:rsidR="00A478A2" w:rsidRPr="000D6E73">
        <w:rPr>
          <w:rFonts w:cs="Arial"/>
          <w:szCs w:val="20"/>
        </w:rPr>
        <w:t xml:space="preserve"> podjetja</w:t>
      </w:r>
      <w:r w:rsidRPr="000D6E73">
        <w:rPr>
          <w:rFonts w:cs="Arial"/>
          <w:szCs w:val="20"/>
        </w:rPr>
        <w:t>. Agencija je pristojna in odgovorna za nadzor nad izpolnjevanjem obveznosti iz tega odstavka.</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(3) Če mora borznoposredniška družba izpolnjevati obveznosti na konsolidirani podlagi po četrtem ali petem odstavku tega člena, se smiselno uporabljata 133. in 134. člen ZBan-2.</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(4) Borznoposredniška družba mora izpolnjevati obveznosti na konsolidirani podlagi, če ima položaj nadrejenega investicijskega podjetja Republike Slovenije, razen če je hkrati podrejena banki, ki ima položaj nadrejene banke Republike Slovenije.</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(5) Borznoposredniška družba, ki je podrejena finančnemu holdingu, mora izpolnjevati obveznosti na podlagi konsolidiranega položaja finančnega holdinga, če finančnemu holdingu ni podrejena nobena kreditna institucija.</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(6) Pri smiselni uporabi določb ZBan-2 iz prvega, drugega in tretjega odstavka tega člena se:</w:t>
      </w:r>
    </w:p>
    <w:p w:rsidR="009A1EC9" w:rsidRPr="000D6E73" w:rsidRDefault="009A1EC9" w:rsidP="000D6E73">
      <w:pPr>
        <w:spacing w:after="0"/>
        <w:rPr>
          <w:rFonts w:cs="Arial"/>
          <w:szCs w:val="20"/>
        </w:rPr>
      </w:pPr>
      <w:r w:rsidRPr="000D6E73">
        <w:rPr>
          <w:rFonts w:cs="Arial"/>
          <w:szCs w:val="20"/>
        </w:rPr>
        <w:t>1. namesto pojma »banka« uporablja pojem »borznoposredniška družba«,</w:t>
      </w:r>
    </w:p>
    <w:p w:rsidR="009A1EC9" w:rsidRPr="000D6E73" w:rsidRDefault="009A1EC9" w:rsidP="000D6E73">
      <w:pPr>
        <w:spacing w:after="0"/>
        <w:rPr>
          <w:rFonts w:cs="Arial"/>
          <w:szCs w:val="20"/>
        </w:rPr>
      </w:pPr>
      <w:r w:rsidRPr="000D6E73">
        <w:rPr>
          <w:rFonts w:cs="Arial"/>
          <w:szCs w:val="20"/>
        </w:rPr>
        <w:t xml:space="preserve">2. namesto pojmov »Banka Slovenije« ali </w:t>
      </w:r>
      <w:r w:rsidR="004E6F2D">
        <w:rPr>
          <w:rFonts w:cs="Arial"/>
          <w:szCs w:val="20"/>
        </w:rPr>
        <w:t>»</w:t>
      </w:r>
      <w:r w:rsidRPr="000D6E73">
        <w:rPr>
          <w:rFonts w:cs="Arial"/>
          <w:szCs w:val="20"/>
        </w:rPr>
        <w:t>Evropska centralna banka« uporablja pojem »agencija«,</w:t>
      </w:r>
    </w:p>
    <w:p w:rsidR="009A1EC9" w:rsidRPr="000D6E73" w:rsidRDefault="009A1EC9" w:rsidP="000D6E73">
      <w:pPr>
        <w:spacing w:after="0"/>
        <w:rPr>
          <w:rFonts w:cs="Arial"/>
          <w:szCs w:val="20"/>
        </w:rPr>
      </w:pPr>
      <w:r w:rsidRPr="000D6E73">
        <w:rPr>
          <w:rFonts w:cs="Arial"/>
          <w:szCs w:val="20"/>
        </w:rPr>
        <w:t>3. namesto pojmov »nadrejena banka« in »EU nadrejena banka« uporabljata pojma »nadrejeno investicijsko podjetje« in »EU nadrejeno investicijsko podjetje«,</w:t>
      </w:r>
    </w:p>
    <w:p w:rsidR="009A1EC9" w:rsidRPr="000D6E73" w:rsidRDefault="009A1EC9" w:rsidP="000D6E73">
      <w:pPr>
        <w:spacing w:after="0"/>
        <w:rPr>
          <w:rFonts w:cs="Arial"/>
          <w:szCs w:val="20"/>
        </w:rPr>
      </w:pPr>
      <w:r w:rsidRPr="000D6E73">
        <w:rPr>
          <w:rFonts w:cs="Arial"/>
          <w:szCs w:val="20"/>
        </w:rPr>
        <w:t>4. namesto pojma »bančna skupina« uporablja pojem »investicijska skupina«</w:t>
      </w:r>
      <w:r w:rsidR="00084504">
        <w:rPr>
          <w:rFonts w:cs="Arial"/>
          <w:szCs w:val="20"/>
        </w:rPr>
        <w:t>,</w:t>
      </w:r>
      <w:r w:rsidR="004E6F2D">
        <w:rPr>
          <w:rFonts w:cs="Arial"/>
          <w:szCs w:val="20"/>
        </w:rPr>
        <w:t xml:space="preserve"> </w:t>
      </w:r>
    </w:p>
    <w:p w:rsidR="009A1EC9" w:rsidRPr="000D6E73" w:rsidRDefault="009A1EC9" w:rsidP="000D6E73">
      <w:pPr>
        <w:spacing w:after="0"/>
        <w:rPr>
          <w:rFonts w:cs="Arial"/>
          <w:szCs w:val="20"/>
        </w:rPr>
      </w:pPr>
      <w:r w:rsidRPr="000D6E73">
        <w:rPr>
          <w:rFonts w:cs="Arial"/>
          <w:szCs w:val="20"/>
        </w:rPr>
        <w:t>5. namesto pojma »bančne storitve« uporablja pojem »investicijske storitve in posli«.</w:t>
      </w:r>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(7) Ne glede na prvi odstavek 141. člena ZBan-2 in prvi odstavek 143. člena ZBan-2 v zvezi s prvim odstavkom tega člena lahko borznoposredniška družba</w:t>
      </w:r>
      <w:r w:rsidR="004E6F2D">
        <w:rPr>
          <w:rFonts w:cs="Arial"/>
          <w:szCs w:val="20"/>
        </w:rPr>
        <w:t>,</w:t>
      </w:r>
      <w:r w:rsidRPr="000D6E73">
        <w:rPr>
          <w:rFonts w:cs="Arial"/>
          <w:szCs w:val="20"/>
        </w:rPr>
        <w:t xml:space="preserve"> namesto da bi organizirala lastno službo notranjega revidiranja, opravljanje nalog notranjega revidiranja prenese na osebo, ki izpolnjuje pogoje za opravljanje teh nalog.«.</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7" w:name="_Ref425764302"/>
      <w:r w:rsidRPr="000D6E73">
        <w:rPr>
          <w:rFonts w:cs="Arial"/>
          <w:szCs w:val="20"/>
        </w:rPr>
        <w:t>člen</w:t>
      </w:r>
      <w:bookmarkEnd w:id="57"/>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Besedilo 194. člena se spremeni tako, da se glasi:</w:t>
      </w:r>
    </w:p>
    <w:p w:rsidR="009A1EC9" w:rsidRPr="000D6E73" w:rsidRDefault="009A1EC9" w:rsidP="000D6E73">
      <w:pPr>
        <w:spacing w:after="0"/>
        <w:rPr>
          <w:rFonts w:cs="Arial"/>
          <w:szCs w:val="20"/>
        </w:rPr>
      </w:pPr>
      <w:r w:rsidRPr="000D6E73">
        <w:rPr>
          <w:rFonts w:cs="Arial"/>
          <w:szCs w:val="20"/>
        </w:rPr>
        <w:t xml:space="preserve">»Agencija v predpisih o upravljanju s tveganji, ki jih izda na podlagi 135. </w:t>
      </w:r>
      <w:r w:rsidR="000B18E6">
        <w:rPr>
          <w:rFonts w:cs="Arial"/>
          <w:szCs w:val="20"/>
        </w:rPr>
        <w:t xml:space="preserve">in 233. </w:t>
      </w:r>
      <w:r w:rsidRPr="000D6E73">
        <w:rPr>
          <w:rFonts w:cs="Arial"/>
          <w:szCs w:val="20"/>
        </w:rPr>
        <w:t>člena ZBan-2</w:t>
      </w:r>
      <w:r w:rsidR="005452DC">
        <w:rPr>
          <w:rFonts w:cs="Arial"/>
          <w:szCs w:val="20"/>
        </w:rPr>
        <w:t xml:space="preserve"> v zvezi s prvim in drugim odstavkom prejšnjega člena</w:t>
      </w:r>
      <w:r w:rsidRPr="000D6E73">
        <w:rPr>
          <w:rFonts w:cs="Arial"/>
          <w:szCs w:val="20"/>
        </w:rPr>
        <w:t>, smiselno upošteva predpise o upravljanju s tveganji, ki jih na podlagi 135.</w:t>
      </w:r>
      <w:r w:rsidR="000B18E6">
        <w:rPr>
          <w:rFonts w:cs="Arial"/>
          <w:szCs w:val="20"/>
        </w:rPr>
        <w:t xml:space="preserve"> in 233.</w:t>
      </w:r>
      <w:r w:rsidRPr="000D6E73">
        <w:rPr>
          <w:rFonts w:cs="Arial"/>
          <w:szCs w:val="20"/>
        </w:rPr>
        <w:t xml:space="preserve"> člena ZBan-2 izda Banka Slovenije, in posebnosti, ki se nanašajo na borznoposredniške družbe.«.</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8" w:name="_Ref425764305"/>
      <w:r w:rsidRPr="000D6E73">
        <w:rPr>
          <w:rFonts w:cs="Arial"/>
          <w:szCs w:val="20"/>
        </w:rPr>
        <w:t>člen</w:t>
      </w:r>
      <w:bookmarkEnd w:id="58"/>
    </w:p>
    <w:p w:rsidR="009A1EC9" w:rsidRPr="000D6E73" w:rsidRDefault="009A1EC9" w:rsidP="000D6E73">
      <w:pPr>
        <w:spacing w:after="0"/>
        <w:rPr>
          <w:rFonts w:cs="Arial"/>
          <w:szCs w:val="20"/>
        </w:rPr>
      </w:pPr>
    </w:p>
    <w:p w:rsidR="0017315E" w:rsidRPr="000D6E73" w:rsidRDefault="009A1EC9" w:rsidP="000D6E73">
      <w:pPr>
        <w:spacing w:after="0"/>
        <w:rPr>
          <w:rFonts w:cs="Arial"/>
          <w:szCs w:val="20"/>
        </w:rPr>
      </w:pPr>
      <w:r w:rsidRPr="000D6E73">
        <w:rPr>
          <w:rFonts w:cs="Arial"/>
          <w:szCs w:val="20"/>
        </w:rPr>
        <w:t>196. člena se spremeni tako, da se glasi:</w:t>
      </w:r>
    </w:p>
    <w:p w:rsidR="008F2F55" w:rsidRDefault="009A1EC9" w:rsidP="00947DCD">
      <w:pPr>
        <w:spacing w:after="0"/>
        <w:jc w:val="center"/>
        <w:rPr>
          <w:rFonts w:cs="Arial"/>
          <w:szCs w:val="20"/>
        </w:rPr>
      </w:pPr>
      <w:r w:rsidRPr="000D6E73">
        <w:rPr>
          <w:rFonts w:cs="Arial"/>
          <w:szCs w:val="20"/>
        </w:rPr>
        <w:t>»</w:t>
      </w:r>
      <w:r w:rsidR="008F2F55">
        <w:rPr>
          <w:rFonts w:cs="Arial"/>
          <w:szCs w:val="20"/>
        </w:rPr>
        <w:t>196. člen</w:t>
      </w:r>
    </w:p>
    <w:p w:rsidR="008F2F55" w:rsidRDefault="008F2F55" w:rsidP="00947DCD">
      <w:pPr>
        <w:spacing w:after="0"/>
        <w:jc w:val="center"/>
        <w:rPr>
          <w:rFonts w:cs="Arial"/>
          <w:szCs w:val="20"/>
        </w:rPr>
      </w:pPr>
      <w:r>
        <w:rPr>
          <w:rFonts w:cs="Arial"/>
          <w:szCs w:val="20"/>
        </w:rPr>
        <w:t xml:space="preserve">(smiselna uporaba določb ZBan-2 o poslovnih knjigah in </w:t>
      </w:r>
      <w:r w:rsidR="00781361">
        <w:rPr>
          <w:rFonts w:cs="Arial"/>
          <w:szCs w:val="20"/>
        </w:rPr>
        <w:t>letnih poročili, revidiranju in razkritjih)</w:t>
      </w:r>
    </w:p>
    <w:p w:rsidR="008F2F55" w:rsidRDefault="008F2F55" w:rsidP="000D6E73">
      <w:pPr>
        <w:spacing w:after="0"/>
        <w:rPr>
          <w:rFonts w:cs="Arial"/>
          <w:szCs w:val="20"/>
        </w:rPr>
      </w:pPr>
    </w:p>
    <w:p w:rsidR="00781361" w:rsidRDefault="009A1EC9" w:rsidP="000D6E73">
      <w:pPr>
        <w:spacing w:after="0"/>
        <w:rPr>
          <w:rFonts w:cs="Arial"/>
          <w:szCs w:val="20"/>
        </w:rPr>
      </w:pPr>
      <w:r w:rsidRPr="000D6E73">
        <w:rPr>
          <w:rFonts w:cs="Arial"/>
          <w:szCs w:val="20"/>
        </w:rPr>
        <w:t xml:space="preserve">(1) Za poslovne knjige in letna poročila, revidiranje in razkritja borznoposredniške družbe se smiselno uporabljajo 86., 87. </w:t>
      </w:r>
      <w:r w:rsidR="004E6F2D">
        <w:rPr>
          <w:rFonts w:cs="Arial"/>
          <w:szCs w:val="20"/>
        </w:rPr>
        <w:t>in</w:t>
      </w:r>
      <w:r w:rsidRPr="000D6E73">
        <w:rPr>
          <w:rFonts w:cs="Arial"/>
          <w:szCs w:val="20"/>
        </w:rPr>
        <w:t xml:space="preserve"> 89. do 92. členi, 1. do 3. točka prvega odstavka in drugi odstavek 93. člena </w:t>
      </w:r>
      <w:r w:rsidR="004E6F2D">
        <w:rPr>
          <w:rFonts w:cs="Arial"/>
          <w:szCs w:val="20"/>
        </w:rPr>
        <w:t>ter</w:t>
      </w:r>
      <w:r w:rsidR="004E6F2D" w:rsidRPr="000D6E73">
        <w:rPr>
          <w:rFonts w:cs="Arial"/>
          <w:szCs w:val="20"/>
        </w:rPr>
        <w:t xml:space="preserve"> </w:t>
      </w:r>
      <w:r w:rsidRPr="000D6E73">
        <w:rPr>
          <w:rFonts w:cs="Arial"/>
          <w:szCs w:val="20"/>
        </w:rPr>
        <w:t>140. člen ZBan-2.</w:t>
      </w:r>
    </w:p>
    <w:p w:rsidR="00781361" w:rsidRDefault="00781361" w:rsidP="000D6E73">
      <w:pPr>
        <w:spacing w:after="0"/>
        <w:rPr>
          <w:rFonts w:cs="Arial"/>
          <w:szCs w:val="20"/>
        </w:rPr>
      </w:pPr>
    </w:p>
    <w:p w:rsidR="00781361" w:rsidRPr="00781361" w:rsidRDefault="00781361" w:rsidP="00947DCD">
      <w:pPr>
        <w:spacing w:after="0"/>
        <w:rPr>
          <w:szCs w:val="20"/>
        </w:rPr>
      </w:pPr>
      <w:r>
        <w:rPr>
          <w:rFonts w:cs="Arial"/>
          <w:szCs w:val="20"/>
        </w:rPr>
        <w:t>(2)</w:t>
      </w:r>
      <w:r w:rsidRPr="00781361">
        <w:rPr>
          <w:rFonts w:cs="Arial"/>
          <w:szCs w:val="20"/>
        </w:rPr>
        <w:t> Pri smiselni uporabi določb ZBan-</w:t>
      </w:r>
      <w:r>
        <w:rPr>
          <w:rFonts w:cs="Arial"/>
          <w:szCs w:val="20"/>
        </w:rPr>
        <w:t>2</w:t>
      </w:r>
      <w:r w:rsidRPr="00781361">
        <w:rPr>
          <w:rFonts w:cs="Arial"/>
          <w:szCs w:val="20"/>
        </w:rPr>
        <w:t xml:space="preserve"> iz </w:t>
      </w:r>
      <w:r w:rsidR="005452DC">
        <w:rPr>
          <w:rFonts w:cs="Arial"/>
          <w:szCs w:val="20"/>
        </w:rPr>
        <w:t>prejšnjega</w:t>
      </w:r>
      <w:r w:rsidR="005452DC" w:rsidRPr="00781361">
        <w:rPr>
          <w:rFonts w:cs="Arial"/>
          <w:szCs w:val="20"/>
        </w:rPr>
        <w:t xml:space="preserve"> </w:t>
      </w:r>
      <w:r w:rsidRPr="00781361">
        <w:rPr>
          <w:rFonts w:cs="Arial"/>
          <w:szCs w:val="20"/>
        </w:rPr>
        <w:t>odstavka se:</w:t>
      </w:r>
    </w:p>
    <w:p w:rsidR="00781361" w:rsidRPr="00947DCD" w:rsidRDefault="00781361" w:rsidP="00947DCD">
      <w:pPr>
        <w:spacing w:after="0"/>
        <w:rPr>
          <w:rFonts w:cs="Arial"/>
          <w:szCs w:val="20"/>
        </w:rPr>
      </w:pPr>
      <w:r w:rsidRPr="00947DCD">
        <w:rPr>
          <w:rFonts w:cs="Arial"/>
          <w:szCs w:val="20"/>
        </w:rPr>
        <w:t>1.      namesto pojma »banka« uporablja pojem »borznoposredniška družba«,</w:t>
      </w:r>
    </w:p>
    <w:p w:rsidR="00781361" w:rsidRPr="00947DCD" w:rsidRDefault="00781361" w:rsidP="00947DCD">
      <w:pPr>
        <w:spacing w:after="0"/>
        <w:rPr>
          <w:rFonts w:cs="Arial"/>
          <w:szCs w:val="20"/>
        </w:rPr>
      </w:pPr>
      <w:r w:rsidRPr="00947DCD">
        <w:rPr>
          <w:rFonts w:cs="Arial"/>
          <w:szCs w:val="20"/>
        </w:rPr>
        <w:t>2.      namesto pojma »Banka Slovenije« uporablja pojem »agencija« in</w:t>
      </w:r>
    </w:p>
    <w:p w:rsidR="009A1EC9" w:rsidRPr="000D6E73" w:rsidRDefault="00781361" w:rsidP="000D6E73">
      <w:pPr>
        <w:spacing w:after="0"/>
        <w:rPr>
          <w:rFonts w:cs="Arial"/>
          <w:szCs w:val="20"/>
        </w:rPr>
      </w:pPr>
      <w:r w:rsidRPr="00947DCD">
        <w:rPr>
          <w:rFonts w:cs="Arial"/>
          <w:szCs w:val="20"/>
        </w:rPr>
        <w:t>3.      namesto pojma »bančna skupina« uporablja pojem »investicijska skupina«.</w:t>
      </w:r>
      <w:r w:rsidR="009A1EC9" w:rsidRPr="000D6E73">
        <w:rPr>
          <w:rFonts w:cs="Arial"/>
          <w:szCs w:val="20"/>
        </w:rPr>
        <w:t>«.</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59" w:name="_Ref425764307"/>
      <w:r w:rsidRPr="000D6E73">
        <w:rPr>
          <w:rFonts w:cs="Arial"/>
          <w:szCs w:val="20"/>
        </w:rPr>
        <w:t>člen</w:t>
      </w:r>
      <w:bookmarkEnd w:id="59"/>
    </w:p>
    <w:p w:rsidR="009A1EC9" w:rsidRPr="000D6E73" w:rsidRDefault="009A1EC9" w:rsidP="000D6E73">
      <w:pPr>
        <w:spacing w:after="0"/>
        <w:rPr>
          <w:rFonts w:cs="Arial"/>
          <w:szCs w:val="20"/>
        </w:rPr>
      </w:pPr>
    </w:p>
    <w:p w:rsidR="009A1EC9" w:rsidRPr="000D6E73" w:rsidRDefault="009A1EC9" w:rsidP="000D6E73">
      <w:pPr>
        <w:spacing w:after="0"/>
        <w:rPr>
          <w:rFonts w:cs="Arial"/>
          <w:szCs w:val="20"/>
        </w:rPr>
      </w:pPr>
      <w:r w:rsidRPr="000D6E73">
        <w:rPr>
          <w:rFonts w:cs="Arial"/>
          <w:szCs w:val="20"/>
        </w:rPr>
        <w:t>Za 196. členom se doda nov 196.a člen, ki se glasi:</w:t>
      </w:r>
    </w:p>
    <w:p w:rsidR="009A1EC9" w:rsidRPr="000D6E73" w:rsidRDefault="009A1EC9" w:rsidP="000D6E73">
      <w:pPr>
        <w:spacing w:after="0"/>
        <w:rPr>
          <w:rFonts w:cs="Arial"/>
          <w:szCs w:val="20"/>
        </w:rPr>
      </w:pPr>
    </w:p>
    <w:p w:rsidR="009A1EC9" w:rsidRPr="000D6E73" w:rsidRDefault="009A1EC9" w:rsidP="000D6E73">
      <w:pPr>
        <w:tabs>
          <w:tab w:val="left" w:pos="9356"/>
        </w:tabs>
        <w:spacing w:after="0"/>
        <w:jc w:val="center"/>
        <w:rPr>
          <w:rFonts w:cs="Arial"/>
          <w:szCs w:val="20"/>
        </w:rPr>
      </w:pPr>
      <w:r w:rsidRPr="000D6E73">
        <w:rPr>
          <w:rFonts w:cs="Arial"/>
          <w:szCs w:val="20"/>
        </w:rPr>
        <w:t>»196.a člen</w:t>
      </w:r>
    </w:p>
    <w:p w:rsidR="009A1EC9" w:rsidRPr="000D6E73" w:rsidRDefault="009A1EC9" w:rsidP="000D6E73">
      <w:pPr>
        <w:pStyle w:val="Heading4"/>
        <w:tabs>
          <w:tab w:val="left" w:pos="9356"/>
        </w:tabs>
        <w:rPr>
          <w:rFonts w:ascii="Arial" w:hAnsi="Arial" w:cs="Arial"/>
          <w:b w:val="0"/>
          <w:sz w:val="20"/>
          <w:szCs w:val="20"/>
        </w:rPr>
      </w:pPr>
      <w:bookmarkStart w:id="60" w:name="_Toc398295698"/>
      <w:bookmarkEnd w:id="60"/>
      <w:r w:rsidRPr="000D6E73">
        <w:rPr>
          <w:rFonts w:ascii="Arial" w:hAnsi="Arial" w:cs="Arial"/>
          <w:b w:val="0"/>
          <w:sz w:val="20"/>
          <w:szCs w:val="20"/>
        </w:rPr>
        <w:t>(dodatna razkritja)</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(1) Borznoposredniška družba razkritja iz 8. dela Uredbe 575/2013</w:t>
      </w:r>
      <w:r w:rsidR="005452DC">
        <w:rPr>
          <w:rFonts w:cs="Arial"/>
          <w:szCs w:val="20"/>
        </w:rPr>
        <w:t>/EU</w:t>
      </w:r>
      <w:r w:rsidRPr="000D6E73">
        <w:rPr>
          <w:rFonts w:cs="Arial"/>
          <w:szCs w:val="20"/>
        </w:rPr>
        <w:t xml:space="preserve"> </w:t>
      </w:r>
      <w:r w:rsidRPr="00F22860">
        <w:rPr>
          <w:rFonts w:cs="Arial"/>
          <w:szCs w:val="20"/>
        </w:rPr>
        <w:t>objavi na svojih javnih spletnih straneh.</w:t>
      </w:r>
      <w:r w:rsidRPr="000D6E73">
        <w:rPr>
          <w:rFonts w:cs="Arial"/>
          <w:szCs w:val="20"/>
        </w:rPr>
        <w:t xml:space="preserve">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 xml:space="preserve">(2) Agencija predpiše pravila o pogostejših razkritjih informacij iz prejšnjega odstavka, če je to potrebno zaradi spremenjenih pogojev poslovanja borznoposredniških družb in delovanja finančnega sistema.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 xml:space="preserve">(3) Borznoposredniška družba na svojih javnih spletnih straneh pojasni način izpolnjevanja zahtev, ki so določene s predpisi iz drugega odstavka 9. člena ZBan-2 glede: </w:t>
      </w:r>
    </w:p>
    <w:p w:rsidR="009A1EC9" w:rsidRPr="000D6E73" w:rsidRDefault="009A1EC9" w:rsidP="000D6E73">
      <w:pPr>
        <w:tabs>
          <w:tab w:val="left" w:pos="9356"/>
        </w:tabs>
        <w:spacing w:after="0"/>
        <w:rPr>
          <w:rFonts w:cs="Arial"/>
          <w:szCs w:val="20"/>
        </w:rPr>
      </w:pPr>
      <w:r w:rsidRPr="000D6E73">
        <w:rPr>
          <w:rFonts w:cs="Arial"/>
          <w:szCs w:val="20"/>
        </w:rPr>
        <w:t xml:space="preserve">1. ureditve notranjega upravljanja borznoposredniške družbe in organizacijske strukture borznoposredniške družbe, </w:t>
      </w:r>
    </w:p>
    <w:p w:rsidR="009A1EC9" w:rsidRPr="000D6E73" w:rsidRDefault="009A1EC9" w:rsidP="000D6E73">
      <w:pPr>
        <w:tabs>
          <w:tab w:val="left" w:pos="9356"/>
        </w:tabs>
        <w:spacing w:after="0"/>
        <w:rPr>
          <w:rFonts w:cs="Arial"/>
          <w:szCs w:val="20"/>
        </w:rPr>
      </w:pPr>
      <w:r w:rsidRPr="000D6E73">
        <w:rPr>
          <w:rFonts w:cs="Arial"/>
          <w:szCs w:val="20"/>
        </w:rPr>
        <w:t>2. politike izbora članov upravljalnega organa,</w:t>
      </w:r>
    </w:p>
    <w:p w:rsidR="009A1EC9" w:rsidRPr="000D6E73" w:rsidRDefault="009A1EC9" w:rsidP="000D6E73">
      <w:pPr>
        <w:tabs>
          <w:tab w:val="left" w:pos="9356"/>
        </w:tabs>
        <w:spacing w:after="0"/>
        <w:rPr>
          <w:rFonts w:cs="Arial"/>
          <w:szCs w:val="20"/>
        </w:rPr>
      </w:pPr>
      <w:r w:rsidRPr="000D6E73">
        <w:rPr>
          <w:rFonts w:cs="Arial"/>
          <w:szCs w:val="20"/>
        </w:rPr>
        <w:t xml:space="preserve">3. politik prejemkov iz 169. do 171. člena ZBan-2. </w:t>
      </w:r>
    </w:p>
    <w:p w:rsidR="009A1EC9" w:rsidRPr="000D6E73" w:rsidRDefault="009A1EC9" w:rsidP="000D6E73">
      <w:pPr>
        <w:tabs>
          <w:tab w:val="left" w:pos="9356"/>
        </w:tabs>
        <w:spacing w:after="0"/>
        <w:rPr>
          <w:rFonts w:cs="Arial"/>
          <w:szCs w:val="20"/>
        </w:rPr>
      </w:pPr>
    </w:p>
    <w:p w:rsidR="009A1EC9" w:rsidRPr="000D6E73" w:rsidRDefault="009A1EC9" w:rsidP="000D6E73">
      <w:pPr>
        <w:tabs>
          <w:tab w:val="left" w:pos="9356"/>
        </w:tabs>
        <w:spacing w:after="0"/>
        <w:rPr>
          <w:rFonts w:cs="Arial"/>
          <w:szCs w:val="20"/>
        </w:rPr>
      </w:pPr>
      <w:r w:rsidRPr="000D6E73">
        <w:rPr>
          <w:rFonts w:cs="Arial"/>
          <w:szCs w:val="20"/>
        </w:rPr>
        <w:t>(4) Nadrejena borznoposredniška družba v Republiki Sloveniji na svojih javnih spletnih straneh letno objavi opis pravne in organizacijske strukture investicijske skupine, vključno z opisom ureditve notranjega upravljanja v skladu s 128. členom ZBan-2, ureditve glede razmerji tesne povezanosti in ureditve upravljanja v podrejenih družbah v skladu s 134. člen</w:t>
      </w:r>
      <w:r w:rsidR="004E6F2D">
        <w:rPr>
          <w:rFonts w:cs="Arial"/>
          <w:szCs w:val="20"/>
        </w:rPr>
        <w:t>om</w:t>
      </w:r>
      <w:r w:rsidRPr="000D6E73">
        <w:rPr>
          <w:rFonts w:cs="Arial"/>
          <w:szCs w:val="20"/>
        </w:rPr>
        <w:t xml:space="preserve"> ZBan-2, ali se namesto objave tega opisa sklicevati na enakovredne informacije.«. </w:t>
      </w:r>
    </w:p>
    <w:p w:rsidR="009A1EC9" w:rsidRPr="000D6E73" w:rsidRDefault="009A1EC9"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1" w:name="_Ref425764310"/>
      <w:r w:rsidRPr="000D6E73">
        <w:rPr>
          <w:rFonts w:cs="Arial"/>
          <w:szCs w:val="20"/>
        </w:rPr>
        <w:t>člen</w:t>
      </w:r>
      <w:bookmarkEnd w:id="61"/>
    </w:p>
    <w:p w:rsidR="009A1EC9" w:rsidRPr="000D6E73" w:rsidRDefault="009A1EC9" w:rsidP="000D6E73">
      <w:pPr>
        <w:spacing w:after="0"/>
        <w:rPr>
          <w:rFonts w:cs="Arial"/>
          <w:szCs w:val="20"/>
        </w:rPr>
      </w:pPr>
    </w:p>
    <w:p w:rsidR="009A1EC9" w:rsidRPr="000D6E73" w:rsidRDefault="00D03E7C" w:rsidP="000D6E73">
      <w:pPr>
        <w:spacing w:after="0"/>
        <w:rPr>
          <w:rFonts w:cs="Arial"/>
          <w:szCs w:val="20"/>
        </w:rPr>
      </w:pPr>
      <w:r w:rsidRPr="000D6E73">
        <w:rPr>
          <w:rFonts w:cs="Arial"/>
          <w:szCs w:val="20"/>
        </w:rPr>
        <w:t>Osma alineja 1. točke prvega odstavka 207. člena se spremeni tako, da se glasi:</w:t>
      </w:r>
    </w:p>
    <w:p w:rsidR="00D03E7C" w:rsidRPr="000D6E73" w:rsidRDefault="00D03E7C" w:rsidP="000D6E73">
      <w:pPr>
        <w:spacing w:after="0"/>
        <w:rPr>
          <w:rFonts w:cs="Arial"/>
          <w:szCs w:val="20"/>
        </w:rPr>
      </w:pPr>
      <w:r w:rsidRPr="000D6E73">
        <w:rPr>
          <w:rFonts w:cs="Arial"/>
          <w:szCs w:val="20"/>
        </w:rPr>
        <w:t>»</w:t>
      </w:r>
      <w:r w:rsidR="004E6F2D">
        <w:rPr>
          <w:rFonts w:cs="Arial"/>
          <w:szCs w:val="20"/>
        </w:rPr>
        <w:t>–</w:t>
      </w:r>
      <w:r w:rsidRPr="000D6E73">
        <w:rPr>
          <w:rFonts w:cs="Arial"/>
          <w:szCs w:val="20"/>
        </w:rPr>
        <w:t xml:space="preserve"> lokalna podjetja v pomenu, opredeljenem v 4. točki prvega odstavka 4. člena Uredbe 575/2013</w:t>
      </w:r>
      <w:r w:rsidR="005452DC">
        <w:rPr>
          <w:rFonts w:cs="Arial"/>
          <w:szCs w:val="20"/>
        </w:rPr>
        <w:t>/EU</w:t>
      </w:r>
      <w:r w:rsidRPr="000D6E73">
        <w:rPr>
          <w:rFonts w:cs="Arial"/>
          <w:szCs w:val="20"/>
        </w:rPr>
        <w:t>,«.</w:t>
      </w:r>
    </w:p>
    <w:p w:rsidR="00D03E7C" w:rsidRPr="000D6E73" w:rsidRDefault="00D03E7C"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2" w:name="_Ref425764313"/>
      <w:r w:rsidRPr="000D6E73">
        <w:rPr>
          <w:rFonts w:cs="Arial"/>
          <w:szCs w:val="20"/>
        </w:rPr>
        <w:t>člen</w:t>
      </w:r>
      <w:bookmarkEnd w:id="62"/>
    </w:p>
    <w:p w:rsidR="00D03E7C" w:rsidRPr="000D6E73" w:rsidRDefault="00D03E7C" w:rsidP="000D6E73">
      <w:pPr>
        <w:spacing w:after="0"/>
        <w:rPr>
          <w:rFonts w:cs="Arial"/>
          <w:szCs w:val="20"/>
        </w:rPr>
      </w:pPr>
    </w:p>
    <w:p w:rsidR="00D03E7C" w:rsidRPr="000D6E73" w:rsidRDefault="00D216E3" w:rsidP="000D6E73">
      <w:pPr>
        <w:spacing w:after="0"/>
        <w:rPr>
          <w:rFonts w:cs="Arial"/>
          <w:szCs w:val="20"/>
        </w:rPr>
      </w:pPr>
      <w:r w:rsidRPr="000D6E73">
        <w:rPr>
          <w:rFonts w:cs="Arial"/>
          <w:szCs w:val="20"/>
        </w:rPr>
        <w:t xml:space="preserve">Besedilo </w:t>
      </w:r>
      <w:r w:rsidR="00D03E7C" w:rsidRPr="000D6E73">
        <w:rPr>
          <w:rFonts w:cs="Arial"/>
          <w:szCs w:val="20"/>
        </w:rPr>
        <w:t>219. člen</w:t>
      </w:r>
      <w:r w:rsidRPr="000D6E73">
        <w:rPr>
          <w:rFonts w:cs="Arial"/>
          <w:szCs w:val="20"/>
        </w:rPr>
        <w:t>a</w:t>
      </w:r>
      <w:r w:rsidR="00D03E7C" w:rsidRPr="000D6E73">
        <w:rPr>
          <w:rFonts w:cs="Arial"/>
          <w:szCs w:val="20"/>
        </w:rPr>
        <w:t xml:space="preserve"> se spremeni tako, da se glasi:</w:t>
      </w:r>
    </w:p>
    <w:p w:rsidR="00D03E7C" w:rsidRPr="000D6E73" w:rsidRDefault="00D03E7C"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»(1) Če borznoposredniška družba napoti stranko k drugi borznoposredniški družbi ali investicijskemu podjetju države članice, da za račun stranke opravi investicijske storitve ali pomožne investicijske storitve, se borznoposredniška družba ali investicijsko podjetje države članice, h kateremu je bila stranka napotena, lahko zanese na informacije, ki ji jih je o stranki predložila borznoposredniška družba, ki jo je napotila.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(2) Borznoposredniška družba, ki je napotila stranko, ostane v razmerju do te stranke odgovorna za popolnost in pravilnost informacij o stranki, ki jih je predložila borznoposredniški družbi ali investicijskemu podjetju države članice, h kateremu jo je napotila.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(3) Borznoposredniška družba ali investicijsko podjetje države članice, h kateremu je bila stranka napotena, se lahko tudi zanese, da je borznoposredniška družba, ki jo je napotila, dala stranki ustrezna priporočila in pojasnila v zvezi s storitvami in posli, glede katerih jo je napotila k drugi borznoposredniški družbi ali investicijskemu podjetju države članice.</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(4) Borznoposredniška družba, ki je napotila stranko, ostane v razmerju do te stranke odgovorna za pravilnost in ustreznost priporočil in nasvetov iz tretjega odstavka tega člena, ki jih je dala stranki.</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(5) Borznoposredniška družba ali investicijsko podjetje države članice, h kateremu je bila stranka napotena, je odgovorna za pravilno opravo storitve oziroma posla v skladu z oddelkom 7.2 tega zakona ob upoštevanju odgovornosti borznoposredniške družbe, ki je stranko napotila, iz drugega in četrtega odstavka tega člena.</w:t>
      </w:r>
    </w:p>
    <w:p w:rsidR="00636C4E" w:rsidRDefault="00636C4E" w:rsidP="000D6E73">
      <w:pPr>
        <w:spacing w:after="0"/>
        <w:rPr>
          <w:rFonts w:cs="Arial"/>
          <w:szCs w:val="20"/>
        </w:rPr>
      </w:pPr>
    </w:p>
    <w:p w:rsidR="00D03E7C" w:rsidRPr="000D6E73" w:rsidRDefault="00D03E7C" w:rsidP="000D6E73">
      <w:pPr>
        <w:spacing w:after="0"/>
        <w:rPr>
          <w:rFonts w:cs="Arial"/>
          <w:szCs w:val="20"/>
        </w:rPr>
      </w:pPr>
      <w:r w:rsidRPr="000D6E73">
        <w:rPr>
          <w:rFonts w:cs="Arial"/>
          <w:szCs w:val="20"/>
        </w:rPr>
        <w:t>(6) Napotitev stranke po prvem do petem odstavku tega člena pomeni posredovanje naročila stranke v imenu in za račun te stranke oziroma posredovanje strankinega naročila za opravo določene storitve.«.</w:t>
      </w:r>
    </w:p>
    <w:p w:rsidR="00D03E7C" w:rsidRPr="000D6E73" w:rsidRDefault="00D03E7C" w:rsidP="000D6E73">
      <w:pPr>
        <w:spacing w:after="0"/>
        <w:rPr>
          <w:rFonts w:cs="Arial"/>
          <w:szCs w:val="20"/>
        </w:rPr>
      </w:pPr>
    </w:p>
    <w:p w:rsidR="0017315E" w:rsidRPr="000D6E73" w:rsidRDefault="0017315E" w:rsidP="000D6E73">
      <w:pPr>
        <w:pStyle w:val="ListParagraph"/>
        <w:numPr>
          <w:ilvl w:val="0"/>
          <w:numId w:val="1"/>
        </w:numPr>
        <w:spacing w:after="0"/>
        <w:jc w:val="center"/>
        <w:rPr>
          <w:rFonts w:cs="Arial"/>
          <w:szCs w:val="20"/>
        </w:rPr>
      </w:pPr>
      <w:bookmarkStart w:id="63" w:name="_Ref425764315"/>
      <w:r w:rsidRPr="000D6E73">
        <w:rPr>
          <w:rFonts w:cs="Arial"/>
          <w:szCs w:val="20"/>
        </w:rPr>
        <w:t>člen</w:t>
      </w:r>
      <w:bookmarkEnd w:id="63"/>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Četrti odstavek 247. člena se spremeni tako, da se glasi:</w:t>
      </w:r>
    </w:p>
    <w:p w:rsidR="009434BC" w:rsidRPr="000D6E73" w:rsidRDefault="009434BC" w:rsidP="000D6E73">
      <w:pPr>
        <w:spacing w:after="0"/>
        <w:rPr>
          <w:rFonts w:cs="Arial"/>
          <w:szCs w:val="20"/>
        </w:rPr>
      </w:pPr>
      <w:r w:rsidRPr="000D6E73">
        <w:rPr>
          <w:rFonts w:cs="Arial"/>
          <w:szCs w:val="20"/>
        </w:rPr>
        <w:t>»(4) Borznoposredniška družba omogoči vpis in vodenje zastavne pravice in pravice do prepovedi razpolaganja v poddepoju. Borznoposredniška družba lahko v poddepoju omogoči tudi vpis in vodenje užitka ter odkupne in predkupne pravice.«.</w:t>
      </w:r>
    </w:p>
    <w:p w:rsidR="009434BC" w:rsidRPr="000D6E73" w:rsidRDefault="009434BC" w:rsidP="000D6E73">
      <w:pPr>
        <w:spacing w:after="0"/>
        <w:rPr>
          <w:rFonts w:cs="Arial"/>
          <w:szCs w:val="20"/>
        </w:rPr>
      </w:pPr>
    </w:p>
    <w:p w:rsidR="009434BC" w:rsidRPr="000D6E73" w:rsidRDefault="00781361" w:rsidP="000D6E73">
      <w:pPr>
        <w:spacing w:after="0"/>
        <w:rPr>
          <w:rFonts w:cs="Arial"/>
          <w:szCs w:val="20"/>
        </w:rPr>
      </w:pPr>
      <w:r>
        <w:rPr>
          <w:rFonts w:cs="Arial"/>
          <w:szCs w:val="20"/>
        </w:rPr>
        <w:t>Za sedmim odstavkom se d</w:t>
      </w:r>
      <w:r w:rsidR="009434BC" w:rsidRPr="000D6E73">
        <w:rPr>
          <w:rFonts w:cs="Arial"/>
          <w:szCs w:val="20"/>
        </w:rPr>
        <w:t>oda nov osmi odstavek, ki se glasi:</w:t>
      </w:r>
    </w:p>
    <w:p w:rsidR="009434BC" w:rsidRPr="000D6E73" w:rsidRDefault="009434BC" w:rsidP="00767C43">
      <w:pPr>
        <w:spacing w:after="0"/>
        <w:rPr>
          <w:rFonts w:cs="Arial"/>
          <w:szCs w:val="20"/>
        </w:rPr>
      </w:pPr>
      <w:r w:rsidRPr="000D6E73">
        <w:rPr>
          <w:rFonts w:cs="Arial"/>
          <w:szCs w:val="20"/>
        </w:rPr>
        <w:t xml:space="preserve">»(8) Za namen vodenja poddepoja po tem zakonu se podatki iz 2. točke drugega odstavka tega člena zbirajo neposredno od osebe, na katero se nanašajo.«. </w:t>
      </w:r>
    </w:p>
    <w:p w:rsidR="009434BC" w:rsidRPr="000D6E73" w:rsidRDefault="009434BC"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4" w:name="_Ref425764318"/>
      <w:r w:rsidRPr="000D6E73">
        <w:rPr>
          <w:rFonts w:cs="Arial"/>
          <w:szCs w:val="20"/>
        </w:rPr>
        <w:t>člen</w:t>
      </w:r>
      <w:bookmarkEnd w:id="64"/>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V tretjem odstavku 253. člena se kratica »ZNVP« nadomesti z besedilom »zakonom, ki ureja nematerializirane vrednostne papirje«.</w:t>
      </w:r>
    </w:p>
    <w:p w:rsidR="009434BC" w:rsidRDefault="009434BC" w:rsidP="000D6E73">
      <w:pPr>
        <w:spacing w:after="0"/>
        <w:rPr>
          <w:rFonts w:cs="Arial"/>
          <w:szCs w:val="20"/>
        </w:rPr>
      </w:pPr>
    </w:p>
    <w:p w:rsidR="00B35838" w:rsidRDefault="00B35838" w:rsidP="00947DCD">
      <w:pPr>
        <w:pStyle w:val="ListParagraph"/>
        <w:numPr>
          <w:ilvl w:val="0"/>
          <w:numId w:val="1"/>
        </w:numPr>
        <w:spacing w:after="0"/>
        <w:jc w:val="center"/>
        <w:rPr>
          <w:rFonts w:cs="Arial"/>
          <w:szCs w:val="20"/>
        </w:rPr>
      </w:pPr>
      <w:bookmarkStart w:id="65" w:name="_Ref435013597"/>
      <w:r>
        <w:rPr>
          <w:rFonts w:cs="Arial"/>
          <w:szCs w:val="20"/>
        </w:rPr>
        <w:t>člen</w:t>
      </w:r>
      <w:bookmarkEnd w:id="65"/>
    </w:p>
    <w:p w:rsidR="00B35838" w:rsidRDefault="00B35838" w:rsidP="000D6E73">
      <w:pPr>
        <w:spacing w:after="0"/>
        <w:rPr>
          <w:rFonts w:cs="Arial"/>
          <w:szCs w:val="20"/>
        </w:rPr>
      </w:pPr>
    </w:p>
    <w:p w:rsidR="00B35838" w:rsidRDefault="00B35838" w:rsidP="000D6E73">
      <w:pPr>
        <w:spacing w:after="0"/>
        <w:rPr>
          <w:rFonts w:cs="Arial"/>
          <w:szCs w:val="20"/>
        </w:rPr>
      </w:pPr>
      <w:r>
        <w:rPr>
          <w:rFonts w:cs="Arial"/>
          <w:szCs w:val="20"/>
        </w:rPr>
        <w:t>V četrtem odstavku 273. člena se beseda »četrtega« nadomesti z besedo »tretjega«.</w:t>
      </w:r>
    </w:p>
    <w:p w:rsidR="00B35838" w:rsidRPr="000D6E73" w:rsidRDefault="00B35838"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6" w:name="_Ref425764322"/>
      <w:r w:rsidRPr="000D6E73">
        <w:rPr>
          <w:rFonts w:cs="Arial"/>
          <w:szCs w:val="20"/>
        </w:rPr>
        <w:t>člen</w:t>
      </w:r>
      <w:bookmarkEnd w:id="66"/>
    </w:p>
    <w:p w:rsidR="009434BC" w:rsidRPr="000D6E73" w:rsidRDefault="009434BC" w:rsidP="000D6E73">
      <w:pPr>
        <w:spacing w:after="0"/>
        <w:rPr>
          <w:rFonts w:cs="Arial"/>
          <w:szCs w:val="20"/>
        </w:rPr>
      </w:pPr>
    </w:p>
    <w:p w:rsidR="009434BC" w:rsidRPr="000D6E73" w:rsidRDefault="009434BC" w:rsidP="000D6E73">
      <w:pPr>
        <w:spacing w:after="0"/>
        <w:rPr>
          <w:rFonts w:cs="Arial"/>
          <w:szCs w:val="20"/>
        </w:rPr>
      </w:pPr>
      <w:r w:rsidRPr="000D6E73">
        <w:rPr>
          <w:rFonts w:cs="Arial"/>
          <w:szCs w:val="20"/>
        </w:rPr>
        <w:t>Prvi odstavek 294. člena se spremeni tako, da se glasi:</w:t>
      </w:r>
    </w:p>
    <w:p w:rsidR="009434BC" w:rsidRPr="000D6E73" w:rsidRDefault="009434BC" w:rsidP="000D6E73">
      <w:pPr>
        <w:spacing w:after="0"/>
        <w:rPr>
          <w:rFonts w:cs="Arial"/>
          <w:szCs w:val="20"/>
        </w:rPr>
      </w:pPr>
      <w:r w:rsidRPr="000D6E73">
        <w:rPr>
          <w:rFonts w:cs="Arial"/>
          <w:szCs w:val="20"/>
        </w:rPr>
        <w:t>»(1) Borznoposredniške družbe omogočijo zunajsodno reševanje sporov med borznoposredniškimi družbami in njihovimi neprofesionalnimi strankami iz njihovih medsebojnih pogodbenih razmerij pred neodvisnim subjektom, ki izpolnjuje pogoje in zagotavlja postopek v skladu z določili zakona, ki ureja izvensodno reševanje potrošniških sporov.«.</w:t>
      </w:r>
    </w:p>
    <w:p w:rsidR="009434BC" w:rsidRPr="000D6E73" w:rsidRDefault="009434BC"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7" w:name="_Ref425764325"/>
      <w:r w:rsidRPr="000D6E73">
        <w:rPr>
          <w:rFonts w:cs="Arial"/>
          <w:szCs w:val="20"/>
        </w:rPr>
        <w:t>člen</w:t>
      </w:r>
      <w:bookmarkEnd w:id="67"/>
    </w:p>
    <w:p w:rsidR="009434BC" w:rsidRPr="000D6E73" w:rsidRDefault="009434BC" w:rsidP="000D6E73">
      <w:pPr>
        <w:spacing w:after="0"/>
        <w:rPr>
          <w:rFonts w:cs="Arial"/>
          <w:szCs w:val="20"/>
        </w:rPr>
      </w:pPr>
    </w:p>
    <w:p w:rsidR="009434BC" w:rsidRPr="000D6E73" w:rsidRDefault="00D216E3" w:rsidP="000D6E73">
      <w:pPr>
        <w:spacing w:after="0"/>
        <w:rPr>
          <w:rFonts w:cs="Arial"/>
          <w:szCs w:val="20"/>
        </w:rPr>
      </w:pPr>
      <w:r w:rsidRPr="000D6E73">
        <w:rPr>
          <w:rFonts w:cs="Arial"/>
          <w:szCs w:val="20"/>
        </w:rPr>
        <w:t xml:space="preserve">Besedilo </w:t>
      </w:r>
      <w:r w:rsidR="00D109ED">
        <w:rPr>
          <w:rFonts w:cs="Arial"/>
          <w:szCs w:val="20"/>
        </w:rPr>
        <w:t>2</w:t>
      </w:r>
      <w:r w:rsidRPr="000D6E73">
        <w:rPr>
          <w:rFonts w:cs="Arial"/>
          <w:szCs w:val="20"/>
        </w:rPr>
        <w:t>96. člena se spremeni tako, da se glasi:</w:t>
      </w:r>
    </w:p>
    <w:p w:rsidR="00D216E3" w:rsidRPr="000D6E73" w:rsidRDefault="00D216E3" w:rsidP="000D6E73">
      <w:pPr>
        <w:spacing w:after="0"/>
        <w:rPr>
          <w:rFonts w:cs="Arial"/>
          <w:szCs w:val="20"/>
        </w:rPr>
      </w:pPr>
      <w:r w:rsidRPr="000D6E73">
        <w:rPr>
          <w:rFonts w:cs="Arial"/>
          <w:szCs w:val="20"/>
        </w:rPr>
        <w:t xml:space="preserve">»(1) Agencija je pristojna in odgovorna za izvajanje nadzora nad borznoposredniško družbo glede vseh storitev in poslov, ki jih </w:t>
      </w:r>
      <w:r w:rsidR="00DA300E">
        <w:rPr>
          <w:rFonts w:cs="Arial"/>
          <w:szCs w:val="20"/>
        </w:rPr>
        <w:t xml:space="preserve">borznoposredniška družba </w:t>
      </w:r>
      <w:r w:rsidRPr="000D6E73">
        <w:rPr>
          <w:rFonts w:cs="Arial"/>
          <w:szCs w:val="20"/>
        </w:rPr>
        <w:t>opravlja v Republiki Sloveniji, državi članici in tretji državi, v skladu s tem zakonom in Uredbo 575/2013</w:t>
      </w:r>
      <w:r w:rsidR="005452DC">
        <w:rPr>
          <w:rFonts w:cs="Arial"/>
          <w:szCs w:val="20"/>
        </w:rPr>
        <w:t>/EU</w:t>
      </w:r>
      <w:r w:rsidRPr="000D6E73">
        <w:rPr>
          <w:rFonts w:cs="Arial"/>
          <w:szCs w:val="20"/>
        </w:rPr>
        <w:t>.</w:t>
      </w:r>
    </w:p>
    <w:p w:rsidR="001E60A3" w:rsidRDefault="001E60A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2</w:t>
      </w:r>
      <w:r w:rsidRPr="000D6E73">
        <w:rPr>
          <w:rFonts w:cs="Arial"/>
          <w:szCs w:val="20"/>
        </w:rPr>
        <w:t>) Če je to potrebno za dosego namena nadzora nad borznoposredniško družbo, lahko agencija od</w:t>
      </w:r>
      <w:r w:rsidR="00DA300E">
        <w:rPr>
          <w:rFonts w:cs="Arial"/>
          <w:szCs w:val="20"/>
        </w:rPr>
        <w:t>:</w:t>
      </w:r>
      <w:r w:rsidRPr="000D6E73">
        <w:rPr>
          <w:rFonts w:cs="Arial"/>
          <w:szCs w:val="20"/>
        </w:rPr>
        <w:t xml:space="preserve"> </w:t>
      </w:r>
    </w:p>
    <w:p w:rsidR="00D216E3" w:rsidRPr="000D6E73" w:rsidRDefault="00D216E3" w:rsidP="000D6E73">
      <w:pPr>
        <w:spacing w:after="0"/>
        <w:rPr>
          <w:rFonts w:cs="Arial"/>
          <w:szCs w:val="20"/>
        </w:rPr>
      </w:pPr>
      <w:r w:rsidRPr="000D6E73">
        <w:rPr>
          <w:rFonts w:cs="Arial"/>
          <w:szCs w:val="20"/>
        </w:rPr>
        <w:t>1. oseb, ki so z borznoposredniško družbo v razmerju tesne povezanosti,</w:t>
      </w:r>
    </w:p>
    <w:p w:rsidR="00D216E3" w:rsidRPr="000D6E73" w:rsidRDefault="00D216E3" w:rsidP="000D6E73">
      <w:pPr>
        <w:spacing w:after="0"/>
        <w:rPr>
          <w:rFonts w:cs="Arial"/>
          <w:szCs w:val="20"/>
        </w:rPr>
      </w:pPr>
      <w:r w:rsidRPr="000D6E73">
        <w:rPr>
          <w:rFonts w:cs="Arial"/>
          <w:szCs w:val="20"/>
        </w:rPr>
        <w:t>2. oseb, na katere je borznoposredniška družba prenesla pomemben del svojih poslovnih procesov, in</w:t>
      </w:r>
    </w:p>
    <w:p w:rsidR="00D216E3" w:rsidRPr="000D6E73" w:rsidRDefault="00D216E3" w:rsidP="000D6E73">
      <w:pPr>
        <w:spacing w:after="0"/>
        <w:rPr>
          <w:rFonts w:cs="Arial"/>
          <w:szCs w:val="20"/>
        </w:rPr>
      </w:pPr>
      <w:r w:rsidRPr="000D6E73">
        <w:rPr>
          <w:rFonts w:cs="Arial"/>
          <w:szCs w:val="20"/>
        </w:rPr>
        <w:t>3. imetnikov kvalificiranih deležev v borznoposredniški družbi</w:t>
      </w:r>
    </w:p>
    <w:p w:rsidR="00DA300E" w:rsidRDefault="00DA300E" w:rsidP="000D6E73">
      <w:pPr>
        <w:spacing w:after="0"/>
        <w:rPr>
          <w:rFonts w:cs="Arial"/>
          <w:szCs w:val="20"/>
        </w:rPr>
      </w:pPr>
    </w:p>
    <w:p w:rsidR="00D216E3" w:rsidRDefault="00DA300E" w:rsidP="000D6E73">
      <w:pPr>
        <w:spacing w:after="0"/>
        <w:rPr>
          <w:rFonts w:cs="Arial"/>
          <w:szCs w:val="20"/>
        </w:rPr>
      </w:pPr>
      <w:r w:rsidRPr="000D6E73">
        <w:rPr>
          <w:rFonts w:cs="Arial"/>
          <w:szCs w:val="20"/>
        </w:rPr>
        <w:t xml:space="preserve">zahteva ustrezna poročila in informacije </w:t>
      </w:r>
      <w:r>
        <w:rPr>
          <w:rFonts w:cs="Arial"/>
          <w:szCs w:val="20"/>
        </w:rPr>
        <w:t>ter</w:t>
      </w:r>
      <w:r w:rsidRPr="000D6E73">
        <w:rPr>
          <w:rFonts w:cs="Arial"/>
          <w:szCs w:val="20"/>
        </w:rPr>
        <w:t xml:space="preserve"> opravi pregled njihovega poslovanja</w:t>
      </w:r>
      <w:r>
        <w:rPr>
          <w:rFonts w:cs="Arial"/>
          <w:szCs w:val="20"/>
        </w:rPr>
        <w:t>.</w:t>
      </w:r>
    </w:p>
    <w:p w:rsidR="00DA300E" w:rsidRPr="000D6E73" w:rsidRDefault="00DA300E"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3</w:t>
      </w:r>
      <w:r w:rsidRPr="000D6E73">
        <w:rPr>
          <w:rFonts w:cs="Arial"/>
          <w:szCs w:val="20"/>
        </w:rPr>
        <w:t xml:space="preserve">) Če je za nadzor nad posamezno osebo iz </w:t>
      </w:r>
      <w:r w:rsidR="00DA300E">
        <w:rPr>
          <w:rFonts w:cs="Arial"/>
          <w:szCs w:val="20"/>
        </w:rPr>
        <w:t>prejšnjega</w:t>
      </w:r>
      <w:r w:rsidR="001E60A3" w:rsidRPr="000D6E73">
        <w:rPr>
          <w:rFonts w:cs="Arial"/>
          <w:szCs w:val="20"/>
        </w:rPr>
        <w:t xml:space="preserve"> </w:t>
      </w:r>
      <w:r w:rsidRPr="000D6E73">
        <w:rPr>
          <w:rFonts w:cs="Arial"/>
          <w:szCs w:val="20"/>
        </w:rPr>
        <w:t>odstavka pristojen drug nadzorni organ, agencija v sodelovanju z njim opravi pregled poslovanja te osebe v skladu z oddelkom 2.2.3. ZBan-2 v zvezi s prvim odstavkom 301.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w:t>
      </w:r>
      <w:r w:rsidR="00A81EBD">
        <w:rPr>
          <w:rFonts w:cs="Arial"/>
          <w:szCs w:val="20"/>
        </w:rPr>
        <w:t>4</w:t>
      </w:r>
      <w:r w:rsidRPr="000D6E73">
        <w:rPr>
          <w:rFonts w:cs="Arial"/>
          <w:szCs w:val="20"/>
        </w:rPr>
        <w:t>) Za dosego namena nadzora nad borznoposredniško družbo je agencija pristojna in odgovorna tudi za nadzor:</w:t>
      </w:r>
    </w:p>
    <w:p w:rsidR="00D216E3" w:rsidRPr="000D6E73" w:rsidRDefault="00D216E3" w:rsidP="000D6E73">
      <w:pPr>
        <w:spacing w:after="0"/>
        <w:rPr>
          <w:rFonts w:cs="Arial"/>
          <w:szCs w:val="20"/>
        </w:rPr>
      </w:pPr>
      <w:r w:rsidRPr="000D6E73">
        <w:rPr>
          <w:rFonts w:cs="Arial"/>
          <w:szCs w:val="20"/>
        </w:rPr>
        <w:t>1. nad člani uprave borznoposredniške družbe v obsegu, določenem v 270. do 272. člen</w:t>
      </w:r>
      <w:r w:rsidR="004474F2">
        <w:rPr>
          <w:rFonts w:cs="Arial"/>
          <w:szCs w:val="20"/>
        </w:rPr>
        <w:t>u</w:t>
      </w:r>
      <w:r w:rsidRPr="000D6E73">
        <w:rPr>
          <w:rFonts w:cs="Arial"/>
          <w:szCs w:val="20"/>
        </w:rPr>
        <w:t xml:space="preserve"> ZBan-2 v zvezi s 157. členom tega zakona, </w:t>
      </w:r>
    </w:p>
    <w:p w:rsidR="00D216E3" w:rsidRPr="000D6E73" w:rsidRDefault="00D216E3" w:rsidP="000D6E73">
      <w:pPr>
        <w:spacing w:after="0"/>
        <w:rPr>
          <w:rFonts w:cs="Arial"/>
          <w:szCs w:val="20"/>
        </w:rPr>
      </w:pPr>
      <w:r w:rsidRPr="000D6E73">
        <w:rPr>
          <w:rFonts w:cs="Arial"/>
          <w:szCs w:val="20"/>
        </w:rPr>
        <w:t>2. nad imetniki kvalificiranih deležev v obsegu, določenem v oddelku 3.5 ZBan-2 v zvezi s 155. členom tega zakona, in sicer v skladu z oddelkom 8.4. ZBan-2, in</w:t>
      </w:r>
    </w:p>
    <w:p w:rsidR="00D216E3" w:rsidRPr="000D6E73" w:rsidRDefault="00D216E3" w:rsidP="000D6E73">
      <w:pPr>
        <w:spacing w:after="0"/>
        <w:rPr>
          <w:rFonts w:cs="Arial"/>
          <w:szCs w:val="20"/>
        </w:rPr>
      </w:pPr>
      <w:r w:rsidRPr="000D6E73">
        <w:rPr>
          <w:rFonts w:cs="Arial"/>
          <w:szCs w:val="20"/>
        </w:rPr>
        <w:t>3. nad člani nadzornega sveta borznoposredniške družbe v obsegu, določenem v 273. členu ZBan-2 v zvezi s 157. členom tega zakona.«.</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8" w:name="_Ref425764331"/>
      <w:r w:rsidRPr="000D6E73">
        <w:rPr>
          <w:rFonts w:cs="Arial"/>
          <w:szCs w:val="20"/>
        </w:rPr>
        <w:lastRenderedPageBreak/>
        <w:t>člen</w:t>
      </w:r>
      <w:bookmarkEnd w:id="68"/>
    </w:p>
    <w:p w:rsidR="00D216E3" w:rsidRPr="000D6E73" w:rsidRDefault="00D216E3" w:rsidP="000D6E73">
      <w:pPr>
        <w:spacing w:after="0"/>
        <w:rPr>
          <w:rFonts w:cs="Arial"/>
          <w:szCs w:val="20"/>
        </w:rPr>
      </w:pPr>
    </w:p>
    <w:p w:rsidR="00AB6A7D" w:rsidRDefault="00DA300E" w:rsidP="000D6E73">
      <w:pPr>
        <w:spacing w:after="0"/>
        <w:rPr>
          <w:rFonts w:cs="Arial"/>
          <w:szCs w:val="20"/>
        </w:rPr>
      </w:pPr>
      <w:r>
        <w:rPr>
          <w:rFonts w:cs="Arial"/>
          <w:szCs w:val="20"/>
        </w:rPr>
        <w:t xml:space="preserve">Besedilo </w:t>
      </w:r>
      <w:r w:rsidR="00D216E3" w:rsidRPr="000D6E73">
        <w:rPr>
          <w:rFonts w:cs="Arial"/>
          <w:szCs w:val="20"/>
        </w:rPr>
        <w:t>297. člen</w:t>
      </w:r>
      <w:r>
        <w:rPr>
          <w:rFonts w:cs="Arial"/>
          <w:szCs w:val="20"/>
        </w:rPr>
        <w:t>a</w:t>
      </w:r>
      <w:r w:rsidR="00D216E3" w:rsidRPr="000D6E73">
        <w:rPr>
          <w:rFonts w:cs="Arial"/>
          <w:szCs w:val="20"/>
        </w:rPr>
        <w:t xml:space="preserve"> se </w:t>
      </w:r>
      <w:r w:rsidR="00AB6A7D">
        <w:rPr>
          <w:rFonts w:cs="Arial"/>
          <w:szCs w:val="20"/>
        </w:rPr>
        <w:t>spremeni tako, da se glasi:</w:t>
      </w:r>
    </w:p>
    <w:p w:rsidR="00AB6A7D" w:rsidRDefault="00AB6A7D" w:rsidP="000D6E73">
      <w:pPr>
        <w:spacing w:after="0"/>
        <w:rPr>
          <w:rFonts w:cs="Arial"/>
          <w:szCs w:val="20"/>
        </w:rPr>
      </w:pPr>
      <w:r>
        <w:rPr>
          <w:rFonts w:cs="Arial"/>
          <w:szCs w:val="20"/>
        </w:rPr>
        <w:t>»</w:t>
      </w:r>
      <w:r>
        <w:t xml:space="preserve">Agencija je pristojna in odgovorna za nadzor nad investicijskim podjetjem države članice glede storitev in poslov, ki jih ta opravlja v Republiki Sloveniji, in nad podružnico investicijskega podjetja države članice, ustanovljeno v Republiki Sloveniji, </w:t>
      </w:r>
      <w:r w:rsidR="007C1613">
        <w:t xml:space="preserve">in sicer </w:t>
      </w:r>
      <w:r>
        <w:t>v obsegu, določenem v oddelku 9.2 ZBan-</w:t>
      </w:r>
      <w:r w:rsidR="007C1613">
        <w:t>2</w:t>
      </w:r>
      <w:r>
        <w:t xml:space="preserve"> v zvezi z drugim odstavkom 301. člena tega zakona</w:t>
      </w:r>
      <w:r w:rsidR="007C1613">
        <w:t xml:space="preserve"> ter Uredbo 575/2013</w:t>
      </w:r>
      <w:r w:rsidR="005452DC">
        <w:t>/EU</w:t>
      </w:r>
      <w:r>
        <w:t>.</w:t>
      </w:r>
      <w:r w:rsidR="007C1613">
        <w:t>«.</w:t>
      </w:r>
    </w:p>
    <w:p w:rsidR="00AB6A7D" w:rsidRDefault="00AB6A7D"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69" w:name="_Ref425764334"/>
      <w:r w:rsidRPr="000D6E73">
        <w:rPr>
          <w:rFonts w:cs="Arial"/>
          <w:szCs w:val="20"/>
        </w:rPr>
        <w:t>člen</w:t>
      </w:r>
      <w:bookmarkEnd w:id="69"/>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V 300. členu se besedilo »v pododdelku 7.9.4 ZBan-1« nadomesti z besedilom »v oddelku 9.4 ZBan-2«.</w:t>
      </w:r>
    </w:p>
    <w:p w:rsidR="00D216E3" w:rsidRDefault="00D216E3" w:rsidP="000D6E73">
      <w:pPr>
        <w:spacing w:after="0"/>
        <w:rPr>
          <w:rFonts w:cs="Arial"/>
          <w:szCs w:val="20"/>
        </w:rPr>
      </w:pPr>
    </w:p>
    <w:p w:rsidR="00A81EBD" w:rsidRDefault="00A81EBD" w:rsidP="00FD6BF0">
      <w:pPr>
        <w:pStyle w:val="ListParagraph"/>
        <w:numPr>
          <w:ilvl w:val="0"/>
          <w:numId w:val="1"/>
        </w:numPr>
        <w:spacing w:after="0"/>
        <w:jc w:val="center"/>
        <w:rPr>
          <w:rFonts w:cs="Arial"/>
          <w:szCs w:val="20"/>
        </w:rPr>
      </w:pPr>
      <w:bookmarkStart w:id="70" w:name="_Ref430165449"/>
      <w:r>
        <w:rPr>
          <w:rFonts w:cs="Arial"/>
          <w:szCs w:val="20"/>
        </w:rPr>
        <w:t>člen</w:t>
      </w:r>
      <w:bookmarkEnd w:id="70"/>
    </w:p>
    <w:p w:rsidR="00A81EBD" w:rsidRDefault="00A81EBD" w:rsidP="000D6E73">
      <w:pPr>
        <w:spacing w:after="0"/>
        <w:rPr>
          <w:rFonts w:cs="Arial"/>
          <w:szCs w:val="20"/>
        </w:rPr>
      </w:pPr>
    </w:p>
    <w:p w:rsidR="00A81EBD" w:rsidRDefault="00A81EBD" w:rsidP="000D6E73">
      <w:pPr>
        <w:spacing w:after="0"/>
        <w:rPr>
          <w:rFonts w:cs="Arial"/>
          <w:szCs w:val="20"/>
        </w:rPr>
      </w:pPr>
      <w:r>
        <w:rPr>
          <w:rFonts w:cs="Arial"/>
          <w:szCs w:val="20"/>
        </w:rPr>
        <w:t>Za 300. členom se doda novi 300.a člen, ki se glasi:</w:t>
      </w:r>
    </w:p>
    <w:p w:rsidR="00A81EBD" w:rsidRDefault="00A81EBD" w:rsidP="000D6E73">
      <w:pPr>
        <w:spacing w:after="0"/>
        <w:rPr>
          <w:rFonts w:cs="Arial"/>
          <w:szCs w:val="20"/>
        </w:rPr>
      </w:pPr>
    </w:p>
    <w:p w:rsidR="00A81EBD" w:rsidRDefault="00A81EBD" w:rsidP="00FD6BF0">
      <w:pPr>
        <w:spacing w:after="0"/>
        <w:jc w:val="center"/>
        <w:rPr>
          <w:rFonts w:cs="Arial"/>
          <w:szCs w:val="20"/>
        </w:rPr>
      </w:pPr>
      <w:r>
        <w:rPr>
          <w:rFonts w:cs="Arial"/>
          <w:szCs w:val="20"/>
        </w:rPr>
        <w:t>»300.a člen</w:t>
      </w:r>
    </w:p>
    <w:p w:rsidR="00A81EBD" w:rsidRDefault="00A81EBD" w:rsidP="00FD6BF0">
      <w:pPr>
        <w:spacing w:after="0"/>
        <w:jc w:val="center"/>
        <w:rPr>
          <w:rFonts w:cs="Arial"/>
          <w:szCs w:val="20"/>
        </w:rPr>
      </w:pPr>
      <w:r>
        <w:rPr>
          <w:rFonts w:cs="Arial"/>
          <w:szCs w:val="20"/>
        </w:rPr>
        <w:t>(</w:t>
      </w:r>
      <w:r w:rsidR="00D22E9F">
        <w:rPr>
          <w:rFonts w:cs="Arial"/>
          <w:szCs w:val="20"/>
        </w:rPr>
        <w:t>ravnanje subjektov nadzora</w:t>
      </w:r>
      <w:r w:rsidR="000E1610">
        <w:rPr>
          <w:rFonts w:cs="Arial"/>
          <w:szCs w:val="20"/>
        </w:rPr>
        <w:t>)</w:t>
      </w:r>
    </w:p>
    <w:p w:rsidR="00A81EBD" w:rsidRDefault="00A81EBD" w:rsidP="000D6E73">
      <w:pPr>
        <w:spacing w:after="0"/>
        <w:rPr>
          <w:rFonts w:cs="Arial"/>
          <w:szCs w:val="20"/>
        </w:rPr>
      </w:pPr>
    </w:p>
    <w:p w:rsidR="00A81EBD" w:rsidRPr="000D6E73" w:rsidRDefault="00A81EBD" w:rsidP="00A81EBD">
      <w:pPr>
        <w:spacing w:after="0"/>
        <w:rPr>
          <w:rFonts w:cs="Arial"/>
          <w:szCs w:val="20"/>
        </w:rPr>
      </w:pPr>
      <w:r w:rsidRPr="000D6E73">
        <w:rPr>
          <w:rFonts w:cs="Arial"/>
          <w:szCs w:val="20"/>
        </w:rPr>
        <w:t xml:space="preserve">Agencija pri opravljanju nalog in pristojnosti nadzora v skladu s tem zakonom zagotavlja, da subjekti nadzora ravnajo v skladu z drugimi veljavnimi pravnimi akti, vključno z akti, ki jih izda Komisija ali drug organ </w:t>
      </w:r>
      <w:r w:rsidR="005452DC">
        <w:rPr>
          <w:rFonts w:cs="Arial"/>
          <w:szCs w:val="20"/>
        </w:rPr>
        <w:t>EU</w:t>
      </w:r>
      <w:r w:rsidRPr="000D6E73">
        <w:rPr>
          <w:rFonts w:cs="Arial"/>
          <w:szCs w:val="20"/>
        </w:rPr>
        <w:t xml:space="preserve"> na podlagi </w:t>
      </w:r>
      <w:r w:rsidR="00D22E9F">
        <w:rPr>
          <w:rFonts w:cs="Arial"/>
          <w:szCs w:val="20"/>
        </w:rPr>
        <w:t>evropskih pravnih aktov</w:t>
      </w:r>
      <w:r w:rsidR="00AB6A7D">
        <w:rPr>
          <w:rFonts w:cs="Arial"/>
          <w:szCs w:val="20"/>
        </w:rPr>
        <w:t>, ki urejajo poslovanje investicijskih podjetij oziroma opravljanje investicijskih storitev in poslov,</w:t>
      </w:r>
      <w:r w:rsidRPr="000D6E73">
        <w:rPr>
          <w:rFonts w:cs="Arial"/>
          <w:szCs w:val="20"/>
        </w:rPr>
        <w:t xml:space="preserve"> ter mednarodnimi standardi in priporočili glede poslovanja borznoposredniških družb in bonitetnega nadzora borznoposredniških družb.</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1" w:name="_Ref425764337"/>
      <w:r w:rsidRPr="000D6E73">
        <w:rPr>
          <w:rFonts w:cs="Arial"/>
          <w:szCs w:val="20"/>
        </w:rPr>
        <w:t>člen</w:t>
      </w:r>
      <w:bookmarkEnd w:id="71"/>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Besedilo 301. člena se spremeni tako, da se glasi:</w:t>
      </w:r>
    </w:p>
    <w:p w:rsidR="00D216E3" w:rsidRPr="000D6E73" w:rsidRDefault="00D216E3" w:rsidP="000D6E73">
      <w:pPr>
        <w:spacing w:after="0"/>
        <w:rPr>
          <w:rFonts w:cs="Arial"/>
          <w:szCs w:val="20"/>
        </w:rPr>
      </w:pPr>
      <w:r w:rsidRPr="000D6E73">
        <w:rPr>
          <w:rFonts w:cs="Arial"/>
          <w:szCs w:val="20"/>
        </w:rPr>
        <w:t xml:space="preserve">»(1) Za nadzor nad borznoposredniško družbo iz prvega odstavka 296. člena tega zakona se smiselno uporabljajo 14. do 24., </w:t>
      </w:r>
      <w:r w:rsidR="00E11554">
        <w:rPr>
          <w:rFonts w:cs="Arial"/>
          <w:szCs w:val="20"/>
        </w:rPr>
        <w:t xml:space="preserve">125. do </w:t>
      </w:r>
      <w:r w:rsidRPr="000D6E73">
        <w:rPr>
          <w:rFonts w:cs="Arial"/>
          <w:szCs w:val="20"/>
        </w:rPr>
        <w:t>127., 183.</w:t>
      </w:r>
      <w:r w:rsidR="004474F2">
        <w:rPr>
          <w:rFonts w:cs="Arial"/>
          <w:szCs w:val="20"/>
        </w:rPr>
        <w:t>,</w:t>
      </w:r>
      <w:r w:rsidRPr="000D6E73">
        <w:rPr>
          <w:rFonts w:cs="Arial"/>
          <w:szCs w:val="20"/>
        </w:rPr>
        <w:t xml:space="preserve"> 234. do 237. člen, tretji do peti odstavek 238. člena, 239. do 252., 263. do 265., 270. do 275. </w:t>
      </w:r>
      <w:r w:rsidR="004474F2">
        <w:rPr>
          <w:rFonts w:cs="Arial"/>
          <w:szCs w:val="20"/>
        </w:rPr>
        <w:t>in</w:t>
      </w:r>
      <w:r w:rsidRPr="000D6E73">
        <w:rPr>
          <w:rFonts w:cs="Arial"/>
          <w:szCs w:val="20"/>
        </w:rPr>
        <w:t xml:space="preserve"> 277. do 314. člen</w:t>
      </w:r>
      <w:r w:rsidR="004474F2">
        <w:rPr>
          <w:rFonts w:cs="Arial"/>
          <w:szCs w:val="20"/>
        </w:rPr>
        <w:t>i</w:t>
      </w:r>
      <w:r w:rsidRPr="000D6E73">
        <w:rPr>
          <w:rFonts w:cs="Arial"/>
          <w:szCs w:val="20"/>
        </w:rPr>
        <w:t xml:space="preserve"> ZBan-2, pri čemer se sklicevanja v </w:t>
      </w:r>
      <w:r w:rsidR="00C54B72">
        <w:rPr>
          <w:rFonts w:cs="Arial"/>
          <w:szCs w:val="20"/>
        </w:rPr>
        <w:t xml:space="preserve">234., 235. in 264. členih </w:t>
      </w:r>
      <w:r w:rsidRPr="000D6E73">
        <w:rPr>
          <w:rFonts w:cs="Arial"/>
          <w:szCs w:val="20"/>
        </w:rPr>
        <w:t>ZBan-2 na Uredbo Sveta (EU) št. 1024/2013 z dne 15. oktobra 2013 o prenosu posebnih nalog, ki se nanašajo na politike bonitetnega nadzora kreditnih institucij, na Evropsko centralno banko (UL L št. 287 z dne 29. oktobra 2013, str. 63; v nadaljnjem besedilu: Uredba 1024/2013) za potrebe tega zakona ne uporabljajo.</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 xml:space="preserve">(2) Za nadzor iz 297., 298. in 299. člena tega zakona se smiselno uporabljajo 14. do 24., </w:t>
      </w:r>
      <w:r w:rsidR="00E11554">
        <w:rPr>
          <w:rFonts w:cs="Arial"/>
          <w:szCs w:val="20"/>
        </w:rPr>
        <w:t xml:space="preserve">125. do </w:t>
      </w:r>
      <w:r w:rsidRPr="000D6E73">
        <w:rPr>
          <w:rFonts w:cs="Arial"/>
          <w:szCs w:val="20"/>
        </w:rPr>
        <w:t>127., 183., 234. do 237., tretji do peti odstavek 238. člena, 239 do 252., 263. do 265.</w:t>
      </w:r>
      <w:r w:rsidR="003E5E5E">
        <w:rPr>
          <w:rFonts w:cs="Arial"/>
          <w:szCs w:val="20"/>
        </w:rPr>
        <w:t>,</w:t>
      </w:r>
      <w:r w:rsidRPr="000D6E73">
        <w:rPr>
          <w:rFonts w:cs="Arial"/>
          <w:szCs w:val="20"/>
        </w:rPr>
        <w:t xml:space="preserve"> 270. do 275. </w:t>
      </w:r>
      <w:r w:rsidR="003E5E5E">
        <w:rPr>
          <w:rFonts w:cs="Arial"/>
          <w:szCs w:val="20"/>
        </w:rPr>
        <w:t>in</w:t>
      </w:r>
      <w:r w:rsidRPr="000D6E73">
        <w:rPr>
          <w:rFonts w:cs="Arial"/>
          <w:szCs w:val="20"/>
        </w:rPr>
        <w:t xml:space="preserve"> 277. do 314. člen ZBan-2, za nadzor iz 297. člena tega zakona pa tudi oddelek 9.2 ZBan-2, pri čemer se sklicevanja v </w:t>
      </w:r>
      <w:r w:rsidR="00C54B72">
        <w:rPr>
          <w:rFonts w:cs="Arial"/>
          <w:szCs w:val="20"/>
        </w:rPr>
        <w:t xml:space="preserve">234., 235. in 264. členih </w:t>
      </w:r>
      <w:r w:rsidRPr="000D6E73">
        <w:rPr>
          <w:rFonts w:cs="Arial"/>
          <w:szCs w:val="20"/>
        </w:rPr>
        <w:t>ZBan-2 na Uredbo 1024/2013 za potrebe tega zakona ne uporabljajo.</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(3) Za nadzor iz tretjega do petega odstavka 296. člena in iz 300. člena tega zakona se smiselno uporabljajo oddelki 8.1., 8.2., 8.3. in 8.6. ZBan-2, če za posamezen primer ni določeno drugače.</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(4) Pri smiselni uporabi določb ZBan-2 iz prvega, drugega in tretjega odstavka tega člena se:</w:t>
      </w:r>
    </w:p>
    <w:p w:rsidR="00D216E3" w:rsidRPr="000D6E73" w:rsidRDefault="00D216E3" w:rsidP="000D6E73">
      <w:pPr>
        <w:spacing w:after="0"/>
        <w:rPr>
          <w:rFonts w:cs="Arial"/>
          <w:szCs w:val="20"/>
        </w:rPr>
      </w:pPr>
      <w:r w:rsidRPr="000D6E73">
        <w:rPr>
          <w:rFonts w:cs="Arial"/>
          <w:szCs w:val="20"/>
        </w:rPr>
        <w:t>1. namesto pojma »banka« uporablja pojem »borznoposredniška družba«, namesto pojma »banka države članice«</w:t>
      </w:r>
      <w:r w:rsidR="00C54B72">
        <w:rPr>
          <w:rFonts w:cs="Arial"/>
          <w:szCs w:val="20"/>
        </w:rPr>
        <w:t xml:space="preserve"> pojem »investicijsko podjetje države članice«, namesto pojma »banka tretje države« pa pojem,</w:t>
      </w:r>
      <w:r w:rsidRPr="000D6E73">
        <w:rPr>
          <w:rFonts w:cs="Arial"/>
          <w:szCs w:val="20"/>
        </w:rPr>
        <w:t xml:space="preserve"> »investicijsko podjetje tretje države«,</w:t>
      </w:r>
    </w:p>
    <w:p w:rsidR="00D216E3" w:rsidRPr="000D6E73" w:rsidRDefault="00D216E3" w:rsidP="000D6E73">
      <w:pPr>
        <w:spacing w:after="0"/>
        <w:rPr>
          <w:rFonts w:cs="Arial"/>
          <w:szCs w:val="20"/>
        </w:rPr>
      </w:pPr>
      <w:r w:rsidRPr="000D6E73">
        <w:rPr>
          <w:rFonts w:cs="Arial"/>
          <w:szCs w:val="20"/>
        </w:rPr>
        <w:t>2. namesto pojma »Banka Slovenije« uporablja pojem »agencija«,</w:t>
      </w:r>
    </w:p>
    <w:p w:rsidR="00D216E3" w:rsidRPr="000D6E73" w:rsidRDefault="00D216E3" w:rsidP="000D6E73">
      <w:pPr>
        <w:spacing w:after="0"/>
        <w:rPr>
          <w:rFonts w:cs="Arial"/>
          <w:szCs w:val="20"/>
        </w:rPr>
      </w:pPr>
      <w:r w:rsidRPr="000D6E73">
        <w:rPr>
          <w:rFonts w:cs="Arial"/>
          <w:szCs w:val="20"/>
        </w:rPr>
        <w:t xml:space="preserve">3. </w:t>
      </w:r>
      <w:r w:rsidR="00C54B72">
        <w:rPr>
          <w:rFonts w:cs="Arial"/>
          <w:szCs w:val="20"/>
        </w:rPr>
        <w:t xml:space="preserve">namesto </w:t>
      </w:r>
      <w:r w:rsidRPr="000D6E73">
        <w:rPr>
          <w:rFonts w:cs="Arial"/>
          <w:szCs w:val="20"/>
        </w:rPr>
        <w:t xml:space="preserve">pojma »nadrejena banka« </w:t>
      </w:r>
      <w:r w:rsidR="00C54B72">
        <w:rPr>
          <w:rFonts w:cs="Arial"/>
          <w:szCs w:val="20"/>
        </w:rPr>
        <w:t xml:space="preserve">uporablja pojem </w:t>
      </w:r>
      <w:r w:rsidR="00C54B72" w:rsidRPr="000D6E73">
        <w:rPr>
          <w:rFonts w:cs="Arial"/>
          <w:szCs w:val="20"/>
        </w:rPr>
        <w:t>»nadrejeno investicijsko podjetje«</w:t>
      </w:r>
      <w:r w:rsidR="00DA35C0">
        <w:rPr>
          <w:rFonts w:cs="Arial"/>
          <w:szCs w:val="20"/>
        </w:rPr>
        <w:t>, namesto pojma</w:t>
      </w:r>
      <w:r w:rsidR="00C54B72" w:rsidRPr="000D6E73">
        <w:rPr>
          <w:rFonts w:cs="Arial"/>
          <w:szCs w:val="20"/>
        </w:rPr>
        <w:t xml:space="preserve"> </w:t>
      </w:r>
      <w:r w:rsidRPr="000D6E73">
        <w:rPr>
          <w:rFonts w:cs="Arial"/>
          <w:szCs w:val="20"/>
        </w:rPr>
        <w:t>»EU nadrejena banka«</w:t>
      </w:r>
      <w:r w:rsidR="00DA35C0">
        <w:rPr>
          <w:rFonts w:cs="Arial"/>
          <w:szCs w:val="20"/>
        </w:rPr>
        <w:t xml:space="preserve"> pojem</w:t>
      </w:r>
      <w:r w:rsidRPr="000D6E73">
        <w:rPr>
          <w:rFonts w:cs="Arial"/>
          <w:szCs w:val="20"/>
        </w:rPr>
        <w:t xml:space="preserve"> »EU nadrejeno investicijsko podjetje«,</w:t>
      </w:r>
    </w:p>
    <w:p w:rsidR="00D216E3" w:rsidRPr="000D6E73" w:rsidRDefault="00D216E3" w:rsidP="000D6E73">
      <w:pPr>
        <w:spacing w:after="0"/>
        <w:rPr>
          <w:rFonts w:cs="Arial"/>
          <w:szCs w:val="20"/>
        </w:rPr>
      </w:pPr>
      <w:r w:rsidRPr="000D6E73">
        <w:rPr>
          <w:rFonts w:cs="Arial"/>
          <w:szCs w:val="20"/>
        </w:rPr>
        <w:t>4. namesto pojma »bančna skupina« uporablja pojem »investicijska skupina«,</w:t>
      </w:r>
    </w:p>
    <w:p w:rsidR="00D216E3" w:rsidRPr="000D6E73" w:rsidRDefault="00D216E3" w:rsidP="000D6E73">
      <w:pPr>
        <w:spacing w:after="0"/>
        <w:rPr>
          <w:rFonts w:cs="Arial"/>
          <w:szCs w:val="20"/>
        </w:rPr>
      </w:pPr>
      <w:r w:rsidRPr="000D6E73">
        <w:rPr>
          <w:rFonts w:cs="Arial"/>
          <w:szCs w:val="20"/>
        </w:rPr>
        <w:t xml:space="preserve">5. namesto pojma »bančne storitve« ali </w:t>
      </w:r>
      <w:r w:rsidR="00B40AC7">
        <w:rPr>
          <w:rFonts w:cs="Arial"/>
          <w:szCs w:val="20"/>
        </w:rPr>
        <w:t xml:space="preserve">pojma </w:t>
      </w:r>
      <w:r w:rsidRPr="000D6E73">
        <w:rPr>
          <w:rFonts w:cs="Arial"/>
          <w:szCs w:val="20"/>
        </w:rPr>
        <w:t>»finančne storitve« uporablja pojem »investicijske storitve in posli«,</w:t>
      </w:r>
    </w:p>
    <w:p w:rsidR="00D216E3" w:rsidRPr="000D6E73" w:rsidRDefault="00D216E3" w:rsidP="000D6E73">
      <w:pPr>
        <w:spacing w:after="0"/>
        <w:rPr>
          <w:rFonts w:cs="Arial"/>
          <w:szCs w:val="20"/>
        </w:rPr>
      </w:pPr>
      <w:r w:rsidRPr="000D6E73">
        <w:rPr>
          <w:rFonts w:cs="Arial"/>
          <w:szCs w:val="20"/>
        </w:rPr>
        <w:t>6. namesto pojma »zajamčena vloga« uporablja pojem »zajamčena terjatev vlagatelja«,</w:t>
      </w:r>
    </w:p>
    <w:p w:rsidR="00D216E3" w:rsidRPr="000D6E73" w:rsidRDefault="00D216E3" w:rsidP="000D6E73">
      <w:pPr>
        <w:spacing w:after="0"/>
        <w:rPr>
          <w:rFonts w:cs="Arial"/>
          <w:szCs w:val="20"/>
        </w:rPr>
      </w:pPr>
      <w:r w:rsidRPr="000D6E73">
        <w:rPr>
          <w:rFonts w:cs="Arial"/>
          <w:szCs w:val="20"/>
        </w:rPr>
        <w:t>7. namesto napotila na ZBan-2 uporablja napotilo na ta zakon,</w:t>
      </w:r>
    </w:p>
    <w:p w:rsidR="00D216E3" w:rsidRPr="000D6E73" w:rsidRDefault="00D216E3" w:rsidP="000D6E73">
      <w:pPr>
        <w:spacing w:after="0"/>
        <w:rPr>
          <w:rFonts w:cs="Arial"/>
          <w:szCs w:val="20"/>
        </w:rPr>
      </w:pPr>
      <w:r w:rsidRPr="000D6E73">
        <w:rPr>
          <w:rFonts w:cs="Arial"/>
          <w:szCs w:val="20"/>
        </w:rPr>
        <w:t>8. pri smiselni uporabi 24. člena ZBan-2 se namesto besedila »Komisijo, Evropski bančni odbor« uporablja beseda »Komisijo«,</w:t>
      </w:r>
    </w:p>
    <w:p w:rsidR="00D216E3" w:rsidRPr="000D6E73" w:rsidRDefault="00D216E3" w:rsidP="000D6E73">
      <w:pPr>
        <w:spacing w:after="0"/>
        <w:rPr>
          <w:rFonts w:cs="Arial"/>
          <w:szCs w:val="20"/>
        </w:rPr>
      </w:pPr>
      <w:r w:rsidRPr="000D6E73">
        <w:rPr>
          <w:rFonts w:cs="Arial"/>
          <w:szCs w:val="20"/>
        </w:rPr>
        <w:lastRenderedPageBreak/>
        <w:t>9. pri smiselni uporabi oddelka 9.2 ZBan-2 se namesto napotila na 118. člen ZBan-2 uporablja napotilo na drugi in tretji odstavek 178.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(5) Poleg namena nadzora po 234. členu ZBan-2 v zvezi s prvim in drugim odstavkom tega člena opravlja agencija nadzor tudi zaradi preverjanja, ali borznoposredniška družba, investicijsko podjetje države članice ali investicijsko podjetje tretje države pri opravljanju investicijskih storitev in poslov ravna:</w:t>
      </w:r>
    </w:p>
    <w:p w:rsidR="00D216E3" w:rsidRPr="000D6E73" w:rsidRDefault="00D216E3" w:rsidP="000D6E73">
      <w:pPr>
        <w:spacing w:after="0"/>
        <w:rPr>
          <w:rFonts w:cs="Arial"/>
          <w:szCs w:val="20"/>
        </w:rPr>
      </w:pPr>
      <w:r w:rsidRPr="000D6E73">
        <w:rPr>
          <w:rFonts w:cs="Arial"/>
          <w:szCs w:val="20"/>
        </w:rPr>
        <w:t>1. vestno, pošteno in z ustrezno profesionalno skrbnostjo,</w:t>
      </w:r>
    </w:p>
    <w:p w:rsidR="00D216E3" w:rsidRPr="000D6E73" w:rsidRDefault="00D216E3" w:rsidP="000D6E73">
      <w:pPr>
        <w:spacing w:after="0"/>
        <w:rPr>
          <w:rFonts w:cs="Arial"/>
          <w:szCs w:val="20"/>
        </w:rPr>
      </w:pPr>
      <w:r w:rsidRPr="000D6E73">
        <w:rPr>
          <w:rFonts w:cs="Arial"/>
          <w:szCs w:val="20"/>
        </w:rPr>
        <w:t>2. na način, ki podpira in spodbuja celovitost trga, ter</w:t>
      </w:r>
    </w:p>
    <w:p w:rsidR="00D216E3" w:rsidRPr="000D6E73" w:rsidRDefault="00D216E3" w:rsidP="000D6E73">
      <w:pPr>
        <w:spacing w:after="0"/>
        <w:rPr>
          <w:rFonts w:cs="Arial"/>
          <w:szCs w:val="20"/>
        </w:rPr>
      </w:pPr>
      <w:r w:rsidRPr="000D6E73">
        <w:rPr>
          <w:rFonts w:cs="Arial"/>
          <w:szCs w:val="20"/>
        </w:rPr>
        <w:t>3. v skladu s predpisi iz 1. točke 197. člena tega zakona.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 xml:space="preserve">(6) V postopku poročanja na zahtevo agencije skladno </w:t>
      </w:r>
      <w:r w:rsidR="003E5E5E">
        <w:rPr>
          <w:rFonts w:cs="Arial"/>
          <w:szCs w:val="20"/>
        </w:rPr>
        <w:t>z</w:t>
      </w:r>
      <w:r w:rsidRPr="000D6E73">
        <w:rPr>
          <w:rFonts w:cs="Arial"/>
          <w:szCs w:val="20"/>
        </w:rPr>
        <w:t xml:space="preserve"> 241. členom ZBan-2 vsaka stranka </w:t>
      </w:r>
      <w:r w:rsidR="00B40AC7">
        <w:rPr>
          <w:rFonts w:cs="Arial"/>
          <w:szCs w:val="20"/>
        </w:rPr>
        <w:t>nosi</w:t>
      </w:r>
      <w:r w:rsidR="00B40AC7" w:rsidRPr="000D6E73">
        <w:rPr>
          <w:rFonts w:cs="Arial"/>
          <w:szCs w:val="20"/>
        </w:rPr>
        <w:t xml:space="preserve"> </w:t>
      </w:r>
      <w:r w:rsidRPr="000D6E73">
        <w:rPr>
          <w:rFonts w:cs="Arial"/>
          <w:szCs w:val="20"/>
        </w:rPr>
        <w:t>svoje stroške postopka.</w:t>
      </w:r>
    </w:p>
    <w:p w:rsidR="00D216E3" w:rsidRPr="000D6E73" w:rsidRDefault="00D216E3" w:rsidP="000D6E73">
      <w:pPr>
        <w:spacing w:after="0"/>
        <w:rPr>
          <w:rFonts w:cs="Arial"/>
          <w:szCs w:val="20"/>
        </w:rPr>
      </w:pPr>
    </w:p>
    <w:p w:rsidR="00D216E3" w:rsidRPr="000D6E73" w:rsidRDefault="00D216E3" w:rsidP="000D6E73">
      <w:pPr>
        <w:spacing w:after="0"/>
        <w:rPr>
          <w:rFonts w:cs="Arial"/>
          <w:szCs w:val="20"/>
        </w:rPr>
      </w:pPr>
      <w:r w:rsidRPr="000D6E73">
        <w:rPr>
          <w:rFonts w:cs="Arial"/>
          <w:szCs w:val="20"/>
        </w:rPr>
        <w:t>(7) Poleg poročil in informacij, ki jih agencija lahko zahteva na podlagi 241. člen</w:t>
      </w:r>
      <w:r w:rsidR="003E5E5E">
        <w:rPr>
          <w:rFonts w:cs="Arial"/>
          <w:szCs w:val="20"/>
        </w:rPr>
        <w:t>a</w:t>
      </w:r>
      <w:r w:rsidRPr="000D6E73">
        <w:rPr>
          <w:rFonts w:cs="Arial"/>
          <w:szCs w:val="20"/>
        </w:rPr>
        <w:t xml:space="preserve"> ZBan-2 v povezavi s prvim, drugim in tretjim odstavkom tega člena, lahko agencija zahteva tudi, da ji subjekt nadzora omogoči dostop do katerega</w:t>
      </w:r>
      <w:r w:rsidR="003E5E5E">
        <w:rPr>
          <w:rFonts w:cs="Arial"/>
          <w:szCs w:val="20"/>
        </w:rPr>
        <w:t xml:space="preserve"> </w:t>
      </w:r>
      <w:r w:rsidRPr="000D6E73">
        <w:rPr>
          <w:rFonts w:cs="Arial"/>
          <w:szCs w:val="20"/>
        </w:rPr>
        <w:t>koli dokumenta v kakršni</w:t>
      </w:r>
      <w:r w:rsidR="003E5E5E">
        <w:rPr>
          <w:rFonts w:cs="Arial"/>
          <w:szCs w:val="20"/>
        </w:rPr>
        <w:t xml:space="preserve"> </w:t>
      </w:r>
      <w:r w:rsidRPr="000D6E73">
        <w:rPr>
          <w:rFonts w:cs="Arial"/>
          <w:szCs w:val="20"/>
        </w:rPr>
        <w:t xml:space="preserve">koli obliki in izroči kopijo tega dokumenta ter posreduje računalniške izpiske oziroma kopije poslovnih knjig, poslovne dokumentacije </w:t>
      </w:r>
      <w:r w:rsidR="003E5E5E">
        <w:rPr>
          <w:rFonts w:cs="Arial"/>
          <w:szCs w:val="20"/>
        </w:rPr>
        <w:t>in</w:t>
      </w:r>
      <w:r w:rsidR="003E5E5E" w:rsidRPr="000D6E73">
        <w:rPr>
          <w:rFonts w:cs="Arial"/>
          <w:szCs w:val="20"/>
        </w:rPr>
        <w:t xml:space="preserve"> </w:t>
      </w:r>
      <w:r w:rsidRPr="000D6E73">
        <w:rPr>
          <w:rFonts w:cs="Arial"/>
          <w:szCs w:val="20"/>
        </w:rPr>
        <w:t>administrativnih oziroma poslovnih evidenc v obsegu, potrebnem za izvajanje posameznega nadzora.«.</w:t>
      </w:r>
    </w:p>
    <w:p w:rsidR="00D216E3" w:rsidRPr="000D6E73" w:rsidRDefault="00D216E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2" w:name="_Ref425764340"/>
      <w:r w:rsidRPr="000D6E73">
        <w:rPr>
          <w:rFonts w:cs="Arial"/>
          <w:szCs w:val="20"/>
        </w:rPr>
        <w:t>člen</w:t>
      </w:r>
      <w:bookmarkEnd w:id="72"/>
    </w:p>
    <w:p w:rsidR="00D216E3" w:rsidRPr="000D6E73" w:rsidRDefault="00D216E3" w:rsidP="000D6E73">
      <w:pPr>
        <w:spacing w:after="0"/>
        <w:rPr>
          <w:rFonts w:cs="Arial"/>
          <w:szCs w:val="20"/>
        </w:rPr>
      </w:pPr>
    </w:p>
    <w:p w:rsidR="00D216E3" w:rsidRPr="000D6E73" w:rsidRDefault="00E0788E" w:rsidP="000D6E73">
      <w:pPr>
        <w:spacing w:after="0"/>
        <w:rPr>
          <w:rFonts w:cs="Arial"/>
          <w:szCs w:val="20"/>
        </w:rPr>
      </w:pPr>
      <w:r w:rsidRPr="000D6E73">
        <w:rPr>
          <w:rFonts w:cs="Arial"/>
          <w:szCs w:val="20"/>
        </w:rPr>
        <w:t>2. točka prvega odstavka 301.a člena se spremeni tako, da se glasi:</w:t>
      </w:r>
    </w:p>
    <w:p w:rsidR="00E0788E" w:rsidRPr="000D6E73" w:rsidRDefault="00E0788E" w:rsidP="000D6E73">
      <w:pPr>
        <w:spacing w:after="0"/>
        <w:rPr>
          <w:rFonts w:cs="Arial"/>
          <w:szCs w:val="20"/>
        </w:rPr>
      </w:pPr>
      <w:r w:rsidRPr="000D6E73">
        <w:rPr>
          <w:rFonts w:cs="Arial"/>
          <w:szCs w:val="20"/>
        </w:rPr>
        <w:t>»2.  ukrepih nadzora, ki jih je izdala na podlagi 289. člena ZBan-2 v zvezi s 301. členom tega zakona, in«.</w:t>
      </w:r>
    </w:p>
    <w:p w:rsidR="00E0788E" w:rsidRPr="000D6E73" w:rsidRDefault="00E0788E" w:rsidP="000D6E73">
      <w:pPr>
        <w:spacing w:after="0"/>
        <w:rPr>
          <w:rFonts w:cs="Arial"/>
          <w:szCs w:val="20"/>
        </w:rPr>
      </w:pPr>
    </w:p>
    <w:p w:rsidR="00E0788E" w:rsidRPr="000D6E73" w:rsidRDefault="00E0788E" w:rsidP="000D6E73">
      <w:pPr>
        <w:spacing w:after="0"/>
        <w:rPr>
          <w:rFonts w:cs="Arial"/>
          <w:szCs w:val="20"/>
        </w:rPr>
      </w:pPr>
      <w:r w:rsidRPr="000D6E73">
        <w:rPr>
          <w:rFonts w:cs="Arial"/>
          <w:szCs w:val="20"/>
        </w:rPr>
        <w:t>V drugem odstavku se za besedo »poglavjem« doda besedilo »in 33. členom tega zakona«.</w:t>
      </w:r>
    </w:p>
    <w:p w:rsidR="00E0788E" w:rsidRPr="000D6E73" w:rsidRDefault="00E0788E"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3" w:name="_Ref425764343"/>
      <w:r w:rsidRPr="000D6E73">
        <w:rPr>
          <w:rFonts w:cs="Arial"/>
          <w:szCs w:val="20"/>
        </w:rPr>
        <w:t>člen</w:t>
      </w:r>
      <w:bookmarkEnd w:id="73"/>
    </w:p>
    <w:p w:rsidR="00E0788E" w:rsidRPr="000D6E73" w:rsidRDefault="00E0788E" w:rsidP="000D6E73">
      <w:pPr>
        <w:spacing w:after="0"/>
        <w:rPr>
          <w:rFonts w:cs="Arial"/>
          <w:szCs w:val="20"/>
        </w:rPr>
      </w:pPr>
    </w:p>
    <w:p w:rsidR="00E0788E" w:rsidRPr="000D6E73" w:rsidRDefault="00E0788E" w:rsidP="000D6E73">
      <w:pPr>
        <w:spacing w:after="0"/>
        <w:rPr>
          <w:rFonts w:cs="Arial"/>
          <w:szCs w:val="20"/>
        </w:rPr>
      </w:pPr>
      <w:r w:rsidRPr="000D6E73">
        <w:rPr>
          <w:rFonts w:cs="Arial"/>
          <w:szCs w:val="20"/>
        </w:rPr>
        <w:t>Besedilo 301.b člena se spremeni tako, da se glasi:</w:t>
      </w:r>
    </w:p>
    <w:p w:rsidR="00E0788E" w:rsidRPr="000D6E73" w:rsidRDefault="00E0788E" w:rsidP="000D6E73">
      <w:pPr>
        <w:spacing w:after="0"/>
        <w:rPr>
          <w:rFonts w:cs="Arial"/>
          <w:szCs w:val="20"/>
        </w:rPr>
      </w:pPr>
      <w:r w:rsidRPr="000D6E73">
        <w:rPr>
          <w:rFonts w:cs="Arial"/>
          <w:szCs w:val="20"/>
        </w:rPr>
        <w:t xml:space="preserve">»Če </w:t>
      </w:r>
      <w:r w:rsidR="001E60A3">
        <w:rPr>
          <w:rFonts w:cs="Arial"/>
          <w:szCs w:val="20"/>
        </w:rPr>
        <w:t>investicijsko podjetje</w:t>
      </w:r>
      <w:r w:rsidRPr="000D6E73">
        <w:rPr>
          <w:rFonts w:cs="Arial"/>
          <w:szCs w:val="20"/>
        </w:rPr>
        <w:t xml:space="preserve"> države članice v roku, določenem z odredbo, ki je bila izdana na podlagi 289. člena ZBan-2 v zvezi s 301. členom tega zakona, ne ravna v skladu </w:t>
      </w:r>
      <w:r w:rsidR="003E5E5E">
        <w:rPr>
          <w:rFonts w:cs="Arial"/>
          <w:szCs w:val="20"/>
        </w:rPr>
        <w:t>z navedeno</w:t>
      </w:r>
      <w:r w:rsidRPr="000D6E73">
        <w:rPr>
          <w:rFonts w:cs="Arial"/>
          <w:szCs w:val="20"/>
        </w:rPr>
        <w:t xml:space="preserve"> odredbo, lahko agencija prosi ESMA za posredovanje v skladu z 19. členom Uredbe 1095/2010</w:t>
      </w:r>
      <w:r w:rsidR="001E60A3">
        <w:rPr>
          <w:rFonts w:cs="Arial"/>
          <w:szCs w:val="20"/>
        </w:rPr>
        <w:t>/ES</w:t>
      </w:r>
      <w:r w:rsidRPr="000D6E73">
        <w:rPr>
          <w:rFonts w:cs="Arial"/>
          <w:szCs w:val="20"/>
        </w:rPr>
        <w:t>.«.</w:t>
      </w:r>
    </w:p>
    <w:p w:rsidR="00E0788E" w:rsidRPr="000D6E73" w:rsidRDefault="00E0788E"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4" w:name="_Ref425764350"/>
      <w:r w:rsidRPr="000D6E73">
        <w:rPr>
          <w:rFonts w:cs="Arial"/>
          <w:szCs w:val="20"/>
        </w:rPr>
        <w:t>člen</w:t>
      </w:r>
      <w:bookmarkEnd w:id="74"/>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2. točka prvega odstavka 302. člena se spremeni tako, da se glasi:</w:t>
      </w:r>
    </w:p>
    <w:p w:rsidR="008306C3" w:rsidRPr="000D6E73" w:rsidRDefault="008306C3" w:rsidP="000D6E73">
      <w:pPr>
        <w:spacing w:after="0"/>
        <w:rPr>
          <w:rFonts w:cs="Arial"/>
          <w:szCs w:val="20"/>
        </w:rPr>
      </w:pPr>
      <w:r w:rsidRPr="000D6E73">
        <w:rPr>
          <w:rFonts w:cs="Arial"/>
          <w:szCs w:val="20"/>
        </w:rPr>
        <w:t>»2. če meni, da so potrebni dodatni ukrepi iz 250. člena ZBan-2 ali«.</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5" w:name="_Ref425764352"/>
      <w:r w:rsidRPr="000D6E73">
        <w:rPr>
          <w:rFonts w:cs="Arial"/>
          <w:szCs w:val="20"/>
        </w:rPr>
        <w:t>člen</w:t>
      </w:r>
      <w:bookmarkEnd w:id="75"/>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 xml:space="preserve">V 304. členu se </w:t>
      </w:r>
      <w:r w:rsidR="009E5793">
        <w:rPr>
          <w:rFonts w:cs="Arial"/>
          <w:szCs w:val="20"/>
        </w:rPr>
        <w:t>besedilo »Direktive 2006/48/ES in Direktive 2006/49/ES« nadomesti z besedilom »Direktive 2013/36/EU«</w:t>
      </w:r>
      <w:r w:rsidR="005452DC">
        <w:rPr>
          <w:rFonts w:cs="Arial"/>
          <w:szCs w:val="20"/>
        </w:rPr>
        <w:t>,</w:t>
      </w:r>
      <w:r w:rsidR="009E5793">
        <w:rPr>
          <w:rFonts w:cs="Arial"/>
          <w:szCs w:val="20"/>
        </w:rPr>
        <w:t xml:space="preserve"> </w:t>
      </w:r>
      <w:r w:rsidRPr="000D6E73">
        <w:rPr>
          <w:rFonts w:cs="Arial"/>
          <w:szCs w:val="20"/>
        </w:rPr>
        <w:t xml:space="preserve">kratica »ZBan-1« </w:t>
      </w:r>
      <w:r w:rsidR="005452DC">
        <w:rPr>
          <w:rFonts w:cs="Arial"/>
          <w:szCs w:val="20"/>
        </w:rPr>
        <w:t xml:space="preserve">pa se </w:t>
      </w:r>
      <w:r w:rsidRPr="000D6E73">
        <w:rPr>
          <w:rFonts w:cs="Arial"/>
          <w:szCs w:val="20"/>
        </w:rPr>
        <w:t>nadomesti s kratico »ZBan-2«.</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6" w:name="_Ref425764354"/>
      <w:r w:rsidRPr="000D6E73">
        <w:rPr>
          <w:rFonts w:cs="Arial"/>
          <w:szCs w:val="20"/>
        </w:rPr>
        <w:t>člen</w:t>
      </w:r>
      <w:bookmarkEnd w:id="76"/>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V petem odstavku 305. člena se besedilo »z 226. in 227. členom« nadomesti z besedilom »s 339. in 340. členom«.</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7" w:name="_Ref425764358"/>
      <w:r w:rsidRPr="000D6E73">
        <w:rPr>
          <w:rFonts w:cs="Arial"/>
          <w:szCs w:val="20"/>
        </w:rPr>
        <w:t>člen</w:t>
      </w:r>
      <w:bookmarkEnd w:id="77"/>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Na koncu 6. točke prvega odstavka 313. člena se pika nadomesti z vejico in doda nova 7. točka, ki se glasi:</w:t>
      </w:r>
    </w:p>
    <w:p w:rsidR="008306C3" w:rsidRPr="000D6E73" w:rsidRDefault="008306C3" w:rsidP="000D6E73">
      <w:pPr>
        <w:spacing w:after="0"/>
        <w:rPr>
          <w:rFonts w:cs="Arial"/>
          <w:szCs w:val="20"/>
        </w:rPr>
      </w:pPr>
      <w:r w:rsidRPr="000D6E73">
        <w:rPr>
          <w:rFonts w:cs="Arial"/>
          <w:szCs w:val="20"/>
        </w:rPr>
        <w:t>»7. potreben obseg smiselne uporabe členov ZBan-2, na katere napotujejo 319., 321., 329., 337. in 369. členi tega zakona, vendar le v delu, ki se nanaša na obveznosti in pogoje za borzo ali borzni trg.«.</w:t>
      </w:r>
    </w:p>
    <w:p w:rsidR="008306C3" w:rsidRPr="000D6E73" w:rsidRDefault="008306C3" w:rsidP="000D6E73">
      <w:pPr>
        <w:spacing w:after="0"/>
        <w:rPr>
          <w:rFonts w:cs="Arial"/>
          <w:szCs w:val="20"/>
        </w:rPr>
      </w:pPr>
    </w:p>
    <w:p w:rsidR="008306C3" w:rsidRPr="000D6E73" w:rsidRDefault="00B40AC7" w:rsidP="000D6E73">
      <w:pPr>
        <w:spacing w:after="0"/>
        <w:rPr>
          <w:rFonts w:cs="Arial"/>
          <w:szCs w:val="20"/>
        </w:rPr>
      </w:pPr>
      <w:r>
        <w:rPr>
          <w:rFonts w:cs="Arial"/>
          <w:szCs w:val="20"/>
        </w:rPr>
        <w:t>Za drugim odstavkom se d</w:t>
      </w:r>
      <w:r w:rsidR="008306C3" w:rsidRPr="000D6E73">
        <w:rPr>
          <w:rFonts w:cs="Arial"/>
          <w:szCs w:val="20"/>
        </w:rPr>
        <w:t>oda nov tretji odstavek, ki se glasi:</w:t>
      </w:r>
    </w:p>
    <w:p w:rsidR="008306C3" w:rsidRPr="000D6E73" w:rsidRDefault="008306C3" w:rsidP="000D6E73">
      <w:pPr>
        <w:spacing w:after="0"/>
        <w:rPr>
          <w:rFonts w:cs="Arial"/>
          <w:szCs w:val="20"/>
        </w:rPr>
      </w:pPr>
      <w:r w:rsidRPr="000D6E73">
        <w:rPr>
          <w:rFonts w:cs="Arial"/>
          <w:szCs w:val="20"/>
        </w:rPr>
        <w:lastRenderedPageBreak/>
        <w:t xml:space="preserve">»(3) Podzakonske akte na podlagi smiselne uporabe členov ZBan-2, na katere napotujejo 319., 321., 329., 337. in 369. členi tega zakona, </w:t>
      </w:r>
      <w:r w:rsidR="00B40AC7">
        <w:rPr>
          <w:rFonts w:cs="Arial"/>
          <w:szCs w:val="20"/>
        </w:rPr>
        <w:t>sprejme</w:t>
      </w:r>
      <w:r w:rsidR="00B40AC7" w:rsidRPr="000D6E73">
        <w:rPr>
          <w:rFonts w:cs="Arial"/>
          <w:szCs w:val="20"/>
        </w:rPr>
        <w:t xml:space="preserve"> </w:t>
      </w:r>
      <w:r w:rsidRPr="000D6E73">
        <w:rPr>
          <w:rFonts w:cs="Arial"/>
          <w:szCs w:val="20"/>
        </w:rPr>
        <w:t>agencija.«.</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8" w:name="_Ref425764360"/>
      <w:r w:rsidRPr="000D6E73">
        <w:rPr>
          <w:rFonts w:cs="Arial"/>
          <w:szCs w:val="20"/>
        </w:rPr>
        <w:t>člen</w:t>
      </w:r>
      <w:bookmarkEnd w:id="78"/>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Prvi in drugi odstavek 319. člena se spremenita tako, da se glasita:</w:t>
      </w:r>
    </w:p>
    <w:p w:rsidR="008306C3" w:rsidRPr="000D6E73" w:rsidRDefault="008306C3" w:rsidP="000D6E73">
      <w:pPr>
        <w:spacing w:after="0"/>
        <w:rPr>
          <w:rFonts w:cs="Arial"/>
          <w:szCs w:val="20"/>
        </w:rPr>
      </w:pPr>
      <w:r w:rsidRPr="000D6E73">
        <w:rPr>
          <w:rFonts w:cs="Arial"/>
          <w:szCs w:val="20"/>
        </w:rPr>
        <w:t xml:space="preserve">»(1) Za delničarje borze se smiselno uporabljajo 59. do 75. </w:t>
      </w:r>
      <w:r w:rsidR="003E5E5E">
        <w:rPr>
          <w:rFonts w:cs="Arial"/>
          <w:szCs w:val="20"/>
        </w:rPr>
        <w:t>in</w:t>
      </w:r>
      <w:r w:rsidR="003E5E5E" w:rsidRPr="000D6E73">
        <w:rPr>
          <w:rFonts w:cs="Arial"/>
          <w:szCs w:val="20"/>
        </w:rPr>
        <w:t xml:space="preserve"> </w:t>
      </w:r>
      <w:r w:rsidRPr="000D6E73">
        <w:rPr>
          <w:rFonts w:cs="Arial"/>
          <w:szCs w:val="20"/>
        </w:rPr>
        <w:t>266. do 269. člen</w:t>
      </w:r>
      <w:r w:rsidR="003E5E5E">
        <w:rPr>
          <w:rFonts w:cs="Arial"/>
          <w:szCs w:val="20"/>
        </w:rPr>
        <w:t>i</w:t>
      </w:r>
      <w:r w:rsidRPr="000D6E73">
        <w:rPr>
          <w:rFonts w:cs="Arial"/>
          <w:szCs w:val="20"/>
        </w:rPr>
        <w:t xml:space="preserve"> ZBan-2.</w:t>
      </w:r>
    </w:p>
    <w:p w:rsidR="008306C3" w:rsidRPr="000D6E73" w:rsidRDefault="008306C3" w:rsidP="000D6E73">
      <w:pPr>
        <w:spacing w:after="0"/>
        <w:rPr>
          <w:rFonts w:cs="Arial"/>
          <w:szCs w:val="20"/>
        </w:rPr>
      </w:pPr>
    </w:p>
    <w:p w:rsidR="008306C3" w:rsidRPr="000D6E73" w:rsidRDefault="008306C3" w:rsidP="000D6E73">
      <w:pPr>
        <w:spacing w:after="0"/>
        <w:rPr>
          <w:rFonts w:cs="Arial"/>
          <w:szCs w:val="20"/>
        </w:rPr>
      </w:pPr>
      <w:r w:rsidRPr="000D6E73">
        <w:rPr>
          <w:rFonts w:cs="Arial"/>
          <w:szCs w:val="20"/>
        </w:rPr>
        <w:t xml:space="preserve">(2) Pri smiselni uporabi določb ZBan-2 iz </w:t>
      </w:r>
      <w:r w:rsidR="00B40AC7">
        <w:rPr>
          <w:rFonts w:cs="Arial"/>
          <w:szCs w:val="20"/>
        </w:rPr>
        <w:t>prejšnjega</w:t>
      </w:r>
      <w:r w:rsidR="00B40AC7" w:rsidRPr="000D6E73">
        <w:rPr>
          <w:rFonts w:cs="Arial"/>
          <w:szCs w:val="20"/>
        </w:rPr>
        <w:t xml:space="preserve"> </w:t>
      </w:r>
      <w:r w:rsidRPr="000D6E73">
        <w:rPr>
          <w:rFonts w:cs="Arial"/>
          <w:szCs w:val="20"/>
        </w:rPr>
        <w:t>odstavka se:</w:t>
      </w:r>
    </w:p>
    <w:p w:rsidR="008306C3" w:rsidRPr="000D6E73" w:rsidRDefault="008306C3" w:rsidP="000D6E73">
      <w:pPr>
        <w:spacing w:after="0"/>
        <w:rPr>
          <w:rFonts w:cs="Arial"/>
          <w:szCs w:val="20"/>
        </w:rPr>
      </w:pPr>
      <w:r w:rsidRPr="000D6E73">
        <w:rPr>
          <w:rFonts w:cs="Arial"/>
          <w:szCs w:val="20"/>
        </w:rPr>
        <w:t>1. namesto pojma »banka« uporablja pojem »borza« in</w:t>
      </w:r>
    </w:p>
    <w:p w:rsidR="008306C3" w:rsidRPr="000D6E73" w:rsidRDefault="008306C3" w:rsidP="000D6E73">
      <w:pPr>
        <w:spacing w:after="0"/>
        <w:rPr>
          <w:rFonts w:cs="Arial"/>
          <w:strike/>
          <w:szCs w:val="20"/>
        </w:rPr>
      </w:pPr>
      <w:r w:rsidRPr="000D6E73">
        <w:rPr>
          <w:rFonts w:cs="Arial"/>
          <w:szCs w:val="20"/>
        </w:rPr>
        <w:t>2. namesto pojma »Banka Slovenije« uporablja pojem »agencija«.«.</w:t>
      </w:r>
    </w:p>
    <w:p w:rsidR="008306C3" w:rsidRPr="000D6E73" w:rsidRDefault="008306C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79" w:name="_Ref425764363"/>
      <w:r w:rsidRPr="000D6E73">
        <w:rPr>
          <w:rFonts w:cs="Arial"/>
          <w:szCs w:val="20"/>
        </w:rPr>
        <w:t>člen</w:t>
      </w:r>
      <w:bookmarkEnd w:id="79"/>
    </w:p>
    <w:p w:rsidR="008306C3" w:rsidRPr="000D6E73" w:rsidRDefault="008306C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321. člen se spremeni tako, da se glasi:</w:t>
      </w:r>
    </w:p>
    <w:p w:rsidR="00B40AC7" w:rsidRDefault="007E69F3" w:rsidP="00947DCD">
      <w:pPr>
        <w:spacing w:after="0"/>
        <w:jc w:val="center"/>
        <w:rPr>
          <w:rFonts w:cs="Arial"/>
          <w:szCs w:val="20"/>
        </w:rPr>
      </w:pPr>
      <w:r w:rsidRPr="000D6E73">
        <w:rPr>
          <w:rFonts w:cs="Arial"/>
          <w:szCs w:val="20"/>
        </w:rPr>
        <w:t>»</w:t>
      </w:r>
      <w:r w:rsidR="00B40AC7">
        <w:rPr>
          <w:rFonts w:cs="Arial"/>
          <w:szCs w:val="20"/>
        </w:rPr>
        <w:t>321. člen</w:t>
      </w:r>
    </w:p>
    <w:p w:rsidR="00B40AC7" w:rsidRDefault="00B40AC7" w:rsidP="00947DCD">
      <w:pPr>
        <w:spacing w:after="0"/>
        <w:jc w:val="center"/>
        <w:rPr>
          <w:rFonts w:cs="Arial"/>
          <w:szCs w:val="20"/>
        </w:rPr>
      </w:pPr>
      <w:r>
        <w:rPr>
          <w:rFonts w:cs="Arial"/>
          <w:szCs w:val="20"/>
        </w:rPr>
        <w:t>(smiselna uporaba ZBan-2 za organe vodenja in nadzora borze)</w:t>
      </w:r>
    </w:p>
    <w:p w:rsidR="00B40AC7" w:rsidRDefault="00B40AC7"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 xml:space="preserve">(1) Za člane uprave in nadzornega sveta borze z dvotirnim sistemom upravljanja se smiselno uporabljajo 34., 36. do 48., 50., 52. do 56., 58. </w:t>
      </w:r>
      <w:r w:rsidR="003E5E5E">
        <w:rPr>
          <w:rFonts w:cs="Arial"/>
          <w:szCs w:val="20"/>
        </w:rPr>
        <w:t>in</w:t>
      </w:r>
      <w:r w:rsidRPr="000D6E73">
        <w:rPr>
          <w:rFonts w:cs="Arial"/>
          <w:szCs w:val="20"/>
        </w:rPr>
        <w:t xml:space="preserve"> 270. do 273. člen</w:t>
      </w:r>
      <w:r w:rsidR="003E5E5E">
        <w:rPr>
          <w:rFonts w:cs="Arial"/>
          <w:szCs w:val="20"/>
        </w:rPr>
        <w:t>i</w:t>
      </w:r>
      <w:r w:rsidRPr="000D6E73">
        <w:rPr>
          <w:rFonts w:cs="Arial"/>
          <w:szCs w:val="20"/>
        </w:rPr>
        <w:t xml:space="preserve"> ZBan-2.</w:t>
      </w:r>
    </w:p>
    <w:p w:rsidR="007E69F3" w:rsidRPr="000D6E73" w:rsidRDefault="007E69F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(2) Za upravni odbor borze z enotirnim sistemom upravljanja se smiselno uporabljajo 34., 48., 50., 52. do 56., 58., 270. in 273. člen</w:t>
      </w:r>
      <w:r w:rsidR="003E5E5E">
        <w:rPr>
          <w:rFonts w:cs="Arial"/>
          <w:szCs w:val="20"/>
        </w:rPr>
        <w:t>i</w:t>
      </w:r>
      <w:r w:rsidRPr="000D6E73">
        <w:rPr>
          <w:rFonts w:cs="Arial"/>
          <w:szCs w:val="20"/>
        </w:rPr>
        <w:t xml:space="preserve"> ZBan-2 ter določbe tega zakona o nadzornem svetu borze, za izvršne direktorje pa tudi 36. do 47., 271. in 272. člen</w:t>
      </w:r>
      <w:r w:rsidR="003E5E5E">
        <w:rPr>
          <w:rFonts w:cs="Arial"/>
          <w:szCs w:val="20"/>
        </w:rPr>
        <w:t>i</w:t>
      </w:r>
      <w:r w:rsidRPr="000D6E73">
        <w:rPr>
          <w:rFonts w:cs="Arial"/>
          <w:szCs w:val="20"/>
        </w:rPr>
        <w:t xml:space="preserve"> ZBan-2 </w:t>
      </w:r>
      <w:r w:rsidR="003E5E5E">
        <w:rPr>
          <w:rFonts w:cs="Arial"/>
          <w:szCs w:val="20"/>
        </w:rPr>
        <w:t>ter</w:t>
      </w:r>
      <w:r w:rsidR="003E5E5E" w:rsidRPr="000D6E73">
        <w:rPr>
          <w:rFonts w:cs="Arial"/>
          <w:szCs w:val="20"/>
        </w:rPr>
        <w:t xml:space="preserve"> </w:t>
      </w:r>
      <w:r w:rsidRPr="000D6E73">
        <w:rPr>
          <w:rFonts w:cs="Arial"/>
          <w:szCs w:val="20"/>
        </w:rPr>
        <w:t>določbe tega zakona o upravi borze.</w:t>
      </w:r>
    </w:p>
    <w:p w:rsidR="007E69F3" w:rsidRPr="000D6E73" w:rsidRDefault="007E69F3" w:rsidP="000D6E73">
      <w:pPr>
        <w:spacing w:after="0"/>
        <w:rPr>
          <w:rFonts w:cs="Arial"/>
          <w:szCs w:val="20"/>
        </w:rPr>
      </w:pPr>
    </w:p>
    <w:p w:rsidR="007E69F3" w:rsidRPr="000D6E73" w:rsidRDefault="007E69F3" w:rsidP="000D6E73">
      <w:pPr>
        <w:spacing w:after="0"/>
        <w:rPr>
          <w:rFonts w:cs="Arial"/>
          <w:szCs w:val="20"/>
        </w:rPr>
      </w:pPr>
      <w:r w:rsidRPr="000D6E73">
        <w:rPr>
          <w:rFonts w:cs="Arial"/>
          <w:szCs w:val="20"/>
        </w:rPr>
        <w:t>(3) Pri smiselni uporabi določb ZBan-2 iz prvega in drugega odstavka tega člena se:</w:t>
      </w:r>
    </w:p>
    <w:p w:rsidR="007E69F3" w:rsidRPr="000D6E73" w:rsidRDefault="007E69F3" w:rsidP="000D6E73">
      <w:pPr>
        <w:spacing w:after="0"/>
        <w:rPr>
          <w:rFonts w:cs="Arial"/>
          <w:szCs w:val="20"/>
        </w:rPr>
      </w:pPr>
      <w:r w:rsidRPr="000D6E73">
        <w:rPr>
          <w:rFonts w:cs="Arial"/>
          <w:szCs w:val="20"/>
        </w:rPr>
        <w:t>1. namesto pojma »banka« uporablja pojem »borza«,</w:t>
      </w:r>
    </w:p>
    <w:p w:rsidR="007E69F3" w:rsidRPr="000D6E73" w:rsidRDefault="007E69F3" w:rsidP="000D6E73">
      <w:pPr>
        <w:spacing w:after="0"/>
        <w:rPr>
          <w:rFonts w:cs="Arial"/>
          <w:szCs w:val="20"/>
        </w:rPr>
      </w:pPr>
      <w:r w:rsidRPr="000D6E73">
        <w:rPr>
          <w:rFonts w:cs="Arial"/>
          <w:szCs w:val="20"/>
        </w:rPr>
        <w:t>2. namesto pojma »Banka Slovenije« uporablja pojem »agencija«,</w:t>
      </w:r>
    </w:p>
    <w:p w:rsidR="007E69F3" w:rsidRPr="000D6E73" w:rsidRDefault="007E69F3" w:rsidP="000D6E73">
      <w:pPr>
        <w:spacing w:after="0"/>
        <w:rPr>
          <w:rFonts w:cs="Arial"/>
          <w:strike/>
          <w:szCs w:val="20"/>
        </w:rPr>
      </w:pPr>
      <w:r w:rsidRPr="000D6E73">
        <w:rPr>
          <w:rFonts w:cs="Arial"/>
          <w:szCs w:val="20"/>
        </w:rPr>
        <w:t>3. pri smiselni uporabi drugega odstavka 45. člena ZBan-2 se namesto besedila 2. točke uporablja besedilo »z drugimi zakoni, ki urejajo trgovanje ali poslovanje s finančnimi instrumenti, in predpisi, izdanimi na njihovi podlagi«,</w:t>
      </w:r>
    </w:p>
    <w:p w:rsidR="007E69F3" w:rsidRPr="000D6E73" w:rsidRDefault="007E69F3" w:rsidP="000D6E73">
      <w:pPr>
        <w:spacing w:after="0"/>
        <w:rPr>
          <w:rFonts w:cs="Arial"/>
          <w:szCs w:val="20"/>
        </w:rPr>
      </w:pPr>
      <w:r w:rsidRPr="000D6E73">
        <w:rPr>
          <w:rFonts w:cs="Arial"/>
          <w:szCs w:val="20"/>
        </w:rPr>
        <w:t>4. pri smiselni uporabi 3. točke 271. člena ZBan-2 se namesto napotila na 45. člen ZBan-2 uporablja napotilo na 325. člen tega zakona.«.</w:t>
      </w:r>
    </w:p>
    <w:p w:rsidR="007E69F3" w:rsidRPr="000D6E73" w:rsidRDefault="007E69F3" w:rsidP="000D6E73">
      <w:pPr>
        <w:spacing w:after="0"/>
        <w:rPr>
          <w:rFonts w:cs="Arial"/>
          <w:szCs w:val="20"/>
        </w:rPr>
      </w:pPr>
    </w:p>
    <w:p w:rsidR="00D03E7C" w:rsidRPr="000D6E73" w:rsidRDefault="00D03E7C" w:rsidP="000D6E73">
      <w:pPr>
        <w:pStyle w:val="ListParagraph"/>
        <w:numPr>
          <w:ilvl w:val="0"/>
          <w:numId w:val="1"/>
        </w:numPr>
        <w:spacing w:after="0"/>
        <w:jc w:val="center"/>
        <w:rPr>
          <w:rFonts w:cs="Arial"/>
          <w:szCs w:val="20"/>
        </w:rPr>
      </w:pPr>
      <w:bookmarkStart w:id="80" w:name="_Ref425764370"/>
      <w:r w:rsidRPr="000D6E73">
        <w:rPr>
          <w:rFonts w:cs="Arial"/>
          <w:szCs w:val="20"/>
        </w:rPr>
        <w:t>člen</w:t>
      </w:r>
      <w:bookmarkEnd w:id="80"/>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Tretji in četrti odstavek 329. člena se spremenita tako, da se glasita:</w:t>
      </w:r>
    </w:p>
    <w:p w:rsidR="0031203B" w:rsidRPr="000D6E73" w:rsidRDefault="0031203B" w:rsidP="000D6E73">
      <w:pPr>
        <w:spacing w:after="0"/>
        <w:rPr>
          <w:rFonts w:cs="Arial"/>
          <w:szCs w:val="20"/>
        </w:rPr>
      </w:pPr>
      <w:r w:rsidRPr="000D6E73">
        <w:rPr>
          <w:rFonts w:cs="Arial"/>
          <w:szCs w:val="20"/>
        </w:rPr>
        <w:t>»(3) Za letno poročilo borze se smiselno uporabljajo drugi odstavek 87. člena</w:t>
      </w:r>
      <w:r w:rsidR="008245C3">
        <w:rPr>
          <w:rFonts w:cs="Arial"/>
          <w:szCs w:val="20"/>
        </w:rPr>
        <w:t>,</w:t>
      </w:r>
      <w:r w:rsidRPr="000D6E73">
        <w:rPr>
          <w:rFonts w:cs="Arial"/>
          <w:szCs w:val="20"/>
        </w:rPr>
        <w:t xml:space="preserve"> 89.</w:t>
      </w:r>
      <w:r w:rsidR="008245C3">
        <w:rPr>
          <w:rFonts w:cs="Arial"/>
          <w:szCs w:val="20"/>
        </w:rPr>
        <w:t xml:space="preserve"> člen, prvi, peti in šesti odstavek 90. člena ter 91. in</w:t>
      </w:r>
      <w:r w:rsidRPr="000D6E73">
        <w:rPr>
          <w:rFonts w:cs="Arial"/>
          <w:szCs w:val="20"/>
        </w:rPr>
        <w:t xml:space="preserve"> 92. člen ZBan-2.</w:t>
      </w:r>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(4) Pri smiselni uporabi določb ZBan-2 iz tretjega odstavka tega člena se:</w:t>
      </w:r>
    </w:p>
    <w:p w:rsidR="0031203B" w:rsidRPr="000D6E73" w:rsidRDefault="0031203B" w:rsidP="000D6E73">
      <w:pPr>
        <w:spacing w:after="0"/>
        <w:rPr>
          <w:rFonts w:cs="Arial"/>
          <w:szCs w:val="20"/>
        </w:rPr>
      </w:pPr>
      <w:r w:rsidRPr="000D6E73">
        <w:rPr>
          <w:rFonts w:cs="Arial"/>
          <w:szCs w:val="20"/>
        </w:rPr>
        <w:t>1. namesto pojma »banka« uporablja pojem »borza«,</w:t>
      </w:r>
    </w:p>
    <w:p w:rsidR="0031203B" w:rsidRPr="000D6E73" w:rsidRDefault="0031203B" w:rsidP="000D6E73">
      <w:pPr>
        <w:spacing w:after="0"/>
        <w:rPr>
          <w:rFonts w:cs="Arial"/>
          <w:szCs w:val="20"/>
        </w:rPr>
      </w:pPr>
      <w:r w:rsidRPr="000D6E73">
        <w:rPr>
          <w:rFonts w:cs="Arial"/>
          <w:szCs w:val="20"/>
        </w:rPr>
        <w:t>2. pri smiselni uporabi 1. točke prvega odstavka 91. člena ZBan-2 se namesto napotila na drugi odstavek 9. člena ZBan-2 uporablja napotilo na prvi odstavek 369. člena tega zakona,</w:t>
      </w:r>
    </w:p>
    <w:p w:rsidR="0031203B" w:rsidRPr="000D6E73" w:rsidRDefault="0031203B" w:rsidP="000D6E73">
      <w:pPr>
        <w:spacing w:after="0"/>
        <w:rPr>
          <w:rFonts w:cs="Arial"/>
          <w:szCs w:val="20"/>
        </w:rPr>
      </w:pPr>
      <w:r w:rsidRPr="000D6E73">
        <w:rPr>
          <w:rFonts w:cs="Arial"/>
          <w:szCs w:val="20"/>
        </w:rPr>
        <w:t>3. namesto pojma »Banka Slovenije« uporablja pojem »agencija«.«.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1" w:name="_Ref425764374"/>
      <w:r w:rsidRPr="000D6E73">
        <w:rPr>
          <w:rFonts w:cs="Arial"/>
          <w:szCs w:val="20"/>
        </w:rPr>
        <w:t>člen</w:t>
      </w:r>
      <w:bookmarkEnd w:id="81"/>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Prvi odstavek 337. člena se spremeni tako, da se glasi:</w:t>
      </w:r>
    </w:p>
    <w:p w:rsidR="0031203B" w:rsidRPr="000D6E73" w:rsidRDefault="0031203B" w:rsidP="000D6E73">
      <w:pPr>
        <w:spacing w:after="0"/>
        <w:rPr>
          <w:rFonts w:cs="Arial"/>
          <w:szCs w:val="20"/>
        </w:rPr>
      </w:pPr>
      <w:r w:rsidRPr="000D6E73">
        <w:rPr>
          <w:rFonts w:cs="Arial"/>
          <w:szCs w:val="20"/>
        </w:rPr>
        <w:t>»(1) Če skupščina borze sprejme sklep o prenehanju borze in začetku likvidacijskega postopka ali sklep, s katerim se dejavnost borze spremeni tako, da ta ne bo več opravljala storitev upravljanja borznega trga, se smiselno uporabljajo 79., 80., 82., 83. in 85. člen ZBan-2, če v drugem do šestem odstavku tega člena ni določeno drugače.«.</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2" w:name="_Ref425764377"/>
      <w:r w:rsidRPr="000D6E73">
        <w:rPr>
          <w:rFonts w:cs="Arial"/>
          <w:szCs w:val="20"/>
        </w:rPr>
        <w:t>člen</w:t>
      </w:r>
      <w:bookmarkEnd w:id="82"/>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2. in 3. točka prvega odstavka 350. člena se spremenita tako, da se glasita:</w:t>
      </w:r>
    </w:p>
    <w:p w:rsidR="0031203B" w:rsidRPr="000D6E73" w:rsidRDefault="0031203B" w:rsidP="000D6E73">
      <w:pPr>
        <w:spacing w:after="0"/>
        <w:rPr>
          <w:rFonts w:cs="Arial"/>
          <w:szCs w:val="20"/>
        </w:rPr>
      </w:pPr>
      <w:r w:rsidRPr="000D6E73">
        <w:rPr>
          <w:rFonts w:cs="Arial"/>
          <w:szCs w:val="20"/>
        </w:rPr>
        <w:t>»2.      dolžniški vrednostni papir:</w:t>
      </w:r>
    </w:p>
    <w:p w:rsidR="0031203B" w:rsidRPr="000D6E73" w:rsidRDefault="0031203B" w:rsidP="000D6E73">
      <w:pPr>
        <w:numPr>
          <w:ilvl w:val="0"/>
          <w:numId w:val="11"/>
        </w:numPr>
        <w:suppressAutoHyphens/>
        <w:spacing w:after="0"/>
        <w:rPr>
          <w:rFonts w:cs="Arial"/>
          <w:szCs w:val="20"/>
        </w:rPr>
      </w:pPr>
      <w:r w:rsidRPr="000D6E73">
        <w:rPr>
          <w:rFonts w:cs="Arial"/>
          <w:szCs w:val="20"/>
        </w:rPr>
        <w:t>v treh delovnih dn</w:t>
      </w:r>
      <w:r w:rsidR="00043482">
        <w:rPr>
          <w:rFonts w:cs="Arial"/>
          <w:szCs w:val="20"/>
        </w:rPr>
        <w:t>eh</w:t>
      </w:r>
      <w:r w:rsidRPr="000D6E73">
        <w:rPr>
          <w:rFonts w:cs="Arial"/>
          <w:szCs w:val="20"/>
        </w:rPr>
        <w:t xml:space="preserve"> po prejemu obvestila javne družbe iz 9. točke enajstega odstavka 101. člena tega zakona, vendar ne prej k</w:t>
      </w:r>
      <w:r w:rsidR="00043482">
        <w:rPr>
          <w:rFonts w:cs="Arial"/>
          <w:szCs w:val="20"/>
        </w:rPr>
        <w:t>akor</w:t>
      </w:r>
      <w:r w:rsidRPr="000D6E73">
        <w:rPr>
          <w:rFonts w:cs="Arial"/>
          <w:szCs w:val="20"/>
        </w:rPr>
        <w:t xml:space="preserve"> naslednji delovni dan po dnevu, ko po 8. točki </w:t>
      </w:r>
      <w:r w:rsidRPr="000D6E73">
        <w:rPr>
          <w:rFonts w:cs="Arial"/>
          <w:szCs w:val="20"/>
        </w:rPr>
        <w:lastRenderedPageBreak/>
        <w:t>enajstega odstavka 101. člena tega zakona začne učinkovati sklep o umiku dolžniških vrednostnih papirjev z organiziranega trga,</w:t>
      </w:r>
      <w:r w:rsidR="009A01CB">
        <w:rPr>
          <w:rFonts w:cs="Arial"/>
          <w:szCs w:val="20"/>
        </w:rPr>
        <w:t xml:space="preserve"> ali</w:t>
      </w:r>
    </w:p>
    <w:p w:rsidR="0031203B" w:rsidRDefault="0031203B" w:rsidP="000D6E73">
      <w:pPr>
        <w:numPr>
          <w:ilvl w:val="0"/>
          <w:numId w:val="11"/>
        </w:numPr>
        <w:suppressAutoHyphens/>
        <w:spacing w:after="0"/>
        <w:rPr>
          <w:rFonts w:cs="Arial"/>
          <w:szCs w:val="20"/>
        </w:rPr>
      </w:pPr>
      <w:r w:rsidRPr="000D6E73">
        <w:rPr>
          <w:rFonts w:cs="Arial"/>
          <w:szCs w:val="20"/>
        </w:rPr>
        <w:t>če so zapadle vse obveznosti, vsebovane v tem vrednostnem papirju,</w:t>
      </w:r>
      <w:r w:rsidR="006D43BF">
        <w:rPr>
          <w:rFonts w:cs="Arial"/>
          <w:szCs w:val="20"/>
        </w:rPr>
        <w:t xml:space="preserve"> ali</w:t>
      </w:r>
    </w:p>
    <w:p w:rsidR="006D43BF" w:rsidRPr="000D6E73" w:rsidRDefault="006D43BF" w:rsidP="000D6E73">
      <w:pPr>
        <w:numPr>
          <w:ilvl w:val="0"/>
          <w:numId w:val="11"/>
        </w:numPr>
        <w:suppressAutoHyphens/>
        <w:spacing w:after="0"/>
        <w:rPr>
          <w:rFonts w:cs="Arial"/>
          <w:szCs w:val="20"/>
        </w:rPr>
      </w:pPr>
      <w:r>
        <w:rPr>
          <w:rFonts w:cs="Arial"/>
          <w:szCs w:val="20"/>
        </w:rPr>
        <w:t>v drugih primerih: v treh delovnih dn</w:t>
      </w:r>
      <w:r w:rsidR="00043482">
        <w:rPr>
          <w:rFonts w:cs="Arial"/>
          <w:szCs w:val="20"/>
        </w:rPr>
        <w:t>eh</w:t>
      </w:r>
      <w:r>
        <w:rPr>
          <w:rFonts w:cs="Arial"/>
          <w:szCs w:val="20"/>
        </w:rPr>
        <w:t xml:space="preserve"> po prejemu ustreznega obvestila glede sprejetega veljavnega sklepa o umiku dolžniških vrednostnih papirjev z organiziranega trga.</w:t>
      </w:r>
    </w:p>
    <w:p w:rsidR="0031203B" w:rsidRPr="000D6E73" w:rsidRDefault="0031203B" w:rsidP="000D6E73">
      <w:pPr>
        <w:spacing w:after="0"/>
        <w:rPr>
          <w:rFonts w:cs="Arial"/>
          <w:szCs w:val="20"/>
        </w:rPr>
      </w:pPr>
      <w:r w:rsidRPr="000D6E73">
        <w:rPr>
          <w:rFonts w:cs="Arial"/>
          <w:szCs w:val="20"/>
        </w:rPr>
        <w:t>3.      lastniški vrednostni papir</w:t>
      </w:r>
      <w:r w:rsidR="00043482">
        <w:rPr>
          <w:rFonts w:cs="Arial"/>
          <w:szCs w:val="20"/>
        </w:rPr>
        <w:t>:</w:t>
      </w:r>
      <w:r w:rsidRPr="000D6E73">
        <w:rPr>
          <w:rFonts w:cs="Arial"/>
          <w:szCs w:val="20"/>
        </w:rPr>
        <w:t xml:space="preserve"> v treh delovnih dn</w:t>
      </w:r>
      <w:r w:rsidR="00043482">
        <w:rPr>
          <w:rFonts w:cs="Arial"/>
          <w:szCs w:val="20"/>
        </w:rPr>
        <w:t>eh</w:t>
      </w:r>
      <w:r w:rsidRPr="000D6E73">
        <w:rPr>
          <w:rFonts w:cs="Arial"/>
          <w:szCs w:val="20"/>
        </w:rPr>
        <w:t xml:space="preserve"> po prejemu obvestila javne družbe iz devetega odstavka 101. člena tega zakona, vendar ne prej </w:t>
      </w:r>
      <w:r w:rsidR="00043482">
        <w:rPr>
          <w:rFonts w:cs="Arial"/>
          <w:szCs w:val="20"/>
        </w:rPr>
        <w:t>kakor</w:t>
      </w:r>
      <w:r w:rsidR="00043482" w:rsidRPr="000D6E73">
        <w:rPr>
          <w:rFonts w:cs="Arial"/>
          <w:szCs w:val="20"/>
        </w:rPr>
        <w:t xml:space="preserve"> </w:t>
      </w:r>
      <w:r w:rsidRPr="000D6E73">
        <w:rPr>
          <w:rFonts w:cs="Arial"/>
          <w:szCs w:val="20"/>
        </w:rPr>
        <w:t>naslednji delovni dan po dnevu, ko po osmem odstavku 101. člena tega zakona začne učinkovati sklep o umiku delnic z organiziranega trga,«.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3" w:name="_Ref425764379"/>
      <w:r w:rsidRPr="000D6E73">
        <w:rPr>
          <w:rFonts w:cs="Arial"/>
          <w:szCs w:val="20"/>
        </w:rPr>
        <w:t>člen</w:t>
      </w:r>
      <w:bookmarkEnd w:id="83"/>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Četrti odstavek 368. člena se spremeni tako, da se glasi:</w:t>
      </w:r>
    </w:p>
    <w:p w:rsidR="0031203B" w:rsidRPr="000D6E73" w:rsidRDefault="0031203B" w:rsidP="000D6E73">
      <w:pPr>
        <w:spacing w:after="0"/>
        <w:rPr>
          <w:rFonts w:cs="Arial"/>
          <w:szCs w:val="20"/>
        </w:rPr>
      </w:pPr>
      <w:r w:rsidRPr="000D6E73">
        <w:rPr>
          <w:rFonts w:cs="Arial"/>
          <w:szCs w:val="20"/>
        </w:rPr>
        <w:t>»(4) Za dosego namena nadzora nad borzo je agencija pristojna in odgovorna tudi za nadzor:</w:t>
      </w:r>
    </w:p>
    <w:p w:rsidR="0031203B" w:rsidRPr="000D6E73" w:rsidRDefault="0031203B" w:rsidP="000D6E73">
      <w:pPr>
        <w:spacing w:after="0"/>
        <w:rPr>
          <w:rFonts w:cs="Arial"/>
          <w:szCs w:val="20"/>
        </w:rPr>
      </w:pPr>
      <w:r w:rsidRPr="000D6E73">
        <w:rPr>
          <w:rFonts w:cs="Arial"/>
          <w:szCs w:val="20"/>
        </w:rPr>
        <w:t>1. nad člani uprave borze v obsegu, določenem v 271. in 272. členu ZBan-2 v zvezi s 321. in 313. členom tega zakona, in</w:t>
      </w:r>
    </w:p>
    <w:p w:rsidR="0031203B" w:rsidRPr="000D6E73" w:rsidRDefault="0031203B" w:rsidP="000D6E73">
      <w:pPr>
        <w:spacing w:after="0"/>
        <w:rPr>
          <w:rFonts w:cs="Arial"/>
          <w:szCs w:val="20"/>
        </w:rPr>
      </w:pPr>
      <w:r w:rsidRPr="000D6E73">
        <w:rPr>
          <w:rFonts w:cs="Arial"/>
          <w:szCs w:val="20"/>
        </w:rPr>
        <w:t>2. nad imetniki kvalificiranih deležev v obsegu, določenem v 60. do 74. in 266. do 269. členu ZBan-2 v zvezi s 313. in 319. členom tega zakona.«.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4" w:name="_Ref425764383"/>
      <w:r w:rsidRPr="000D6E73">
        <w:rPr>
          <w:rFonts w:cs="Arial"/>
          <w:szCs w:val="20"/>
        </w:rPr>
        <w:t>člen</w:t>
      </w:r>
      <w:bookmarkEnd w:id="84"/>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Četrti in peti odstavek 369. člena se spremenita tako, da se glasita:</w:t>
      </w:r>
    </w:p>
    <w:p w:rsidR="0031203B" w:rsidRPr="000D6E73" w:rsidRDefault="0031203B" w:rsidP="000D6E73">
      <w:pPr>
        <w:spacing w:after="0"/>
        <w:rPr>
          <w:rFonts w:cs="Arial"/>
          <w:szCs w:val="20"/>
        </w:rPr>
      </w:pPr>
      <w:r w:rsidRPr="000D6E73">
        <w:rPr>
          <w:rFonts w:cs="Arial"/>
          <w:szCs w:val="20"/>
        </w:rPr>
        <w:t>»(4) Za nadzor nad borzo se smiselno uporabljajo oddelki 8.1., 8.2., 8.3. in 8.6. ZBan-2 razen 5. točk</w:t>
      </w:r>
      <w:r w:rsidR="00043482">
        <w:rPr>
          <w:rFonts w:cs="Arial"/>
          <w:szCs w:val="20"/>
        </w:rPr>
        <w:t>e</w:t>
      </w:r>
      <w:r w:rsidRPr="000D6E73">
        <w:rPr>
          <w:rFonts w:cs="Arial"/>
          <w:szCs w:val="20"/>
        </w:rPr>
        <w:t xml:space="preserve"> drugega odstavka 263. člena ZBan-2.</w:t>
      </w:r>
    </w:p>
    <w:p w:rsidR="0031203B" w:rsidRPr="000D6E73" w:rsidRDefault="0031203B" w:rsidP="000D6E73">
      <w:pPr>
        <w:spacing w:after="0"/>
        <w:rPr>
          <w:rFonts w:cs="Arial"/>
          <w:szCs w:val="20"/>
        </w:rPr>
      </w:pPr>
    </w:p>
    <w:p w:rsidR="0031203B" w:rsidRPr="000D6E73" w:rsidRDefault="0031203B" w:rsidP="000D6E73">
      <w:pPr>
        <w:spacing w:after="0"/>
        <w:rPr>
          <w:rFonts w:cs="Arial"/>
          <w:szCs w:val="20"/>
        </w:rPr>
      </w:pPr>
      <w:r w:rsidRPr="000D6E73">
        <w:rPr>
          <w:rFonts w:cs="Arial"/>
          <w:szCs w:val="20"/>
        </w:rPr>
        <w:t>(5) Pri smiselni uporabi določb ZBan-2 iz četrtega odstavka tega člena se:</w:t>
      </w:r>
    </w:p>
    <w:p w:rsidR="0031203B" w:rsidRPr="000D6E73" w:rsidRDefault="0031203B" w:rsidP="000D6E73">
      <w:pPr>
        <w:spacing w:after="0"/>
        <w:rPr>
          <w:rFonts w:cs="Arial"/>
          <w:szCs w:val="20"/>
        </w:rPr>
      </w:pPr>
      <w:r w:rsidRPr="000D6E73">
        <w:rPr>
          <w:rFonts w:cs="Arial"/>
          <w:szCs w:val="20"/>
        </w:rPr>
        <w:t>1. namesto pojma »banka« uporablja pojem »borza«,</w:t>
      </w:r>
    </w:p>
    <w:p w:rsidR="0031203B" w:rsidRPr="000D6E73" w:rsidRDefault="0031203B" w:rsidP="000D6E73">
      <w:pPr>
        <w:spacing w:after="0"/>
        <w:rPr>
          <w:rFonts w:cs="Arial"/>
          <w:szCs w:val="20"/>
        </w:rPr>
      </w:pPr>
      <w:r w:rsidRPr="000D6E73">
        <w:rPr>
          <w:rFonts w:cs="Arial"/>
          <w:szCs w:val="20"/>
        </w:rPr>
        <w:t>2. namesto pojma »Banka Slovenije« uporablja pojem »agencija«,</w:t>
      </w:r>
    </w:p>
    <w:p w:rsidR="0031203B" w:rsidRPr="000D6E73" w:rsidRDefault="0031203B" w:rsidP="000D6E73">
      <w:pPr>
        <w:spacing w:after="0"/>
        <w:rPr>
          <w:rFonts w:cs="Arial"/>
          <w:szCs w:val="20"/>
        </w:rPr>
      </w:pPr>
      <w:r w:rsidRPr="000D6E73">
        <w:rPr>
          <w:rFonts w:cs="Arial"/>
          <w:szCs w:val="20"/>
        </w:rPr>
        <w:t>3. namesto napotila na predpise iz prvega odstavka 234. člena ZBan-2 uporablja napotilo na predpise iz prvega odstavka tega člena.«.</w:t>
      </w:r>
    </w:p>
    <w:p w:rsidR="0031203B" w:rsidRPr="000D6E73" w:rsidRDefault="0031203B"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5" w:name="_Ref425764385"/>
      <w:r w:rsidRPr="000D6E73">
        <w:rPr>
          <w:rFonts w:cs="Arial"/>
          <w:szCs w:val="20"/>
        </w:rPr>
        <w:t>člen</w:t>
      </w:r>
      <w:bookmarkEnd w:id="85"/>
    </w:p>
    <w:p w:rsidR="0031203B" w:rsidRPr="000D6E73" w:rsidRDefault="0031203B" w:rsidP="000D6E73">
      <w:pPr>
        <w:spacing w:after="0"/>
        <w:rPr>
          <w:rFonts w:cs="Arial"/>
          <w:szCs w:val="20"/>
        </w:rPr>
      </w:pPr>
    </w:p>
    <w:p w:rsidR="0031203B" w:rsidRPr="000D6E73" w:rsidRDefault="0057100A" w:rsidP="000D6E73">
      <w:pPr>
        <w:spacing w:after="0"/>
        <w:rPr>
          <w:rFonts w:cs="Arial"/>
          <w:szCs w:val="20"/>
        </w:rPr>
      </w:pPr>
      <w:r w:rsidRPr="000D6E73">
        <w:rPr>
          <w:rFonts w:cs="Arial"/>
          <w:szCs w:val="20"/>
        </w:rPr>
        <w:t>2. točka tretjega odstavka 386. člena se spremeni tako, da se glasi:</w:t>
      </w:r>
    </w:p>
    <w:p w:rsidR="0057100A" w:rsidRPr="000D6E73" w:rsidRDefault="0057100A" w:rsidP="000D6E73">
      <w:pPr>
        <w:spacing w:after="0"/>
        <w:rPr>
          <w:rFonts w:cs="Arial"/>
          <w:szCs w:val="20"/>
        </w:rPr>
      </w:pPr>
      <w:r w:rsidRPr="000D6E73">
        <w:rPr>
          <w:rFonts w:cs="Arial"/>
          <w:szCs w:val="20"/>
        </w:rPr>
        <w:t xml:space="preserve">»2. s strani poslovodnega organa izdajatelja sprejete odločitve ali s strani poslovodnega organa izdajatelja sklenjene pogodbe, za katere je potrebna odobritev drugega organa izdajatelja, da odločitev ali pogodba postane veljavna, če organiziranost izdajatelja zahteva ločitev med tema organoma, in </w:t>
      </w:r>
      <w:r w:rsidR="00073F25">
        <w:rPr>
          <w:rFonts w:cs="Arial"/>
          <w:szCs w:val="20"/>
        </w:rPr>
        <w:t>pod pogojem</w:t>
      </w:r>
      <w:r w:rsidRPr="000D6E73">
        <w:rPr>
          <w:rFonts w:cs="Arial"/>
          <w:szCs w:val="20"/>
        </w:rPr>
        <w:t xml:space="preserve">, da bi razkritje informacij javnosti pred tako odobritvijo skupaj s sočasno objavo, da postopek odobritve še ni končan, ogrozilo pravilno oceno informacij </w:t>
      </w:r>
      <w:r w:rsidR="00043482">
        <w:rPr>
          <w:rFonts w:cs="Arial"/>
          <w:szCs w:val="20"/>
        </w:rPr>
        <w:t>v</w:t>
      </w:r>
      <w:r w:rsidRPr="000D6E73">
        <w:rPr>
          <w:rFonts w:cs="Arial"/>
          <w:szCs w:val="20"/>
        </w:rPr>
        <w:t xml:space="preserve"> javnosti.«.</w:t>
      </w:r>
    </w:p>
    <w:p w:rsidR="0057100A" w:rsidRPr="000D6E73" w:rsidRDefault="0057100A"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6" w:name="_Ref425764388"/>
      <w:r w:rsidRPr="000D6E73">
        <w:rPr>
          <w:rFonts w:cs="Arial"/>
          <w:szCs w:val="20"/>
        </w:rPr>
        <w:t>člen</w:t>
      </w:r>
      <w:bookmarkEnd w:id="86"/>
    </w:p>
    <w:p w:rsidR="0057100A" w:rsidRPr="000D6E73" w:rsidRDefault="0057100A" w:rsidP="000D6E73">
      <w:pPr>
        <w:spacing w:after="0"/>
        <w:rPr>
          <w:rFonts w:cs="Arial"/>
          <w:szCs w:val="20"/>
        </w:rPr>
      </w:pPr>
    </w:p>
    <w:p w:rsidR="00B40AC7" w:rsidRDefault="00B40AC7" w:rsidP="000D6E73">
      <w:pPr>
        <w:spacing w:after="0"/>
        <w:rPr>
          <w:rFonts w:cs="Arial"/>
          <w:szCs w:val="20"/>
        </w:rPr>
      </w:pPr>
      <w:r>
        <w:rPr>
          <w:rFonts w:cs="Arial"/>
          <w:szCs w:val="20"/>
        </w:rPr>
        <w:t>Na začetku prvega odstavka 402. člena se oznaka za odstavek »(1)« črta.</w:t>
      </w:r>
    </w:p>
    <w:p w:rsidR="00B40AC7" w:rsidRDefault="00B40AC7" w:rsidP="000D6E73">
      <w:pPr>
        <w:spacing w:after="0"/>
        <w:rPr>
          <w:rFonts w:cs="Arial"/>
          <w:szCs w:val="20"/>
        </w:rPr>
      </w:pPr>
    </w:p>
    <w:p w:rsidR="0057100A" w:rsidRPr="000D6E73" w:rsidRDefault="00B40AC7" w:rsidP="000D6E73">
      <w:pPr>
        <w:spacing w:after="0"/>
        <w:rPr>
          <w:rFonts w:cs="Arial"/>
          <w:szCs w:val="20"/>
        </w:rPr>
      </w:pPr>
      <w:r>
        <w:rPr>
          <w:rFonts w:cs="Arial"/>
          <w:szCs w:val="20"/>
        </w:rPr>
        <w:t>D</w:t>
      </w:r>
      <w:r w:rsidR="00B21BD3" w:rsidRPr="000D6E73">
        <w:rPr>
          <w:rFonts w:cs="Arial"/>
          <w:szCs w:val="20"/>
        </w:rPr>
        <w:t xml:space="preserve">rugi odstavek </w:t>
      </w:r>
      <w:r>
        <w:rPr>
          <w:rFonts w:cs="Arial"/>
          <w:szCs w:val="20"/>
        </w:rPr>
        <w:t>se črta</w:t>
      </w:r>
      <w:r w:rsidR="00B21BD3" w:rsidRPr="000D6E73">
        <w:rPr>
          <w:rFonts w:cs="Arial"/>
          <w:szCs w:val="20"/>
        </w:rPr>
        <w:t>.</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7" w:name="_Ref425764392"/>
      <w:r w:rsidRPr="000D6E73">
        <w:rPr>
          <w:rFonts w:cs="Arial"/>
          <w:szCs w:val="20"/>
        </w:rPr>
        <w:t>člen</w:t>
      </w:r>
      <w:bookmarkEnd w:id="87"/>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Besedilo 403. člena se spremeni tako, da se glasi:</w:t>
      </w:r>
    </w:p>
    <w:p w:rsidR="00B21BD3" w:rsidRPr="000D6E73" w:rsidRDefault="00B21BD3" w:rsidP="000D6E73">
      <w:pPr>
        <w:spacing w:after="0"/>
        <w:rPr>
          <w:rFonts w:cs="Arial"/>
          <w:szCs w:val="20"/>
        </w:rPr>
      </w:pPr>
      <w:r w:rsidRPr="000D6E73">
        <w:rPr>
          <w:rFonts w:cs="Arial"/>
          <w:szCs w:val="20"/>
        </w:rPr>
        <w:t>»Poravnava borznih poslov z drugimi finančnimi instrumenti, razen z vrednostnimi papirji iz 402. člena tega zakona, se opravlja prek poravnalnega sistema, ki ga upravlja centralna klirinškodepotna družba, razen če borza sklene ustrezen dogovor z drugim upravljavcem poravnalnega sistema v skladu z oddelkom 11.6 tega zakona.«.</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8" w:name="_Ref425764395"/>
      <w:r w:rsidRPr="000D6E73">
        <w:rPr>
          <w:rFonts w:cs="Arial"/>
          <w:szCs w:val="20"/>
        </w:rPr>
        <w:t>člen</w:t>
      </w:r>
      <w:bookmarkEnd w:id="88"/>
    </w:p>
    <w:p w:rsidR="00B21BD3" w:rsidRPr="000D6E73" w:rsidRDefault="00B21BD3" w:rsidP="000D6E73">
      <w:pPr>
        <w:spacing w:after="0"/>
        <w:rPr>
          <w:rFonts w:cs="Arial"/>
          <w:szCs w:val="20"/>
        </w:rPr>
      </w:pPr>
    </w:p>
    <w:p w:rsidR="00B21BD3" w:rsidRPr="000D6E73" w:rsidRDefault="00B40AC7" w:rsidP="000D6E73">
      <w:pPr>
        <w:spacing w:after="0"/>
        <w:rPr>
          <w:rFonts w:cs="Arial"/>
          <w:szCs w:val="20"/>
        </w:rPr>
      </w:pPr>
      <w:r>
        <w:rPr>
          <w:rFonts w:cs="Arial"/>
          <w:szCs w:val="20"/>
        </w:rPr>
        <w:t>P</w:t>
      </w:r>
      <w:r w:rsidR="00B21BD3" w:rsidRPr="000D6E73">
        <w:rPr>
          <w:rFonts w:cs="Arial"/>
          <w:szCs w:val="20"/>
        </w:rPr>
        <w:t>rvi odstavek 403.a člena</w:t>
      </w:r>
      <w:r>
        <w:rPr>
          <w:rFonts w:cs="Arial"/>
          <w:szCs w:val="20"/>
        </w:rPr>
        <w:t xml:space="preserve"> se črta</w:t>
      </w:r>
      <w:r w:rsidR="00B21BD3" w:rsidRPr="000D6E73">
        <w:rPr>
          <w:rFonts w:cs="Arial"/>
          <w:szCs w:val="20"/>
        </w:rPr>
        <w:t>. Dosedanja drugi in tretji odstavek postaneta nova prvi in drugi odstavek.</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89" w:name="_Ref425764398"/>
      <w:r w:rsidRPr="000D6E73">
        <w:rPr>
          <w:rFonts w:cs="Arial"/>
          <w:szCs w:val="20"/>
        </w:rPr>
        <w:t>člen</w:t>
      </w:r>
      <w:bookmarkEnd w:id="89"/>
    </w:p>
    <w:p w:rsidR="00B21BD3" w:rsidRPr="000D6E73" w:rsidRDefault="00B21BD3" w:rsidP="000D6E73">
      <w:pPr>
        <w:spacing w:after="0"/>
        <w:rPr>
          <w:rFonts w:cs="Arial"/>
          <w:szCs w:val="20"/>
        </w:rPr>
      </w:pPr>
    </w:p>
    <w:p w:rsidR="00B21BD3" w:rsidRPr="000D6E73" w:rsidRDefault="00CD46C0" w:rsidP="000D6E73">
      <w:pPr>
        <w:spacing w:after="0"/>
        <w:rPr>
          <w:rFonts w:cs="Arial"/>
          <w:szCs w:val="20"/>
        </w:rPr>
      </w:pPr>
      <w:r>
        <w:rPr>
          <w:rFonts w:cs="Arial"/>
          <w:szCs w:val="20"/>
        </w:rPr>
        <w:lastRenderedPageBreak/>
        <w:t>Besedilo</w:t>
      </w:r>
      <w:r w:rsidR="00B21BD3" w:rsidRPr="000D6E73">
        <w:rPr>
          <w:rFonts w:cs="Arial"/>
          <w:szCs w:val="20"/>
        </w:rPr>
        <w:t xml:space="preserve"> 404. člena se spremeni tako, da se glasi:</w:t>
      </w:r>
    </w:p>
    <w:p w:rsidR="00B21BD3" w:rsidRPr="000D6E73" w:rsidRDefault="00B21BD3" w:rsidP="000D6E73">
      <w:pPr>
        <w:spacing w:after="0"/>
        <w:rPr>
          <w:rFonts w:cs="Arial"/>
          <w:szCs w:val="20"/>
        </w:rPr>
      </w:pPr>
      <w:r w:rsidRPr="000D6E73">
        <w:rPr>
          <w:rFonts w:cs="Arial"/>
          <w:szCs w:val="20"/>
        </w:rPr>
        <w:t>»</w:t>
      </w:r>
      <w:r w:rsidR="00CD46C0" w:rsidRPr="00CD46C0">
        <w:rPr>
          <w:rFonts w:cs="Arial"/>
          <w:szCs w:val="20"/>
        </w:rPr>
        <w:t>Agencija predpiše</w:t>
      </w:r>
      <w:r w:rsidRPr="000D6E73">
        <w:rPr>
          <w:rFonts w:cs="Arial"/>
          <w:szCs w:val="20"/>
        </w:rPr>
        <w:t xml:space="preserve"> pogoje, ki jih mora izpolnjevati upravljavec poravnalnega sistema iz oddelka 11.6 tega zakon</w:t>
      </w:r>
      <w:r w:rsidR="00C24A74">
        <w:rPr>
          <w:rFonts w:cs="Arial"/>
          <w:szCs w:val="20"/>
        </w:rPr>
        <w:t>a</w:t>
      </w:r>
      <w:r w:rsidRPr="000D6E73">
        <w:rPr>
          <w:rFonts w:cs="Arial"/>
          <w:szCs w:val="20"/>
        </w:rPr>
        <w:t xml:space="preserve"> za prevzemanje položaja centralne nasprotne stranke in opravljanje drugih poslov, pri katerih prevzema kreditno tveganje nasprotne stranke.«.</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0" w:name="_Ref425764401"/>
      <w:r w:rsidRPr="000D6E73">
        <w:rPr>
          <w:rFonts w:cs="Arial"/>
          <w:szCs w:val="20"/>
        </w:rPr>
        <w:t>člen</w:t>
      </w:r>
      <w:bookmarkEnd w:id="90"/>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405. in 406. člen se črta.</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1" w:name="_Ref425764407"/>
      <w:r w:rsidRPr="000D6E73">
        <w:rPr>
          <w:rFonts w:cs="Arial"/>
          <w:szCs w:val="20"/>
        </w:rPr>
        <w:t>člen</w:t>
      </w:r>
      <w:bookmarkEnd w:id="91"/>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Besedilo 407. člena se spremeni tako, da se glasi:</w:t>
      </w:r>
    </w:p>
    <w:p w:rsidR="00B21BD3" w:rsidRPr="000D6E73" w:rsidRDefault="00B21BD3" w:rsidP="000D6E73">
      <w:pPr>
        <w:spacing w:after="0"/>
        <w:rPr>
          <w:rFonts w:cs="Arial"/>
          <w:szCs w:val="20"/>
        </w:rPr>
      </w:pPr>
      <w:r w:rsidRPr="000D6E73">
        <w:rPr>
          <w:rFonts w:cs="Arial"/>
          <w:szCs w:val="20"/>
        </w:rPr>
        <w:t>»(1) Storitve iz Uredbe 909/2014</w:t>
      </w:r>
      <w:r w:rsidR="005452DC">
        <w:rPr>
          <w:rFonts w:cs="Arial"/>
          <w:szCs w:val="20"/>
        </w:rPr>
        <w:t>/EU</w:t>
      </w:r>
      <w:r w:rsidRPr="000D6E73">
        <w:rPr>
          <w:rFonts w:cs="Arial"/>
          <w:szCs w:val="20"/>
        </w:rPr>
        <w:t xml:space="preserve"> centralna klirinškodepotna družba opravlja pod razumnimi</w:t>
      </w:r>
      <w:r w:rsidR="00EE2F2B">
        <w:rPr>
          <w:rFonts w:cs="Arial"/>
          <w:szCs w:val="20"/>
        </w:rPr>
        <w:t xml:space="preserve"> in</w:t>
      </w:r>
      <w:r w:rsidRPr="000D6E73">
        <w:rPr>
          <w:rFonts w:cs="Arial"/>
          <w:szCs w:val="20"/>
        </w:rPr>
        <w:t xml:space="preserve"> nediskriminatornimi poslovnimi pogoji za vse osebe.</w:t>
      </w:r>
    </w:p>
    <w:p w:rsidR="00B21BD3" w:rsidRPr="000D6E73" w:rsidRDefault="00B21BD3" w:rsidP="000D6E73">
      <w:pPr>
        <w:spacing w:after="0"/>
        <w:rPr>
          <w:rFonts w:cs="Arial"/>
          <w:szCs w:val="20"/>
        </w:rPr>
      </w:pPr>
    </w:p>
    <w:p w:rsidR="00B21BD3" w:rsidRPr="000D6E73" w:rsidRDefault="00B21BD3" w:rsidP="000D6E73">
      <w:pPr>
        <w:spacing w:after="0"/>
        <w:rPr>
          <w:rFonts w:cs="Arial"/>
          <w:szCs w:val="20"/>
        </w:rPr>
      </w:pPr>
      <w:r w:rsidRPr="000D6E73">
        <w:rPr>
          <w:rFonts w:cs="Arial"/>
          <w:szCs w:val="20"/>
        </w:rPr>
        <w:t>(2)</w:t>
      </w:r>
      <w:r w:rsidR="008D2328" w:rsidRPr="000D6E73">
        <w:rPr>
          <w:rFonts w:cs="Arial"/>
          <w:szCs w:val="20"/>
        </w:rPr>
        <w:t xml:space="preserve"> Centralna klirinškodepotna družba denarna izplačila, ki jih prejme za račun tretjih oseb, sprejema v dobro denarnega računa iz 40. člena Uredbe 909/2014</w:t>
      </w:r>
      <w:r w:rsidR="005452DC">
        <w:rPr>
          <w:rFonts w:cs="Arial"/>
          <w:szCs w:val="20"/>
        </w:rPr>
        <w:t>/EU</w:t>
      </w:r>
      <w:r w:rsidR="00EE2F2B">
        <w:rPr>
          <w:rFonts w:cs="Arial"/>
          <w:szCs w:val="20"/>
        </w:rPr>
        <w:t>,</w:t>
      </w:r>
      <w:r w:rsidR="008D2328" w:rsidRPr="000D6E73">
        <w:rPr>
          <w:rFonts w:cs="Arial"/>
          <w:szCs w:val="20"/>
        </w:rPr>
        <w:t xml:space="preserve"> 454. člena tega zakona</w:t>
      </w:r>
      <w:r w:rsidR="00EE2F2B">
        <w:rPr>
          <w:rFonts w:cs="Arial"/>
          <w:szCs w:val="20"/>
        </w:rPr>
        <w:t xml:space="preserve"> oziroma drugega fiduciarnega računa, kadar to ni v nasprotju z zahtevami Uredbe 909/2014</w:t>
      </w:r>
      <w:r w:rsidR="005452DC">
        <w:rPr>
          <w:rFonts w:cs="Arial"/>
          <w:szCs w:val="20"/>
        </w:rPr>
        <w:t>/EU</w:t>
      </w:r>
      <w:r w:rsidR="008D2328" w:rsidRPr="000D6E73">
        <w:rPr>
          <w:rFonts w:cs="Arial"/>
          <w:szCs w:val="20"/>
        </w:rPr>
        <w:t>.</w:t>
      </w:r>
      <w:r w:rsidRPr="000D6E73">
        <w:rPr>
          <w:rFonts w:cs="Arial"/>
          <w:szCs w:val="20"/>
        </w:rPr>
        <w:t>«.</w:t>
      </w:r>
    </w:p>
    <w:p w:rsidR="00B21BD3" w:rsidRPr="000D6E73" w:rsidRDefault="00B21BD3"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2" w:name="_Ref425764410"/>
      <w:r w:rsidRPr="000D6E73">
        <w:rPr>
          <w:rFonts w:cs="Arial"/>
          <w:szCs w:val="20"/>
        </w:rPr>
        <w:t>člen</w:t>
      </w:r>
      <w:bookmarkEnd w:id="92"/>
    </w:p>
    <w:p w:rsidR="004F0D25" w:rsidRPr="000D6E73" w:rsidRDefault="004F0D25" w:rsidP="000D6E73">
      <w:pPr>
        <w:spacing w:after="0"/>
        <w:rPr>
          <w:rFonts w:cs="Arial"/>
          <w:szCs w:val="20"/>
        </w:rPr>
      </w:pPr>
    </w:p>
    <w:p w:rsidR="004F0D25" w:rsidRPr="000D6E73" w:rsidRDefault="004F0D25" w:rsidP="000D6E73">
      <w:pPr>
        <w:spacing w:after="0"/>
        <w:rPr>
          <w:rFonts w:cs="Arial"/>
          <w:szCs w:val="20"/>
        </w:rPr>
      </w:pPr>
      <w:r w:rsidRPr="000D6E73">
        <w:rPr>
          <w:rFonts w:cs="Arial"/>
          <w:szCs w:val="20"/>
        </w:rPr>
        <w:t>Prvi odstavek 407.a člena se spremeni tako, da se glasi:</w:t>
      </w:r>
    </w:p>
    <w:p w:rsidR="004F0D25" w:rsidRPr="000D6E73" w:rsidRDefault="004F0D25" w:rsidP="000D6E73">
      <w:pPr>
        <w:spacing w:after="0"/>
        <w:rPr>
          <w:rFonts w:cs="Arial"/>
          <w:szCs w:val="20"/>
        </w:rPr>
      </w:pPr>
      <w:r w:rsidRPr="000D6E73">
        <w:rPr>
          <w:rFonts w:cs="Arial"/>
          <w:szCs w:val="20"/>
        </w:rPr>
        <w:t xml:space="preserve">»(1) Upniki centralne klirinškodepotne družbe ne morejo za izterjavo svojih terjatev niti z izvršilnimi ukrepi niti v primeru stečaja centralne klirinškodepotne družbe segati na denarno dobroimetje, ki ga je centralna klirinškodepotna družba pridobila za račun tretjih oseb in ki </w:t>
      </w:r>
      <w:r w:rsidR="00C24A74">
        <w:rPr>
          <w:rFonts w:cs="Arial"/>
          <w:szCs w:val="20"/>
        </w:rPr>
        <w:t>je</w:t>
      </w:r>
      <w:r w:rsidRPr="000D6E73">
        <w:rPr>
          <w:rFonts w:cs="Arial"/>
          <w:szCs w:val="20"/>
        </w:rPr>
        <w:t xml:space="preserve"> na posebnem denarnem računu centralne klirinškodepotne družbe.«.</w:t>
      </w:r>
    </w:p>
    <w:p w:rsidR="004F0D25" w:rsidRPr="000D6E73" w:rsidRDefault="004F0D25"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3" w:name="_Ref425764413"/>
      <w:r w:rsidRPr="000D6E73">
        <w:rPr>
          <w:rFonts w:cs="Arial"/>
          <w:szCs w:val="20"/>
        </w:rPr>
        <w:t>člen</w:t>
      </w:r>
      <w:bookmarkEnd w:id="93"/>
    </w:p>
    <w:p w:rsidR="004F0D25" w:rsidRPr="000D6E73" w:rsidRDefault="004F0D25" w:rsidP="000D6E73">
      <w:pPr>
        <w:spacing w:after="0"/>
        <w:rPr>
          <w:rFonts w:cs="Arial"/>
          <w:szCs w:val="20"/>
        </w:rPr>
      </w:pPr>
    </w:p>
    <w:p w:rsidR="004F0D25" w:rsidRPr="000D6E73" w:rsidRDefault="008A5D4A" w:rsidP="000D6E73">
      <w:pPr>
        <w:spacing w:after="0"/>
        <w:rPr>
          <w:rFonts w:cs="Arial"/>
          <w:szCs w:val="20"/>
        </w:rPr>
      </w:pPr>
      <w:r>
        <w:rPr>
          <w:rFonts w:cs="Arial"/>
          <w:szCs w:val="20"/>
        </w:rPr>
        <w:t>408. do 413</w:t>
      </w:r>
      <w:r w:rsidR="001D226D" w:rsidRPr="000D6E73">
        <w:rPr>
          <w:rFonts w:cs="Arial"/>
          <w:szCs w:val="20"/>
        </w:rPr>
        <w:t>. členi se črtajo.</w:t>
      </w:r>
    </w:p>
    <w:p w:rsidR="00512D4E" w:rsidRDefault="00512D4E" w:rsidP="000D6E73">
      <w:pPr>
        <w:pStyle w:val="ListParagraph"/>
        <w:numPr>
          <w:ilvl w:val="0"/>
          <w:numId w:val="1"/>
        </w:numPr>
        <w:spacing w:after="0"/>
        <w:jc w:val="center"/>
        <w:rPr>
          <w:rFonts w:cs="Arial"/>
          <w:szCs w:val="20"/>
        </w:rPr>
      </w:pPr>
      <w:bookmarkStart w:id="94" w:name="_Ref425764416"/>
      <w:r w:rsidRPr="000D6E73">
        <w:rPr>
          <w:rFonts w:cs="Arial"/>
          <w:szCs w:val="20"/>
        </w:rPr>
        <w:t>člen</w:t>
      </w:r>
      <w:bookmarkEnd w:id="94"/>
    </w:p>
    <w:p w:rsidR="008A5D4A" w:rsidRDefault="008A5D4A" w:rsidP="008A5D4A">
      <w:pPr>
        <w:spacing w:after="0"/>
        <w:rPr>
          <w:rFonts w:cs="Arial"/>
          <w:szCs w:val="20"/>
        </w:rPr>
      </w:pPr>
    </w:p>
    <w:p w:rsidR="008A5D4A" w:rsidRDefault="008A5D4A" w:rsidP="008A5D4A">
      <w:pPr>
        <w:spacing w:after="0"/>
        <w:rPr>
          <w:rFonts w:cs="Arial"/>
          <w:szCs w:val="20"/>
        </w:rPr>
      </w:pPr>
      <w:r>
        <w:rPr>
          <w:rFonts w:cs="Arial"/>
          <w:szCs w:val="20"/>
        </w:rPr>
        <w:t>414. do 426</w:t>
      </w:r>
      <w:r w:rsidRPr="000D6E73">
        <w:rPr>
          <w:rFonts w:cs="Arial"/>
          <w:szCs w:val="20"/>
        </w:rPr>
        <w:t>. členi se črtajo.</w:t>
      </w:r>
    </w:p>
    <w:p w:rsidR="008A5D4A" w:rsidRDefault="008A5D4A" w:rsidP="008A5D4A">
      <w:pPr>
        <w:spacing w:after="0"/>
        <w:rPr>
          <w:rFonts w:cs="Arial"/>
          <w:szCs w:val="20"/>
        </w:rPr>
      </w:pPr>
    </w:p>
    <w:p w:rsidR="00BF784F" w:rsidRDefault="00BF784F" w:rsidP="00947DCD">
      <w:pPr>
        <w:pStyle w:val="ListParagraph"/>
        <w:numPr>
          <w:ilvl w:val="0"/>
          <w:numId w:val="1"/>
        </w:numPr>
        <w:spacing w:after="0"/>
        <w:jc w:val="center"/>
        <w:rPr>
          <w:rFonts w:cs="Arial"/>
          <w:szCs w:val="20"/>
        </w:rPr>
      </w:pPr>
      <w:bookmarkStart w:id="95" w:name="_Ref435014547"/>
      <w:r>
        <w:rPr>
          <w:rFonts w:cs="Arial"/>
          <w:szCs w:val="20"/>
        </w:rPr>
        <w:t>člen</w:t>
      </w:r>
      <w:bookmarkEnd w:id="95"/>
    </w:p>
    <w:p w:rsidR="00BF784F" w:rsidRDefault="00BF784F" w:rsidP="008A5D4A">
      <w:pPr>
        <w:spacing w:after="0"/>
        <w:rPr>
          <w:rFonts w:cs="Arial"/>
          <w:szCs w:val="20"/>
        </w:rPr>
      </w:pPr>
    </w:p>
    <w:p w:rsidR="00BF784F" w:rsidRDefault="00BF784F" w:rsidP="008A5D4A">
      <w:pPr>
        <w:spacing w:after="0"/>
        <w:rPr>
          <w:rFonts w:cs="Arial"/>
          <w:szCs w:val="20"/>
        </w:rPr>
      </w:pPr>
      <w:r>
        <w:rPr>
          <w:rFonts w:cs="Arial"/>
          <w:szCs w:val="20"/>
        </w:rPr>
        <w:t>Prvi odstavek 427. člena se spremeni tako, da se glasi:</w:t>
      </w:r>
    </w:p>
    <w:p w:rsidR="00BF784F" w:rsidRDefault="00BF784F" w:rsidP="008A5D4A">
      <w:pPr>
        <w:spacing w:after="0"/>
        <w:rPr>
          <w:rFonts w:cs="Arial"/>
          <w:szCs w:val="20"/>
        </w:rPr>
      </w:pPr>
      <w:r>
        <w:rPr>
          <w:rFonts w:cs="Arial"/>
          <w:szCs w:val="20"/>
        </w:rPr>
        <w:t>»(1) Centralna klirinškodepotna družba mora kot zaupne varovati vse osebne podatke oziroma poslovne skrivnosti posameznega izdajatelja, imetnika, člana ali druge osebe, ne glede na to, kako je pridobila te informacije, razen če je s posebnim predpisom določena javnost teh informacij.«.</w:t>
      </w:r>
    </w:p>
    <w:p w:rsidR="00BF784F" w:rsidRDefault="00BF784F" w:rsidP="008A5D4A">
      <w:pPr>
        <w:spacing w:after="0"/>
        <w:rPr>
          <w:rFonts w:cs="Arial"/>
          <w:szCs w:val="20"/>
        </w:rPr>
      </w:pPr>
    </w:p>
    <w:p w:rsidR="008A5D4A" w:rsidRPr="000D6E73" w:rsidRDefault="008A5D4A" w:rsidP="000D6E73">
      <w:pPr>
        <w:pStyle w:val="ListParagraph"/>
        <w:numPr>
          <w:ilvl w:val="0"/>
          <w:numId w:val="1"/>
        </w:numPr>
        <w:spacing w:after="0"/>
        <w:jc w:val="center"/>
        <w:rPr>
          <w:rFonts w:cs="Arial"/>
          <w:szCs w:val="20"/>
        </w:rPr>
      </w:pPr>
      <w:bookmarkStart w:id="96" w:name="_Ref425764419"/>
      <w:r>
        <w:rPr>
          <w:rFonts w:cs="Arial"/>
          <w:szCs w:val="20"/>
        </w:rPr>
        <w:t>člen</w:t>
      </w:r>
      <w:bookmarkEnd w:id="96"/>
    </w:p>
    <w:p w:rsidR="001D226D" w:rsidRPr="000D6E73" w:rsidRDefault="001D226D" w:rsidP="000D6E73">
      <w:pPr>
        <w:spacing w:after="0"/>
        <w:rPr>
          <w:rFonts w:cs="Arial"/>
          <w:szCs w:val="20"/>
        </w:rPr>
      </w:pPr>
    </w:p>
    <w:p w:rsidR="001D226D" w:rsidRPr="000D6E73" w:rsidRDefault="001D226D" w:rsidP="000D6E73">
      <w:pPr>
        <w:spacing w:after="0"/>
        <w:rPr>
          <w:rFonts w:cs="Arial"/>
          <w:szCs w:val="20"/>
        </w:rPr>
      </w:pPr>
      <w:r w:rsidRPr="000D6E73">
        <w:rPr>
          <w:rFonts w:cs="Arial"/>
          <w:szCs w:val="20"/>
        </w:rPr>
        <w:t>428. in 429. člen se črta.</w:t>
      </w:r>
    </w:p>
    <w:p w:rsidR="001D226D" w:rsidRPr="000D6E73" w:rsidRDefault="001D226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7" w:name="_Ref425764423"/>
      <w:r w:rsidRPr="000D6E73">
        <w:rPr>
          <w:rFonts w:cs="Arial"/>
          <w:szCs w:val="20"/>
        </w:rPr>
        <w:t>člen</w:t>
      </w:r>
      <w:bookmarkEnd w:id="97"/>
    </w:p>
    <w:p w:rsidR="001D226D" w:rsidRPr="000D6E73" w:rsidRDefault="001D226D" w:rsidP="000D6E73">
      <w:pPr>
        <w:spacing w:after="0"/>
        <w:rPr>
          <w:rFonts w:cs="Arial"/>
          <w:szCs w:val="20"/>
        </w:rPr>
      </w:pPr>
    </w:p>
    <w:p w:rsidR="001D226D" w:rsidRPr="000D6E73" w:rsidRDefault="00B40AC7" w:rsidP="000D6E73">
      <w:pPr>
        <w:spacing w:after="0"/>
        <w:rPr>
          <w:rFonts w:cs="Arial"/>
          <w:szCs w:val="20"/>
        </w:rPr>
      </w:pPr>
      <w:r>
        <w:rPr>
          <w:rFonts w:cs="Arial"/>
          <w:szCs w:val="20"/>
        </w:rPr>
        <w:t xml:space="preserve">Besedilo </w:t>
      </w:r>
      <w:r w:rsidR="001D226D" w:rsidRPr="000D6E73">
        <w:rPr>
          <w:rFonts w:cs="Arial"/>
          <w:szCs w:val="20"/>
        </w:rPr>
        <w:t>430. člen</w:t>
      </w:r>
      <w:r>
        <w:rPr>
          <w:rFonts w:cs="Arial"/>
          <w:szCs w:val="20"/>
        </w:rPr>
        <w:t>a</w:t>
      </w:r>
      <w:r w:rsidR="001D226D" w:rsidRPr="000D6E73">
        <w:rPr>
          <w:rFonts w:cs="Arial"/>
          <w:szCs w:val="20"/>
        </w:rPr>
        <w:t xml:space="preserve"> se spremeni tako, da se glasi:</w:t>
      </w:r>
    </w:p>
    <w:p w:rsidR="00A8067C" w:rsidRPr="00A8067C" w:rsidRDefault="001D226D" w:rsidP="00A8067C">
      <w:pPr>
        <w:spacing w:after="0"/>
        <w:rPr>
          <w:rFonts w:cs="Arial"/>
          <w:szCs w:val="20"/>
        </w:rPr>
      </w:pPr>
      <w:r w:rsidRPr="000D6E73">
        <w:rPr>
          <w:rFonts w:cs="Arial"/>
          <w:szCs w:val="20"/>
        </w:rPr>
        <w:t>»</w:t>
      </w:r>
      <w:r w:rsidR="00A8067C" w:rsidRPr="00A8067C">
        <w:rPr>
          <w:rFonts w:cs="Arial"/>
          <w:szCs w:val="20"/>
        </w:rPr>
        <w:t xml:space="preserve">(1) Centralna klirinškodepotna družba </w:t>
      </w:r>
      <w:r w:rsidR="00A8067C">
        <w:rPr>
          <w:rFonts w:cs="Arial"/>
          <w:szCs w:val="20"/>
        </w:rPr>
        <w:t xml:space="preserve">oziroma drug centralni depozitar, ki opravlja storitve  za izdajatelje delnic, inkorporirane po ZGD-1, </w:t>
      </w:r>
      <w:r w:rsidR="00A8067C" w:rsidRPr="00A8067C">
        <w:rPr>
          <w:rFonts w:cs="Arial"/>
          <w:szCs w:val="20"/>
        </w:rPr>
        <w:t xml:space="preserve">s tarifo določi: </w:t>
      </w:r>
    </w:p>
    <w:p w:rsidR="00A8067C" w:rsidRPr="00A8067C" w:rsidRDefault="00A8067C" w:rsidP="00A8067C">
      <w:pPr>
        <w:spacing w:after="0"/>
        <w:rPr>
          <w:rFonts w:cs="Arial"/>
          <w:szCs w:val="20"/>
        </w:rPr>
      </w:pPr>
      <w:r w:rsidRPr="00A8067C">
        <w:rPr>
          <w:rFonts w:cs="Arial"/>
          <w:szCs w:val="20"/>
        </w:rPr>
        <w:t>1.      nadomestila za odpiranje, zapiranje in vodenje računov ter za opravljanje vpisov v centralnem registru</w:t>
      </w:r>
      <w:r>
        <w:rPr>
          <w:rFonts w:cs="Arial"/>
          <w:szCs w:val="20"/>
        </w:rPr>
        <w:t xml:space="preserve"> oziroma centralnem depoju</w:t>
      </w:r>
      <w:r w:rsidRPr="00A8067C">
        <w:rPr>
          <w:rFonts w:cs="Arial"/>
          <w:szCs w:val="20"/>
        </w:rPr>
        <w:t xml:space="preserve">, </w:t>
      </w:r>
    </w:p>
    <w:p w:rsidR="00A8067C" w:rsidRPr="00A8067C" w:rsidRDefault="00A8067C" w:rsidP="00A8067C">
      <w:pPr>
        <w:spacing w:after="0"/>
        <w:rPr>
          <w:rFonts w:cs="Arial"/>
          <w:szCs w:val="20"/>
        </w:rPr>
      </w:pPr>
      <w:r w:rsidRPr="00A8067C">
        <w:rPr>
          <w:rFonts w:cs="Arial"/>
          <w:szCs w:val="20"/>
        </w:rPr>
        <w:t xml:space="preserve">2.      nadomestila, ki jih plačujejo izdajatelji za storitve v zvezi z izdajo, razveljavitvijo in zamenjavo </w:t>
      </w:r>
      <w:r>
        <w:rPr>
          <w:rFonts w:cs="Arial"/>
          <w:szCs w:val="20"/>
        </w:rPr>
        <w:t>njihovih</w:t>
      </w:r>
      <w:r w:rsidRPr="00A8067C">
        <w:rPr>
          <w:rFonts w:cs="Arial"/>
          <w:szCs w:val="20"/>
        </w:rPr>
        <w:t xml:space="preserve"> vrednostnih papirjev ter za vodenje registra imetnikov za izdajatelja, </w:t>
      </w:r>
    </w:p>
    <w:p w:rsidR="00A8067C" w:rsidRPr="00A8067C" w:rsidRDefault="00A8067C" w:rsidP="00A8067C">
      <w:pPr>
        <w:spacing w:after="0"/>
        <w:rPr>
          <w:rFonts w:cs="Arial"/>
          <w:szCs w:val="20"/>
        </w:rPr>
      </w:pPr>
      <w:r w:rsidRPr="00A8067C">
        <w:rPr>
          <w:rFonts w:cs="Arial"/>
          <w:szCs w:val="20"/>
        </w:rPr>
        <w:t xml:space="preserve">3.      nadomestila za storitve v zvezi s prevzemi in </w:t>
      </w:r>
    </w:p>
    <w:p w:rsidR="00A8067C" w:rsidRPr="00A8067C" w:rsidRDefault="00A8067C" w:rsidP="00A8067C">
      <w:pPr>
        <w:spacing w:after="0"/>
        <w:rPr>
          <w:rFonts w:cs="Arial"/>
          <w:szCs w:val="20"/>
        </w:rPr>
      </w:pPr>
      <w:r w:rsidRPr="00A8067C">
        <w:rPr>
          <w:rFonts w:cs="Arial"/>
          <w:szCs w:val="20"/>
        </w:rPr>
        <w:t xml:space="preserve">4.      nadomestila za druge storitve, ki jih opravlja.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t xml:space="preserve">(2) Nadomestila iz </w:t>
      </w:r>
      <w:r w:rsidR="00B40AC7">
        <w:rPr>
          <w:rFonts w:cs="Arial"/>
          <w:szCs w:val="20"/>
        </w:rPr>
        <w:t>prejšnjega</w:t>
      </w:r>
      <w:r w:rsidR="00B40AC7" w:rsidRPr="00A8067C">
        <w:rPr>
          <w:rFonts w:cs="Arial"/>
          <w:szCs w:val="20"/>
        </w:rPr>
        <w:t xml:space="preserve"> </w:t>
      </w:r>
      <w:r w:rsidRPr="00A8067C">
        <w:rPr>
          <w:rFonts w:cs="Arial"/>
          <w:szCs w:val="20"/>
        </w:rPr>
        <w:t xml:space="preserve">odstavka morajo biti v skladu z razumnimi poslovnimi pogoji in ne smejo biti diskriminatorna za posamezne imetnike, izdajatelje, prevzemnike ali vrste vrednostnih papirjev.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lastRenderedPageBreak/>
        <w:t xml:space="preserve">(3) Centralna klirinškodepotna družba </w:t>
      </w:r>
      <w:r>
        <w:rPr>
          <w:rFonts w:cs="Arial"/>
          <w:szCs w:val="20"/>
        </w:rPr>
        <w:t xml:space="preserve">oziroma drug centralni depozitar </w:t>
      </w:r>
      <w:r w:rsidRPr="00A8067C">
        <w:rPr>
          <w:rFonts w:cs="Arial"/>
          <w:szCs w:val="20"/>
        </w:rPr>
        <w:t>po objavi oziroma spremembi tarife agenciji nemudoma posred</w:t>
      </w:r>
      <w:r w:rsidR="008B1627">
        <w:rPr>
          <w:rFonts w:cs="Arial"/>
          <w:szCs w:val="20"/>
        </w:rPr>
        <w:t>uje</w:t>
      </w:r>
      <w:r w:rsidRPr="00A8067C">
        <w:rPr>
          <w:rFonts w:cs="Arial"/>
          <w:szCs w:val="20"/>
        </w:rPr>
        <w:t xml:space="preserve"> vsakokratno spremembo višine nadomestil iz prvega odstavka tega člena, skupaj z obrazložitvijo razlogov za spremembe. V kolikor agencija oceni, da je v zvezi s spremembo tarife potrebno pričeti postopek nadzora v zvezi s skladnostjo tarife centralne klirinšk</w:t>
      </w:r>
      <w:r>
        <w:rPr>
          <w:rFonts w:cs="Arial"/>
          <w:szCs w:val="20"/>
        </w:rPr>
        <w:t>o</w:t>
      </w:r>
      <w:r w:rsidRPr="00A8067C">
        <w:rPr>
          <w:rFonts w:cs="Arial"/>
          <w:szCs w:val="20"/>
        </w:rPr>
        <w:t xml:space="preserve">depotne družbe </w:t>
      </w:r>
      <w:r>
        <w:rPr>
          <w:rFonts w:cs="Arial"/>
          <w:szCs w:val="20"/>
        </w:rPr>
        <w:t xml:space="preserve">oziroma drugega centralnega depozitarja </w:t>
      </w:r>
      <w:r w:rsidRPr="00A8067C">
        <w:rPr>
          <w:rFonts w:cs="Arial"/>
          <w:szCs w:val="20"/>
        </w:rPr>
        <w:t xml:space="preserve">z drugim odstavkom tega člena, agencija pridobi mnenje Banke Slovenije, centralna klirinškodepotna družba </w:t>
      </w:r>
      <w:r>
        <w:rPr>
          <w:rFonts w:cs="Arial"/>
          <w:szCs w:val="20"/>
        </w:rPr>
        <w:t xml:space="preserve">oziroma drug centralni depozitar </w:t>
      </w:r>
      <w:r w:rsidRPr="00A8067C">
        <w:rPr>
          <w:rFonts w:cs="Arial"/>
          <w:szCs w:val="20"/>
        </w:rPr>
        <w:t xml:space="preserve">pa zagotovi dokaze glede skladnosti tarife z zakonskimi zahtevami oziroma z razumnimi poslovnimi pogoji. </w:t>
      </w:r>
    </w:p>
    <w:p w:rsidR="00A8067C" w:rsidRDefault="00A8067C" w:rsidP="00A8067C">
      <w:pPr>
        <w:spacing w:after="0"/>
        <w:rPr>
          <w:rFonts w:cs="Arial"/>
          <w:szCs w:val="20"/>
        </w:rPr>
      </w:pPr>
    </w:p>
    <w:p w:rsidR="00A8067C" w:rsidRPr="00A8067C" w:rsidRDefault="00A8067C" w:rsidP="00A8067C">
      <w:pPr>
        <w:spacing w:after="0"/>
        <w:rPr>
          <w:rFonts w:cs="Arial"/>
          <w:szCs w:val="20"/>
        </w:rPr>
      </w:pPr>
      <w:r w:rsidRPr="00A8067C">
        <w:rPr>
          <w:rFonts w:cs="Arial"/>
          <w:szCs w:val="20"/>
        </w:rPr>
        <w:t xml:space="preserve">(4) Ne glede na </w:t>
      </w:r>
      <w:r w:rsidR="00551F24">
        <w:rPr>
          <w:rFonts w:cs="Arial"/>
          <w:szCs w:val="20"/>
        </w:rPr>
        <w:t>prejšnji</w:t>
      </w:r>
      <w:r w:rsidR="00551F24" w:rsidRPr="00A8067C">
        <w:rPr>
          <w:rFonts w:cs="Arial"/>
          <w:szCs w:val="20"/>
        </w:rPr>
        <w:t xml:space="preserve"> </w:t>
      </w:r>
      <w:r w:rsidRPr="00A8067C">
        <w:rPr>
          <w:rFonts w:cs="Arial"/>
          <w:szCs w:val="20"/>
        </w:rPr>
        <w:t>odstavek, centralna klirinškodepotna družba</w:t>
      </w:r>
      <w:r>
        <w:rPr>
          <w:rFonts w:cs="Arial"/>
          <w:szCs w:val="20"/>
        </w:rPr>
        <w:t xml:space="preserve"> oziroma drug centralni depozitar</w:t>
      </w:r>
      <w:r w:rsidRPr="00A8067C">
        <w:rPr>
          <w:rFonts w:cs="Arial"/>
          <w:szCs w:val="20"/>
        </w:rPr>
        <w:t xml:space="preserve">, ko določa tarifo v zvezi z nadomestili iz 2. točke prvega odstavka tega člena, za delnice družb, ki so zavezane izdati delnice kot nematerializirani vrednostni papir samo na podlagi ZGD-1, pred objavo oziroma spremembo tarife pridobi tudi soglasje ministra oziroma ministrice (v nadaljnjem besedilu: minister), pristojne za gospodarstvo. Minister, pristojen za gospodarstvo lahko zavrne soglasje, če nadomestila niso v skladu s pogoji iz drugega odstavka tega člena. Če minister, pristojen za gospodarstvo ne odloči o zahtevi za izdajo soglasja v 30 dneh od njenega prejema, se šteje, da je bilo soglasje izdano. </w:t>
      </w:r>
    </w:p>
    <w:p w:rsidR="00A8067C" w:rsidRDefault="00A8067C" w:rsidP="00A8067C">
      <w:pPr>
        <w:spacing w:after="0"/>
        <w:rPr>
          <w:rFonts w:cs="Arial"/>
          <w:szCs w:val="20"/>
        </w:rPr>
      </w:pPr>
    </w:p>
    <w:p w:rsidR="001D226D" w:rsidRPr="000D6E73" w:rsidRDefault="00A8067C" w:rsidP="00A8067C">
      <w:pPr>
        <w:spacing w:after="0"/>
        <w:rPr>
          <w:rFonts w:cs="Arial"/>
          <w:szCs w:val="20"/>
        </w:rPr>
      </w:pPr>
      <w:r w:rsidRPr="00A8067C">
        <w:rPr>
          <w:rFonts w:cs="Arial"/>
          <w:szCs w:val="20"/>
        </w:rPr>
        <w:t>(</w:t>
      </w:r>
      <w:r>
        <w:rPr>
          <w:rFonts w:cs="Arial"/>
          <w:szCs w:val="20"/>
        </w:rPr>
        <w:t>5</w:t>
      </w:r>
      <w:r w:rsidRPr="00A8067C">
        <w:rPr>
          <w:rFonts w:cs="Arial"/>
          <w:szCs w:val="20"/>
        </w:rPr>
        <w:t xml:space="preserve">) Centralna klirinškodepotna družba </w:t>
      </w:r>
      <w:r>
        <w:rPr>
          <w:rFonts w:cs="Arial"/>
          <w:szCs w:val="20"/>
        </w:rPr>
        <w:t xml:space="preserve">oziroma drug centralni depozitar </w:t>
      </w:r>
      <w:r w:rsidRPr="00A8067C">
        <w:rPr>
          <w:rFonts w:cs="Arial"/>
          <w:szCs w:val="20"/>
        </w:rPr>
        <w:t xml:space="preserve">odpravi kršitve in predloži poročilo o njihovi odpravi, kot je to naloženo z odredbo, ki jo agencija izda zaradi neskladja tarife centralne klirinškodepotne družbe </w:t>
      </w:r>
      <w:r>
        <w:rPr>
          <w:rFonts w:cs="Arial"/>
          <w:szCs w:val="20"/>
        </w:rPr>
        <w:t xml:space="preserve">oziroma drugega centralnega depozitarja </w:t>
      </w:r>
      <w:r w:rsidRPr="00A8067C">
        <w:rPr>
          <w:rFonts w:cs="Arial"/>
          <w:szCs w:val="20"/>
        </w:rPr>
        <w:t>z drugim odstavkom tega člena, najkasneje v treh delovnih dneh od dokončnosti odredbe.</w:t>
      </w:r>
      <w:r w:rsidR="001D226D" w:rsidRPr="000D6E73">
        <w:rPr>
          <w:rFonts w:cs="Arial"/>
          <w:szCs w:val="20"/>
        </w:rPr>
        <w:t>«.</w:t>
      </w:r>
    </w:p>
    <w:p w:rsidR="001D226D" w:rsidRPr="000D6E73" w:rsidRDefault="001D226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98" w:name="_Ref425764426"/>
      <w:r w:rsidRPr="000D6E73">
        <w:rPr>
          <w:rFonts w:cs="Arial"/>
          <w:szCs w:val="20"/>
        </w:rPr>
        <w:t>člen</w:t>
      </w:r>
      <w:bookmarkEnd w:id="98"/>
    </w:p>
    <w:p w:rsidR="001D226D" w:rsidRPr="000D6E73" w:rsidRDefault="001D226D" w:rsidP="000D6E73">
      <w:pPr>
        <w:spacing w:after="0"/>
        <w:rPr>
          <w:rFonts w:cs="Arial"/>
          <w:szCs w:val="20"/>
        </w:rPr>
      </w:pPr>
    </w:p>
    <w:p w:rsidR="001D226D" w:rsidRDefault="00A273F4" w:rsidP="000D6E73">
      <w:pPr>
        <w:spacing w:after="0"/>
        <w:rPr>
          <w:rFonts w:cs="Arial"/>
          <w:szCs w:val="20"/>
        </w:rPr>
      </w:pPr>
      <w:r w:rsidRPr="000D6E73">
        <w:rPr>
          <w:rFonts w:cs="Arial"/>
          <w:szCs w:val="20"/>
        </w:rPr>
        <w:t>431. do 4</w:t>
      </w:r>
      <w:r w:rsidR="00B53256">
        <w:rPr>
          <w:rFonts w:cs="Arial"/>
          <w:szCs w:val="20"/>
        </w:rPr>
        <w:t>36</w:t>
      </w:r>
      <w:r w:rsidRPr="000D6E73">
        <w:rPr>
          <w:rFonts w:cs="Arial"/>
          <w:szCs w:val="20"/>
        </w:rPr>
        <w:t>. členi se črtajo.</w:t>
      </w:r>
    </w:p>
    <w:p w:rsidR="00B53256" w:rsidRDefault="00B53256" w:rsidP="000D6E73">
      <w:pPr>
        <w:spacing w:after="0"/>
        <w:rPr>
          <w:rFonts w:cs="Arial"/>
          <w:szCs w:val="20"/>
        </w:rPr>
      </w:pPr>
    </w:p>
    <w:p w:rsidR="00B53256" w:rsidRDefault="00B53256" w:rsidP="00A43D20">
      <w:pPr>
        <w:pStyle w:val="ListParagraph"/>
        <w:numPr>
          <w:ilvl w:val="0"/>
          <w:numId w:val="1"/>
        </w:numPr>
        <w:spacing w:after="0"/>
        <w:jc w:val="center"/>
        <w:rPr>
          <w:rFonts w:cs="Arial"/>
          <w:szCs w:val="20"/>
        </w:rPr>
      </w:pPr>
      <w:bookmarkStart w:id="99" w:name="_Ref436736787"/>
      <w:r>
        <w:rPr>
          <w:rFonts w:cs="Arial"/>
          <w:szCs w:val="20"/>
        </w:rPr>
        <w:t>člen</w:t>
      </w:r>
      <w:bookmarkEnd w:id="99"/>
    </w:p>
    <w:p w:rsidR="00B53256" w:rsidRDefault="00B53256" w:rsidP="000D6E73">
      <w:pPr>
        <w:spacing w:after="0"/>
        <w:rPr>
          <w:rFonts w:cs="Arial"/>
          <w:szCs w:val="20"/>
        </w:rPr>
      </w:pPr>
    </w:p>
    <w:p w:rsidR="00B53256" w:rsidRDefault="00B53256" w:rsidP="000D6E73">
      <w:pPr>
        <w:spacing w:after="0"/>
        <w:rPr>
          <w:rFonts w:cs="Arial"/>
          <w:szCs w:val="20"/>
        </w:rPr>
      </w:pPr>
      <w:r>
        <w:rPr>
          <w:rFonts w:cs="Arial"/>
          <w:szCs w:val="20"/>
        </w:rPr>
        <w:t>437. člen se spremeni tako, da se glasi:</w:t>
      </w:r>
    </w:p>
    <w:p w:rsidR="00B53256" w:rsidRDefault="00B53256" w:rsidP="000D6E73">
      <w:pPr>
        <w:spacing w:after="0"/>
        <w:rPr>
          <w:rFonts w:cs="Arial"/>
          <w:szCs w:val="20"/>
        </w:rPr>
      </w:pPr>
    </w:p>
    <w:p w:rsidR="00B53256" w:rsidRDefault="00B53256" w:rsidP="00A43D20">
      <w:pPr>
        <w:spacing w:after="0"/>
        <w:jc w:val="center"/>
        <w:rPr>
          <w:rFonts w:cs="Arial"/>
          <w:szCs w:val="20"/>
        </w:rPr>
      </w:pPr>
      <w:r>
        <w:rPr>
          <w:rFonts w:cs="Arial"/>
          <w:szCs w:val="20"/>
        </w:rPr>
        <w:t>»437. člen</w:t>
      </w:r>
    </w:p>
    <w:p w:rsidR="00B53256" w:rsidRDefault="00B53256" w:rsidP="00A43D20">
      <w:pPr>
        <w:spacing w:after="0"/>
        <w:jc w:val="center"/>
        <w:rPr>
          <w:rFonts w:cs="Arial"/>
          <w:szCs w:val="20"/>
        </w:rPr>
      </w:pPr>
      <w:r>
        <w:rPr>
          <w:rFonts w:cs="Arial"/>
          <w:szCs w:val="20"/>
        </w:rPr>
        <w:t>(pristojnost agencije za nadzor nad centralno klirinškodepotno družbo)</w:t>
      </w:r>
    </w:p>
    <w:p w:rsidR="00B53256" w:rsidRDefault="00B53256" w:rsidP="000D6E73">
      <w:pPr>
        <w:spacing w:after="0"/>
        <w:rPr>
          <w:rFonts w:cs="Arial"/>
          <w:szCs w:val="20"/>
        </w:rPr>
      </w:pPr>
    </w:p>
    <w:p w:rsidR="00B53256" w:rsidRDefault="00B53256" w:rsidP="000D6E73">
      <w:pPr>
        <w:spacing w:after="0"/>
        <w:rPr>
          <w:rFonts w:cs="Arial"/>
          <w:szCs w:val="20"/>
        </w:rPr>
      </w:pPr>
      <w:r>
        <w:rPr>
          <w:rFonts w:cs="Arial"/>
          <w:szCs w:val="20"/>
        </w:rPr>
        <w:t xml:space="preserve">(1) </w:t>
      </w:r>
      <w:r w:rsidR="00D4474E">
        <w:rPr>
          <w:rFonts w:cs="Arial"/>
          <w:szCs w:val="20"/>
        </w:rPr>
        <w:t>Agencija je pristojna in odgovorna za nadzor nad centralno klirinškodepotno družbo.</w:t>
      </w:r>
    </w:p>
    <w:p w:rsidR="00D4474E" w:rsidRDefault="00D4474E" w:rsidP="000D6E73">
      <w:pPr>
        <w:spacing w:after="0"/>
        <w:rPr>
          <w:rFonts w:cs="Arial"/>
          <w:szCs w:val="20"/>
        </w:rPr>
      </w:pPr>
    </w:p>
    <w:p w:rsidR="00D4474E" w:rsidRPr="00D4474E" w:rsidRDefault="00D4474E" w:rsidP="00D4474E">
      <w:pPr>
        <w:spacing w:after="0"/>
        <w:rPr>
          <w:rFonts w:cs="Arial"/>
          <w:szCs w:val="20"/>
        </w:rPr>
      </w:pPr>
      <w:r>
        <w:rPr>
          <w:rFonts w:cs="Arial"/>
          <w:szCs w:val="20"/>
        </w:rPr>
        <w:t xml:space="preserve">(2) </w:t>
      </w:r>
      <w:r w:rsidRPr="00D4474E">
        <w:rPr>
          <w:rFonts w:cs="Arial"/>
          <w:szCs w:val="20"/>
        </w:rPr>
        <w:t xml:space="preserve">Agencija opravlja nadzor nad centralno klirinškodepotno družbo zaradi preverjanja, ali centralna klirinškodepotna družba posluje v skladu s </w:t>
      </w:r>
      <w:r w:rsidR="006F4564">
        <w:rPr>
          <w:rFonts w:cs="Arial"/>
          <w:szCs w:val="20"/>
        </w:rPr>
        <w:t>tem</w:t>
      </w:r>
      <w:r>
        <w:rPr>
          <w:rFonts w:cs="Arial"/>
          <w:szCs w:val="20"/>
        </w:rPr>
        <w:t xml:space="preserve"> </w:t>
      </w:r>
      <w:r w:rsidRPr="00D4474E">
        <w:rPr>
          <w:rFonts w:cs="Arial"/>
          <w:szCs w:val="20"/>
        </w:rPr>
        <w:t>zakon</w:t>
      </w:r>
      <w:r w:rsidR="006F4564">
        <w:rPr>
          <w:rFonts w:cs="Arial"/>
          <w:szCs w:val="20"/>
        </w:rPr>
        <w:t>om in predpisi, izdanimi na njegovi podlagi</w:t>
      </w:r>
      <w:r w:rsidR="006F4564" w:rsidRPr="006F4564">
        <w:rPr>
          <w:rFonts w:cs="Arial"/>
          <w:szCs w:val="20"/>
        </w:rPr>
        <w:t xml:space="preserve">, ter drugimi </w:t>
      </w:r>
      <w:r w:rsidR="006F4564" w:rsidRPr="00870881">
        <w:rPr>
          <w:rFonts w:cs="Arial"/>
          <w:szCs w:val="20"/>
        </w:rPr>
        <w:t>akti</w:t>
      </w:r>
      <w:r w:rsidR="006F4564" w:rsidRPr="006F4564">
        <w:rPr>
          <w:rFonts w:cs="Arial"/>
          <w:szCs w:val="20"/>
        </w:rPr>
        <w:t>, ki urejajo poslovanje s finančnimi instrumenti, in predpisi, izdanimi na njihovi podlagi</w:t>
      </w:r>
      <w:r w:rsidRPr="006F4564">
        <w:rPr>
          <w:rFonts w:cs="Arial"/>
          <w:szCs w:val="20"/>
        </w:rPr>
        <w:t>.</w:t>
      </w:r>
    </w:p>
    <w:p w:rsidR="00D4474E" w:rsidRDefault="00D4474E" w:rsidP="000D6E73">
      <w:pPr>
        <w:spacing w:after="0"/>
        <w:rPr>
          <w:rFonts w:cs="Arial"/>
          <w:szCs w:val="20"/>
        </w:rPr>
      </w:pPr>
    </w:p>
    <w:p w:rsidR="00D4474E" w:rsidRPr="00D4474E" w:rsidRDefault="00D4474E" w:rsidP="00D4474E">
      <w:pPr>
        <w:spacing w:after="0"/>
        <w:rPr>
          <w:rFonts w:cs="Arial"/>
          <w:szCs w:val="20"/>
        </w:rPr>
      </w:pPr>
      <w:r w:rsidRPr="00D4474E">
        <w:rPr>
          <w:rFonts w:cs="Arial"/>
          <w:szCs w:val="20"/>
        </w:rPr>
        <w:t>(</w:t>
      </w:r>
      <w:r>
        <w:rPr>
          <w:rFonts w:cs="Arial"/>
          <w:szCs w:val="20"/>
        </w:rPr>
        <w:t>3</w:t>
      </w:r>
      <w:r w:rsidRPr="00D4474E">
        <w:rPr>
          <w:rFonts w:cs="Arial"/>
          <w:szCs w:val="20"/>
        </w:rPr>
        <w:t>) Agencija opravlja nadzor nad centralno klirinškodepotno družbo:</w:t>
      </w:r>
    </w:p>
    <w:p w:rsidR="00D4474E" w:rsidRPr="00D4474E" w:rsidRDefault="00D4474E" w:rsidP="00D4474E">
      <w:pPr>
        <w:spacing w:after="0"/>
        <w:rPr>
          <w:rFonts w:cs="Arial"/>
          <w:szCs w:val="20"/>
        </w:rPr>
      </w:pPr>
      <w:r w:rsidRPr="00D4474E">
        <w:rPr>
          <w:rFonts w:cs="Arial"/>
          <w:szCs w:val="20"/>
        </w:rPr>
        <w:t>1. s spremljanjem, zbiranjem in preverjanjem objavljenih informacij in poročil ter obvestil centralne klirinškodepotne družbe in drugih oseb, ki ji po tem ali drugem zakonu morajo poročati,</w:t>
      </w:r>
    </w:p>
    <w:p w:rsidR="00D4474E" w:rsidRPr="00D4474E" w:rsidRDefault="00D4474E" w:rsidP="00D4474E">
      <w:pPr>
        <w:spacing w:after="0"/>
        <w:rPr>
          <w:rFonts w:cs="Arial"/>
          <w:szCs w:val="20"/>
        </w:rPr>
      </w:pPr>
      <w:r w:rsidRPr="00D4474E">
        <w:rPr>
          <w:rFonts w:cs="Arial"/>
          <w:szCs w:val="20"/>
        </w:rPr>
        <w:t>2. z opravljanjem pregledov poslovanja centralne klirinškodepotne družbe,</w:t>
      </w:r>
    </w:p>
    <w:p w:rsidR="00D4474E" w:rsidRPr="00D4474E" w:rsidRDefault="00D4474E" w:rsidP="00D4474E">
      <w:pPr>
        <w:spacing w:after="0"/>
        <w:rPr>
          <w:rFonts w:cs="Arial"/>
          <w:szCs w:val="20"/>
        </w:rPr>
      </w:pPr>
      <w:r w:rsidRPr="00D4474E">
        <w:rPr>
          <w:rFonts w:cs="Arial"/>
          <w:szCs w:val="20"/>
        </w:rPr>
        <w:t>3. z izrekanjem nadzornih ukrepov.</w:t>
      </w:r>
    </w:p>
    <w:p w:rsidR="00D4474E" w:rsidRPr="00D4474E" w:rsidRDefault="00D4474E" w:rsidP="00D4474E">
      <w:pPr>
        <w:spacing w:after="0"/>
        <w:rPr>
          <w:rFonts w:cs="Arial"/>
          <w:szCs w:val="20"/>
        </w:rPr>
      </w:pPr>
    </w:p>
    <w:p w:rsidR="00D4474E" w:rsidRPr="00D4474E" w:rsidRDefault="00D4474E" w:rsidP="00D4474E">
      <w:pPr>
        <w:spacing w:after="0"/>
        <w:rPr>
          <w:rFonts w:cs="Arial"/>
          <w:szCs w:val="20"/>
        </w:rPr>
      </w:pPr>
      <w:r w:rsidRPr="00D4474E">
        <w:rPr>
          <w:rFonts w:cs="Arial"/>
          <w:szCs w:val="20"/>
        </w:rPr>
        <w:t>(</w:t>
      </w:r>
      <w:r w:rsidR="00D04C14">
        <w:rPr>
          <w:rFonts w:cs="Arial"/>
          <w:szCs w:val="20"/>
        </w:rPr>
        <w:t>4</w:t>
      </w:r>
      <w:r w:rsidRPr="00D4474E">
        <w:rPr>
          <w:rFonts w:cs="Arial"/>
          <w:szCs w:val="20"/>
        </w:rPr>
        <w:t>) Agencija lahko centralni klirinškodepotni družbi pod pogoji, določenimi v tem zakonu, izreče naslednje nadzorne ukrepe:</w:t>
      </w:r>
    </w:p>
    <w:p w:rsidR="00D4474E" w:rsidRPr="00D4474E" w:rsidRDefault="00D4474E" w:rsidP="00D4474E">
      <w:pPr>
        <w:spacing w:after="0"/>
        <w:rPr>
          <w:rFonts w:cs="Arial"/>
          <w:szCs w:val="20"/>
        </w:rPr>
      </w:pPr>
      <w:r w:rsidRPr="00D4474E">
        <w:rPr>
          <w:rFonts w:cs="Arial"/>
          <w:szCs w:val="20"/>
        </w:rPr>
        <w:t>1. opozorilo,</w:t>
      </w:r>
    </w:p>
    <w:p w:rsidR="006F4564" w:rsidRDefault="00D4474E" w:rsidP="003F042B">
      <w:pPr>
        <w:spacing w:after="0"/>
        <w:rPr>
          <w:rFonts w:cs="Arial"/>
          <w:szCs w:val="20"/>
        </w:rPr>
      </w:pPr>
      <w:r w:rsidRPr="00D4474E">
        <w:rPr>
          <w:rFonts w:cs="Arial"/>
          <w:szCs w:val="20"/>
        </w:rPr>
        <w:t>2. odreditev odprave kršitve</w:t>
      </w:r>
      <w:r w:rsidR="006F4564">
        <w:rPr>
          <w:rFonts w:cs="Arial"/>
          <w:szCs w:val="20"/>
        </w:rPr>
        <w:t xml:space="preserve">, </w:t>
      </w:r>
      <w:r w:rsidR="006F4564" w:rsidRPr="006F4564">
        <w:rPr>
          <w:rFonts w:cs="Arial"/>
          <w:szCs w:val="20"/>
        </w:rPr>
        <w:t>ki lahko vključuje tudi zahtevo za ustrezno spremembo ali dopolnitev pravil centralne klirinškodepotne družbe</w:t>
      </w:r>
      <w:r w:rsidR="006F4564">
        <w:rPr>
          <w:rFonts w:cs="Arial"/>
          <w:szCs w:val="20"/>
        </w:rPr>
        <w:t>,</w:t>
      </w:r>
    </w:p>
    <w:p w:rsidR="00D4474E" w:rsidRPr="00D4474E" w:rsidRDefault="006F4564" w:rsidP="003F042B">
      <w:pPr>
        <w:spacing w:after="0"/>
        <w:rPr>
          <w:rFonts w:cs="Arial"/>
          <w:szCs w:val="20"/>
        </w:rPr>
      </w:pPr>
      <w:r>
        <w:rPr>
          <w:rFonts w:cs="Arial"/>
          <w:szCs w:val="20"/>
        </w:rPr>
        <w:t>3. odvzem dovoljenja</w:t>
      </w:r>
      <w:r w:rsidR="00D4474E" w:rsidRPr="003F042B">
        <w:rPr>
          <w:rFonts w:cs="Arial"/>
          <w:szCs w:val="20"/>
        </w:rPr>
        <w:t>.</w:t>
      </w:r>
    </w:p>
    <w:p w:rsidR="00D4474E" w:rsidRPr="00D4474E" w:rsidRDefault="00D4474E" w:rsidP="00D4474E">
      <w:pPr>
        <w:spacing w:after="0"/>
        <w:rPr>
          <w:rFonts w:cs="Arial"/>
          <w:szCs w:val="20"/>
        </w:rPr>
      </w:pPr>
    </w:p>
    <w:p w:rsidR="00D4474E" w:rsidRPr="00D4474E" w:rsidRDefault="00D04C14" w:rsidP="00D4474E">
      <w:pPr>
        <w:spacing w:after="0"/>
        <w:rPr>
          <w:rFonts w:cs="Arial"/>
          <w:szCs w:val="20"/>
        </w:rPr>
      </w:pPr>
      <w:r>
        <w:rPr>
          <w:rFonts w:cs="Arial"/>
          <w:szCs w:val="20"/>
        </w:rPr>
        <w:t>(5</w:t>
      </w:r>
      <w:r w:rsidR="00D4474E" w:rsidRPr="00D4474E">
        <w:rPr>
          <w:rFonts w:cs="Arial"/>
          <w:szCs w:val="20"/>
        </w:rPr>
        <w:t xml:space="preserve">) Za nadzor nad centralno klirinškodepotno družbo se smiselno uporabljajo </w:t>
      </w:r>
      <w:r>
        <w:rPr>
          <w:rFonts w:cs="Arial"/>
          <w:szCs w:val="20"/>
        </w:rPr>
        <w:t>241. do 247., prvi odstavek 249. člena, 251. in 252. člen</w:t>
      </w:r>
      <w:r w:rsidR="006F4564">
        <w:rPr>
          <w:rFonts w:cs="Arial"/>
          <w:szCs w:val="20"/>
        </w:rPr>
        <w:t>, 263. in 265. člen</w:t>
      </w:r>
      <w:r>
        <w:rPr>
          <w:rFonts w:cs="Arial"/>
          <w:szCs w:val="20"/>
        </w:rPr>
        <w:t xml:space="preserve"> </w:t>
      </w:r>
      <w:r w:rsidR="00D4474E" w:rsidRPr="00D4474E">
        <w:rPr>
          <w:rFonts w:cs="Arial"/>
          <w:szCs w:val="20"/>
        </w:rPr>
        <w:t>ZBan-</w:t>
      </w:r>
      <w:r>
        <w:rPr>
          <w:rFonts w:cs="Arial"/>
          <w:szCs w:val="20"/>
        </w:rPr>
        <w:t>2</w:t>
      </w:r>
      <w:r w:rsidR="006F4564">
        <w:rPr>
          <w:rFonts w:cs="Arial"/>
          <w:szCs w:val="20"/>
        </w:rPr>
        <w:t>, pri čemer se sklicevanja v 263. členu ZBan-2 na Uredbo 1024/2013 za potrebe tega zakona ne uporabljajo</w:t>
      </w:r>
      <w:r w:rsidR="00D4474E" w:rsidRPr="00D4474E">
        <w:rPr>
          <w:rFonts w:cs="Arial"/>
          <w:szCs w:val="20"/>
        </w:rPr>
        <w:t>.</w:t>
      </w:r>
    </w:p>
    <w:p w:rsidR="00D4474E" w:rsidRPr="00D4474E" w:rsidRDefault="00D4474E" w:rsidP="00D4474E">
      <w:pPr>
        <w:spacing w:after="0"/>
        <w:rPr>
          <w:rFonts w:cs="Arial"/>
          <w:szCs w:val="20"/>
        </w:rPr>
      </w:pPr>
    </w:p>
    <w:p w:rsidR="00D4474E" w:rsidRPr="00D4474E" w:rsidRDefault="00D04C14" w:rsidP="00D4474E">
      <w:pPr>
        <w:spacing w:after="0"/>
        <w:rPr>
          <w:rFonts w:cs="Arial"/>
          <w:szCs w:val="20"/>
        </w:rPr>
      </w:pPr>
      <w:r>
        <w:rPr>
          <w:rFonts w:cs="Arial"/>
          <w:szCs w:val="20"/>
        </w:rPr>
        <w:t>(6</w:t>
      </w:r>
      <w:r w:rsidR="00D4474E" w:rsidRPr="00D4474E">
        <w:rPr>
          <w:rFonts w:cs="Arial"/>
          <w:szCs w:val="20"/>
        </w:rPr>
        <w:t>) Pri smiselni uporabi določb ZBan-</w:t>
      </w:r>
      <w:r w:rsidR="00CB5601">
        <w:rPr>
          <w:rFonts w:cs="Arial"/>
          <w:szCs w:val="20"/>
        </w:rPr>
        <w:t>2</w:t>
      </w:r>
      <w:r w:rsidR="00D4474E" w:rsidRPr="00D4474E">
        <w:rPr>
          <w:rFonts w:cs="Arial"/>
          <w:szCs w:val="20"/>
        </w:rPr>
        <w:t xml:space="preserve"> iz </w:t>
      </w:r>
      <w:r>
        <w:rPr>
          <w:rFonts w:cs="Arial"/>
          <w:szCs w:val="20"/>
        </w:rPr>
        <w:t>prejšnjega</w:t>
      </w:r>
      <w:r w:rsidR="00D4474E" w:rsidRPr="00D4474E">
        <w:rPr>
          <w:rFonts w:cs="Arial"/>
          <w:szCs w:val="20"/>
        </w:rPr>
        <w:t xml:space="preserve"> odstavka se:</w:t>
      </w:r>
    </w:p>
    <w:p w:rsidR="00D4474E" w:rsidRPr="00D4474E" w:rsidRDefault="00D4474E" w:rsidP="00D4474E">
      <w:pPr>
        <w:spacing w:after="0"/>
        <w:rPr>
          <w:rFonts w:cs="Arial"/>
          <w:szCs w:val="20"/>
        </w:rPr>
      </w:pPr>
      <w:r w:rsidRPr="00D4474E">
        <w:rPr>
          <w:rFonts w:cs="Arial"/>
          <w:szCs w:val="20"/>
        </w:rPr>
        <w:t>1. namesto pojma »banka« uporablja pojem »centralna klirinškodepotna družba«,</w:t>
      </w:r>
    </w:p>
    <w:p w:rsidR="00D4474E" w:rsidRPr="00D4474E" w:rsidRDefault="00D4474E" w:rsidP="00D4474E">
      <w:pPr>
        <w:spacing w:after="0"/>
        <w:rPr>
          <w:rFonts w:cs="Arial"/>
          <w:szCs w:val="20"/>
        </w:rPr>
      </w:pPr>
      <w:r w:rsidRPr="00D4474E">
        <w:rPr>
          <w:rFonts w:cs="Arial"/>
          <w:szCs w:val="20"/>
        </w:rPr>
        <w:t>2. namesto pojma »Banka Slovenije« uporablja pojem »agencija«,</w:t>
      </w:r>
    </w:p>
    <w:p w:rsidR="00CB5601" w:rsidRDefault="00D4474E" w:rsidP="00D4474E">
      <w:pPr>
        <w:spacing w:after="0"/>
        <w:rPr>
          <w:rFonts w:cs="Arial"/>
          <w:szCs w:val="20"/>
        </w:rPr>
      </w:pPr>
      <w:r w:rsidRPr="00D4474E">
        <w:rPr>
          <w:rFonts w:cs="Arial"/>
          <w:szCs w:val="20"/>
        </w:rPr>
        <w:lastRenderedPageBreak/>
        <w:t xml:space="preserve">3. </w:t>
      </w:r>
      <w:r w:rsidR="00D04C14">
        <w:rPr>
          <w:rFonts w:cs="Arial"/>
          <w:szCs w:val="20"/>
        </w:rPr>
        <w:t>n</w:t>
      </w:r>
      <w:r w:rsidRPr="00D4474E">
        <w:rPr>
          <w:rFonts w:cs="Arial"/>
          <w:szCs w:val="20"/>
        </w:rPr>
        <w:t xml:space="preserve">amesto napotila na predpise iz </w:t>
      </w:r>
      <w:r w:rsidR="00F87C54">
        <w:rPr>
          <w:rFonts w:cs="Arial"/>
          <w:szCs w:val="20"/>
        </w:rPr>
        <w:t>drugega</w:t>
      </w:r>
      <w:r w:rsidRPr="00D4474E">
        <w:rPr>
          <w:rFonts w:cs="Arial"/>
          <w:szCs w:val="20"/>
        </w:rPr>
        <w:t xml:space="preserve"> odstavka </w:t>
      </w:r>
      <w:r w:rsidR="00F87C54">
        <w:rPr>
          <w:rFonts w:cs="Arial"/>
          <w:szCs w:val="20"/>
        </w:rPr>
        <w:t>9</w:t>
      </w:r>
      <w:r w:rsidRPr="00D4474E">
        <w:rPr>
          <w:rFonts w:cs="Arial"/>
          <w:szCs w:val="20"/>
        </w:rPr>
        <w:t>. člena ZBan-</w:t>
      </w:r>
      <w:r w:rsidR="00F87C54">
        <w:rPr>
          <w:rFonts w:cs="Arial"/>
          <w:szCs w:val="20"/>
        </w:rPr>
        <w:t>2</w:t>
      </w:r>
      <w:r w:rsidRPr="00D4474E">
        <w:rPr>
          <w:rFonts w:cs="Arial"/>
          <w:szCs w:val="20"/>
        </w:rPr>
        <w:t xml:space="preserve"> uporablja napotilo na </w:t>
      </w:r>
      <w:r w:rsidR="00F87C54">
        <w:rPr>
          <w:rFonts w:cs="Arial"/>
          <w:szCs w:val="20"/>
        </w:rPr>
        <w:t>drugi</w:t>
      </w:r>
      <w:r w:rsidRPr="00D4474E">
        <w:rPr>
          <w:rFonts w:cs="Arial"/>
          <w:szCs w:val="20"/>
        </w:rPr>
        <w:t xml:space="preserve"> odstav</w:t>
      </w:r>
      <w:r w:rsidR="00F87C54">
        <w:rPr>
          <w:rFonts w:cs="Arial"/>
          <w:szCs w:val="20"/>
        </w:rPr>
        <w:t>e</w:t>
      </w:r>
      <w:r w:rsidRPr="00D4474E">
        <w:rPr>
          <w:rFonts w:cs="Arial"/>
          <w:szCs w:val="20"/>
        </w:rPr>
        <w:t>k tega člena.</w:t>
      </w:r>
    </w:p>
    <w:p w:rsidR="00CB5601" w:rsidRDefault="00CB5601" w:rsidP="00D4474E">
      <w:pPr>
        <w:spacing w:after="0"/>
        <w:rPr>
          <w:rFonts w:cs="Arial"/>
          <w:szCs w:val="20"/>
        </w:rPr>
      </w:pPr>
    </w:p>
    <w:p w:rsidR="00CB5601" w:rsidRDefault="00CB5601" w:rsidP="00D4474E">
      <w:pPr>
        <w:spacing w:after="0"/>
        <w:rPr>
          <w:rFonts w:cs="Arial"/>
          <w:szCs w:val="20"/>
        </w:rPr>
      </w:pPr>
      <w:r>
        <w:rPr>
          <w:rFonts w:cs="Arial"/>
          <w:szCs w:val="20"/>
        </w:rPr>
        <w:t>(7) Za izvajanje nadzora po tem ali drugem zakonu mora centralna klirinškodepotna družba agenciji omogočiti elektronski dostop do podatkov, ki jih zbira na podlagi zakonov, ki urejajo prevzeme, nematerializirane vrednostne papirje in trgovanje s finančnimi instrumenti.</w:t>
      </w:r>
    </w:p>
    <w:p w:rsidR="00CB5601" w:rsidRDefault="00CB5601" w:rsidP="00D4474E">
      <w:pPr>
        <w:spacing w:after="0"/>
        <w:rPr>
          <w:rFonts w:cs="Arial"/>
          <w:szCs w:val="20"/>
        </w:rPr>
      </w:pPr>
    </w:p>
    <w:p w:rsidR="00D4474E" w:rsidRPr="000D6E73" w:rsidRDefault="00CB5601" w:rsidP="00D4474E">
      <w:pPr>
        <w:spacing w:after="0"/>
        <w:rPr>
          <w:rFonts w:cs="Arial"/>
          <w:szCs w:val="20"/>
        </w:rPr>
      </w:pPr>
      <w:r>
        <w:rPr>
          <w:rFonts w:cs="Arial"/>
          <w:szCs w:val="20"/>
        </w:rPr>
        <w:t>(8) Agencija lahko dostopa do podatkov iz tega člena v obsegu, ki je potreben za izvajanje posameznega nadzora. Pridobljene podatke je dolžna varovati v skladu z zakonom, ki varuje osebne podatke, in s pravili o varovanju poklicne skrivnosti.</w:t>
      </w:r>
      <w:r w:rsidR="00F87C54">
        <w:rPr>
          <w:rFonts w:cs="Arial"/>
          <w:szCs w:val="20"/>
        </w:rPr>
        <w:t>«.</w:t>
      </w:r>
    </w:p>
    <w:p w:rsidR="00A273F4" w:rsidRPr="000D6E73" w:rsidRDefault="00A273F4"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0" w:name="_Ref425764428"/>
      <w:r w:rsidRPr="000D6E73">
        <w:rPr>
          <w:rFonts w:cs="Arial"/>
          <w:szCs w:val="20"/>
        </w:rPr>
        <w:t>člen</w:t>
      </w:r>
      <w:bookmarkEnd w:id="100"/>
    </w:p>
    <w:p w:rsidR="00A273F4" w:rsidRPr="000D6E73" w:rsidRDefault="00A273F4" w:rsidP="000D6E73">
      <w:pPr>
        <w:spacing w:after="0"/>
        <w:rPr>
          <w:rFonts w:cs="Arial"/>
          <w:szCs w:val="20"/>
        </w:rPr>
      </w:pPr>
    </w:p>
    <w:p w:rsidR="00A273F4" w:rsidRDefault="00B53256" w:rsidP="000D6E73">
      <w:pPr>
        <w:spacing w:after="0"/>
        <w:rPr>
          <w:rFonts w:cs="Arial"/>
          <w:szCs w:val="20"/>
        </w:rPr>
      </w:pPr>
      <w:r>
        <w:rPr>
          <w:rFonts w:cs="Arial"/>
          <w:szCs w:val="20"/>
        </w:rPr>
        <w:t xml:space="preserve">438. do </w:t>
      </w:r>
      <w:r w:rsidR="00C75410">
        <w:rPr>
          <w:rFonts w:cs="Arial"/>
          <w:szCs w:val="20"/>
        </w:rPr>
        <w:t xml:space="preserve">443. in 445. do </w:t>
      </w:r>
      <w:r w:rsidR="00A273F4" w:rsidRPr="000D6E73">
        <w:rPr>
          <w:rFonts w:cs="Arial"/>
          <w:szCs w:val="20"/>
        </w:rPr>
        <w:t>44</w:t>
      </w:r>
      <w:r w:rsidR="00AB6DFD">
        <w:rPr>
          <w:rFonts w:cs="Arial"/>
          <w:szCs w:val="20"/>
        </w:rPr>
        <w:t>7</w:t>
      </w:r>
      <w:r w:rsidR="00A273F4" w:rsidRPr="000D6E73">
        <w:rPr>
          <w:rFonts w:cs="Arial"/>
          <w:szCs w:val="20"/>
        </w:rPr>
        <w:t>. člen</w:t>
      </w:r>
      <w:r>
        <w:rPr>
          <w:rFonts w:cs="Arial"/>
          <w:szCs w:val="20"/>
        </w:rPr>
        <w:t>i</w:t>
      </w:r>
      <w:r w:rsidR="00A273F4" w:rsidRPr="000D6E73">
        <w:rPr>
          <w:rFonts w:cs="Arial"/>
          <w:szCs w:val="20"/>
        </w:rPr>
        <w:t xml:space="preserve"> se črta</w:t>
      </w:r>
      <w:r>
        <w:rPr>
          <w:rFonts w:cs="Arial"/>
          <w:szCs w:val="20"/>
        </w:rPr>
        <w:t>jo</w:t>
      </w:r>
      <w:r w:rsidR="00A273F4" w:rsidRPr="000D6E73">
        <w:rPr>
          <w:rFonts w:cs="Arial"/>
          <w:szCs w:val="20"/>
        </w:rPr>
        <w:t>.</w:t>
      </w:r>
    </w:p>
    <w:p w:rsidR="00AB6DFD" w:rsidRDefault="00AB6DFD" w:rsidP="000D6E73">
      <w:pPr>
        <w:spacing w:after="0"/>
        <w:rPr>
          <w:rFonts w:cs="Arial"/>
          <w:szCs w:val="20"/>
        </w:rPr>
      </w:pPr>
    </w:p>
    <w:p w:rsidR="00AB6DFD" w:rsidRDefault="00AB6DFD" w:rsidP="00870881">
      <w:pPr>
        <w:pStyle w:val="ListParagraph"/>
        <w:numPr>
          <w:ilvl w:val="0"/>
          <w:numId w:val="1"/>
        </w:numPr>
        <w:spacing w:after="0"/>
        <w:jc w:val="center"/>
        <w:rPr>
          <w:rFonts w:cs="Arial"/>
          <w:szCs w:val="20"/>
        </w:rPr>
      </w:pPr>
      <w:bookmarkStart w:id="101" w:name="_Ref437427229"/>
      <w:r>
        <w:rPr>
          <w:rFonts w:cs="Arial"/>
          <w:szCs w:val="20"/>
        </w:rPr>
        <w:t>člen</w:t>
      </w:r>
      <w:bookmarkEnd w:id="101"/>
    </w:p>
    <w:p w:rsidR="00AB6DFD" w:rsidRDefault="00AB6DFD" w:rsidP="000D6E73">
      <w:pPr>
        <w:spacing w:after="0"/>
        <w:rPr>
          <w:rFonts w:cs="Arial"/>
          <w:szCs w:val="20"/>
        </w:rPr>
      </w:pPr>
    </w:p>
    <w:p w:rsidR="00AB6DFD" w:rsidRPr="000D6E73" w:rsidRDefault="00AB6DFD" w:rsidP="000D6E73">
      <w:pPr>
        <w:spacing w:after="0"/>
        <w:rPr>
          <w:rFonts w:cs="Arial"/>
          <w:szCs w:val="20"/>
        </w:rPr>
      </w:pPr>
      <w:r>
        <w:rPr>
          <w:rFonts w:cs="Arial"/>
          <w:szCs w:val="20"/>
        </w:rPr>
        <w:t>449. člen se črta.</w:t>
      </w:r>
    </w:p>
    <w:p w:rsidR="00A273F4" w:rsidRPr="000D6E73" w:rsidRDefault="00A273F4"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2" w:name="_Ref425764431"/>
      <w:r w:rsidRPr="000D6E73">
        <w:rPr>
          <w:rFonts w:cs="Arial"/>
          <w:szCs w:val="20"/>
        </w:rPr>
        <w:t>člen</w:t>
      </w:r>
      <w:bookmarkEnd w:id="102"/>
    </w:p>
    <w:p w:rsidR="00A273F4" w:rsidRPr="000D6E73" w:rsidRDefault="00A273F4" w:rsidP="000D6E73">
      <w:pPr>
        <w:spacing w:after="0"/>
        <w:rPr>
          <w:rFonts w:cs="Arial"/>
          <w:szCs w:val="20"/>
        </w:rPr>
      </w:pPr>
    </w:p>
    <w:p w:rsidR="00A273F4" w:rsidRPr="000D6E73" w:rsidRDefault="007B6D3D" w:rsidP="000D6E73">
      <w:pPr>
        <w:spacing w:after="0"/>
        <w:rPr>
          <w:rFonts w:cs="Arial"/>
          <w:szCs w:val="20"/>
        </w:rPr>
      </w:pPr>
      <w:r w:rsidRPr="000D6E73">
        <w:rPr>
          <w:rFonts w:cs="Arial"/>
          <w:szCs w:val="20"/>
        </w:rPr>
        <w:t>Prvi in drugi odstavek 450.a člena se spremenita tako, da se glasita:</w:t>
      </w:r>
    </w:p>
    <w:p w:rsidR="007B6D3D" w:rsidRPr="000D6E73" w:rsidRDefault="007B6D3D" w:rsidP="000D6E73">
      <w:pPr>
        <w:spacing w:after="0"/>
        <w:rPr>
          <w:rFonts w:cs="Arial"/>
          <w:szCs w:val="20"/>
        </w:rPr>
      </w:pPr>
      <w:r w:rsidRPr="000D6E73">
        <w:rPr>
          <w:rFonts w:cs="Arial"/>
          <w:szCs w:val="20"/>
        </w:rPr>
        <w:t>»(1) Nalog za poravnavo, ki ga v poravnalni sistem vnese član tega sistema, je veljaven, če je nalog za poravnavo vstopil v poravnalni sistem pred začetkom postopka ali ukrepa iz prvega odstavka 450. člena tega zakona zoper tega člana oziroma drugega udeleženca, za katerega račun je poravnalni član vnesel nalog za poravnavo.</w:t>
      </w:r>
    </w:p>
    <w:p w:rsidR="007B6D3D" w:rsidRPr="000D6E73" w:rsidRDefault="007B6D3D" w:rsidP="000D6E73">
      <w:pPr>
        <w:spacing w:after="0"/>
        <w:rPr>
          <w:rFonts w:cs="Arial"/>
          <w:szCs w:val="20"/>
        </w:rPr>
      </w:pPr>
    </w:p>
    <w:p w:rsidR="007B6D3D" w:rsidRPr="000D6E73" w:rsidRDefault="007B6D3D" w:rsidP="000D6E73">
      <w:pPr>
        <w:spacing w:after="0"/>
        <w:rPr>
          <w:rFonts w:cs="Arial"/>
          <w:szCs w:val="20"/>
        </w:rPr>
      </w:pPr>
      <w:r w:rsidRPr="000D6E73">
        <w:rPr>
          <w:rFonts w:cs="Arial"/>
          <w:szCs w:val="20"/>
        </w:rPr>
        <w:t xml:space="preserve">(2) Nalog za poravnavo je veljaven tudi, če je vstopil v poravnalni sistem po začetku postopka ali ukrepa iz prvega odstavka 450. člena tega zakona zoper člana oziroma drugega udeleženca, za katerega račun je poravnalni član vnesel nalog za poravnavo, če se ta nalog za poravnavo izvrši v poravnalnem sistemu še isti </w:t>
      </w:r>
      <w:r w:rsidR="007E758D">
        <w:rPr>
          <w:rFonts w:cs="Arial"/>
          <w:szCs w:val="20"/>
        </w:rPr>
        <w:t xml:space="preserve">delovni </w:t>
      </w:r>
      <w:r w:rsidRPr="000D6E73">
        <w:rPr>
          <w:rFonts w:cs="Arial"/>
          <w:szCs w:val="20"/>
        </w:rPr>
        <w:t>dan</w:t>
      </w:r>
      <w:r w:rsidR="007E758D">
        <w:rPr>
          <w:rFonts w:cs="Arial"/>
          <w:szCs w:val="20"/>
        </w:rPr>
        <w:t>, kot ga določajo pravila poravnalnega sistema,</w:t>
      </w:r>
      <w:r w:rsidRPr="000D6E73">
        <w:rPr>
          <w:rFonts w:cs="Arial"/>
          <w:szCs w:val="20"/>
        </w:rPr>
        <w:t xml:space="preserve"> in če upravljavec poravnalnega sistema dokaže, da ob nastopu nepreklicnosti naloga za poravnavo ni vedel in ni mogel vedeti za začetek takšnega postopka ali ukrepa.«.</w:t>
      </w:r>
    </w:p>
    <w:p w:rsidR="007B6D3D" w:rsidRPr="000D6E73" w:rsidRDefault="007B6D3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3" w:name="_Ref425764433"/>
      <w:r w:rsidRPr="000D6E73">
        <w:rPr>
          <w:rFonts w:cs="Arial"/>
          <w:szCs w:val="20"/>
        </w:rPr>
        <w:t>člen</w:t>
      </w:r>
      <w:bookmarkEnd w:id="103"/>
    </w:p>
    <w:p w:rsidR="007B6D3D" w:rsidRPr="000D6E73" w:rsidRDefault="007B6D3D" w:rsidP="000D6E73">
      <w:pPr>
        <w:spacing w:after="0"/>
        <w:rPr>
          <w:rFonts w:cs="Arial"/>
          <w:szCs w:val="20"/>
        </w:rPr>
      </w:pPr>
    </w:p>
    <w:p w:rsidR="007B6D3D" w:rsidRPr="000D6E73" w:rsidRDefault="007B6D3D" w:rsidP="000D6E73">
      <w:pPr>
        <w:spacing w:after="0"/>
        <w:rPr>
          <w:rFonts w:cs="Arial"/>
          <w:szCs w:val="20"/>
        </w:rPr>
      </w:pPr>
      <w:r w:rsidRPr="000D6E73">
        <w:rPr>
          <w:rFonts w:cs="Arial"/>
          <w:szCs w:val="20"/>
        </w:rPr>
        <w:t>2. točka prvega odstavka 450.b člena se spremeni tako, da se glasi:</w:t>
      </w:r>
    </w:p>
    <w:p w:rsidR="007B6D3D" w:rsidRPr="000D6E73" w:rsidRDefault="007B6D3D" w:rsidP="000D6E73">
      <w:pPr>
        <w:spacing w:after="0"/>
        <w:rPr>
          <w:rFonts w:cs="Arial"/>
          <w:szCs w:val="20"/>
        </w:rPr>
      </w:pPr>
      <w:r w:rsidRPr="000D6E73">
        <w:rPr>
          <w:rFonts w:cs="Arial"/>
          <w:szCs w:val="20"/>
        </w:rPr>
        <w:t>»2. če je pravica iz zavarovanja na tem premoženju nastala po začetku postopka ali ukrepa iz prvega odstavka 450. člena tega zakona oziroma je bilo premoženje zagotovljeno po začetku postopka ali ukrepa iz prvega odstavka 450. člena tega zakona, če je pravica zavarovanja nastala oziroma je bilo premoženje zagotovljeno zaradi izvršitve naloga iz drugega odstavka prejšnjega člena.«.</w:t>
      </w:r>
    </w:p>
    <w:p w:rsidR="007B6D3D" w:rsidRPr="000D6E73" w:rsidRDefault="007B6D3D" w:rsidP="000D6E73">
      <w:pPr>
        <w:spacing w:after="0"/>
        <w:rPr>
          <w:rFonts w:cs="Arial"/>
          <w:szCs w:val="20"/>
        </w:rPr>
      </w:pPr>
    </w:p>
    <w:p w:rsidR="007B6D3D" w:rsidRPr="000D6E73" w:rsidRDefault="00551F24" w:rsidP="000D6E73">
      <w:pPr>
        <w:spacing w:after="0"/>
        <w:rPr>
          <w:rFonts w:cs="Arial"/>
          <w:szCs w:val="20"/>
        </w:rPr>
      </w:pPr>
      <w:r>
        <w:rPr>
          <w:rFonts w:cs="Arial"/>
          <w:szCs w:val="20"/>
        </w:rPr>
        <w:t>Za drugim odstavkom se d</w:t>
      </w:r>
      <w:r w:rsidR="007B6D3D" w:rsidRPr="000D6E73">
        <w:rPr>
          <w:rFonts w:cs="Arial"/>
          <w:szCs w:val="20"/>
        </w:rPr>
        <w:t>oda nov tretji odstavek, ki se glasi:</w:t>
      </w:r>
    </w:p>
    <w:p w:rsidR="007B6D3D" w:rsidRPr="000D6E73" w:rsidRDefault="007B6D3D" w:rsidP="000D6E73">
      <w:pPr>
        <w:spacing w:after="0"/>
        <w:rPr>
          <w:rFonts w:cs="Arial"/>
          <w:szCs w:val="20"/>
        </w:rPr>
      </w:pPr>
      <w:r w:rsidRPr="000D6E73">
        <w:rPr>
          <w:rFonts w:cs="Arial"/>
          <w:szCs w:val="20"/>
        </w:rPr>
        <w:t>»(3) Če upravljavec poravnalnega sistema drugemu upravljavcu poravnalnega sistema v okviru povezanega poravnalnega sistema zagotovi dodatno jamstvo, potem začetek postopka ali ukrepa iz prvega odstavka 450. člena tega zakona proti sprejemnemu upravljavcu poravnalnega sistema ne vpliva na pravice posredovalnega upravljavca poravnalnega sistema.«.</w:t>
      </w:r>
    </w:p>
    <w:p w:rsidR="007B6D3D" w:rsidRPr="000D6E73" w:rsidRDefault="007B6D3D"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4" w:name="_Ref425764437"/>
      <w:r w:rsidRPr="000D6E73">
        <w:rPr>
          <w:rFonts w:cs="Arial"/>
          <w:szCs w:val="20"/>
        </w:rPr>
        <w:t>člen</w:t>
      </w:r>
      <w:bookmarkEnd w:id="104"/>
    </w:p>
    <w:p w:rsidR="007B6D3D" w:rsidRPr="000D6E73" w:rsidRDefault="007B6D3D" w:rsidP="000D6E73">
      <w:pPr>
        <w:spacing w:after="0"/>
        <w:rPr>
          <w:rFonts w:cs="Arial"/>
          <w:szCs w:val="20"/>
        </w:rPr>
      </w:pPr>
    </w:p>
    <w:p w:rsidR="007B6D3D" w:rsidRPr="000D6E73" w:rsidRDefault="008D2328" w:rsidP="000D6E73">
      <w:pPr>
        <w:spacing w:after="0"/>
        <w:rPr>
          <w:rFonts w:cs="Arial"/>
          <w:szCs w:val="20"/>
        </w:rPr>
      </w:pPr>
      <w:r w:rsidRPr="000D6E73">
        <w:rPr>
          <w:rFonts w:cs="Arial"/>
          <w:szCs w:val="20"/>
        </w:rPr>
        <w:t>451. do 45</w:t>
      </w:r>
      <w:r w:rsidR="00FE43D6">
        <w:rPr>
          <w:rFonts w:cs="Arial"/>
          <w:szCs w:val="20"/>
        </w:rPr>
        <w:t>8</w:t>
      </w:r>
      <w:r w:rsidRPr="000D6E73">
        <w:rPr>
          <w:rFonts w:cs="Arial"/>
          <w:szCs w:val="20"/>
        </w:rPr>
        <w:t>. členi se črtajo.</w:t>
      </w:r>
    </w:p>
    <w:p w:rsidR="008D2328" w:rsidRPr="000D6E73" w:rsidRDefault="008D2328"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5" w:name="_Ref425764445"/>
      <w:r w:rsidRPr="000D6E73">
        <w:rPr>
          <w:rFonts w:cs="Arial"/>
          <w:szCs w:val="20"/>
        </w:rPr>
        <w:t>člen</w:t>
      </w:r>
      <w:bookmarkEnd w:id="105"/>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Drugi, tretji in četrti odstavek 459. člena se spremenijo tako, da se glasijo:</w:t>
      </w:r>
    </w:p>
    <w:p w:rsidR="00355AE6" w:rsidRPr="000D6E73" w:rsidRDefault="00355AE6" w:rsidP="000D6E73">
      <w:pPr>
        <w:spacing w:after="0"/>
        <w:rPr>
          <w:rFonts w:cs="Arial"/>
          <w:szCs w:val="20"/>
        </w:rPr>
      </w:pPr>
      <w:r w:rsidRPr="000D6E73">
        <w:rPr>
          <w:rFonts w:cs="Arial"/>
          <w:szCs w:val="20"/>
        </w:rPr>
        <w:t xml:space="preserve">»(2) Za upravljavca poravnalnega sistema iz 1. točke </w:t>
      </w:r>
      <w:r w:rsidR="00551F24">
        <w:rPr>
          <w:rFonts w:cs="Arial"/>
          <w:szCs w:val="20"/>
        </w:rPr>
        <w:t>prejšnjega</w:t>
      </w:r>
      <w:r w:rsidR="00551F24" w:rsidRPr="000D6E73">
        <w:rPr>
          <w:rFonts w:cs="Arial"/>
          <w:szCs w:val="20"/>
        </w:rPr>
        <w:t xml:space="preserve"> </w:t>
      </w:r>
      <w:r w:rsidRPr="000D6E73">
        <w:rPr>
          <w:rFonts w:cs="Arial"/>
          <w:szCs w:val="20"/>
        </w:rPr>
        <w:t>odstavka se smiselno uporabljajo pododdelk</w:t>
      </w:r>
      <w:r w:rsidR="00F70678">
        <w:rPr>
          <w:rFonts w:cs="Arial"/>
          <w:szCs w:val="20"/>
        </w:rPr>
        <w:t>a</w:t>
      </w:r>
      <w:r w:rsidRPr="000D6E73">
        <w:rPr>
          <w:rFonts w:cs="Arial"/>
          <w:szCs w:val="20"/>
        </w:rPr>
        <w:t xml:space="preserve"> 11.2.1 in 11.2.2, oddelek 11.3 tega zakona ter </w:t>
      </w:r>
      <w:r w:rsidR="000D4207">
        <w:rPr>
          <w:rFonts w:cs="Arial"/>
          <w:szCs w:val="20"/>
        </w:rPr>
        <w:t>akt</w:t>
      </w:r>
      <w:r w:rsidR="00805DC9">
        <w:rPr>
          <w:rFonts w:cs="Arial"/>
          <w:szCs w:val="20"/>
        </w:rPr>
        <w:t>i</w:t>
      </w:r>
      <w:r w:rsidR="000D4207">
        <w:rPr>
          <w:rFonts w:cs="Arial"/>
          <w:szCs w:val="20"/>
        </w:rPr>
        <w:t xml:space="preserve">, </w:t>
      </w:r>
      <w:r w:rsidR="00805DC9">
        <w:rPr>
          <w:rFonts w:cs="Arial"/>
          <w:szCs w:val="20"/>
        </w:rPr>
        <w:t>sprejeti na podlagi</w:t>
      </w:r>
      <w:r w:rsidR="000D4207">
        <w:rPr>
          <w:rFonts w:cs="Arial"/>
          <w:szCs w:val="20"/>
        </w:rPr>
        <w:t xml:space="preserve"> </w:t>
      </w:r>
      <w:r w:rsidRPr="000D6E73">
        <w:rPr>
          <w:rFonts w:cs="Arial"/>
          <w:szCs w:val="20"/>
        </w:rPr>
        <w:t xml:space="preserve">Uredbe </w:t>
      </w:r>
      <w:r w:rsidR="00805DC9">
        <w:rPr>
          <w:rFonts w:cs="Arial"/>
          <w:szCs w:val="20"/>
        </w:rPr>
        <w:t>909/2014</w:t>
      </w:r>
      <w:r w:rsidR="00B23002">
        <w:rPr>
          <w:rFonts w:cs="Arial"/>
          <w:szCs w:val="20"/>
        </w:rPr>
        <w:t>/EU</w:t>
      </w:r>
      <w:r w:rsidRPr="00652F3D">
        <w:rPr>
          <w:rFonts w:cs="Arial"/>
          <w:szCs w:val="20"/>
        </w:rPr>
        <w:t xml:space="preserve"> glede</w:t>
      </w:r>
      <w:r w:rsidRPr="000D6E73">
        <w:rPr>
          <w:rFonts w:cs="Arial"/>
          <w:szCs w:val="20"/>
        </w:rPr>
        <w:t xml:space="preserve"> dovoljenja za upravljanje poravnalnega sistema ter nadzora agencije in Banke Slovenije.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lastRenderedPageBreak/>
        <w:t>(3) Za poravnalni sistem, ki ga upravlja upravljavec iz prvega odstavka tega člena, se smiselno uporablja oddelek 11.4 tega zakona.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(4) Upravljavec poravnalnega sistema iz 1. točke prvega odstavka tega člena lahko prevzema položaj centralne nasprotne stranke ali opravlja druge posle, pri katerih prevzema kreditno tveganje nasprotne stranke, če za opravljanje teh poslov pridobi dovoljenje agencije.«.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Deveti odstavek se spremeni tako, da se glasi:</w:t>
      </w:r>
    </w:p>
    <w:p w:rsidR="00355AE6" w:rsidRPr="000D6E73" w:rsidRDefault="00355AE6" w:rsidP="000D6E73">
      <w:pPr>
        <w:spacing w:after="0"/>
        <w:rPr>
          <w:rFonts w:cs="Arial"/>
          <w:szCs w:val="20"/>
        </w:rPr>
      </w:pPr>
      <w:r w:rsidRPr="000D6E73">
        <w:rPr>
          <w:rFonts w:cs="Arial"/>
          <w:szCs w:val="20"/>
        </w:rPr>
        <w:t>»(9) Agencija pred izdajo soglasja k pravilom borze iz prejšnjega odstavka oziroma njihovim spremembam na podlagi tretjega odstavka 331. člena tega zakona v zvezi z določbami iz prejšnjega odstavka predhodno pridobi mnenje Banke Slovenije.«.</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6" w:name="_Ref425764448"/>
      <w:r w:rsidRPr="000D6E73">
        <w:rPr>
          <w:rFonts w:cs="Arial"/>
          <w:szCs w:val="20"/>
        </w:rPr>
        <w:t>člen</w:t>
      </w:r>
      <w:bookmarkEnd w:id="106"/>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Za 468. členom se doda nov 468.a člen, ki se glasi:</w:t>
      </w:r>
    </w:p>
    <w:p w:rsidR="00355AE6" w:rsidRPr="000D6E73" w:rsidRDefault="00355AE6" w:rsidP="000D6E73">
      <w:pPr>
        <w:spacing w:after="0"/>
        <w:rPr>
          <w:rFonts w:cs="Arial"/>
          <w:szCs w:val="20"/>
        </w:rPr>
      </w:pPr>
    </w:p>
    <w:p w:rsidR="00355AE6" w:rsidRPr="000D6E73" w:rsidRDefault="00355AE6" w:rsidP="000D6E73">
      <w:pPr>
        <w:spacing w:after="0"/>
        <w:jc w:val="center"/>
        <w:rPr>
          <w:rFonts w:cs="Arial"/>
          <w:szCs w:val="20"/>
        </w:rPr>
      </w:pPr>
      <w:r w:rsidRPr="000D6E73">
        <w:rPr>
          <w:rFonts w:cs="Arial"/>
          <w:szCs w:val="20"/>
        </w:rPr>
        <w:t>»468.a člen</w:t>
      </w:r>
    </w:p>
    <w:p w:rsidR="00355AE6" w:rsidRPr="000D6E73" w:rsidRDefault="00355AE6" w:rsidP="000D6E73">
      <w:pPr>
        <w:spacing w:after="0"/>
        <w:jc w:val="center"/>
        <w:rPr>
          <w:rFonts w:cs="Arial"/>
          <w:szCs w:val="20"/>
        </w:rPr>
      </w:pPr>
      <w:r w:rsidRPr="000D6E73">
        <w:rPr>
          <w:rFonts w:cs="Arial"/>
          <w:szCs w:val="20"/>
        </w:rPr>
        <w:t>(terjatve iz naslova zajamčenih terjatev vlagateljev)</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Terjatve na podlagi aktiviranja jamstva iz tretjega odstavka 466. člena tega zakona uveljavlja Banka Slovenije v stečajnem postopku nad borznoposredniško družbo v svojem imenu in za račun borznoposredniških družb, ki so po 467. členu tega zakona vplačale ustrezen del sredstev, potrebnih za izplačilo zajamčenih vlog.</w:t>
      </w:r>
    </w:p>
    <w:p w:rsidR="00355AE6" w:rsidRPr="000D6E73" w:rsidRDefault="00355AE6" w:rsidP="000D6E73">
      <w:pPr>
        <w:spacing w:after="0"/>
        <w:rPr>
          <w:rFonts w:cs="Arial"/>
          <w:szCs w:val="20"/>
        </w:rPr>
      </w:pPr>
    </w:p>
    <w:p w:rsidR="00355AE6" w:rsidRDefault="00355AE6" w:rsidP="000D6E73">
      <w:pPr>
        <w:spacing w:after="0"/>
        <w:rPr>
          <w:rFonts w:cs="Arial"/>
          <w:szCs w:val="20"/>
        </w:rPr>
      </w:pPr>
      <w:r w:rsidRPr="000D6E73">
        <w:rPr>
          <w:rFonts w:cs="Arial"/>
          <w:szCs w:val="20"/>
        </w:rPr>
        <w:t>(2) Terjatve iz prvega odstavka tega člena se v stečajnem postopku nad borznoposredniško družbo obravnavajo kot prednostne terjatve.«.</w:t>
      </w:r>
    </w:p>
    <w:p w:rsidR="006A7FAC" w:rsidRDefault="006A7FAC" w:rsidP="000D6E73">
      <w:pPr>
        <w:spacing w:after="0"/>
        <w:rPr>
          <w:rFonts w:cs="Arial"/>
          <w:szCs w:val="20"/>
        </w:rPr>
      </w:pPr>
    </w:p>
    <w:p w:rsidR="006A7FAC" w:rsidRDefault="006A7FAC" w:rsidP="00FD6BF0">
      <w:pPr>
        <w:pStyle w:val="ListParagraph"/>
        <w:numPr>
          <w:ilvl w:val="0"/>
          <w:numId w:val="1"/>
        </w:numPr>
        <w:spacing w:after="0"/>
        <w:jc w:val="center"/>
        <w:rPr>
          <w:rFonts w:cs="Arial"/>
          <w:szCs w:val="20"/>
        </w:rPr>
      </w:pPr>
      <w:bookmarkStart w:id="107" w:name="_Ref430680080"/>
      <w:r>
        <w:rPr>
          <w:rFonts w:cs="Arial"/>
          <w:szCs w:val="20"/>
        </w:rPr>
        <w:t>člen</w:t>
      </w:r>
      <w:bookmarkEnd w:id="107"/>
    </w:p>
    <w:p w:rsidR="006A7FAC" w:rsidRDefault="006A7FAC" w:rsidP="006A7FAC">
      <w:pPr>
        <w:spacing w:after="0"/>
        <w:rPr>
          <w:rFonts w:cs="Arial"/>
          <w:szCs w:val="20"/>
        </w:rPr>
      </w:pPr>
    </w:p>
    <w:p w:rsidR="006A7FAC" w:rsidRDefault="00551F24" w:rsidP="006A7FAC">
      <w:pPr>
        <w:spacing w:after="0"/>
        <w:rPr>
          <w:rFonts w:cs="Arial"/>
          <w:szCs w:val="20"/>
        </w:rPr>
      </w:pPr>
      <w:r>
        <w:rPr>
          <w:rFonts w:cs="Arial"/>
          <w:szCs w:val="20"/>
        </w:rPr>
        <w:t>Za besedilom</w:t>
      </w:r>
      <w:r w:rsidR="006A7FAC">
        <w:rPr>
          <w:rFonts w:cs="Arial"/>
          <w:szCs w:val="20"/>
        </w:rPr>
        <w:t xml:space="preserve"> 469.a člen</w:t>
      </w:r>
      <w:r>
        <w:rPr>
          <w:rFonts w:cs="Arial"/>
          <w:szCs w:val="20"/>
        </w:rPr>
        <w:t>a, ki postane nov prvi odstavek,</w:t>
      </w:r>
      <w:r w:rsidR="006A7FAC">
        <w:rPr>
          <w:rFonts w:cs="Arial"/>
          <w:szCs w:val="20"/>
        </w:rPr>
        <w:t xml:space="preserve"> se doda nov drugi odstavek, ki se glasi:</w:t>
      </w:r>
    </w:p>
    <w:p w:rsidR="006A7FAC" w:rsidRDefault="006A7FAC" w:rsidP="006A7FAC">
      <w:pPr>
        <w:spacing w:after="0"/>
        <w:rPr>
          <w:rFonts w:cs="Arial"/>
          <w:szCs w:val="20"/>
        </w:rPr>
      </w:pPr>
    </w:p>
    <w:p w:rsidR="006A7FAC" w:rsidRPr="006A7FAC" w:rsidRDefault="006A7FAC" w:rsidP="006A7FAC">
      <w:pPr>
        <w:spacing w:after="0"/>
        <w:rPr>
          <w:rFonts w:cs="Arial"/>
          <w:szCs w:val="20"/>
        </w:rPr>
      </w:pPr>
      <w:r>
        <w:rPr>
          <w:rFonts w:cs="Arial"/>
          <w:szCs w:val="20"/>
        </w:rPr>
        <w:t>»(2) Agencija odloči o uporabi smernic in priporočil ESMA ter lahko v celoti ali delno zavrne uporabo posameznih smernic ali priporočil, če za to obstajajo utemeljeni razlogi. Sklep o uporabi smernic ali priporočil iz prejšnjega stavka se objavi v Uradnem listu Republike Slovenije.«.</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08" w:name="_Ref425764451"/>
      <w:r w:rsidRPr="000D6E73">
        <w:rPr>
          <w:rFonts w:cs="Arial"/>
          <w:szCs w:val="20"/>
        </w:rPr>
        <w:t>člen</w:t>
      </w:r>
      <w:bookmarkEnd w:id="108"/>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Za 469.a členom se dodata nova 469.b in 469.c člena, ki se glasita:</w:t>
      </w:r>
    </w:p>
    <w:p w:rsidR="00355AE6" w:rsidRPr="000D6E73" w:rsidRDefault="00355AE6" w:rsidP="000D6E73">
      <w:pPr>
        <w:spacing w:after="0"/>
        <w:rPr>
          <w:rFonts w:cs="Arial"/>
          <w:szCs w:val="20"/>
        </w:rPr>
      </w:pPr>
    </w:p>
    <w:p w:rsidR="00355AE6" w:rsidRPr="000D6E73" w:rsidRDefault="00355AE6" w:rsidP="000D6E73">
      <w:pPr>
        <w:spacing w:after="0"/>
        <w:jc w:val="center"/>
        <w:rPr>
          <w:rFonts w:cs="Arial"/>
          <w:szCs w:val="20"/>
        </w:rPr>
      </w:pPr>
      <w:r w:rsidRPr="000D6E73">
        <w:rPr>
          <w:rFonts w:cs="Arial"/>
          <w:szCs w:val="20"/>
        </w:rPr>
        <w:t>»469.b člen</w:t>
      </w:r>
    </w:p>
    <w:p w:rsidR="00355AE6" w:rsidRPr="000D6E73" w:rsidRDefault="00355AE6" w:rsidP="000D6E73">
      <w:pPr>
        <w:spacing w:after="0"/>
        <w:jc w:val="center"/>
        <w:rPr>
          <w:rFonts w:cs="Arial"/>
          <w:szCs w:val="20"/>
        </w:rPr>
      </w:pPr>
      <w:bookmarkStart w:id="109" w:name="_Toc379277001"/>
      <w:bookmarkStart w:id="110" w:name="_Toc383516918"/>
      <w:bookmarkStart w:id="111" w:name="_Toc398295606"/>
      <w:bookmarkEnd w:id="109"/>
      <w:bookmarkEnd w:id="110"/>
      <w:bookmarkEnd w:id="111"/>
      <w:r w:rsidRPr="000D6E73">
        <w:rPr>
          <w:rFonts w:cs="Arial"/>
          <w:szCs w:val="20"/>
        </w:rPr>
        <w:t>(sodelovanje v Evropskem sistemu finančnega nadzora)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Agencija si pri izvajanju nalog in pristojnosti v zvezi z nadzorom nad investicijskimi podjetji v skladu s tem zakonom in Uredbo 575/2013</w:t>
      </w:r>
      <w:r w:rsidR="0085471C">
        <w:rPr>
          <w:rFonts w:cs="Arial"/>
          <w:szCs w:val="20"/>
        </w:rPr>
        <w:t>/EU</w:t>
      </w:r>
      <w:r w:rsidRPr="000D6E73">
        <w:rPr>
          <w:rFonts w:cs="Arial"/>
          <w:szCs w:val="20"/>
        </w:rPr>
        <w:t>, zlasti s sodelovanjem s pristojnimi organi držav članic in organi EU, prizadeva za oblikovanje in uveljavljanje enotnih nadzornih orodij in praks.</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 xml:space="preserve">(2) Za namene iz </w:t>
      </w:r>
      <w:r w:rsidR="00551F24">
        <w:rPr>
          <w:rFonts w:cs="Arial"/>
          <w:szCs w:val="20"/>
        </w:rPr>
        <w:t>prejšnjega</w:t>
      </w:r>
      <w:r w:rsidR="00551F24" w:rsidRPr="000D6E73">
        <w:rPr>
          <w:rFonts w:cs="Arial"/>
          <w:szCs w:val="20"/>
        </w:rPr>
        <w:t xml:space="preserve"> </w:t>
      </w:r>
      <w:r w:rsidRPr="000D6E73">
        <w:rPr>
          <w:rFonts w:cs="Arial"/>
          <w:szCs w:val="20"/>
        </w:rPr>
        <w:t xml:space="preserve">odstavka agencija sodeluje: </w:t>
      </w:r>
    </w:p>
    <w:p w:rsidR="00355AE6" w:rsidRPr="000D6E73" w:rsidRDefault="00355AE6" w:rsidP="000D6E73">
      <w:pPr>
        <w:spacing w:after="0"/>
        <w:rPr>
          <w:rFonts w:cs="Arial"/>
          <w:szCs w:val="20"/>
        </w:rPr>
      </w:pPr>
      <w:r w:rsidRPr="000D6E73">
        <w:rPr>
          <w:rFonts w:cs="Arial"/>
          <w:szCs w:val="20"/>
        </w:rPr>
        <w:t xml:space="preserve">1. kot članica Evropskega sistema finančnega nadzora </w:t>
      </w:r>
      <w:r w:rsidR="00F70678">
        <w:rPr>
          <w:rFonts w:cs="Arial"/>
          <w:szCs w:val="20"/>
        </w:rPr>
        <w:t>ter</w:t>
      </w:r>
      <w:r w:rsidR="00F70678" w:rsidRPr="000D6E73">
        <w:rPr>
          <w:rFonts w:cs="Arial"/>
          <w:szCs w:val="20"/>
        </w:rPr>
        <w:t xml:space="preserve"> </w:t>
      </w:r>
      <w:r w:rsidRPr="000D6E73">
        <w:rPr>
          <w:rFonts w:cs="Arial"/>
          <w:szCs w:val="20"/>
        </w:rPr>
        <w:t xml:space="preserve">v tej vlogi zagotavlja </w:t>
      </w:r>
      <w:r w:rsidR="00F70678" w:rsidRPr="000D6E73">
        <w:rPr>
          <w:rFonts w:cs="Arial"/>
          <w:szCs w:val="20"/>
        </w:rPr>
        <w:t xml:space="preserve">zlasti </w:t>
      </w:r>
      <w:r w:rsidRPr="000D6E73">
        <w:rPr>
          <w:rFonts w:cs="Arial"/>
          <w:szCs w:val="20"/>
        </w:rPr>
        <w:t xml:space="preserve">pretok ustreznih in zanesljivih informacij med člani sistema, </w:t>
      </w:r>
    </w:p>
    <w:p w:rsidR="00355AE6" w:rsidRPr="000D6E73" w:rsidRDefault="00355AE6" w:rsidP="000D6E73">
      <w:pPr>
        <w:spacing w:after="0"/>
        <w:rPr>
          <w:rFonts w:cs="Arial"/>
          <w:szCs w:val="20"/>
        </w:rPr>
      </w:pPr>
      <w:r w:rsidRPr="000D6E73">
        <w:rPr>
          <w:rFonts w:cs="Arial"/>
          <w:szCs w:val="20"/>
        </w:rPr>
        <w:t>2. pri dejavnostih Evropskega bančnega organa in po potrebi v kolegijih nadzornikov,</w:t>
      </w:r>
    </w:p>
    <w:p w:rsidR="00355AE6" w:rsidRPr="000D6E73" w:rsidRDefault="00355AE6" w:rsidP="000D6E73">
      <w:pPr>
        <w:spacing w:after="0"/>
        <w:rPr>
          <w:rFonts w:cs="Arial"/>
          <w:szCs w:val="20"/>
        </w:rPr>
      </w:pPr>
      <w:r w:rsidRPr="000D6E73">
        <w:rPr>
          <w:rFonts w:cs="Arial"/>
          <w:szCs w:val="20"/>
        </w:rPr>
        <w:t>3. z Evropskim odborom za sistemska tveganja.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(3) Agencija odloči o uporabi smernic ali priporočil Evropskega bančnega organa ter lahko v celoti ali delno zavrne uporabo posameznih smernic ali priporočil, če za to obstajajo utemeljeni razlogi. Sklep o uporabi smernic ali priporočil iz prejšnjega stavka se objavi v Uradnem listu Republike Slovenije.</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(4) Pristojnosti agencije po tem in drugih zakonih ne smejo vplivati na izvajanje njenih nalog iz drugega odstavka tega člena.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p>
    <w:p w:rsidR="00355AE6" w:rsidRPr="009B1E4A" w:rsidRDefault="00355AE6" w:rsidP="000D6E73">
      <w:pPr>
        <w:spacing w:after="0"/>
        <w:jc w:val="center"/>
        <w:rPr>
          <w:rFonts w:cs="Arial"/>
          <w:szCs w:val="20"/>
        </w:rPr>
      </w:pPr>
      <w:r w:rsidRPr="009B1E4A">
        <w:rPr>
          <w:rFonts w:cs="Arial"/>
          <w:szCs w:val="20"/>
        </w:rPr>
        <w:lastRenderedPageBreak/>
        <w:t>469.c člen</w:t>
      </w:r>
    </w:p>
    <w:p w:rsidR="00355AE6" w:rsidRPr="000D6E73" w:rsidRDefault="00355AE6" w:rsidP="000D6E73">
      <w:pPr>
        <w:spacing w:after="0"/>
        <w:jc w:val="center"/>
        <w:rPr>
          <w:rFonts w:cs="Arial"/>
          <w:szCs w:val="20"/>
        </w:rPr>
      </w:pPr>
      <w:r w:rsidRPr="009B1E4A">
        <w:rPr>
          <w:rFonts w:cs="Arial"/>
          <w:szCs w:val="20"/>
        </w:rPr>
        <w:t>(sodelovanje s pristojnimi organi tretjih držav)</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(1) Agencija lahko razkrije zaupne informacije osebam iz tretje države, ki imajo v tretji državi položaj prisojnega organa za nadzor subjektov finančnega sektorja ali finančnih trgov, če so izpolnjeni naslednji pogoji:</w:t>
      </w:r>
    </w:p>
    <w:p w:rsidR="00355AE6" w:rsidRPr="000D6E73" w:rsidRDefault="00355AE6" w:rsidP="000D6E73">
      <w:pPr>
        <w:spacing w:after="0"/>
        <w:rPr>
          <w:rFonts w:cs="Arial"/>
          <w:szCs w:val="20"/>
        </w:rPr>
      </w:pPr>
      <w:r w:rsidRPr="000D6E73">
        <w:rPr>
          <w:rFonts w:cs="Arial"/>
          <w:szCs w:val="20"/>
        </w:rPr>
        <w:t xml:space="preserve">1. agencija </w:t>
      </w:r>
      <w:r w:rsidR="00B03D90" w:rsidRPr="000D6E73">
        <w:rPr>
          <w:rFonts w:cs="Arial"/>
          <w:szCs w:val="20"/>
        </w:rPr>
        <w:t xml:space="preserve">ima </w:t>
      </w:r>
      <w:r w:rsidRPr="000D6E73">
        <w:rPr>
          <w:rFonts w:cs="Arial"/>
          <w:szCs w:val="20"/>
        </w:rPr>
        <w:t xml:space="preserve">sklenjen ustrezen dogovor o sodelovanju </w:t>
      </w:r>
      <w:r w:rsidR="00551F24">
        <w:rPr>
          <w:rFonts w:cs="Arial"/>
          <w:szCs w:val="20"/>
        </w:rPr>
        <w:t>z</w:t>
      </w:r>
      <w:r w:rsidRPr="000D6E73">
        <w:rPr>
          <w:rFonts w:cs="Arial"/>
          <w:szCs w:val="20"/>
        </w:rPr>
        <w:t xml:space="preserve"> organom tretje države</w:t>
      </w:r>
      <w:r w:rsidR="00B03D90">
        <w:rPr>
          <w:rFonts w:cs="Arial"/>
          <w:szCs w:val="20"/>
        </w:rPr>
        <w:t xml:space="preserve"> glede</w:t>
      </w:r>
      <w:r w:rsidRPr="000D6E73">
        <w:rPr>
          <w:rFonts w:cs="Arial"/>
          <w:szCs w:val="20"/>
        </w:rPr>
        <w:t xml:space="preserve"> medsebojn</w:t>
      </w:r>
      <w:r w:rsidR="00B03D90">
        <w:rPr>
          <w:rFonts w:cs="Arial"/>
          <w:szCs w:val="20"/>
        </w:rPr>
        <w:t>e</w:t>
      </w:r>
      <w:r w:rsidRPr="000D6E73">
        <w:rPr>
          <w:rFonts w:cs="Arial"/>
          <w:szCs w:val="20"/>
        </w:rPr>
        <w:t xml:space="preserve"> izmenjav</w:t>
      </w:r>
      <w:r w:rsidR="00B03D90">
        <w:rPr>
          <w:rFonts w:cs="Arial"/>
          <w:szCs w:val="20"/>
        </w:rPr>
        <w:t>e</w:t>
      </w:r>
      <w:r w:rsidRPr="000D6E73">
        <w:rPr>
          <w:rFonts w:cs="Arial"/>
          <w:szCs w:val="20"/>
        </w:rPr>
        <w:t xml:space="preserve"> zaupnih informacij;</w:t>
      </w:r>
    </w:p>
    <w:p w:rsidR="00355AE6" w:rsidRPr="000D6E73" w:rsidRDefault="00355AE6" w:rsidP="000D6E73">
      <w:pPr>
        <w:spacing w:after="0"/>
        <w:rPr>
          <w:rFonts w:cs="Arial"/>
          <w:szCs w:val="20"/>
        </w:rPr>
      </w:pPr>
      <w:r w:rsidRPr="000D6E73">
        <w:rPr>
          <w:rFonts w:cs="Arial"/>
          <w:szCs w:val="20"/>
        </w:rPr>
        <w:t xml:space="preserve">2. za navedene organe tretje države </w:t>
      </w:r>
      <w:r w:rsidR="00B03D90" w:rsidRPr="000D6E73">
        <w:rPr>
          <w:rFonts w:cs="Arial"/>
          <w:szCs w:val="20"/>
        </w:rPr>
        <w:t xml:space="preserve">se </w:t>
      </w:r>
      <w:r w:rsidRPr="000D6E73">
        <w:rPr>
          <w:rFonts w:cs="Arial"/>
          <w:szCs w:val="20"/>
        </w:rPr>
        <w:t xml:space="preserve">v </w:t>
      </w:r>
      <w:r w:rsidR="00551F24">
        <w:rPr>
          <w:rFonts w:cs="Arial"/>
          <w:szCs w:val="20"/>
        </w:rPr>
        <w:t>tretji</w:t>
      </w:r>
      <w:r w:rsidR="00551F24" w:rsidRPr="000D6E73">
        <w:rPr>
          <w:rFonts w:cs="Arial"/>
          <w:szCs w:val="20"/>
        </w:rPr>
        <w:t xml:space="preserve"> </w:t>
      </w:r>
      <w:r w:rsidRPr="000D6E73">
        <w:rPr>
          <w:rFonts w:cs="Arial"/>
          <w:szCs w:val="20"/>
        </w:rPr>
        <w:t>državi uporabljajo pravila o obveznosti varovanja zaupnih informacij z vsebino, določeno v 14. in 15. členu ZBan-2;</w:t>
      </w:r>
    </w:p>
    <w:p w:rsidR="00355AE6" w:rsidRPr="000D6E73" w:rsidRDefault="00355AE6" w:rsidP="000D6E73">
      <w:pPr>
        <w:spacing w:after="0"/>
        <w:rPr>
          <w:rFonts w:cs="Arial"/>
          <w:szCs w:val="20"/>
        </w:rPr>
      </w:pPr>
      <w:r w:rsidRPr="000D6E73">
        <w:rPr>
          <w:rFonts w:cs="Arial"/>
          <w:szCs w:val="20"/>
        </w:rPr>
        <w:t>3. info</w:t>
      </w:r>
      <w:r w:rsidR="004F2218">
        <w:rPr>
          <w:rFonts w:cs="Arial"/>
          <w:szCs w:val="20"/>
        </w:rPr>
        <w:t>r</w:t>
      </w:r>
      <w:r w:rsidRPr="000D6E73">
        <w:rPr>
          <w:rFonts w:cs="Arial"/>
          <w:szCs w:val="20"/>
        </w:rPr>
        <w:t xml:space="preserve">macija, ki je premet razkritja osebi tretje države, </w:t>
      </w:r>
      <w:r w:rsidR="00B03D90" w:rsidRPr="000D6E73">
        <w:rPr>
          <w:rFonts w:cs="Arial"/>
          <w:szCs w:val="20"/>
        </w:rPr>
        <w:t xml:space="preserve">je </w:t>
      </w:r>
      <w:r w:rsidRPr="000D6E73">
        <w:rPr>
          <w:rFonts w:cs="Arial"/>
          <w:szCs w:val="20"/>
        </w:rPr>
        <w:t>namenjena samo potrebam izvajanja nalog pristojnega organa.</w:t>
      </w:r>
    </w:p>
    <w:p w:rsidR="00355AE6" w:rsidRPr="000D6E73" w:rsidRDefault="00355AE6" w:rsidP="000D6E73">
      <w:pPr>
        <w:spacing w:after="0"/>
        <w:rPr>
          <w:rFonts w:cs="Arial"/>
          <w:szCs w:val="20"/>
        </w:rPr>
      </w:pPr>
    </w:p>
    <w:p w:rsidR="00355AE6" w:rsidRPr="000D6E73" w:rsidRDefault="00355AE6" w:rsidP="000D6E73">
      <w:pPr>
        <w:spacing w:after="0"/>
        <w:rPr>
          <w:rFonts w:cs="Arial"/>
          <w:szCs w:val="20"/>
        </w:rPr>
      </w:pPr>
      <w:r w:rsidRPr="000D6E73">
        <w:rPr>
          <w:rFonts w:cs="Arial"/>
          <w:szCs w:val="20"/>
        </w:rPr>
        <w:t>(2) Agencija sme zaupne informacije, ki jih je pridobila od pris</w:t>
      </w:r>
      <w:r w:rsidR="0037131D">
        <w:rPr>
          <w:rFonts w:cs="Arial"/>
          <w:szCs w:val="20"/>
        </w:rPr>
        <w:t>t</w:t>
      </w:r>
      <w:r w:rsidRPr="000D6E73">
        <w:rPr>
          <w:rFonts w:cs="Arial"/>
          <w:szCs w:val="20"/>
        </w:rPr>
        <w:t>ojnega organa druge države članice ali pri opravljanju pregleda poslovanja podružnice investicijskega podjetja države članice v skladu s tem zakonom, razkriti osebam iz prejšnjega odstavka samo s soglasjem pristojnega organa države članice</w:t>
      </w:r>
      <w:r w:rsidR="00C10921">
        <w:rPr>
          <w:rFonts w:cs="Arial"/>
          <w:szCs w:val="20"/>
        </w:rPr>
        <w:t xml:space="preserve"> od katerega je pridobila zaupne informacije</w:t>
      </w:r>
      <w:r w:rsidRPr="000D6E73">
        <w:rPr>
          <w:rFonts w:cs="Arial"/>
          <w:szCs w:val="20"/>
        </w:rPr>
        <w:t>.</w:t>
      </w:r>
    </w:p>
    <w:p w:rsidR="00355AE6" w:rsidRPr="000D6E73" w:rsidRDefault="00355AE6" w:rsidP="000D6E73">
      <w:pPr>
        <w:spacing w:after="0"/>
        <w:rPr>
          <w:rFonts w:cs="Arial"/>
          <w:szCs w:val="20"/>
        </w:rPr>
      </w:pPr>
    </w:p>
    <w:p w:rsidR="00355AE6" w:rsidRPr="000D6E73" w:rsidRDefault="00355AE6" w:rsidP="00B53256">
      <w:pPr>
        <w:spacing w:after="0"/>
        <w:rPr>
          <w:rFonts w:cs="Arial"/>
          <w:szCs w:val="20"/>
        </w:rPr>
      </w:pPr>
      <w:r w:rsidRPr="000D6E73">
        <w:rPr>
          <w:rFonts w:cs="Arial"/>
          <w:szCs w:val="20"/>
        </w:rPr>
        <w:t>(3) Z</w:t>
      </w:r>
      <w:r w:rsidR="00B03D90">
        <w:rPr>
          <w:rFonts w:cs="Arial"/>
          <w:szCs w:val="20"/>
        </w:rPr>
        <w:t>a</w:t>
      </w:r>
      <w:r w:rsidRPr="000D6E73">
        <w:rPr>
          <w:rFonts w:cs="Arial"/>
          <w:szCs w:val="20"/>
        </w:rPr>
        <w:t xml:space="preserve"> varovanj</w:t>
      </w:r>
      <w:r w:rsidR="00B03D90">
        <w:rPr>
          <w:rFonts w:cs="Arial"/>
          <w:szCs w:val="20"/>
        </w:rPr>
        <w:t>e</w:t>
      </w:r>
      <w:r w:rsidRPr="000D6E73">
        <w:rPr>
          <w:rFonts w:cs="Arial"/>
          <w:szCs w:val="20"/>
        </w:rPr>
        <w:t xml:space="preserve"> integritete finančnih trgov lahko agencija od subjektov, ki jih nadzira, zahteva informacije, ki jih organ iz prvega odstavka tega člena potrebuje v svojih nadzornih postopkih.«.</w:t>
      </w:r>
    </w:p>
    <w:p w:rsidR="00355AE6" w:rsidRPr="000D6E73" w:rsidRDefault="00355AE6" w:rsidP="000D6E73">
      <w:pPr>
        <w:spacing w:after="0"/>
        <w:rPr>
          <w:rFonts w:cs="Arial"/>
          <w:szCs w:val="20"/>
        </w:rPr>
      </w:pPr>
    </w:p>
    <w:p w:rsidR="00512D4E" w:rsidRPr="000D6E73" w:rsidRDefault="00512D4E" w:rsidP="000D6E73">
      <w:pPr>
        <w:pStyle w:val="ListParagraph"/>
        <w:numPr>
          <w:ilvl w:val="0"/>
          <w:numId w:val="1"/>
        </w:numPr>
        <w:spacing w:after="0"/>
        <w:jc w:val="center"/>
        <w:rPr>
          <w:rFonts w:cs="Arial"/>
          <w:szCs w:val="20"/>
        </w:rPr>
      </w:pPr>
      <w:bookmarkStart w:id="112" w:name="_Ref425764454"/>
      <w:r w:rsidRPr="000D6E73">
        <w:rPr>
          <w:rFonts w:cs="Arial"/>
          <w:szCs w:val="20"/>
        </w:rPr>
        <w:t>člen</w:t>
      </w:r>
      <w:bookmarkEnd w:id="112"/>
    </w:p>
    <w:p w:rsidR="00355AE6" w:rsidRPr="000D6E73" w:rsidRDefault="00355AE6" w:rsidP="000D6E73">
      <w:pPr>
        <w:spacing w:after="0"/>
        <w:rPr>
          <w:rFonts w:cs="Arial"/>
          <w:szCs w:val="20"/>
        </w:rPr>
      </w:pPr>
    </w:p>
    <w:p w:rsidR="00355AE6" w:rsidRPr="000D6E73" w:rsidRDefault="00626C37" w:rsidP="000D6E73">
      <w:pPr>
        <w:spacing w:after="0"/>
        <w:rPr>
          <w:rFonts w:cs="Arial"/>
          <w:szCs w:val="20"/>
        </w:rPr>
      </w:pPr>
      <w:r w:rsidRPr="000D6E73">
        <w:rPr>
          <w:rFonts w:cs="Arial"/>
          <w:szCs w:val="20"/>
        </w:rPr>
        <w:t>2. in 3. točka prvega odstavka 491. člena se spremenita tako, da se glasita:</w:t>
      </w:r>
    </w:p>
    <w:p w:rsidR="00626C37" w:rsidRPr="000D6E73" w:rsidRDefault="00626C37" w:rsidP="000D6E73">
      <w:pPr>
        <w:spacing w:after="0"/>
        <w:rPr>
          <w:rFonts w:cs="Arial"/>
          <w:szCs w:val="20"/>
        </w:rPr>
      </w:pPr>
      <w:r w:rsidRPr="000D6E73">
        <w:rPr>
          <w:rFonts w:cs="Arial"/>
          <w:szCs w:val="20"/>
        </w:rPr>
        <w:t xml:space="preserve">»2.      višino letnih nadomestil, ki jih za nadzor agencije po tem ali drugem zakonu </w:t>
      </w:r>
      <w:r w:rsidR="00C10921">
        <w:rPr>
          <w:rFonts w:cs="Arial"/>
          <w:szCs w:val="20"/>
        </w:rPr>
        <w:t xml:space="preserve">oziroma predpisu </w:t>
      </w:r>
      <w:r w:rsidRPr="000D6E73">
        <w:rPr>
          <w:rFonts w:cs="Arial"/>
          <w:szCs w:val="20"/>
        </w:rPr>
        <w:t>plač</w:t>
      </w:r>
      <w:r w:rsidR="00C10921">
        <w:rPr>
          <w:rFonts w:cs="Arial"/>
          <w:szCs w:val="20"/>
        </w:rPr>
        <w:t>ajo</w:t>
      </w:r>
      <w:r w:rsidRPr="000D6E73">
        <w:rPr>
          <w:rFonts w:cs="Arial"/>
          <w:szCs w:val="20"/>
        </w:rPr>
        <w:t>:</w:t>
      </w:r>
    </w:p>
    <w:p w:rsidR="00626C37" w:rsidRPr="000D6E73" w:rsidRDefault="00B03D90" w:rsidP="000D6E73">
      <w:pPr>
        <w:spacing w:after="0"/>
        <w:rPr>
          <w:rFonts w:cs="Arial"/>
          <w:szCs w:val="20"/>
        </w:rPr>
      </w:pPr>
      <w:r>
        <w:rPr>
          <w:rFonts w:cs="Arial"/>
          <w:szCs w:val="20"/>
        </w:rPr>
        <w:t>–</w:t>
      </w:r>
      <w:r w:rsidR="00626C37" w:rsidRPr="000D6E73">
        <w:rPr>
          <w:rFonts w:cs="Arial"/>
          <w:szCs w:val="20"/>
        </w:rPr>
        <w:t>  osebe iz drugega odstavka 32. člena tega zakona,</w:t>
      </w:r>
    </w:p>
    <w:p w:rsidR="00626C37" w:rsidRPr="000D6E73" w:rsidRDefault="00B03D90" w:rsidP="000D6E73">
      <w:pPr>
        <w:spacing w:after="0"/>
        <w:rPr>
          <w:rFonts w:cs="Arial"/>
          <w:szCs w:val="20"/>
        </w:rPr>
      </w:pPr>
      <w:r>
        <w:rPr>
          <w:rFonts w:cs="Arial"/>
          <w:szCs w:val="20"/>
        </w:rPr>
        <w:t>–</w:t>
      </w:r>
      <w:r w:rsidR="00626C37" w:rsidRPr="000D6E73">
        <w:rPr>
          <w:rFonts w:cs="Arial"/>
          <w:szCs w:val="20"/>
        </w:rPr>
        <w:t xml:space="preserve">  izdajatelji iz 99. člena in iz drugega odstavka 117. člena tega zakona </w:t>
      </w:r>
      <w:r>
        <w:rPr>
          <w:rFonts w:cs="Arial"/>
          <w:szCs w:val="20"/>
        </w:rPr>
        <w:t>ter</w:t>
      </w:r>
    </w:p>
    <w:p w:rsidR="00626C37" w:rsidRPr="000D6E73" w:rsidRDefault="00B03D90" w:rsidP="000D6E73">
      <w:pPr>
        <w:spacing w:after="0"/>
        <w:rPr>
          <w:rFonts w:cs="Arial"/>
          <w:szCs w:val="20"/>
        </w:rPr>
      </w:pPr>
      <w:r>
        <w:rPr>
          <w:rFonts w:cs="Arial"/>
          <w:szCs w:val="20"/>
        </w:rPr>
        <w:t>–</w:t>
      </w:r>
      <w:r w:rsidR="00626C37" w:rsidRPr="000D6E73">
        <w:rPr>
          <w:rFonts w:cs="Arial"/>
          <w:szCs w:val="20"/>
        </w:rPr>
        <w:t>  osebe, ki jim je agencija izdala dovoljenje za opravljanje storitev in poslov po tem ali drugem zakonu oziroma predpisu,</w:t>
      </w:r>
    </w:p>
    <w:p w:rsidR="00626C37" w:rsidRPr="000D6E73" w:rsidRDefault="00626C37" w:rsidP="000D6E73">
      <w:pPr>
        <w:spacing w:after="0"/>
        <w:rPr>
          <w:rFonts w:cs="Arial"/>
          <w:szCs w:val="20"/>
        </w:rPr>
      </w:pPr>
      <w:r w:rsidRPr="000D6E73">
        <w:rPr>
          <w:rFonts w:cs="Arial"/>
          <w:szCs w:val="20"/>
        </w:rPr>
        <w:t>3.      nadomestila za opravljanje drugih nalog, ki jih po tem ali drugem zakonu oziroma predpisu opravlja agencija.«.</w:t>
      </w:r>
    </w:p>
    <w:p w:rsidR="00626C37" w:rsidRPr="000D6E73" w:rsidRDefault="00626C37"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3" w:name="_Ref425764457"/>
      <w:r w:rsidRPr="000D6E73">
        <w:rPr>
          <w:rFonts w:cs="Arial"/>
          <w:szCs w:val="20"/>
        </w:rPr>
        <w:t>člen</w:t>
      </w:r>
      <w:bookmarkEnd w:id="113"/>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Za 491. členom se doda nov 491.a člen, ki se glasi:</w:t>
      </w:r>
    </w:p>
    <w:p w:rsidR="00626C37" w:rsidRPr="000D6E73" w:rsidRDefault="00626C37" w:rsidP="000D6E73">
      <w:pPr>
        <w:spacing w:after="0"/>
        <w:rPr>
          <w:rFonts w:cs="Arial"/>
          <w:szCs w:val="20"/>
        </w:rPr>
      </w:pPr>
    </w:p>
    <w:p w:rsidR="00626C37" w:rsidRPr="000D6E73" w:rsidRDefault="00626C37" w:rsidP="000D6E73">
      <w:pPr>
        <w:spacing w:after="0"/>
        <w:jc w:val="center"/>
        <w:rPr>
          <w:rFonts w:cs="Arial"/>
          <w:szCs w:val="20"/>
        </w:rPr>
      </w:pPr>
      <w:r w:rsidRPr="000D6E73">
        <w:rPr>
          <w:rFonts w:cs="Arial"/>
          <w:szCs w:val="20"/>
        </w:rPr>
        <w:t>»491.a člen</w:t>
      </w:r>
    </w:p>
    <w:p w:rsidR="00626C37" w:rsidRPr="000D6E73" w:rsidRDefault="00626C37" w:rsidP="000D6E73">
      <w:pPr>
        <w:spacing w:after="0"/>
        <w:jc w:val="center"/>
        <w:rPr>
          <w:rFonts w:cs="Arial"/>
          <w:szCs w:val="20"/>
        </w:rPr>
      </w:pPr>
      <w:r w:rsidRPr="000D6E73">
        <w:rPr>
          <w:rFonts w:cs="Arial"/>
          <w:szCs w:val="20"/>
        </w:rPr>
        <w:t>(</w:t>
      </w:r>
      <w:r w:rsidR="00020AE7">
        <w:rPr>
          <w:rFonts w:cs="Arial"/>
          <w:szCs w:val="20"/>
        </w:rPr>
        <w:t>zahteva za plačilo</w:t>
      </w:r>
      <w:r w:rsidRPr="000D6E73">
        <w:rPr>
          <w:rFonts w:cs="Arial"/>
          <w:szCs w:val="20"/>
        </w:rPr>
        <w:t xml:space="preserve"> nadomestila za nadzor)</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(1) Če subjekt nadzora ne plača nadomestila v rokih, ki jih določa tarifa agencije, agencija subjektu nadzora z odločbo naloži plačilo.</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(2) Pravnomočna odločba iz prejšnjega odstavka je izvršilni naslov.</w:t>
      </w:r>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(3) Za izdajo odločbe iz tega člena je pristojen predsednik senata.«.</w:t>
      </w:r>
    </w:p>
    <w:p w:rsidR="00626C37" w:rsidRDefault="00626C37" w:rsidP="000D6E73">
      <w:pPr>
        <w:spacing w:after="0"/>
        <w:rPr>
          <w:rFonts w:cs="Arial"/>
          <w:szCs w:val="20"/>
        </w:rPr>
      </w:pPr>
    </w:p>
    <w:p w:rsidR="00637F4F" w:rsidRDefault="00637F4F" w:rsidP="00947DCD">
      <w:pPr>
        <w:pStyle w:val="ListParagraph"/>
        <w:numPr>
          <w:ilvl w:val="0"/>
          <w:numId w:val="1"/>
        </w:numPr>
        <w:spacing w:after="0"/>
        <w:jc w:val="center"/>
        <w:rPr>
          <w:rFonts w:cs="Arial"/>
          <w:szCs w:val="20"/>
        </w:rPr>
      </w:pPr>
      <w:bookmarkStart w:id="114" w:name="_Ref433371782"/>
      <w:r>
        <w:rPr>
          <w:rFonts w:cs="Arial"/>
          <w:szCs w:val="20"/>
        </w:rPr>
        <w:t>člen</w:t>
      </w:r>
      <w:bookmarkEnd w:id="114"/>
    </w:p>
    <w:p w:rsidR="00637F4F" w:rsidRDefault="00637F4F" w:rsidP="000D6E73">
      <w:pPr>
        <w:spacing w:after="0"/>
        <w:rPr>
          <w:rFonts w:cs="Arial"/>
          <w:szCs w:val="20"/>
        </w:rPr>
      </w:pPr>
    </w:p>
    <w:p w:rsidR="00637F4F" w:rsidRDefault="00637F4F" w:rsidP="000D6E73">
      <w:pPr>
        <w:spacing w:after="0"/>
        <w:rPr>
          <w:rFonts w:cs="Arial"/>
          <w:szCs w:val="20"/>
        </w:rPr>
      </w:pPr>
      <w:r>
        <w:rPr>
          <w:rFonts w:cs="Arial"/>
          <w:szCs w:val="20"/>
        </w:rPr>
        <w:t>V drugem odstavku 499. člena se doda nova 1. točka, ki se glasi:</w:t>
      </w:r>
    </w:p>
    <w:p w:rsidR="00637F4F" w:rsidRDefault="00637F4F" w:rsidP="000D6E73">
      <w:pPr>
        <w:spacing w:after="0"/>
        <w:rPr>
          <w:rFonts w:cs="Arial"/>
          <w:szCs w:val="20"/>
        </w:rPr>
      </w:pPr>
      <w:r>
        <w:rPr>
          <w:rFonts w:cs="Arial"/>
          <w:szCs w:val="20"/>
        </w:rPr>
        <w:t>»1. v vseh posamičnih zadevah, v katerih se izda priporočilo ali opozorilo,«.</w:t>
      </w:r>
    </w:p>
    <w:p w:rsidR="00637F4F" w:rsidRDefault="00637F4F" w:rsidP="000D6E73">
      <w:pPr>
        <w:spacing w:after="0"/>
        <w:rPr>
          <w:rFonts w:cs="Arial"/>
          <w:szCs w:val="20"/>
        </w:rPr>
      </w:pPr>
    </w:p>
    <w:p w:rsidR="00637F4F" w:rsidRDefault="00637F4F" w:rsidP="000D6E73">
      <w:pPr>
        <w:spacing w:after="0"/>
        <w:rPr>
          <w:rFonts w:cs="Arial"/>
          <w:szCs w:val="20"/>
        </w:rPr>
      </w:pPr>
      <w:r>
        <w:rPr>
          <w:rFonts w:cs="Arial"/>
          <w:szCs w:val="20"/>
        </w:rPr>
        <w:t>Dosedanje 1., 2. in 3. točke postanejo nove 2., 3. in 4. točka.</w:t>
      </w:r>
    </w:p>
    <w:p w:rsidR="00637F4F" w:rsidRPr="000D6E73" w:rsidRDefault="00637F4F"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5" w:name="_Ref425764460"/>
      <w:r w:rsidRPr="000D6E73">
        <w:rPr>
          <w:rFonts w:cs="Arial"/>
          <w:szCs w:val="20"/>
        </w:rPr>
        <w:t>člen</w:t>
      </w:r>
      <w:bookmarkEnd w:id="115"/>
    </w:p>
    <w:p w:rsidR="00626C37" w:rsidRPr="000D6E73" w:rsidRDefault="00626C37" w:rsidP="000D6E73">
      <w:pPr>
        <w:spacing w:after="0"/>
        <w:rPr>
          <w:rFonts w:cs="Arial"/>
          <w:szCs w:val="20"/>
        </w:rPr>
      </w:pPr>
    </w:p>
    <w:p w:rsidR="00626C37" w:rsidRPr="000D6E73" w:rsidRDefault="00626C37" w:rsidP="000D6E73">
      <w:pPr>
        <w:spacing w:after="0"/>
        <w:rPr>
          <w:rFonts w:cs="Arial"/>
          <w:szCs w:val="20"/>
        </w:rPr>
      </w:pPr>
      <w:r w:rsidRPr="000D6E73">
        <w:rPr>
          <w:rFonts w:cs="Arial"/>
          <w:szCs w:val="20"/>
        </w:rPr>
        <w:t>Peti odstavek 507. člena se spremeni tako, da se glasi:</w:t>
      </w:r>
    </w:p>
    <w:p w:rsidR="00626C37" w:rsidRPr="000D6E73" w:rsidRDefault="00626C37" w:rsidP="000D6E73">
      <w:pPr>
        <w:spacing w:after="0"/>
        <w:rPr>
          <w:rFonts w:cs="Arial"/>
          <w:szCs w:val="20"/>
        </w:rPr>
      </w:pPr>
      <w:r w:rsidRPr="000D6E73">
        <w:rPr>
          <w:rFonts w:cs="Arial"/>
          <w:szCs w:val="20"/>
        </w:rPr>
        <w:t>»(5) Ne glede na 1. točko drugega odstavka tega člena je postopek sodnega varstva dovoljeno začeti proti odločbi, s katero agencija odloči o ugovoru proti odredbi, s katero je agencija odredila enega od naslednjih nadzornih ukrepov:</w:t>
      </w:r>
    </w:p>
    <w:p w:rsidR="00626C37" w:rsidRPr="000D6E73" w:rsidRDefault="00626C37" w:rsidP="000D6E73">
      <w:pPr>
        <w:spacing w:after="0"/>
        <w:rPr>
          <w:rFonts w:cs="Arial"/>
          <w:szCs w:val="20"/>
        </w:rPr>
      </w:pPr>
      <w:r w:rsidRPr="000D6E73">
        <w:rPr>
          <w:rFonts w:cs="Arial"/>
          <w:szCs w:val="20"/>
        </w:rPr>
        <w:lastRenderedPageBreak/>
        <w:t>1. nadzorni ukrep iz 93. člena ali iz drugega odstavka 95. člena tega zakona,</w:t>
      </w:r>
    </w:p>
    <w:p w:rsidR="00626C37" w:rsidRPr="000D6E73" w:rsidRDefault="00626C37" w:rsidP="000D6E73">
      <w:pPr>
        <w:spacing w:after="0"/>
        <w:rPr>
          <w:rFonts w:cs="Arial"/>
          <w:szCs w:val="20"/>
        </w:rPr>
      </w:pPr>
      <w:r w:rsidRPr="000D6E73">
        <w:rPr>
          <w:rFonts w:cs="Arial"/>
          <w:szCs w:val="20"/>
        </w:rPr>
        <w:t>2. nadzorni ukrep iz drugega odstavka 145. člena in iz 146. člena tega zakona,</w:t>
      </w:r>
    </w:p>
    <w:p w:rsidR="00626C37" w:rsidRPr="000D6E73" w:rsidRDefault="00626C37" w:rsidP="000D6E73">
      <w:pPr>
        <w:spacing w:after="0"/>
        <w:rPr>
          <w:rFonts w:cs="Arial"/>
          <w:szCs w:val="20"/>
        </w:rPr>
      </w:pPr>
      <w:r w:rsidRPr="000D6E73">
        <w:rPr>
          <w:rFonts w:cs="Arial"/>
          <w:szCs w:val="20"/>
        </w:rPr>
        <w:t>3. dodatni nadzorni ukrep iz 6. točke drugega odstavka 250. člena ZBan-2 v zvezi s prvim odstavkom 301. člena tega zakona,</w:t>
      </w:r>
    </w:p>
    <w:p w:rsidR="00626C37" w:rsidRPr="000D6E73" w:rsidRDefault="00626C37" w:rsidP="000D6E73">
      <w:pPr>
        <w:spacing w:after="0"/>
        <w:rPr>
          <w:rFonts w:cs="Arial"/>
          <w:szCs w:val="20"/>
        </w:rPr>
      </w:pPr>
      <w:r w:rsidRPr="000D6E73">
        <w:rPr>
          <w:rFonts w:cs="Arial"/>
          <w:szCs w:val="20"/>
        </w:rPr>
        <w:t>4. dodatni nadzorni ukrep iz 302. člena tega zakona,</w:t>
      </w:r>
    </w:p>
    <w:p w:rsidR="00626C37" w:rsidRPr="000D6E73" w:rsidRDefault="00626C37" w:rsidP="000D6E73">
      <w:pPr>
        <w:spacing w:after="0"/>
        <w:rPr>
          <w:rFonts w:cs="Arial"/>
          <w:szCs w:val="20"/>
        </w:rPr>
      </w:pPr>
      <w:r w:rsidRPr="000D6E73">
        <w:rPr>
          <w:rFonts w:cs="Arial"/>
          <w:szCs w:val="20"/>
        </w:rPr>
        <w:t xml:space="preserve">5. nadzorni ukrep iz tretjega odstavka 371. člena tega zakona, </w:t>
      </w:r>
    </w:p>
    <w:p w:rsidR="00626C37" w:rsidRPr="000D6E73" w:rsidRDefault="00626C37" w:rsidP="000D6E73">
      <w:pPr>
        <w:spacing w:after="0"/>
        <w:rPr>
          <w:rFonts w:cs="Arial"/>
          <w:szCs w:val="20"/>
        </w:rPr>
      </w:pPr>
      <w:r w:rsidRPr="000D6E73">
        <w:rPr>
          <w:rFonts w:cs="Arial"/>
          <w:szCs w:val="20"/>
        </w:rPr>
        <w:t>6. nadzorni ukrep iz 396. člena tega zakona ali</w:t>
      </w:r>
    </w:p>
    <w:p w:rsidR="00626C37" w:rsidRPr="000D6E73" w:rsidRDefault="00626C37" w:rsidP="000D6E73">
      <w:pPr>
        <w:spacing w:after="0"/>
        <w:rPr>
          <w:rFonts w:cs="Arial"/>
          <w:szCs w:val="20"/>
        </w:rPr>
      </w:pPr>
      <w:r w:rsidRPr="000D6E73">
        <w:rPr>
          <w:rFonts w:cs="Arial"/>
          <w:szCs w:val="20"/>
        </w:rPr>
        <w:t>7. nadzorni ukrep iz prvega odstavka 313. člena ZBan-2 v zvezi s 30</w:t>
      </w:r>
      <w:r w:rsidR="00470A97">
        <w:rPr>
          <w:rFonts w:cs="Arial"/>
          <w:szCs w:val="20"/>
        </w:rPr>
        <w:t>0</w:t>
      </w:r>
      <w:r w:rsidRPr="000D6E73">
        <w:rPr>
          <w:rFonts w:cs="Arial"/>
          <w:szCs w:val="20"/>
        </w:rPr>
        <w:t>. člen</w:t>
      </w:r>
      <w:r w:rsidR="00470A97">
        <w:rPr>
          <w:rFonts w:cs="Arial"/>
          <w:szCs w:val="20"/>
        </w:rPr>
        <w:t>om</w:t>
      </w:r>
      <w:r w:rsidRPr="000D6E73">
        <w:rPr>
          <w:rFonts w:cs="Arial"/>
          <w:szCs w:val="20"/>
        </w:rPr>
        <w:t xml:space="preserve"> tega zakona.«.</w:t>
      </w:r>
    </w:p>
    <w:p w:rsidR="00626C37" w:rsidRDefault="00626C37" w:rsidP="000D6E73">
      <w:pPr>
        <w:spacing w:after="0"/>
        <w:rPr>
          <w:rFonts w:cs="Arial"/>
          <w:szCs w:val="20"/>
        </w:rPr>
      </w:pPr>
    </w:p>
    <w:p w:rsidR="00DA0C92" w:rsidRDefault="00DA0C92" w:rsidP="00947DCD">
      <w:pPr>
        <w:pStyle w:val="ListParagraph"/>
        <w:numPr>
          <w:ilvl w:val="0"/>
          <w:numId w:val="1"/>
        </w:numPr>
        <w:spacing w:after="0"/>
        <w:jc w:val="center"/>
        <w:rPr>
          <w:rFonts w:cs="Arial"/>
          <w:szCs w:val="20"/>
        </w:rPr>
      </w:pPr>
      <w:bookmarkStart w:id="116" w:name="_Ref435014996"/>
      <w:r>
        <w:rPr>
          <w:rFonts w:cs="Arial"/>
          <w:szCs w:val="20"/>
        </w:rPr>
        <w:t>člen</w:t>
      </w:r>
      <w:bookmarkEnd w:id="116"/>
    </w:p>
    <w:p w:rsidR="00DA0C92" w:rsidRDefault="00DA0C92" w:rsidP="000D6E73">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Za </w:t>
      </w:r>
      <w:r>
        <w:rPr>
          <w:rFonts w:cs="Arial"/>
          <w:szCs w:val="20"/>
        </w:rPr>
        <w:t>524.</w:t>
      </w:r>
      <w:r w:rsidRPr="000D6E73">
        <w:rPr>
          <w:rFonts w:cs="Arial"/>
          <w:szCs w:val="20"/>
        </w:rPr>
        <w:t xml:space="preserve"> členom se doda nov </w:t>
      </w:r>
      <w:r>
        <w:rPr>
          <w:rFonts w:cs="Arial"/>
          <w:szCs w:val="20"/>
        </w:rPr>
        <w:t>524.a</w:t>
      </w:r>
      <w:r w:rsidRPr="000D6E73">
        <w:rPr>
          <w:rFonts w:cs="Arial"/>
          <w:szCs w:val="20"/>
        </w:rPr>
        <w:t xml:space="preserve"> člen, ki se glasi:</w:t>
      </w:r>
    </w:p>
    <w:p w:rsidR="00DA0C92" w:rsidRPr="000D6E73" w:rsidRDefault="00DA0C92" w:rsidP="00DA0C92">
      <w:pPr>
        <w:spacing w:after="0"/>
        <w:rPr>
          <w:rFonts w:cs="Arial"/>
          <w:szCs w:val="20"/>
        </w:rPr>
      </w:pPr>
    </w:p>
    <w:p w:rsidR="00DA0C92" w:rsidRPr="000D6E73" w:rsidRDefault="00DA0C92" w:rsidP="00DA0C92">
      <w:pPr>
        <w:spacing w:after="0"/>
        <w:jc w:val="center"/>
        <w:rPr>
          <w:rFonts w:cs="Arial"/>
          <w:szCs w:val="20"/>
        </w:rPr>
      </w:pPr>
      <w:r w:rsidRPr="000D6E73">
        <w:rPr>
          <w:rFonts w:cs="Arial"/>
          <w:szCs w:val="20"/>
        </w:rPr>
        <w:t>»</w:t>
      </w:r>
      <w:r>
        <w:rPr>
          <w:rFonts w:cs="Arial"/>
          <w:szCs w:val="20"/>
        </w:rPr>
        <w:t>524.a</w:t>
      </w:r>
      <w:r w:rsidRPr="000D6E73">
        <w:rPr>
          <w:rFonts w:cs="Arial"/>
          <w:szCs w:val="20"/>
        </w:rPr>
        <w:t xml:space="preserve"> člen</w:t>
      </w:r>
    </w:p>
    <w:p w:rsidR="00DA0C92" w:rsidRPr="000D6E73" w:rsidRDefault="00DA0C92" w:rsidP="00DA0C92">
      <w:pPr>
        <w:spacing w:after="0"/>
        <w:jc w:val="center"/>
        <w:rPr>
          <w:rFonts w:cs="Arial"/>
          <w:szCs w:val="20"/>
        </w:rPr>
      </w:pPr>
      <w:r w:rsidRPr="000D6E73">
        <w:rPr>
          <w:rFonts w:cs="Arial"/>
          <w:szCs w:val="20"/>
        </w:rPr>
        <w:t>(priporočila in opozorila)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(1) Če agencij</w:t>
      </w:r>
      <w:r>
        <w:rPr>
          <w:rFonts w:cs="Arial"/>
          <w:szCs w:val="20"/>
        </w:rPr>
        <w:t>a</w:t>
      </w:r>
      <w:r w:rsidRPr="000D6E73">
        <w:rPr>
          <w:rFonts w:cs="Arial"/>
          <w:szCs w:val="20"/>
        </w:rPr>
        <w:t xml:space="preserve"> </w:t>
      </w:r>
      <w:r>
        <w:rPr>
          <w:rFonts w:cs="Arial"/>
          <w:szCs w:val="20"/>
        </w:rPr>
        <w:t>v postopku nadzora</w:t>
      </w:r>
      <w:r w:rsidRPr="000D6E73">
        <w:rPr>
          <w:rFonts w:cs="Arial"/>
          <w:szCs w:val="20"/>
        </w:rPr>
        <w:t xml:space="preserve"> ugotovi nesmotrnosti ali nedoslednosti pri poslovanju </w:t>
      </w:r>
      <w:r>
        <w:rPr>
          <w:rFonts w:cs="Arial"/>
          <w:szCs w:val="20"/>
        </w:rPr>
        <w:t>subjekta nadzora</w:t>
      </w:r>
      <w:r w:rsidRPr="000D6E73">
        <w:rPr>
          <w:rFonts w:cs="Arial"/>
          <w:szCs w:val="20"/>
        </w:rPr>
        <w:t xml:space="preserve">, ki nimajo značilnosti kršitve </w:t>
      </w:r>
      <w:r>
        <w:rPr>
          <w:rFonts w:cs="Arial"/>
          <w:szCs w:val="20"/>
        </w:rPr>
        <w:t>določb</w:t>
      </w:r>
      <w:r w:rsidRPr="000D6E73">
        <w:rPr>
          <w:rFonts w:cs="Arial"/>
          <w:szCs w:val="20"/>
        </w:rPr>
        <w:t xml:space="preserve"> tega zakona, agencija izda ustrezna priporočila </w:t>
      </w:r>
      <w:r>
        <w:rPr>
          <w:rFonts w:cs="Arial"/>
          <w:szCs w:val="20"/>
        </w:rPr>
        <w:t>subjektu nadzora</w:t>
      </w:r>
      <w:r w:rsidRPr="000D6E73">
        <w:rPr>
          <w:rFonts w:cs="Arial"/>
          <w:szCs w:val="20"/>
        </w:rPr>
        <w:t xml:space="preserve"> za izboljšanje poslovanja. </w:t>
      </w:r>
      <w:r>
        <w:rPr>
          <w:rFonts w:cs="Arial"/>
          <w:szCs w:val="20"/>
        </w:rPr>
        <w:t>Priporočilo izda predsednik senata.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(2) Če agencij</w:t>
      </w:r>
      <w:r>
        <w:rPr>
          <w:rFonts w:cs="Arial"/>
          <w:szCs w:val="20"/>
        </w:rPr>
        <w:t>a v postopku nadzora</w:t>
      </w:r>
      <w:r w:rsidRPr="000D6E73">
        <w:rPr>
          <w:rFonts w:cs="Arial"/>
          <w:szCs w:val="20"/>
        </w:rPr>
        <w:t xml:space="preserve"> ugotovi kršitve </w:t>
      </w:r>
      <w:r>
        <w:rPr>
          <w:rFonts w:cs="Arial"/>
          <w:szCs w:val="20"/>
        </w:rPr>
        <w:t>določb</w:t>
      </w:r>
      <w:r w:rsidRPr="000D6E73">
        <w:rPr>
          <w:rFonts w:cs="Arial"/>
          <w:szCs w:val="20"/>
        </w:rPr>
        <w:t xml:space="preserve"> tega zakona, vendar te kršitve po svojih značilnostih in obsegu nimajo pomembnih učinkov, lahko agencija </w:t>
      </w:r>
      <w:r>
        <w:rPr>
          <w:rFonts w:cs="Arial"/>
          <w:szCs w:val="20"/>
        </w:rPr>
        <w:t>subjektu nadzora</w:t>
      </w:r>
      <w:r w:rsidRPr="000D6E73">
        <w:rPr>
          <w:rFonts w:cs="Arial"/>
          <w:szCs w:val="20"/>
        </w:rPr>
        <w:t xml:space="preserve"> namesto odredbe o odpravi kršitev izda opozorilo, v katerem </w:t>
      </w:r>
      <w:r>
        <w:rPr>
          <w:rFonts w:cs="Arial"/>
          <w:szCs w:val="20"/>
        </w:rPr>
        <w:t>subjekt nadzora</w:t>
      </w:r>
      <w:r w:rsidRPr="000D6E73">
        <w:rPr>
          <w:rFonts w:cs="Arial"/>
          <w:szCs w:val="20"/>
        </w:rPr>
        <w:t xml:space="preserve"> opozori na te kršitve (v nadaljnjem besedilu: opozorilo).</w:t>
      </w:r>
      <w:r>
        <w:rPr>
          <w:rFonts w:cs="Arial"/>
          <w:szCs w:val="20"/>
        </w:rPr>
        <w:t xml:space="preserve"> Opozorilo izda predsednik senata.</w:t>
      </w:r>
      <w:r w:rsidRPr="000D6E73">
        <w:rPr>
          <w:rFonts w:cs="Arial"/>
          <w:szCs w:val="20"/>
        </w:rPr>
        <w:t xml:space="preserve"> </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(3) Z opozorilom lahko agencija naloži </w:t>
      </w:r>
      <w:r>
        <w:rPr>
          <w:rFonts w:cs="Arial"/>
          <w:szCs w:val="20"/>
        </w:rPr>
        <w:t>subjektu nadzora</w:t>
      </w:r>
      <w:r w:rsidRPr="000D6E73">
        <w:rPr>
          <w:rFonts w:cs="Arial"/>
          <w:szCs w:val="20"/>
        </w:rPr>
        <w:t xml:space="preserve"> tudi odpravo ugotovljenih kršitev in določi rok za njihovo odpravo. </w:t>
      </w:r>
      <w:r w:rsidR="00ED5427">
        <w:rPr>
          <w:rFonts w:cs="Arial"/>
          <w:szCs w:val="20"/>
        </w:rPr>
        <w:t>Takšno opozorilo je odločba, kot jo določa prvi odstavek 503. člena tega zakona.</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 xml:space="preserve">(4) Če </w:t>
      </w:r>
      <w:r>
        <w:rPr>
          <w:rFonts w:cs="Arial"/>
          <w:szCs w:val="20"/>
        </w:rPr>
        <w:t>subjekt nadzora</w:t>
      </w:r>
      <w:r w:rsidRPr="000D6E73">
        <w:rPr>
          <w:rFonts w:cs="Arial"/>
          <w:szCs w:val="20"/>
        </w:rPr>
        <w:t xml:space="preserve"> ne ravna v skladu z opozorilom iz </w:t>
      </w:r>
      <w:r w:rsidR="00B40AC7">
        <w:rPr>
          <w:rFonts w:cs="Arial"/>
          <w:szCs w:val="20"/>
        </w:rPr>
        <w:t>prejšnjega</w:t>
      </w:r>
      <w:r w:rsidRPr="000D6E73">
        <w:rPr>
          <w:rFonts w:cs="Arial"/>
          <w:szCs w:val="20"/>
        </w:rPr>
        <w:t xml:space="preserve"> odstavka, </w:t>
      </w:r>
      <w:r>
        <w:rPr>
          <w:rFonts w:cs="Arial"/>
          <w:szCs w:val="20"/>
        </w:rPr>
        <w:t>mu</w:t>
      </w:r>
      <w:r w:rsidRPr="000D6E73">
        <w:rPr>
          <w:rFonts w:cs="Arial"/>
          <w:szCs w:val="20"/>
        </w:rPr>
        <w:t xml:space="preserve"> agencija izda ustrezno odredbo o odpravi kršitev. </w:t>
      </w:r>
    </w:p>
    <w:p w:rsidR="00DA0C92" w:rsidRPr="000D6E73" w:rsidRDefault="00DA0C92" w:rsidP="00DA0C92">
      <w:pPr>
        <w:spacing w:after="0"/>
        <w:rPr>
          <w:rFonts w:cs="Arial"/>
          <w:szCs w:val="20"/>
        </w:rPr>
      </w:pPr>
    </w:p>
    <w:p w:rsidR="00DA0C92" w:rsidRPr="000D6E73" w:rsidRDefault="00DA0C92" w:rsidP="00DA0C92">
      <w:pPr>
        <w:spacing w:after="0"/>
        <w:rPr>
          <w:rFonts w:cs="Arial"/>
          <w:szCs w:val="20"/>
        </w:rPr>
      </w:pPr>
      <w:r w:rsidRPr="000D6E73">
        <w:rPr>
          <w:rFonts w:cs="Arial"/>
          <w:szCs w:val="20"/>
        </w:rPr>
        <w:t>(5) Če agencij</w:t>
      </w:r>
      <w:r>
        <w:rPr>
          <w:rFonts w:cs="Arial"/>
          <w:szCs w:val="20"/>
        </w:rPr>
        <w:t>a</w:t>
      </w:r>
      <w:r w:rsidRPr="000D6E73">
        <w:rPr>
          <w:rFonts w:cs="Arial"/>
          <w:szCs w:val="20"/>
        </w:rPr>
        <w:t xml:space="preserve"> pri </w:t>
      </w:r>
      <w:r>
        <w:rPr>
          <w:rFonts w:cs="Arial"/>
          <w:szCs w:val="20"/>
        </w:rPr>
        <w:t>opravljanju nadzora</w:t>
      </w:r>
      <w:r w:rsidRPr="000D6E73">
        <w:rPr>
          <w:rFonts w:cs="Arial"/>
          <w:szCs w:val="20"/>
        </w:rPr>
        <w:t xml:space="preserve"> ne ugotovi kršit</w:t>
      </w:r>
      <w:r>
        <w:rPr>
          <w:rFonts w:cs="Arial"/>
          <w:szCs w:val="20"/>
        </w:rPr>
        <w:t>e</w:t>
      </w:r>
      <w:r w:rsidRPr="000D6E73">
        <w:rPr>
          <w:rFonts w:cs="Arial"/>
          <w:szCs w:val="20"/>
        </w:rPr>
        <w:t xml:space="preserve">v tega zakona, agencija s sklepom ustavi postopek </w:t>
      </w:r>
      <w:r>
        <w:rPr>
          <w:rFonts w:cs="Arial"/>
          <w:szCs w:val="20"/>
        </w:rPr>
        <w:t>nadzora</w:t>
      </w:r>
      <w:r w:rsidRPr="000D6E73">
        <w:rPr>
          <w:rFonts w:cs="Arial"/>
          <w:szCs w:val="20"/>
        </w:rPr>
        <w:t>.«.</w:t>
      </w:r>
    </w:p>
    <w:p w:rsidR="00DA0C92" w:rsidRPr="000D6E73" w:rsidRDefault="00DA0C92"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7" w:name="_Ref425764463"/>
      <w:r w:rsidRPr="000D6E73">
        <w:rPr>
          <w:rFonts w:cs="Arial"/>
          <w:szCs w:val="20"/>
        </w:rPr>
        <w:t>člen</w:t>
      </w:r>
      <w:bookmarkEnd w:id="117"/>
    </w:p>
    <w:p w:rsidR="00626C37" w:rsidRPr="000D6E73" w:rsidRDefault="00626C37"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525. člen se spremeni tako, da se glasi:</w:t>
      </w:r>
    </w:p>
    <w:p w:rsidR="00373088" w:rsidRDefault="00FF293C" w:rsidP="00947DCD">
      <w:pPr>
        <w:spacing w:after="0"/>
        <w:jc w:val="center"/>
        <w:rPr>
          <w:rFonts w:cs="Arial"/>
          <w:szCs w:val="20"/>
        </w:rPr>
      </w:pPr>
      <w:r w:rsidRPr="000D6E73">
        <w:rPr>
          <w:rFonts w:cs="Arial"/>
          <w:szCs w:val="20"/>
        </w:rPr>
        <w:t>»</w:t>
      </w:r>
      <w:r w:rsidR="00373088">
        <w:rPr>
          <w:rFonts w:cs="Arial"/>
          <w:szCs w:val="20"/>
        </w:rPr>
        <w:t>525. člen</w:t>
      </w:r>
    </w:p>
    <w:p w:rsidR="00373088" w:rsidRDefault="00373088" w:rsidP="00947DCD">
      <w:pPr>
        <w:spacing w:after="0"/>
        <w:jc w:val="center"/>
        <w:rPr>
          <w:rFonts w:cs="Arial"/>
          <w:szCs w:val="20"/>
        </w:rPr>
      </w:pPr>
      <w:r>
        <w:rPr>
          <w:rFonts w:cs="Arial"/>
          <w:szCs w:val="20"/>
        </w:rPr>
        <w:t>(smiselna uporaba določb ZBan-2 o opravljanju nadzora)</w:t>
      </w:r>
    </w:p>
    <w:p w:rsidR="00373088" w:rsidRDefault="00373088"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(1) V drugih postopkih nadzora, razen nadzora nad borznoposredniškimi družbami, se smiselno uporabljajo 237., 241. do 243., 245. do 247.</w:t>
      </w:r>
      <w:r w:rsidR="00B03D90">
        <w:rPr>
          <w:rFonts w:cs="Arial"/>
          <w:szCs w:val="20"/>
        </w:rPr>
        <w:t>,</w:t>
      </w:r>
      <w:r w:rsidRPr="000D6E73">
        <w:rPr>
          <w:rFonts w:cs="Arial"/>
          <w:szCs w:val="20"/>
        </w:rPr>
        <w:t xml:space="preserve"> 249., 251. in 252. člen</w:t>
      </w:r>
      <w:r w:rsidR="00B03D90">
        <w:rPr>
          <w:rFonts w:cs="Arial"/>
          <w:szCs w:val="20"/>
        </w:rPr>
        <w:t>i</w:t>
      </w:r>
      <w:r w:rsidRPr="000D6E73">
        <w:rPr>
          <w:rFonts w:cs="Arial"/>
          <w:szCs w:val="20"/>
        </w:rPr>
        <w:t xml:space="preserve"> ZBan-2.</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 xml:space="preserve">(2) Pri smiselni uporabi določb ZBan-2 iz </w:t>
      </w:r>
      <w:r w:rsidR="00373088">
        <w:rPr>
          <w:rFonts w:cs="Arial"/>
          <w:szCs w:val="20"/>
        </w:rPr>
        <w:t>prejšnjega</w:t>
      </w:r>
      <w:r w:rsidR="00373088" w:rsidRPr="000D6E73">
        <w:rPr>
          <w:rFonts w:cs="Arial"/>
          <w:szCs w:val="20"/>
        </w:rPr>
        <w:t xml:space="preserve"> </w:t>
      </w:r>
      <w:r w:rsidRPr="000D6E73">
        <w:rPr>
          <w:rFonts w:cs="Arial"/>
          <w:szCs w:val="20"/>
        </w:rPr>
        <w:t>odstavka se:</w:t>
      </w:r>
    </w:p>
    <w:p w:rsidR="00FF293C" w:rsidRPr="000D6E73" w:rsidRDefault="00FF293C" w:rsidP="000D6E73">
      <w:pPr>
        <w:spacing w:after="0"/>
        <w:rPr>
          <w:rFonts w:cs="Arial"/>
          <w:szCs w:val="20"/>
        </w:rPr>
      </w:pPr>
      <w:r w:rsidRPr="000D6E73">
        <w:rPr>
          <w:rFonts w:cs="Arial"/>
          <w:szCs w:val="20"/>
        </w:rPr>
        <w:t>1. namesto pojma »banka« uporablja pojem »subjekt nadzora«,</w:t>
      </w:r>
    </w:p>
    <w:p w:rsidR="00FF293C" w:rsidRPr="000D6E73" w:rsidRDefault="00FF293C" w:rsidP="000D6E73">
      <w:pPr>
        <w:spacing w:after="0"/>
        <w:rPr>
          <w:rFonts w:cs="Arial"/>
          <w:szCs w:val="20"/>
        </w:rPr>
      </w:pPr>
      <w:r w:rsidRPr="000D6E73">
        <w:rPr>
          <w:rFonts w:cs="Arial"/>
          <w:szCs w:val="20"/>
        </w:rPr>
        <w:t>2. namesto pojma »Banka Slovenije« uporablja pojem »agencija« in</w:t>
      </w:r>
    </w:p>
    <w:p w:rsidR="00FF293C" w:rsidRPr="000D6E73" w:rsidRDefault="00FF293C" w:rsidP="000D6E73">
      <w:pPr>
        <w:spacing w:after="0"/>
        <w:rPr>
          <w:rFonts w:cs="Arial"/>
          <w:szCs w:val="20"/>
        </w:rPr>
      </w:pPr>
      <w:r w:rsidRPr="000D6E73">
        <w:rPr>
          <w:rFonts w:cs="Arial"/>
          <w:szCs w:val="20"/>
        </w:rPr>
        <w:t>3. pri smiselni uporabi prvega odstavka 249. člena ZBan-2 namesto besedila »kršitve predpisov iz drugega odstavka 9. člena tega zakona« uporablja besedilo »kršitve predpisov</w:t>
      </w:r>
      <w:r w:rsidR="00B03D90">
        <w:rPr>
          <w:rFonts w:cs="Arial"/>
          <w:szCs w:val="20"/>
        </w:rPr>
        <w:t>,</w:t>
      </w:r>
      <w:r w:rsidRPr="000D6E73">
        <w:rPr>
          <w:rFonts w:cs="Arial"/>
          <w:szCs w:val="20"/>
        </w:rPr>
        <w:t xml:space="preserve"> v zvezi s spoštovanjem katerih se opravlja nadzor«.</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 xml:space="preserve">(3) Pri smiselni uporabi 241. člena ZBan-2 vsaka stranka </w:t>
      </w:r>
      <w:r w:rsidR="00373088">
        <w:rPr>
          <w:rFonts w:cs="Arial"/>
          <w:szCs w:val="20"/>
        </w:rPr>
        <w:t>nosi</w:t>
      </w:r>
      <w:r w:rsidR="00373088" w:rsidRPr="000D6E73">
        <w:rPr>
          <w:rFonts w:cs="Arial"/>
          <w:szCs w:val="20"/>
        </w:rPr>
        <w:t xml:space="preserve"> </w:t>
      </w:r>
      <w:r w:rsidRPr="000D6E73">
        <w:rPr>
          <w:rFonts w:cs="Arial"/>
          <w:szCs w:val="20"/>
        </w:rPr>
        <w:t>svoje stroške postopka.«.</w:t>
      </w:r>
    </w:p>
    <w:p w:rsidR="00626C37" w:rsidRDefault="00626C37"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8" w:name="_Ref425764466"/>
      <w:r w:rsidRPr="000D6E73">
        <w:rPr>
          <w:rFonts w:cs="Arial"/>
          <w:szCs w:val="20"/>
        </w:rPr>
        <w:t>člen</w:t>
      </w:r>
      <w:bookmarkEnd w:id="118"/>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Prvi in drugi odstavek 526. člena se spremenita tako, da se glasita:</w:t>
      </w:r>
    </w:p>
    <w:p w:rsidR="00FF293C" w:rsidRPr="000D6E73" w:rsidRDefault="00FF293C" w:rsidP="000D6E73">
      <w:pPr>
        <w:spacing w:after="0"/>
        <w:rPr>
          <w:rFonts w:cs="Arial"/>
          <w:szCs w:val="20"/>
        </w:rPr>
      </w:pPr>
      <w:r w:rsidRPr="000D6E73">
        <w:rPr>
          <w:rFonts w:cs="Arial"/>
          <w:szCs w:val="20"/>
        </w:rPr>
        <w:t>»(1) Pododdelek 14.3.2 tega zakona se uporablja za postopek z odredbo o odpravi kršitev iz 249. člena ZBan-2 v zvezi s prvim odstavkom 301. člena tega zakona in drugo odredbo o odpravi kršitev, ki jo agencija izda v postopku nadzora po tem ali drugem zakonu.</w:t>
      </w:r>
    </w:p>
    <w:p w:rsidR="00FF293C" w:rsidRPr="000D6E73" w:rsidRDefault="00FF293C"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lastRenderedPageBreak/>
        <w:t>(2) Pododdelek 14.3.2 tega zakona se smiselno uporablja tudi za postopek z odredbo, s katero je agencija odredila enega od naslednjih nadzornih ukrepov:</w:t>
      </w:r>
    </w:p>
    <w:p w:rsidR="00FF293C" w:rsidRPr="000D6E73" w:rsidRDefault="00FF293C" w:rsidP="000D6E73">
      <w:pPr>
        <w:spacing w:after="0"/>
        <w:rPr>
          <w:rFonts w:cs="Arial"/>
          <w:szCs w:val="20"/>
        </w:rPr>
      </w:pPr>
      <w:r w:rsidRPr="000D6E73">
        <w:rPr>
          <w:rFonts w:cs="Arial"/>
          <w:szCs w:val="20"/>
        </w:rPr>
        <w:t>1. nadzorni ukrep iz 93. člena ali drugega odstavka 95. člena tega zakona,</w:t>
      </w:r>
    </w:p>
    <w:p w:rsidR="00FF293C" w:rsidRPr="000D6E73" w:rsidRDefault="00FF293C" w:rsidP="000D6E73">
      <w:pPr>
        <w:spacing w:after="0"/>
        <w:rPr>
          <w:rFonts w:cs="Arial"/>
          <w:strike/>
          <w:szCs w:val="20"/>
        </w:rPr>
      </w:pPr>
      <w:r w:rsidRPr="000D6E73">
        <w:rPr>
          <w:rFonts w:cs="Arial"/>
          <w:szCs w:val="20"/>
        </w:rPr>
        <w:t>2. nadzorni ukrep iz drugega odstavka 145. člena in iz 146. člena tega zakona,</w:t>
      </w:r>
    </w:p>
    <w:p w:rsidR="00FF293C" w:rsidRPr="000D6E73" w:rsidRDefault="00FF293C" w:rsidP="000D6E73">
      <w:pPr>
        <w:spacing w:after="0"/>
        <w:rPr>
          <w:rFonts w:cs="Arial"/>
          <w:szCs w:val="20"/>
        </w:rPr>
      </w:pPr>
      <w:r w:rsidRPr="000D6E73">
        <w:rPr>
          <w:rFonts w:cs="Arial"/>
          <w:szCs w:val="20"/>
        </w:rPr>
        <w:t>3. dodatni nadzorni ukrep iz 250. člena ZBan-2 v zvezi s prvim odstavkom 301. člena tega zakona,</w:t>
      </w:r>
    </w:p>
    <w:p w:rsidR="00FF293C" w:rsidRPr="000D6E73" w:rsidRDefault="00FF293C" w:rsidP="000D6E73">
      <w:pPr>
        <w:spacing w:after="0"/>
        <w:rPr>
          <w:rFonts w:cs="Arial"/>
          <w:szCs w:val="20"/>
        </w:rPr>
      </w:pPr>
      <w:r w:rsidRPr="000D6E73">
        <w:rPr>
          <w:rFonts w:cs="Arial"/>
          <w:szCs w:val="20"/>
        </w:rPr>
        <w:t>4. dodatni nadzorni ukrep iz 302. člena tega zakona,</w:t>
      </w:r>
    </w:p>
    <w:p w:rsidR="00FF293C" w:rsidRPr="000D6E73" w:rsidRDefault="00FF293C" w:rsidP="000D6E73">
      <w:pPr>
        <w:spacing w:after="0"/>
        <w:rPr>
          <w:rFonts w:cs="Arial"/>
          <w:szCs w:val="20"/>
        </w:rPr>
      </w:pPr>
      <w:r w:rsidRPr="000D6E73">
        <w:rPr>
          <w:rFonts w:cs="Arial"/>
          <w:szCs w:val="20"/>
        </w:rPr>
        <w:t>5. nadzorni ukrep iz sedmega odstavka 369. člena tega zakona,</w:t>
      </w:r>
    </w:p>
    <w:p w:rsidR="00FF293C" w:rsidRPr="000D6E73" w:rsidRDefault="00FF293C" w:rsidP="000D6E73">
      <w:pPr>
        <w:spacing w:after="0"/>
        <w:rPr>
          <w:rFonts w:cs="Arial"/>
          <w:szCs w:val="20"/>
        </w:rPr>
      </w:pPr>
      <w:r w:rsidRPr="000D6E73">
        <w:rPr>
          <w:rFonts w:cs="Arial"/>
          <w:szCs w:val="20"/>
        </w:rPr>
        <w:t>6. nadzorni ukrep iz tretjega odstavka 371. člena tega zakona ali</w:t>
      </w:r>
    </w:p>
    <w:p w:rsidR="00FF293C" w:rsidRPr="000D6E73" w:rsidRDefault="00FF293C" w:rsidP="000D6E73">
      <w:pPr>
        <w:spacing w:after="0"/>
        <w:rPr>
          <w:rFonts w:cs="Arial"/>
          <w:szCs w:val="20"/>
        </w:rPr>
      </w:pPr>
      <w:r w:rsidRPr="000D6E73">
        <w:rPr>
          <w:rFonts w:cs="Arial"/>
          <w:szCs w:val="20"/>
        </w:rPr>
        <w:t>7. nadzorni ukrep iz 396. člena tega zakona.«.</w:t>
      </w:r>
    </w:p>
    <w:p w:rsidR="00FF293C" w:rsidRPr="000D6E73" w:rsidRDefault="00FF293C"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19" w:name="_Ref425764468"/>
      <w:r w:rsidRPr="000D6E73">
        <w:rPr>
          <w:rFonts w:cs="Arial"/>
          <w:szCs w:val="20"/>
        </w:rPr>
        <w:t>člen</w:t>
      </w:r>
      <w:bookmarkEnd w:id="119"/>
    </w:p>
    <w:p w:rsidR="00FF293C" w:rsidRPr="000D6E73" w:rsidRDefault="00FF293C" w:rsidP="000D6E73">
      <w:pPr>
        <w:spacing w:after="0"/>
        <w:rPr>
          <w:rFonts w:cs="Arial"/>
          <w:szCs w:val="20"/>
        </w:rPr>
      </w:pPr>
    </w:p>
    <w:p w:rsidR="00052C4F" w:rsidRDefault="00052C4F" w:rsidP="000D6E73">
      <w:pPr>
        <w:spacing w:after="0"/>
        <w:rPr>
          <w:rFonts w:cs="Arial"/>
          <w:szCs w:val="20"/>
        </w:rPr>
      </w:pPr>
      <w:r>
        <w:rPr>
          <w:rFonts w:cs="Arial"/>
          <w:szCs w:val="20"/>
        </w:rPr>
        <w:t>Drugi</w:t>
      </w:r>
      <w:r w:rsidRPr="000D6E73">
        <w:rPr>
          <w:rFonts w:cs="Arial"/>
          <w:szCs w:val="20"/>
        </w:rPr>
        <w:t xml:space="preserve"> </w:t>
      </w:r>
      <w:r w:rsidR="00FF293C" w:rsidRPr="000D6E73">
        <w:rPr>
          <w:rFonts w:cs="Arial"/>
          <w:szCs w:val="20"/>
        </w:rPr>
        <w:t xml:space="preserve">odstavek 528. člena se </w:t>
      </w:r>
      <w:r>
        <w:rPr>
          <w:rFonts w:cs="Arial"/>
          <w:szCs w:val="20"/>
        </w:rPr>
        <w:t>črta.</w:t>
      </w:r>
    </w:p>
    <w:p w:rsidR="00052C4F" w:rsidRDefault="00052C4F" w:rsidP="000D6E73">
      <w:pPr>
        <w:spacing w:after="0"/>
        <w:rPr>
          <w:rFonts w:cs="Arial"/>
          <w:szCs w:val="20"/>
        </w:rPr>
      </w:pPr>
    </w:p>
    <w:p w:rsidR="00FF293C" w:rsidRPr="000D6E73" w:rsidRDefault="00052C4F" w:rsidP="000D6E73">
      <w:pPr>
        <w:spacing w:after="0"/>
        <w:rPr>
          <w:rFonts w:cs="Arial"/>
          <w:szCs w:val="20"/>
        </w:rPr>
      </w:pPr>
      <w:r>
        <w:rPr>
          <w:rFonts w:cs="Arial"/>
          <w:szCs w:val="20"/>
        </w:rPr>
        <w:t>Tretji in četrti odstavka se spremenita</w:t>
      </w:r>
      <w:r w:rsidR="00FF293C" w:rsidRPr="000D6E73">
        <w:rPr>
          <w:rFonts w:cs="Arial"/>
          <w:szCs w:val="20"/>
        </w:rPr>
        <w:t xml:space="preserve"> tako, da se glasi</w:t>
      </w:r>
      <w:r>
        <w:rPr>
          <w:rFonts w:cs="Arial"/>
          <w:szCs w:val="20"/>
        </w:rPr>
        <w:t>ta</w:t>
      </w:r>
      <w:r w:rsidR="00FF293C" w:rsidRPr="000D6E73">
        <w:rPr>
          <w:rFonts w:cs="Arial"/>
          <w:szCs w:val="20"/>
        </w:rPr>
        <w:t>:</w:t>
      </w:r>
    </w:p>
    <w:p w:rsidR="00052C4F" w:rsidRPr="00052C4F" w:rsidRDefault="00FF293C" w:rsidP="00947DCD">
      <w:pPr>
        <w:spacing w:after="0"/>
        <w:rPr>
          <w:szCs w:val="20"/>
        </w:rPr>
      </w:pPr>
      <w:r w:rsidRPr="000D6E73">
        <w:rPr>
          <w:rFonts w:cs="Arial"/>
          <w:szCs w:val="20"/>
        </w:rPr>
        <w:t>»</w:t>
      </w:r>
      <w:r w:rsidR="00052C4F" w:rsidRPr="00052C4F">
        <w:rPr>
          <w:rFonts w:cs="Arial"/>
          <w:szCs w:val="20"/>
        </w:rPr>
        <w:t>(3) </w:t>
      </w:r>
      <w:r w:rsidR="00052C4F">
        <w:rPr>
          <w:rFonts w:cs="Arial"/>
          <w:szCs w:val="20"/>
        </w:rPr>
        <w:t>U</w:t>
      </w:r>
      <w:r w:rsidR="00052C4F" w:rsidRPr="00052C4F">
        <w:rPr>
          <w:rFonts w:cs="Arial"/>
          <w:szCs w:val="20"/>
        </w:rPr>
        <w:t>govor ne zadrži izvršitve:</w:t>
      </w:r>
    </w:p>
    <w:p w:rsidR="00052C4F" w:rsidRPr="00052C4F" w:rsidRDefault="00052C4F" w:rsidP="00947DCD">
      <w:pPr>
        <w:spacing w:after="0"/>
        <w:rPr>
          <w:szCs w:val="20"/>
        </w:rPr>
      </w:pPr>
      <w:r w:rsidRPr="00052C4F">
        <w:rPr>
          <w:rFonts w:cs="Arial"/>
          <w:szCs w:val="20"/>
        </w:rPr>
        <w:t>1.</w:t>
      </w:r>
      <w:r w:rsidRPr="00947DCD">
        <w:rPr>
          <w:rFonts w:cs="Arial"/>
          <w:szCs w:val="20"/>
        </w:rPr>
        <w:t xml:space="preserve">      </w:t>
      </w:r>
      <w:r w:rsidRPr="00052C4F">
        <w:rPr>
          <w:rFonts w:cs="Arial"/>
          <w:szCs w:val="20"/>
        </w:rPr>
        <w:t>odredbe o ukrepih nadzora iz drugega odstavka 526. člena tega zakona in</w:t>
      </w:r>
    </w:p>
    <w:p w:rsidR="00052C4F" w:rsidRPr="00891900" w:rsidRDefault="00052C4F" w:rsidP="00947DCD">
      <w:pPr>
        <w:spacing w:after="0"/>
        <w:rPr>
          <w:szCs w:val="20"/>
        </w:rPr>
      </w:pPr>
      <w:r w:rsidRPr="00052C4F">
        <w:rPr>
          <w:rFonts w:cs="Arial"/>
          <w:szCs w:val="20"/>
        </w:rPr>
        <w:t>2.</w:t>
      </w:r>
      <w:r w:rsidRPr="00947DCD">
        <w:rPr>
          <w:rFonts w:cs="Arial"/>
          <w:szCs w:val="20"/>
        </w:rPr>
        <w:t xml:space="preserve">      </w:t>
      </w:r>
      <w:r w:rsidRPr="00052C4F">
        <w:rPr>
          <w:rFonts w:cs="Arial"/>
          <w:szCs w:val="20"/>
        </w:rPr>
        <w:t>druge odredbe, če zaradi narave kršitve z izvršitvijo odredbe ni mogoče odlašati in tako v tej odredbi odloči agencija.</w:t>
      </w:r>
    </w:p>
    <w:p w:rsidR="00052C4F" w:rsidRDefault="00052C4F" w:rsidP="000D6E73">
      <w:pPr>
        <w:spacing w:after="0"/>
        <w:rPr>
          <w:rFonts w:cs="Arial"/>
          <w:szCs w:val="20"/>
        </w:rPr>
      </w:pPr>
    </w:p>
    <w:p w:rsidR="00FF293C" w:rsidRPr="000D6E73" w:rsidRDefault="00FF293C" w:rsidP="000D6E73">
      <w:pPr>
        <w:spacing w:after="0"/>
        <w:rPr>
          <w:rFonts w:cs="Arial"/>
          <w:szCs w:val="20"/>
        </w:rPr>
      </w:pPr>
      <w:r w:rsidRPr="000D6E73">
        <w:rPr>
          <w:rFonts w:cs="Arial"/>
          <w:szCs w:val="20"/>
        </w:rPr>
        <w:t>(4) Pravico vložiti ugovor proti odredbi, s katero je agencija odredila dodatni ukrep iz 6. točke drugega odstavka 250. člena ZBan-2 v zvezi s prvim odstavkom 301. člena tega zakona, ima tudi član uprave borznoposredniške družbe, na katerega se nanaša.«.</w:t>
      </w:r>
    </w:p>
    <w:p w:rsidR="00FF293C" w:rsidRPr="000D6E73" w:rsidRDefault="00FF293C"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0" w:name="_Ref425764470"/>
      <w:r w:rsidRPr="000D6E73">
        <w:rPr>
          <w:rFonts w:cs="Arial"/>
          <w:szCs w:val="20"/>
        </w:rPr>
        <w:t>člen</w:t>
      </w:r>
      <w:bookmarkEnd w:id="120"/>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V drugem odstavku 545. člena se kratica »ZBan-1« nadomesti s kratico »ZBan-2«.</w:t>
      </w:r>
    </w:p>
    <w:p w:rsidR="009D3263" w:rsidRPr="000D6E73" w:rsidRDefault="009D3263" w:rsidP="000D6E73">
      <w:pPr>
        <w:spacing w:after="0"/>
        <w:rPr>
          <w:rFonts w:cs="Arial"/>
          <w:szCs w:val="20"/>
        </w:rPr>
      </w:pPr>
    </w:p>
    <w:p w:rsidR="009D3263" w:rsidRPr="000D6E73" w:rsidRDefault="00355AE6" w:rsidP="000D6E73">
      <w:pPr>
        <w:pStyle w:val="ListParagraph"/>
        <w:numPr>
          <w:ilvl w:val="0"/>
          <w:numId w:val="1"/>
        </w:numPr>
        <w:spacing w:after="0"/>
        <w:jc w:val="center"/>
        <w:rPr>
          <w:rFonts w:cs="Arial"/>
          <w:szCs w:val="20"/>
        </w:rPr>
      </w:pPr>
      <w:bookmarkStart w:id="121" w:name="_Ref425764473"/>
      <w:r w:rsidRPr="000D6E73">
        <w:rPr>
          <w:rFonts w:cs="Arial"/>
          <w:szCs w:val="20"/>
        </w:rPr>
        <w:t>člen</w:t>
      </w:r>
      <w:bookmarkEnd w:id="121"/>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3. točka prvega odstavka 550. člena se spremeni tako, da se glasi:</w:t>
      </w:r>
    </w:p>
    <w:p w:rsidR="009D3263" w:rsidRPr="000D6E73" w:rsidRDefault="009D3263" w:rsidP="000D6E73">
      <w:pPr>
        <w:spacing w:after="0"/>
        <w:rPr>
          <w:rFonts w:cs="Arial"/>
          <w:szCs w:val="20"/>
        </w:rPr>
      </w:pPr>
      <w:r w:rsidRPr="000D6E73">
        <w:rPr>
          <w:rFonts w:cs="Arial"/>
          <w:szCs w:val="20"/>
        </w:rPr>
        <w:t>»3. dodatni nadzorni ukrep iz 9. točke drugega odstavka 250. člena ZBan-2 v zvezi s prvim odstavkom 301. člena tega zakona,«.</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2" w:name="_Ref425764482"/>
      <w:r w:rsidRPr="000D6E73">
        <w:rPr>
          <w:rFonts w:cs="Arial"/>
          <w:szCs w:val="20"/>
        </w:rPr>
        <w:t>člen</w:t>
      </w:r>
      <w:bookmarkEnd w:id="122"/>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Besedilo 558. člena se spremeni tako, da se glasi:</w:t>
      </w:r>
    </w:p>
    <w:p w:rsidR="009D3263" w:rsidRPr="000D6E73" w:rsidRDefault="009D3263" w:rsidP="000D6E73">
      <w:pPr>
        <w:spacing w:after="0"/>
        <w:rPr>
          <w:rFonts w:cs="Arial"/>
          <w:szCs w:val="20"/>
        </w:rPr>
      </w:pPr>
      <w:r w:rsidRPr="000D6E73">
        <w:rPr>
          <w:rFonts w:cs="Arial"/>
          <w:szCs w:val="20"/>
        </w:rPr>
        <w:t xml:space="preserve">»(1) Z globo od 25.000 do 250.000 eurov se za prekršek kaznuje družba, z globo od 25.000 do 500.000 eurov pa družba, ki se po ZGD-1 šteje za srednjo ali veliko gospodarsko družbo: </w:t>
      </w:r>
    </w:p>
    <w:p w:rsidR="009D3263" w:rsidRPr="000D6E73" w:rsidRDefault="009D3263" w:rsidP="000D6E73">
      <w:pPr>
        <w:spacing w:after="0"/>
        <w:rPr>
          <w:rFonts w:cs="Arial"/>
          <w:szCs w:val="20"/>
        </w:rPr>
      </w:pPr>
      <w:r w:rsidRPr="000D6E73">
        <w:rPr>
          <w:rFonts w:cs="Arial"/>
          <w:szCs w:val="20"/>
        </w:rPr>
        <w:t xml:space="preserve">1.      če ne objavi letnega poročila v skladu s prvim in drugim odstavku 110. člena tega zakona; </w:t>
      </w:r>
    </w:p>
    <w:p w:rsidR="009D3263" w:rsidRPr="000D6E73" w:rsidRDefault="009D3263" w:rsidP="000D6E73">
      <w:pPr>
        <w:spacing w:after="0"/>
        <w:rPr>
          <w:rFonts w:cs="Arial"/>
          <w:szCs w:val="20"/>
        </w:rPr>
      </w:pPr>
      <w:r w:rsidRPr="000D6E73">
        <w:rPr>
          <w:rFonts w:cs="Arial"/>
          <w:szCs w:val="20"/>
        </w:rPr>
        <w:t xml:space="preserve">2.      če ne objavi revizorjevega poročila v skladu s tretjim odstavkom 110. člena tega zakona; </w:t>
      </w:r>
    </w:p>
    <w:p w:rsidR="009D3263" w:rsidRPr="000D6E73" w:rsidRDefault="009D3263" w:rsidP="000D6E73">
      <w:pPr>
        <w:spacing w:after="0"/>
        <w:rPr>
          <w:rFonts w:cs="Arial"/>
          <w:szCs w:val="20"/>
        </w:rPr>
      </w:pPr>
      <w:r w:rsidRPr="000D6E73">
        <w:rPr>
          <w:rFonts w:cs="Arial"/>
          <w:szCs w:val="20"/>
        </w:rPr>
        <w:t xml:space="preserve">3.      če ne objavi polletnega poročila v skladu s 112. </w:t>
      </w:r>
      <w:r w:rsidR="00B03D90">
        <w:rPr>
          <w:rFonts w:cs="Arial"/>
          <w:szCs w:val="20"/>
        </w:rPr>
        <w:t xml:space="preserve">členom </w:t>
      </w:r>
      <w:r w:rsidRPr="000D6E73">
        <w:rPr>
          <w:rFonts w:cs="Arial"/>
          <w:szCs w:val="20"/>
        </w:rPr>
        <w:t xml:space="preserve">in prvim odstavkom 113. člena tega zakona; </w:t>
      </w:r>
    </w:p>
    <w:p w:rsidR="009D3263" w:rsidRPr="000D6E73" w:rsidRDefault="009D3263" w:rsidP="000D6E73">
      <w:pPr>
        <w:spacing w:after="0"/>
        <w:rPr>
          <w:rFonts w:cs="Arial"/>
          <w:szCs w:val="20"/>
        </w:rPr>
      </w:pPr>
      <w:r w:rsidRPr="000D6E73">
        <w:rPr>
          <w:rFonts w:cs="Arial"/>
          <w:szCs w:val="20"/>
        </w:rPr>
        <w:t xml:space="preserve">4.      če ne objavi konsolidiranega poročila o plačilih vladam v skladu s 114. členom tega zakona; </w:t>
      </w:r>
    </w:p>
    <w:p w:rsidR="009D3263" w:rsidRPr="000D6E73" w:rsidRDefault="009D3263" w:rsidP="000D6E73">
      <w:pPr>
        <w:spacing w:after="0"/>
        <w:rPr>
          <w:rFonts w:cs="Arial"/>
          <w:szCs w:val="20"/>
        </w:rPr>
      </w:pPr>
      <w:r w:rsidRPr="000D6E73">
        <w:rPr>
          <w:rFonts w:cs="Arial"/>
          <w:szCs w:val="20"/>
        </w:rPr>
        <w:t xml:space="preserve">5.      če ne objavi informacij, vsebovanih v obvestilu o spremembi pomembnih deležev v skladu s 124. členom tega zakona; </w:t>
      </w:r>
    </w:p>
    <w:p w:rsidR="009D3263" w:rsidRPr="000D6E73" w:rsidRDefault="009D3263" w:rsidP="000D6E73">
      <w:pPr>
        <w:spacing w:after="0"/>
        <w:rPr>
          <w:rFonts w:cs="Arial"/>
          <w:szCs w:val="20"/>
        </w:rPr>
      </w:pPr>
      <w:r w:rsidRPr="000D6E73">
        <w:rPr>
          <w:rFonts w:cs="Arial"/>
          <w:szCs w:val="20"/>
        </w:rPr>
        <w:t xml:space="preserve">6.      če ne objavi informacije o spremembi deleža lastnih delnic javne družbe v skladu s 125. členom tega zakona; </w:t>
      </w:r>
    </w:p>
    <w:p w:rsidR="009D3263" w:rsidRPr="000D6E73" w:rsidRDefault="009D3263" w:rsidP="000D6E73">
      <w:pPr>
        <w:spacing w:after="0"/>
        <w:rPr>
          <w:rFonts w:cs="Arial"/>
          <w:szCs w:val="20"/>
        </w:rPr>
      </w:pPr>
      <w:r w:rsidRPr="000D6E73">
        <w:rPr>
          <w:rFonts w:cs="Arial"/>
          <w:szCs w:val="20"/>
        </w:rPr>
        <w:t xml:space="preserve">7.      če ne objavi informacije o spremembi in novem skupnem številu glasovalnih pravic v skladu s 126. členom tega zakona; </w:t>
      </w:r>
    </w:p>
    <w:p w:rsidR="009D3263" w:rsidRPr="000D6E73" w:rsidRDefault="009D3263" w:rsidP="000D6E73">
      <w:pPr>
        <w:spacing w:after="0"/>
        <w:rPr>
          <w:rFonts w:cs="Arial"/>
          <w:szCs w:val="20"/>
        </w:rPr>
      </w:pPr>
      <w:r w:rsidRPr="000D6E73">
        <w:rPr>
          <w:rFonts w:cs="Arial"/>
          <w:szCs w:val="20"/>
        </w:rPr>
        <w:t xml:space="preserve">8.      če ne objavi informacije glede spremembe vsebine pravic iz vrednostnih papirjev v skladu s 128. členom tega zakona; </w:t>
      </w:r>
    </w:p>
    <w:p w:rsidR="009D3263" w:rsidRPr="000D6E73" w:rsidRDefault="00F14A1C" w:rsidP="000D6E73">
      <w:pPr>
        <w:spacing w:after="0"/>
        <w:rPr>
          <w:rFonts w:cs="Arial"/>
          <w:szCs w:val="20"/>
        </w:rPr>
      </w:pPr>
      <w:r>
        <w:rPr>
          <w:rFonts w:cs="Arial"/>
          <w:szCs w:val="20"/>
        </w:rPr>
        <w:t>9</w:t>
      </w:r>
      <w:r w:rsidR="009D3263" w:rsidRPr="000D6E73">
        <w:rPr>
          <w:rFonts w:cs="Arial"/>
          <w:szCs w:val="20"/>
        </w:rPr>
        <w:t xml:space="preserve">.   če ne objavi nadzorovanih informacij v predpisanem jeziku ali jezikih </w:t>
      </w:r>
      <w:r w:rsidR="00373088">
        <w:rPr>
          <w:rFonts w:cs="Arial"/>
          <w:szCs w:val="20"/>
        </w:rPr>
        <w:t xml:space="preserve">v skladu s </w:t>
      </w:r>
      <w:r w:rsidR="009D3263" w:rsidRPr="000D6E73">
        <w:rPr>
          <w:rFonts w:cs="Arial"/>
          <w:szCs w:val="20"/>
        </w:rPr>
        <w:t>135. člen</w:t>
      </w:r>
      <w:r w:rsidR="00373088">
        <w:rPr>
          <w:rFonts w:cs="Arial"/>
          <w:szCs w:val="20"/>
        </w:rPr>
        <w:t>om</w:t>
      </w:r>
      <w:r w:rsidR="009D3263" w:rsidRPr="000D6E73">
        <w:rPr>
          <w:rFonts w:cs="Arial"/>
          <w:szCs w:val="20"/>
        </w:rPr>
        <w:t xml:space="preserve"> tega zakona; </w:t>
      </w:r>
    </w:p>
    <w:p w:rsidR="009D3263" w:rsidRPr="000D6E73" w:rsidRDefault="009D3263" w:rsidP="000D6E73">
      <w:pPr>
        <w:spacing w:after="0"/>
        <w:rPr>
          <w:rFonts w:cs="Arial"/>
          <w:szCs w:val="20"/>
        </w:rPr>
      </w:pPr>
      <w:r w:rsidRPr="000D6E73">
        <w:rPr>
          <w:rFonts w:cs="Arial"/>
          <w:szCs w:val="20"/>
        </w:rPr>
        <w:t>1</w:t>
      </w:r>
      <w:r w:rsidR="00F14A1C">
        <w:rPr>
          <w:rFonts w:cs="Arial"/>
          <w:szCs w:val="20"/>
        </w:rPr>
        <w:t>0</w:t>
      </w:r>
      <w:r w:rsidRPr="000D6E73">
        <w:rPr>
          <w:rFonts w:cs="Arial"/>
          <w:szCs w:val="20"/>
        </w:rPr>
        <w:t xml:space="preserve">.   če nadzorovane informacije ne objavi oziroma predloži tako, </w:t>
      </w:r>
      <w:r w:rsidR="00B03D90">
        <w:rPr>
          <w:rFonts w:cs="Arial"/>
          <w:szCs w:val="20"/>
        </w:rPr>
        <w:t>kakor</w:t>
      </w:r>
      <w:r w:rsidR="00B03D90" w:rsidRPr="000D6E73">
        <w:rPr>
          <w:rFonts w:cs="Arial"/>
          <w:szCs w:val="20"/>
        </w:rPr>
        <w:t xml:space="preserve"> </w:t>
      </w:r>
      <w:r w:rsidRPr="000D6E73">
        <w:rPr>
          <w:rFonts w:cs="Arial"/>
          <w:szCs w:val="20"/>
        </w:rPr>
        <w:t xml:space="preserve">je določeno v prvem odstavku 136.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(2) Če je narava storjenega prekrška iz 1., 2., 3., 4., 6. in 8. točke prejšnjega odstavka posebno huda zaradi višine povzročene škode oziroma višine pridobljene protipravn</w:t>
      </w:r>
      <w:r w:rsidR="00891900">
        <w:rPr>
          <w:rFonts w:cs="Arial"/>
          <w:szCs w:val="20"/>
        </w:rPr>
        <w:t>e</w:t>
      </w:r>
      <w:r w:rsidRPr="000D6E73">
        <w:rPr>
          <w:rFonts w:cs="Arial"/>
          <w:szCs w:val="20"/>
        </w:rPr>
        <w:t xml:space="preserve"> premoženjske koristi ali zaradi </w:t>
      </w:r>
      <w:r w:rsidRPr="000D6E73">
        <w:rPr>
          <w:rFonts w:cs="Arial"/>
          <w:szCs w:val="20"/>
        </w:rPr>
        <w:lastRenderedPageBreak/>
        <w:t>storilčevega naklepa oziroma njegovega namena koristoljubnosti, se pravna oseba kaznuje z globo v višini do:</w:t>
      </w:r>
    </w:p>
    <w:p w:rsidR="009D3263" w:rsidRPr="000D6E73" w:rsidRDefault="009D3263" w:rsidP="000D6E73">
      <w:pPr>
        <w:spacing w:after="0"/>
        <w:rPr>
          <w:rFonts w:cs="Arial"/>
          <w:szCs w:val="20"/>
        </w:rPr>
      </w:pPr>
      <w:r w:rsidRPr="000D6E73">
        <w:rPr>
          <w:rFonts w:cs="Arial"/>
          <w:szCs w:val="20"/>
        </w:rPr>
        <w:t>1. 10.000.000 eurov ali 5 odstotkov skupnega letnega prometa glede na zadnje razpoložljive letne računovodske izkaze, ki jih je odobril pristojni organ družbe</w:t>
      </w:r>
      <w:r w:rsidR="00B03D90">
        <w:rPr>
          <w:rFonts w:cs="Arial"/>
          <w:szCs w:val="20"/>
        </w:rPr>
        <w:t>,</w:t>
      </w:r>
      <w:r w:rsidRPr="000D6E73">
        <w:rPr>
          <w:rFonts w:cs="Arial"/>
          <w:szCs w:val="20"/>
        </w:rPr>
        <w:t xml:space="preserve"> oziroma skupnega letnega prometa ali ustrezne vrste prihodka, ki izhaja iz zadnje razpoložljive konsolidirane letne bilance, ki jo je odobril pristojni organ matične družbe</w:t>
      </w:r>
      <w:r w:rsidR="002239DB">
        <w:rPr>
          <w:rFonts w:cs="Arial"/>
          <w:szCs w:val="20"/>
        </w:rPr>
        <w:t>,</w:t>
      </w:r>
      <w:r w:rsidRPr="000D6E73">
        <w:rPr>
          <w:rFonts w:cs="Arial"/>
          <w:szCs w:val="20"/>
        </w:rPr>
        <w:t xml:space="preserve"> </w:t>
      </w:r>
      <w:r w:rsidR="00143EF8">
        <w:rPr>
          <w:rFonts w:cs="Arial"/>
          <w:szCs w:val="20"/>
        </w:rPr>
        <w:t xml:space="preserve">če mora pravna oseba pripraviti konsolidirane računovodske izkaze na podlagi ZGD-1, </w:t>
      </w:r>
      <w:r w:rsidRPr="000D6E73">
        <w:rPr>
          <w:rFonts w:cs="Arial"/>
          <w:szCs w:val="20"/>
        </w:rPr>
        <w:t>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(3) Z globo od 800 do 10.000 eurov se za prekršek kaznuje odgovorna oseba družbe, ki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(4) Če je narava storjenega prekrška iz 1., 2., 3., 4., 6. in 8. točke prvega odstavka tega člena posebno huda zaradi višine povzročene škode oziroma višine pridobljene protipravn</w:t>
      </w:r>
      <w:r w:rsidR="00B03D90">
        <w:rPr>
          <w:rFonts w:cs="Arial"/>
          <w:szCs w:val="20"/>
        </w:rPr>
        <w:t>e</w:t>
      </w:r>
      <w:r w:rsidRPr="000D6E73">
        <w:rPr>
          <w:rFonts w:cs="Arial"/>
          <w:szCs w:val="20"/>
        </w:rPr>
        <w:t xml:space="preserve"> premoženjske koristi ali zaradi storilčevega naklepa oziroma njegovega namena koristoljubnosti, se odgovorna oseba družbe, </w:t>
      </w:r>
      <w:r w:rsidR="00A03A14">
        <w:rPr>
          <w:rFonts w:cs="Arial"/>
          <w:szCs w:val="20"/>
        </w:rPr>
        <w:t>ki stori prekršek</w:t>
      </w:r>
      <w:r w:rsidRPr="000D6E73">
        <w:rPr>
          <w:rFonts w:cs="Arial"/>
          <w:szCs w:val="20"/>
        </w:rPr>
        <w:t xml:space="preserve"> iz drugega odstavka tega člena, kaznuje z globo v višini do:</w:t>
      </w:r>
    </w:p>
    <w:p w:rsidR="009D3263" w:rsidRPr="000D6E73" w:rsidRDefault="009D3263" w:rsidP="000D6E73">
      <w:pPr>
        <w:spacing w:after="0"/>
        <w:rPr>
          <w:rFonts w:cs="Arial"/>
          <w:szCs w:val="20"/>
        </w:rPr>
      </w:pPr>
      <w:r w:rsidRPr="000D6E73">
        <w:rPr>
          <w:rFonts w:cs="Arial"/>
          <w:szCs w:val="20"/>
        </w:rPr>
        <w:t>1. 2.000.000 eurov 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(5) Z globo od 25.000 do 250.000 eurov se za prekršek kaznuje pravna oseba, z globo od 25.000 do 500.000 eurov pa pravna oseba, ki se po ZGD-1 šteje za srednjo ali veliko gospodarsko družbo, ki je zahtevala uvrstitev vrednostnih papirjev v trgovanje na organiziranem trgu brez soglasja javne družbe</w:t>
      </w:r>
      <w:r w:rsidR="00A77876">
        <w:rPr>
          <w:rFonts w:cs="Arial"/>
          <w:szCs w:val="20"/>
        </w:rPr>
        <w:t>, ki</w:t>
      </w:r>
      <w:r w:rsidRPr="000D6E73">
        <w:rPr>
          <w:rFonts w:cs="Arial"/>
          <w:szCs w:val="20"/>
        </w:rPr>
        <w:t xml:space="preserve">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(6) Z globo od 25.000 do 150.000 eurov se za prekršek kaznuje podjetnik ali posameznik, ki samostojno opravlja dejavnost, ki stori prekršek iz petega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(7) Z globo od 800 do 10.000 eurov se za prekršek kaznuje odgovorna oseba pravne osebe ali podjetnika ali posameznika, ki samostojno opravlja dejavnost, ki je zahtevala uvrstitev vrednostnih papirjev v trgovanje na organiziranem trgu brez soglasja javne družbe, ki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(8) Z globo od 130 do 5.000 eurov se za prekršek kaznuje posameznik, ki je zahteval uvrstitev vrednostnih papirjev v trgovanje na organiziranem trgu brez soglasja javne družbe</w:t>
      </w:r>
      <w:r w:rsidR="00A77876">
        <w:rPr>
          <w:rFonts w:cs="Arial"/>
          <w:szCs w:val="20"/>
        </w:rPr>
        <w:t xml:space="preserve"> </w:t>
      </w:r>
      <w:r w:rsidR="009122B3">
        <w:rPr>
          <w:rFonts w:cs="Arial"/>
          <w:szCs w:val="20"/>
        </w:rPr>
        <w:t>in</w:t>
      </w:r>
      <w:r w:rsidRPr="000D6E73">
        <w:rPr>
          <w:rFonts w:cs="Arial"/>
          <w:szCs w:val="20"/>
        </w:rPr>
        <w:t xml:space="preserve"> stori prekršek iz prvega odstavka tega člena.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w:t>
      </w:r>
      <w:r w:rsidR="00F14A1C">
        <w:rPr>
          <w:rFonts w:cs="Arial"/>
          <w:szCs w:val="20"/>
        </w:rPr>
        <w:t>9</w:t>
      </w:r>
      <w:r w:rsidRPr="000D6E73">
        <w:rPr>
          <w:rFonts w:cs="Arial"/>
          <w:szCs w:val="20"/>
        </w:rPr>
        <w:t xml:space="preserve">) Če je narava storjenega prekrška iz </w:t>
      </w:r>
      <w:r w:rsidR="00F14A1C">
        <w:rPr>
          <w:rFonts w:cs="Arial"/>
          <w:szCs w:val="20"/>
        </w:rPr>
        <w:t>5., 7., 9. in 10. točke prvega</w:t>
      </w:r>
      <w:r w:rsidRPr="000D6E73">
        <w:rPr>
          <w:rFonts w:cs="Arial"/>
          <w:szCs w:val="20"/>
        </w:rPr>
        <w:t xml:space="preserve"> odstavk</w:t>
      </w:r>
      <w:r w:rsidR="00F14A1C">
        <w:rPr>
          <w:rFonts w:cs="Arial"/>
          <w:szCs w:val="20"/>
        </w:rPr>
        <w:t>a tega člena</w:t>
      </w:r>
      <w:r w:rsidRPr="000D6E73">
        <w:rPr>
          <w:rFonts w:cs="Arial"/>
          <w:szCs w:val="20"/>
        </w:rPr>
        <w:t xml:space="preserve">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w:t>
      </w:r>
      <w:r w:rsidR="002239DB">
        <w:rPr>
          <w:rFonts w:cs="Arial"/>
          <w:szCs w:val="20"/>
        </w:rPr>
        <w:t>,</w:t>
      </w:r>
      <w:r w:rsidRPr="000D6E73">
        <w:rPr>
          <w:rFonts w:cs="Arial"/>
          <w:szCs w:val="20"/>
        </w:rPr>
        <w:t xml:space="preserve"> z globo od 41.000 do 450.000 eurov, posameznik z globo od 400 do 15.000 eurov, odgovorna oseba pravne osebe ali podjetnika ali posameznika, ki samostojno opravlja dejavnost</w:t>
      </w:r>
      <w:r w:rsidR="002239DB">
        <w:rPr>
          <w:rFonts w:cs="Arial"/>
          <w:szCs w:val="20"/>
        </w:rPr>
        <w:t>,</w:t>
      </w:r>
      <w:r w:rsidRPr="000D6E73">
        <w:rPr>
          <w:rFonts w:cs="Arial"/>
          <w:szCs w:val="20"/>
        </w:rPr>
        <w:t xml:space="preserve"> pa z globo od 2.500 do 30.000 eurov.«.</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3" w:name="_Ref425764484"/>
      <w:r w:rsidRPr="000D6E73">
        <w:rPr>
          <w:rFonts w:cs="Arial"/>
          <w:szCs w:val="20"/>
        </w:rPr>
        <w:t>člen</w:t>
      </w:r>
      <w:bookmarkEnd w:id="123"/>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Za 558. členom se doda nov 558.a člen, ki se glasi:</w:t>
      </w:r>
    </w:p>
    <w:p w:rsidR="009D3263" w:rsidRPr="000D6E73" w:rsidRDefault="009D3263" w:rsidP="000D6E73">
      <w:pPr>
        <w:spacing w:after="0"/>
        <w:rPr>
          <w:rFonts w:cs="Arial"/>
          <w:szCs w:val="20"/>
        </w:rPr>
      </w:pPr>
    </w:p>
    <w:p w:rsidR="009D3263" w:rsidRPr="000D6E73" w:rsidRDefault="009D3263" w:rsidP="000D6E73">
      <w:pPr>
        <w:spacing w:after="0"/>
        <w:jc w:val="center"/>
        <w:rPr>
          <w:rFonts w:cs="Arial"/>
          <w:szCs w:val="20"/>
        </w:rPr>
      </w:pPr>
      <w:r w:rsidRPr="000D6E73">
        <w:rPr>
          <w:rFonts w:cs="Arial"/>
          <w:szCs w:val="20"/>
        </w:rPr>
        <w:t>»558.a člen</w:t>
      </w:r>
    </w:p>
    <w:p w:rsidR="009D3263" w:rsidRPr="000D6E73" w:rsidRDefault="009D3263" w:rsidP="000D6E73">
      <w:pPr>
        <w:spacing w:after="0"/>
        <w:jc w:val="center"/>
        <w:rPr>
          <w:rFonts w:cs="Arial"/>
          <w:szCs w:val="20"/>
        </w:rPr>
      </w:pPr>
      <w:r w:rsidRPr="000D6E73">
        <w:rPr>
          <w:rFonts w:cs="Arial"/>
          <w:szCs w:val="20"/>
        </w:rPr>
        <w:t>(globa za kršitev zavezanca za obveščanje na podlagi 3. poglavja</w:t>
      </w:r>
      <w:r w:rsidR="00A77876">
        <w:rPr>
          <w:rFonts w:cs="Arial"/>
          <w:szCs w:val="20"/>
        </w:rPr>
        <w:t xml:space="preserve"> tega zakona</w:t>
      </w:r>
      <w:r w:rsidRPr="000D6E73">
        <w:rPr>
          <w:rFonts w:cs="Arial"/>
          <w:szCs w:val="20"/>
        </w:rPr>
        <w:t>)</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(1) Z globo od 25.000 do 250.000 eurov se za prekršek kaznuje pravna oseba, z globo od 25.000 do 500.000 eurov pa </w:t>
      </w:r>
      <w:r w:rsidR="00745852">
        <w:rPr>
          <w:rFonts w:cs="Arial"/>
          <w:szCs w:val="20"/>
        </w:rPr>
        <w:t>pravna oseba</w:t>
      </w:r>
      <w:r w:rsidRPr="000D6E73">
        <w:rPr>
          <w:rFonts w:cs="Arial"/>
          <w:szCs w:val="20"/>
        </w:rPr>
        <w:t xml:space="preserve">, ki se po ZGD-1 šteje za srednjo ali veliko gospodarsko družbo, </w:t>
      </w:r>
      <w:r w:rsidR="00745852">
        <w:rPr>
          <w:rFonts w:cs="Arial"/>
          <w:szCs w:val="20"/>
        </w:rPr>
        <w:t xml:space="preserve">če najpozneje v roku iz drugega odstavka 123. člena tega zakona </w:t>
      </w:r>
      <w:r w:rsidRPr="000D6E73">
        <w:rPr>
          <w:rFonts w:cs="Arial"/>
          <w:szCs w:val="20"/>
        </w:rPr>
        <w:t>ne obvesti družbe</w:t>
      </w:r>
      <w:r w:rsidR="00745852">
        <w:rPr>
          <w:rFonts w:cs="Arial"/>
          <w:szCs w:val="20"/>
        </w:rPr>
        <w:t xml:space="preserve">, kadar doseže ali preseže posamezni prag </w:t>
      </w:r>
      <w:r w:rsidRPr="000D6E73">
        <w:rPr>
          <w:rFonts w:cs="Arial"/>
          <w:szCs w:val="20"/>
        </w:rPr>
        <w:t>pomembn</w:t>
      </w:r>
      <w:r w:rsidR="00745852">
        <w:rPr>
          <w:rFonts w:cs="Arial"/>
          <w:szCs w:val="20"/>
        </w:rPr>
        <w:t>ega</w:t>
      </w:r>
      <w:r w:rsidRPr="000D6E73">
        <w:rPr>
          <w:rFonts w:cs="Arial"/>
          <w:szCs w:val="20"/>
        </w:rPr>
        <w:t xml:space="preserve"> delež</w:t>
      </w:r>
      <w:r w:rsidR="00745852">
        <w:rPr>
          <w:rFonts w:cs="Arial"/>
          <w:szCs w:val="20"/>
        </w:rPr>
        <w:t>a</w:t>
      </w:r>
      <w:r w:rsidRPr="000D6E73">
        <w:rPr>
          <w:rFonts w:cs="Arial"/>
          <w:szCs w:val="20"/>
        </w:rPr>
        <w:t xml:space="preserve"> v skladu s šestim in sedmim odstavkom 117. člena, prvim odstavkom 118. člena, 119. </w:t>
      </w:r>
      <w:r w:rsidR="002239DB">
        <w:rPr>
          <w:rFonts w:cs="Arial"/>
          <w:szCs w:val="20"/>
        </w:rPr>
        <w:t>in</w:t>
      </w:r>
      <w:r w:rsidRPr="000D6E73">
        <w:rPr>
          <w:rFonts w:cs="Arial"/>
          <w:szCs w:val="20"/>
        </w:rPr>
        <w:t xml:space="preserve"> 120. členom </w:t>
      </w:r>
      <w:r w:rsidR="002239DB">
        <w:rPr>
          <w:rFonts w:cs="Arial"/>
          <w:szCs w:val="20"/>
        </w:rPr>
        <w:t>ter</w:t>
      </w:r>
      <w:r w:rsidR="002239DB" w:rsidRPr="000D6E73">
        <w:rPr>
          <w:rFonts w:cs="Arial"/>
          <w:szCs w:val="20"/>
        </w:rPr>
        <w:t xml:space="preserve"> </w:t>
      </w:r>
      <w:r w:rsidRPr="000D6E73">
        <w:rPr>
          <w:rFonts w:cs="Arial"/>
          <w:szCs w:val="20"/>
        </w:rPr>
        <w:t xml:space="preserve">drugim odstavkom 123.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lastRenderedPageBreak/>
        <w:t>(2) Če je narava storjenega prekrška iz prejšnjega odstavka posebno huda zaradi višine povzročene škode oziroma višine pridobljene protipravn</w:t>
      </w:r>
      <w:r w:rsidR="00891900">
        <w:rPr>
          <w:rFonts w:cs="Arial"/>
          <w:szCs w:val="20"/>
        </w:rPr>
        <w:t>e</w:t>
      </w:r>
      <w:r w:rsidRPr="000D6E73">
        <w:rPr>
          <w:rFonts w:cs="Arial"/>
          <w:szCs w:val="20"/>
        </w:rPr>
        <w:t xml:space="preserve"> premoženjske koristi ali zaradi storilčevega naklepa oziroma njegovega namena koristoljubnosti, se pravna oseba kaznuje z globo v višini do:</w:t>
      </w:r>
    </w:p>
    <w:p w:rsidR="009D3263" w:rsidRPr="000D6E73" w:rsidRDefault="009D3263" w:rsidP="000D6E73">
      <w:pPr>
        <w:spacing w:after="0"/>
        <w:rPr>
          <w:rFonts w:cs="Arial"/>
          <w:szCs w:val="20"/>
        </w:rPr>
      </w:pPr>
      <w:r w:rsidRPr="000D6E73">
        <w:rPr>
          <w:rFonts w:cs="Arial"/>
          <w:szCs w:val="20"/>
        </w:rPr>
        <w:t>1. 10.000.000 eurov ali 5 odstotkov skupnega letnega prometa glede na zadnje razpoložljive letne računovodske izkaze, ki jih je odobril pristojni organ družbe</w:t>
      </w:r>
      <w:r w:rsidR="002239DB">
        <w:rPr>
          <w:rFonts w:cs="Arial"/>
          <w:szCs w:val="20"/>
        </w:rPr>
        <w:t>,</w:t>
      </w:r>
      <w:r w:rsidRPr="000D6E73">
        <w:rPr>
          <w:rFonts w:cs="Arial"/>
          <w:szCs w:val="20"/>
        </w:rPr>
        <w:t xml:space="preserve"> oziroma skupnega letnega prometa ali ustrezne vrste prihodka, ki izhaja iz zadnje razpoložljive konsolidirane letne bilance, ki jo je odobril pristojni organ matične družbe, </w:t>
      </w:r>
      <w:r w:rsidR="00A77876">
        <w:rPr>
          <w:rFonts w:cs="Arial"/>
          <w:szCs w:val="20"/>
        </w:rPr>
        <w:t xml:space="preserve">če mora pravna oseba pripraviti konsolidirane računovodske izkaze na podlagi ZGD-1, </w:t>
      </w:r>
      <w:r w:rsidRPr="000D6E73">
        <w:rPr>
          <w:rFonts w:cs="Arial"/>
          <w:szCs w:val="20"/>
        </w:rPr>
        <w:t>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(3) Z globo od 2.500 do </w:t>
      </w:r>
      <w:r w:rsidR="009122B3">
        <w:rPr>
          <w:rFonts w:cs="Arial"/>
          <w:szCs w:val="20"/>
        </w:rPr>
        <w:t>5</w:t>
      </w:r>
      <w:r w:rsidRPr="000D6E73">
        <w:rPr>
          <w:rFonts w:cs="Arial"/>
          <w:szCs w:val="20"/>
        </w:rPr>
        <w:t xml:space="preserve">.000 eurov se za prekršek kaznuje </w:t>
      </w:r>
      <w:r w:rsidR="009122B3">
        <w:rPr>
          <w:rFonts w:cs="Arial"/>
          <w:szCs w:val="20"/>
        </w:rPr>
        <w:t>posameznik</w:t>
      </w:r>
      <w:r w:rsidRPr="000D6E73">
        <w:rPr>
          <w:rFonts w:cs="Arial"/>
          <w:szCs w:val="20"/>
        </w:rPr>
        <w:t xml:space="preserve">, ki ne obvesti družbe o spremembi pomembnih deležev v skladu s </w:t>
      </w:r>
      <w:r w:rsidR="00891900">
        <w:rPr>
          <w:rFonts w:cs="Arial"/>
          <w:szCs w:val="20"/>
        </w:rPr>
        <w:t xml:space="preserve">četrtim, </w:t>
      </w:r>
      <w:r w:rsidRPr="000D6E73">
        <w:rPr>
          <w:rFonts w:cs="Arial"/>
          <w:szCs w:val="20"/>
        </w:rPr>
        <w:t xml:space="preserve">šestim in sedmim odstavkom 117. člena, prvim odstavkom 118. člena, 119. </w:t>
      </w:r>
      <w:r w:rsidR="002239DB">
        <w:rPr>
          <w:rFonts w:cs="Arial"/>
          <w:szCs w:val="20"/>
        </w:rPr>
        <w:t>in</w:t>
      </w:r>
      <w:r w:rsidRPr="000D6E73">
        <w:rPr>
          <w:rFonts w:cs="Arial"/>
          <w:szCs w:val="20"/>
        </w:rPr>
        <w:t xml:space="preserve"> 120. členom </w:t>
      </w:r>
      <w:r w:rsidR="002239DB">
        <w:rPr>
          <w:rFonts w:cs="Arial"/>
          <w:szCs w:val="20"/>
        </w:rPr>
        <w:t>ter</w:t>
      </w:r>
      <w:r w:rsidR="002239DB" w:rsidRPr="000D6E73">
        <w:rPr>
          <w:rFonts w:cs="Arial"/>
          <w:szCs w:val="20"/>
        </w:rPr>
        <w:t xml:space="preserve"> </w:t>
      </w:r>
      <w:r w:rsidRPr="000D6E73">
        <w:rPr>
          <w:rFonts w:cs="Arial"/>
          <w:szCs w:val="20"/>
        </w:rPr>
        <w:t xml:space="preserve">drugim odstavkom 123. člena tega zakona.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 xml:space="preserve">(4) Če je narava storjenega prekrška iz prejšnjega odstavka posebno huda zaradi višine povzročene škode oziroma višine pridobljene protipravna premoženjske koristi ali zaradi storilčevega naklepa oziroma njegovega namena koristoljubnosti, se </w:t>
      </w:r>
      <w:r w:rsidR="009122B3">
        <w:rPr>
          <w:rFonts w:cs="Arial"/>
          <w:szCs w:val="20"/>
        </w:rPr>
        <w:t>posameznik</w:t>
      </w:r>
      <w:r w:rsidRPr="000D6E73">
        <w:rPr>
          <w:rFonts w:cs="Arial"/>
          <w:szCs w:val="20"/>
        </w:rPr>
        <w:t>, kaznuje z globo v višini do:</w:t>
      </w:r>
    </w:p>
    <w:p w:rsidR="009D3263" w:rsidRPr="000D6E73" w:rsidRDefault="009D3263" w:rsidP="000D6E73">
      <w:pPr>
        <w:spacing w:after="0"/>
        <w:rPr>
          <w:rFonts w:cs="Arial"/>
          <w:szCs w:val="20"/>
        </w:rPr>
      </w:pPr>
      <w:r w:rsidRPr="000D6E73">
        <w:rPr>
          <w:rFonts w:cs="Arial"/>
          <w:szCs w:val="20"/>
        </w:rPr>
        <w:t>1. 2.000.000 eurov ali</w:t>
      </w:r>
    </w:p>
    <w:p w:rsidR="009D3263" w:rsidRPr="000D6E73" w:rsidRDefault="009D3263" w:rsidP="000D6E73">
      <w:pPr>
        <w:spacing w:after="0"/>
        <w:rPr>
          <w:rFonts w:cs="Arial"/>
          <w:szCs w:val="20"/>
        </w:rPr>
      </w:pPr>
      <w:r w:rsidRPr="000D6E73">
        <w:rPr>
          <w:rFonts w:cs="Arial"/>
          <w:szCs w:val="20"/>
        </w:rPr>
        <w:t xml:space="preserve">2. dvakratnega zneska dobička, pridobljenega s kršitvijo, ali izgube, preprečene s kršitvijo, kadar ju je mogoče opredeliti, če ta znesek presega znesek iz prejšnje točke. </w:t>
      </w:r>
    </w:p>
    <w:p w:rsidR="009D3263" w:rsidRPr="000D6E73" w:rsidRDefault="009D3263" w:rsidP="000D6E73">
      <w:pPr>
        <w:spacing w:after="0"/>
        <w:rPr>
          <w:rFonts w:cs="Arial"/>
          <w:szCs w:val="20"/>
        </w:rPr>
      </w:pPr>
    </w:p>
    <w:p w:rsidR="009D3263" w:rsidRPr="000D6E73" w:rsidRDefault="009D3263" w:rsidP="000D6E73">
      <w:pPr>
        <w:spacing w:after="0"/>
        <w:rPr>
          <w:rFonts w:cs="Arial"/>
          <w:szCs w:val="20"/>
        </w:rPr>
      </w:pPr>
      <w:r w:rsidRPr="000D6E73">
        <w:rPr>
          <w:rFonts w:cs="Arial"/>
          <w:szCs w:val="20"/>
        </w:rPr>
        <w:t>(5) Z globo od 800 do 10.000 eurov se za prekršek iz prvega odstavka tega člena kaznuje odgovorna oseba pravne osebe, ki ne obvesti družbe o spremembi pomembnih deležev v skladu s šestim in sedmim odstavkom 117. člena, prvim odstavkom 118. člena, 119. členom, 120. členom in drugim odstavkom 123. člena tega zakona. Če je narava storjenega prekrška iz prejšnjega stavka posebno huda zaradi višine povzročene škode oziroma višine pridobljene protipravne premoženjske koristi ali zaradi storilčevega naklepa oziroma njegovega namena koristoljubnosti, se odgovorna oseba pravne osebe kaznuje z globo od 2.500 do 30.000 eurov.«.</w:t>
      </w:r>
    </w:p>
    <w:p w:rsidR="009D3263" w:rsidRPr="000D6E73" w:rsidRDefault="009D326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4" w:name="_Ref425764486"/>
      <w:r w:rsidRPr="000D6E73">
        <w:rPr>
          <w:rFonts w:cs="Arial"/>
          <w:szCs w:val="20"/>
        </w:rPr>
        <w:t>člen</w:t>
      </w:r>
      <w:bookmarkEnd w:id="124"/>
    </w:p>
    <w:p w:rsidR="009D3263" w:rsidRPr="000D6E73" w:rsidRDefault="009D3263" w:rsidP="000D6E73">
      <w:pPr>
        <w:spacing w:after="0"/>
        <w:rPr>
          <w:rFonts w:cs="Arial"/>
          <w:szCs w:val="20"/>
        </w:rPr>
      </w:pPr>
    </w:p>
    <w:p w:rsidR="00891900" w:rsidRDefault="00187DC4" w:rsidP="000D6E73">
      <w:pPr>
        <w:spacing w:after="0"/>
        <w:rPr>
          <w:rFonts w:cs="Arial"/>
          <w:szCs w:val="20"/>
        </w:rPr>
      </w:pPr>
      <w:r w:rsidRPr="000D6E73">
        <w:rPr>
          <w:rFonts w:cs="Arial"/>
          <w:szCs w:val="20"/>
        </w:rPr>
        <w:t xml:space="preserve">V </w:t>
      </w:r>
      <w:r w:rsidR="00A77876">
        <w:rPr>
          <w:rFonts w:cs="Arial"/>
          <w:szCs w:val="20"/>
        </w:rPr>
        <w:t xml:space="preserve">napovednem stavku </w:t>
      </w:r>
      <w:r w:rsidRPr="000D6E73">
        <w:rPr>
          <w:rFonts w:cs="Arial"/>
          <w:szCs w:val="20"/>
        </w:rPr>
        <w:t>prve</w:t>
      </w:r>
      <w:r w:rsidR="00A77876">
        <w:rPr>
          <w:rFonts w:cs="Arial"/>
          <w:szCs w:val="20"/>
        </w:rPr>
        <w:t>ga</w:t>
      </w:r>
      <w:r w:rsidRPr="000D6E73">
        <w:rPr>
          <w:rFonts w:cs="Arial"/>
          <w:szCs w:val="20"/>
        </w:rPr>
        <w:t xml:space="preserve"> odstavk</w:t>
      </w:r>
      <w:r w:rsidR="00A77876">
        <w:rPr>
          <w:rFonts w:cs="Arial"/>
          <w:szCs w:val="20"/>
        </w:rPr>
        <w:t>a</w:t>
      </w:r>
      <w:r w:rsidRPr="000D6E73">
        <w:rPr>
          <w:rFonts w:cs="Arial"/>
          <w:szCs w:val="20"/>
        </w:rPr>
        <w:t xml:space="preserve"> 559. člena se beseda »javna«</w:t>
      </w:r>
      <w:r w:rsidR="00A77876">
        <w:rPr>
          <w:rFonts w:cs="Arial"/>
          <w:szCs w:val="20"/>
        </w:rPr>
        <w:t xml:space="preserve"> črta</w:t>
      </w:r>
      <w:r w:rsidR="00891900">
        <w:rPr>
          <w:rFonts w:cs="Arial"/>
          <w:szCs w:val="20"/>
        </w:rPr>
        <w:t>.</w:t>
      </w:r>
    </w:p>
    <w:p w:rsidR="00891900" w:rsidRDefault="00891900" w:rsidP="000D6E73">
      <w:pPr>
        <w:spacing w:after="0"/>
        <w:rPr>
          <w:rFonts w:cs="Arial"/>
          <w:szCs w:val="20"/>
        </w:rPr>
      </w:pPr>
    </w:p>
    <w:p w:rsidR="00891900" w:rsidRDefault="00891900" w:rsidP="000D6E73">
      <w:pPr>
        <w:spacing w:after="0"/>
        <w:rPr>
          <w:rFonts w:cs="Arial"/>
          <w:szCs w:val="20"/>
        </w:rPr>
      </w:pPr>
      <w:r>
        <w:rPr>
          <w:rFonts w:cs="Arial"/>
          <w:szCs w:val="20"/>
        </w:rPr>
        <w:t>V četrtem odstavku se besedilo »odgovorna oseba javne družbe« nadomesti z besedilom »odgovorna oseba družbe«.</w:t>
      </w:r>
    </w:p>
    <w:p w:rsidR="00891900" w:rsidRDefault="00891900" w:rsidP="000D6E73">
      <w:pPr>
        <w:spacing w:after="0"/>
        <w:rPr>
          <w:rFonts w:cs="Arial"/>
          <w:szCs w:val="20"/>
        </w:rPr>
      </w:pPr>
    </w:p>
    <w:p w:rsidR="009D3263" w:rsidRPr="000D6E73" w:rsidRDefault="00891900" w:rsidP="000D6E73">
      <w:pPr>
        <w:spacing w:after="0"/>
        <w:rPr>
          <w:rFonts w:cs="Arial"/>
          <w:szCs w:val="20"/>
        </w:rPr>
      </w:pPr>
      <w:r>
        <w:rPr>
          <w:rFonts w:cs="Arial"/>
          <w:szCs w:val="20"/>
        </w:rPr>
        <w:t>V</w:t>
      </w:r>
      <w:r w:rsidR="00187DC4" w:rsidRPr="000D6E73">
        <w:rPr>
          <w:rFonts w:cs="Arial"/>
          <w:szCs w:val="20"/>
        </w:rPr>
        <w:t xml:space="preserve"> 1. točki šestega odstavka </w:t>
      </w:r>
      <w:r>
        <w:rPr>
          <w:rFonts w:cs="Arial"/>
          <w:szCs w:val="20"/>
        </w:rPr>
        <w:t>beseda »javne«</w:t>
      </w:r>
      <w:r w:rsidR="00A77876">
        <w:rPr>
          <w:rFonts w:cs="Arial"/>
          <w:szCs w:val="20"/>
        </w:rPr>
        <w:t xml:space="preserve"> črta</w:t>
      </w:r>
      <w:r w:rsidR="00187DC4" w:rsidRPr="000D6E73">
        <w:rPr>
          <w:rFonts w:cs="Arial"/>
          <w:szCs w:val="20"/>
        </w:rPr>
        <w:t>.</w:t>
      </w:r>
    </w:p>
    <w:p w:rsidR="00187DC4" w:rsidRPr="000D6E73" w:rsidRDefault="00187DC4"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5" w:name="_Ref425764490"/>
      <w:r w:rsidRPr="000D6E73">
        <w:rPr>
          <w:rFonts w:cs="Arial"/>
          <w:szCs w:val="20"/>
        </w:rPr>
        <w:t>člen</w:t>
      </w:r>
      <w:bookmarkEnd w:id="125"/>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Besedilo 561. člena se spremeni tako, da se glasi:</w:t>
      </w:r>
    </w:p>
    <w:p w:rsidR="00187DC4" w:rsidRPr="000D6E73" w:rsidRDefault="00187DC4" w:rsidP="000D6E73">
      <w:pPr>
        <w:spacing w:after="0"/>
        <w:rPr>
          <w:rFonts w:cs="Arial"/>
          <w:szCs w:val="20"/>
        </w:rPr>
      </w:pPr>
      <w:r w:rsidRPr="000D6E73">
        <w:rPr>
          <w:rFonts w:cs="Arial"/>
          <w:szCs w:val="20"/>
        </w:rPr>
        <w:t>»(1) Z globo od 25.000 do 250.000 eurov se za prekršek kaznuje borznoposredniška družba, z globo od 80.000 do 500.000 eurov pa borznoposredniška družba, ki se po zakonu, ki ureja gospodarske družbe</w:t>
      </w:r>
      <w:r w:rsidR="002239DB">
        <w:rPr>
          <w:rFonts w:cs="Arial"/>
          <w:szCs w:val="20"/>
        </w:rPr>
        <w:t>,</w:t>
      </w:r>
      <w:r w:rsidRPr="000D6E73">
        <w:rPr>
          <w:rFonts w:cs="Arial"/>
          <w:szCs w:val="20"/>
        </w:rPr>
        <w:t xml:space="preserve"> šteje za srednjo ali veliko gospodarsko družbo, če:</w:t>
      </w:r>
    </w:p>
    <w:p w:rsidR="00187DC4" w:rsidRPr="000D6E73" w:rsidRDefault="00187DC4" w:rsidP="000D6E73">
      <w:pPr>
        <w:spacing w:after="0"/>
        <w:rPr>
          <w:rFonts w:cs="Arial"/>
          <w:szCs w:val="20"/>
        </w:rPr>
      </w:pPr>
      <w:r w:rsidRPr="000D6E73">
        <w:rPr>
          <w:rFonts w:cs="Arial"/>
          <w:szCs w:val="20"/>
        </w:rPr>
        <w:t>1. je pridobila dovoljenje ali soglasje, ki je določeno s tem zakonom ali Uredbo 575/2013</w:t>
      </w:r>
      <w:r w:rsidR="0085471C">
        <w:rPr>
          <w:rFonts w:cs="Arial"/>
          <w:szCs w:val="20"/>
        </w:rPr>
        <w:t>/EU</w:t>
      </w:r>
      <w:r w:rsidR="002239DB">
        <w:rPr>
          <w:rFonts w:cs="Arial"/>
          <w:szCs w:val="20"/>
        </w:rPr>
        <w:t>,</w:t>
      </w:r>
      <w:r w:rsidRPr="000D6E73">
        <w:rPr>
          <w:rFonts w:cs="Arial"/>
          <w:szCs w:val="20"/>
        </w:rPr>
        <w:t xml:space="preserve"> z navajanjem neresničnih podatkov ali na podlagi drug</w:t>
      </w:r>
      <w:r w:rsidR="002239DB">
        <w:rPr>
          <w:rFonts w:cs="Arial"/>
          <w:szCs w:val="20"/>
        </w:rPr>
        <w:t>ega</w:t>
      </w:r>
      <w:r w:rsidRPr="000D6E73">
        <w:rPr>
          <w:rFonts w:cs="Arial"/>
          <w:szCs w:val="20"/>
        </w:rPr>
        <w:t xml:space="preserve"> zavajajoč</w:t>
      </w:r>
      <w:r w:rsidR="002239DB">
        <w:rPr>
          <w:rFonts w:cs="Arial"/>
          <w:szCs w:val="20"/>
        </w:rPr>
        <w:t>ega</w:t>
      </w:r>
      <w:r w:rsidRPr="000D6E73">
        <w:rPr>
          <w:rFonts w:cs="Arial"/>
          <w:szCs w:val="20"/>
        </w:rPr>
        <w:t xml:space="preserve"> ravnanj</w:t>
      </w:r>
      <w:r w:rsidR="002239DB">
        <w:rPr>
          <w:rFonts w:cs="Arial"/>
          <w:szCs w:val="20"/>
        </w:rPr>
        <w:t>a</w:t>
      </w:r>
      <w:r w:rsidRPr="000D6E73">
        <w:rPr>
          <w:rFonts w:cs="Arial"/>
          <w:szCs w:val="20"/>
        </w:rPr>
        <w:t>;</w:t>
      </w:r>
    </w:p>
    <w:p w:rsidR="00187DC4" w:rsidRPr="000D6E73" w:rsidRDefault="00187DC4" w:rsidP="000D6E73">
      <w:pPr>
        <w:spacing w:after="0"/>
        <w:rPr>
          <w:rFonts w:cs="Arial"/>
          <w:szCs w:val="20"/>
        </w:rPr>
      </w:pPr>
      <w:r w:rsidRPr="000D6E73">
        <w:rPr>
          <w:rFonts w:cs="Arial"/>
          <w:szCs w:val="20"/>
        </w:rPr>
        <w:t>2. opravlja druge dejavnosti razen dejavnosti iz prvega in drugega odstavka 151. člena tega zakona (</w:t>
      </w:r>
      <w:r w:rsidR="00883B40">
        <w:rPr>
          <w:rFonts w:cs="Arial"/>
          <w:szCs w:val="20"/>
        </w:rPr>
        <w:t>četrti</w:t>
      </w:r>
      <w:r w:rsidR="00883B40" w:rsidRPr="000D6E73">
        <w:rPr>
          <w:rFonts w:cs="Arial"/>
          <w:szCs w:val="20"/>
        </w:rPr>
        <w:t xml:space="preserve"> </w:t>
      </w:r>
      <w:r w:rsidRPr="000D6E73">
        <w:rPr>
          <w:rFonts w:cs="Arial"/>
          <w:szCs w:val="20"/>
        </w:rPr>
        <w:t>odstavek 151. člena tega zakona);</w:t>
      </w:r>
    </w:p>
    <w:p w:rsidR="00187DC4" w:rsidRDefault="00187DC4" w:rsidP="000D6E73">
      <w:pPr>
        <w:spacing w:after="0"/>
        <w:rPr>
          <w:rFonts w:cs="Arial"/>
          <w:szCs w:val="20"/>
        </w:rPr>
      </w:pPr>
      <w:r w:rsidRPr="000D6E73">
        <w:rPr>
          <w:rFonts w:cs="Arial"/>
          <w:szCs w:val="20"/>
        </w:rPr>
        <w:t xml:space="preserve">3. ne obvesti agencije o spremembi deleža posameznega delničarja v skladu s 74. členom ZBan-2 v zvezi s prvim </w:t>
      </w:r>
      <w:r w:rsidR="002239DB">
        <w:rPr>
          <w:rFonts w:cs="Arial"/>
          <w:szCs w:val="20"/>
        </w:rPr>
        <w:t xml:space="preserve">odstavkom </w:t>
      </w:r>
      <w:r w:rsidRPr="000D6E73">
        <w:rPr>
          <w:rFonts w:cs="Arial"/>
          <w:szCs w:val="20"/>
        </w:rPr>
        <w:t>155. člena tega zakona;</w:t>
      </w:r>
    </w:p>
    <w:p w:rsidR="00427ECD" w:rsidRDefault="00427ECD" w:rsidP="000D6E73">
      <w:pPr>
        <w:spacing w:after="0"/>
        <w:rPr>
          <w:rFonts w:cs="Arial"/>
          <w:szCs w:val="20"/>
        </w:rPr>
      </w:pPr>
      <w:r>
        <w:rPr>
          <w:rFonts w:cs="Arial"/>
          <w:szCs w:val="20"/>
        </w:rPr>
        <w:t>4. glede podružnice v državi članici ne obvesti agencije en mesec pred izvedbo nameravane spremembe v nasprotju s prvim odstavkom 173. člena tega zakona;</w:t>
      </w:r>
    </w:p>
    <w:p w:rsidR="003D4CA0" w:rsidRDefault="003D4CA0" w:rsidP="000D6E73">
      <w:pPr>
        <w:spacing w:after="0"/>
        <w:rPr>
          <w:rFonts w:cs="Arial"/>
          <w:szCs w:val="20"/>
        </w:rPr>
      </w:pPr>
      <w:r>
        <w:rPr>
          <w:rFonts w:cs="Arial"/>
          <w:szCs w:val="20"/>
        </w:rPr>
        <w:t xml:space="preserve">5. ni vzpostavila ureditve notranjega upravljanja v skladu s 128. členom ZBan-2 ali ne zagotavlja ustreznega notranjega kapitala v skladu s 131. členom ZBan-2 v zvezi s prvim odstavkom 193. člena tega zakona; </w:t>
      </w:r>
    </w:p>
    <w:p w:rsidR="003D4CA0" w:rsidRPr="000D6E73" w:rsidRDefault="003D4CA0" w:rsidP="000D6E73">
      <w:pPr>
        <w:spacing w:after="0"/>
        <w:rPr>
          <w:rFonts w:cs="Arial"/>
          <w:szCs w:val="20"/>
        </w:rPr>
      </w:pPr>
      <w:r>
        <w:rPr>
          <w:rFonts w:cs="Arial"/>
          <w:szCs w:val="20"/>
        </w:rPr>
        <w:t>6. ne organizira službe notranje revizije v skladu s 141. do 145. členi ZBan-2 v zvezi s prvim odstavkom 193. člena tega zakona;</w:t>
      </w:r>
    </w:p>
    <w:p w:rsidR="00187DC4" w:rsidRPr="000D6E73" w:rsidRDefault="002B422D" w:rsidP="000D6E73">
      <w:pPr>
        <w:spacing w:after="0"/>
        <w:rPr>
          <w:rFonts w:cs="Arial"/>
          <w:szCs w:val="20"/>
        </w:rPr>
      </w:pPr>
      <w:r>
        <w:rPr>
          <w:rFonts w:cs="Arial"/>
          <w:szCs w:val="20"/>
        </w:rPr>
        <w:t>7</w:t>
      </w:r>
      <w:r w:rsidR="00187DC4" w:rsidRPr="000D6E73">
        <w:rPr>
          <w:rFonts w:cs="Arial"/>
          <w:szCs w:val="20"/>
        </w:rPr>
        <w:t xml:space="preserve">. ne sporoča informacij o količniku finančnega vzvoda </w:t>
      </w:r>
      <w:r w:rsidR="002239DB">
        <w:rPr>
          <w:rFonts w:cs="Arial"/>
          <w:szCs w:val="20"/>
        </w:rPr>
        <w:t>in</w:t>
      </w:r>
      <w:r w:rsidR="002239DB" w:rsidRPr="000D6E73">
        <w:rPr>
          <w:rFonts w:cs="Arial"/>
          <w:szCs w:val="20"/>
        </w:rPr>
        <w:t xml:space="preserve"> </w:t>
      </w:r>
      <w:r w:rsidR="00187DC4" w:rsidRPr="000D6E73">
        <w:rPr>
          <w:rFonts w:cs="Arial"/>
          <w:szCs w:val="20"/>
        </w:rPr>
        <w:t>o stabilnem financiranju v skladu s 177. členom ZBan-2 v zvezi s prvim odstavkom 193. člena tega zakona;</w:t>
      </w:r>
    </w:p>
    <w:p w:rsidR="00187DC4" w:rsidRPr="000D6E73" w:rsidRDefault="002B422D" w:rsidP="000D6E73">
      <w:pPr>
        <w:spacing w:after="0"/>
        <w:rPr>
          <w:rFonts w:cs="Arial"/>
          <w:szCs w:val="20"/>
        </w:rPr>
      </w:pPr>
      <w:r>
        <w:rPr>
          <w:rFonts w:cs="Arial"/>
          <w:szCs w:val="20"/>
        </w:rPr>
        <w:lastRenderedPageBreak/>
        <w:t>8</w:t>
      </w:r>
      <w:r w:rsidR="00187DC4" w:rsidRPr="000D6E73">
        <w:rPr>
          <w:rFonts w:cs="Arial"/>
          <w:szCs w:val="20"/>
        </w:rPr>
        <w:t xml:space="preserve">. ne sporoča informacij glede izpolnjevanja kapitalskih zahtev </w:t>
      </w:r>
      <w:r w:rsidR="002239DB">
        <w:rPr>
          <w:rFonts w:cs="Arial"/>
          <w:szCs w:val="20"/>
        </w:rPr>
        <w:t>i</w:t>
      </w:r>
      <w:r w:rsidR="00187DC4" w:rsidRPr="000D6E73">
        <w:rPr>
          <w:rFonts w:cs="Arial"/>
          <w:szCs w:val="20"/>
        </w:rPr>
        <w:t>z 92. člen</w:t>
      </w:r>
      <w:r w:rsidR="002239DB">
        <w:rPr>
          <w:rFonts w:cs="Arial"/>
          <w:szCs w:val="20"/>
        </w:rPr>
        <w:t>a</w:t>
      </w:r>
      <w:r w:rsidR="00187DC4" w:rsidRPr="000D6E73">
        <w:rPr>
          <w:rFonts w:cs="Arial"/>
          <w:szCs w:val="20"/>
        </w:rPr>
        <w:t xml:space="preserve"> Uredbe 575/2013</w:t>
      </w:r>
      <w:r w:rsidR="00EA0860">
        <w:rPr>
          <w:rFonts w:cs="Arial"/>
          <w:szCs w:val="20"/>
        </w:rPr>
        <w:t>/EU</w:t>
      </w:r>
      <w:r w:rsidR="00187DC4" w:rsidRPr="000D6E73">
        <w:rPr>
          <w:rFonts w:cs="Arial"/>
          <w:szCs w:val="20"/>
        </w:rPr>
        <w:t xml:space="preserve"> v skladu </w:t>
      </w:r>
      <w:r w:rsidR="002239DB">
        <w:rPr>
          <w:rFonts w:cs="Arial"/>
          <w:szCs w:val="20"/>
        </w:rPr>
        <w:t>s</w:t>
      </w:r>
      <w:r w:rsidR="00187DC4" w:rsidRPr="000D6E73">
        <w:rPr>
          <w:rFonts w:cs="Arial"/>
          <w:szCs w:val="20"/>
        </w:rPr>
        <w:t xml:space="preserve"> prvim odstavkom 99. člena Uredbe 575/2013</w:t>
      </w:r>
      <w:r w:rsidR="00EA0860">
        <w:rPr>
          <w:rFonts w:cs="Arial"/>
          <w:szCs w:val="20"/>
        </w:rPr>
        <w:t>/EU</w:t>
      </w:r>
      <w:r w:rsidR="00187DC4" w:rsidRPr="000D6E73">
        <w:rPr>
          <w:rFonts w:cs="Arial"/>
          <w:szCs w:val="20"/>
        </w:rPr>
        <w:t xml:space="preserve"> oziroma zagotavlja nepopolne ali nepravilne informacije oziroma ne sporoča finančnih informacij v skladu z drugim odstavkom 99. člena Uredbe 575/2013</w:t>
      </w:r>
      <w:r w:rsidR="00EA0860">
        <w:rPr>
          <w:rFonts w:cs="Arial"/>
          <w:szCs w:val="20"/>
        </w:rPr>
        <w:t>/EU</w:t>
      </w:r>
      <w:r w:rsidR="00187DC4" w:rsidRPr="000D6E73">
        <w:rPr>
          <w:rFonts w:cs="Arial"/>
          <w:szCs w:val="20"/>
        </w:rPr>
        <w:t>;</w:t>
      </w:r>
    </w:p>
    <w:p w:rsidR="00187DC4" w:rsidRPr="000D6E73" w:rsidRDefault="002B422D" w:rsidP="000D6E73">
      <w:pPr>
        <w:spacing w:after="0"/>
        <w:rPr>
          <w:rFonts w:cs="Arial"/>
          <w:szCs w:val="20"/>
        </w:rPr>
      </w:pPr>
      <w:r>
        <w:rPr>
          <w:rFonts w:cs="Arial"/>
          <w:szCs w:val="20"/>
        </w:rPr>
        <w:t>9</w:t>
      </w:r>
      <w:r w:rsidR="00187DC4" w:rsidRPr="000D6E73">
        <w:rPr>
          <w:rFonts w:cs="Arial"/>
          <w:szCs w:val="20"/>
        </w:rPr>
        <w:t>. ne sporoča informacij v skladu s 101. členom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10</w:t>
      </w:r>
      <w:r w:rsidR="00187DC4" w:rsidRPr="000D6E73">
        <w:rPr>
          <w:rFonts w:cs="Arial"/>
          <w:szCs w:val="20"/>
        </w:rPr>
        <w:t>. ne sporoča informacij o veliki izpostavljenosti v skladu s prvim odstavkom 394.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11</w:t>
      </w:r>
      <w:r w:rsidR="00187DC4" w:rsidRPr="000D6E73">
        <w:rPr>
          <w:rFonts w:cs="Arial"/>
          <w:szCs w:val="20"/>
        </w:rPr>
        <w:t xml:space="preserve">. ne sporoča informacij o likvidnosti </w:t>
      </w:r>
      <w:r w:rsidR="002239DB">
        <w:rPr>
          <w:rFonts w:cs="Arial"/>
          <w:szCs w:val="20"/>
        </w:rPr>
        <w:t>in</w:t>
      </w:r>
      <w:r w:rsidR="00187DC4" w:rsidRPr="000D6E73">
        <w:rPr>
          <w:rFonts w:cs="Arial"/>
          <w:szCs w:val="20"/>
        </w:rPr>
        <w:t xml:space="preserve"> stabilnem financiranju v skladu s prvim in drugim odstavkom 415.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2B422D" w:rsidP="000D6E73">
      <w:pPr>
        <w:spacing w:after="0"/>
        <w:rPr>
          <w:rFonts w:cs="Arial"/>
          <w:szCs w:val="20"/>
        </w:rPr>
      </w:pPr>
      <w:r>
        <w:rPr>
          <w:rFonts w:cs="Arial"/>
          <w:szCs w:val="20"/>
        </w:rPr>
        <w:t>12</w:t>
      </w:r>
      <w:r w:rsidR="00187DC4" w:rsidRPr="000D6E73">
        <w:rPr>
          <w:rFonts w:cs="Arial"/>
          <w:szCs w:val="20"/>
        </w:rPr>
        <w:t>. ne sporoča informacij o količniku finančnega vzvoda v skladu s prvim odstavkom 430. člena Uredbe 575/2013</w:t>
      </w:r>
      <w:r w:rsidR="00EA0860">
        <w:rPr>
          <w:rFonts w:cs="Arial"/>
          <w:szCs w:val="20"/>
        </w:rPr>
        <w:t>/EU</w:t>
      </w:r>
      <w:r w:rsidR="00187DC4" w:rsidRPr="000D6E73">
        <w:rPr>
          <w:rFonts w:cs="Arial"/>
          <w:szCs w:val="20"/>
        </w:rPr>
        <w:t xml:space="preserve"> oziroma zagotavlja nepopolne ali nepravilne informacije;</w:t>
      </w:r>
    </w:p>
    <w:p w:rsidR="00187DC4" w:rsidRPr="000D6E73" w:rsidRDefault="00187DC4" w:rsidP="000D6E73">
      <w:pPr>
        <w:spacing w:after="0"/>
        <w:rPr>
          <w:rFonts w:cs="Arial"/>
          <w:szCs w:val="20"/>
        </w:rPr>
      </w:pPr>
      <w:r w:rsidRPr="000D6E73">
        <w:rPr>
          <w:rFonts w:cs="Arial"/>
          <w:szCs w:val="20"/>
        </w:rPr>
        <w:t>1</w:t>
      </w:r>
      <w:r w:rsidR="002B422D">
        <w:rPr>
          <w:rFonts w:cs="Arial"/>
          <w:szCs w:val="20"/>
        </w:rPr>
        <w:t>3</w:t>
      </w:r>
      <w:r w:rsidRPr="000D6E73">
        <w:rPr>
          <w:rFonts w:cs="Arial"/>
          <w:szCs w:val="20"/>
        </w:rPr>
        <w:t>. ne razpolaga z likvidnimi sredstvi v skladu s 412. členom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4</w:t>
      </w:r>
      <w:r w:rsidRPr="000D6E73">
        <w:rPr>
          <w:rFonts w:cs="Arial"/>
          <w:szCs w:val="20"/>
        </w:rPr>
        <w:t>. doseže izpostavljenost, ki presega omejitve iz 395. člena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5</w:t>
      </w:r>
      <w:r w:rsidRPr="000D6E73">
        <w:rPr>
          <w:rFonts w:cs="Arial"/>
          <w:szCs w:val="20"/>
        </w:rPr>
        <w:t>. je izpostavljena kreditnemu tveganju pozicije v listinjenju, ne da bi bili izpolnjeni pogoji iz 405. člena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6</w:t>
      </w:r>
      <w:r w:rsidRPr="000D6E73">
        <w:rPr>
          <w:rFonts w:cs="Arial"/>
          <w:szCs w:val="20"/>
        </w:rPr>
        <w:t>. ne razkrije informacij v skladu s prvim, drugim in tretjim odstavkom 431. člena ali prvim odstavkom 451. člena Uredbe 575/2013</w:t>
      </w:r>
      <w:r w:rsidR="00EA0860">
        <w:rPr>
          <w:rFonts w:cs="Arial"/>
          <w:szCs w:val="20"/>
        </w:rPr>
        <w:t>/EU</w:t>
      </w:r>
      <w:r w:rsidRPr="000D6E73">
        <w:rPr>
          <w:rFonts w:cs="Arial"/>
          <w:szCs w:val="20"/>
        </w:rPr>
        <w:t xml:space="preserve"> oziroma zagotavlja nepopolne ali nepravilne informacije;</w:t>
      </w:r>
    </w:p>
    <w:p w:rsidR="00187DC4" w:rsidRPr="000D6E73" w:rsidRDefault="00187DC4" w:rsidP="000D6E73">
      <w:pPr>
        <w:spacing w:after="0"/>
        <w:rPr>
          <w:rFonts w:cs="Arial"/>
          <w:szCs w:val="20"/>
        </w:rPr>
      </w:pPr>
      <w:r w:rsidRPr="000D6E73">
        <w:rPr>
          <w:rFonts w:cs="Arial"/>
          <w:szCs w:val="20"/>
        </w:rPr>
        <w:t>1</w:t>
      </w:r>
      <w:r w:rsidR="002B422D">
        <w:rPr>
          <w:rFonts w:cs="Arial"/>
          <w:szCs w:val="20"/>
        </w:rPr>
        <w:t>7</w:t>
      </w:r>
      <w:r w:rsidRPr="000D6E73">
        <w:rPr>
          <w:rFonts w:cs="Arial"/>
          <w:szCs w:val="20"/>
        </w:rPr>
        <w:t xml:space="preserve">. izvede izplačila imetnikom instrumentov, ki se upoštevajo pri izračunu kapitala, v nasprotju z 229. členom tega zakona ali je izplačilo v nasprotju </w:t>
      </w:r>
      <w:r w:rsidR="002239DB">
        <w:rPr>
          <w:rFonts w:cs="Arial"/>
          <w:szCs w:val="20"/>
        </w:rPr>
        <w:t xml:space="preserve">z </w:t>
      </w:r>
      <w:r w:rsidRPr="000D6E73">
        <w:rPr>
          <w:rFonts w:cs="Arial"/>
          <w:szCs w:val="20"/>
        </w:rPr>
        <w:t>28., 51. ali 63. členom Uredbe 575/2013</w:t>
      </w:r>
      <w:r w:rsidR="00EA0860">
        <w:rPr>
          <w:rFonts w:cs="Arial"/>
          <w:szCs w:val="20"/>
        </w:rPr>
        <w:t>/EU</w:t>
      </w:r>
      <w:r w:rsidRPr="000D6E73">
        <w:rPr>
          <w:rFonts w:cs="Arial"/>
          <w:szCs w:val="20"/>
        </w:rPr>
        <w:t>;</w:t>
      </w:r>
    </w:p>
    <w:p w:rsidR="00187DC4" w:rsidRPr="000D6E73" w:rsidRDefault="00187DC4" w:rsidP="000D6E73">
      <w:pPr>
        <w:spacing w:after="0"/>
        <w:rPr>
          <w:rFonts w:cs="Arial"/>
          <w:szCs w:val="20"/>
        </w:rPr>
      </w:pPr>
      <w:r w:rsidRPr="000D6E73">
        <w:rPr>
          <w:rFonts w:cs="Arial"/>
          <w:szCs w:val="20"/>
        </w:rPr>
        <w:t>1</w:t>
      </w:r>
      <w:r w:rsidR="002B422D">
        <w:rPr>
          <w:rFonts w:cs="Arial"/>
          <w:szCs w:val="20"/>
        </w:rPr>
        <w:t>8</w:t>
      </w:r>
      <w:r w:rsidRPr="000D6E73">
        <w:rPr>
          <w:rFonts w:cs="Arial"/>
          <w:szCs w:val="20"/>
        </w:rPr>
        <w:t>. je omogočila, da ena ali več oseb, ki ne izpolnjujejo pogojev, določenih s tem zakonom, opravlja funkcijo člana upravljalnega organa, tudi v njegovi nadzorni funkciji, ali višjega vodstva borznoposredniške družbe;</w:t>
      </w:r>
    </w:p>
    <w:p w:rsidR="00187DC4" w:rsidRPr="000D6E73" w:rsidRDefault="00187DC4" w:rsidP="000D6E73">
      <w:pPr>
        <w:spacing w:after="0"/>
        <w:rPr>
          <w:rFonts w:cs="Arial"/>
          <w:szCs w:val="20"/>
        </w:rPr>
      </w:pPr>
      <w:r w:rsidRPr="000D6E73">
        <w:rPr>
          <w:rFonts w:cs="Arial"/>
          <w:szCs w:val="20"/>
        </w:rPr>
        <w:t>1</w:t>
      </w:r>
      <w:r w:rsidR="002B422D">
        <w:rPr>
          <w:rFonts w:cs="Arial"/>
          <w:szCs w:val="20"/>
        </w:rPr>
        <w:t>9</w:t>
      </w:r>
      <w:r w:rsidRPr="000D6E73">
        <w:rPr>
          <w:rFonts w:cs="Arial"/>
          <w:szCs w:val="20"/>
        </w:rPr>
        <w:t>. kreditira oziroma daje jamstva za nakup delnic v nasprotju s petim odstavkom 154. člena tega zakona;</w:t>
      </w:r>
    </w:p>
    <w:p w:rsidR="00187DC4" w:rsidRPr="000D6E73" w:rsidRDefault="002B422D" w:rsidP="000D6E73">
      <w:pPr>
        <w:spacing w:after="0"/>
        <w:rPr>
          <w:rFonts w:cs="Arial"/>
          <w:szCs w:val="20"/>
        </w:rPr>
      </w:pPr>
      <w:r>
        <w:rPr>
          <w:rFonts w:cs="Arial"/>
          <w:szCs w:val="20"/>
        </w:rPr>
        <w:t>20</w:t>
      </w:r>
      <w:r w:rsidR="00187DC4" w:rsidRPr="000D6E73">
        <w:rPr>
          <w:rFonts w:cs="Arial"/>
          <w:szCs w:val="20"/>
        </w:rPr>
        <w:t>. v likvidaciji opravlja posle v nasprotju z omejitvijo iz 82. člena ZBan-2 v zvezi s prvim odstavkom 159. člena tega zakona;</w:t>
      </w:r>
    </w:p>
    <w:p w:rsidR="00187DC4" w:rsidRPr="000D6E73" w:rsidRDefault="002B422D" w:rsidP="000D6E73">
      <w:pPr>
        <w:spacing w:after="0"/>
        <w:rPr>
          <w:rFonts w:cs="Arial"/>
          <w:szCs w:val="20"/>
        </w:rPr>
      </w:pPr>
      <w:r>
        <w:rPr>
          <w:rFonts w:cs="Arial"/>
          <w:szCs w:val="20"/>
        </w:rPr>
        <w:t>21</w:t>
      </w:r>
      <w:r w:rsidR="00187DC4" w:rsidRPr="000D6E73">
        <w:rPr>
          <w:rFonts w:cs="Arial"/>
          <w:szCs w:val="20"/>
        </w:rPr>
        <w:t>. na ozemlju Republike Slovenije opravlja investicijske ali pomožne investicijske storitve in posle, ne da bi za opravljanje teh storitev pridobila dovoljenje agencije (prvi odstavek 161. člena tega zakona);</w:t>
      </w:r>
    </w:p>
    <w:p w:rsidR="00187DC4" w:rsidRPr="000D6E73" w:rsidRDefault="002B422D" w:rsidP="000D6E73">
      <w:pPr>
        <w:spacing w:after="0"/>
        <w:rPr>
          <w:rFonts w:cs="Arial"/>
          <w:szCs w:val="20"/>
        </w:rPr>
      </w:pPr>
      <w:r>
        <w:rPr>
          <w:rFonts w:cs="Arial"/>
          <w:szCs w:val="20"/>
        </w:rPr>
        <w:t>22</w:t>
      </w:r>
      <w:r w:rsidR="00187DC4" w:rsidRPr="000D6E73">
        <w:rPr>
          <w:rFonts w:cs="Arial"/>
          <w:szCs w:val="20"/>
        </w:rPr>
        <w:t>. po prenehanju dovoljenja za opravljanje investicijskih storitev in poslov sklepa nove posle v nasprotju s prepovedjo iz tretjega odstavka 168.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3</w:t>
      </w:r>
      <w:r w:rsidRPr="000D6E73">
        <w:rPr>
          <w:rFonts w:cs="Arial"/>
          <w:szCs w:val="20"/>
        </w:rPr>
        <w:t>. ustanovi podružnico v državi članici, ne da bi predhodno o tej nameri obvestila agencijo (prvi odstavek 170.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4</w:t>
      </w:r>
      <w:r w:rsidRPr="000D6E73">
        <w:rPr>
          <w:rFonts w:cs="Arial"/>
          <w:szCs w:val="20"/>
        </w:rPr>
        <w:t>. začne opravljati posle prek podružnice v državi članici v nasprotju s 172. členom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5</w:t>
      </w:r>
      <w:r w:rsidRPr="000D6E73">
        <w:rPr>
          <w:rFonts w:cs="Arial"/>
          <w:szCs w:val="20"/>
        </w:rPr>
        <w:t>. začne neposredno opravljati investicijske ali pomožne investicijske storitve in posle v državi članici ali tretji državi, ne da bi o tem obvestila agencijo v nasprotju s prvim odstavkom 174. člena oziroma drugim odstavkom 177.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6</w:t>
      </w:r>
      <w:r w:rsidRPr="000D6E73">
        <w:rPr>
          <w:rFonts w:cs="Arial"/>
          <w:szCs w:val="20"/>
        </w:rPr>
        <w:t>. ustanovi podružnico v tretji državi, ne da bi za ustanovitev podružnice pridobila dovoljenja agencije (</w:t>
      </w:r>
      <w:r w:rsidR="00883B40">
        <w:rPr>
          <w:rFonts w:cs="Arial"/>
          <w:szCs w:val="20"/>
        </w:rPr>
        <w:t>drugi</w:t>
      </w:r>
      <w:r w:rsidR="00883B40" w:rsidRPr="000D6E73">
        <w:rPr>
          <w:rFonts w:cs="Arial"/>
          <w:szCs w:val="20"/>
        </w:rPr>
        <w:t xml:space="preserve"> </w:t>
      </w:r>
      <w:r w:rsidRPr="000D6E73">
        <w:rPr>
          <w:rFonts w:cs="Arial"/>
          <w:szCs w:val="20"/>
        </w:rPr>
        <w:t>odstavek 176. člena tega zakona);</w:t>
      </w:r>
    </w:p>
    <w:p w:rsidR="00187DC4" w:rsidRPr="000D6E73" w:rsidRDefault="00187DC4" w:rsidP="000D6E73">
      <w:pPr>
        <w:spacing w:after="0"/>
        <w:rPr>
          <w:rFonts w:cs="Arial"/>
          <w:szCs w:val="20"/>
        </w:rPr>
      </w:pPr>
      <w:r w:rsidRPr="000D6E73">
        <w:rPr>
          <w:rFonts w:cs="Arial"/>
          <w:szCs w:val="20"/>
        </w:rPr>
        <w:t>2</w:t>
      </w:r>
      <w:r w:rsidR="002B422D">
        <w:rPr>
          <w:rFonts w:cs="Arial"/>
          <w:szCs w:val="20"/>
        </w:rPr>
        <w:t>7</w:t>
      </w:r>
      <w:r w:rsidRPr="000D6E73">
        <w:rPr>
          <w:rFonts w:cs="Arial"/>
          <w:szCs w:val="20"/>
        </w:rPr>
        <w:t xml:space="preserve">. ne vzpostavi ali ne izvaja ustrezne politike izbora kandidatov za člane upravljalnega organa v skladu z drugim odstavkom 34. člena </w:t>
      </w:r>
      <w:r w:rsidR="00427ECD">
        <w:rPr>
          <w:rFonts w:cs="Arial"/>
          <w:szCs w:val="20"/>
        </w:rPr>
        <w:t>ZBan-2</w:t>
      </w:r>
      <w:r w:rsidRPr="000D6E73">
        <w:rPr>
          <w:rFonts w:cs="Arial"/>
          <w:szCs w:val="20"/>
        </w:rPr>
        <w:t xml:space="preserve"> v zvezi s 157. členom tega zakona;</w:t>
      </w:r>
      <w:r w:rsidRPr="000D6E73" w:rsidDel="004F4529">
        <w:rPr>
          <w:rFonts w:cs="Arial"/>
          <w:szCs w:val="20"/>
        </w:rPr>
        <w:t xml:space="preserve"> </w:t>
      </w:r>
    </w:p>
    <w:p w:rsidR="00187DC4" w:rsidRPr="000D6E73" w:rsidRDefault="00187DC4" w:rsidP="000D6E73">
      <w:pPr>
        <w:spacing w:after="0"/>
        <w:rPr>
          <w:rFonts w:cs="Arial"/>
          <w:strike/>
          <w:szCs w:val="20"/>
        </w:rPr>
      </w:pPr>
      <w:r w:rsidRPr="000D6E73">
        <w:rPr>
          <w:rFonts w:cs="Arial"/>
          <w:szCs w:val="20"/>
        </w:rPr>
        <w:t>2</w:t>
      </w:r>
      <w:r w:rsidR="002B422D">
        <w:rPr>
          <w:rFonts w:cs="Arial"/>
          <w:szCs w:val="20"/>
        </w:rPr>
        <w:t>8</w:t>
      </w:r>
      <w:r w:rsidRPr="000D6E73">
        <w:rPr>
          <w:rFonts w:cs="Arial"/>
          <w:szCs w:val="20"/>
        </w:rPr>
        <w:t>. vodi poslovne knjige, sestavlja knjigovodske listine, vrednoti knjigovodske postavke ali sestavlja računovodska poročila v nasprotju z drugim odstavkom 86. člena ZBan-2 v zvezi s prvim odstavkom 196. člena tega zakona;</w:t>
      </w:r>
    </w:p>
    <w:p w:rsidR="00187DC4" w:rsidRPr="000D6E73" w:rsidRDefault="00187DC4" w:rsidP="000D6E73">
      <w:pPr>
        <w:spacing w:after="0"/>
        <w:rPr>
          <w:rFonts w:cs="Arial"/>
          <w:szCs w:val="20"/>
        </w:rPr>
      </w:pPr>
      <w:r w:rsidRPr="000D6E73">
        <w:rPr>
          <w:rFonts w:cs="Arial"/>
          <w:kern w:val="1"/>
          <w:szCs w:val="20"/>
        </w:rPr>
        <w:t>2</w:t>
      </w:r>
      <w:r w:rsidR="002B422D">
        <w:rPr>
          <w:rFonts w:cs="Arial"/>
          <w:kern w:val="1"/>
          <w:szCs w:val="20"/>
        </w:rPr>
        <w:t>9</w:t>
      </w:r>
      <w:r w:rsidRPr="000D6E73">
        <w:rPr>
          <w:rFonts w:cs="Arial"/>
          <w:kern w:val="1"/>
          <w:szCs w:val="20"/>
        </w:rPr>
        <w:t xml:space="preserve">. </w:t>
      </w:r>
      <w:r w:rsidRPr="000D6E73">
        <w:rPr>
          <w:rFonts w:cs="Arial"/>
          <w:szCs w:val="20"/>
        </w:rPr>
        <w:t xml:space="preserve">ne poroča finančnih informacij </w:t>
      </w:r>
      <w:r w:rsidR="002239DB">
        <w:rPr>
          <w:rFonts w:cs="Arial"/>
          <w:szCs w:val="20"/>
        </w:rPr>
        <w:t>glede</w:t>
      </w:r>
      <w:r w:rsidRPr="000D6E73">
        <w:rPr>
          <w:rFonts w:cs="Arial"/>
          <w:szCs w:val="20"/>
        </w:rPr>
        <w:t xml:space="preserve"> računovodski</w:t>
      </w:r>
      <w:r w:rsidR="002239DB">
        <w:rPr>
          <w:rFonts w:cs="Arial"/>
          <w:szCs w:val="20"/>
        </w:rPr>
        <w:t>h</w:t>
      </w:r>
      <w:r w:rsidRPr="000D6E73">
        <w:rPr>
          <w:rFonts w:cs="Arial"/>
          <w:szCs w:val="20"/>
        </w:rPr>
        <w:t xml:space="preserve"> izkaz</w:t>
      </w:r>
      <w:r w:rsidR="002239DB">
        <w:rPr>
          <w:rFonts w:cs="Arial"/>
          <w:szCs w:val="20"/>
        </w:rPr>
        <w:t>ov</w:t>
      </w:r>
      <w:r w:rsidRPr="000D6E73">
        <w:rPr>
          <w:rFonts w:cs="Arial"/>
          <w:szCs w:val="20"/>
        </w:rPr>
        <w:t xml:space="preserve"> v skladu s tretjim odstavkom 87. člena ZBan-2 v zvezi s prvim odstavkom 196. člena tega zakona;</w:t>
      </w:r>
    </w:p>
    <w:p w:rsidR="00187DC4" w:rsidRPr="000D6E73" w:rsidRDefault="002B422D" w:rsidP="000D6E73">
      <w:pPr>
        <w:spacing w:after="0"/>
        <w:rPr>
          <w:rFonts w:cs="Arial"/>
          <w:kern w:val="24"/>
          <w:szCs w:val="20"/>
        </w:rPr>
      </w:pPr>
      <w:r>
        <w:rPr>
          <w:rFonts w:cs="Arial"/>
          <w:szCs w:val="20"/>
        </w:rPr>
        <w:t>30</w:t>
      </w:r>
      <w:r w:rsidR="00187DC4" w:rsidRPr="000D6E73">
        <w:rPr>
          <w:rFonts w:cs="Arial"/>
          <w:szCs w:val="20"/>
        </w:rPr>
        <w:t>. ne predloži letnega poročila, konsolidiranega letnega poročila, revizorjevega poročila ali dodatnega revizorjevega poročila v skladu z 89. členom ZBan-2 v zvezi s prvim odstavkom 196. člena tega zakona;</w:t>
      </w:r>
    </w:p>
    <w:p w:rsidR="00187DC4" w:rsidRPr="000D6E73" w:rsidRDefault="002B422D" w:rsidP="000D6E73">
      <w:pPr>
        <w:spacing w:after="0"/>
        <w:rPr>
          <w:rFonts w:cs="Arial"/>
          <w:strike/>
          <w:szCs w:val="20"/>
        </w:rPr>
      </w:pPr>
      <w:r>
        <w:rPr>
          <w:rFonts w:cs="Arial"/>
          <w:szCs w:val="20"/>
        </w:rPr>
        <w:t>31</w:t>
      </w:r>
      <w:r w:rsidR="00187DC4" w:rsidRPr="000D6E73">
        <w:rPr>
          <w:rFonts w:cs="Arial"/>
          <w:szCs w:val="20"/>
        </w:rPr>
        <w:t>. glede razkritja dodatnih informacij ne ravna v skladu z 196.a členom tega zakona;</w:t>
      </w:r>
    </w:p>
    <w:p w:rsidR="00187DC4" w:rsidRPr="000D6E73" w:rsidRDefault="002B422D" w:rsidP="000D6E73">
      <w:pPr>
        <w:spacing w:after="0"/>
        <w:rPr>
          <w:rFonts w:cs="Arial"/>
          <w:kern w:val="24"/>
          <w:szCs w:val="20"/>
        </w:rPr>
      </w:pPr>
      <w:r>
        <w:rPr>
          <w:rFonts w:cs="Arial"/>
          <w:kern w:val="24"/>
          <w:szCs w:val="20"/>
        </w:rPr>
        <w:t>32</w:t>
      </w:r>
      <w:r w:rsidR="00187DC4" w:rsidRPr="000D6E73">
        <w:rPr>
          <w:rFonts w:cs="Arial"/>
          <w:kern w:val="24"/>
          <w:szCs w:val="20"/>
        </w:rPr>
        <w:t xml:space="preserve">. </w:t>
      </w:r>
      <w:r w:rsidR="00187DC4" w:rsidRPr="000D6E73">
        <w:rPr>
          <w:rFonts w:cs="Arial"/>
          <w:szCs w:val="20"/>
        </w:rPr>
        <w:t>v rokih iz prvega oziroma tretjega odstavka 92. člena ZBan-2 v zvezi s prvim odstavkom 196. člena tega zakona na svojih javnih spletnih straneh ne objavi letnega poročila oziroma konsolidiranega letnega poročila ali revizorjevega poročila o revidiranju letnega poročila iz drugega odstavka 57. člena ZGD-1;</w:t>
      </w:r>
    </w:p>
    <w:p w:rsidR="00187DC4" w:rsidRPr="000D6E73" w:rsidRDefault="00187DC4" w:rsidP="000D6E73">
      <w:pPr>
        <w:spacing w:after="0"/>
        <w:rPr>
          <w:rFonts w:cs="Arial"/>
          <w:szCs w:val="20"/>
        </w:rPr>
      </w:pPr>
      <w:r w:rsidRPr="000D6E73">
        <w:rPr>
          <w:rFonts w:cs="Arial"/>
          <w:szCs w:val="20"/>
        </w:rPr>
        <w:t>3</w:t>
      </w:r>
      <w:r w:rsidR="002B422D">
        <w:rPr>
          <w:rFonts w:cs="Arial"/>
          <w:szCs w:val="20"/>
        </w:rPr>
        <w:t>3</w:t>
      </w:r>
      <w:r w:rsidRPr="000D6E73">
        <w:rPr>
          <w:rFonts w:cs="Arial"/>
          <w:szCs w:val="20"/>
        </w:rPr>
        <w:t>. ne zagotovi, da ostaneta letno poročilo in revizorjevo poročilo iz drugega odstavka 57. člena ZGD-1 dostopna na njenih javnih spletnih straneh najmanj pet let po objavi (četrti odstavek 92. člena ZBan-2 v zvezi s prvim odstavkom 196.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4</w:t>
      </w:r>
      <w:r w:rsidRPr="000D6E73">
        <w:rPr>
          <w:rFonts w:cs="Arial"/>
          <w:szCs w:val="20"/>
        </w:rPr>
        <w:t xml:space="preserve">. pooblaščeni osebi agencije ne omogoči pregleda ali ovira izvajanje njegovih nalog in pooblastil na način, določen v 242., 245., 246., 247. in 248. členu ZBan-2 v zvezi s 301. členom tega zakona; </w:t>
      </w:r>
    </w:p>
    <w:p w:rsidR="00187DC4" w:rsidRPr="000D6E73" w:rsidRDefault="00187DC4" w:rsidP="000D6E73">
      <w:pPr>
        <w:spacing w:after="0"/>
        <w:rPr>
          <w:rFonts w:cs="Arial"/>
          <w:szCs w:val="20"/>
        </w:rPr>
      </w:pPr>
      <w:r w:rsidRPr="000D6E73">
        <w:rPr>
          <w:rFonts w:cs="Arial"/>
          <w:szCs w:val="20"/>
        </w:rPr>
        <w:lastRenderedPageBreak/>
        <w:t>3</w:t>
      </w:r>
      <w:r w:rsidR="002B422D">
        <w:rPr>
          <w:rFonts w:cs="Arial"/>
          <w:szCs w:val="20"/>
        </w:rPr>
        <w:t>5</w:t>
      </w:r>
      <w:r w:rsidRPr="000D6E73">
        <w:rPr>
          <w:rFonts w:cs="Arial"/>
          <w:szCs w:val="20"/>
        </w:rPr>
        <w:t>. ne vzpostavi ustreznih postopkov upravljanja s tveganji oziroma notranjih kontrolnih mehanizmov, vključno z ustreznim poročanjem in računovodskimi postopki, z namenom ugotavljanja, merjenja, spremljanja in nadzora poslov s svojim nadrejenim mešanim poslovnim holdingom in njegovimi podrejenimi družbami v skladu z drugim odstavkom 304. člena ZBan-2 v zvezi s prvim odstavkom 301.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6</w:t>
      </w:r>
      <w:r w:rsidRPr="000D6E73">
        <w:rPr>
          <w:rFonts w:cs="Arial"/>
          <w:szCs w:val="20"/>
        </w:rPr>
        <w:t>.   krši dolžnost varovanja zaupnih podatkov v skladu z 271. členom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7</w:t>
      </w:r>
      <w:r w:rsidRPr="000D6E73">
        <w:rPr>
          <w:rFonts w:cs="Arial"/>
          <w:szCs w:val="20"/>
        </w:rPr>
        <w:t>.   ne ravna v skladu z odredbo iz 253. in 258. člena ZBan-2 v zvezi s tretjim odstavkom 301. člena tega zakona;</w:t>
      </w:r>
    </w:p>
    <w:p w:rsidR="00187DC4" w:rsidRPr="000D6E73" w:rsidRDefault="00187DC4" w:rsidP="000D6E73">
      <w:pPr>
        <w:spacing w:after="0"/>
        <w:rPr>
          <w:rFonts w:cs="Arial"/>
          <w:szCs w:val="20"/>
        </w:rPr>
      </w:pPr>
      <w:r w:rsidRPr="000D6E73">
        <w:rPr>
          <w:rFonts w:cs="Arial"/>
          <w:szCs w:val="20"/>
        </w:rPr>
        <w:t>3</w:t>
      </w:r>
      <w:r w:rsidR="002B422D">
        <w:rPr>
          <w:rFonts w:cs="Arial"/>
          <w:szCs w:val="20"/>
        </w:rPr>
        <w:t>8</w:t>
      </w:r>
      <w:r w:rsidRPr="000D6E73">
        <w:rPr>
          <w:rFonts w:cs="Arial"/>
          <w:szCs w:val="20"/>
        </w:rPr>
        <w:t>.   posebnemu pooblaščencu iz 259. člena ZBan-2 ne omogoči ali ga ovira pri izvajanju njegovih nalog in pooblastil v skladu z določbami 259. in 261. člena ZBan-2 v zvezi s tretjim odstavkom tega zakona.</w:t>
      </w:r>
    </w:p>
    <w:p w:rsidR="00187DC4" w:rsidRPr="000D6E73" w:rsidRDefault="00187DC4" w:rsidP="000D6E73">
      <w:pPr>
        <w:spacing w:after="0"/>
        <w:rPr>
          <w:rFonts w:cs="Arial"/>
          <w:szCs w:val="20"/>
        </w:rPr>
      </w:pPr>
      <w:r w:rsidRPr="000D6E73" w:rsidDel="00E16E74">
        <w:rPr>
          <w:rFonts w:cs="Arial"/>
          <w:szCs w:val="20"/>
        </w:rPr>
        <w:t xml:space="preserve"> </w:t>
      </w:r>
    </w:p>
    <w:p w:rsidR="00187DC4" w:rsidRPr="000D6E73" w:rsidRDefault="00187DC4" w:rsidP="000D6E73">
      <w:pPr>
        <w:spacing w:after="0"/>
        <w:rPr>
          <w:rFonts w:cs="Arial"/>
          <w:szCs w:val="20"/>
        </w:rPr>
      </w:pPr>
      <w:r w:rsidRPr="000D6E73">
        <w:rPr>
          <w:rFonts w:cs="Arial"/>
          <w:szCs w:val="20"/>
        </w:rPr>
        <w:t xml:space="preserve">(2) Če je narava storjenega prekrška iz prejšnjega odstavka posebno huda zaradi višine povzročene škode oziroma višine pridobljene protipravne premoženjske koristi ali zaradi storilčevega naklepa oziroma njegovega namena koristoljubnosti, se borznoposredniška družba kaznuje z globo v višini do: </w:t>
      </w:r>
    </w:p>
    <w:p w:rsidR="00187DC4" w:rsidRPr="000D6E73" w:rsidRDefault="00187DC4" w:rsidP="000D6E73">
      <w:pPr>
        <w:spacing w:after="0"/>
        <w:rPr>
          <w:rFonts w:cs="Arial"/>
          <w:szCs w:val="20"/>
        </w:rPr>
      </w:pPr>
      <w:r w:rsidRPr="000D6E73">
        <w:rPr>
          <w:rFonts w:cs="Arial"/>
          <w:szCs w:val="20"/>
        </w:rPr>
        <w:t>1. </w:t>
      </w:r>
      <w:r w:rsidR="00633B9C">
        <w:rPr>
          <w:rFonts w:cs="Arial"/>
          <w:szCs w:val="20"/>
        </w:rPr>
        <w:t>desetih</w:t>
      </w:r>
      <w:r w:rsidR="00633B9C" w:rsidRPr="000D6E73">
        <w:rPr>
          <w:rFonts w:cs="Arial"/>
          <w:szCs w:val="20"/>
        </w:rPr>
        <w:t xml:space="preserve"> </w:t>
      </w:r>
      <w:r w:rsidRPr="000D6E73">
        <w:rPr>
          <w:rFonts w:cs="Arial"/>
          <w:szCs w:val="20"/>
        </w:rPr>
        <w:t>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575/2013</w:t>
      </w:r>
      <w:r w:rsidR="00EA0860">
        <w:rPr>
          <w:rFonts w:cs="Arial"/>
          <w:szCs w:val="20"/>
        </w:rPr>
        <w:t>/EU</w:t>
      </w:r>
      <w:r w:rsidRPr="000D6E73">
        <w:rPr>
          <w:rFonts w:cs="Arial"/>
          <w:szCs w:val="20"/>
        </w:rPr>
        <w:t>, ali</w:t>
      </w:r>
    </w:p>
    <w:p w:rsidR="00187DC4" w:rsidRPr="000D6E73" w:rsidRDefault="00187DC4" w:rsidP="000D6E73">
      <w:pPr>
        <w:spacing w:after="0"/>
        <w:rPr>
          <w:rFonts w:cs="Arial"/>
          <w:szCs w:val="20"/>
        </w:rPr>
      </w:pPr>
      <w:r w:rsidRPr="000D6E73">
        <w:rPr>
          <w:rFonts w:cs="Arial"/>
          <w:szCs w:val="20"/>
        </w:rPr>
        <w:t>2. dvakratnega zneska dobička, pridobljenega s kršitvijo, ali izgube, preprečene s kršitvijo, kadar ju je mogoče opredeliti, če ta znesek presega znesek iz prejšnje točke.</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(3) Član uprave, ki krši dolžnosti člana uprave iz prvega ali drugega odstavka 45. člena ZBan-2 v zvezi s prvim odstavkom 157. člena tega zakona</w:t>
      </w:r>
      <w:r w:rsidR="00633B9C">
        <w:rPr>
          <w:rFonts w:cs="Arial"/>
          <w:szCs w:val="20"/>
        </w:rPr>
        <w:t>,</w:t>
      </w:r>
      <w:r w:rsidRPr="000D6E73">
        <w:rPr>
          <w:rFonts w:cs="Arial"/>
          <w:szCs w:val="20"/>
        </w:rPr>
        <w:t xml:space="preserve"> in je zato podana kršitev iz prvega odstavka tega člena, se za prekršek kaznuje z globo v višini od 2.500 evrov do 10.000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(4) Član nadzornega sveta borznoposredniške družbe, ki krši dolžnosti člana nadzornega sveta borznoposredniške družbe iz prvega odstavka 55. člena ZBan-2 v zvezi s prvim odstavkom 157. člena tega zakona in je zato v borznoposredniški družbi podana kršitev iz prvega odstavka tega člena, se za prekršek kaznuje z globo v višini od 2.500 evrov do 10.000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w:t>
      </w:r>
      <w:r w:rsidR="00264E1A">
        <w:rPr>
          <w:rFonts w:cs="Arial"/>
          <w:szCs w:val="20"/>
        </w:rPr>
        <w:t>5</w:t>
      </w:r>
      <w:r w:rsidRPr="000D6E73">
        <w:rPr>
          <w:rFonts w:cs="Arial"/>
          <w:szCs w:val="20"/>
        </w:rPr>
        <w:t>) Če je narava storjenega prekrška iz tretjega ali četrtega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w:t>
      </w:r>
      <w:r w:rsidR="00264E1A">
        <w:rPr>
          <w:rFonts w:cs="Arial"/>
          <w:szCs w:val="20"/>
        </w:rPr>
        <w:t>6</w:t>
      </w:r>
      <w:r w:rsidRPr="000D6E73">
        <w:rPr>
          <w:rFonts w:cs="Arial"/>
          <w:szCs w:val="20"/>
        </w:rPr>
        <w:t>) Odgovorna oseba borznoposredniške družbe, ki ni član uprave ali nadzornega sveta, se za prekršek iz prvega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borznoposredniške družbe kaznuje z globo od 2.500 do 30.000 eurov.«.</w:t>
      </w:r>
    </w:p>
    <w:p w:rsidR="00187DC4" w:rsidRPr="000D6E73" w:rsidRDefault="00187DC4" w:rsidP="000D6E73">
      <w:pPr>
        <w:spacing w:after="0"/>
        <w:rPr>
          <w:rFonts w:cs="Arial"/>
          <w:szCs w:val="20"/>
        </w:rPr>
      </w:pPr>
      <w:bookmarkStart w:id="126" w:name="_Toc385419825"/>
      <w:bookmarkStart w:id="127" w:name="_Toc398295942"/>
      <w:bookmarkEnd w:id="126"/>
      <w:bookmarkEnd w:id="127"/>
    </w:p>
    <w:p w:rsidR="00355AE6" w:rsidRPr="000D6E73" w:rsidRDefault="00355AE6" w:rsidP="000D6E73">
      <w:pPr>
        <w:pStyle w:val="ListParagraph"/>
        <w:numPr>
          <w:ilvl w:val="0"/>
          <w:numId w:val="1"/>
        </w:numPr>
        <w:spacing w:after="0"/>
        <w:jc w:val="center"/>
        <w:rPr>
          <w:rFonts w:cs="Arial"/>
          <w:szCs w:val="20"/>
        </w:rPr>
      </w:pPr>
      <w:bookmarkStart w:id="128" w:name="_Ref425764492"/>
      <w:r w:rsidRPr="000D6E73">
        <w:rPr>
          <w:rFonts w:cs="Arial"/>
          <w:szCs w:val="20"/>
        </w:rPr>
        <w:t>člen</w:t>
      </w:r>
      <w:bookmarkEnd w:id="128"/>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Besedilo 562. člena se spremeni tako, da se glasi:</w:t>
      </w:r>
    </w:p>
    <w:p w:rsidR="00187DC4" w:rsidRPr="000D6E73" w:rsidRDefault="00187DC4" w:rsidP="000D6E73">
      <w:pPr>
        <w:spacing w:after="0"/>
        <w:rPr>
          <w:rFonts w:cs="Arial"/>
          <w:szCs w:val="20"/>
        </w:rPr>
      </w:pPr>
      <w:r w:rsidRPr="000D6E73">
        <w:rPr>
          <w:rFonts w:cs="Arial"/>
          <w:szCs w:val="20"/>
        </w:rPr>
        <w:t>»(1) Z globo od 400 do 5.000 eurov se za prekršek kaznuje član uprave borznoposredniške družbe:</w:t>
      </w:r>
    </w:p>
    <w:p w:rsidR="00187DC4" w:rsidRPr="000D6E73" w:rsidRDefault="00187DC4" w:rsidP="000D6E73">
      <w:pPr>
        <w:spacing w:after="0"/>
        <w:rPr>
          <w:rFonts w:cs="Arial"/>
          <w:szCs w:val="20"/>
        </w:rPr>
      </w:pPr>
      <w:r w:rsidRPr="000D6E73">
        <w:rPr>
          <w:rFonts w:cs="Arial"/>
          <w:szCs w:val="20"/>
        </w:rPr>
        <w:t>1. ki ne zagotovi, da borznoposredniška družba posluje v skladu s pravili iz prvega odstavka 45. člena ZBan-2 v zvezi s 157. členom tega zakona;</w:t>
      </w:r>
    </w:p>
    <w:p w:rsidR="00187DC4" w:rsidRPr="000D6E73" w:rsidRDefault="00187DC4" w:rsidP="000D6E73">
      <w:pPr>
        <w:spacing w:after="0"/>
        <w:rPr>
          <w:rFonts w:cs="Arial"/>
          <w:szCs w:val="20"/>
        </w:rPr>
      </w:pPr>
      <w:r w:rsidRPr="000D6E73">
        <w:rPr>
          <w:rFonts w:cs="Arial"/>
          <w:szCs w:val="20"/>
        </w:rPr>
        <w:t>2. ki ne obvesti nemudoma nadzornega sveta borznoposredniške družbe o okoliščinah iz 46. člena ZBan-2 v zvezi s 157. členom tega zakona;</w:t>
      </w:r>
    </w:p>
    <w:p w:rsidR="00187DC4" w:rsidRPr="000D6E73" w:rsidRDefault="00187DC4" w:rsidP="000D6E73">
      <w:pPr>
        <w:spacing w:after="0"/>
        <w:rPr>
          <w:rFonts w:cs="Arial"/>
          <w:szCs w:val="20"/>
        </w:rPr>
      </w:pPr>
      <w:r w:rsidRPr="000D6E73">
        <w:rPr>
          <w:rFonts w:cs="Arial"/>
          <w:szCs w:val="20"/>
        </w:rPr>
        <w:t>3. ki ne obvesti nemudoma agencije o dogodkih iz drugega odstavka 205. člena ZBan-2 v zvezi s prvim odstavkom 193. člena tega zakona.</w:t>
      </w:r>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(2) Z globo od 400 do 5.000 eurov se za prekršek kaznuje član nadzornega sveta borznoposredniške družbe:</w:t>
      </w:r>
    </w:p>
    <w:p w:rsidR="00187DC4" w:rsidRPr="000D6E73" w:rsidRDefault="00187DC4" w:rsidP="000D6E73">
      <w:pPr>
        <w:spacing w:after="0"/>
        <w:rPr>
          <w:rFonts w:cs="Arial"/>
          <w:szCs w:val="20"/>
        </w:rPr>
      </w:pPr>
      <w:r w:rsidRPr="000D6E73">
        <w:rPr>
          <w:rFonts w:cs="Arial"/>
          <w:szCs w:val="20"/>
        </w:rPr>
        <w:t>1. ki ne izpolnjuje svojih dolžnosti iz prvega odstavka 55. člena ZBan-2 v zvezi s 157. členom tega zakona;</w:t>
      </w:r>
    </w:p>
    <w:p w:rsidR="00187DC4" w:rsidRPr="000D6E73" w:rsidRDefault="00187DC4" w:rsidP="000D6E73">
      <w:pPr>
        <w:spacing w:after="0"/>
        <w:rPr>
          <w:rFonts w:cs="Arial"/>
          <w:szCs w:val="20"/>
        </w:rPr>
      </w:pPr>
      <w:r w:rsidRPr="000D6E73">
        <w:rPr>
          <w:rFonts w:cs="Arial"/>
          <w:szCs w:val="20"/>
        </w:rPr>
        <w:t>2. ki ne obvesti nemudoma agencije o dogodkih iz 56. člena ZBan-2 v zvezi s 157. členom tega zakona.«.</w:t>
      </w:r>
    </w:p>
    <w:p w:rsidR="004F2218" w:rsidRPr="004F2218" w:rsidRDefault="004F2218" w:rsidP="004F2218">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29" w:name="_Ref425764495"/>
      <w:r w:rsidRPr="000D6E73">
        <w:rPr>
          <w:rFonts w:cs="Arial"/>
          <w:szCs w:val="20"/>
        </w:rPr>
        <w:t>člen</w:t>
      </w:r>
      <w:bookmarkEnd w:id="129"/>
    </w:p>
    <w:p w:rsidR="00187DC4" w:rsidRPr="000D6E73" w:rsidRDefault="00187DC4" w:rsidP="000D6E73">
      <w:pPr>
        <w:spacing w:after="0"/>
        <w:rPr>
          <w:rFonts w:cs="Arial"/>
          <w:szCs w:val="20"/>
        </w:rPr>
      </w:pPr>
    </w:p>
    <w:p w:rsidR="00187DC4" w:rsidRPr="000D6E73" w:rsidRDefault="00187DC4" w:rsidP="000D6E73">
      <w:pPr>
        <w:spacing w:after="0"/>
        <w:rPr>
          <w:rFonts w:cs="Arial"/>
          <w:szCs w:val="20"/>
        </w:rPr>
      </w:pPr>
      <w:r w:rsidRPr="000D6E73">
        <w:rPr>
          <w:rFonts w:cs="Arial"/>
          <w:szCs w:val="20"/>
        </w:rPr>
        <w:t>Prvi odstavek 563. člena se spremeni tako, da se glasi:</w:t>
      </w:r>
    </w:p>
    <w:p w:rsidR="00E71D23" w:rsidRPr="000D6E73" w:rsidRDefault="00187DC4" w:rsidP="000D6E73">
      <w:pPr>
        <w:spacing w:after="0"/>
        <w:rPr>
          <w:rFonts w:cs="Arial"/>
          <w:szCs w:val="20"/>
        </w:rPr>
      </w:pPr>
      <w:r w:rsidRPr="000D6E73">
        <w:rPr>
          <w:rFonts w:cs="Arial"/>
          <w:szCs w:val="20"/>
        </w:rPr>
        <w:t>»</w:t>
      </w:r>
      <w:r w:rsidR="00E71D23" w:rsidRPr="000D6E73">
        <w:rPr>
          <w:rFonts w:cs="Arial"/>
          <w:szCs w:val="20"/>
        </w:rPr>
        <w:t>(1) Z globo od 25.000 do 250.000 eurov se za prekršek kaznuje:</w:t>
      </w:r>
    </w:p>
    <w:p w:rsidR="00E71D23" w:rsidRPr="000D6E73" w:rsidRDefault="00E71D23" w:rsidP="000D6E73">
      <w:pPr>
        <w:spacing w:after="0"/>
        <w:rPr>
          <w:rFonts w:cs="Arial"/>
          <w:szCs w:val="20"/>
        </w:rPr>
      </w:pPr>
      <w:r w:rsidRPr="000D6E73">
        <w:rPr>
          <w:rFonts w:cs="Arial"/>
          <w:szCs w:val="20"/>
        </w:rPr>
        <w:t>1. podrejena družba, ki nadrejeni borznoposredniški družbi v investicijski skupini ali borznoposredniški družbi, ki jo obvladuje nadrejeni finančni holding, ne pošlje vseh informacij, ki jih ta potrebuje za izpolnitev obveznosti na konsolidirani podlagi (prvi odstavek 301. člena ZBan-2 v zvezi s prvim odstavkom 301. člena tega zakona);</w:t>
      </w:r>
    </w:p>
    <w:p w:rsidR="00E71D23" w:rsidRPr="000D6E73" w:rsidRDefault="00E71D23" w:rsidP="000D6E73">
      <w:pPr>
        <w:spacing w:after="0"/>
        <w:rPr>
          <w:rFonts w:cs="Arial"/>
          <w:szCs w:val="20"/>
        </w:rPr>
      </w:pPr>
      <w:r w:rsidRPr="000D6E73">
        <w:rPr>
          <w:rFonts w:cs="Arial"/>
          <w:szCs w:val="20"/>
        </w:rPr>
        <w:t>2. nadrejeni finančni holding, ki svoji podrejeni borznoposredniški družbi ne pošlje vseh informacij, ki jih ta potrebuje za izpolnitev obveznosti na konsolidirani podlagi (drugi odstavek 301. člena ZBan-2 v zvezi s prvim odstavkom 301. člena tega zakona);</w:t>
      </w:r>
    </w:p>
    <w:p w:rsidR="00E71D23" w:rsidRPr="000D6E73" w:rsidRDefault="00E71D23" w:rsidP="000D6E73">
      <w:pPr>
        <w:spacing w:after="0"/>
        <w:rPr>
          <w:rFonts w:cs="Arial"/>
          <w:szCs w:val="20"/>
        </w:rPr>
      </w:pPr>
      <w:r w:rsidRPr="000D6E73">
        <w:rPr>
          <w:rFonts w:cs="Arial"/>
          <w:szCs w:val="20"/>
        </w:rPr>
        <w:t xml:space="preserve">3. podrejena družba oziroma nadrejeni finančni holding, ki agenciji oziroma drugemu nadzornemu organu, pristojnemu in odgovornemu za nadzor na konsolidirani podlagi, ne omogoči, da opravi pregled poslovanja </w:t>
      </w:r>
      <w:r w:rsidR="00883B40">
        <w:rPr>
          <w:rFonts w:cs="Arial"/>
          <w:szCs w:val="20"/>
        </w:rPr>
        <w:t>(</w:t>
      </w:r>
      <w:r w:rsidRPr="000D6E73">
        <w:rPr>
          <w:rFonts w:cs="Arial"/>
          <w:szCs w:val="20"/>
        </w:rPr>
        <w:t>četrti odstav</w:t>
      </w:r>
      <w:r w:rsidR="00883B40">
        <w:rPr>
          <w:rFonts w:cs="Arial"/>
          <w:szCs w:val="20"/>
        </w:rPr>
        <w:t>e</w:t>
      </w:r>
      <w:r w:rsidRPr="000D6E73">
        <w:rPr>
          <w:rFonts w:cs="Arial"/>
          <w:szCs w:val="20"/>
        </w:rPr>
        <w:t>k 301. člena ZBan-2 v zvezi s prvim odstavkom 301. člena tega zakona</w:t>
      </w:r>
      <w:r w:rsidR="00883B40">
        <w:rPr>
          <w:rFonts w:cs="Arial"/>
          <w:szCs w:val="20"/>
        </w:rPr>
        <w:t>)</w:t>
      </w:r>
      <w:r w:rsidRPr="000D6E73">
        <w:rPr>
          <w:rFonts w:cs="Arial"/>
          <w:szCs w:val="20"/>
        </w:rPr>
        <w:t>;</w:t>
      </w:r>
    </w:p>
    <w:p w:rsidR="00E71D23" w:rsidRPr="000D6E73" w:rsidRDefault="00E71D23" w:rsidP="000D6E73">
      <w:pPr>
        <w:spacing w:after="0"/>
        <w:rPr>
          <w:rFonts w:cs="Arial"/>
          <w:szCs w:val="20"/>
        </w:rPr>
      </w:pPr>
      <w:r w:rsidRPr="000D6E73">
        <w:rPr>
          <w:rFonts w:cs="Arial"/>
          <w:szCs w:val="20"/>
        </w:rPr>
        <w:t>4. mešani poslovni holding oziroma njegova podrejena družba, ki podrejenim institucijam oziroma nadzornim organom, pristojnim in odgovornim za nadzor teh institucij, ne pošlje vseh informacij, pomembnih za nadzor teh podrejenih institucij (prvi odstavek 303. člena ZBan-2 v zvezi s prvim odstavkom 301. člena);</w:t>
      </w:r>
    </w:p>
    <w:p w:rsidR="00E71D23" w:rsidRPr="000D6E73" w:rsidRDefault="00E71D23" w:rsidP="000D6E73">
      <w:pPr>
        <w:spacing w:after="0"/>
        <w:rPr>
          <w:rFonts w:cs="Arial"/>
          <w:szCs w:val="20"/>
        </w:rPr>
      </w:pPr>
      <w:r w:rsidRPr="000D6E73">
        <w:rPr>
          <w:rFonts w:cs="Arial"/>
          <w:szCs w:val="20"/>
        </w:rPr>
        <w:t xml:space="preserve">5. podrejena družba oziroma nadrejeni mešani poslovni holding, ki agenciji oziroma drugemu nadzornemu organu, pristojnemu in odgovornemu za nadzor podrejenih institucij, ne omogoči, da opravi pregled poslovanja </w:t>
      </w:r>
      <w:r w:rsidR="00883B40">
        <w:rPr>
          <w:rFonts w:cs="Arial"/>
          <w:szCs w:val="20"/>
        </w:rPr>
        <w:t>(</w:t>
      </w:r>
      <w:r w:rsidRPr="000D6E73">
        <w:rPr>
          <w:rFonts w:cs="Arial"/>
          <w:szCs w:val="20"/>
        </w:rPr>
        <w:t>drugi odstav</w:t>
      </w:r>
      <w:r w:rsidR="00883B40">
        <w:rPr>
          <w:rFonts w:cs="Arial"/>
          <w:szCs w:val="20"/>
        </w:rPr>
        <w:t>e</w:t>
      </w:r>
      <w:r w:rsidRPr="000D6E73">
        <w:rPr>
          <w:rFonts w:cs="Arial"/>
          <w:szCs w:val="20"/>
        </w:rPr>
        <w:t>k 303. člena ZBan-2 v zvezi s prvim odstavkom 301. člena tega zakona</w:t>
      </w:r>
      <w:r w:rsidR="00883B40">
        <w:rPr>
          <w:rFonts w:cs="Arial"/>
          <w:szCs w:val="20"/>
        </w:rPr>
        <w:t>)</w:t>
      </w:r>
      <w:r w:rsidRPr="000D6E73">
        <w:rPr>
          <w:rFonts w:cs="Arial"/>
          <w:szCs w:val="20"/>
        </w:rPr>
        <w:t>.«.</w:t>
      </w:r>
    </w:p>
    <w:p w:rsidR="00187DC4" w:rsidRPr="000D6E73" w:rsidRDefault="00187DC4"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30" w:name="_Ref425764498"/>
      <w:r w:rsidRPr="000D6E73">
        <w:rPr>
          <w:rFonts w:cs="Arial"/>
          <w:szCs w:val="20"/>
        </w:rPr>
        <w:t>člen</w:t>
      </w:r>
      <w:bookmarkEnd w:id="130"/>
    </w:p>
    <w:p w:rsidR="00E71D23" w:rsidRPr="000D6E73" w:rsidRDefault="00E71D23" w:rsidP="000D6E73">
      <w:pPr>
        <w:spacing w:after="0"/>
        <w:rPr>
          <w:rFonts w:cs="Arial"/>
          <w:szCs w:val="20"/>
        </w:rPr>
      </w:pPr>
    </w:p>
    <w:p w:rsidR="00E71D23" w:rsidRPr="000D6E73" w:rsidRDefault="00E71D23" w:rsidP="000D6E73">
      <w:pPr>
        <w:spacing w:after="0"/>
        <w:rPr>
          <w:rFonts w:cs="Arial"/>
          <w:szCs w:val="20"/>
        </w:rPr>
      </w:pPr>
      <w:r w:rsidRPr="000D6E73">
        <w:rPr>
          <w:rFonts w:cs="Arial"/>
          <w:szCs w:val="20"/>
        </w:rPr>
        <w:t>Prvi odstavek 564. člena se spremeni tako, da se glasi:</w:t>
      </w:r>
    </w:p>
    <w:p w:rsidR="00E71D23" w:rsidRPr="000D6E73" w:rsidRDefault="00E71D23" w:rsidP="000D6E73">
      <w:pPr>
        <w:spacing w:after="0"/>
        <w:rPr>
          <w:rFonts w:cs="Arial"/>
          <w:szCs w:val="20"/>
        </w:rPr>
      </w:pPr>
      <w:r w:rsidRPr="000D6E73">
        <w:rPr>
          <w:rFonts w:cs="Arial"/>
          <w:szCs w:val="20"/>
        </w:rPr>
        <w:t>»(1) Z globo od 25.000 do 250.000 eurov se za prekršek kaznuje revizijska družba:</w:t>
      </w:r>
    </w:p>
    <w:p w:rsidR="00E71D23" w:rsidRPr="000D6E73" w:rsidRDefault="00E71D23" w:rsidP="000D6E73">
      <w:pPr>
        <w:spacing w:after="0"/>
        <w:rPr>
          <w:rFonts w:cs="Arial"/>
          <w:szCs w:val="20"/>
        </w:rPr>
      </w:pPr>
      <w:r w:rsidRPr="000D6E73">
        <w:rPr>
          <w:rFonts w:cs="Arial"/>
          <w:szCs w:val="20"/>
        </w:rPr>
        <w:t>1. če ne opravi revizijskega pregleda oziroma ne izdela poročila v skladu s prvim odstavkom 90. člena ZBan-2 v zvezi s prvim odstavkom 196. člena tega zakona;</w:t>
      </w:r>
    </w:p>
    <w:p w:rsidR="00E71D23" w:rsidRPr="000D6E73" w:rsidRDefault="00E71D23" w:rsidP="000D6E73">
      <w:pPr>
        <w:spacing w:after="0"/>
        <w:rPr>
          <w:rFonts w:cs="Arial"/>
          <w:szCs w:val="20"/>
        </w:rPr>
      </w:pPr>
      <w:r w:rsidRPr="000D6E73">
        <w:rPr>
          <w:rFonts w:cs="Arial"/>
          <w:szCs w:val="20"/>
        </w:rPr>
        <w:t>2. če agencije nemudoma ne obvesti o dejstvih oziroma okoliščinah iz prvega odstavka 91. člena ZBan-2 v zvezi s prvim odstavkom 196. člena tega zakona oziroma ji ne pošlje zahtevanih podatkov iz tretjega odstavka 91. člena ZBan-2 v zvezi s prvim odstavkom 196. člena tega zakona.«.</w:t>
      </w:r>
    </w:p>
    <w:p w:rsidR="00E71D23" w:rsidRPr="000D6E73" w:rsidRDefault="00E71D23" w:rsidP="000D6E73">
      <w:pPr>
        <w:spacing w:after="0"/>
        <w:rPr>
          <w:rFonts w:cs="Arial"/>
          <w:szCs w:val="20"/>
        </w:rPr>
      </w:pPr>
    </w:p>
    <w:p w:rsidR="00355AE6" w:rsidRPr="000D6E73" w:rsidRDefault="00355AE6" w:rsidP="000D6E73">
      <w:pPr>
        <w:pStyle w:val="ListParagraph"/>
        <w:numPr>
          <w:ilvl w:val="0"/>
          <w:numId w:val="1"/>
        </w:numPr>
        <w:spacing w:after="0"/>
        <w:jc w:val="center"/>
        <w:rPr>
          <w:rFonts w:cs="Arial"/>
          <w:szCs w:val="20"/>
        </w:rPr>
      </w:pPr>
      <w:bookmarkStart w:id="131" w:name="_Ref425764501"/>
      <w:r w:rsidRPr="000D6E73">
        <w:rPr>
          <w:rFonts w:cs="Arial"/>
          <w:szCs w:val="20"/>
        </w:rPr>
        <w:t>člen</w:t>
      </w:r>
      <w:bookmarkEnd w:id="131"/>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567. člena se spremeni tako, da se glasi:</w:t>
      </w:r>
    </w:p>
    <w:p w:rsidR="00CE6E5A" w:rsidRDefault="004B66EA" w:rsidP="00947DCD">
      <w:pPr>
        <w:spacing w:after="0"/>
        <w:jc w:val="center"/>
        <w:rPr>
          <w:rFonts w:cs="Arial"/>
          <w:szCs w:val="20"/>
        </w:rPr>
      </w:pPr>
      <w:r w:rsidRPr="000D6E73">
        <w:rPr>
          <w:rFonts w:cs="Arial"/>
          <w:szCs w:val="20"/>
        </w:rPr>
        <w:t>»</w:t>
      </w:r>
      <w:r w:rsidR="00CE6E5A">
        <w:rPr>
          <w:rFonts w:cs="Arial"/>
          <w:szCs w:val="20"/>
        </w:rPr>
        <w:t>567. člen</w:t>
      </w:r>
    </w:p>
    <w:p w:rsidR="00CE6E5A" w:rsidRDefault="00CE6E5A" w:rsidP="00947DCD">
      <w:pPr>
        <w:spacing w:after="0"/>
        <w:jc w:val="center"/>
        <w:rPr>
          <w:rFonts w:cs="Arial"/>
          <w:szCs w:val="20"/>
        </w:rPr>
      </w:pPr>
      <w:r>
        <w:rPr>
          <w:rFonts w:cs="Arial"/>
          <w:szCs w:val="20"/>
        </w:rPr>
        <w:t>(kršitve centralne klirinškodepotne družbe</w:t>
      </w:r>
      <w:r w:rsidR="0044211D">
        <w:rPr>
          <w:rFonts w:cs="Arial"/>
          <w:szCs w:val="20"/>
        </w:rPr>
        <w:t>)</w:t>
      </w:r>
    </w:p>
    <w:p w:rsidR="00CE6E5A" w:rsidRDefault="00CE6E5A" w:rsidP="00947DCD">
      <w:pPr>
        <w:spacing w:after="0"/>
        <w:jc w:val="center"/>
        <w:rPr>
          <w:rFonts w:cs="Arial"/>
          <w:szCs w:val="20"/>
        </w:rPr>
      </w:pPr>
    </w:p>
    <w:p w:rsidR="004B66EA" w:rsidRPr="000D6E73" w:rsidRDefault="004B66EA" w:rsidP="000D6E73">
      <w:pPr>
        <w:spacing w:after="0"/>
        <w:rPr>
          <w:rFonts w:cs="Arial"/>
          <w:szCs w:val="20"/>
        </w:rPr>
      </w:pPr>
      <w:r w:rsidRPr="000D6E73">
        <w:rPr>
          <w:rFonts w:cs="Arial"/>
          <w:szCs w:val="20"/>
        </w:rPr>
        <w:t>(1) Z globo od 25.000 do 250.000 eurov se za prekršek kaznuje centralna klirinškodepotna družba</w:t>
      </w:r>
      <w:r w:rsidR="00CE6E5A">
        <w:rPr>
          <w:rFonts w:cs="Arial"/>
          <w:szCs w:val="20"/>
        </w:rPr>
        <w:t>, če</w:t>
      </w:r>
      <w:r w:rsidRPr="000D6E73">
        <w:rPr>
          <w:rFonts w:cs="Arial"/>
          <w:szCs w:val="20"/>
        </w:rPr>
        <w:t>:</w:t>
      </w:r>
    </w:p>
    <w:p w:rsidR="004B66EA" w:rsidRPr="000D6E73" w:rsidRDefault="004B66EA" w:rsidP="000D6E73">
      <w:pPr>
        <w:spacing w:after="0"/>
        <w:rPr>
          <w:rFonts w:cs="Arial"/>
          <w:szCs w:val="20"/>
        </w:rPr>
      </w:pPr>
      <w:r w:rsidRPr="000D6E73">
        <w:rPr>
          <w:rFonts w:cs="Arial"/>
          <w:szCs w:val="20"/>
        </w:rPr>
        <w:t>1. sporoči zaupne podatke iz prvega odstavka 427. člena tega zakona tretjim osebam oziroma jih uporabi sama ali omogoči, da bi jih uporabile tretje osebe (drugi odstavek 427. člena tega zakona);</w:t>
      </w:r>
    </w:p>
    <w:p w:rsidR="00CE6E5A" w:rsidRDefault="004B66EA" w:rsidP="000D6E73">
      <w:pPr>
        <w:spacing w:after="0"/>
        <w:rPr>
          <w:rFonts w:cs="Arial"/>
          <w:szCs w:val="20"/>
        </w:rPr>
      </w:pPr>
      <w:r w:rsidRPr="000D6E73">
        <w:rPr>
          <w:rFonts w:cs="Arial"/>
          <w:szCs w:val="20"/>
        </w:rPr>
        <w:t>2. v treh delovnih dn</w:t>
      </w:r>
      <w:r w:rsidR="00633B9C">
        <w:rPr>
          <w:rFonts w:cs="Arial"/>
          <w:szCs w:val="20"/>
        </w:rPr>
        <w:t>eh</w:t>
      </w:r>
      <w:r w:rsidRPr="000D6E73">
        <w:rPr>
          <w:rFonts w:cs="Arial"/>
          <w:szCs w:val="20"/>
        </w:rPr>
        <w:t xml:space="preserve"> od dokončnosti odredbe agencije ne odpravi kršitev in predloži poročila o njihovi odpravi (</w:t>
      </w:r>
      <w:r w:rsidR="00CE6E5A">
        <w:rPr>
          <w:rFonts w:cs="Arial"/>
          <w:szCs w:val="20"/>
        </w:rPr>
        <w:t>peti</w:t>
      </w:r>
      <w:r w:rsidR="00CE6E5A" w:rsidRPr="000D6E73">
        <w:rPr>
          <w:rFonts w:cs="Arial"/>
          <w:szCs w:val="20"/>
        </w:rPr>
        <w:t xml:space="preserve"> </w:t>
      </w:r>
      <w:r w:rsidRPr="000D6E73">
        <w:rPr>
          <w:rFonts w:cs="Arial"/>
          <w:szCs w:val="20"/>
        </w:rPr>
        <w:t>odstavek 430. člena tega zakona)</w:t>
      </w:r>
      <w:r w:rsidR="00CE6E5A">
        <w:rPr>
          <w:rFonts w:cs="Arial"/>
          <w:szCs w:val="20"/>
        </w:rPr>
        <w:t>;</w:t>
      </w:r>
    </w:p>
    <w:p w:rsidR="00CE6E5A" w:rsidRPr="0044211D" w:rsidRDefault="00CE6E5A" w:rsidP="00947DCD">
      <w:pPr>
        <w:spacing w:after="0"/>
        <w:rPr>
          <w:rFonts w:cs="Arial"/>
          <w:szCs w:val="20"/>
        </w:rPr>
      </w:pPr>
      <w:r>
        <w:rPr>
          <w:rFonts w:cs="Arial"/>
          <w:szCs w:val="20"/>
        </w:rPr>
        <w:t>3.</w:t>
      </w:r>
      <w:r w:rsidRPr="00CE6E5A">
        <w:rPr>
          <w:rFonts w:cs="Arial"/>
          <w:szCs w:val="20"/>
        </w:rPr>
        <w:t xml:space="preserve"> </w:t>
      </w:r>
      <w:r>
        <w:rPr>
          <w:rFonts w:cs="Arial"/>
          <w:szCs w:val="20"/>
        </w:rPr>
        <w:t xml:space="preserve">na ozemlju Republike Slovenije opravlja </w:t>
      </w:r>
      <w:r w:rsidRPr="00CE6E5A">
        <w:rPr>
          <w:rFonts w:cs="Arial"/>
          <w:szCs w:val="20"/>
        </w:rPr>
        <w:t>storitve iz Priloge Uredbe 909/2014</w:t>
      </w:r>
      <w:r w:rsidR="00EA0860">
        <w:rPr>
          <w:rFonts w:cs="Arial"/>
          <w:szCs w:val="20"/>
        </w:rPr>
        <w:t>/EU</w:t>
      </w:r>
      <w:r w:rsidRPr="00CE6E5A">
        <w:rPr>
          <w:rFonts w:cs="Arial"/>
          <w:szCs w:val="20"/>
        </w:rPr>
        <w:t>, ne da bi za opravlja</w:t>
      </w:r>
      <w:r w:rsidRPr="0044211D">
        <w:rPr>
          <w:rFonts w:cs="Arial"/>
          <w:szCs w:val="20"/>
        </w:rPr>
        <w:t>nje teh storitev pridobila dovoljenje v skladu Uredbo 909/2014</w:t>
      </w:r>
      <w:r w:rsidR="00EA0860">
        <w:rPr>
          <w:rFonts w:cs="Arial"/>
          <w:szCs w:val="20"/>
        </w:rPr>
        <w:t>/EU</w:t>
      </w:r>
      <w:r w:rsidRPr="0044211D">
        <w:rPr>
          <w:rFonts w:cs="Arial"/>
          <w:szCs w:val="20"/>
        </w:rPr>
        <w:t>,</w:t>
      </w:r>
    </w:p>
    <w:p w:rsidR="00CE6E5A" w:rsidRPr="0044211D" w:rsidRDefault="00CE6E5A" w:rsidP="00947DCD">
      <w:pPr>
        <w:spacing w:after="0"/>
        <w:rPr>
          <w:rFonts w:cs="Arial"/>
          <w:szCs w:val="20"/>
        </w:rPr>
      </w:pPr>
      <w:r>
        <w:rPr>
          <w:rFonts w:cs="Arial"/>
          <w:szCs w:val="20"/>
        </w:rPr>
        <w:t>4</w:t>
      </w:r>
      <w:r w:rsidRPr="00CE6E5A">
        <w:rPr>
          <w:rFonts w:cs="Arial"/>
          <w:szCs w:val="20"/>
        </w:rPr>
        <w:t>. je dovoljenje za opravljanje stor</w:t>
      </w:r>
      <w:r w:rsidR="0044211D">
        <w:rPr>
          <w:rFonts w:cs="Arial"/>
          <w:szCs w:val="20"/>
        </w:rPr>
        <w:t>itev iz Priloge Uredbe 909/2014</w:t>
      </w:r>
      <w:r w:rsidR="00EA0860">
        <w:rPr>
          <w:rFonts w:cs="Arial"/>
          <w:szCs w:val="20"/>
        </w:rPr>
        <w:t>/EU</w:t>
      </w:r>
      <w:r w:rsidRPr="00CE6E5A">
        <w:rPr>
          <w:rFonts w:cs="Arial"/>
          <w:szCs w:val="20"/>
        </w:rPr>
        <w:t xml:space="preserve"> pridobila z navajanjem neresničnih podatkov ali na kakršen koli drug nezakonit način,</w:t>
      </w:r>
    </w:p>
    <w:p w:rsidR="00CE6E5A" w:rsidRPr="00CE6E5A" w:rsidRDefault="00CE6E5A" w:rsidP="00947DCD">
      <w:pPr>
        <w:spacing w:after="0"/>
        <w:rPr>
          <w:rFonts w:cs="Arial"/>
          <w:szCs w:val="20"/>
        </w:rPr>
      </w:pPr>
      <w:r>
        <w:rPr>
          <w:rFonts w:cs="Arial"/>
          <w:szCs w:val="20"/>
        </w:rPr>
        <w:t>5</w:t>
      </w:r>
      <w:r w:rsidRPr="00CE6E5A">
        <w:rPr>
          <w:rFonts w:cs="Arial"/>
          <w:szCs w:val="20"/>
        </w:rPr>
        <w:t>. ne razpolaga s potrebnim kapitalom v skladu s prvim odstavkom 47. člena Uredbe 909/2014</w:t>
      </w:r>
      <w:r w:rsidR="00EA0860">
        <w:rPr>
          <w:rFonts w:cs="Arial"/>
          <w:szCs w:val="20"/>
        </w:rPr>
        <w:t>/EU</w:t>
      </w:r>
      <w:r w:rsidRPr="00CE6E5A">
        <w:rPr>
          <w:rFonts w:cs="Arial"/>
          <w:szCs w:val="20"/>
        </w:rPr>
        <w:t>,</w:t>
      </w:r>
    </w:p>
    <w:p w:rsidR="00CE6E5A" w:rsidRDefault="00CE6E5A" w:rsidP="00947DCD">
      <w:pPr>
        <w:spacing w:after="0"/>
        <w:rPr>
          <w:rFonts w:cs="Arial"/>
          <w:szCs w:val="20"/>
        </w:rPr>
      </w:pPr>
      <w:r>
        <w:rPr>
          <w:rFonts w:cs="Arial"/>
          <w:szCs w:val="20"/>
        </w:rPr>
        <w:t>6. ne izpolnjuje organizacijskih zahtev iz 26. do 30.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7. ne izpolnjuje pravil vodenja poslov iz 32. do 35.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8. ne izpolnjuje zahtev za storitve CDD iz 37. do 41</w:t>
      </w:r>
      <w:r w:rsidR="0044211D">
        <w:rPr>
          <w:rFonts w:cs="Arial"/>
          <w:szCs w:val="20"/>
        </w:rPr>
        <w:t>.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9. ne izpolnjuje bonitetnih zahtev iz 43. do 47. člena Uredbe 909/2014</w:t>
      </w:r>
      <w:r w:rsidR="00EA0860">
        <w:rPr>
          <w:rFonts w:cs="Arial"/>
          <w:szCs w:val="20"/>
        </w:rPr>
        <w:t>/EU</w:t>
      </w:r>
      <w:r>
        <w:rPr>
          <w:rFonts w:cs="Arial"/>
          <w:szCs w:val="20"/>
        </w:rPr>
        <w:t>,</w:t>
      </w:r>
    </w:p>
    <w:p w:rsidR="00CE6E5A" w:rsidRDefault="00CE6E5A" w:rsidP="00947DCD">
      <w:pPr>
        <w:spacing w:after="0"/>
        <w:rPr>
          <w:rFonts w:cs="Arial"/>
          <w:szCs w:val="20"/>
        </w:rPr>
      </w:pPr>
      <w:r>
        <w:rPr>
          <w:rFonts w:cs="Arial"/>
          <w:szCs w:val="20"/>
        </w:rPr>
        <w:t>10. ne izpolnjuje zahtev za povezave med CDD iz 48. člena Uredbe 909/2014</w:t>
      </w:r>
      <w:r w:rsidR="00EA0860">
        <w:rPr>
          <w:rFonts w:cs="Arial"/>
          <w:szCs w:val="20"/>
        </w:rPr>
        <w:t>/EU</w:t>
      </w:r>
      <w:r>
        <w:rPr>
          <w:rFonts w:cs="Arial"/>
          <w:szCs w:val="20"/>
        </w:rPr>
        <w:t>,</w:t>
      </w:r>
    </w:p>
    <w:p w:rsidR="004B66EA" w:rsidRPr="000D6E73" w:rsidRDefault="00CE6E5A" w:rsidP="00CE6E5A">
      <w:pPr>
        <w:spacing w:after="0"/>
        <w:rPr>
          <w:rFonts w:cs="Arial"/>
          <w:szCs w:val="20"/>
        </w:rPr>
      </w:pPr>
      <w:r>
        <w:rPr>
          <w:rFonts w:cs="Arial"/>
          <w:szCs w:val="20"/>
        </w:rPr>
        <w:t>11. ne zagotovi različnih vrst dostopa iz 49. do 53. člena Uredbe 909/2014</w:t>
      </w:r>
      <w:r w:rsidR="00EA0860">
        <w:rPr>
          <w:rFonts w:cs="Arial"/>
          <w:szCs w:val="20"/>
        </w:rPr>
        <w:t>/EU</w:t>
      </w:r>
      <w:r w:rsidR="004B66EA" w:rsidRPr="000D6E73">
        <w:rPr>
          <w:rFonts w:cs="Arial"/>
          <w:szCs w:val="20"/>
        </w:rPr>
        <w:t>.</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(2) </w:t>
      </w:r>
      <w:r w:rsidRPr="00D72648">
        <w:rPr>
          <w:rFonts w:cs="Arial"/>
          <w:szCs w:val="20"/>
        </w:rPr>
        <w:t xml:space="preserve">Z globo od 25.000 do </w:t>
      </w:r>
      <w:r w:rsidR="0044211D">
        <w:rPr>
          <w:rFonts w:cs="Arial"/>
          <w:szCs w:val="20"/>
        </w:rPr>
        <w:t>50</w:t>
      </w:r>
      <w:r w:rsidRPr="00D72648">
        <w:rPr>
          <w:rFonts w:cs="Arial"/>
          <w:szCs w:val="20"/>
        </w:rPr>
        <w:t xml:space="preserve">0.000 eurov se za prekršek kaznuje </w:t>
      </w:r>
      <w:r>
        <w:rPr>
          <w:rFonts w:cs="Arial"/>
          <w:szCs w:val="20"/>
        </w:rPr>
        <w:t>centralna klirinškodepotna družba</w:t>
      </w:r>
      <w:r w:rsidRPr="00D72648">
        <w:rPr>
          <w:rFonts w:cs="Arial"/>
          <w:szCs w:val="20"/>
        </w:rPr>
        <w:t xml:space="preserve">, ki se po </w:t>
      </w:r>
      <w:r w:rsidR="00042174">
        <w:rPr>
          <w:rFonts w:cs="Arial"/>
          <w:szCs w:val="20"/>
        </w:rPr>
        <w:t>ZGD-1</w:t>
      </w:r>
      <w:r w:rsidRPr="00D72648">
        <w:rPr>
          <w:rFonts w:cs="Arial"/>
          <w:szCs w:val="20"/>
        </w:rPr>
        <w:t>, šteje za srednjo ali veliko gospodarsko družbo, ki stori prekršek iz prejšnjega odstavka.</w:t>
      </w:r>
    </w:p>
    <w:p w:rsidR="004B66EA" w:rsidRPr="000D6E73" w:rsidRDefault="004B66EA" w:rsidP="000D6E73">
      <w:pPr>
        <w:spacing w:after="0"/>
        <w:rPr>
          <w:rFonts w:cs="Arial"/>
          <w:szCs w:val="20"/>
        </w:rPr>
      </w:pPr>
    </w:p>
    <w:p w:rsidR="00CE6E5A" w:rsidRPr="00D72648" w:rsidRDefault="00CE6E5A" w:rsidP="00947DCD">
      <w:pPr>
        <w:spacing w:after="0"/>
        <w:rPr>
          <w:rFonts w:cs="Arial"/>
          <w:szCs w:val="20"/>
        </w:rPr>
      </w:pPr>
      <w:r>
        <w:rPr>
          <w:rFonts w:cs="Arial"/>
          <w:szCs w:val="20"/>
        </w:rPr>
        <w:t xml:space="preserve">(3) </w:t>
      </w:r>
      <w:r w:rsidRPr="00D72648">
        <w:rPr>
          <w:rFonts w:cs="Arial"/>
          <w:szCs w:val="20"/>
        </w:rPr>
        <w:t xml:space="preserve">Če je narava storjenega prekrška iz prvega odstavka tega člena posebno huda zaradi višine povzročene škode oziroma višine pridobljene protipravne premoženjske koristi ali zaradi </w:t>
      </w:r>
      <w:r>
        <w:rPr>
          <w:rFonts w:cs="Arial"/>
          <w:szCs w:val="20"/>
        </w:rPr>
        <w:t>s</w:t>
      </w:r>
      <w:r w:rsidRPr="00D72648">
        <w:rPr>
          <w:rFonts w:cs="Arial"/>
          <w:szCs w:val="20"/>
        </w:rPr>
        <w:t xml:space="preserve">torilčevega naklepa oziroma njegovega namena koristoljubnosti, se </w:t>
      </w:r>
      <w:r w:rsidRPr="000D6E73">
        <w:rPr>
          <w:rFonts w:cs="Arial"/>
          <w:szCs w:val="20"/>
        </w:rPr>
        <w:t>centralna klirinškodepotna družba</w:t>
      </w:r>
      <w:r w:rsidRPr="00D72648">
        <w:rPr>
          <w:rFonts w:cs="Arial"/>
          <w:szCs w:val="20"/>
        </w:rPr>
        <w:t xml:space="preserve"> kaznuje z globo v višini do: </w:t>
      </w:r>
    </w:p>
    <w:p w:rsidR="00CE6E5A" w:rsidRPr="00D72648" w:rsidRDefault="00CE6E5A" w:rsidP="00947DCD">
      <w:pPr>
        <w:spacing w:after="0"/>
        <w:rPr>
          <w:rFonts w:cs="Arial"/>
          <w:szCs w:val="20"/>
        </w:rPr>
      </w:pPr>
      <w:r w:rsidRPr="00D72648">
        <w:rPr>
          <w:rFonts w:cs="Arial"/>
          <w:szCs w:val="20"/>
        </w:rPr>
        <w:t>1. 10 odstotkov skupnega letnega prometa</w:t>
      </w:r>
      <w:r>
        <w:rPr>
          <w:rFonts w:cs="Arial"/>
          <w:szCs w:val="20"/>
        </w:rPr>
        <w:t xml:space="preserve"> glede na zadnje razpoložljive računovodske izkaze, ki jih je odobril upravljalni organ oziroma skupnega letnega prometa ali ustrezne vrste prihodka, ki izhaja iz zadnje razpoložljive konsolidirane letne bilance, ki jo je odobril upravljalni organ</w:t>
      </w:r>
      <w:r w:rsidRPr="00D72648">
        <w:rPr>
          <w:rFonts w:cs="Arial"/>
          <w:szCs w:val="20"/>
        </w:rPr>
        <w:t xml:space="preserve">, </w:t>
      </w:r>
      <w:r w:rsidR="0044211D">
        <w:rPr>
          <w:rFonts w:cs="Arial"/>
          <w:szCs w:val="20"/>
        </w:rPr>
        <w:t xml:space="preserve">če mora pravna oseba pripraviti konsolidirane računovodske izkaze na podlagi ZGD-1, </w:t>
      </w:r>
      <w:r w:rsidRPr="00D72648">
        <w:rPr>
          <w:rFonts w:cs="Arial"/>
          <w:szCs w:val="20"/>
        </w:rPr>
        <w:t>ali</w:t>
      </w:r>
    </w:p>
    <w:p w:rsidR="00CE6E5A" w:rsidRDefault="00CE6E5A" w:rsidP="00947DCD">
      <w:pPr>
        <w:spacing w:after="0"/>
        <w:rPr>
          <w:rFonts w:cs="Arial"/>
          <w:szCs w:val="20"/>
        </w:rPr>
      </w:pPr>
      <w:r w:rsidRPr="00D72648">
        <w:rPr>
          <w:rFonts w:cs="Arial"/>
          <w:szCs w:val="20"/>
        </w:rPr>
        <w:t xml:space="preserve">2. dvakratnega zneska dobička, pridobljenega s kršitvijo, kadar </w:t>
      </w:r>
      <w:r>
        <w:rPr>
          <w:rFonts w:cs="Arial"/>
          <w:szCs w:val="20"/>
        </w:rPr>
        <w:t>ga</w:t>
      </w:r>
      <w:r w:rsidRPr="00D72648">
        <w:rPr>
          <w:rFonts w:cs="Arial"/>
          <w:szCs w:val="20"/>
        </w:rPr>
        <w:t xml:space="preserve"> je mogoče opredeliti.</w:t>
      </w:r>
    </w:p>
    <w:p w:rsidR="00CE6E5A" w:rsidRDefault="00CE6E5A" w:rsidP="00947DCD">
      <w:pPr>
        <w:spacing w:after="0"/>
        <w:rPr>
          <w:rFonts w:cs="Arial"/>
          <w:szCs w:val="20"/>
        </w:rPr>
      </w:pPr>
    </w:p>
    <w:p w:rsidR="00CE6E5A" w:rsidRDefault="00CE6E5A" w:rsidP="00947DCD">
      <w:pPr>
        <w:spacing w:after="0"/>
        <w:rPr>
          <w:rFonts w:cs="Arial"/>
          <w:szCs w:val="20"/>
        </w:rPr>
      </w:pPr>
      <w:r>
        <w:rPr>
          <w:rFonts w:cs="Arial"/>
          <w:szCs w:val="20"/>
        </w:rPr>
        <w:t xml:space="preserve">(4) Član uprave </w:t>
      </w:r>
      <w:r w:rsidR="0044211D">
        <w:rPr>
          <w:rFonts w:cs="Arial"/>
          <w:szCs w:val="20"/>
        </w:rPr>
        <w:t>centralne klirinškodepotne družbe</w:t>
      </w:r>
      <w:r>
        <w:rPr>
          <w:rFonts w:cs="Arial"/>
          <w:szCs w:val="20"/>
        </w:rPr>
        <w:t>, ki krši dolžnosti člana uprave iz Uredbe 9</w:t>
      </w:r>
      <w:r w:rsidR="0044211D">
        <w:rPr>
          <w:rFonts w:cs="Arial"/>
          <w:szCs w:val="20"/>
        </w:rPr>
        <w:t>09/2014</w:t>
      </w:r>
      <w:r w:rsidR="000A1ACB">
        <w:rPr>
          <w:rFonts w:cs="Arial"/>
          <w:szCs w:val="20"/>
        </w:rPr>
        <w:t>/EU</w:t>
      </w:r>
      <w:r>
        <w:rPr>
          <w:rFonts w:cs="Arial"/>
          <w:szCs w:val="20"/>
        </w:rPr>
        <w:t xml:space="preserve"> in je zato podana kršitev iz prvega odstavka tega člena, se za prekršek kaznuje z globo v višini od 2.500 do 10.000 eurov.</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(5) Član nadzornega sveta </w:t>
      </w:r>
      <w:r w:rsidR="0044211D">
        <w:rPr>
          <w:rFonts w:cs="Arial"/>
          <w:szCs w:val="20"/>
        </w:rPr>
        <w:t>centralne klirinškodepotne družbe</w:t>
      </w:r>
      <w:r>
        <w:rPr>
          <w:rFonts w:cs="Arial"/>
          <w:szCs w:val="20"/>
        </w:rPr>
        <w:t>, ki krši dolžnosti člana nadzornega sveta iz Uredbe 909/2014</w:t>
      </w:r>
      <w:r w:rsidR="000A1ACB">
        <w:rPr>
          <w:rFonts w:cs="Arial"/>
          <w:szCs w:val="20"/>
        </w:rPr>
        <w:t>/EU</w:t>
      </w:r>
      <w:r>
        <w:rPr>
          <w:rFonts w:cs="Arial"/>
          <w:szCs w:val="20"/>
        </w:rPr>
        <w:t xml:space="preserve"> in je zato podana kršitev iz prvega odstavka tega člena, se za prekršek kaznuje z globo v višini od 2.500 do 10.000 eurov.</w:t>
      </w:r>
    </w:p>
    <w:p w:rsidR="00CE6E5A" w:rsidRDefault="00CE6E5A" w:rsidP="00947DCD">
      <w:pPr>
        <w:spacing w:after="0"/>
        <w:rPr>
          <w:rFonts w:cs="Arial"/>
          <w:szCs w:val="20"/>
        </w:rPr>
      </w:pPr>
    </w:p>
    <w:p w:rsidR="00CE6E5A" w:rsidRPr="00D72648" w:rsidRDefault="00CE6E5A" w:rsidP="00947DCD">
      <w:pPr>
        <w:spacing w:after="0"/>
        <w:rPr>
          <w:rFonts w:cs="Arial"/>
          <w:szCs w:val="20"/>
        </w:rPr>
      </w:pPr>
      <w:r>
        <w:rPr>
          <w:rFonts w:cs="Arial"/>
          <w:szCs w:val="20"/>
        </w:rPr>
        <w:t xml:space="preserve">(6) </w:t>
      </w:r>
      <w:r w:rsidRPr="00EE59C7">
        <w:rPr>
          <w:rFonts w:cs="Arial"/>
          <w:szCs w:val="20"/>
        </w:rPr>
        <w:t>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CE6E5A" w:rsidRDefault="00CE6E5A" w:rsidP="00947DCD">
      <w:pPr>
        <w:spacing w:after="0"/>
        <w:rPr>
          <w:rFonts w:cs="Arial"/>
          <w:szCs w:val="20"/>
        </w:rPr>
      </w:pPr>
    </w:p>
    <w:p w:rsidR="00CE6E5A" w:rsidRDefault="00CE6E5A" w:rsidP="00947DCD">
      <w:pPr>
        <w:spacing w:after="0"/>
        <w:rPr>
          <w:rFonts w:cs="Arial"/>
          <w:szCs w:val="20"/>
        </w:rPr>
      </w:pPr>
      <w:r w:rsidRPr="00744C90">
        <w:rPr>
          <w:rFonts w:cs="Arial"/>
          <w:szCs w:val="20"/>
        </w:rPr>
        <w:t xml:space="preserve">(7) Odgovorna oseba </w:t>
      </w:r>
      <w:r w:rsidR="0044211D">
        <w:rPr>
          <w:rFonts w:cs="Arial"/>
          <w:szCs w:val="20"/>
        </w:rPr>
        <w:t>centralne klirinškodepotne družbe</w:t>
      </w:r>
      <w:r w:rsidRPr="00744C90">
        <w:rPr>
          <w:rFonts w:cs="Arial"/>
          <w:szCs w:val="20"/>
        </w:rPr>
        <w:t xml:space="preserve">, ki ni član uprave ali nadzornega sveta, se za prekršek iz prvega odstavka tega člena kaznuje z globo od </w:t>
      </w:r>
      <w:r>
        <w:rPr>
          <w:rFonts w:cs="Arial"/>
          <w:szCs w:val="20"/>
        </w:rPr>
        <w:t>4</w:t>
      </w:r>
      <w:r w:rsidRPr="00744C90">
        <w:rPr>
          <w:rFonts w:cs="Arial"/>
          <w:szCs w:val="20"/>
        </w:rPr>
        <w:t xml:space="preserve">00 do </w:t>
      </w:r>
      <w:r>
        <w:rPr>
          <w:rFonts w:cs="Arial"/>
          <w:szCs w:val="20"/>
        </w:rPr>
        <w:t>5</w:t>
      </w:r>
      <w:r w:rsidRPr="00744C90">
        <w:rPr>
          <w:rFonts w:cs="Arial"/>
          <w:szCs w:val="20"/>
        </w:rPr>
        <w:t xml:space="preserve">.000 eurov. Če je narava storjenega prekrška iz prejšnjega stavka posebno huda zaradi višine povzročene škode oziroma višine pridobljene protipravne premoženjske koristi ali zaradi storilčevega naklepa oziroma njegovega namena koristoljubnosti, se odgovorna oseba </w:t>
      </w:r>
      <w:r w:rsidR="0044211D">
        <w:rPr>
          <w:rFonts w:cs="Arial"/>
          <w:szCs w:val="20"/>
        </w:rPr>
        <w:t>centralne klirinškodepotne družbe</w:t>
      </w:r>
      <w:r w:rsidR="0044211D" w:rsidRPr="00744C90">
        <w:rPr>
          <w:rFonts w:cs="Arial"/>
          <w:szCs w:val="20"/>
        </w:rPr>
        <w:t xml:space="preserve"> </w:t>
      </w:r>
      <w:r w:rsidRPr="00744C90">
        <w:rPr>
          <w:rFonts w:cs="Arial"/>
          <w:szCs w:val="20"/>
        </w:rPr>
        <w:t xml:space="preserve">kaznuje z globo od </w:t>
      </w:r>
      <w:r>
        <w:rPr>
          <w:rFonts w:cs="Arial"/>
          <w:szCs w:val="20"/>
        </w:rPr>
        <w:t>1.2</w:t>
      </w:r>
      <w:r w:rsidRPr="00744C90">
        <w:rPr>
          <w:rFonts w:cs="Arial"/>
          <w:szCs w:val="20"/>
        </w:rPr>
        <w:t xml:space="preserve">00 do </w:t>
      </w:r>
      <w:r>
        <w:rPr>
          <w:rFonts w:cs="Arial"/>
          <w:szCs w:val="20"/>
        </w:rPr>
        <w:t>15</w:t>
      </w:r>
      <w:r w:rsidRPr="00744C90">
        <w:rPr>
          <w:rFonts w:cs="Arial"/>
          <w:szCs w:val="20"/>
        </w:rPr>
        <w:t>.000 eurov.</w:t>
      </w:r>
      <w:r>
        <w:rPr>
          <w:rFonts w:cs="Arial"/>
          <w:szCs w:val="20"/>
        </w:rPr>
        <w:t>«.</w:t>
      </w:r>
    </w:p>
    <w:p w:rsidR="0064346F" w:rsidRDefault="0064346F" w:rsidP="00947DCD">
      <w:pPr>
        <w:spacing w:after="0"/>
        <w:rPr>
          <w:rFonts w:cs="Arial"/>
          <w:szCs w:val="20"/>
        </w:rPr>
      </w:pPr>
    </w:p>
    <w:p w:rsidR="0064346F" w:rsidRDefault="0064346F" w:rsidP="00947DCD">
      <w:pPr>
        <w:pStyle w:val="ListParagraph"/>
        <w:numPr>
          <w:ilvl w:val="0"/>
          <w:numId w:val="1"/>
        </w:numPr>
        <w:spacing w:after="0"/>
        <w:jc w:val="center"/>
        <w:rPr>
          <w:rFonts w:cs="Arial"/>
          <w:szCs w:val="20"/>
        </w:rPr>
      </w:pPr>
      <w:bookmarkStart w:id="132" w:name="_Ref435015330"/>
      <w:r>
        <w:rPr>
          <w:rFonts w:cs="Arial"/>
          <w:szCs w:val="20"/>
        </w:rPr>
        <w:t>člen</w:t>
      </w:r>
      <w:bookmarkEnd w:id="132"/>
    </w:p>
    <w:p w:rsidR="0064346F" w:rsidRDefault="0064346F" w:rsidP="00947DCD">
      <w:pPr>
        <w:spacing w:after="0"/>
        <w:rPr>
          <w:rFonts w:cs="Arial"/>
          <w:szCs w:val="20"/>
        </w:rPr>
      </w:pPr>
    </w:p>
    <w:p w:rsidR="00CE6E5A" w:rsidRDefault="0064346F" w:rsidP="00947DCD">
      <w:pPr>
        <w:spacing w:after="0"/>
        <w:rPr>
          <w:rFonts w:cs="Arial"/>
          <w:szCs w:val="20"/>
        </w:rPr>
      </w:pPr>
      <w:r>
        <w:rPr>
          <w:rFonts w:cs="Arial"/>
          <w:szCs w:val="20"/>
        </w:rPr>
        <w:t>Za 567. členom se doda novi 567.a člen, ki se glasi:</w:t>
      </w:r>
    </w:p>
    <w:p w:rsidR="0064346F" w:rsidRDefault="0064346F" w:rsidP="00947DCD">
      <w:pPr>
        <w:spacing w:after="0"/>
        <w:jc w:val="center"/>
        <w:rPr>
          <w:rFonts w:cs="Arial"/>
          <w:szCs w:val="20"/>
        </w:rPr>
      </w:pPr>
      <w:r>
        <w:rPr>
          <w:rFonts w:cs="Arial"/>
          <w:szCs w:val="20"/>
        </w:rPr>
        <w:t>»567.a člen</w:t>
      </w:r>
    </w:p>
    <w:p w:rsidR="0064346F" w:rsidRDefault="00F22E3A" w:rsidP="00947DCD">
      <w:pPr>
        <w:spacing w:after="0"/>
        <w:jc w:val="center"/>
        <w:rPr>
          <w:rFonts w:cs="Arial"/>
          <w:szCs w:val="20"/>
        </w:rPr>
      </w:pPr>
      <w:r>
        <w:rPr>
          <w:rFonts w:cs="Arial"/>
          <w:szCs w:val="20"/>
        </w:rPr>
        <w:t>(kršitve drugih oseb)</w:t>
      </w:r>
    </w:p>
    <w:p w:rsidR="00F22E3A" w:rsidRDefault="00F22E3A" w:rsidP="00947DCD">
      <w:pPr>
        <w:spacing w:after="0"/>
        <w:rPr>
          <w:rFonts w:cs="Arial"/>
          <w:szCs w:val="20"/>
        </w:rPr>
      </w:pPr>
    </w:p>
    <w:p w:rsidR="00F22E3A" w:rsidRDefault="00F22E3A" w:rsidP="00947DCD">
      <w:pPr>
        <w:spacing w:after="0"/>
        <w:rPr>
          <w:rFonts w:cs="Arial"/>
          <w:szCs w:val="20"/>
        </w:rPr>
      </w:pPr>
      <w:r>
        <w:rPr>
          <w:rFonts w:cs="Arial"/>
          <w:szCs w:val="20"/>
        </w:rPr>
        <w:t xml:space="preserve">(1) Z globo od </w:t>
      </w:r>
      <w:r w:rsidR="00391647">
        <w:rPr>
          <w:rFonts w:cs="Arial"/>
          <w:szCs w:val="20"/>
        </w:rPr>
        <w:t>25</w:t>
      </w:r>
      <w:r>
        <w:rPr>
          <w:rFonts w:cs="Arial"/>
          <w:szCs w:val="20"/>
        </w:rPr>
        <w:t xml:space="preserve">.000 do </w:t>
      </w:r>
      <w:r w:rsidR="00391647">
        <w:rPr>
          <w:rFonts w:cs="Arial"/>
          <w:szCs w:val="20"/>
        </w:rPr>
        <w:t>2</w:t>
      </w:r>
      <w:r>
        <w:rPr>
          <w:rFonts w:cs="Arial"/>
          <w:szCs w:val="20"/>
        </w:rPr>
        <w:t>50.000 eurov se za prekršek kaznuje:</w:t>
      </w:r>
    </w:p>
    <w:p w:rsidR="00F22E3A" w:rsidRDefault="00F22E3A" w:rsidP="00947DCD">
      <w:pPr>
        <w:spacing w:after="0"/>
        <w:rPr>
          <w:rFonts w:cs="Arial"/>
          <w:szCs w:val="20"/>
        </w:rPr>
      </w:pPr>
      <w:r>
        <w:rPr>
          <w:rFonts w:cs="Arial"/>
          <w:szCs w:val="20"/>
        </w:rPr>
        <w:t xml:space="preserve">1. </w:t>
      </w:r>
      <w:r w:rsidR="00042174">
        <w:rPr>
          <w:rFonts w:cs="Arial"/>
          <w:szCs w:val="20"/>
        </w:rPr>
        <w:t>centralno depotna družba</w:t>
      </w:r>
      <w:r>
        <w:rPr>
          <w:rFonts w:cs="Arial"/>
          <w:szCs w:val="20"/>
        </w:rPr>
        <w:t xml:space="preserve"> tretje države, ki na ozemlju Republike Slovenije opravlja storitve iz Priloge Uredbe 909/2014</w:t>
      </w:r>
      <w:r w:rsidR="000A1ACB">
        <w:rPr>
          <w:rFonts w:cs="Arial"/>
          <w:szCs w:val="20"/>
        </w:rPr>
        <w:t>/EU</w:t>
      </w:r>
      <w:r>
        <w:rPr>
          <w:rFonts w:cs="Arial"/>
          <w:szCs w:val="20"/>
        </w:rPr>
        <w:t>, ne da bi za opravljanje teh storitev pridobila priznanje ESME,</w:t>
      </w:r>
    </w:p>
    <w:p w:rsidR="00F22E3A" w:rsidRDefault="00F22E3A" w:rsidP="00947DCD">
      <w:pPr>
        <w:spacing w:after="0"/>
        <w:rPr>
          <w:rFonts w:cs="Arial"/>
          <w:szCs w:val="20"/>
        </w:rPr>
      </w:pPr>
      <w:r>
        <w:rPr>
          <w:rFonts w:cs="Arial"/>
          <w:szCs w:val="20"/>
        </w:rPr>
        <w:t>2. kreditna institucija, imenovana v skladu s točko (b) drugega odstavka 54. člena Uredbe  909/2014</w:t>
      </w:r>
      <w:r w:rsidR="000A1ACB">
        <w:rPr>
          <w:rFonts w:cs="Arial"/>
          <w:szCs w:val="20"/>
        </w:rPr>
        <w:t>/EU</w:t>
      </w:r>
      <w:r>
        <w:rPr>
          <w:rFonts w:cs="Arial"/>
          <w:szCs w:val="20"/>
        </w:rPr>
        <w:t>, ki ne izpolnjuje bonitetnih zahtev v zvezi s kreditnimi tveganji iz tretjega odstavka 59. člena Uredbe 909/2014</w:t>
      </w:r>
      <w:r w:rsidR="000A1ACB">
        <w:rPr>
          <w:rFonts w:cs="Arial"/>
          <w:szCs w:val="20"/>
        </w:rPr>
        <w:t>/EU</w:t>
      </w:r>
      <w:r>
        <w:rPr>
          <w:rFonts w:cs="Arial"/>
          <w:szCs w:val="20"/>
        </w:rPr>
        <w:t>,</w:t>
      </w:r>
    </w:p>
    <w:p w:rsidR="00F22E3A" w:rsidRDefault="00F22E3A" w:rsidP="00947DCD">
      <w:pPr>
        <w:spacing w:after="0"/>
        <w:rPr>
          <w:rFonts w:cs="Arial"/>
          <w:szCs w:val="20"/>
        </w:rPr>
      </w:pPr>
      <w:r>
        <w:rPr>
          <w:rFonts w:cs="Arial"/>
          <w:szCs w:val="20"/>
        </w:rPr>
        <w:t>3. kreditna institucija, imenovana v skladu s točko (b) drugega odstavka 54. člena Uredbe  909/2014</w:t>
      </w:r>
      <w:r w:rsidR="000A1ACB">
        <w:rPr>
          <w:rFonts w:cs="Arial"/>
          <w:szCs w:val="20"/>
        </w:rPr>
        <w:t>/EU</w:t>
      </w:r>
      <w:r>
        <w:rPr>
          <w:rFonts w:cs="Arial"/>
          <w:szCs w:val="20"/>
        </w:rPr>
        <w:t>, ki ne izpolnjuje bonitetnih zahtev v zvezi z likvidnostnimi tveganji iz četrtega ods</w:t>
      </w:r>
      <w:r w:rsidR="00042174">
        <w:rPr>
          <w:rFonts w:cs="Arial"/>
          <w:szCs w:val="20"/>
        </w:rPr>
        <w:t>tavka 59. člena Uredbe 909/2014</w:t>
      </w:r>
      <w:r w:rsidR="000A1ACB">
        <w:rPr>
          <w:rFonts w:cs="Arial"/>
          <w:szCs w:val="20"/>
        </w:rPr>
        <w:t>/EU</w:t>
      </w:r>
      <w:r>
        <w:rPr>
          <w:rFonts w:cs="Arial"/>
          <w:szCs w:val="20"/>
        </w:rPr>
        <w:t>,</w:t>
      </w:r>
    </w:p>
    <w:p w:rsidR="00F22E3A" w:rsidRDefault="00F22E3A" w:rsidP="00947DCD">
      <w:pPr>
        <w:spacing w:after="0"/>
        <w:rPr>
          <w:rFonts w:cs="Arial"/>
          <w:szCs w:val="20"/>
        </w:rPr>
      </w:pPr>
      <w:r>
        <w:rPr>
          <w:rFonts w:cs="Arial"/>
          <w:szCs w:val="20"/>
        </w:rPr>
        <w:t>4. pravna oseba, ki na ozemlju Republike Slovenije opravlja storitve iz Priloge Uredbe 909/2014</w:t>
      </w:r>
      <w:r w:rsidR="000A1ACB">
        <w:rPr>
          <w:rFonts w:cs="Arial"/>
          <w:szCs w:val="20"/>
        </w:rPr>
        <w:t>/EU</w:t>
      </w:r>
      <w:r>
        <w:rPr>
          <w:rFonts w:cs="Arial"/>
          <w:szCs w:val="20"/>
        </w:rPr>
        <w:t>, ne da bi za opravljanje teh storitev pridobila dovoljenje v skladu z Uredbo 909/2014</w:t>
      </w:r>
      <w:r w:rsidR="000A1ACB">
        <w:rPr>
          <w:rFonts w:cs="Arial"/>
          <w:szCs w:val="20"/>
        </w:rPr>
        <w:t>/EU</w:t>
      </w:r>
      <w:r>
        <w:rPr>
          <w:rFonts w:cs="Arial"/>
          <w:szCs w:val="20"/>
        </w:rPr>
        <w:t>.</w:t>
      </w:r>
    </w:p>
    <w:p w:rsidR="00F22E3A" w:rsidRPr="00947DCD"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(2) </w:t>
      </w:r>
      <w:r w:rsidRPr="00D72648">
        <w:rPr>
          <w:rFonts w:cs="Arial"/>
          <w:szCs w:val="20"/>
        </w:rPr>
        <w:t xml:space="preserve">Z globo od 25.000 do </w:t>
      </w:r>
      <w:r w:rsidR="00391647">
        <w:rPr>
          <w:rFonts w:cs="Arial"/>
          <w:szCs w:val="20"/>
        </w:rPr>
        <w:t>50</w:t>
      </w:r>
      <w:r w:rsidRPr="00D72648">
        <w:rPr>
          <w:rFonts w:cs="Arial"/>
          <w:szCs w:val="20"/>
        </w:rPr>
        <w:t xml:space="preserve">0.000 eurov se za prekršek kaznuje </w:t>
      </w:r>
      <w:r>
        <w:rPr>
          <w:rFonts w:cs="Arial"/>
          <w:szCs w:val="20"/>
        </w:rPr>
        <w:t>pravna oseba iz prejšnjega odstavka</w:t>
      </w:r>
      <w:r w:rsidRPr="00D72648">
        <w:rPr>
          <w:rFonts w:cs="Arial"/>
          <w:szCs w:val="20"/>
        </w:rPr>
        <w:t xml:space="preserve">, ki se po </w:t>
      </w:r>
      <w:r w:rsidR="00042174">
        <w:rPr>
          <w:rFonts w:cs="Arial"/>
          <w:szCs w:val="20"/>
        </w:rPr>
        <w:t>ZGD-1</w:t>
      </w:r>
      <w:r w:rsidRPr="00D72648">
        <w:rPr>
          <w:rFonts w:cs="Arial"/>
          <w:szCs w:val="20"/>
        </w:rPr>
        <w:t>, šteje za srednjo ali veliko gospodarsko družbo, ki stori prekršek iz prejšnjega odstavka.</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(3) </w:t>
      </w:r>
      <w:r w:rsidRPr="00D72648">
        <w:rPr>
          <w:rFonts w:cs="Arial"/>
          <w:szCs w:val="20"/>
        </w:rPr>
        <w:t xml:space="preserve">Če je narava storjenega prekrška iz prvega odstavka tega člena posebno huda zaradi višine povzročene škode oziroma višine pridobljene protipravne premoženjske koristi ali zaradi </w:t>
      </w:r>
      <w:r>
        <w:rPr>
          <w:rFonts w:cs="Arial"/>
          <w:szCs w:val="20"/>
        </w:rPr>
        <w:t>s</w:t>
      </w:r>
      <w:r w:rsidRPr="00D72648">
        <w:rPr>
          <w:rFonts w:cs="Arial"/>
          <w:szCs w:val="20"/>
        </w:rPr>
        <w:t xml:space="preserve">torilčevega naklepa oziroma njegovega namena koristoljubnosti, se </w:t>
      </w:r>
      <w:r>
        <w:rPr>
          <w:rFonts w:cs="Arial"/>
          <w:szCs w:val="20"/>
        </w:rPr>
        <w:t>pravno osebo</w:t>
      </w:r>
      <w:r w:rsidRPr="00D72648">
        <w:rPr>
          <w:rFonts w:cs="Arial"/>
          <w:szCs w:val="20"/>
        </w:rPr>
        <w:t xml:space="preserve"> kaznuje z globo v višini do: </w:t>
      </w:r>
    </w:p>
    <w:p w:rsidR="00F22E3A" w:rsidRPr="00D72648" w:rsidRDefault="00F22E3A" w:rsidP="00947DCD">
      <w:pPr>
        <w:spacing w:after="0"/>
        <w:rPr>
          <w:rFonts w:cs="Arial"/>
          <w:szCs w:val="20"/>
        </w:rPr>
      </w:pPr>
      <w:r w:rsidRPr="00D72648">
        <w:rPr>
          <w:rFonts w:cs="Arial"/>
          <w:szCs w:val="20"/>
        </w:rPr>
        <w:t>1. 10 odstotkov skupnega letnega prometa</w:t>
      </w:r>
      <w:r>
        <w:rPr>
          <w:rFonts w:cs="Arial"/>
          <w:szCs w:val="20"/>
        </w:rPr>
        <w:t xml:space="preserve"> glede na zadnje razpoložljive računovodske izkaze, ki jih je odobril upravljalni organ oziroma skupnega letnega prometa ali ustrezne vrste prihodka glede na računovodske direktive, </w:t>
      </w:r>
      <w:r w:rsidR="00042174">
        <w:rPr>
          <w:rFonts w:cs="Arial"/>
          <w:szCs w:val="20"/>
        </w:rPr>
        <w:t xml:space="preserve">ki izhaja iz zadnje razpoložljive konsolidirane letne bilance, ki jo je odobril </w:t>
      </w:r>
      <w:r w:rsidR="00042174">
        <w:rPr>
          <w:rFonts w:cs="Arial"/>
          <w:szCs w:val="20"/>
        </w:rPr>
        <w:lastRenderedPageBreak/>
        <w:t>upravljalni organ</w:t>
      </w:r>
      <w:r w:rsidR="00042174" w:rsidRPr="00D72648">
        <w:rPr>
          <w:rFonts w:cs="Arial"/>
          <w:szCs w:val="20"/>
        </w:rPr>
        <w:t xml:space="preserve">, </w:t>
      </w:r>
      <w:r w:rsidR="00042174">
        <w:rPr>
          <w:rFonts w:cs="Arial"/>
          <w:szCs w:val="20"/>
        </w:rPr>
        <w:t>če mora pravna oseba pripraviti konsolidirane računovodske izkaze na podlagi ZGD-1</w:t>
      </w:r>
      <w:r w:rsidRPr="00D72648">
        <w:rPr>
          <w:rFonts w:cs="Arial"/>
          <w:szCs w:val="20"/>
        </w:rPr>
        <w:t>, ali</w:t>
      </w:r>
    </w:p>
    <w:p w:rsidR="00F22E3A" w:rsidRDefault="00F22E3A" w:rsidP="00947DCD">
      <w:pPr>
        <w:spacing w:after="0"/>
        <w:rPr>
          <w:rFonts w:cs="Arial"/>
          <w:szCs w:val="20"/>
        </w:rPr>
      </w:pPr>
      <w:r w:rsidRPr="00D72648">
        <w:rPr>
          <w:rFonts w:cs="Arial"/>
          <w:szCs w:val="20"/>
        </w:rPr>
        <w:t xml:space="preserve">2. dvakratnega zneska dobička, pridobljenega s kršitvijo, kadar </w:t>
      </w:r>
      <w:r>
        <w:rPr>
          <w:rFonts w:cs="Arial"/>
          <w:szCs w:val="20"/>
        </w:rPr>
        <w:t>ga</w:t>
      </w:r>
      <w:r w:rsidRPr="00D72648">
        <w:rPr>
          <w:rFonts w:cs="Arial"/>
          <w:szCs w:val="20"/>
        </w:rPr>
        <w:t xml:space="preserve"> je mogoče opredeliti.</w:t>
      </w:r>
    </w:p>
    <w:p w:rsidR="00F22E3A" w:rsidRDefault="00F22E3A" w:rsidP="00947DCD">
      <w:pPr>
        <w:spacing w:after="0"/>
        <w:rPr>
          <w:rFonts w:cs="Arial"/>
          <w:szCs w:val="20"/>
        </w:rPr>
      </w:pPr>
    </w:p>
    <w:p w:rsidR="00F22E3A" w:rsidRDefault="00F22E3A" w:rsidP="00947DCD">
      <w:pPr>
        <w:spacing w:after="0"/>
        <w:rPr>
          <w:rFonts w:cs="Arial"/>
          <w:szCs w:val="20"/>
        </w:rPr>
      </w:pPr>
      <w:r>
        <w:rPr>
          <w:rFonts w:cs="Arial"/>
          <w:szCs w:val="20"/>
        </w:rPr>
        <w:t>(4) Član uprave pravne osebe iz prvega odstavka tega člena, ki krši dolžnosti člana uprave iz Uredbe 909/2014</w:t>
      </w:r>
      <w:r w:rsidR="000A1ACB">
        <w:rPr>
          <w:rFonts w:cs="Arial"/>
          <w:szCs w:val="20"/>
        </w:rPr>
        <w:t>/EU</w:t>
      </w:r>
      <w:r>
        <w:rPr>
          <w:rFonts w:cs="Arial"/>
          <w:szCs w:val="20"/>
        </w:rPr>
        <w:t xml:space="preserve"> in je zato podana kršitev iz prvega odstavka tega člena, se za prekršek kaznuje z globo v višini od </w:t>
      </w:r>
      <w:r w:rsidR="00391647">
        <w:rPr>
          <w:rFonts w:cs="Arial"/>
          <w:szCs w:val="20"/>
        </w:rPr>
        <w:t>2</w:t>
      </w:r>
      <w:r>
        <w:rPr>
          <w:rFonts w:cs="Arial"/>
          <w:szCs w:val="20"/>
        </w:rPr>
        <w:t xml:space="preserve">.500 do </w:t>
      </w:r>
      <w:r w:rsidR="00391647">
        <w:rPr>
          <w:rFonts w:cs="Arial"/>
          <w:szCs w:val="20"/>
        </w:rPr>
        <w:t>10</w:t>
      </w:r>
      <w:r>
        <w:rPr>
          <w:rFonts w:cs="Arial"/>
          <w:szCs w:val="20"/>
        </w:rPr>
        <w:t>.000 eurov.</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(5) Član nadzornega sveta pravne osebe iz prvega odstavka tega člena, ki krši dolžnosti člana nadzornega sveta iz Uredbe 909/2014</w:t>
      </w:r>
      <w:r w:rsidR="000A1ACB">
        <w:rPr>
          <w:rFonts w:cs="Arial"/>
          <w:szCs w:val="20"/>
        </w:rPr>
        <w:t>/EU</w:t>
      </w:r>
      <w:r>
        <w:rPr>
          <w:rFonts w:cs="Arial"/>
          <w:szCs w:val="20"/>
        </w:rPr>
        <w:t xml:space="preserve"> in je zato podana kršitev iz prvega odstavka tega člena, se za prekršek kaznuje z globo v višini od </w:t>
      </w:r>
      <w:r w:rsidR="00391647">
        <w:rPr>
          <w:rFonts w:cs="Arial"/>
          <w:szCs w:val="20"/>
        </w:rPr>
        <w:t>2</w:t>
      </w:r>
      <w:r>
        <w:rPr>
          <w:rFonts w:cs="Arial"/>
          <w:szCs w:val="20"/>
        </w:rPr>
        <w:t xml:space="preserve">.500 do </w:t>
      </w:r>
      <w:r w:rsidR="00391647">
        <w:rPr>
          <w:rFonts w:cs="Arial"/>
          <w:szCs w:val="20"/>
        </w:rPr>
        <w:t>10</w:t>
      </w:r>
      <w:r>
        <w:rPr>
          <w:rFonts w:cs="Arial"/>
          <w:szCs w:val="20"/>
        </w:rPr>
        <w:t>.000 eurov.</w:t>
      </w:r>
    </w:p>
    <w:p w:rsidR="00F22E3A" w:rsidRDefault="00F22E3A" w:rsidP="00947DCD">
      <w:pPr>
        <w:spacing w:after="0"/>
        <w:rPr>
          <w:rFonts w:cs="Arial"/>
          <w:szCs w:val="20"/>
        </w:rPr>
      </w:pPr>
    </w:p>
    <w:p w:rsidR="00F22E3A" w:rsidRPr="00D72648" w:rsidRDefault="00F22E3A" w:rsidP="00947DCD">
      <w:pPr>
        <w:spacing w:after="0"/>
        <w:rPr>
          <w:rFonts w:cs="Arial"/>
          <w:szCs w:val="20"/>
        </w:rPr>
      </w:pPr>
      <w:r>
        <w:rPr>
          <w:rFonts w:cs="Arial"/>
          <w:szCs w:val="20"/>
        </w:rPr>
        <w:t xml:space="preserve">(6) </w:t>
      </w:r>
      <w:r w:rsidRPr="00EE59C7">
        <w:rPr>
          <w:rFonts w:cs="Arial"/>
          <w:szCs w:val="20"/>
        </w:rPr>
        <w:t>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F22E3A" w:rsidRDefault="00F22E3A" w:rsidP="00947DCD">
      <w:pPr>
        <w:spacing w:after="0"/>
        <w:rPr>
          <w:rFonts w:cs="Arial"/>
          <w:szCs w:val="20"/>
        </w:rPr>
      </w:pPr>
    </w:p>
    <w:p w:rsidR="00CE6E5A" w:rsidRDefault="00F22E3A" w:rsidP="000D6E73">
      <w:pPr>
        <w:spacing w:after="0"/>
        <w:rPr>
          <w:rFonts w:cs="Arial"/>
          <w:szCs w:val="20"/>
        </w:rPr>
      </w:pPr>
      <w:r w:rsidRPr="00744C90">
        <w:rPr>
          <w:rFonts w:cs="Arial"/>
          <w:szCs w:val="20"/>
        </w:rPr>
        <w:t xml:space="preserve">(7) Odgovorna oseba </w:t>
      </w:r>
      <w:r>
        <w:rPr>
          <w:rFonts w:cs="Arial"/>
          <w:szCs w:val="20"/>
        </w:rPr>
        <w:t>pravne osebe iz prvega odstavka tega člena</w:t>
      </w:r>
      <w:r w:rsidRPr="00744C90">
        <w:rPr>
          <w:rFonts w:cs="Arial"/>
          <w:szCs w:val="20"/>
        </w:rPr>
        <w:t xml:space="preserve">, ki ni član uprave ali nadzornega sveta, se za prekršek iz prvega odstavka tega člena kaznuje z globo od </w:t>
      </w:r>
      <w:r>
        <w:rPr>
          <w:rFonts w:cs="Arial"/>
          <w:szCs w:val="20"/>
        </w:rPr>
        <w:t>4</w:t>
      </w:r>
      <w:r w:rsidRPr="00744C90">
        <w:rPr>
          <w:rFonts w:cs="Arial"/>
          <w:szCs w:val="20"/>
        </w:rPr>
        <w:t xml:space="preserve">00 do </w:t>
      </w:r>
      <w:r>
        <w:rPr>
          <w:rFonts w:cs="Arial"/>
          <w:szCs w:val="20"/>
        </w:rPr>
        <w:t>5</w:t>
      </w:r>
      <w:r w:rsidRPr="00744C90">
        <w:rPr>
          <w:rFonts w:cs="Arial"/>
          <w:szCs w:val="20"/>
        </w:rPr>
        <w:t xml:space="preserve">.000 eurov. Če je narava storjenega prekrška iz prejšnjega stavka posebno huda zaradi višine povzročene škode oziroma višine pridobljene protipravne premoženjske koristi ali zaradi storilčevega naklepa oziroma njegovega namena koristoljubnosti, se odgovorna oseba </w:t>
      </w:r>
      <w:r>
        <w:rPr>
          <w:rFonts w:cs="Arial"/>
          <w:szCs w:val="20"/>
        </w:rPr>
        <w:t>pravne osebe iz prvega odstavka tega člena</w:t>
      </w:r>
      <w:r w:rsidRPr="00744C90">
        <w:rPr>
          <w:rFonts w:cs="Arial"/>
          <w:szCs w:val="20"/>
        </w:rPr>
        <w:t xml:space="preserve"> kaznuje z globo od </w:t>
      </w:r>
      <w:r>
        <w:rPr>
          <w:rFonts w:cs="Arial"/>
          <w:szCs w:val="20"/>
        </w:rPr>
        <w:t>1.2</w:t>
      </w:r>
      <w:r w:rsidRPr="00744C90">
        <w:rPr>
          <w:rFonts w:cs="Arial"/>
          <w:szCs w:val="20"/>
        </w:rPr>
        <w:t xml:space="preserve">00 do </w:t>
      </w:r>
      <w:r>
        <w:rPr>
          <w:rFonts w:cs="Arial"/>
          <w:szCs w:val="20"/>
        </w:rPr>
        <w:t>15</w:t>
      </w:r>
      <w:r w:rsidRPr="00744C90">
        <w:rPr>
          <w:rFonts w:cs="Arial"/>
          <w:szCs w:val="20"/>
        </w:rPr>
        <w:t>.000 eurov.</w:t>
      </w:r>
      <w:r w:rsidR="00042174">
        <w:rPr>
          <w:rFonts w:cs="Arial"/>
          <w:szCs w:val="20"/>
        </w:rPr>
        <w:t>«.</w:t>
      </w:r>
    </w:p>
    <w:p w:rsidR="00CE6E5A" w:rsidRPr="000D6E73" w:rsidRDefault="00CE6E5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33" w:name="_Ref425764504"/>
      <w:r w:rsidRPr="000D6E73">
        <w:rPr>
          <w:rFonts w:cs="Arial"/>
          <w:szCs w:val="20"/>
        </w:rPr>
        <w:t>člen</w:t>
      </w:r>
      <w:bookmarkEnd w:id="133"/>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Besedilo 569. člena se spremeni tako, da se glasi:</w:t>
      </w:r>
    </w:p>
    <w:p w:rsidR="008C18A0" w:rsidRDefault="004B66EA" w:rsidP="000D6E73">
      <w:pPr>
        <w:spacing w:after="0"/>
        <w:rPr>
          <w:rFonts w:cs="Arial"/>
          <w:szCs w:val="20"/>
        </w:rPr>
      </w:pPr>
      <w:r w:rsidRPr="000D6E73">
        <w:rPr>
          <w:rFonts w:cs="Arial"/>
          <w:szCs w:val="20"/>
        </w:rPr>
        <w:t>»</w:t>
      </w:r>
      <w:r w:rsidR="008C18A0">
        <w:rPr>
          <w:rFonts w:cs="Arial"/>
          <w:szCs w:val="20"/>
        </w:rPr>
        <w:t xml:space="preserve">(1) </w:t>
      </w:r>
      <w:r w:rsidRPr="000D6E73">
        <w:rPr>
          <w:rFonts w:cs="Arial"/>
          <w:szCs w:val="20"/>
        </w:rPr>
        <w:t xml:space="preserve">Prekrškovni organ, ki </w:t>
      </w:r>
      <w:r w:rsidR="00FE43D6">
        <w:rPr>
          <w:rFonts w:cs="Arial"/>
          <w:szCs w:val="20"/>
        </w:rPr>
        <w:t xml:space="preserve">vodi postopke in </w:t>
      </w:r>
      <w:r w:rsidRPr="000D6E73">
        <w:rPr>
          <w:rFonts w:cs="Arial"/>
          <w:szCs w:val="20"/>
        </w:rPr>
        <w:t xml:space="preserve">odloča o prekrških </w:t>
      </w:r>
      <w:r w:rsidR="00FE43D6">
        <w:rPr>
          <w:rFonts w:cs="Arial"/>
          <w:szCs w:val="20"/>
        </w:rPr>
        <w:t>iz tega</w:t>
      </w:r>
      <w:r w:rsidRPr="000D6E73">
        <w:rPr>
          <w:rFonts w:cs="Arial"/>
          <w:szCs w:val="20"/>
        </w:rPr>
        <w:t xml:space="preserve"> zakon</w:t>
      </w:r>
      <w:r w:rsidR="00FE43D6">
        <w:rPr>
          <w:rFonts w:cs="Arial"/>
          <w:szCs w:val="20"/>
        </w:rPr>
        <w:t>a</w:t>
      </w:r>
      <w:r w:rsidRPr="000D6E73">
        <w:rPr>
          <w:rFonts w:cs="Arial"/>
          <w:szCs w:val="20"/>
        </w:rPr>
        <w:t xml:space="preserve"> in ZPre-1, je agencija.</w:t>
      </w:r>
    </w:p>
    <w:p w:rsidR="008C18A0" w:rsidRDefault="008C18A0" w:rsidP="000D6E73">
      <w:pPr>
        <w:spacing w:after="0"/>
        <w:rPr>
          <w:rFonts w:cs="Arial"/>
          <w:szCs w:val="20"/>
        </w:rPr>
      </w:pPr>
    </w:p>
    <w:p w:rsidR="009122B3" w:rsidRDefault="005E361D" w:rsidP="009122B3">
      <w:pPr>
        <w:spacing w:after="0"/>
        <w:rPr>
          <w:rFonts w:cs="Arial"/>
          <w:szCs w:val="20"/>
        </w:rPr>
      </w:pPr>
      <w:r>
        <w:rPr>
          <w:rFonts w:cs="Arial"/>
          <w:szCs w:val="20"/>
        </w:rPr>
        <w:t>(</w:t>
      </w:r>
      <w:r w:rsidR="00FE43D6">
        <w:rPr>
          <w:rFonts w:cs="Arial"/>
          <w:szCs w:val="20"/>
        </w:rPr>
        <w:t>2</w:t>
      </w:r>
      <w:r w:rsidR="009122B3" w:rsidRPr="008E2C59">
        <w:rPr>
          <w:rFonts w:cs="Arial"/>
          <w:szCs w:val="20"/>
        </w:rPr>
        <w:t xml:space="preserve">) </w:t>
      </w:r>
      <w:r w:rsidR="00FE43D6">
        <w:rPr>
          <w:rFonts w:cs="Arial"/>
          <w:szCs w:val="20"/>
        </w:rPr>
        <w:t>Ne glede na prejšnji odstavek je Banka Slovenija pristojna voditi postopke in odločati o prekrških iz 567. in 567.a člena tega zakona v primerih, ko je storjen prekršek:</w:t>
      </w:r>
    </w:p>
    <w:p w:rsidR="009122B3" w:rsidRDefault="009122B3" w:rsidP="009122B3">
      <w:pPr>
        <w:spacing w:after="0"/>
        <w:rPr>
          <w:szCs w:val="20"/>
        </w:rPr>
      </w:pPr>
      <w:r>
        <w:rPr>
          <w:rFonts w:cs="Arial"/>
          <w:szCs w:val="20"/>
        </w:rPr>
        <w:t xml:space="preserve">1. </w:t>
      </w:r>
      <w:r w:rsidR="003F042B">
        <w:rPr>
          <w:rFonts w:cs="Arial"/>
          <w:szCs w:val="20"/>
        </w:rPr>
        <w:t>iz</w:t>
      </w:r>
      <w:r>
        <w:rPr>
          <w:rFonts w:cs="Arial"/>
          <w:szCs w:val="20"/>
        </w:rPr>
        <w:t xml:space="preserve"> 3. točke prvega odstavka 567. člena tega zakona v zvezi z opravljanjem storitev </w:t>
      </w:r>
      <w:r>
        <w:rPr>
          <w:szCs w:val="20"/>
        </w:rPr>
        <w:t>iz 3. točke Oddelka A, 1., 3. in 4a točke Oddelka B ter Oddelka C Priloge Uredbe 909/2014/EU;</w:t>
      </w:r>
    </w:p>
    <w:p w:rsidR="009122B3" w:rsidRDefault="000771E1" w:rsidP="009122B3">
      <w:pPr>
        <w:spacing w:after="0"/>
        <w:rPr>
          <w:szCs w:val="20"/>
        </w:rPr>
      </w:pPr>
      <w:r>
        <w:rPr>
          <w:szCs w:val="20"/>
        </w:rPr>
        <w:t>2</w:t>
      </w:r>
      <w:r w:rsidR="009122B3">
        <w:rPr>
          <w:szCs w:val="20"/>
        </w:rPr>
        <w:t xml:space="preserve">. </w:t>
      </w:r>
      <w:r w:rsidR="003F042B">
        <w:rPr>
          <w:szCs w:val="20"/>
        </w:rPr>
        <w:t>iz</w:t>
      </w:r>
      <w:r w:rsidR="009122B3">
        <w:rPr>
          <w:szCs w:val="20"/>
        </w:rPr>
        <w:t xml:space="preserve"> 4. točke prvega odstavka 567. člena tega zakona v zvezi s pridobitvijo dovoljenja za opravljanje storitev iz 3. točke Oddelka A, 1., 3. in 4a točke Oddelka B ter Oddelka C Priloge Uredbe 909/2014/EU;</w:t>
      </w:r>
    </w:p>
    <w:p w:rsidR="009122B3" w:rsidRDefault="000771E1" w:rsidP="009122B3">
      <w:pPr>
        <w:spacing w:after="0"/>
        <w:rPr>
          <w:rFonts w:cs="Arial"/>
          <w:szCs w:val="20"/>
        </w:rPr>
      </w:pPr>
      <w:r>
        <w:rPr>
          <w:rFonts w:cs="Arial"/>
          <w:szCs w:val="20"/>
        </w:rPr>
        <w:t>3</w:t>
      </w:r>
      <w:r w:rsidR="009122B3">
        <w:rPr>
          <w:rFonts w:cs="Arial"/>
          <w:szCs w:val="20"/>
        </w:rPr>
        <w:t xml:space="preserve">. </w:t>
      </w:r>
      <w:r w:rsidR="003F042B">
        <w:rPr>
          <w:rFonts w:cs="Arial"/>
          <w:szCs w:val="20"/>
        </w:rPr>
        <w:t>iz</w:t>
      </w:r>
      <w:r w:rsidR="009122B3">
        <w:rPr>
          <w:rFonts w:cs="Arial"/>
          <w:szCs w:val="20"/>
        </w:rPr>
        <w:t xml:space="preserve"> 6. točke prvega odstavka 567. člena tega zakona v zvezi z:</w:t>
      </w:r>
    </w:p>
    <w:p w:rsidR="009122B3" w:rsidRDefault="009122B3" w:rsidP="009122B3">
      <w:pPr>
        <w:spacing w:after="0"/>
        <w:rPr>
          <w:rFonts w:cs="Arial"/>
          <w:szCs w:val="20"/>
        </w:rPr>
      </w:pPr>
      <w:r>
        <w:rPr>
          <w:rFonts w:cs="Arial"/>
          <w:szCs w:val="20"/>
        </w:rPr>
        <w:t>- izpolnjevanjem organizacijskih zahtev iz 2</w:t>
      </w:r>
      <w:r w:rsidR="000771E1">
        <w:rPr>
          <w:rFonts w:cs="Arial"/>
          <w:szCs w:val="20"/>
        </w:rPr>
        <w:t>8</w:t>
      </w:r>
      <w:r>
        <w:rPr>
          <w:rFonts w:cs="Arial"/>
          <w:szCs w:val="20"/>
        </w:rPr>
        <w:t>. člena Uredbe 909/2014/EU in</w:t>
      </w:r>
    </w:p>
    <w:p w:rsidR="009122B3" w:rsidRDefault="009122B3" w:rsidP="009122B3">
      <w:pPr>
        <w:spacing w:after="0"/>
        <w:rPr>
          <w:szCs w:val="20"/>
        </w:rPr>
      </w:pPr>
      <w:r>
        <w:rPr>
          <w:rFonts w:cs="Arial"/>
          <w:szCs w:val="20"/>
        </w:rPr>
        <w:t xml:space="preserve">- izpolnjevanjem organizacijskih zahtev iz 29. in 30. člena Uredbe 909/2014/EU za opravljanje storitev </w:t>
      </w:r>
      <w:r>
        <w:rPr>
          <w:szCs w:val="20"/>
        </w:rPr>
        <w:t xml:space="preserve">iz </w:t>
      </w:r>
      <w:r w:rsidR="000771E1">
        <w:rPr>
          <w:szCs w:val="20"/>
        </w:rPr>
        <w:t>3. točke Oddelka A, 1., 3. in 4a točke Oddelka B ter Oddelka C Priloge Uredbe 909/2014/EU</w:t>
      </w:r>
      <w:r>
        <w:rPr>
          <w:szCs w:val="20"/>
        </w:rPr>
        <w:t>;</w:t>
      </w:r>
    </w:p>
    <w:p w:rsidR="009122B3" w:rsidRDefault="000771E1" w:rsidP="009122B3">
      <w:pPr>
        <w:spacing w:after="0"/>
        <w:rPr>
          <w:szCs w:val="20"/>
        </w:rPr>
      </w:pPr>
      <w:r w:rsidRPr="00874019">
        <w:rPr>
          <w:szCs w:val="20"/>
        </w:rPr>
        <w:t>4</w:t>
      </w:r>
      <w:r w:rsidR="009122B3" w:rsidRPr="000771E1">
        <w:rPr>
          <w:szCs w:val="20"/>
        </w:rPr>
        <w:t xml:space="preserve">. </w:t>
      </w:r>
      <w:r w:rsidR="003F042B">
        <w:rPr>
          <w:szCs w:val="20"/>
        </w:rPr>
        <w:t>iz</w:t>
      </w:r>
      <w:r w:rsidR="009122B3" w:rsidRPr="000771E1">
        <w:rPr>
          <w:szCs w:val="20"/>
        </w:rPr>
        <w:t xml:space="preserve"> 7. točke prvega odstavka 567. člena tega zakona v zvezi z:</w:t>
      </w:r>
    </w:p>
    <w:p w:rsidR="000771E1" w:rsidRDefault="009122B3" w:rsidP="009122B3">
      <w:pPr>
        <w:spacing w:after="0"/>
        <w:rPr>
          <w:szCs w:val="20"/>
        </w:rPr>
      </w:pPr>
      <w:r>
        <w:rPr>
          <w:szCs w:val="20"/>
        </w:rPr>
        <w:t xml:space="preserve">- izpolnjevanjem pravil vodenja poslov iz 32. člena Uredbe 909/2014/EU za opravljanje storitev iz </w:t>
      </w:r>
      <w:r w:rsidR="000771E1">
        <w:rPr>
          <w:szCs w:val="20"/>
        </w:rPr>
        <w:t>3. točke Oddelka A, 1., 3. in 4a točke Oddelka B ter Oddelka C Priloge Uredbe 909/2014/EU,</w:t>
      </w:r>
    </w:p>
    <w:p w:rsidR="009122B3" w:rsidRDefault="000771E1" w:rsidP="009122B3">
      <w:pPr>
        <w:spacing w:after="0"/>
        <w:rPr>
          <w:szCs w:val="20"/>
        </w:rPr>
      </w:pPr>
      <w:r>
        <w:rPr>
          <w:szCs w:val="20"/>
        </w:rPr>
        <w:t xml:space="preserve">- izpolnjevanjem pravil vodenja poslov iz 33. </w:t>
      </w:r>
      <w:r w:rsidR="00F51989">
        <w:rPr>
          <w:szCs w:val="20"/>
        </w:rPr>
        <w:t xml:space="preserve">in 35. </w:t>
      </w:r>
      <w:r>
        <w:rPr>
          <w:szCs w:val="20"/>
        </w:rPr>
        <w:t>člena Uredbe 909/2014/EU</w:t>
      </w:r>
      <w:r w:rsidR="009122B3">
        <w:rPr>
          <w:szCs w:val="20"/>
        </w:rPr>
        <w:t xml:space="preserve"> in</w:t>
      </w:r>
    </w:p>
    <w:p w:rsidR="009122B3" w:rsidRDefault="009122B3" w:rsidP="009122B3">
      <w:pPr>
        <w:spacing w:after="0"/>
        <w:rPr>
          <w:szCs w:val="20"/>
        </w:rPr>
      </w:pPr>
      <w:r>
        <w:rPr>
          <w:szCs w:val="20"/>
        </w:rPr>
        <w:t xml:space="preserve">- izpolnjevanjem pravil vodenja poslov iz 34. člena Uredbe 909/2014/EU za opravljanje storitev iz </w:t>
      </w:r>
      <w:r w:rsidR="00F51989">
        <w:rPr>
          <w:szCs w:val="20"/>
        </w:rPr>
        <w:t>3</w:t>
      </w:r>
      <w:r>
        <w:rPr>
          <w:szCs w:val="20"/>
        </w:rPr>
        <w:t>. točke Oddelka A Priloge Uredbe 909/2014/EU;</w:t>
      </w:r>
    </w:p>
    <w:p w:rsidR="009122B3" w:rsidRDefault="00F51989" w:rsidP="009122B3">
      <w:pPr>
        <w:spacing w:after="0"/>
        <w:rPr>
          <w:szCs w:val="20"/>
        </w:rPr>
      </w:pPr>
      <w:r>
        <w:rPr>
          <w:szCs w:val="20"/>
        </w:rPr>
        <w:t>5</w:t>
      </w:r>
      <w:r w:rsidR="009122B3">
        <w:rPr>
          <w:szCs w:val="20"/>
        </w:rPr>
        <w:t xml:space="preserve">. </w:t>
      </w:r>
      <w:r w:rsidR="003F042B">
        <w:rPr>
          <w:szCs w:val="20"/>
        </w:rPr>
        <w:t>iz</w:t>
      </w:r>
      <w:r w:rsidR="009122B3">
        <w:rPr>
          <w:szCs w:val="20"/>
        </w:rPr>
        <w:t xml:space="preserve"> 8. točke prvega odstavka 567. člena tega zakona v zvezi z izpolnjevanjem zahtev za storitve CDD iz 3</w:t>
      </w:r>
      <w:r>
        <w:rPr>
          <w:szCs w:val="20"/>
        </w:rPr>
        <w:t>9</w:t>
      </w:r>
      <w:r w:rsidR="009122B3">
        <w:rPr>
          <w:szCs w:val="20"/>
        </w:rPr>
        <w:t xml:space="preserve">. </w:t>
      </w:r>
      <w:r>
        <w:rPr>
          <w:szCs w:val="20"/>
        </w:rPr>
        <w:t>do 41</w:t>
      </w:r>
      <w:r w:rsidR="009122B3">
        <w:rPr>
          <w:szCs w:val="20"/>
        </w:rPr>
        <w:t>. člena Uredbe 909/2014/EU;</w:t>
      </w:r>
    </w:p>
    <w:p w:rsidR="009122B3" w:rsidRDefault="00F51989" w:rsidP="009122B3">
      <w:pPr>
        <w:spacing w:after="0"/>
        <w:rPr>
          <w:szCs w:val="20"/>
        </w:rPr>
      </w:pPr>
      <w:r>
        <w:rPr>
          <w:szCs w:val="20"/>
        </w:rPr>
        <w:t>6</w:t>
      </w:r>
      <w:r w:rsidR="009122B3">
        <w:rPr>
          <w:szCs w:val="20"/>
        </w:rPr>
        <w:t xml:space="preserve">. </w:t>
      </w:r>
      <w:r w:rsidR="003F042B">
        <w:rPr>
          <w:szCs w:val="20"/>
        </w:rPr>
        <w:t>iz</w:t>
      </w:r>
      <w:r w:rsidR="009122B3">
        <w:rPr>
          <w:szCs w:val="20"/>
        </w:rPr>
        <w:t xml:space="preserve"> 9. točke prvega odstavka 567. člena tega zakona v zvezi z izpolnjevanjem bonitetnih zahtev iz 43. </w:t>
      </w:r>
      <w:r w:rsidR="006F4564">
        <w:rPr>
          <w:szCs w:val="20"/>
        </w:rPr>
        <w:t xml:space="preserve">in </w:t>
      </w:r>
      <w:r w:rsidR="009122B3">
        <w:rPr>
          <w:szCs w:val="20"/>
        </w:rPr>
        <w:t>4</w:t>
      </w:r>
      <w:r w:rsidR="006F4564">
        <w:rPr>
          <w:szCs w:val="20"/>
        </w:rPr>
        <w:t>5</w:t>
      </w:r>
      <w:r w:rsidR="009122B3">
        <w:rPr>
          <w:szCs w:val="20"/>
        </w:rPr>
        <w:t xml:space="preserve">. člena Uredbe 909/2014/EU za opravljanje storitev iz </w:t>
      </w:r>
      <w:r>
        <w:rPr>
          <w:szCs w:val="20"/>
        </w:rPr>
        <w:t>3. točke Oddelka A, 1., 3. in 4a točke Oddelka B ter Oddelka C Priloge Uredbe 909/2014/EU</w:t>
      </w:r>
      <w:r w:rsidR="009122B3">
        <w:rPr>
          <w:szCs w:val="20"/>
        </w:rPr>
        <w:t>;</w:t>
      </w:r>
    </w:p>
    <w:p w:rsidR="00F51989" w:rsidRDefault="00F51989" w:rsidP="009122B3">
      <w:pPr>
        <w:spacing w:after="0"/>
        <w:rPr>
          <w:szCs w:val="20"/>
        </w:rPr>
      </w:pPr>
      <w:r>
        <w:rPr>
          <w:szCs w:val="20"/>
        </w:rPr>
        <w:t>7</w:t>
      </w:r>
      <w:r w:rsidR="009122B3">
        <w:rPr>
          <w:szCs w:val="20"/>
        </w:rPr>
        <w:t xml:space="preserve">. </w:t>
      </w:r>
      <w:r w:rsidR="003F042B">
        <w:rPr>
          <w:szCs w:val="20"/>
        </w:rPr>
        <w:t>iz</w:t>
      </w:r>
      <w:r w:rsidR="009122B3">
        <w:rPr>
          <w:szCs w:val="20"/>
        </w:rPr>
        <w:t xml:space="preserve"> 1</w:t>
      </w:r>
      <w:r>
        <w:rPr>
          <w:szCs w:val="20"/>
        </w:rPr>
        <w:t>0</w:t>
      </w:r>
      <w:r w:rsidR="009122B3">
        <w:rPr>
          <w:szCs w:val="20"/>
        </w:rPr>
        <w:t>. točke prvega odstavka 567. člena tega zakona</w:t>
      </w:r>
      <w:r>
        <w:rPr>
          <w:szCs w:val="20"/>
        </w:rPr>
        <w:t>;</w:t>
      </w:r>
    </w:p>
    <w:p w:rsidR="009122B3" w:rsidRDefault="00F51989" w:rsidP="009122B3">
      <w:pPr>
        <w:spacing w:after="0"/>
        <w:rPr>
          <w:szCs w:val="20"/>
        </w:rPr>
      </w:pPr>
      <w:r>
        <w:rPr>
          <w:szCs w:val="20"/>
        </w:rPr>
        <w:t xml:space="preserve">8. </w:t>
      </w:r>
      <w:r w:rsidR="003F042B">
        <w:rPr>
          <w:szCs w:val="20"/>
        </w:rPr>
        <w:t>iz</w:t>
      </w:r>
      <w:r>
        <w:rPr>
          <w:szCs w:val="20"/>
        </w:rPr>
        <w:t xml:space="preserve"> 11. točke prvega odstavka 567. člena tega zakona</w:t>
      </w:r>
      <w:r w:rsidR="009122B3">
        <w:rPr>
          <w:szCs w:val="20"/>
        </w:rPr>
        <w:t xml:space="preserve"> v zvezi z zagotavljanjem različnih vrst dostopa iz </w:t>
      </w:r>
      <w:r>
        <w:rPr>
          <w:szCs w:val="20"/>
        </w:rPr>
        <w:t>50</w:t>
      </w:r>
      <w:r w:rsidR="009122B3">
        <w:rPr>
          <w:szCs w:val="20"/>
        </w:rPr>
        <w:t xml:space="preserve">. </w:t>
      </w:r>
      <w:r>
        <w:rPr>
          <w:szCs w:val="20"/>
        </w:rPr>
        <w:t>do</w:t>
      </w:r>
      <w:r w:rsidR="009122B3">
        <w:rPr>
          <w:szCs w:val="20"/>
        </w:rPr>
        <w:t xml:space="preserve"> 5</w:t>
      </w:r>
      <w:r>
        <w:rPr>
          <w:szCs w:val="20"/>
        </w:rPr>
        <w:t>2</w:t>
      </w:r>
      <w:r w:rsidR="009122B3">
        <w:rPr>
          <w:szCs w:val="20"/>
        </w:rPr>
        <w:t>. člena Uredbe 909/2014/EU;</w:t>
      </w:r>
    </w:p>
    <w:p w:rsidR="00874019" w:rsidRDefault="00874019" w:rsidP="00874019">
      <w:pPr>
        <w:spacing w:after="0"/>
        <w:rPr>
          <w:szCs w:val="20"/>
        </w:rPr>
      </w:pPr>
      <w:r>
        <w:rPr>
          <w:szCs w:val="20"/>
        </w:rPr>
        <w:t xml:space="preserve">9. </w:t>
      </w:r>
      <w:r w:rsidR="003F042B">
        <w:rPr>
          <w:szCs w:val="20"/>
        </w:rPr>
        <w:t>iz</w:t>
      </w:r>
      <w:r>
        <w:rPr>
          <w:szCs w:val="20"/>
        </w:rPr>
        <w:t xml:space="preserve"> 1. točke prvega odstavka 567.a člena tega zakona </w:t>
      </w:r>
      <w:r>
        <w:rPr>
          <w:rFonts w:cs="Arial"/>
          <w:szCs w:val="20"/>
        </w:rPr>
        <w:t xml:space="preserve">v zvezi z opravljanjem storitev </w:t>
      </w:r>
      <w:r>
        <w:rPr>
          <w:szCs w:val="20"/>
        </w:rPr>
        <w:t>iz 3. točke Oddelka A, 1., 3. in 4a točke Oddelka B ter Oddelka C Priloge Uredbe 909/2014/EU;</w:t>
      </w:r>
    </w:p>
    <w:p w:rsidR="00874019" w:rsidRDefault="00874019" w:rsidP="00874019">
      <w:pPr>
        <w:spacing w:after="0"/>
        <w:rPr>
          <w:szCs w:val="20"/>
        </w:rPr>
      </w:pPr>
      <w:r>
        <w:rPr>
          <w:szCs w:val="20"/>
        </w:rPr>
        <w:t xml:space="preserve">10. </w:t>
      </w:r>
      <w:r w:rsidR="003F042B">
        <w:rPr>
          <w:szCs w:val="20"/>
        </w:rPr>
        <w:t>iz</w:t>
      </w:r>
      <w:r>
        <w:rPr>
          <w:szCs w:val="20"/>
        </w:rPr>
        <w:t xml:space="preserve"> 2. in 3. točke prvega odstavka 567.</w:t>
      </w:r>
      <w:r w:rsidR="006F4564">
        <w:rPr>
          <w:szCs w:val="20"/>
        </w:rPr>
        <w:t>a</w:t>
      </w:r>
      <w:r>
        <w:rPr>
          <w:szCs w:val="20"/>
        </w:rPr>
        <w:t xml:space="preserve"> člena tega zakona;</w:t>
      </w:r>
    </w:p>
    <w:p w:rsidR="004B66EA" w:rsidRPr="000D6E73" w:rsidRDefault="00874019" w:rsidP="000D6E73">
      <w:pPr>
        <w:spacing w:after="0"/>
        <w:rPr>
          <w:rFonts w:cs="Arial"/>
          <w:szCs w:val="20"/>
        </w:rPr>
      </w:pPr>
      <w:r>
        <w:rPr>
          <w:szCs w:val="20"/>
        </w:rPr>
        <w:t>1</w:t>
      </w:r>
      <w:r w:rsidR="003F042B">
        <w:rPr>
          <w:szCs w:val="20"/>
        </w:rPr>
        <w:t>1</w:t>
      </w:r>
      <w:r>
        <w:rPr>
          <w:szCs w:val="20"/>
        </w:rPr>
        <w:t xml:space="preserve">. </w:t>
      </w:r>
      <w:r w:rsidR="003F042B">
        <w:rPr>
          <w:szCs w:val="20"/>
        </w:rPr>
        <w:t>iz</w:t>
      </w:r>
      <w:r>
        <w:rPr>
          <w:szCs w:val="20"/>
        </w:rPr>
        <w:t xml:space="preserve"> 4. točke prvega odstavka 567.a člena tega zakona </w:t>
      </w:r>
      <w:r>
        <w:rPr>
          <w:rFonts w:cs="Arial"/>
          <w:szCs w:val="20"/>
        </w:rPr>
        <w:t xml:space="preserve">v zvezi z opravljanjem storitev </w:t>
      </w:r>
      <w:r>
        <w:rPr>
          <w:szCs w:val="20"/>
        </w:rPr>
        <w:t>iz 3. točke Oddelka A, 1., 3. in 4a točke Oddelka B ter Oddelka C Priloge Uredbe 909/2014/EU</w:t>
      </w:r>
      <w:r w:rsidR="008C18A0" w:rsidRPr="008E2C59">
        <w:rPr>
          <w:rFonts w:cs="Arial"/>
          <w:szCs w:val="20"/>
        </w:rPr>
        <w:t>.</w:t>
      </w:r>
      <w:r w:rsidR="004B66EA" w:rsidRPr="000D6E73">
        <w:rPr>
          <w:rFonts w:cs="Arial"/>
          <w:szCs w:val="20"/>
        </w:rPr>
        <w:t>«.</w:t>
      </w:r>
    </w:p>
    <w:p w:rsidR="004B66EA" w:rsidRPr="000D6E73" w:rsidRDefault="004B66EA" w:rsidP="000D6E73">
      <w:pPr>
        <w:spacing w:after="0"/>
        <w:rPr>
          <w:rFonts w:cs="Arial"/>
          <w:szCs w:val="20"/>
        </w:rPr>
      </w:pPr>
    </w:p>
    <w:p w:rsidR="00B25DEA" w:rsidRPr="000D6E73" w:rsidRDefault="00B25DEA" w:rsidP="000D6E73">
      <w:pPr>
        <w:spacing w:after="0"/>
        <w:rPr>
          <w:rFonts w:cs="Arial"/>
          <w:szCs w:val="20"/>
        </w:rPr>
      </w:pPr>
    </w:p>
    <w:p w:rsidR="004B66EA" w:rsidRDefault="004B66EA" w:rsidP="000D6E73">
      <w:pPr>
        <w:spacing w:after="0"/>
        <w:jc w:val="center"/>
        <w:rPr>
          <w:rFonts w:cs="Arial"/>
          <w:b/>
          <w:szCs w:val="20"/>
        </w:rPr>
      </w:pPr>
      <w:r w:rsidRPr="000D6E73">
        <w:rPr>
          <w:rFonts w:cs="Arial"/>
          <w:b/>
          <w:szCs w:val="20"/>
        </w:rPr>
        <w:t>PREHODNE DOLOČB</w:t>
      </w:r>
      <w:r w:rsidR="00904262">
        <w:rPr>
          <w:rFonts w:cs="Arial"/>
          <w:b/>
          <w:szCs w:val="20"/>
        </w:rPr>
        <w:t>E ZA KAPITALSKE BLAŽILNIKE</w:t>
      </w:r>
    </w:p>
    <w:p w:rsidR="00904262" w:rsidRDefault="00904262" w:rsidP="000D6E73">
      <w:pPr>
        <w:spacing w:after="0"/>
        <w:jc w:val="center"/>
        <w:rPr>
          <w:rFonts w:cs="Arial"/>
          <w:b/>
          <w:szCs w:val="20"/>
        </w:rPr>
      </w:pPr>
    </w:p>
    <w:p w:rsidR="00904262" w:rsidRPr="00FD6BF0" w:rsidRDefault="00904262" w:rsidP="00FD6BF0">
      <w:pPr>
        <w:pStyle w:val="ListParagraph"/>
        <w:numPr>
          <w:ilvl w:val="0"/>
          <w:numId w:val="1"/>
        </w:numPr>
        <w:spacing w:after="0"/>
        <w:jc w:val="center"/>
        <w:rPr>
          <w:rFonts w:cs="Arial"/>
          <w:szCs w:val="20"/>
        </w:rPr>
      </w:pPr>
      <w:bookmarkStart w:id="134" w:name="_Ref430172946"/>
      <w:r>
        <w:rPr>
          <w:rFonts w:cs="Arial"/>
          <w:szCs w:val="20"/>
        </w:rPr>
        <w:t>člen</w:t>
      </w:r>
      <w:bookmarkEnd w:id="134"/>
    </w:p>
    <w:p w:rsidR="00904262" w:rsidRPr="00FD6BF0" w:rsidRDefault="00904262" w:rsidP="000D6E73">
      <w:pPr>
        <w:spacing w:after="0"/>
        <w:jc w:val="center"/>
        <w:rPr>
          <w:rFonts w:cs="Arial"/>
          <w:szCs w:val="20"/>
        </w:rPr>
      </w:pPr>
      <w:r w:rsidRPr="00FD6BF0">
        <w:rPr>
          <w:rFonts w:cs="Arial"/>
          <w:szCs w:val="20"/>
        </w:rPr>
        <w:t xml:space="preserve"> (prehodno obdobje pri določanju varovalnega kapitalskega blažilnika in lastnega proticikličnega kapitalskega blažilnika)</w:t>
      </w:r>
    </w:p>
    <w:p w:rsidR="00904262" w:rsidRDefault="00904262" w:rsidP="000D6E73">
      <w:pPr>
        <w:spacing w:after="0"/>
        <w:jc w:val="center"/>
        <w:rPr>
          <w:rFonts w:cs="Arial"/>
          <w:b/>
          <w:szCs w:val="20"/>
        </w:rPr>
      </w:pPr>
    </w:p>
    <w:p w:rsidR="00B22435" w:rsidRDefault="00B22435" w:rsidP="00B22435">
      <w:pPr>
        <w:spacing w:after="0"/>
        <w:rPr>
          <w:rFonts w:cs="Arial"/>
          <w:szCs w:val="20"/>
        </w:rPr>
      </w:pPr>
      <w:r w:rsidRPr="00B22435">
        <w:rPr>
          <w:rFonts w:cs="Arial"/>
          <w:szCs w:val="20"/>
        </w:rPr>
        <w:t xml:space="preserve">Ne glede na 208. in 209. člen </w:t>
      </w:r>
      <w:r>
        <w:rPr>
          <w:rFonts w:cs="Arial"/>
          <w:szCs w:val="20"/>
        </w:rPr>
        <w:t>ZBan-2 v zvezi z drugim odstavkom 193. člena zakona</w:t>
      </w:r>
      <w:r w:rsidRPr="00B22435">
        <w:rPr>
          <w:rFonts w:cs="Arial"/>
          <w:szCs w:val="20"/>
        </w:rPr>
        <w:t xml:space="preserve"> </w:t>
      </w:r>
      <w:r>
        <w:rPr>
          <w:rFonts w:cs="Arial"/>
          <w:szCs w:val="20"/>
        </w:rPr>
        <w:t>borznoposredniške družbe iz drugega odstavka 193. člena zakona</w:t>
      </w:r>
      <w:r w:rsidRPr="00B22435">
        <w:rPr>
          <w:rFonts w:cs="Arial"/>
          <w:szCs w:val="20"/>
        </w:rPr>
        <w:t xml:space="preserve"> v obdobju od </w:t>
      </w:r>
      <w:r w:rsidR="00CB5601">
        <w:rPr>
          <w:rFonts w:cs="Arial"/>
          <w:szCs w:val="20"/>
        </w:rPr>
        <w:t>uveljavitve tega zakona</w:t>
      </w:r>
      <w:r w:rsidRPr="00B22435">
        <w:rPr>
          <w:rFonts w:cs="Arial"/>
          <w:szCs w:val="20"/>
        </w:rPr>
        <w:t xml:space="preserve"> do 31. decembra 2018 vzdrž</w:t>
      </w:r>
      <w:r w:rsidR="00BB2A45">
        <w:rPr>
          <w:rFonts w:cs="Arial"/>
          <w:szCs w:val="20"/>
        </w:rPr>
        <w:t>ujejo</w:t>
      </w:r>
      <w:r w:rsidRPr="00B22435">
        <w:rPr>
          <w:rFonts w:cs="Arial"/>
          <w:szCs w:val="20"/>
        </w:rPr>
        <w:t xml:space="preserve"> varovalni kapitalski blažilnik in posamezni </w:t>
      </w:r>
      <w:r>
        <w:rPr>
          <w:rFonts w:cs="Arial"/>
          <w:szCs w:val="20"/>
        </w:rPr>
        <w:t>borznoposredniški družbi</w:t>
      </w:r>
      <w:r w:rsidRPr="00B22435">
        <w:rPr>
          <w:rFonts w:cs="Arial"/>
          <w:szCs w:val="20"/>
        </w:rPr>
        <w:t xml:space="preserve"> lastni proticiklični kapitalski blažilnik v skladu z </w:t>
      </w:r>
      <w:r w:rsidR="00171682">
        <w:rPr>
          <w:rFonts w:cs="Arial"/>
          <w:szCs w:val="20"/>
        </w:rPr>
        <w:fldChar w:fldCharType="begin"/>
      </w:r>
      <w:r w:rsidR="00171682">
        <w:rPr>
          <w:rFonts w:cs="Arial"/>
          <w:szCs w:val="20"/>
        </w:rPr>
        <w:instrText xml:space="preserve"> REF _Ref436638664 \r \h </w:instrText>
      </w:r>
      <w:r w:rsidR="00171682">
        <w:rPr>
          <w:rFonts w:cs="Arial"/>
          <w:szCs w:val="20"/>
        </w:rPr>
      </w:r>
      <w:r w:rsidR="00171682">
        <w:rPr>
          <w:rFonts w:cs="Arial"/>
          <w:szCs w:val="20"/>
        </w:rPr>
        <w:fldChar w:fldCharType="separate"/>
      </w:r>
      <w:r w:rsidR="00E90B96">
        <w:rPr>
          <w:rFonts w:cs="Arial"/>
          <w:szCs w:val="20"/>
        </w:rPr>
        <w:t>127</w:t>
      </w:r>
      <w:r w:rsidR="00171682">
        <w:rPr>
          <w:rFonts w:cs="Arial"/>
          <w:szCs w:val="20"/>
        </w:rPr>
        <w:fldChar w:fldCharType="end"/>
      </w:r>
      <w:r w:rsidRPr="00B22435">
        <w:rPr>
          <w:rFonts w:cs="Arial"/>
          <w:szCs w:val="20"/>
        </w:rPr>
        <w:t>. členom tega zakona.</w:t>
      </w:r>
    </w:p>
    <w:p w:rsidR="0099304A" w:rsidRPr="00B22435" w:rsidRDefault="0099304A" w:rsidP="00B22435">
      <w:pPr>
        <w:spacing w:after="0"/>
        <w:rPr>
          <w:rFonts w:cs="Arial"/>
          <w:szCs w:val="20"/>
        </w:rPr>
      </w:pPr>
    </w:p>
    <w:p w:rsidR="00B22435" w:rsidRPr="00B22435" w:rsidRDefault="00B22435" w:rsidP="00FD6BF0">
      <w:pPr>
        <w:pStyle w:val="ListParagraph"/>
        <w:numPr>
          <w:ilvl w:val="0"/>
          <w:numId w:val="1"/>
        </w:numPr>
        <w:spacing w:after="0"/>
        <w:jc w:val="center"/>
        <w:rPr>
          <w:rFonts w:cs="Arial"/>
          <w:szCs w:val="20"/>
        </w:rPr>
      </w:pPr>
      <w:bookmarkStart w:id="135" w:name="_Ref436638664"/>
      <w:r w:rsidRPr="00B22435">
        <w:rPr>
          <w:rFonts w:cs="Arial"/>
          <w:szCs w:val="20"/>
        </w:rPr>
        <w:t>člen</w:t>
      </w:r>
      <w:bookmarkEnd w:id="135"/>
    </w:p>
    <w:p w:rsidR="00B22435" w:rsidRDefault="00B22435" w:rsidP="00FD6BF0">
      <w:pPr>
        <w:spacing w:after="0"/>
        <w:jc w:val="center"/>
        <w:rPr>
          <w:rFonts w:cs="Arial"/>
          <w:szCs w:val="20"/>
        </w:rPr>
      </w:pPr>
      <w:r w:rsidRPr="00B22435">
        <w:rPr>
          <w:rFonts w:cs="Arial"/>
          <w:szCs w:val="20"/>
        </w:rPr>
        <w:t xml:space="preserve">(prehodne določbe za varovalni kapitalski blažilnik in posamezni </w:t>
      </w:r>
      <w:r w:rsidR="00607BED">
        <w:rPr>
          <w:rFonts w:cs="Arial"/>
          <w:szCs w:val="20"/>
        </w:rPr>
        <w:t>borznoposredniški družbi</w:t>
      </w:r>
      <w:r w:rsidR="00607BED" w:rsidRPr="00B22435">
        <w:rPr>
          <w:rFonts w:cs="Arial"/>
          <w:szCs w:val="20"/>
        </w:rPr>
        <w:t xml:space="preserve"> </w:t>
      </w:r>
      <w:r w:rsidRPr="00B22435">
        <w:rPr>
          <w:rFonts w:cs="Arial"/>
          <w:szCs w:val="20"/>
        </w:rPr>
        <w:t>lasten proticiklični kapitalski blažilnik)</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(1) V obdobju od </w:t>
      </w:r>
      <w:r w:rsidR="009B1E4A">
        <w:rPr>
          <w:rFonts w:cs="Arial"/>
          <w:szCs w:val="20"/>
        </w:rPr>
        <w:t>uveljavitve tega zakona</w:t>
      </w:r>
      <w:r w:rsidRPr="00B22435">
        <w:rPr>
          <w:rFonts w:cs="Arial"/>
          <w:szCs w:val="20"/>
        </w:rPr>
        <w:t xml:space="preserve"> do 31. decembra 2016 </w:t>
      </w:r>
      <w:r>
        <w:rPr>
          <w:rFonts w:cs="Arial"/>
          <w:szCs w:val="20"/>
        </w:rPr>
        <w:t>borznoposredniška družba iz drugega odstavka 193. člena zakona</w:t>
      </w:r>
      <w:r w:rsidRPr="00B22435">
        <w:rPr>
          <w:rFonts w:cs="Arial"/>
          <w:szCs w:val="20"/>
        </w:rPr>
        <w:t xml:space="preserve"> vzdrž</w:t>
      </w:r>
      <w:r w:rsidR="00BB2A45">
        <w:rPr>
          <w:rFonts w:cs="Arial"/>
          <w:szCs w:val="20"/>
        </w:rPr>
        <w:t>uje</w:t>
      </w:r>
      <w:r w:rsidRPr="00B22435">
        <w:rPr>
          <w:rFonts w:cs="Arial"/>
          <w:szCs w:val="20"/>
        </w:rPr>
        <w:t>:</w:t>
      </w:r>
    </w:p>
    <w:p w:rsidR="00B22435" w:rsidRPr="00B22435" w:rsidRDefault="00B22435" w:rsidP="00B22435">
      <w:pPr>
        <w:spacing w:after="0"/>
        <w:rPr>
          <w:rFonts w:cs="Arial"/>
          <w:szCs w:val="20"/>
        </w:rPr>
      </w:pPr>
      <w:r w:rsidRPr="00B22435">
        <w:rPr>
          <w:rFonts w:cs="Arial"/>
          <w:szCs w:val="20"/>
        </w:rPr>
        <w:t>1.      varovalni kapitalski blažilnik v višini 0,625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0,625 odstotka zneska skupne izpostavljenosti tveganjem.</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(2) V obdobju od 1. januarja 2017 do 31. decembra 2017 </w:t>
      </w:r>
      <w:r>
        <w:rPr>
          <w:rFonts w:cs="Arial"/>
          <w:szCs w:val="20"/>
        </w:rPr>
        <w:t>borznoposredniška družba iz drugega odstavka 193. člena zakona</w:t>
      </w:r>
      <w:r w:rsidRPr="00B22435">
        <w:rPr>
          <w:rFonts w:cs="Arial"/>
          <w:szCs w:val="20"/>
        </w:rPr>
        <w:t xml:space="preserve"> vzdrž</w:t>
      </w:r>
      <w:r w:rsidR="00BB2A45">
        <w:rPr>
          <w:rFonts w:cs="Arial"/>
          <w:szCs w:val="20"/>
        </w:rPr>
        <w:t>uj</w:t>
      </w:r>
      <w:r w:rsidRPr="00B22435">
        <w:rPr>
          <w:rFonts w:cs="Arial"/>
          <w:szCs w:val="20"/>
        </w:rPr>
        <w:t>e:</w:t>
      </w:r>
    </w:p>
    <w:p w:rsidR="00B22435" w:rsidRPr="00B22435" w:rsidRDefault="00B22435" w:rsidP="00B22435">
      <w:pPr>
        <w:spacing w:after="0"/>
        <w:rPr>
          <w:rFonts w:cs="Arial"/>
          <w:szCs w:val="20"/>
        </w:rPr>
      </w:pPr>
      <w:r w:rsidRPr="00B22435">
        <w:rPr>
          <w:rFonts w:cs="Arial"/>
          <w:szCs w:val="20"/>
        </w:rPr>
        <w:t>1.      varovalni kapitalski blažilnik v višini 1,25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1,25 odstotka zneska skupne izpostavljenosti tveganjem.</w:t>
      </w:r>
    </w:p>
    <w:p w:rsidR="00B22435" w:rsidRPr="00B22435" w:rsidRDefault="00B22435" w:rsidP="00B22435">
      <w:pPr>
        <w:spacing w:after="0"/>
        <w:rPr>
          <w:rFonts w:cs="Arial"/>
          <w:szCs w:val="20"/>
        </w:rPr>
      </w:pPr>
    </w:p>
    <w:p w:rsidR="00B22435" w:rsidRPr="00B22435" w:rsidRDefault="00B22435" w:rsidP="00B22435">
      <w:pPr>
        <w:spacing w:after="0"/>
        <w:rPr>
          <w:rFonts w:cs="Arial"/>
          <w:szCs w:val="20"/>
        </w:rPr>
      </w:pPr>
      <w:r w:rsidRPr="00B22435">
        <w:rPr>
          <w:rFonts w:cs="Arial"/>
          <w:szCs w:val="20"/>
        </w:rPr>
        <w:t xml:space="preserve">(3) V obdobju od 1. januarja 2018 do 31. decembra 2018 </w:t>
      </w:r>
      <w:r>
        <w:rPr>
          <w:rFonts w:cs="Arial"/>
          <w:szCs w:val="20"/>
        </w:rPr>
        <w:t>borznoposredniška družba iz drugega odstavka 193. člena zakona</w:t>
      </w:r>
      <w:r w:rsidRPr="00B22435">
        <w:rPr>
          <w:rFonts w:cs="Arial"/>
          <w:szCs w:val="20"/>
        </w:rPr>
        <w:t xml:space="preserve"> vzdrž</w:t>
      </w:r>
      <w:r w:rsidR="00BB2A45">
        <w:rPr>
          <w:rFonts w:cs="Arial"/>
          <w:szCs w:val="20"/>
        </w:rPr>
        <w:t>uje</w:t>
      </w:r>
      <w:r w:rsidRPr="00B22435">
        <w:rPr>
          <w:rFonts w:cs="Arial"/>
          <w:szCs w:val="20"/>
        </w:rPr>
        <w:t>:</w:t>
      </w:r>
    </w:p>
    <w:p w:rsidR="00B22435" w:rsidRPr="00B22435" w:rsidRDefault="00B22435" w:rsidP="00B22435">
      <w:pPr>
        <w:spacing w:after="0"/>
        <w:rPr>
          <w:rFonts w:cs="Arial"/>
          <w:szCs w:val="20"/>
        </w:rPr>
      </w:pPr>
      <w:r w:rsidRPr="00B22435">
        <w:rPr>
          <w:rFonts w:cs="Arial"/>
          <w:szCs w:val="20"/>
        </w:rPr>
        <w:t>1.      varovalni kapitalski blažilnik v višini 1,875 odstotka zneska skupne izpostavljenosti tveganjem;</w:t>
      </w:r>
    </w:p>
    <w:p w:rsidR="00B22435" w:rsidRDefault="00B22435" w:rsidP="00B22435">
      <w:pPr>
        <w:spacing w:after="0"/>
        <w:rPr>
          <w:rFonts w:cs="Arial"/>
          <w:szCs w:val="20"/>
        </w:rPr>
      </w:pPr>
      <w:r w:rsidRPr="00B22435">
        <w:rPr>
          <w:rFonts w:cs="Arial"/>
          <w:szCs w:val="20"/>
        </w:rPr>
        <w:t>2.      posamezni instituciji lasten proticiklični kapitalski blažilnik, ki ni višji od 1,875 odstotka zneska skupne izpostavljenosti tveganjem.</w:t>
      </w:r>
    </w:p>
    <w:p w:rsidR="00B22435" w:rsidRPr="00B22435" w:rsidRDefault="00B22435" w:rsidP="00B22435">
      <w:pPr>
        <w:spacing w:after="0"/>
        <w:rPr>
          <w:rFonts w:cs="Arial"/>
          <w:szCs w:val="20"/>
        </w:rPr>
      </w:pPr>
    </w:p>
    <w:p w:rsidR="00B22435" w:rsidRDefault="00B22435" w:rsidP="00B22435">
      <w:pPr>
        <w:spacing w:after="0"/>
        <w:rPr>
          <w:rFonts w:cs="Arial"/>
          <w:szCs w:val="20"/>
        </w:rPr>
      </w:pPr>
      <w:r w:rsidRPr="00B22435">
        <w:rPr>
          <w:rFonts w:cs="Arial"/>
          <w:szCs w:val="20"/>
        </w:rPr>
        <w:t xml:space="preserve">(4) Kadar </w:t>
      </w:r>
      <w:r>
        <w:rPr>
          <w:rFonts w:cs="Arial"/>
          <w:szCs w:val="20"/>
        </w:rPr>
        <w:t>borznoposredniška družba iz drugega odstavka 193. člena zakona</w:t>
      </w:r>
      <w:r w:rsidRPr="00B22435">
        <w:rPr>
          <w:rFonts w:cs="Arial"/>
          <w:szCs w:val="20"/>
        </w:rPr>
        <w:t xml:space="preserve"> v obdobju od </w:t>
      </w:r>
      <w:r w:rsidR="00CB5601">
        <w:rPr>
          <w:rFonts w:cs="Arial"/>
          <w:szCs w:val="20"/>
        </w:rPr>
        <w:t>uveljavitve tega zakona</w:t>
      </w:r>
      <w:r w:rsidRPr="00B22435">
        <w:rPr>
          <w:rFonts w:cs="Arial"/>
          <w:szCs w:val="20"/>
        </w:rPr>
        <w:t xml:space="preserve"> do 31. decembra 2018 ne izpolnjuje zahteve po skupnem blažilniku, ob upoštevanju zahtev iz tega člena, zanjo veljajo zahteve glede omejitve razdelitev iz 229. člena </w:t>
      </w:r>
      <w:r>
        <w:rPr>
          <w:rFonts w:cs="Arial"/>
          <w:szCs w:val="20"/>
        </w:rPr>
        <w:t xml:space="preserve">ZBan-2 v zvezi z drugim odstavkom 193. člena zakona </w:t>
      </w:r>
      <w:r w:rsidRPr="00B22435">
        <w:rPr>
          <w:rFonts w:cs="Arial"/>
          <w:szCs w:val="20"/>
        </w:rPr>
        <w:t xml:space="preserve">in glede načrta za ohranitev kapitala iz 232. člena </w:t>
      </w:r>
      <w:r>
        <w:rPr>
          <w:rFonts w:cs="Arial"/>
          <w:szCs w:val="20"/>
        </w:rPr>
        <w:t>ZBan-2 v zvezi z drugim odstavkom 193. člena zakona</w:t>
      </w:r>
      <w:r w:rsidRPr="00B22435">
        <w:rPr>
          <w:rFonts w:cs="Arial"/>
          <w:szCs w:val="20"/>
        </w:rPr>
        <w:t>.</w:t>
      </w:r>
      <w:r>
        <w:rPr>
          <w:rFonts w:cs="Arial"/>
          <w:szCs w:val="20"/>
        </w:rPr>
        <w:t xml:space="preserve"> </w:t>
      </w:r>
    </w:p>
    <w:p w:rsidR="00B22435" w:rsidRPr="00B22435" w:rsidRDefault="00B22435" w:rsidP="00B22435">
      <w:pPr>
        <w:spacing w:after="0"/>
        <w:rPr>
          <w:rFonts w:cs="Arial"/>
          <w:szCs w:val="20"/>
        </w:rPr>
      </w:pPr>
    </w:p>
    <w:p w:rsidR="00B22435" w:rsidRPr="00B22435" w:rsidRDefault="00B22435" w:rsidP="00FD6BF0">
      <w:pPr>
        <w:pStyle w:val="ListParagraph"/>
        <w:numPr>
          <w:ilvl w:val="0"/>
          <w:numId w:val="1"/>
        </w:numPr>
        <w:spacing w:after="0"/>
        <w:jc w:val="center"/>
        <w:rPr>
          <w:rFonts w:cs="Arial"/>
          <w:szCs w:val="20"/>
        </w:rPr>
      </w:pPr>
      <w:bookmarkStart w:id="136" w:name="_Ref430173044"/>
      <w:r w:rsidRPr="00B22435">
        <w:rPr>
          <w:rFonts w:cs="Arial"/>
          <w:szCs w:val="20"/>
        </w:rPr>
        <w:t>člen</w:t>
      </w:r>
      <w:bookmarkEnd w:id="136"/>
    </w:p>
    <w:p w:rsidR="00B22435" w:rsidRPr="00B22435" w:rsidRDefault="00B22435" w:rsidP="00FD6BF0">
      <w:pPr>
        <w:spacing w:after="0"/>
        <w:jc w:val="center"/>
        <w:rPr>
          <w:rFonts w:cs="Arial"/>
          <w:szCs w:val="20"/>
        </w:rPr>
      </w:pPr>
      <w:r w:rsidRPr="00B22435">
        <w:rPr>
          <w:rFonts w:cs="Arial"/>
          <w:szCs w:val="20"/>
        </w:rPr>
        <w:t>(</w:t>
      </w:r>
      <w:r w:rsidR="00FE439B">
        <w:t>prehodne določbe za določitev GSPB ter uporabo blažilnika za GSPB</w:t>
      </w:r>
      <w:r w:rsidRPr="00B22435">
        <w:rPr>
          <w:rFonts w:cs="Arial"/>
          <w:szCs w:val="20"/>
        </w:rPr>
        <w:t>)</w:t>
      </w:r>
    </w:p>
    <w:p w:rsidR="007623E3" w:rsidRDefault="007623E3" w:rsidP="00B22435">
      <w:pPr>
        <w:spacing w:after="0"/>
        <w:rPr>
          <w:rFonts w:cs="Arial"/>
          <w:szCs w:val="20"/>
        </w:rPr>
      </w:pPr>
    </w:p>
    <w:p w:rsidR="00B22435" w:rsidRPr="00B22435" w:rsidRDefault="00FE439B" w:rsidP="00B22435">
      <w:pPr>
        <w:spacing w:after="0"/>
        <w:rPr>
          <w:rFonts w:cs="Arial"/>
          <w:szCs w:val="20"/>
        </w:rPr>
      </w:pPr>
      <w:r>
        <w:rPr>
          <w:rFonts w:cs="Arial"/>
          <w:szCs w:val="20"/>
        </w:rPr>
        <w:t>Borznoposredniška družba iz drugega odstavka 193. člena zakona</w:t>
      </w:r>
      <w:r w:rsidRPr="00B22435">
        <w:rPr>
          <w:rFonts w:cs="Arial"/>
          <w:szCs w:val="20"/>
        </w:rPr>
        <w:t xml:space="preserve"> </w:t>
      </w:r>
      <w:r w:rsidR="00B22435" w:rsidRPr="00B22435">
        <w:rPr>
          <w:rFonts w:cs="Arial"/>
          <w:szCs w:val="20"/>
        </w:rPr>
        <w:t xml:space="preserve">vzdržuje blažilnik za GSPB </w:t>
      </w:r>
      <w:r w:rsidR="00B22435" w:rsidRPr="009B1E4A">
        <w:rPr>
          <w:rFonts w:cs="Arial"/>
          <w:szCs w:val="20"/>
        </w:rPr>
        <w:t xml:space="preserve">od </w:t>
      </w:r>
      <w:r w:rsidR="009B1E4A">
        <w:rPr>
          <w:rFonts w:cs="Arial"/>
          <w:szCs w:val="20"/>
        </w:rPr>
        <w:t>uveljavitve tega zakona</w:t>
      </w:r>
      <w:r w:rsidR="00B22435" w:rsidRPr="00B22435">
        <w:rPr>
          <w:rFonts w:cs="Arial"/>
          <w:szCs w:val="20"/>
        </w:rPr>
        <w:t xml:space="preserve"> dalje na naslednji način:</w:t>
      </w:r>
    </w:p>
    <w:p w:rsidR="00B22435" w:rsidRPr="00B22435" w:rsidRDefault="00B22435" w:rsidP="00B22435">
      <w:pPr>
        <w:spacing w:after="0"/>
        <w:rPr>
          <w:rFonts w:cs="Arial"/>
          <w:szCs w:val="20"/>
        </w:rPr>
      </w:pPr>
      <w:r w:rsidRPr="00B22435">
        <w:rPr>
          <w:rFonts w:cs="Arial"/>
          <w:szCs w:val="20"/>
        </w:rPr>
        <w:t xml:space="preserve">1.      25 odstotkov blažilnika za GSPB, določenega v skladu z 220. členom </w:t>
      </w:r>
      <w:r w:rsidR="00FE439B">
        <w:rPr>
          <w:rFonts w:cs="Arial"/>
          <w:szCs w:val="20"/>
        </w:rPr>
        <w:t>ZBan-2 v zvezi z drugim odstavkom 193. člena zakona</w:t>
      </w:r>
      <w:r w:rsidRPr="00B22435">
        <w:rPr>
          <w:rFonts w:cs="Arial"/>
          <w:szCs w:val="20"/>
        </w:rPr>
        <w:t xml:space="preserve">, v obdobju od </w:t>
      </w:r>
      <w:r w:rsidR="009B1E4A">
        <w:rPr>
          <w:rFonts w:cs="Arial"/>
          <w:szCs w:val="20"/>
        </w:rPr>
        <w:t>uveljavitve tega zakona</w:t>
      </w:r>
      <w:r w:rsidRPr="00B22435">
        <w:rPr>
          <w:rFonts w:cs="Arial"/>
          <w:szCs w:val="20"/>
        </w:rPr>
        <w:t xml:space="preserve"> do 31. decembra 2016;</w:t>
      </w:r>
    </w:p>
    <w:p w:rsidR="00B22435" w:rsidRPr="00B22435" w:rsidRDefault="00B22435" w:rsidP="00B22435">
      <w:pPr>
        <w:spacing w:after="0"/>
        <w:rPr>
          <w:rFonts w:cs="Arial"/>
          <w:szCs w:val="20"/>
        </w:rPr>
      </w:pPr>
      <w:r w:rsidRPr="00B22435">
        <w:rPr>
          <w:rFonts w:cs="Arial"/>
          <w:szCs w:val="20"/>
        </w:rPr>
        <w:t xml:space="preserve">2.      50 odstotkov blažilnika za GSPB, določenega v skladu z 220. členom </w:t>
      </w:r>
      <w:r w:rsidR="00FE439B">
        <w:rPr>
          <w:rFonts w:cs="Arial"/>
          <w:szCs w:val="20"/>
        </w:rPr>
        <w:t>ZBan-2 v zvezi z drugim odstavkom 193. člena zakona</w:t>
      </w:r>
      <w:r w:rsidRPr="00B22435">
        <w:rPr>
          <w:rFonts w:cs="Arial"/>
          <w:szCs w:val="20"/>
        </w:rPr>
        <w:t>, v obdobju od 1. januarja 2017 do 31. decembra 2017;</w:t>
      </w:r>
    </w:p>
    <w:p w:rsidR="00B22435" w:rsidRPr="00B22435" w:rsidRDefault="00B22435" w:rsidP="00B22435">
      <w:pPr>
        <w:spacing w:after="0"/>
        <w:rPr>
          <w:rFonts w:cs="Arial"/>
          <w:szCs w:val="20"/>
        </w:rPr>
      </w:pPr>
      <w:r w:rsidRPr="00B22435">
        <w:rPr>
          <w:rFonts w:cs="Arial"/>
          <w:szCs w:val="20"/>
        </w:rPr>
        <w:t xml:space="preserve">3.      75 odstotkov blažilnika za GSPB, določenega v skladu z 220. členom </w:t>
      </w:r>
      <w:r w:rsidR="00FE439B">
        <w:rPr>
          <w:rFonts w:cs="Arial"/>
          <w:szCs w:val="20"/>
        </w:rPr>
        <w:t>ZBan-2 v zvezi z drugim odstavkom 193. člena zakona</w:t>
      </w:r>
      <w:r w:rsidRPr="00B22435">
        <w:rPr>
          <w:rFonts w:cs="Arial"/>
          <w:szCs w:val="20"/>
        </w:rPr>
        <w:t>, v obdobju od 1. januarja 2018 do 31. decembra 2018;</w:t>
      </w:r>
    </w:p>
    <w:p w:rsidR="00904262" w:rsidRPr="00B22435" w:rsidRDefault="00B22435" w:rsidP="00FD6BF0">
      <w:pPr>
        <w:spacing w:after="0"/>
        <w:rPr>
          <w:rFonts w:cs="Arial"/>
          <w:szCs w:val="20"/>
        </w:rPr>
      </w:pPr>
      <w:r w:rsidRPr="00B22435">
        <w:rPr>
          <w:rFonts w:cs="Arial"/>
          <w:szCs w:val="20"/>
        </w:rPr>
        <w:t xml:space="preserve">4.      100 odstotkov blažilnika za GSPB, določenega v skladu z 220. členom </w:t>
      </w:r>
      <w:r w:rsidR="00FE439B">
        <w:rPr>
          <w:rFonts w:cs="Arial"/>
          <w:szCs w:val="20"/>
        </w:rPr>
        <w:t>ZBan-2 v zvezi z drugim odstavkom 193. člena zakona</w:t>
      </w:r>
      <w:r w:rsidRPr="00B22435">
        <w:rPr>
          <w:rFonts w:cs="Arial"/>
          <w:szCs w:val="20"/>
        </w:rPr>
        <w:t>, v obdobju od 1. januarja 2019 dalje.</w:t>
      </w:r>
    </w:p>
    <w:p w:rsidR="004B66EA" w:rsidRDefault="004B66EA" w:rsidP="000D6E73">
      <w:pPr>
        <w:spacing w:after="0"/>
        <w:jc w:val="center"/>
        <w:rPr>
          <w:rFonts w:cs="Arial"/>
          <w:b/>
          <w:szCs w:val="20"/>
        </w:rPr>
      </w:pPr>
    </w:p>
    <w:p w:rsidR="00FE439B" w:rsidRDefault="00FE439B" w:rsidP="00FE439B">
      <w:pPr>
        <w:spacing w:after="0"/>
        <w:jc w:val="center"/>
        <w:rPr>
          <w:rFonts w:cs="Arial"/>
          <w:b/>
          <w:szCs w:val="20"/>
        </w:rPr>
      </w:pPr>
      <w:r w:rsidRPr="000D6E73">
        <w:rPr>
          <w:rFonts w:cs="Arial"/>
          <w:b/>
          <w:szCs w:val="20"/>
        </w:rPr>
        <w:t>PREHODNE DOLOČB</w:t>
      </w:r>
      <w:r>
        <w:rPr>
          <w:rFonts w:cs="Arial"/>
          <w:b/>
          <w:szCs w:val="20"/>
        </w:rPr>
        <w:t>E ZA USKLADITEV Z DRUGIMI ZAHTEVAMI ZAKONA</w:t>
      </w:r>
    </w:p>
    <w:p w:rsidR="00FE439B" w:rsidRDefault="00FE439B" w:rsidP="000D6E73">
      <w:pPr>
        <w:spacing w:after="0"/>
        <w:jc w:val="center"/>
        <w:rPr>
          <w:rFonts w:cs="Arial"/>
          <w:b/>
          <w:szCs w:val="20"/>
        </w:rPr>
      </w:pPr>
    </w:p>
    <w:p w:rsidR="00E768F4" w:rsidRPr="00E768F4" w:rsidRDefault="00E768F4" w:rsidP="00FD6BF0">
      <w:pPr>
        <w:pStyle w:val="ListParagraph"/>
        <w:numPr>
          <w:ilvl w:val="0"/>
          <w:numId w:val="1"/>
        </w:numPr>
        <w:spacing w:after="0"/>
        <w:jc w:val="center"/>
        <w:rPr>
          <w:rFonts w:cs="Arial"/>
          <w:szCs w:val="20"/>
        </w:rPr>
      </w:pPr>
      <w:bookmarkStart w:id="137" w:name="_Ref430174199"/>
      <w:r w:rsidRPr="00E768F4">
        <w:rPr>
          <w:rFonts w:cs="Arial"/>
          <w:szCs w:val="20"/>
        </w:rPr>
        <w:t>člen</w:t>
      </w:r>
      <w:bookmarkEnd w:id="137"/>
    </w:p>
    <w:p w:rsidR="00E768F4" w:rsidRPr="002B1351" w:rsidRDefault="00E768F4" w:rsidP="00FD6BF0">
      <w:pPr>
        <w:spacing w:after="0"/>
        <w:jc w:val="center"/>
      </w:pPr>
      <w:r w:rsidRPr="002B1351">
        <w:t>(ohranitev veljavnosti dovoljenj)</w:t>
      </w:r>
    </w:p>
    <w:p w:rsidR="002B1351" w:rsidRDefault="002B1351" w:rsidP="00E768F4">
      <w:pPr>
        <w:spacing w:after="0"/>
        <w:rPr>
          <w:rFonts w:cs="Arial"/>
          <w:szCs w:val="20"/>
        </w:rPr>
      </w:pPr>
    </w:p>
    <w:p w:rsidR="00E768F4" w:rsidRPr="00E768F4" w:rsidRDefault="00E768F4" w:rsidP="00E768F4">
      <w:pPr>
        <w:spacing w:after="0"/>
        <w:rPr>
          <w:rFonts w:cs="Arial"/>
          <w:szCs w:val="20"/>
        </w:rPr>
      </w:pPr>
      <w:r w:rsidRPr="00DC0D11">
        <w:rPr>
          <w:rFonts w:cs="Arial"/>
          <w:szCs w:val="20"/>
        </w:rPr>
        <w:lastRenderedPageBreak/>
        <w:t xml:space="preserve">Dovoljenja za opravljanje </w:t>
      </w:r>
      <w:r w:rsidR="00B148C4" w:rsidRPr="00FD6BF0">
        <w:rPr>
          <w:rFonts w:cs="Arial"/>
          <w:szCs w:val="20"/>
        </w:rPr>
        <w:t>investicijskih storitev in poslov</w:t>
      </w:r>
      <w:r w:rsidRPr="00DC0D11">
        <w:rPr>
          <w:rFonts w:cs="Arial"/>
          <w:szCs w:val="20"/>
        </w:rPr>
        <w:t xml:space="preserve"> </w:t>
      </w:r>
      <w:r w:rsidR="00B148C4" w:rsidRPr="00DC0D11">
        <w:rPr>
          <w:rFonts w:cs="Arial"/>
          <w:szCs w:val="20"/>
        </w:rPr>
        <w:t>borznoposredniških družb,</w:t>
      </w:r>
      <w:r w:rsidRPr="00DC0D11">
        <w:rPr>
          <w:rFonts w:cs="Arial"/>
          <w:szCs w:val="20"/>
        </w:rPr>
        <w:t xml:space="preserve"> za opravljanje</w:t>
      </w:r>
      <w:r w:rsidRPr="00E768F4">
        <w:rPr>
          <w:rFonts w:cs="Arial"/>
          <w:szCs w:val="20"/>
        </w:rPr>
        <w:t xml:space="preserve"> funkcije člana uprave </w:t>
      </w:r>
      <w:r w:rsidR="00B148C4">
        <w:rPr>
          <w:rFonts w:cs="Arial"/>
          <w:szCs w:val="20"/>
        </w:rPr>
        <w:t>borznoposredniške družbe</w:t>
      </w:r>
      <w:r w:rsidRPr="00E768F4">
        <w:rPr>
          <w:rFonts w:cs="Arial"/>
          <w:szCs w:val="20"/>
        </w:rPr>
        <w:t xml:space="preserve">, za pridobitev kvalificiranega deleža ter druga dovoljenja in soglasja, ki na podlagi </w:t>
      </w:r>
      <w:r w:rsidR="00B148C4">
        <w:rPr>
          <w:rFonts w:cs="Arial"/>
          <w:szCs w:val="20"/>
        </w:rPr>
        <w:t>zakona</w:t>
      </w:r>
      <w:r w:rsidRPr="00E768F4">
        <w:rPr>
          <w:rFonts w:cs="Arial"/>
          <w:szCs w:val="20"/>
        </w:rPr>
        <w:t xml:space="preserve"> veljajo ob uveljavitvi tega zakona, se z dnem uveljavitve tega zakona štejejo za dovoljenja in soglasja izdana po tem zakonu ali Uredbi 575/2013</w:t>
      </w:r>
      <w:r w:rsidR="000A1ACB">
        <w:rPr>
          <w:rFonts w:cs="Arial"/>
          <w:szCs w:val="20"/>
        </w:rPr>
        <w:t>/EU</w:t>
      </w:r>
      <w:r w:rsidRPr="00E768F4">
        <w:rPr>
          <w:rFonts w:cs="Arial"/>
          <w:szCs w:val="20"/>
        </w:rPr>
        <w:t>. Če niso izpolnjeni pogoji za ohranitev dovoljenja ali soglasja, kot jih določa ta zakon ali Uredba 575/2013</w:t>
      </w:r>
      <w:r w:rsidR="000A1ACB">
        <w:rPr>
          <w:rFonts w:cs="Arial"/>
          <w:szCs w:val="20"/>
        </w:rPr>
        <w:t>/EU</w:t>
      </w:r>
      <w:r w:rsidRPr="00E768F4">
        <w:rPr>
          <w:rFonts w:cs="Arial"/>
          <w:szCs w:val="20"/>
        </w:rPr>
        <w:t xml:space="preserve">, se dovoljenje ali soglasje odvzame oziroma prekliče. </w:t>
      </w:r>
    </w:p>
    <w:p w:rsidR="00B148C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38" w:name="_Ref430174341"/>
      <w:r w:rsidRPr="00E768F4">
        <w:rPr>
          <w:rFonts w:cs="Arial"/>
          <w:szCs w:val="20"/>
        </w:rPr>
        <w:t>člen</w:t>
      </w:r>
      <w:bookmarkEnd w:id="138"/>
    </w:p>
    <w:p w:rsidR="00E768F4" w:rsidRPr="00B148C4" w:rsidRDefault="00E768F4" w:rsidP="00FD6BF0">
      <w:pPr>
        <w:spacing w:after="0"/>
        <w:jc w:val="center"/>
      </w:pPr>
      <w:r w:rsidRPr="00B148C4">
        <w:t>(uskladitev s pravili o delovanju upravljalnih organov)</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Nadzorni svet </w:t>
      </w:r>
      <w:r w:rsidR="00607BED">
        <w:rPr>
          <w:rFonts w:cs="Arial"/>
          <w:szCs w:val="20"/>
        </w:rPr>
        <w:t xml:space="preserve">pomembne </w:t>
      </w:r>
      <w:r w:rsidR="00B148C4">
        <w:rPr>
          <w:rFonts w:cs="Arial"/>
          <w:szCs w:val="20"/>
        </w:rPr>
        <w:t>borznoposredniške družbe</w:t>
      </w:r>
      <w:r w:rsidRPr="00E768F4">
        <w:rPr>
          <w:rFonts w:cs="Arial"/>
          <w:szCs w:val="20"/>
        </w:rPr>
        <w:t xml:space="preserve"> v dveh mesecih po uveljavitvi tega zakona imen</w:t>
      </w:r>
      <w:r w:rsidR="00BB2A45">
        <w:rPr>
          <w:rFonts w:cs="Arial"/>
          <w:szCs w:val="20"/>
        </w:rPr>
        <w:t>uje</w:t>
      </w:r>
      <w:r w:rsidRPr="00E768F4">
        <w:rPr>
          <w:rFonts w:cs="Arial"/>
          <w:szCs w:val="20"/>
        </w:rPr>
        <w:t xml:space="preserve"> komisijo za tveganja, v skladu z določbo 49. in 51. člena </w:t>
      </w:r>
      <w:r w:rsidR="00B148C4">
        <w:rPr>
          <w:rFonts w:cs="Arial"/>
          <w:szCs w:val="20"/>
        </w:rPr>
        <w:t>ZBan-2 v zvezi s 157. členom zakona</w:t>
      </w:r>
      <w:r w:rsidRPr="00E768F4">
        <w:rPr>
          <w:rFonts w:cs="Arial"/>
          <w:szCs w:val="20"/>
        </w:rPr>
        <w:t>.</w:t>
      </w:r>
    </w:p>
    <w:p w:rsidR="00ED0CD2" w:rsidRPr="00E768F4" w:rsidRDefault="00ED0CD2"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(2) Nadzorni svet pomembne </w:t>
      </w:r>
      <w:r w:rsidR="00B148C4">
        <w:rPr>
          <w:rFonts w:cs="Arial"/>
          <w:szCs w:val="20"/>
        </w:rPr>
        <w:t>borznoposredniške družbe</w:t>
      </w:r>
      <w:r w:rsidRPr="00E768F4">
        <w:rPr>
          <w:rFonts w:cs="Arial"/>
          <w:szCs w:val="20"/>
        </w:rPr>
        <w:t xml:space="preserve"> v dveh mesecih po uveljavitvi tega zakona imen</w:t>
      </w:r>
      <w:r w:rsidR="00BB2A45">
        <w:rPr>
          <w:rFonts w:cs="Arial"/>
          <w:szCs w:val="20"/>
        </w:rPr>
        <w:t>uje</w:t>
      </w:r>
      <w:r w:rsidRPr="00E768F4">
        <w:rPr>
          <w:rFonts w:cs="Arial"/>
          <w:szCs w:val="20"/>
        </w:rPr>
        <w:t xml:space="preserve"> komisijo za imenovanja, v skladu z določbo 49. in 50. člena </w:t>
      </w:r>
      <w:r w:rsidR="00B148C4">
        <w:rPr>
          <w:rFonts w:cs="Arial"/>
          <w:szCs w:val="20"/>
        </w:rPr>
        <w:t>ZBan-2 v zvezi s 157. členom zakona</w:t>
      </w:r>
      <w:r w:rsidRPr="00E768F4">
        <w:rPr>
          <w:rFonts w:cs="Arial"/>
          <w:szCs w:val="20"/>
        </w:rPr>
        <w:t xml:space="preserve"> in uskladi delovanje komisije za prejemke z določbami 52. člena </w:t>
      </w:r>
      <w:r w:rsidR="00B148C4">
        <w:rPr>
          <w:rFonts w:cs="Arial"/>
          <w:szCs w:val="20"/>
        </w:rPr>
        <w:t>ZBan-2 v zvezi s 157. členom zakona</w:t>
      </w:r>
      <w:r w:rsidRPr="00E768F4">
        <w:rPr>
          <w:rFonts w:cs="Arial"/>
          <w:szCs w:val="20"/>
        </w:rPr>
        <w:t>.</w:t>
      </w:r>
    </w:p>
    <w:p w:rsidR="00B148C4" w:rsidRPr="00E768F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(3) Člani upravljalnih organov se v treh mesecih po uveljavitvi tega zakona uskladi</w:t>
      </w:r>
      <w:r w:rsidR="00BB2A45">
        <w:rPr>
          <w:rFonts w:cs="Arial"/>
          <w:szCs w:val="20"/>
        </w:rPr>
        <w:t>jo</w:t>
      </w:r>
      <w:r w:rsidRPr="00E768F4">
        <w:rPr>
          <w:rFonts w:cs="Arial"/>
          <w:szCs w:val="20"/>
        </w:rPr>
        <w:t xml:space="preserve"> z zahtevami iz 36. člena </w:t>
      </w:r>
      <w:r w:rsidR="00B148C4">
        <w:rPr>
          <w:rFonts w:cs="Arial"/>
          <w:szCs w:val="20"/>
        </w:rPr>
        <w:t>ZBan-2 v zvezi s 157. členom zakona</w:t>
      </w:r>
      <w:r w:rsidRPr="00E768F4">
        <w:rPr>
          <w:rFonts w:cs="Arial"/>
          <w:szCs w:val="20"/>
        </w:rPr>
        <w:t>.</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39" w:name="_Ref430174449"/>
      <w:r w:rsidRPr="00E768F4">
        <w:rPr>
          <w:rFonts w:cs="Arial"/>
          <w:szCs w:val="20"/>
        </w:rPr>
        <w:t>člen</w:t>
      </w:r>
      <w:bookmarkEnd w:id="139"/>
    </w:p>
    <w:p w:rsidR="00E768F4" w:rsidRPr="00B148C4" w:rsidRDefault="00E768F4" w:rsidP="00FD6BF0">
      <w:pPr>
        <w:spacing w:after="0"/>
        <w:jc w:val="center"/>
      </w:pPr>
      <w:r w:rsidRPr="00B148C4">
        <w:t>(uskladitev politik prejemkov)</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Za pogodbe, ki jih je </w:t>
      </w:r>
      <w:r w:rsidR="00B148C4">
        <w:rPr>
          <w:rFonts w:cs="Arial"/>
          <w:szCs w:val="20"/>
        </w:rPr>
        <w:t>borznoposredniška družba</w:t>
      </w:r>
      <w:r w:rsidRPr="00E768F4">
        <w:rPr>
          <w:rFonts w:cs="Arial"/>
          <w:szCs w:val="20"/>
        </w:rPr>
        <w:t xml:space="preserve"> sklenila s posamezniki iz drugega odstavka 169. člena </w:t>
      </w:r>
      <w:r w:rsidR="00B148C4">
        <w:rPr>
          <w:rFonts w:cs="Arial"/>
          <w:szCs w:val="20"/>
        </w:rPr>
        <w:t>ZBan-2 v zvezi s prvim odstavkom 193. člena zakona</w:t>
      </w:r>
      <w:r w:rsidRPr="00E768F4">
        <w:rPr>
          <w:rFonts w:cs="Arial"/>
          <w:szCs w:val="20"/>
        </w:rPr>
        <w:t xml:space="preserve"> v obdobju po 1. januarju 2014 in pred uskladitvijo s politiko prejemkov iz prvega odstavka 169. člena </w:t>
      </w:r>
      <w:r w:rsidR="00B148C4">
        <w:rPr>
          <w:rFonts w:cs="Arial"/>
          <w:szCs w:val="20"/>
        </w:rPr>
        <w:t>ZBan-2 v zvezi s prvim odstavkom 193. člena zakona</w:t>
      </w:r>
      <w:r w:rsidRPr="00E768F4">
        <w:rPr>
          <w:rFonts w:cs="Arial"/>
          <w:szCs w:val="20"/>
        </w:rPr>
        <w:t xml:space="preserve">, </w:t>
      </w:r>
      <w:r w:rsidR="00B148C4">
        <w:rPr>
          <w:rFonts w:cs="Arial"/>
          <w:szCs w:val="20"/>
        </w:rPr>
        <w:t>borznoposredniška družba</w:t>
      </w:r>
      <w:r w:rsidRPr="00E768F4">
        <w:rPr>
          <w:rFonts w:cs="Arial"/>
          <w:szCs w:val="20"/>
        </w:rPr>
        <w:t xml:space="preserve"> v šestih mesecih po uveljavitvi tega zakona zagotovi uskladitev določb v zvezi s prejemki s politiko prejemkov, oblikovano v skladu z zahtevami iz oddelka 6.5. </w:t>
      </w:r>
      <w:r w:rsidR="00B148C4">
        <w:rPr>
          <w:rFonts w:cs="Arial"/>
          <w:szCs w:val="20"/>
        </w:rPr>
        <w:t>ZBan-2 v zvezi s prvim odstavkom 193. člena zakona</w:t>
      </w:r>
      <w:r w:rsidRPr="00E768F4">
        <w:rPr>
          <w:rFonts w:cs="Arial"/>
          <w:szCs w:val="20"/>
        </w:rPr>
        <w:t>.</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0" w:name="_Ref430174790"/>
      <w:r w:rsidRPr="00E768F4">
        <w:rPr>
          <w:rFonts w:cs="Arial"/>
          <w:szCs w:val="20"/>
        </w:rPr>
        <w:t>člen</w:t>
      </w:r>
      <w:bookmarkEnd w:id="140"/>
    </w:p>
    <w:p w:rsidR="00E768F4" w:rsidRPr="00B148C4" w:rsidRDefault="00E768F4" w:rsidP="00FD6BF0">
      <w:pPr>
        <w:spacing w:after="0"/>
        <w:jc w:val="center"/>
      </w:pPr>
      <w:r w:rsidRPr="00B148C4">
        <w:t>(postopki v teku)</w:t>
      </w:r>
    </w:p>
    <w:p w:rsidR="00B148C4" w:rsidRDefault="00B148C4"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Postopki za izdajo dovoljenja in drugi postopki, ki so se začeli na zahtevo stranke in v katerih </w:t>
      </w:r>
      <w:r w:rsidR="00D35F23">
        <w:rPr>
          <w:rFonts w:cs="Arial"/>
          <w:szCs w:val="20"/>
        </w:rPr>
        <w:t>agencija</w:t>
      </w:r>
      <w:r w:rsidRPr="00E768F4">
        <w:rPr>
          <w:rFonts w:cs="Arial"/>
          <w:szCs w:val="20"/>
        </w:rPr>
        <w:t xml:space="preserve"> do uveljavitve tega zakona še ni odločila, se končajo po določbah, </w:t>
      </w:r>
      <w:r w:rsidR="000A1ACB">
        <w:rPr>
          <w:rFonts w:cs="Arial"/>
          <w:szCs w:val="20"/>
        </w:rPr>
        <w:t>na podlagi katerih so bili uvedeni</w:t>
      </w:r>
      <w:r w:rsidRPr="00E768F4">
        <w:rPr>
          <w:rFonts w:cs="Arial"/>
          <w:szCs w:val="20"/>
        </w:rPr>
        <w:t>.</w:t>
      </w:r>
    </w:p>
    <w:p w:rsidR="00D35F23" w:rsidRPr="00E768F4" w:rsidRDefault="00D35F23"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(2) Drugi postopki </w:t>
      </w:r>
      <w:r w:rsidR="00D35F23">
        <w:rPr>
          <w:rFonts w:cs="Arial"/>
          <w:szCs w:val="20"/>
        </w:rPr>
        <w:t>agencije</w:t>
      </w:r>
      <w:r w:rsidRPr="00E768F4">
        <w:rPr>
          <w:rFonts w:cs="Arial"/>
          <w:szCs w:val="20"/>
        </w:rPr>
        <w:t xml:space="preserve">, ki so se začeli pred uveljavitvijo tega zakona in v katerih </w:t>
      </w:r>
      <w:r w:rsidR="0053401E">
        <w:rPr>
          <w:rFonts w:cs="Arial"/>
          <w:szCs w:val="20"/>
        </w:rPr>
        <w:t>agencije</w:t>
      </w:r>
      <w:r w:rsidRPr="00E768F4">
        <w:rPr>
          <w:rFonts w:cs="Arial"/>
          <w:szCs w:val="20"/>
        </w:rPr>
        <w:t xml:space="preserve"> do uveljavitve tega zakona še ni odločila, se končajo po določbah tega zakona.</w:t>
      </w:r>
    </w:p>
    <w:p w:rsidR="0053401E" w:rsidRDefault="0053401E"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(3) Postopki sodnega varstva zoper odločbe </w:t>
      </w:r>
      <w:r w:rsidR="0053401E">
        <w:rPr>
          <w:rFonts w:cs="Arial"/>
          <w:szCs w:val="20"/>
        </w:rPr>
        <w:t>agencije</w:t>
      </w:r>
      <w:r w:rsidRPr="00E768F4">
        <w:rPr>
          <w:rFonts w:cs="Arial"/>
          <w:szCs w:val="20"/>
        </w:rPr>
        <w:t>, ki so bile izdane pred uveljavitvijo tega zakona, se končajo po določbah tega zakona.</w:t>
      </w:r>
    </w:p>
    <w:p w:rsidR="00B148C4" w:rsidRPr="00E768F4" w:rsidRDefault="00B148C4"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1" w:name="_Ref430174909"/>
      <w:r w:rsidRPr="00E768F4">
        <w:rPr>
          <w:rFonts w:cs="Arial"/>
          <w:szCs w:val="20"/>
        </w:rPr>
        <w:t>člen</w:t>
      </w:r>
      <w:bookmarkEnd w:id="141"/>
    </w:p>
    <w:p w:rsidR="00E768F4" w:rsidRPr="0053401E" w:rsidRDefault="00E768F4" w:rsidP="00FD6BF0">
      <w:pPr>
        <w:spacing w:after="0"/>
        <w:jc w:val="center"/>
      </w:pPr>
      <w:r w:rsidRPr="0053401E">
        <w:t>(objava razkritij v zvezi z nadzorom)</w:t>
      </w:r>
    </w:p>
    <w:p w:rsidR="0053401E" w:rsidRDefault="0053401E"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(1) </w:t>
      </w:r>
      <w:r w:rsidR="0053401E">
        <w:rPr>
          <w:rFonts w:cs="Arial"/>
          <w:szCs w:val="20"/>
        </w:rPr>
        <w:t>Agencija</w:t>
      </w:r>
      <w:r w:rsidRPr="00E768F4">
        <w:rPr>
          <w:rFonts w:cs="Arial"/>
          <w:szCs w:val="20"/>
        </w:rPr>
        <w:t xml:space="preserve"> v </w:t>
      </w:r>
      <w:r w:rsidR="00CB5601">
        <w:rPr>
          <w:rFonts w:cs="Arial"/>
          <w:szCs w:val="20"/>
        </w:rPr>
        <w:t>šestih</w:t>
      </w:r>
      <w:r w:rsidR="00CB5601" w:rsidRPr="00E768F4">
        <w:rPr>
          <w:rFonts w:cs="Arial"/>
          <w:szCs w:val="20"/>
        </w:rPr>
        <w:t xml:space="preserve"> </w:t>
      </w:r>
      <w:r w:rsidRPr="00E768F4">
        <w:rPr>
          <w:rFonts w:cs="Arial"/>
          <w:szCs w:val="20"/>
        </w:rPr>
        <w:t xml:space="preserve">mesecih od uveljavitve tega zakona objavi razkritja iz 274. člena in prvega odstavka 275. člena </w:t>
      </w:r>
      <w:r w:rsidR="0053401E">
        <w:rPr>
          <w:rFonts w:cs="Arial"/>
          <w:szCs w:val="20"/>
        </w:rPr>
        <w:t>ZBan-2 v zvezi s 301. členom zakona</w:t>
      </w:r>
      <w:r w:rsidRPr="00E768F4">
        <w:rPr>
          <w:rFonts w:cs="Arial"/>
          <w:szCs w:val="20"/>
        </w:rPr>
        <w:t>.</w:t>
      </w:r>
    </w:p>
    <w:p w:rsidR="0053401E" w:rsidRDefault="0053401E" w:rsidP="00E768F4">
      <w:pPr>
        <w:spacing w:after="0"/>
        <w:rPr>
          <w:rFonts w:cs="Arial"/>
          <w:szCs w:val="20"/>
        </w:rPr>
      </w:pPr>
    </w:p>
    <w:p w:rsidR="00E768F4" w:rsidRPr="00E768F4" w:rsidRDefault="00E768F4" w:rsidP="00E768F4">
      <w:pPr>
        <w:spacing w:after="0"/>
        <w:rPr>
          <w:rFonts w:cs="Arial"/>
          <w:szCs w:val="20"/>
        </w:rPr>
      </w:pPr>
      <w:r w:rsidRPr="00E768F4">
        <w:rPr>
          <w:rFonts w:cs="Arial"/>
          <w:szCs w:val="20"/>
        </w:rPr>
        <w:t xml:space="preserve">(2) Določbe 277. člena </w:t>
      </w:r>
      <w:r w:rsidR="0053401E">
        <w:rPr>
          <w:rFonts w:cs="Arial"/>
          <w:szCs w:val="20"/>
        </w:rPr>
        <w:t>ZBan-2 v zvezi s 301. členom zakona</w:t>
      </w:r>
      <w:r w:rsidR="0053401E" w:rsidRPr="00E768F4">
        <w:rPr>
          <w:rFonts w:cs="Arial"/>
          <w:szCs w:val="20"/>
        </w:rPr>
        <w:t xml:space="preserve"> </w:t>
      </w:r>
      <w:r w:rsidRPr="00E768F4">
        <w:rPr>
          <w:rFonts w:cs="Arial"/>
          <w:szCs w:val="20"/>
        </w:rPr>
        <w:t xml:space="preserve">se ne uporabljajo v zvezi z ukrepi nadzora in sankcijami zaradi prekrška, ki jih je </w:t>
      </w:r>
      <w:r w:rsidR="0053401E">
        <w:rPr>
          <w:rFonts w:cs="Arial"/>
          <w:szCs w:val="20"/>
        </w:rPr>
        <w:t>agencija</w:t>
      </w:r>
      <w:r w:rsidRPr="00E768F4">
        <w:rPr>
          <w:rFonts w:cs="Arial"/>
          <w:szCs w:val="20"/>
        </w:rPr>
        <w:t xml:space="preserve"> izrekla pred uveljavitvijo tega zakona.</w:t>
      </w:r>
    </w:p>
    <w:p w:rsidR="0053401E" w:rsidRDefault="0053401E" w:rsidP="00E768F4">
      <w:pPr>
        <w:spacing w:after="0"/>
        <w:rPr>
          <w:rFonts w:cs="Arial"/>
          <w:szCs w:val="20"/>
        </w:rPr>
      </w:pPr>
    </w:p>
    <w:p w:rsidR="00E768F4" w:rsidRPr="00E768F4" w:rsidRDefault="00E768F4" w:rsidP="00FD6BF0">
      <w:pPr>
        <w:pStyle w:val="ListParagraph"/>
        <w:numPr>
          <w:ilvl w:val="0"/>
          <w:numId w:val="1"/>
        </w:numPr>
        <w:spacing w:after="0"/>
        <w:jc w:val="center"/>
        <w:rPr>
          <w:rFonts w:cs="Arial"/>
          <w:szCs w:val="20"/>
        </w:rPr>
      </w:pPr>
      <w:bookmarkStart w:id="142" w:name="_Ref430174996"/>
      <w:r w:rsidRPr="00E768F4">
        <w:rPr>
          <w:rFonts w:cs="Arial"/>
          <w:szCs w:val="20"/>
        </w:rPr>
        <w:t>člen</w:t>
      </w:r>
      <w:bookmarkEnd w:id="142"/>
    </w:p>
    <w:p w:rsidR="00E768F4" w:rsidRPr="0053401E" w:rsidRDefault="00E768F4" w:rsidP="00FD6BF0">
      <w:pPr>
        <w:spacing w:after="0"/>
        <w:jc w:val="center"/>
      </w:pPr>
      <w:r w:rsidRPr="0053401E">
        <w:t>(sistem obveščanja o kršitvah)</w:t>
      </w:r>
    </w:p>
    <w:p w:rsidR="0053401E" w:rsidRDefault="0053401E" w:rsidP="00E768F4">
      <w:pPr>
        <w:spacing w:after="0"/>
        <w:rPr>
          <w:rFonts w:cs="Arial"/>
          <w:szCs w:val="20"/>
        </w:rPr>
      </w:pPr>
    </w:p>
    <w:p w:rsidR="00E768F4" w:rsidRDefault="00E768F4" w:rsidP="00E768F4">
      <w:pPr>
        <w:spacing w:after="0"/>
        <w:rPr>
          <w:rFonts w:cs="Arial"/>
          <w:szCs w:val="20"/>
        </w:rPr>
      </w:pPr>
      <w:r w:rsidRPr="00E768F4">
        <w:rPr>
          <w:rFonts w:cs="Arial"/>
          <w:szCs w:val="20"/>
        </w:rPr>
        <w:t xml:space="preserve">(1) </w:t>
      </w:r>
      <w:r w:rsidR="0053401E">
        <w:rPr>
          <w:rFonts w:cs="Arial"/>
          <w:szCs w:val="20"/>
        </w:rPr>
        <w:t>Borznoposredniška družba</w:t>
      </w:r>
      <w:r w:rsidRPr="00E768F4">
        <w:rPr>
          <w:rFonts w:cs="Arial"/>
          <w:szCs w:val="20"/>
        </w:rPr>
        <w:t xml:space="preserve"> v šestih mesecih od uveljavitve tega zakona vzpostavi sistem obveščanja o kršitvah iz 140. člena </w:t>
      </w:r>
      <w:r w:rsidR="0053401E">
        <w:rPr>
          <w:rFonts w:cs="Arial"/>
          <w:szCs w:val="20"/>
        </w:rPr>
        <w:t>ZBan-2 v zvezi s prvim odstavkom 193. člena zakona</w:t>
      </w:r>
      <w:r w:rsidRPr="00E768F4">
        <w:rPr>
          <w:rFonts w:cs="Arial"/>
          <w:szCs w:val="20"/>
        </w:rPr>
        <w:t>.</w:t>
      </w:r>
    </w:p>
    <w:p w:rsidR="0053401E" w:rsidRPr="00E768F4" w:rsidRDefault="0053401E" w:rsidP="00E768F4">
      <w:pPr>
        <w:spacing w:after="0"/>
        <w:rPr>
          <w:rFonts w:cs="Arial"/>
          <w:szCs w:val="20"/>
        </w:rPr>
      </w:pPr>
    </w:p>
    <w:p w:rsidR="00E768F4" w:rsidRDefault="00E768F4" w:rsidP="00FD6BF0">
      <w:pPr>
        <w:spacing w:after="0"/>
        <w:rPr>
          <w:rFonts w:cs="Arial"/>
          <w:b/>
          <w:szCs w:val="20"/>
        </w:rPr>
      </w:pPr>
      <w:r w:rsidRPr="00E768F4">
        <w:rPr>
          <w:rFonts w:cs="Arial"/>
          <w:szCs w:val="20"/>
        </w:rPr>
        <w:lastRenderedPageBreak/>
        <w:t xml:space="preserve">(2) </w:t>
      </w:r>
      <w:r w:rsidR="0053401E">
        <w:rPr>
          <w:rFonts w:cs="Arial"/>
          <w:szCs w:val="20"/>
        </w:rPr>
        <w:t>Agencija</w:t>
      </w:r>
      <w:r w:rsidRPr="00E768F4">
        <w:rPr>
          <w:rFonts w:cs="Arial"/>
          <w:szCs w:val="20"/>
        </w:rPr>
        <w:t xml:space="preserve"> v šestih mesecih od uveljavitve tega zakona vzpostavi sistem obveščanja o kršitvah iz 239. člena </w:t>
      </w:r>
      <w:r w:rsidR="0053401E">
        <w:rPr>
          <w:rFonts w:cs="Arial"/>
          <w:szCs w:val="20"/>
        </w:rPr>
        <w:t>ZBan-2 v zvezi s 301. členom zakona</w:t>
      </w:r>
      <w:r w:rsidRPr="00E768F4">
        <w:rPr>
          <w:rFonts w:cs="Arial"/>
          <w:szCs w:val="20"/>
        </w:rPr>
        <w:t>.</w:t>
      </w:r>
    </w:p>
    <w:p w:rsidR="00FE439B" w:rsidRPr="000D6E73" w:rsidRDefault="00FE439B" w:rsidP="000D6E73">
      <w:pPr>
        <w:spacing w:after="0"/>
        <w:jc w:val="center"/>
        <w:rPr>
          <w:rFonts w:cs="Arial"/>
          <w:b/>
          <w:szCs w:val="20"/>
        </w:rPr>
      </w:pPr>
    </w:p>
    <w:p w:rsidR="00E71D23" w:rsidRPr="000D6E73" w:rsidRDefault="00E71D23" w:rsidP="000D6E73">
      <w:pPr>
        <w:pStyle w:val="ListParagraph"/>
        <w:numPr>
          <w:ilvl w:val="0"/>
          <w:numId w:val="1"/>
        </w:numPr>
        <w:spacing w:after="0"/>
        <w:jc w:val="center"/>
        <w:rPr>
          <w:rFonts w:cs="Arial"/>
          <w:szCs w:val="20"/>
        </w:rPr>
      </w:pPr>
      <w:bookmarkStart w:id="143" w:name="_Ref425764506"/>
      <w:r w:rsidRPr="000D6E73">
        <w:rPr>
          <w:rFonts w:cs="Arial"/>
          <w:szCs w:val="20"/>
        </w:rPr>
        <w:t>člen</w:t>
      </w:r>
      <w:bookmarkEnd w:id="143"/>
    </w:p>
    <w:p w:rsidR="004B66EA" w:rsidRPr="000D6E73" w:rsidRDefault="004B66EA" w:rsidP="000D6E73">
      <w:pPr>
        <w:pStyle w:val="ListParagraph"/>
        <w:spacing w:after="0"/>
        <w:jc w:val="center"/>
        <w:rPr>
          <w:rFonts w:cs="Arial"/>
          <w:szCs w:val="20"/>
        </w:rPr>
      </w:pPr>
      <w:r w:rsidRPr="000D6E73">
        <w:rPr>
          <w:rFonts w:cs="Arial"/>
          <w:szCs w:val="20"/>
        </w:rPr>
        <w:t>(obveznost upravljavca sistema za centralno shranjevanje nadzornih informacij)</w:t>
      </w:r>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Upravljavec sistema za shranjevanje nadzornih informacij zagotovi dostopnost sistema preko evropske točke za elektronski dostop iz petega odstavka 137. člena</w:t>
      </w:r>
      <w:r w:rsidR="002A1516">
        <w:rPr>
          <w:rFonts w:cs="Arial"/>
          <w:szCs w:val="20"/>
        </w:rPr>
        <w:t xml:space="preserve"> zakona</w:t>
      </w:r>
      <w:r w:rsidRPr="000D6E73">
        <w:rPr>
          <w:rFonts w:cs="Arial"/>
          <w:szCs w:val="20"/>
        </w:rPr>
        <w:t xml:space="preserve"> v skladu s postopki, ki jih vzpostavi ESMA.</w:t>
      </w:r>
    </w:p>
    <w:p w:rsidR="004B66EA" w:rsidRPr="000D6E73" w:rsidRDefault="004B66E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4" w:name="_Ref425764509"/>
      <w:r w:rsidRPr="000D6E73">
        <w:rPr>
          <w:rFonts w:cs="Arial"/>
          <w:szCs w:val="20"/>
        </w:rPr>
        <w:t>člen</w:t>
      </w:r>
      <w:bookmarkEnd w:id="144"/>
    </w:p>
    <w:p w:rsidR="004B66EA" w:rsidRPr="000D6E73" w:rsidRDefault="004B66EA" w:rsidP="000D6E73">
      <w:pPr>
        <w:spacing w:after="0"/>
        <w:jc w:val="center"/>
        <w:rPr>
          <w:rFonts w:cs="Arial"/>
          <w:szCs w:val="20"/>
        </w:rPr>
      </w:pPr>
      <w:r w:rsidRPr="000D6E73">
        <w:rPr>
          <w:rFonts w:cs="Arial"/>
          <w:szCs w:val="20"/>
        </w:rPr>
        <w:t>(umik dolžniških vrednostnih papirjev iz trgovanja na organiziranem trgu)</w:t>
      </w:r>
    </w:p>
    <w:p w:rsidR="004B66EA" w:rsidRPr="000D6E73" w:rsidRDefault="004B66EA" w:rsidP="000D6E73">
      <w:pPr>
        <w:spacing w:after="0"/>
        <w:rPr>
          <w:rFonts w:cs="Arial"/>
          <w:szCs w:val="20"/>
        </w:rPr>
      </w:pPr>
    </w:p>
    <w:p w:rsidR="004B66EA" w:rsidRPr="000D6E73" w:rsidRDefault="004B66EA" w:rsidP="000D6E73">
      <w:pPr>
        <w:spacing w:after="0"/>
        <w:rPr>
          <w:rFonts w:cs="Arial"/>
          <w:szCs w:val="20"/>
        </w:rPr>
      </w:pPr>
      <w:r w:rsidRPr="000D6E73">
        <w:rPr>
          <w:rFonts w:cs="Arial"/>
          <w:szCs w:val="20"/>
        </w:rPr>
        <w:t>Postopk</w:t>
      </w:r>
      <w:r w:rsidR="000A1ACB">
        <w:rPr>
          <w:rFonts w:cs="Arial"/>
          <w:szCs w:val="20"/>
        </w:rPr>
        <w:t>i</w:t>
      </w:r>
      <w:r w:rsidRPr="000D6E73">
        <w:rPr>
          <w:rFonts w:cs="Arial"/>
          <w:szCs w:val="20"/>
        </w:rPr>
        <w:t xml:space="preserve"> umika dolžniških vrednostnih papirjev iz trgovanja na organiziranem trgu, ki </w:t>
      </w:r>
      <w:r w:rsidR="000A1ACB">
        <w:rPr>
          <w:rFonts w:cs="Arial"/>
          <w:szCs w:val="20"/>
        </w:rPr>
        <w:t>so</w:t>
      </w:r>
      <w:r w:rsidR="000A1ACB" w:rsidRPr="000D6E73">
        <w:rPr>
          <w:rFonts w:cs="Arial"/>
          <w:szCs w:val="20"/>
        </w:rPr>
        <w:t xml:space="preserve"> </w:t>
      </w:r>
      <w:r w:rsidRPr="000D6E73">
        <w:rPr>
          <w:rFonts w:cs="Arial"/>
          <w:szCs w:val="20"/>
        </w:rPr>
        <w:t>bil</w:t>
      </w:r>
      <w:r w:rsidR="000A1ACB">
        <w:rPr>
          <w:rFonts w:cs="Arial"/>
          <w:szCs w:val="20"/>
        </w:rPr>
        <w:t>i</w:t>
      </w:r>
      <w:r w:rsidRPr="000D6E73">
        <w:rPr>
          <w:rFonts w:cs="Arial"/>
          <w:szCs w:val="20"/>
        </w:rPr>
        <w:t xml:space="preserve"> </w:t>
      </w:r>
      <w:r w:rsidR="00633B9C">
        <w:rPr>
          <w:rFonts w:cs="Arial"/>
          <w:szCs w:val="20"/>
        </w:rPr>
        <w:t>za</w:t>
      </w:r>
      <w:r w:rsidRPr="000D6E73">
        <w:rPr>
          <w:rFonts w:cs="Arial"/>
          <w:szCs w:val="20"/>
        </w:rPr>
        <w:t>čet</w:t>
      </w:r>
      <w:r w:rsidR="000A1ACB">
        <w:rPr>
          <w:rFonts w:cs="Arial"/>
          <w:szCs w:val="20"/>
        </w:rPr>
        <w:t>i</w:t>
      </w:r>
      <w:r w:rsidRPr="000D6E73">
        <w:rPr>
          <w:rFonts w:cs="Arial"/>
          <w:szCs w:val="20"/>
        </w:rPr>
        <w:t xml:space="preserve"> pred uveljavitvijo tega zakona</w:t>
      </w:r>
      <w:r w:rsidR="000A1ACB">
        <w:rPr>
          <w:rFonts w:cs="Arial"/>
          <w:szCs w:val="20"/>
        </w:rPr>
        <w:t xml:space="preserve"> bodisi na podlagi določb iz prospekta ali kako drugače</w:t>
      </w:r>
      <w:r w:rsidRPr="000D6E73">
        <w:rPr>
          <w:rFonts w:cs="Arial"/>
          <w:szCs w:val="20"/>
        </w:rPr>
        <w:t>, se konča</w:t>
      </w:r>
      <w:r w:rsidR="000A1ACB">
        <w:rPr>
          <w:rFonts w:cs="Arial"/>
          <w:szCs w:val="20"/>
        </w:rPr>
        <w:t>jo</w:t>
      </w:r>
      <w:r w:rsidRPr="000D6E73">
        <w:rPr>
          <w:rFonts w:cs="Arial"/>
          <w:szCs w:val="20"/>
        </w:rPr>
        <w:t xml:space="preserve"> v skladu z določbami, na podlagi katerih </w:t>
      </w:r>
      <w:r w:rsidR="000A1ACB">
        <w:rPr>
          <w:rFonts w:cs="Arial"/>
          <w:szCs w:val="20"/>
        </w:rPr>
        <w:t>so</w:t>
      </w:r>
      <w:r w:rsidR="000A1ACB" w:rsidRPr="000D6E73">
        <w:rPr>
          <w:rFonts w:cs="Arial"/>
          <w:szCs w:val="20"/>
        </w:rPr>
        <w:t xml:space="preserve"> </w:t>
      </w:r>
      <w:r w:rsidRPr="000D6E73">
        <w:rPr>
          <w:rFonts w:cs="Arial"/>
          <w:szCs w:val="20"/>
        </w:rPr>
        <w:t>bil</w:t>
      </w:r>
      <w:r w:rsidR="000A1ACB">
        <w:rPr>
          <w:rFonts w:cs="Arial"/>
          <w:szCs w:val="20"/>
        </w:rPr>
        <w:t>i</w:t>
      </w:r>
      <w:r w:rsidRPr="000D6E73">
        <w:rPr>
          <w:rFonts w:cs="Arial"/>
          <w:szCs w:val="20"/>
        </w:rPr>
        <w:t xml:space="preserve"> </w:t>
      </w:r>
      <w:r w:rsidR="00633B9C">
        <w:rPr>
          <w:rFonts w:cs="Arial"/>
          <w:szCs w:val="20"/>
        </w:rPr>
        <w:t>za</w:t>
      </w:r>
      <w:r w:rsidRPr="000D6E73">
        <w:rPr>
          <w:rFonts w:cs="Arial"/>
          <w:szCs w:val="20"/>
        </w:rPr>
        <w:t>čet</w:t>
      </w:r>
      <w:r w:rsidR="000A1ACB">
        <w:rPr>
          <w:rFonts w:cs="Arial"/>
          <w:szCs w:val="20"/>
        </w:rPr>
        <w:t>i</w:t>
      </w:r>
      <w:r w:rsidRPr="000D6E73">
        <w:rPr>
          <w:rFonts w:cs="Arial"/>
          <w:szCs w:val="20"/>
        </w:rPr>
        <w:t>.</w:t>
      </w:r>
    </w:p>
    <w:p w:rsidR="004B66EA" w:rsidRPr="000D6E73" w:rsidRDefault="004B66EA"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5" w:name="_Ref425764515"/>
      <w:r w:rsidRPr="000D6E73">
        <w:rPr>
          <w:rFonts w:cs="Arial"/>
          <w:szCs w:val="20"/>
        </w:rPr>
        <w:t>člen</w:t>
      </w:r>
      <w:bookmarkEnd w:id="145"/>
    </w:p>
    <w:p w:rsidR="004B66EA" w:rsidRPr="000D6E73" w:rsidRDefault="004B66EA" w:rsidP="000D6E73">
      <w:pPr>
        <w:spacing w:after="0"/>
        <w:jc w:val="center"/>
        <w:rPr>
          <w:rFonts w:cs="Arial"/>
          <w:szCs w:val="20"/>
        </w:rPr>
      </w:pPr>
      <w:r w:rsidRPr="000D6E73">
        <w:rPr>
          <w:rFonts w:cs="Arial"/>
          <w:szCs w:val="20"/>
        </w:rPr>
        <w:t>(izbira matične države članice javne družbe)</w:t>
      </w:r>
    </w:p>
    <w:p w:rsidR="004B66EA" w:rsidRPr="000D6E73" w:rsidRDefault="004B66EA" w:rsidP="000D6E73">
      <w:pPr>
        <w:autoSpaceDE w:val="0"/>
        <w:autoSpaceDN w:val="0"/>
        <w:adjustRightInd w:val="0"/>
        <w:spacing w:after="0"/>
        <w:rPr>
          <w:rFonts w:cs="Arial"/>
          <w:szCs w:val="20"/>
        </w:rPr>
      </w:pPr>
    </w:p>
    <w:p w:rsidR="004B66EA" w:rsidRPr="00447CAD" w:rsidRDefault="004B66EA" w:rsidP="000D6E73">
      <w:pPr>
        <w:autoSpaceDE w:val="0"/>
        <w:autoSpaceDN w:val="0"/>
        <w:adjustRightInd w:val="0"/>
        <w:spacing w:after="0"/>
        <w:rPr>
          <w:rFonts w:cs="Arial"/>
          <w:szCs w:val="20"/>
        </w:rPr>
      </w:pPr>
      <w:r w:rsidRPr="00447CAD">
        <w:rPr>
          <w:rFonts w:cs="Arial"/>
          <w:szCs w:val="20"/>
        </w:rPr>
        <w:t xml:space="preserve">Če javna družba, katere vrednostni papirji so že sprejeti v trgovanje na organiziranem trgu in ki še ni razkrila matične države članice na podlagi 2. točke drugega odstavka ali tretjega odstavka 102. člena zakona, do 27. februarja 2016 ne razkrije svoje matične države članice na podlagi 2. točke drugega odstavka ali tretjega odstavka </w:t>
      </w:r>
      <w:r w:rsidR="00445D5F" w:rsidRPr="00447CAD">
        <w:rPr>
          <w:rFonts w:cs="Arial"/>
          <w:szCs w:val="20"/>
        </w:rPr>
        <w:t xml:space="preserve">102. </w:t>
      </w:r>
      <w:r w:rsidRPr="00447CAD">
        <w:rPr>
          <w:rFonts w:cs="Arial"/>
          <w:szCs w:val="20"/>
        </w:rPr>
        <w:t>člena</w:t>
      </w:r>
      <w:r w:rsidR="00445D5F" w:rsidRPr="00447CAD">
        <w:rPr>
          <w:rFonts w:cs="Arial"/>
          <w:szCs w:val="20"/>
        </w:rPr>
        <w:t xml:space="preserve"> zakona</w:t>
      </w:r>
      <w:r w:rsidRPr="00447CAD">
        <w:rPr>
          <w:rFonts w:cs="Arial"/>
          <w:szCs w:val="20"/>
        </w:rPr>
        <w:t>:</w:t>
      </w:r>
    </w:p>
    <w:p w:rsidR="004B66EA" w:rsidRPr="00447CAD" w:rsidRDefault="004B66EA" w:rsidP="000D6E73">
      <w:pPr>
        <w:autoSpaceDE w:val="0"/>
        <w:autoSpaceDN w:val="0"/>
        <w:adjustRightInd w:val="0"/>
        <w:spacing w:after="0"/>
        <w:rPr>
          <w:rFonts w:cs="Arial"/>
          <w:szCs w:val="20"/>
        </w:rPr>
      </w:pPr>
      <w:r w:rsidRPr="00447CAD">
        <w:rPr>
          <w:rFonts w:cs="Arial"/>
          <w:szCs w:val="20"/>
        </w:rPr>
        <w:t xml:space="preserve">1. </w:t>
      </w:r>
      <w:r w:rsidR="00633B9C" w:rsidRPr="00447CAD">
        <w:rPr>
          <w:rFonts w:cs="Arial"/>
          <w:szCs w:val="20"/>
        </w:rPr>
        <w:t xml:space="preserve">je matična država članica </w:t>
      </w:r>
      <w:r w:rsidRPr="00447CAD">
        <w:rPr>
          <w:rFonts w:cs="Arial"/>
          <w:szCs w:val="20"/>
        </w:rPr>
        <w:t>država članica, v kateri so vrednostni papirji javne družbe uvrščeni v trgovanje na organiziranem trgu, ali</w:t>
      </w:r>
    </w:p>
    <w:p w:rsidR="00410162" w:rsidRDefault="004B66EA" w:rsidP="00410162">
      <w:pPr>
        <w:spacing w:after="0"/>
        <w:rPr>
          <w:rFonts w:cs="Arial"/>
          <w:szCs w:val="20"/>
        </w:rPr>
      </w:pPr>
      <w:r w:rsidRPr="00447CAD">
        <w:rPr>
          <w:rFonts w:cs="Arial"/>
          <w:szCs w:val="20"/>
        </w:rPr>
        <w:t xml:space="preserve">2. </w:t>
      </w:r>
      <w:r w:rsidR="00633B9C" w:rsidRPr="00447CAD">
        <w:rPr>
          <w:rFonts w:cs="Arial"/>
          <w:szCs w:val="20"/>
        </w:rPr>
        <w:t xml:space="preserve">so matične države članice tiste </w:t>
      </w:r>
      <w:r w:rsidRPr="00447CAD">
        <w:rPr>
          <w:rFonts w:cs="Arial"/>
          <w:szCs w:val="20"/>
        </w:rPr>
        <w:t>države članice, v katerih so vrednostni papirji javne družbe uvrščeni v trgovanje na organiziranem trgu, dokler javna družba ne izber</w:t>
      </w:r>
      <w:r w:rsidR="00633B9C" w:rsidRPr="00447CAD">
        <w:rPr>
          <w:rFonts w:cs="Arial"/>
          <w:szCs w:val="20"/>
        </w:rPr>
        <w:t>e</w:t>
      </w:r>
      <w:r w:rsidRPr="00447CAD">
        <w:rPr>
          <w:rFonts w:cs="Arial"/>
          <w:szCs w:val="20"/>
        </w:rPr>
        <w:t xml:space="preserve"> in razkrije ene same matične države članice.</w:t>
      </w:r>
    </w:p>
    <w:p w:rsidR="008245C3" w:rsidRDefault="008245C3" w:rsidP="00410162">
      <w:pPr>
        <w:spacing w:after="0"/>
        <w:rPr>
          <w:rFonts w:cs="Arial"/>
          <w:szCs w:val="20"/>
        </w:rPr>
      </w:pPr>
    </w:p>
    <w:p w:rsidR="008245C3" w:rsidRDefault="008245C3" w:rsidP="00947DCD">
      <w:pPr>
        <w:pStyle w:val="ListParagraph"/>
        <w:numPr>
          <w:ilvl w:val="0"/>
          <w:numId w:val="1"/>
        </w:numPr>
        <w:spacing w:after="0"/>
        <w:jc w:val="center"/>
        <w:rPr>
          <w:rFonts w:cs="Arial"/>
          <w:szCs w:val="20"/>
        </w:rPr>
      </w:pPr>
      <w:bookmarkStart w:id="146" w:name="_Ref433288057"/>
      <w:r>
        <w:rPr>
          <w:rFonts w:cs="Arial"/>
          <w:szCs w:val="20"/>
        </w:rPr>
        <w:t>člen</w:t>
      </w:r>
      <w:bookmarkEnd w:id="146"/>
    </w:p>
    <w:p w:rsidR="008245C3" w:rsidRDefault="008245C3" w:rsidP="00947DCD">
      <w:pPr>
        <w:spacing w:after="0"/>
        <w:jc w:val="center"/>
        <w:rPr>
          <w:rFonts w:cs="Arial"/>
          <w:szCs w:val="20"/>
        </w:rPr>
      </w:pPr>
      <w:r>
        <w:rPr>
          <w:rFonts w:cs="Arial"/>
          <w:szCs w:val="20"/>
        </w:rPr>
        <w:t>(uskladitev borze)</w:t>
      </w:r>
    </w:p>
    <w:p w:rsidR="008245C3" w:rsidRDefault="008245C3" w:rsidP="00410162">
      <w:pPr>
        <w:spacing w:after="0"/>
        <w:rPr>
          <w:rFonts w:cs="Arial"/>
          <w:szCs w:val="20"/>
        </w:rPr>
      </w:pPr>
    </w:p>
    <w:p w:rsidR="008245C3" w:rsidRDefault="008245C3" w:rsidP="00410162">
      <w:pPr>
        <w:spacing w:after="0"/>
        <w:rPr>
          <w:rFonts w:cs="Arial"/>
          <w:szCs w:val="20"/>
        </w:rPr>
      </w:pPr>
      <w:r>
        <w:rPr>
          <w:rFonts w:cs="Arial"/>
          <w:szCs w:val="20"/>
        </w:rPr>
        <w:t>(1) Borza uskladi svoja pravila in navodila z določbami tega zakona</w:t>
      </w:r>
      <w:r w:rsidR="000A1ACB">
        <w:rPr>
          <w:rFonts w:cs="Arial"/>
          <w:szCs w:val="20"/>
        </w:rPr>
        <w:t xml:space="preserve"> v šestih mesecih od uveljavitve tega zakona</w:t>
      </w:r>
      <w:r>
        <w:rPr>
          <w:rFonts w:cs="Arial"/>
          <w:szCs w:val="20"/>
        </w:rPr>
        <w:t>.</w:t>
      </w:r>
    </w:p>
    <w:p w:rsidR="008245C3" w:rsidRDefault="008245C3" w:rsidP="00410162">
      <w:pPr>
        <w:spacing w:after="0"/>
        <w:rPr>
          <w:rFonts w:cs="Arial"/>
          <w:szCs w:val="20"/>
        </w:rPr>
      </w:pPr>
    </w:p>
    <w:p w:rsidR="008245C3" w:rsidRPr="00410162" w:rsidRDefault="007856AC" w:rsidP="00410162">
      <w:pPr>
        <w:spacing w:after="0"/>
        <w:rPr>
          <w:rFonts w:cs="Arial"/>
          <w:szCs w:val="20"/>
        </w:rPr>
      </w:pPr>
      <w:r>
        <w:rPr>
          <w:rFonts w:cs="Arial"/>
          <w:szCs w:val="20"/>
        </w:rPr>
        <w:t>(2) Do uskladitve pravil in navodil borze iz prejšnjega odstavka se smiselno uporabljajo pravila in navodila borze, v kolikor niso v nasprotju s tem zakonom.</w:t>
      </w:r>
    </w:p>
    <w:p w:rsidR="004B66EA" w:rsidRDefault="004B66EA" w:rsidP="00FD6BF0">
      <w:pPr>
        <w:autoSpaceDE w:val="0"/>
        <w:autoSpaceDN w:val="0"/>
        <w:adjustRightInd w:val="0"/>
        <w:spacing w:after="0"/>
        <w:rPr>
          <w:rFonts w:cs="Arial"/>
          <w:szCs w:val="20"/>
        </w:rPr>
      </w:pPr>
    </w:p>
    <w:p w:rsidR="008F3F71" w:rsidRDefault="008F3F71" w:rsidP="00947DCD">
      <w:pPr>
        <w:pStyle w:val="ListParagraph"/>
        <w:numPr>
          <w:ilvl w:val="0"/>
          <w:numId w:val="1"/>
        </w:numPr>
        <w:spacing w:after="0"/>
        <w:jc w:val="center"/>
        <w:rPr>
          <w:rFonts w:cs="Arial"/>
          <w:szCs w:val="20"/>
        </w:rPr>
      </w:pPr>
      <w:bookmarkStart w:id="147" w:name="_Ref435016733"/>
      <w:r>
        <w:rPr>
          <w:rFonts w:cs="Arial"/>
          <w:szCs w:val="20"/>
        </w:rPr>
        <w:t>člen</w:t>
      </w:r>
      <w:bookmarkEnd w:id="147"/>
    </w:p>
    <w:p w:rsidR="008F3F71" w:rsidRPr="008E2C59" w:rsidRDefault="008F3F71" w:rsidP="00947DCD">
      <w:pPr>
        <w:spacing w:after="0"/>
        <w:jc w:val="center"/>
        <w:rPr>
          <w:rFonts w:cs="Arial"/>
          <w:szCs w:val="20"/>
        </w:rPr>
      </w:pPr>
      <w:r w:rsidRPr="008E2C59">
        <w:rPr>
          <w:rFonts w:cs="Arial"/>
          <w:szCs w:val="20"/>
        </w:rPr>
        <w:t>(</w:t>
      </w:r>
      <w:r w:rsidR="008E2C59">
        <w:rPr>
          <w:rFonts w:cs="Arial"/>
          <w:szCs w:val="20"/>
        </w:rPr>
        <w:t>veljavnost dovoljenja za upravljanje poravnalnega sistema</w:t>
      </w:r>
      <w:r w:rsidRPr="008E2C59">
        <w:rPr>
          <w:rFonts w:cs="Arial"/>
          <w:szCs w:val="20"/>
        </w:rPr>
        <w:t>)</w:t>
      </w:r>
    </w:p>
    <w:p w:rsidR="008F3F71" w:rsidRPr="008E2C59" w:rsidRDefault="008F3F71" w:rsidP="00FD6BF0">
      <w:pPr>
        <w:autoSpaceDE w:val="0"/>
        <w:autoSpaceDN w:val="0"/>
        <w:adjustRightInd w:val="0"/>
        <w:spacing w:after="0"/>
        <w:rPr>
          <w:rFonts w:cs="Arial"/>
          <w:szCs w:val="20"/>
        </w:rPr>
      </w:pPr>
    </w:p>
    <w:p w:rsidR="008F3F71" w:rsidRDefault="008F3F71" w:rsidP="00FD6BF0">
      <w:pPr>
        <w:autoSpaceDE w:val="0"/>
        <w:autoSpaceDN w:val="0"/>
        <w:adjustRightInd w:val="0"/>
        <w:spacing w:after="0"/>
        <w:rPr>
          <w:rFonts w:cs="Arial"/>
          <w:szCs w:val="20"/>
        </w:rPr>
      </w:pPr>
      <w:r w:rsidRPr="008E2C59">
        <w:rPr>
          <w:rFonts w:cs="Arial"/>
          <w:szCs w:val="20"/>
        </w:rPr>
        <w:t>Oseba, ki ima ob pričetku veljavnosti tega zakona dovoljenje za upravljanje poravnalnega sistema, ne glede na določbe Uredbe 909/2014</w:t>
      </w:r>
      <w:r w:rsidR="000A1ACB">
        <w:rPr>
          <w:rFonts w:cs="Arial"/>
          <w:szCs w:val="20"/>
        </w:rPr>
        <w:t>/EU</w:t>
      </w:r>
      <w:r w:rsidRPr="008E2C59">
        <w:rPr>
          <w:rFonts w:cs="Arial"/>
          <w:szCs w:val="20"/>
        </w:rPr>
        <w:t xml:space="preserve"> glede dovoljenja in priznanja za centralno depotno družbo, nadaljuje poslovanje kot centralna depotna družba po Uredbi 909/2014</w:t>
      </w:r>
      <w:r w:rsidR="000A1ACB">
        <w:rPr>
          <w:rFonts w:cs="Arial"/>
          <w:szCs w:val="20"/>
        </w:rPr>
        <w:t>/EU</w:t>
      </w:r>
      <w:r w:rsidRPr="008E2C59">
        <w:rPr>
          <w:rFonts w:cs="Arial"/>
          <w:szCs w:val="20"/>
        </w:rPr>
        <w:t>, in sicer do odločitve o njeni vlogi za dovoljenje v skladu z drugim odstavkom 69. člena Uredbe 909/2014</w:t>
      </w:r>
      <w:r w:rsidR="000A1ACB">
        <w:rPr>
          <w:rFonts w:cs="Arial"/>
          <w:szCs w:val="20"/>
        </w:rPr>
        <w:t>/EU</w:t>
      </w:r>
      <w:r w:rsidRPr="008E2C59">
        <w:rPr>
          <w:rFonts w:cs="Arial"/>
          <w:szCs w:val="20"/>
        </w:rPr>
        <w:t>.</w:t>
      </w:r>
    </w:p>
    <w:p w:rsidR="008F3F71" w:rsidRDefault="008F3F71" w:rsidP="00FD6BF0">
      <w:pPr>
        <w:autoSpaceDE w:val="0"/>
        <w:autoSpaceDN w:val="0"/>
        <w:adjustRightInd w:val="0"/>
        <w:spacing w:after="0"/>
        <w:rPr>
          <w:rFonts w:cs="Arial"/>
          <w:szCs w:val="20"/>
        </w:rPr>
      </w:pPr>
    </w:p>
    <w:p w:rsidR="007A696E" w:rsidRDefault="007A696E" w:rsidP="00FD6BF0">
      <w:pPr>
        <w:pStyle w:val="ListParagraph"/>
        <w:numPr>
          <w:ilvl w:val="0"/>
          <w:numId w:val="1"/>
        </w:numPr>
        <w:spacing w:after="0"/>
        <w:jc w:val="center"/>
        <w:rPr>
          <w:rFonts w:cs="Arial"/>
          <w:szCs w:val="20"/>
        </w:rPr>
      </w:pPr>
      <w:bookmarkStart w:id="148" w:name="_Ref427309672"/>
      <w:r>
        <w:rPr>
          <w:rFonts w:cs="Arial"/>
          <w:szCs w:val="20"/>
        </w:rPr>
        <w:t>člen</w:t>
      </w:r>
      <w:bookmarkEnd w:id="148"/>
    </w:p>
    <w:p w:rsidR="007A696E" w:rsidRPr="00FD6BF0" w:rsidRDefault="007A696E" w:rsidP="007A696E">
      <w:pPr>
        <w:spacing w:after="0"/>
        <w:jc w:val="center"/>
        <w:rPr>
          <w:rFonts w:cs="Arial"/>
          <w:szCs w:val="20"/>
        </w:rPr>
      </w:pPr>
      <w:r w:rsidRPr="00FD6BF0">
        <w:rPr>
          <w:rFonts w:cs="Arial"/>
          <w:szCs w:val="20"/>
        </w:rPr>
        <w:t>(uporaba določb o prekrških)</w:t>
      </w:r>
    </w:p>
    <w:p w:rsidR="007A696E" w:rsidRDefault="007A696E" w:rsidP="00FD6BF0">
      <w:pPr>
        <w:autoSpaceDE w:val="0"/>
        <w:autoSpaceDN w:val="0"/>
        <w:adjustRightInd w:val="0"/>
        <w:spacing w:after="0"/>
        <w:rPr>
          <w:rFonts w:cs="Arial"/>
          <w:szCs w:val="20"/>
        </w:rPr>
      </w:pPr>
    </w:p>
    <w:p w:rsidR="007A696E" w:rsidRPr="00FD6BF0" w:rsidRDefault="007A696E" w:rsidP="00FD6BF0">
      <w:pPr>
        <w:autoSpaceDE w:val="0"/>
        <w:autoSpaceDN w:val="0"/>
        <w:adjustRightInd w:val="0"/>
        <w:spacing w:after="0"/>
        <w:rPr>
          <w:rFonts w:cs="Arial"/>
          <w:szCs w:val="20"/>
        </w:rPr>
      </w:pPr>
      <w:r w:rsidRPr="00FD6BF0">
        <w:rPr>
          <w:rFonts w:cs="Arial"/>
          <w:szCs w:val="20"/>
        </w:rPr>
        <w:t xml:space="preserve">Do sprememb določb o višinah in razponih glob, ki jih določa zakon, ki ureja prekrške, se višine in razponi glob, ki so določeni </w:t>
      </w:r>
      <w:r w:rsidRPr="0044211D">
        <w:rPr>
          <w:rFonts w:cs="Arial"/>
          <w:szCs w:val="20"/>
        </w:rPr>
        <w:t>v 558., 558.a</w:t>
      </w:r>
      <w:r w:rsidR="0044211D" w:rsidRPr="00947DCD">
        <w:rPr>
          <w:rFonts w:cs="Arial"/>
          <w:szCs w:val="20"/>
        </w:rPr>
        <w:t>,</w:t>
      </w:r>
      <w:r w:rsidRPr="0044211D">
        <w:rPr>
          <w:rFonts w:cs="Arial"/>
          <w:szCs w:val="20"/>
        </w:rPr>
        <w:t xml:space="preserve"> </w:t>
      </w:r>
      <w:r w:rsidRPr="008C18A0">
        <w:rPr>
          <w:rFonts w:cs="Arial"/>
          <w:szCs w:val="20"/>
        </w:rPr>
        <w:t>561.</w:t>
      </w:r>
      <w:r w:rsidR="00042174">
        <w:rPr>
          <w:rFonts w:cs="Arial"/>
          <w:szCs w:val="20"/>
        </w:rPr>
        <w:t>,</w:t>
      </w:r>
      <w:r w:rsidR="0044211D" w:rsidRPr="00947DCD">
        <w:rPr>
          <w:rFonts w:cs="Arial"/>
          <w:szCs w:val="20"/>
        </w:rPr>
        <w:t xml:space="preserve"> 567.</w:t>
      </w:r>
      <w:r w:rsidR="00042174">
        <w:rPr>
          <w:rFonts w:cs="Arial"/>
          <w:szCs w:val="20"/>
        </w:rPr>
        <w:t xml:space="preserve"> in 567.a</w:t>
      </w:r>
      <w:r w:rsidRPr="0044211D">
        <w:rPr>
          <w:rFonts w:cs="Arial"/>
          <w:szCs w:val="20"/>
        </w:rPr>
        <w:t xml:space="preserve"> členu</w:t>
      </w:r>
      <w:r w:rsidRPr="008C18A0">
        <w:rPr>
          <w:rFonts w:cs="Arial"/>
          <w:szCs w:val="20"/>
        </w:rPr>
        <w:t xml:space="preserve"> zakona</w:t>
      </w:r>
      <w:r w:rsidRPr="00FD6BF0">
        <w:rPr>
          <w:rFonts w:cs="Arial"/>
          <w:szCs w:val="20"/>
        </w:rPr>
        <w:t>, uporabljajo ne glede na določbe zakona, ki ureja prekrške.</w:t>
      </w:r>
    </w:p>
    <w:p w:rsidR="007A696E" w:rsidRPr="000D6E73" w:rsidRDefault="007A696E" w:rsidP="000D6E73">
      <w:pPr>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49" w:name="_Ref425764518"/>
      <w:r w:rsidRPr="000D6E73">
        <w:rPr>
          <w:rFonts w:cs="Arial"/>
          <w:szCs w:val="20"/>
        </w:rPr>
        <w:t>člen</w:t>
      </w:r>
      <w:bookmarkEnd w:id="149"/>
    </w:p>
    <w:p w:rsidR="004B66EA" w:rsidRPr="000D6E73" w:rsidRDefault="004B66EA" w:rsidP="000D6E73">
      <w:pPr>
        <w:autoSpaceDE w:val="0"/>
        <w:autoSpaceDN w:val="0"/>
        <w:adjustRightInd w:val="0"/>
        <w:spacing w:after="0"/>
        <w:jc w:val="center"/>
        <w:rPr>
          <w:rFonts w:cs="Arial"/>
          <w:szCs w:val="20"/>
        </w:rPr>
      </w:pPr>
      <w:r w:rsidRPr="000D6E73">
        <w:rPr>
          <w:rFonts w:cs="Arial"/>
          <w:szCs w:val="20"/>
        </w:rPr>
        <w:t>(</w:t>
      </w:r>
      <w:r w:rsidR="00A90274">
        <w:rPr>
          <w:rFonts w:cs="Arial"/>
          <w:szCs w:val="20"/>
        </w:rPr>
        <w:t>izdaja predpisov</w:t>
      </w:r>
      <w:r w:rsidRPr="000D6E73">
        <w:rPr>
          <w:rFonts w:cs="Arial"/>
          <w:szCs w:val="20"/>
        </w:rPr>
        <w:t>)</w:t>
      </w:r>
    </w:p>
    <w:p w:rsidR="004B66EA" w:rsidRPr="000D6E73" w:rsidRDefault="004B66EA" w:rsidP="000D6E73">
      <w:pPr>
        <w:autoSpaceDE w:val="0"/>
        <w:autoSpaceDN w:val="0"/>
        <w:adjustRightInd w:val="0"/>
        <w:spacing w:after="0"/>
        <w:rPr>
          <w:rFonts w:cs="Arial"/>
          <w:szCs w:val="20"/>
        </w:rPr>
      </w:pPr>
    </w:p>
    <w:p w:rsidR="004B66EA" w:rsidRDefault="004B66EA" w:rsidP="000D6E73">
      <w:pPr>
        <w:autoSpaceDE w:val="0"/>
        <w:autoSpaceDN w:val="0"/>
        <w:adjustRightInd w:val="0"/>
        <w:spacing w:after="0"/>
        <w:rPr>
          <w:rFonts w:cs="Arial"/>
          <w:szCs w:val="20"/>
        </w:rPr>
      </w:pPr>
      <w:r w:rsidRPr="000D6E73">
        <w:rPr>
          <w:rFonts w:cs="Arial"/>
          <w:szCs w:val="20"/>
        </w:rPr>
        <w:t xml:space="preserve">Agencija </w:t>
      </w:r>
      <w:r w:rsidR="009955E3">
        <w:rPr>
          <w:rFonts w:cs="Arial"/>
          <w:szCs w:val="20"/>
        </w:rPr>
        <w:t>izda akte, potrebne za izvajanje tega zakona</w:t>
      </w:r>
      <w:r w:rsidR="000A1ACB">
        <w:rPr>
          <w:rFonts w:cs="Arial"/>
          <w:szCs w:val="20"/>
        </w:rPr>
        <w:t>, v šestih mesecih od uveljavitve tega zakona</w:t>
      </w:r>
      <w:r w:rsidR="009955E3">
        <w:rPr>
          <w:rFonts w:cs="Arial"/>
          <w:szCs w:val="20"/>
        </w:rPr>
        <w:t>.</w:t>
      </w:r>
    </w:p>
    <w:p w:rsidR="00D959D7" w:rsidRDefault="00D959D7" w:rsidP="000D6E73">
      <w:pPr>
        <w:autoSpaceDE w:val="0"/>
        <w:autoSpaceDN w:val="0"/>
        <w:adjustRightInd w:val="0"/>
        <w:spacing w:after="0"/>
        <w:rPr>
          <w:rFonts w:cs="Arial"/>
          <w:szCs w:val="20"/>
        </w:rPr>
      </w:pPr>
    </w:p>
    <w:p w:rsidR="00A90274" w:rsidRDefault="00A90274" w:rsidP="00FD6BF0">
      <w:pPr>
        <w:spacing w:after="0"/>
        <w:jc w:val="center"/>
        <w:rPr>
          <w:rFonts w:cs="Arial"/>
          <w:b/>
          <w:szCs w:val="20"/>
        </w:rPr>
      </w:pPr>
      <w:r w:rsidRPr="00FD6BF0">
        <w:rPr>
          <w:rFonts w:cs="Arial"/>
          <w:b/>
          <w:szCs w:val="20"/>
        </w:rPr>
        <w:t>KONČN</w:t>
      </w:r>
      <w:r w:rsidR="00C11DBA">
        <w:rPr>
          <w:rFonts w:cs="Arial"/>
          <w:b/>
          <w:szCs w:val="20"/>
        </w:rPr>
        <w:t>I</w:t>
      </w:r>
      <w:r w:rsidRPr="00FD6BF0">
        <w:rPr>
          <w:rFonts w:cs="Arial"/>
          <w:b/>
          <w:szCs w:val="20"/>
        </w:rPr>
        <w:t xml:space="preserve"> DOLOČB</w:t>
      </w:r>
      <w:r w:rsidR="00C11DBA">
        <w:rPr>
          <w:rFonts w:cs="Arial"/>
          <w:b/>
          <w:szCs w:val="20"/>
        </w:rPr>
        <w:t>I</w:t>
      </w:r>
    </w:p>
    <w:p w:rsidR="009A61D4" w:rsidRPr="00FD6BF0" w:rsidRDefault="009A61D4" w:rsidP="00FD6BF0">
      <w:pPr>
        <w:spacing w:after="0"/>
        <w:jc w:val="center"/>
        <w:rPr>
          <w:rFonts w:cs="Arial"/>
          <w:b/>
          <w:szCs w:val="20"/>
        </w:rPr>
      </w:pPr>
    </w:p>
    <w:p w:rsidR="009955E3" w:rsidRDefault="009955E3" w:rsidP="00FD6BF0">
      <w:pPr>
        <w:pStyle w:val="ListParagraph"/>
        <w:numPr>
          <w:ilvl w:val="0"/>
          <w:numId w:val="1"/>
        </w:numPr>
        <w:spacing w:after="0"/>
        <w:jc w:val="center"/>
        <w:rPr>
          <w:rFonts w:cs="Arial"/>
          <w:szCs w:val="20"/>
        </w:rPr>
      </w:pPr>
      <w:bookmarkStart w:id="150" w:name="_Ref429642386"/>
      <w:r>
        <w:rPr>
          <w:rFonts w:cs="Arial"/>
          <w:szCs w:val="20"/>
        </w:rPr>
        <w:t>člen</w:t>
      </w:r>
      <w:bookmarkEnd w:id="150"/>
    </w:p>
    <w:p w:rsidR="009955E3" w:rsidRDefault="009955E3" w:rsidP="00FD6BF0">
      <w:pPr>
        <w:autoSpaceDE w:val="0"/>
        <w:autoSpaceDN w:val="0"/>
        <w:adjustRightInd w:val="0"/>
        <w:spacing w:after="0"/>
        <w:jc w:val="center"/>
        <w:rPr>
          <w:rFonts w:cs="Arial"/>
          <w:szCs w:val="20"/>
        </w:rPr>
      </w:pPr>
      <w:r>
        <w:rPr>
          <w:rFonts w:cs="Arial"/>
          <w:szCs w:val="20"/>
        </w:rPr>
        <w:t>(</w:t>
      </w:r>
      <w:r w:rsidR="00A90274">
        <w:rPr>
          <w:rFonts w:cs="Arial"/>
          <w:szCs w:val="20"/>
        </w:rPr>
        <w:t>razveljavitev predpisov</w:t>
      </w:r>
      <w:r>
        <w:rPr>
          <w:rFonts w:cs="Arial"/>
          <w:szCs w:val="20"/>
        </w:rPr>
        <w:t>)</w:t>
      </w:r>
    </w:p>
    <w:p w:rsidR="009955E3" w:rsidRDefault="009955E3" w:rsidP="000D6E73">
      <w:pPr>
        <w:autoSpaceDE w:val="0"/>
        <w:autoSpaceDN w:val="0"/>
        <w:adjustRightInd w:val="0"/>
        <w:spacing w:after="0"/>
        <w:rPr>
          <w:rFonts w:cs="Arial"/>
          <w:szCs w:val="20"/>
        </w:rPr>
      </w:pPr>
    </w:p>
    <w:p w:rsidR="009955E3" w:rsidRDefault="009955E3" w:rsidP="000D6E73">
      <w:pPr>
        <w:autoSpaceDE w:val="0"/>
        <w:autoSpaceDN w:val="0"/>
        <w:adjustRightInd w:val="0"/>
        <w:spacing w:after="0"/>
        <w:rPr>
          <w:rFonts w:cs="Arial"/>
          <w:szCs w:val="20"/>
        </w:rPr>
      </w:pPr>
      <w:r>
        <w:rPr>
          <w:rFonts w:cs="Arial"/>
          <w:szCs w:val="20"/>
        </w:rPr>
        <w:t>Z dnem uveljavitve tega zakona prenehajo veljati:</w:t>
      </w:r>
    </w:p>
    <w:p w:rsidR="009955E3" w:rsidRPr="000D6E73" w:rsidRDefault="009955E3" w:rsidP="009955E3">
      <w:pPr>
        <w:autoSpaceDE w:val="0"/>
        <w:autoSpaceDN w:val="0"/>
        <w:adjustRightInd w:val="0"/>
        <w:spacing w:after="0"/>
        <w:rPr>
          <w:rFonts w:cs="Arial"/>
          <w:szCs w:val="20"/>
        </w:rPr>
      </w:pPr>
      <w:r w:rsidRPr="000D6E73">
        <w:rPr>
          <w:rFonts w:cs="Arial"/>
          <w:szCs w:val="20"/>
        </w:rPr>
        <w:t xml:space="preserve">1. Sklep o izvajanju obveznosti razkrivanja nadzorovanih informacij (Uradni list RS, št. </w:t>
      </w:r>
      <w:hyperlink r:id="rId36" w:tgtFrame="_blank" w:tooltip="Sklep o izvajanju obveznosti razkrivanja nadzorovanih informacij" w:history="1">
        <w:r w:rsidRPr="000D6E73">
          <w:rPr>
            <w:rFonts w:cs="Arial"/>
            <w:szCs w:val="20"/>
          </w:rPr>
          <w:t>106/07</w:t>
        </w:r>
      </w:hyperlink>
      <w:r w:rsidRPr="000D6E73">
        <w:rPr>
          <w:rFonts w:cs="Arial"/>
          <w:szCs w:val="20"/>
        </w:rPr>
        <w:t xml:space="preserve"> in </w:t>
      </w:r>
      <w:hyperlink r:id="rId37" w:tgtFrame="_blank" w:tooltip="Sklep o spremembah in dopolnitvah Sklepa o izvajanju obveznosti razkrivanja nadzorovanih informacij" w:history="1">
        <w:r w:rsidRPr="000D6E73">
          <w:rPr>
            <w:rFonts w:cs="Arial"/>
            <w:szCs w:val="20"/>
          </w:rPr>
          <w:t>33/08</w:t>
        </w:r>
      </w:hyperlink>
      <w:r w:rsidRPr="000D6E73">
        <w:rPr>
          <w:rFonts w:cs="Arial"/>
          <w:szCs w:val="20"/>
        </w:rPr>
        <w:t>)</w:t>
      </w:r>
      <w:r>
        <w:rPr>
          <w:rFonts w:cs="Arial"/>
          <w:szCs w:val="20"/>
        </w:rPr>
        <w:t>,</w:t>
      </w:r>
    </w:p>
    <w:p w:rsidR="009955E3" w:rsidRDefault="009955E3" w:rsidP="009955E3">
      <w:pPr>
        <w:autoSpaceDE w:val="0"/>
        <w:autoSpaceDN w:val="0"/>
        <w:adjustRightInd w:val="0"/>
        <w:spacing w:after="0"/>
        <w:rPr>
          <w:rFonts w:cs="Arial"/>
          <w:szCs w:val="20"/>
        </w:rPr>
      </w:pPr>
      <w:r w:rsidRPr="000D6E73">
        <w:rPr>
          <w:rFonts w:cs="Arial"/>
          <w:szCs w:val="20"/>
        </w:rPr>
        <w:t xml:space="preserve">2. Sklep o informacijah o pomembnih deležih (Uradni list RS, št. </w:t>
      </w:r>
      <w:hyperlink r:id="rId38" w:tgtFrame="_blank" w:tooltip="Sklep o informacijah o pomembnih deležih" w:history="1">
        <w:r w:rsidRPr="000D6E73">
          <w:rPr>
            <w:rFonts w:cs="Arial"/>
            <w:szCs w:val="20"/>
          </w:rPr>
          <w:t>106/07</w:t>
        </w:r>
      </w:hyperlink>
      <w:r w:rsidRPr="000D6E73">
        <w:rPr>
          <w:rFonts w:cs="Arial"/>
          <w:szCs w:val="20"/>
        </w:rPr>
        <w:t xml:space="preserve"> in </w:t>
      </w:r>
      <w:hyperlink r:id="rId39" w:tgtFrame="_blank" w:tooltip="Sklep o spremembah in dopolnitvah Sklepa o informacijah o pomembnih deležih" w:history="1">
        <w:r w:rsidRPr="000D6E73">
          <w:rPr>
            <w:rFonts w:cs="Arial"/>
            <w:szCs w:val="20"/>
          </w:rPr>
          <w:t>33/08</w:t>
        </w:r>
      </w:hyperlink>
      <w:r w:rsidRPr="000D6E73">
        <w:rPr>
          <w:rFonts w:cs="Arial"/>
          <w:szCs w:val="20"/>
        </w:rPr>
        <w:t>)</w:t>
      </w:r>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3. </w:t>
      </w:r>
      <w:hyperlink r:id="rId40" w:history="1">
        <w:r w:rsidRPr="00FD6BF0">
          <w:rPr>
            <w:rFonts w:cs="Arial"/>
            <w:szCs w:val="20"/>
          </w:rPr>
          <w:t>Sklep o poročanju o posameznih dejstvih in okoliščinah borznoposredniških družb (Uradni list RS, št. 74/09, 64/10, 75/10, 80/11 (100/11 – popr.)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4. </w:t>
      </w:r>
      <w:hyperlink r:id="rId41" w:history="1">
        <w:r w:rsidRPr="00FD6BF0">
          <w:rPr>
            <w:rFonts w:cs="Arial"/>
            <w:szCs w:val="20"/>
          </w:rPr>
          <w:t>Sklep o naložbah borznoposredniških družb v kvalificirane deleže v osebah nefinančnega sektorja (Uradni list RS, št. 106/07 (118/07 – popr.) in 80/11)</w:t>
        </w:r>
      </w:hyperlink>
      <w:r>
        <w:rPr>
          <w:rFonts w:cs="Arial"/>
          <w:szCs w:val="20"/>
        </w:rPr>
        <w:t>,</w:t>
      </w:r>
      <w:r w:rsidRPr="00FD6BF0">
        <w:rPr>
          <w:rFonts w:cs="Arial"/>
          <w:szCs w:val="20"/>
        </w:rPr>
        <w:t> </w:t>
      </w:r>
    </w:p>
    <w:p w:rsidR="009955E3" w:rsidRPr="00FD6BF0" w:rsidRDefault="009955E3" w:rsidP="00FD6BF0">
      <w:pPr>
        <w:autoSpaceDE w:val="0"/>
        <w:autoSpaceDN w:val="0"/>
        <w:adjustRightInd w:val="0"/>
        <w:spacing w:after="0"/>
        <w:rPr>
          <w:rFonts w:cs="Arial"/>
          <w:szCs w:val="20"/>
        </w:rPr>
      </w:pPr>
      <w:r>
        <w:rPr>
          <w:rFonts w:cs="Arial"/>
          <w:szCs w:val="20"/>
        </w:rPr>
        <w:t xml:space="preserve">5. </w:t>
      </w:r>
      <w:hyperlink r:id="rId42" w:history="1">
        <w:r w:rsidRPr="00FD6BF0">
          <w:rPr>
            <w:rFonts w:cs="Arial"/>
            <w:szCs w:val="20"/>
          </w:rPr>
          <w:t>Sklep o nadzoru borznoposredniških družb na konsolidirani podlagi (Uradni list RS, št. 106/07, 74/09 in 80/11)</w:t>
        </w:r>
      </w:hyperlink>
      <w:r>
        <w:rPr>
          <w:rFonts w:cs="Arial"/>
          <w:szCs w:val="20"/>
        </w:rPr>
        <w:t>,</w:t>
      </w:r>
      <w:r w:rsidRPr="00FD6BF0">
        <w:rPr>
          <w:rFonts w:cs="Arial"/>
          <w:szCs w:val="20"/>
        </w:rPr>
        <w:t xml:space="preserve">  </w:t>
      </w:r>
    </w:p>
    <w:p w:rsidR="009955E3" w:rsidRPr="00FD6BF0" w:rsidRDefault="009955E3" w:rsidP="00FD6BF0">
      <w:pPr>
        <w:autoSpaceDE w:val="0"/>
        <w:autoSpaceDN w:val="0"/>
        <w:adjustRightInd w:val="0"/>
        <w:spacing w:after="0"/>
        <w:rPr>
          <w:rFonts w:cs="Arial"/>
          <w:szCs w:val="20"/>
        </w:rPr>
      </w:pPr>
      <w:r>
        <w:rPr>
          <w:rFonts w:cs="Arial"/>
          <w:szCs w:val="20"/>
        </w:rPr>
        <w:t xml:space="preserve">6. </w:t>
      </w:r>
      <w:hyperlink r:id="rId43" w:history="1">
        <w:r w:rsidRPr="00FD6BF0">
          <w:rPr>
            <w:rFonts w:cs="Arial"/>
            <w:szCs w:val="20"/>
          </w:rPr>
          <w:t>Sklep o načinu izračuna količnikov likvidnosti sredstev in najmanjšem obsegu likvidnosti, ki ga mora zagotavljati borznoposredniška družba (Uradni list RS, št. 106/07)</w:t>
        </w:r>
      </w:hyperlink>
      <w:hyperlink r:id="rId44" w:history="1">
        <w:r w:rsidRPr="00FD6BF0">
          <w:rPr>
            <w:rFonts w:cs="Arial"/>
            <w:szCs w:val="20"/>
          </w:rPr>
          <w:t xml:space="preserve"> </w:t>
        </w:r>
      </w:hyperlink>
    </w:p>
    <w:p w:rsidR="009955E3" w:rsidRDefault="009955E3" w:rsidP="00FD6BF0">
      <w:pPr>
        <w:autoSpaceDE w:val="0"/>
        <w:autoSpaceDN w:val="0"/>
        <w:adjustRightInd w:val="0"/>
        <w:spacing w:after="0"/>
        <w:rPr>
          <w:rFonts w:cs="Arial"/>
          <w:szCs w:val="20"/>
        </w:rPr>
      </w:pPr>
      <w:r>
        <w:rPr>
          <w:rFonts w:cs="Arial"/>
          <w:szCs w:val="20"/>
        </w:rPr>
        <w:t xml:space="preserve">7. </w:t>
      </w:r>
      <w:hyperlink r:id="rId45" w:history="1">
        <w:r w:rsidRPr="00FD6BF0">
          <w:rPr>
            <w:rFonts w:cs="Arial"/>
            <w:szCs w:val="20"/>
          </w:rPr>
          <w:t>Sklep o upravljanju s tveganji in izvajanju procesa ocenjevanja ustreznega notranjega kapitala za borznoposredniške družbe (Uradni list RS, št. 106/07, 74/09,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8. </w:t>
      </w:r>
      <w:hyperlink r:id="rId46" w:history="1">
        <w:r w:rsidRPr="00FD6BF0">
          <w:rPr>
            <w:rFonts w:cs="Arial"/>
            <w:szCs w:val="20"/>
          </w:rPr>
          <w:t>Sklep o izračunu kapitala borznoposredniških družb (Uradni list RS, št. 80/11 in 33/12)</w:t>
        </w:r>
      </w:hyperlink>
      <w:r>
        <w:rPr>
          <w:rFonts w:cs="Arial"/>
          <w:szCs w:val="20"/>
        </w:rPr>
        <w:t>,</w:t>
      </w:r>
      <w:r w:rsidRPr="00FD6BF0">
        <w:rPr>
          <w:rFonts w:cs="Arial"/>
          <w:szCs w:val="20"/>
        </w:rPr>
        <w:t xml:space="preserve">  </w:t>
      </w:r>
    </w:p>
    <w:p w:rsidR="009955E3" w:rsidRDefault="009955E3" w:rsidP="00FD6BF0">
      <w:pPr>
        <w:autoSpaceDE w:val="0"/>
        <w:autoSpaceDN w:val="0"/>
        <w:adjustRightInd w:val="0"/>
        <w:spacing w:after="0"/>
        <w:rPr>
          <w:rFonts w:cs="Arial"/>
          <w:szCs w:val="20"/>
        </w:rPr>
      </w:pPr>
      <w:r>
        <w:rPr>
          <w:rFonts w:cs="Arial"/>
          <w:szCs w:val="20"/>
        </w:rPr>
        <w:t xml:space="preserve">9. </w:t>
      </w:r>
      <w:hyperlink r:id="rId47" w:history="1">
        <w:r w:rsidRPr="00FD6BF0">
          <w:rPr>
            <w:rFonts w:cs="Arial"/>
            <w:szCs w:val="20"/>
          </w:rPr>
          <w:t>Sklep o  poročanju o kapitalu in kapitalskih zahtevah borznoposredniških družb (Uradni list RS, št. 74/09, 80/11 (90/11 – popr.) in 33/12)</w:t>
        </w:r>
      </w:hyperlink>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10. </w:t>
      </w:r>
      <w:hyperlink r:id="rId48" w:history="1">
        <w:r w:rsidRPr="00FD6BF0">
          <w:rPr>
            <w:rFonts w:cs="Arial"/>
            <w:szCs w:val="20"/>
          </w:rPr>
          <w:t>Sklep o izračunu kapitalske zahteve za kreditno tveganje po standardiziranem pristopu za borznoposredniške družbe (Uradni list RS, št. 106/07, 74/09 (81/09 – popr., 10/10 – popr.),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11. </w:t>
      </w:r>
      <w:hyperlink r:id="rId49" w:history="1">
        <w:r w:rsidRPr="00FD6BF0">
          <w:rPr>
            <w:rFonts w:cs="Arial"/>
            <w:szCs w:val="20"/>
          </w:rPr>
          <w:t>Sklep o izračunu kapitalske zahteve za operativno tveganje za borznoposredniške družbe (Uradni list RS, št. 106/07 in 80/11)</w:t>
        </w:r>
      </w:hyperlink>
      <w:r>
        <w:rPr>
          <w:rFonts w:cs="Arial"/>
          <w:szCs w:val="20"/>
        </w:rPr>
        <w:t>,</w:t>
      </w:r>
      <w:r w:rsidRPr="00FD6BF0">
        <w:rPr>
          <w:rFonts w:cs="Arial"/>
          <w:szCs w:val="20"/>
        </w:rPr>
        <w:t xml:space="preserve"> </w:t>
      </w:r>
    </w:p>
    <w:p w:rsidR="009955E3" w:rsidRDefault="009955E3" w:rsidP="00FD6BF0">
      <w:pPr>
        <w:autoSpaceDE w:val="0"/>
        <w:autoSpaceDN w:val="0"/>
        <w:adjustRightInd w:val="0"/>
        <w:spacing w:after="0"/>
        <w:rPr>
          <w:rFonts w:cs="Arial"/>
          <w:szCs w:val="20"/>
        </w:rPr>
      </w:pPr>
      <w:r>
        <w:rPr>
          <w:rFonts w:cs="Arial"/>
          <w:szCs w:val="20"/>
        </w:rPr>
        <w:t xml:space="preserve">12, </w:t>
      </w:r>
      <w:hyperlink r:id="rId50" w:history="1">
        <w:r w:rsidRPr="00FD6BF0">
          <w:rPr>
            <w:rFonts w:cs="Arial"/>
            <w:szCs w:val="20"/>
          </w:rPr>
          <w:t>Sklep o izračunu kapitalske zahteve za tržna tveganja za borznoposredniške družbe (Uradni list RS, št. 106/07, 74/09, 97/10, 80/11 in 33/12)</w:t>
        </w:r>
      </w:hyperlink>
      <w:r>
        <w:rPr>
          <w:rFonts w:cs="Arial"/>
          <w:szCs w:val="20"/>
        </w:rPr>
        <w:t>,</w:t>
      </w:r>
    </w:p>
    <w:p w:rsidR="009955E3" w:rsidRDefault="009955E3" w:rsidP="00FD6BF0">
      <w:pPr>
        <w:autoSpaceDE w:val="0"/>
        <w:autoSpaceDN w:val="0"/>
        <w:adjustRightInd w:val="0"/>
        <w:spacing w:after="0"/>
        <w:rPr>
          <w:rFonts w:cs="Arial"/>
          <w:szCs w:val="20"/>
        </w:rPr>
      </w:pPr>
      <w:r>
        <w:rPr>
          <w:rFonts w:cs="Arial"/>
          <w:szCs w:val="20"/>
        </w:rPr>
        <w:t xml:space="preserve">13. </w:t>
      </w:r>
      <w:hyperlink r:id="rId51" w:history="1">
        <w:r w:rsidRPr="00FD6BF0">
          <w:rPr>
            <w:rFonts w:cs="Arial"/>
            <w:szCs w:val="20"/>
          </w:rPr>
          <w:t>Sklep o izračunu kapitalske zahteve za kreditno tveganje po pristopu na podlagi notranjih bonitetnih sistemov za borznoposredniške družbe (Uradni list RS, št. 106/07, 74/09 (81/09 - popr.),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14. </w:t>
      </w:r>
      <w:hyperlink r:id="rId52" w:history="1">
        <w:r w:rsidRPr="00FD6BF0">
          <w:rPr>
            <w:rFonts w:cs="Arial"/>
            <w:szCs w:val="20"/>
          </w:rPr>
          <w:t>Sklep izračunu kapitalske zahteve za kreditno tveganje pri listinjenju in pravilih glede izpostavljenosti borznoposredniških družb prenesenemu kreditnemu tveganju (Uradni list RS, št. 80/11 in 33/12)</w:t>
        </w:r>
      </w:hyperlink>
      <w:r>
        <w:rPr>
          <w:rFonts w:cs="Arial"/>
          <w:szCs w:val="20"/>
        </w:rPr>
        <w:t>,</w:t>
      </w:r>
    </w:p>
    <w:p w:rsidR="009955E3" w:rsidRPr="00FD6BF0" w:rsidRDefault="009955E3" w:rsidP="00FD6BF0">
      <w:pPr>
        <w:autoSpaceDE w:val="0"/>
        <w:autoSpaceDN w:val="0"/>
        <w:adjustRightInd w:val="0"/>
        <w:spacing w:after="0"/>
        <w:rPr>
          <w:rFonts w:cs="Arial"/>
          <w:szCs w:val="20"/>
        </w:rPr>
      </w:pPr>
      <w:r>
        <w:rPr>
          <w:rFonts w:cs="Arial"/>
          <w:szCs w:val="20"/>
        </w:rPr>
        <w:t xml:space="preserve">15. </w:t>
      </w:r>
      <w:hyperlink r:id="rId53" w:history="1">
        <w:r w:rsidRPr="00FD6BF0">
          <w:rPr>
            <w:rFonts w:cs="Arial"/>
            <w:szCs w:val="20"/>
          </w:rPr>
          <w:t>Sklep o priznavanju zunanjih bonitetnih institucij za borznoposredniške družbe (Uradni list RS, št. 106/07 in 74/09)</w:t>
        </w:r>
      </w:hyperlink>
      <w:r>
        <w:rPr>
          <w:rFonts w:cs="Arial"/>
          <w:szCs w:val="20"/>
        </w:rPr>
        <w:t>,</w:t>
      </w:r>
      <w:r w:rsidRPr="00FD6BF0">
        <w:rPr>
          <w:rFonts w:cs="Arial"/>
          <w:szCs w:val="20"/>
        </w:rPr>
        <w:t xml:space="preserve"> </w:t>
      </w:r>
    </w:p>
    <w:p w:rsidR="00607BED" w:rsidRDefault="009955E3" w:rsidP="00FD6BF0">
      <w:pPr>
        <w:autoSpaceDE w:val="0"/>
        <w:autoSpaceDN w:val="0"/>
        <w:adjustRightInd w:val="0"/>
        <w:spacing w:after="0"/>
        <w:rPr>
          <w:rFonts w:cs="Arial"/>
          <w:szCs w:val="20"/>
        </w:rPr>
      </w:pPr>
      <w:r>
        <w:rPr>
          <w:rFonts w:cs="Arial"/>
          <w:szCs w:val="20"/>
        </w:rPr>
        <w:t xml:space="preserve">16. </w:t>
      </w:r>
      <w:hyperlink r:id="rId54" w:history="1">
        <w:r w:rsidRPr="00FD6BF0">
          <w:rPr>
            <w:rFonts w:cs="Arial"/>
            <w:szCs w:val="20"/>
          </w:rPr>
          <w:t>Sklep o kreditnih zavarovanjih za borznoposredniške družbe (Uradni list RS, št. 106/07, 74/09 in 80/11)</w:t>
        </w:r>
      </w:hyperlink>
      <w:r w:rsidR="00607BED">
        <w:rPr>
          <w:rFonts w:cs="Arial"/>
          <w:szCs w:val="20"/>
        </w:rPr>
        <w:t>,</w:t>
      </w:r>
    </w:p>
    <w:p w:rsidR="00607BED" w:rsidRDefault="00607BED" w:rsidP="00FD6BF0">
      <w:pPr>
        <w:autoSpaceDE w:val="0"/>
        <w:autoSpaceDN w:val="0"/>
        <w:adjustRightInd w:val="0"/>
        <w:spacing w:after="0"/>
        <w:rPr>
          <w:rFonts w:cs="Arial"/>
          <w:szCs w:val="20"/>
        </w:rPr>
      </w:pPr>
      <w:r>
        <w:rPr>
          <w:rFonts w:cs="Arial"/>
          <w:szCs w:val="20"/>
        </w:rPr>
        <w:t>17. Sklep o skrbnosti članov uprave in nadzornega sveta borznoposredniških družb (Uradni list RS, št. 33/12),</w:t>
      </w:r>
    </w:p>
    <w:p w:rsidR="00607BED" w:rsidRDefault="00607BED" w:rsidP="00FD6BF0">
      <w:pPr>
        <w:autoSpaceDE w:val="0"/>
        <w:autoSpaceDN w:val="0"/>
        <w:adjustRightInd w:val="0"/>
        <w:spacing w:after="0"/>
        <w:rPr>
          <w:rFonts w:cs="Arial"/>
          <w:szCs w:val="20"/>
        </w:rPr>
      </w:pPr>
      <w:r>
        <w:rPr>
          <w:rFonts w:cs="Arial"/>
          <w:szCs w:val="20"/>
        </w:rPr>
        <w:t>18. Sklep o veliki izpostavljenosti borznoposredniških družb (Uradni list RS, št. 80/11 in 33/12),</w:t>
      </w:r>
    </w:p>
    <w:p w:rsidR="00607BED" w:rsidRDefault="00607BED" w:rsidP="00FD6BF0">
      <w:pPr>
        <w:autoSpaceDE w:val="0"/>
        <w:autoSpaceDN w:val="0"/>
        <w:adjustRightInd w:val="0"/>
        <w:spacing w:after="0"/>
        <w:rPr>
          <w:rFonts w:cs="Arial"/>
          <w:szCs w:val="20"/>
        </w:rPr>
      </w:pPr>
      <w:r>
        <w:rPr>
          <w:rFonts w:cs="Arial"/>
          <w:szCs w:val="20"/>
        </w:rPr>
        <w:t>19. Sklep o obsegu in vsebini dodatnega revizijskega pregleda glede izpolnjevanja pravil o upravljanju s tveganji v borznoposredniških družbah (Uradni list RS, št. 74/09),</w:t>
      </w:r>
    </w:p>
    <w:p w:rsidR="009955E3" w:rsidRPr="00FD6BF0" w:rsidRDefault="00607BED" w:rsidP="00FD6BF0">
      <w:pPr>
        <w:autoSpaceDE w:val="0"/>
        <w:autoSpaceDN w:val="0"/>
        <w:adjustRightInd w:val="0"/>
        <w:spacing w:after="0"/>
        <w:rPr>
          <w:rFonts w:cs="Arial"/>
          <w:szCs w:val="20"/>
        </w:rPr>
      </w:pPr>
      <w:r>
        <w:rPr>
          <w:rFonts w:cs="Arial"/>
          <w:szCs w:val="20"/>
        </w:rPr>
        <w:t>20. Sklep o razkritjih s strani borznoposredniških družb (Uradni list RS, št. 106/07, 74/09, 80/11 in 33/12)</w:t>
      </w:r>
      <w:r w:rsidR="00D5794C">
        <w:rPr>
          <w:rFonts w:cs="Arial"/>
          <w:szCs w:val="20"/>
        </w:rPr>
        <w:t>,</w:t>
      </w:r>
      <w:r w:rsidR="009955E3" w:rsidRPr="00FD6BF0">
        <w:rPr>
          <w:rFonts w:cs="Arial"/>
          <w:szCs w:val="20"/>
        </w:rPr>
        <w:t> </w:t>
      </w:r>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1. </w:t>
      </w:r>
      <w:hyperlink r:id="rId55" w:history="1">
        <w:r w:rsidR="00BA48E1" w:rsidRPr="00BA48E1">
          <w:rPr>
            <w:rFonts w:cs="Arial"/>
            <w:szCs w:val="20"/>
          </w:rPr>
          <w:t>Sklep o imetnikih kvalificiranih deležev centralne klirniškodepotne družbe (Uradni list RS, št. 74/09)</w:t>
        </w:r>
        <w:r w:rsidR="00BA48E1">
          <w:rPr>
            <w:rFonts w:cs="Arial"/>
            <w:szCs w:val="20"/>
          </w:rPr>
          <w:t>,</w:t>
        </w:r>
        <w:r w:rsidR="00BA48E1" w:rsidRPr="00BA48E1">
          <w:rPr>
            <w:rFonts w:cs="Arial"/>
            <w:szCs w:val="20"/>
          </w:rPr>
          <w:t xml:space="preserve"> </w:t>
        </w:r>
      </w:hyperlink>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2. </w:t>
      </w:r>
      <w:hyperlink r:id="rId56" w:history="1">
        <w:r w:rsidR="00BA48E1" w:rsidRPr="00BA48E1">
          <w:rPr>
            <w:rFonts w:cs="Arial"/>
            <w:szCs w:val="20"/>
          </w:rPr>
          <w:t>Sklep o dokumentaciji za dokazovanje izpolnjevanja pogojev za opravljanje funkcije člana uprave oziroma izvršnega direktorja centralne klirinškodepotne družbe (Uradni list RS, št. 106/07 in 21/10)</w:t>
        </w:r>
      </w:hyperlink>
      <w:r w:rsidR="00BA48E1">
        <w:rPr>
          <w:rFonts w:cs="Arial"/>
          <w:szCs w:val="20"/>
        </w:rPr>
        <w:t>,</w:t>
      </w:r>
      <w:r w:rsidR="00BA48E1" w:rsidRPr="00BA48E1">
        <w:rPr>
          <w:rFonts w:cs="Arial"/>
          <w:szCs w:val="20"/>
        </w:rPr>
        <w:t xml:space="preserve">  </w:t>
      </w:r>
    </w:p>
    <w:p w:rsid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3. </w:t>
      </w:r>
      <w:hyperlink r:id="rId57" w:history="1">
        <w:r w:rsidR="00BA48E1" w:rsidRPr="00BA48E1">
          <w:rPr>
            <w:rFonts w:cs="Arial"/>
            <w:szCs w:val="20"/>
          </w:rPr>
          <w:t>Sklep o organizacijskih zahtevah za vodenje centralnega registra in upravljanje poravnalnega sistema (Uradni list RS, št. 106/07 in 22/12)</w:t>
        </w:r>
      </w:hyperlink>
      <w:r w:rsidR="00BA48E1">
        <w:rPr>
          <w:rFonts w:cs="Arial"/>
          <w:szCs w:val="20"/>
        </w:rPr>
        <w:t>,</w:t>
      </w:r>
    </w:p>
    <w:p w:rsidR="00BA48E1" w:rsidRPr="00BA48E1" w:rsidRDefault="00D5794C" w:rsidP="00BA48E1">
      <w:pPr>
        <w:autoSpaceDE w:val="0"/>
        <w:autoSpaceDN w:val="0"/>
        <w:adjustRightInd w:val="0"/>
        <w:spacing w:after="0"/>
        <w:rPr>
          <w:rFonts w:cs="Arial"/>
          <w:szCs w:val="20"/>
        </w:rPr>
      </w:pPr>
      <w:r>
        <w:rPr>
          <w:rFonts w:cs="Arial"/>
          <w:szCs w:val="20"/>
        </w:rPr>
        <w:t>2</w:t>
      </w:r>
      <w:r w:rsidR="00BA48E1">
        <w:rPr>
          <w:rFonts w:cs="Arial"/>
          <w:szCs w:val="20"/>
        </w:rPr>
        <w:t xml:space="preserve">4. </w:t>
      </w:r>
      <w:r w:rsidR="00BA48E1" w:rsidRPr="00BA48E1">
        <w:rPr>
          <w:rFonts w:cs="Arial"/>
          <w:szCs w:val="20"/>
        </w:rPr>
        <w:t xml:space="preserve">Sklep o podrobnejših pravilih za poravnavo borznih poslov in pogojih za prevzemanje položaja centralne nasprotne stranke in opravljanje drugih poslov, pri katerih prevzema kreditno tveganje nasprotne stranke (Uradni list RS, št. 106/07) </w:t>
      </w:r>
    </w:p>
    <w:p w:rsidR="009955E3" w:rsidRDefault="009955E3" w:rsidP="000D6E73">
      <w:pPr>
        <w:autoSpaceDE w:val="0"/>
        <w:autoSpaceDN w:val="0"/>
        <w:adjustRightInd w:val="0"/>
        <w:spacing w:after="0"/>
        <w:rPr>
          <w:rFonts w:cs="Arial"/>
          <w:szCs w:val="20"/>
        </w:rPr>
      </w:pPr>
    </w:p>
    <w:p w:rsidR="00356C52" w:rsidRDefault="00356C52" w:rsidP="00356C52">
      <w:pPr>
        <w:autoSpaceDE w:val="0"/>
        <w:autoSpaceDN w:val="0"/>
        <w:adjustRightInd w:val="0"/>
        <w:spacing w:after="0"/>
        <w:rPr>
          <w:rFonts w:cs="Arial"/>
          <w:szCs w:val="20"/>
        </w:rPr>
      </w:pPr>
      <w:r w:rsidRPr="000D6E73">
        <w:rPr>
          <w:rFonts w:cs="Arial"/>
          <w:szCs w:val="20"/>
        </w:rPr>
        <w:t>uporablja</w:t>
      </w:r>
      <w:r>
        <w:rPr>
          <w:rFonts w:cs="Arial"/>
          <w:szCs w:val="20"/>
        </w:rPr>
        <w:t>jo</w:t>
      </w:r>
      <w:r w:rsidR="000A1ACB">
        <w:rPr>
          <w:rFonts w:cs="Arial"/>
          <w:szCs w:val="20"/>
        </w:rPr>
        <w:t xml:space="preserve"> pa se</w:t>
      </w:r>
      <w:r w:rsidRPr="000D6E73">
        <w:rPr>
          <w:rFonts w:cs="Arial"/>
          <w:szCs w:val="20"/>
        </w:rPr>
        <w:t>, v kolikor nis</w:t>
      </w:r>
      <w:r>
        <w:rPr>
          <w:rFonts w:cs="Arial"/>
          <w:szCs w:val="20"/>
        </w:rPr>
        <w:t>o</w:t>
      </w:r>
      <w:r w:rsidRPr="000D6E73">
        <w:rPr>
          <w:rFonts w:cs="Arial"/>
          <w:szCs w:val="20"/>
        </w:rPr>
        <w:t xml:space="preserve"> </w:t>
      </w:r>
      <w:r w:rsidR="000A1ACB">
        <w:rPr>
          <w:rFonts w:cs="Arial"/>
          <w:szCs w:val="20"/>
        </w:rPr>
        <w:t xml:space="preserve">z njim </w:t>
      </w:r>
      <w:r w:rsidRPr="000D6E73">
        <w:rPr>
          <w:rFonts w:cs="Arial"/>
          <w:szCs w:val="20"/>
        </w:rPr>
        <w:t>v nasprotju</w:t>
      </w:r>
      <w:r w:rsidR="000A1ACB">
        <w:rPr>
          <w:rFonts w:cs="Arial"/>
          <w:szCs w:val="20"/>
        </w:rPr>
        <w:t>, do uveljavitve podzakonskih aktov, izdanih na podlagi tega zakona.</w:t>
      </w:r>
      <w:r w:rsidRPr="000D6E73">
        <w:rPr>
          <w:rFonts w:cs="Arial"/>
          <w:szCs w:val="20"/>
        </w:rPr>
        <w:t>.</w:t>
      </w:r>
    </w:p>
    <w:p w:rsidR="00356C52" w:rsidRPr="000D6E73" w:rsidRDefault="00356C52" w:rsidP="000D6E73">
      <w:pPr>
        <w:autoSpaceDE w:val="0"/>
        <w:autoSpaceDN w:val="0"/>
        <w:adjustRightInd w:val="0"/>
        <w:spacing w:after="0"/>
        <w:rPr>
          <w:rFonts w:cs="Arial"/>
          <w:szCs w:val="20"/>
        </w:rPr>
      </w:pPr>
    </w:p>
    <w:p w:rsidR="00E71D23" w:rsidRPr="000D6E73" w:rsidRDefault="00E71D23" w:rsidP="000D6E73">
      <w:pPr>
        <w:pStyle w:val="ListParagraph"/>
        <w:numPr>
          <w:ilvl w:val="0"/>
          <w:numId w:val="1"/>
        </w:numPr>
        <w:spacing w:after="0"/>
        <w:jc w:val="center"/>
        <w:rPr>
          <w:rFonts w:cs="Arial"/>
          <w:szCs w:val="20"/>
        </w:rPr>
      </w:pPr>
      <w:bookmarkStart w:id="151" w:name="_Ref425764524"/>
      <w:r w:rsidRPr="000D6E73">
        <w:rPr>
          <w:rFonts w:cs="Arial"/>
          <w:szCs w:val="20"/>
        </w:rPr>
        <w:t>člen</w:t>
      </w:r>
      <w:bookmarkEnd w:id="151"/>
    </w:p>
    <w:p w:rsidR="004B66EA" w:rsidRPr="00356C52" w:rsidRDefault="004B66EA" w:rsidP="000D6E73">
      <w:pPr>
        <w:spacing w:after="0"/>
        <w:jc w:val="center"/>
        <w:rPr>
          <w:rFonts w:cs="Arial"/>
          <w:szCs w:val="20"/>
        </w:rPr>
      </w:pPr>
      <w:r w:rsidRPr="008E2C59">
        <w:rPr>
          <w:rFonts w:cs="Arial"/>
          <w:szCs w:val="20"/>
        </w:rPr>
        <w:t>(</w:t>
      </w:r>
      <w:r w:rsidR="00D5794C" w:rsidRPr="008E2C59">
        <w:rPr>
          <w:rFonts w:cs="Arial"/>
          <w:szCs w:val="20"/>
        </w:rPr>
        <w:t>začetek veljavnosti</w:t>
      </w:r>
      <w:r w:rsidRPr="00356C52">
        <w:rPr>
          <w:rFonts w:cs="Arial"/>
          <w:szCs w:val="20"/>
        </w:rPr>
        <w:t>)</w:t>
      </w:r>
    </w:p>
    <w:p w:rsidR="004B66EA" w:rsidRPr="00356C52" w:rsidRDefault="004B66EA" w:rsidP="000D6E73">
      <w:pPr>
        <w:spacing w:after="0"/>
        <w:rPr>
          <w:rFonts w:cs="Arial"/>
          <w:szCs w:val="20"/>
        </w:rPr>
      </w:pPr>
    </w:p>
    <w:p w:rsidR="004E28B5" w:rsidRDefault="008F3F71" w:rsidP="00D5794C">
      <w:pPr>
        <w:spacing w:after="0"/>
        <w:rPr>
          <w:rFonts w:cs="Arial"/>
          <w:szCs w:val="20"/>
        </w:rPr>
      </w:pPr>
      <w:r w:rsidRPr="002755E0">
        <w:rPr>
          <w:rFonts w:cs="Arial"/>
          <w:szCs w:val="20"/>
        </w:rPr>
        <w:t xml:space="preserve">(1) </w:t>
      </w:r>
      <w:r w:rsidR="004B66EA" w:rsidRPr="002755E0">
        <w:rPr>
          <w:rFonts w:cs="Arial"/>
          <w:szCs w:val="20"/>
        </w:rPr>
        <w:t>Ta zakon začne veljati petnajsti dan po objavi v Uradnem listu Republike Slovenije</w:t>
      </w:r>
      <w:r w:rsidR="00D5794C" w:rsidRPr="00805DC9">
        <w:rPr>
          <w:rFonts w:cs="Arial"/>
          <w:szCs w:val="20"/>
        </w:rPr>
        <w:t xml:space="preserve">, razen </w:t>
      </w:r>
      <w:r w:rsidR="00087E9D">
        <w:rPr>
          <w:rFonts w:cs="Arial"/>
          <w:szCs w:val="20"/>
        </w:rPr>
        <w:fldChar w:fldCharType="begin"/>
      </w:r>
      <w:r w:rsidR="00087E9D">
        <w:rPr>
          <w:rFonts w:cs="Arial"/>
          <w:szCs w:val="20"/>
        </w:rPr>
        <w:instrText xml:space="preserve"> REF _Ref425764388 \r \h </w:instrText>
      </w:r>
      <w:r w:rsidR="00087E9D">
        <w:rPr>
          <w:rFonts w:cs="Arial"/>
          <w:szCs w:val="20"/>
        </w:rPr>
      </w:r>
      <w:r w:rsidR="00087E9D">
        <w:rPr>
          <w:rFonts w:cs="Arial"/>
          <w:szCs w:val="20"/>
        </w:rPr>
        <w:fldChar w:fldCharType="separate"/>
      </w:r>
      <w:r w:rsidR="00E90B96">
        <w:rPr>
          <w:rFonts w:cs="Arial"/>
          <w:szCs w:val="20"/>
        </w:rPr>
        <w:t>83</w:t>
      </w:r>
      <w:r w:rsidR="00087E9D">
        <w:rPr>
          <w:rFonts w:cs="Arial"/>
          <w:szCs w:val="20"/>
        </w:rPr>
        <w:fldChar w:fldCharType="end"/>
      </w:r>
      <w:r w:rsidR="00D5794C" w:rsidRPr="00087E9D">
        <w:rPr>
          <w:rFonts w:cs="Arial"/>
          <w:szCs w:val="20"/>
        </w:rPr>
        <w:t xml:space="preserve">. in </w:t>
      </w:r>
      <w:r w:rsidR="00087E9D">
        <w:rPr>
          <w:rFonts w:cs="Arial"/>
          <w:szCs w:val="20"/>
        </w:rPr>
        <w:fldChar w:fldCharType="begin"/>
      </w:r>
      <w:r w:rsidR="00087E9D">
        <w:rPr>
          <w:rFonts w:cs="Arial"/>
          <w:szCs w:val="20"/>
        </w:rPr>
        <w:instrText xml:space="preserve"> REF _Ref425764392 \r \h </w:instrText>
      </w:r>
      <w:r w:rsidR="00087E9D">
        <w:rPr>
          <w:rFonts w:cs="Arial"/>
          <w:szCs w:val="20"/>
        </w:rPr>
      </w:r>
      <w:r w:rsidR="00087E9D">
        <w:rPr>
          <w:rFonts w:cs="Arial"/>
          <w:szCs w:val="20"/>
        </w:rPr>
        <w:fldChar w:fldCharType="separate"/>
      </w:r>
      <w:r w:rsidR="00E90B96">
        <w:rPr>
          <w:rFonts w:cs="Arial"/>
          <w:szCs w:val="20"/>
        </w:rPr>
        <w:t>84</w:t>
      </w:r>
      <w:r w:rsidR="00087E9D">
        <w:rPr>
          <w:rFonts w:cs="Arial"/>
          <w:szCs w:val="20"/>
        </w:rPr>
        <w:fldChar w:fldCharType="end"/>
      </w:r>
      <w:r w:rsidR="00D5794C" w:rsidRPr="00087E9D">
        <w:rPr>
          <w:rFonts w:cs="Arial"/>
          <w:szCs w:val="20"/>
        </w:rPr>
        <w:t xml:space="preserve">. člen, </w:t>
      </w:r>
      <w:r w:rsidR="00087E9D">
        <w:rPr>
          <w:rFonts w:cs="Arial"/>
          <w:szCs w:val="20"/>
        </w:rPr>
        <w:fldChar w:fldCharType="begin"/>
      </w:r>
      <w:r w:rsidR="00087E9D">
        <w:rPr>
          <w:rFonts w:cs="Arial"/>
          <w:szCs w:val="20"/>
        </w:rPr>
        <w:instrText xml:space="preserve"> REF _Ref425764398 \r \h </w:instrText>
      </w:r>
      <w:r w:rsidR="00087E9D">
        <w:rPr>
          <w:rFonts w:cs="Arial"/>
          <w:szCs w:val="20"/>
        </w:rPr>
      </w:r>
      <w:r w:rsidR="00087E9D">
        <w:rPr>
          <w:rFonts w:cs="Arial"/>
          <w:szCs w:val="20"/>
        </w:rPr>
        <w:fldChar w:fldCharType="separate"/>
      </w:r>
      <w:r w:rsidR="00E90B96">
        <w:rPr>
          <w:rFonts w:cs="Arial"/>
          <w:szCs w:val="20"/>
        </w:rPr>
        <w:t>86</w:t>
      </w:r>
      <w:r w:rsidR="00087E9D">
        <w:rPr>
          <w:rFonts w:cs="Arial"/>
          <w:szCs w:val="20"/>
        </w:rPr>
        <w:fldChar w:fldCharType="end"/>
      </w:r>
      <w:r w:rsidR="00D5794C" w:rsidRPr="00087E9D">
        <w:rPr>
          <w:rFonts w:cs="Arial"/>
          <w:szCs w:val="20"/>
        </w:rPr>
        <w:t xml:space="preserve">. do </w:t>
      </w:r>
      <w:r w:rsidR="00087E9D">
        <w:rPr>
          <w:rFonts w:cs="Arial"/>
          <w:szCs w:val="20"/>
        </w:rPr>
        <w:fldChar w:fldCharType="begin"/>
      </w:r>
      <w:r w:rsidR="00087E9D">
        <w:rPr>
          <w:rFonts w:cs="Arial"/>
          <w:szCs w:val="20"/>
        </w:rPr>
        <w:instrText xml:space="preserve"> REF _Ref425764416 \r \h </w:instrText>
      </w:r>
      <w:r w:rsidR="00087E9D">
        <w:rPr>
          <w:rFonts w:cs="Arial"/>
          <w:szCs w:val="20"/>
        </w:rPr>
      </w:r>
      <w:r w:rsidR="00087E9D">
        <w:rPr>
          <w:rFonts w:cs="Arial"/>
          <w:szCs w:val="20"/>
        </w:rPr>
        <w:fldChar w:fldCharType="separate"/>
      </w:r>
      <w:r w:rsidR="00E90B96">
        <w:rPr>
          <w:rFonts w:cs="Arial"/>
          <w:szCs w:val="20"/>
        </w:rPr>
        <w:t>91</w:t>
      </w:r>
      <w:r w:rsidR="00087E9D">
        <w:rPr>
          <w:rFonts w:cs="Arial"/>
          <w:szCs w:val="20"/>
        </w:rPr>
        <w:fldChar w:fldCharType="end"/>
      </w:r>
      <w:r w:rsidR="00087E9D">
        <w:rPr>
          <w:rFonts w:cs="Arial"/>
          <w:szCs w:val="20"/>
        </w:rPr>
        <w:t xml:space="preserve">. člen, </w:t>
      </w:r>
      <w:r w:rsidR="00087E9D">
        <w:rPr>
          <w:rFonts w:cs="Arial"/>
          <w:szCs w:val="20"/>
        </w:rPr>
        <w:fldChar w:fldCharType="begin"/>
      </w:r>
      <w:r w:rsidR="00087E9D">
        <w:rPr>
          <w:rFonts w:cs="Arial"/>
          <w:szCs w:val="20"/>
        </w:rPr>
        <w:instrText xml:space="preserve"> REF _Ref425764419 \r \h </w:instrText>
      </w:r>
      <w:r w:rsidR="00087E9D">
        <w:rPr>
          <w:rFonts w:cs="Arial"/>
          <w:szCs w:val="20"/>
        </w:rPr>
      </w:r>
      <w:r w:rsidR="00087E9D">
        <w:rPr>
          <w:rFonts w:cs="Arial"/>
          <w:szCs w:val="20"/>
        </w:rPr>
        <w:fldChar w:fldCharType="separate"/>
      </w:r>
      <w:r w:rsidR="00E90B96">
        <w:rPr>
          <w:rFonts w:cs="Arial"/>
          <w:szCs w:val="20"/>
        </w:rPr>
        <w:t>93</w:t>
      </w:r>
      <w:r w:rsidR="00087E9D">
        <w:rPr>
          <w:rFonts w:cs="Arial"/>
          <w:szCs w:val="20"/>
        </w:rPr>
        <w:fldChar w:fldCharType="end"/>
      </w:r>
      <w:r w:rsidR="00D5794C" w:rsidRPr="00087E9D">
        <w:rPr>
          <w:rFonts w:cs="Arial"/>
          <w:szCs w:val="20"/>
        </w:rPr>
        <w:t xml:space="preserve">. člen, </w:t>
      </w:r>
      <w:r w:rsidR="00087E9D">
        <w:rPr>
          <w:rFonts w:cs="Arial"/>
          <w:szCs w:val="20"/>
        </w:rPr>
        <w:fldChar w:fldCharType="begin"/>
      </w:r>
      <w:r w:rsidR="00087E9D">
        <w:rPr>
          <w:rFonts w:cs="Arial"/>
          <w:szCs w:val="20"/>
        </w:rPr>
        <w:instrText xml:space="preserve"> REF _Ref425764426 \r \h </w:instrText>
      </w:r>
      <w:r w:rsidR="00087E9D">
        <w:rPr>
          <w:rFonts w:cs="Arial"/>
          <w:szCs w:val="20"/>
        </w:rPr>
      </w:r>
      <w:r w:rsidR="00087E9D">
        <w:rPr>
          <w:rFonts w:cs="Arial"/>
          <w:szCs w:val="20"/>
        </w:rPr>
        <w:fldChar w:fldCharType="separate"/>
      </w:r>
      <w:r w:rsidR="00E90B96">
        <w:rPr>
          <w:rFonts w:cs="Arial"/>
          <w:szCs w:val="20"/>
        </w:rPr>
        <w:t>95</w:t>
      </w:r>
      <w:r w:rsidR="00087E9D">
        <w:rPr>
          <w:rFonts w:cs="Arial"/>
          <w:szCs w:val="20"/>
        </w:rPr>
        <w:fldChar w:fldCharType="end"/>
      </w:r>
      <w:r w:rsidR="00D5794C" w:rsidRPr="00087E9D">
        <w:rPr>
          <w:rFonts w:cs="Arial"/>
          <w:szCs w:val="20"/>
        </w:rPr>
        <w:t xml:space="preserve">. </w:t>
      </w:r>
      <w:r w:rsidR="006130E6">
        <w:rPr>
          <w:rFonts w:cs="Arial"/>
          <w:szCs w:val="20"/>
        </w:rPr>
        <w:t xml:space="preserve">do </w:t>
      </w:r>
      <w:r w:rsidR="00087E9D">
        <w:rPr>
          <w:rFonts w:cs="Arial"/>
          <w:szCs w:val="20"/>
        </w:rPr>
        <w:fldChar w:fldCharType="begin"/>
      </w:r>
      <w:r w:rsidR="00087E9D">
        <w:rPr>
          <w:rFonts w:cs="Arial"/>
          <w:szCs w:val="20"/>
        </w:rPr>
        <w:instrText xml:space="preserve"> REF _Ref425764428 \r \h </w:instrText>
      </w:r>
      <w:r w:rsidR="00087E9D">
        <w:rPr>
          <w:rFonts w:cs="Arial"/>
          <w:szCs w:val="20"/>
        </w:rPr>
      </w:r>
      <w:r w:rsidR="00087E9D">
        <w:rPr>
          <w:rFonts w:cs="Arial"/>
          <w:szCs w:val="20"/>
        </w:rPr>
        <w:fldChar w:fldCharType="separate"/>
      </w:r>
      <w:r w:rsidR="00E90B96">
        <w:rPr>
          <w:rFonts w:cs="Arial"/>
          <w:szCs w:val="20"/>
        </w:rPr>
        <w:t>97</w:t>
      </w:r>
      <w:r w:rsidR="00087E9D">
        <w:rPr>
          <w:rFonts w:cs="Arial"/>
          <w:szCs w:val="20"/>
        </w:rPr>
        <w:fldChar w:fldCharType="end"/>
      </w:r>
      <w:r w:rsidR="00087E9D">
        <w:rPr>
          <w:rFonts w:cs="Arial"/>
          <w:szCs w:val="20"/>
        </w:rPr>
        <w:t xml:space="preserve">. </w:t>
      </w:r>
      <w:r w:rsidR="00D5794C" w:rsidRPr="00087E9D">
        <w:rPr>
          <w:rFonts w:cs="Arial"/>
          <w:szCs w:val="20"/>
        </w:rPr>
        <w:t>člen</w:t>
      </w:r>
      <w:r w:rsidR="0044211D" w:rsidRPr="00947DCD">
        <w:rPr>
          <w:rFonts w:cs="Arial"/>
          <w:szCs w:val="20"/>
        </w:rPr>
        <w:t>,</w:t>
      </w:r>
      <w:r w:rsidR="00D5794C" w:rsidRPr="008E2C59">
        <w:rPr>
          <w:rFonts w:cs="Arial"/>
          <w:szCs w:val="20"/>
        </w:rPr>
        <w:t xml:space="preserve"> </w:t>
      </w:r>
      <w:r w:rsidR="00087E9D">
        <w:rPr>
          <w:rFonts w:cs="Arial"/>
          <w:szCs w:val="20"/>
        </w:rPr>
        <w:fldChar w:fldCharType="begin"/>
      </w:r>
      <w:r w:rsidR="00087E9D">
        <w:rPr>
          <w:rFonts w:cs="Arial"/>
          <w:szCs w:val="20"/>
        </w:rPr>
        <w:instrText xml:space="preserve"> REF _Ref425764437 \r \h </w:instrText>
      </w:r>
      <w:r w:rsidR="00087E9D">
        <w:rPr>
          <w:rFonts w:cs="Arial"/>
          <w:szCs w:val="20"/>
        </w:rPr>
      </w:r>
      <w:r w:rsidR="00087E9D">
        <w:rPr>
          <w:rFonts w:cs="Arial"/>
          <w:szCs w:val="20"/>
        </w:rPr>
        <w:fldChar w:fldCharType="separate"/>
      </w:r>
      <w:r w:rsidR="00E90B96">
        <w:rPr>
          <w:rFonts w:cs="Arial"/>
          <w:szCs w:val="20"/>
        </w:rPr>
        <w:t>101</w:t>
      </w:r>
      <w:r w:rsidR="00087E9D">
        <w:rPr>
          <w:rFonts w:cs="Arial"/>
          <w:szCs w:val="20"/>
        </w:rPr>
        <w:fldChar w:fldCharType="end"/>
      </w:r>
      <w:r w:rsidR="00D5794C" w:rsidRPr="008E2C59">
        <w:rPr>
          <w:rFonts w:cs="Arial"/>
          <w:szCs w:val="20"/>
        </w:rPr>
        <w:t xml:space="preserve">. </w:t>
      </w:r>
      <w:r w:rsidR="00FE43D6">
        <w:rPr>
          <w:rFonts w:cs="Arial"/>
          <w:szCs w:val="20"/>
        </w:rPr>
        <w:t>in</w:t>
      </w:r>
      <w:r w:rsidR="00FE43D6" w:rsidRPr="008E2C59">
        <w:rPr>
          <w:rFonts w:cs="Arial"/>
          <w:szCs w:val="20"/>
        </w:rPr>
        <w:t xml:space="preserve"> </w:t>
      </w:r>
      <w:r w:rsidR="00087E9D">
        <w:rPr>
          <w:rFonts w:cs="Arial"/>
          <w:szCs w:val="20"/>
        </w:rPr>
        <w:fldChar w:fldCharType="begin"/>
      </w:r>
      <w:r w:rsidR="00087E9D">
        <w:rPr>
          <w:rFonts w:cs="Arial"/>
          <w:szCs w:val="20"/>
        </w:rPr>
        <w:instrText xml:space="preserve"> REF _Ref425764445 \r \h </w:instrText>
      </w:r>
      <w:r w:rsidR="00087E9D">
        <w:rPr>
          <w:rFonts w:cs="Arial"/>
          <w:szCs w:val="20"/>
        </w:rPr>
      </w:r>
      <w:r w:rsidR="00087E9D">
        <w:rPr>
          <w:rFonts w:cs="Arial"/>
          <w:szCs w:val="20"/>
        </w:rPr>
        <w:fldChar w:fldCharType="separate"/>
      </w:r>
      <w:r w:rsidR="00E90B96">
        <w:rPr>
          <w:rFonts w:cs="Arial"/>
          <w:szCs w:val="20"/>
        </w:rPr>
        <w:t>102</w:t>
      </w:r>
      <w:r w:rsidR="00087E9D">
        <w:rPr>
          <w:rFonts w:cs="Arial"/>
          <w:szCs w:val="20"/>
        </w:rPr>
        <w:fldChar w:fldCharType="end"/>
      </w:r>
      <w:r w:rsidR="00D5794C" w:rsidRPr="008E2C59">
        <w:rPr>
          <w:rFonts w:cs="Arial"/>
          <w:szCs w:val="20"/>
        </w:rPr>
        <w:t>. člen</w:t>
      </w:r>
      <w:r w:rsidR="0044211D" w:rsidRPr="00947DCD">
        <w:rPr>
          <w:rFonts w:cs="Arial"/>
          <w:szCs w:val="20"/>
        </w:rPr>
        <w:t xml:space="preserve"> ter </w:t>
      </w:r>
      <w:r w:rsidR="00087E9D">
        <w:rPr>
          <w:rFonts w:cs="Arial"/>
          <w:szCs w:val="20"/>
        </w:rPr>
        <w:fldChar w:fldCharType="begin"/>
      </w:r>
      <w:r w:rsidR="00087E9D">
        <w:rPr>
          <w:rFonts w:cs="Arial"/>
          <w:szCs w:val="20"/>
        </w:rPr>
        <w:instrText xml:space="preserve"> REF _Ref425764501 \r \h </w:instrText>
      </w:r>
      <w:r w:rsidR="00087E9D">
        <w:rPr>
          <w:rFonts w:cs="Arial"/>
          <w:szCs w:val="20"/>
        </w:rPr>
      </w:r>
      <w:r w:rsidR="00087E9D">
        <w:rPr>
          <w:rFonts w:cs="Arial"/>
          <w:szCs w:val="20"/>
        </w:rPr>
        <w:fldChar w:fldCharType="separate"/>
      </w:r>
      <w:r w:rsidR="00E90B96">
        <w:rPr>
          <w:rFonts w:cs="Arial"/>
          <w:szCs w:val="20"/>
        </w:rPr>
        <w:t>123</w:t>
      </w:r>
      <w:r w:rsidR="00087E9D">
        <w:rPr>
          <w:rFonts w:cs="Arial"/>
          <w:szCs w:val="20"/>
        </w:rPr>
        <w:fldChar w:fldCharType="end"/>
      </w:r>
      <w:r w:rsidR="0044211D" w:rsidRPr="00947DCD">
        <w:rPr>
          <w:rFonts w:cs="Arial"/>
          <w:szCs w:val="20"/>
        </w:rPr>
        <w:t xml:space="preserve">. </w:t>
      </w:r>
      <w:r w:rsidR="00042174" w:rsidRPr="00947DCD">
        <w:rPr>
          <w:rFonts w:cs="Arial"/>
          <w:szCs w:val="20"/>
        </w:rPr>
        <w:t>do</w:t>
      </w:r>
      <w:r w:rsidR="008C18A0" w:rsidRPr="00947DCD">
        <w:rPr>
          <w:rFonts w:cs="Arial"/>
          <w:szCs w:val="20"/>
        </w:rPr>
        <w:t xml:space="preserve"> </w:t>
      </w:r>
      <w:r w:rsidR="00087E9D">
        <w:rPr>
          <w:rFonts w:cs="Arial"/>
          <w:szCs w:val="20"/>
        </w:rPr>
        <w:fldChar w:fldCharType="begin"/>
      </w:r>
      <w:r w:rsidR="00087E9D">
        <w:rPr>
          <w:rFonts w:cs="Arial"/>
          <w:szCs w:val="20"/>
        </w:rPr>
        <w:instrText xml:space="preserve"> REF _Ref425764504 \r \h </w:instrText>
      </w:r>
      <w:r w:rsidR="00087E9D">
        <w:rPr>
          <w:rFonts w:cs="Arial"/>
          <w:szCs w:val="20"/>
        </w:rPr>
      </w:r>
      <w:r w:rsidR="00087E9D">
        <w:rPr>
          <w:rFonts w:cs="Arial"/>
          <w:szCs w:val="20"/>
        </w:rPr>
        <w:fldChar w:fldCharType="separate"/>
      </w:r>
      <w:r w:rsidR="00E90B96">
        <w:rPr>
          <w:rFonts w:cs="Arial"/>
          <w:szCs w:val="20"/>
        </w:rPr>
        <w:t>125</w:t>
      </w:r>
      <w:r w:rsidR="00087E9D">
        <w:rPr>
          <w:rFonts w:cs="Arial"/>
          <w:szCs w:val="20"/>
        </w:rPr>
        <w:fldChar w:fldCharType="end"/>
      </w:r>
      <w:r w:rsidR="008C18A0" w:rsidRPr="00947DCD">
        <w:rPr>
          <w:rFonts w:cs="Arial"/>
          <w:szCs w:val="20"/>
        </w:rPr>
        <w:t xml:space="preserve">. </w:t>
      </w:r>
      <w:r w:rsidR="0044211D" w:rsidRPr="00947DCD">
        <w:rPr>
          <w:rFonts w:cs="Arial"/>
          <w:szCs w:val="20"/>
        </w:rPr>
        <w:t>člen</w:t>
      </w:r>
      <w:r w:rsidR="00D5794C" w:rsidRPr="008E2C59">
        <w:rPr>
          <w:rFonts w:cs="Arial"/>
          <w:szCs w:val="20"/>
        </w:rPr>
        <w:t xml:space="preserve"> tega zakona, ki začnejo </w:t>
      </w:r>
      <w:r w:rsidR="000A1ACB">
        <w:rPr>
          <w:rFonts w:cs="Arial"/>
          <w:szCs w:val="20"/>
        </w:rPr>
        <w:t>veljati</w:t>
      </w:r>
      <w:r w:rsidR="000A1ACB" w:rsidRPr="008E2C59">
        <w:rPr>
          <w:rFonts w:cs="Arial"/>
          <w:szCs w:val="20"/>
        </w:rPr>
        <w:t xml:space="preserve"> </w:t>
      </w:r>
      <w:r w:rsidR="00D5794C" w:rsidRPr="008E2C59">
        <w:rPr>
          <w:rFonts w:cs="Arial"/>
          <w:szCs w:val="20"/>
        </w:rPr>
        <w:t xml:space="preserve">z dnem, ko se </w:t>
      </w:r>
      <w:r w:rsidR="004E28B5">
        <w:rPr>
          <w:rFonts w:cs="Arial"/>
          <w:szCs w:val="20"/>
        </w:rPr>
        <w:t>začnejo</w:t>
      </w:r>
      <w:r w:rsidR="004E28B5" w:rsidRPr="002755E0">
        <w:rPr>
          <w:rFonts w:cs="Arial"/>
          <w:szCs w:val="20"/>
        </w:rPr>
        <w:t xml:space="preserve"> </w:t>
      </w:r>
      <w:r w:rsidR="00D5794C" w:rsidRPr="002755E0">
        <w:rPr>
          <w:rFonts w:cs="Arial"/>
          <w:szCs w:val="20"/>
        </w:rPr>
        <w:t xml:space="preserve">uporabljati akti, </w:t>
      </w:r>
      <w:r w:rsidR="00D5794C" w:rsidRPr="00805DC9">
        <w:rPr>
          <w:rFonts w:cs="Arial"/>
          <w:szCs w:val="20"/>
        </w:rPr>
        <w:t>ki jih sprejme Komisija EU na podlagi Uredbe 909/2014</w:t>
      </w:r>
      <w:r w:rsidR="000A1ACB">
        <w:rPr>
          <w:rFonts w:cs="Arial"/>
          <w:szCs w:val="20"/>
        </w:rPr>
        <w:t>/EU</w:t>
      </w:r>
      <w:r w:rsidR="004E28B5">
        <w:rPr>
          <w:rFonts w:cs="Arial"/>
          <w:szCs w:val="20"/>
        </w:rPr>
        <w:t>.</w:t>
      </w:r>
    </w:p>
    <w:p w:rsidR="00D5794C" w:rsidRPr="00087E9D" w:rsidRDefault="00D5794C" w:rsidP="00D5794C">
      <w:pPr>
        <w:spacing w:after="0"/>
        <w:rPr>
          <w:rFonts w:cs="Arial"/>
          <w:szCs w:val="20"/>
        </w:rPr>
      </w:pPr>
    </w:p>
    <w:p w:rsidR="004B66EA" w:rsidRPr="00356C52" w:rsidRDefault="004E28B5" w:rsidP="00D5794C">
      <w:pPr>
        <w:spacing w:after="0"/>
        <w:rPr>
          <w:rFonts w:cs="Arial"/>
          <w:szCs w:val="20"/>
        </w:rPr>
      </w:pPr>
      <w:r>
        <w:rPr>
          <w:rFonts w:cs="Arial"/>
          <w:szCs w:val="20"/>
        </w:rPr>
        <w:t>(2)</w:t>
      </w:r>
      <w:r w:rsidR="00D5794C" w:rsidRPr="00087E9D">
        <w:rPr>
          <w:rFonts w:cs="Arial"/>
          <w:szCs w:val="20"/>
        </w:rPr>
        <w:t xml:space="preserve"> 21. do 24. točka</w:t>
      </w:r>
      <w:r w:rsidR="00087E9D">
        <w:rPr>
          <w:rFonts w:cs="Arial"/>
          <w:szCs w:val="20"/>
        </w:rPr>
        <w:t xml:space="preserve"> prvega odstavka</w:t>
      </w:r>
      <w:r w:rsidR="00D5794C" w:rsidRPr="00087E9D">
        <w:rPr>
          <w:rFonts w:cs="Arial"/>
          <w:szCs w:val="20"/>
        </w:rPr>
        <w:t xml:space="preserve"> </w:t>
      </w:r>
      <w:r w:rsidR="00D5794C" w:rsidRPr="008E2C59">
        <w:rPr>
          <w:rFonts w:cs="Arial"/>
          <w:szCs w:val="20"/>
        </w:rPr>
        <w:fldChar w:fldCharType="begin"/>
      </w:r>
      <w:r w:rsidR="00D5794C" w:rsidRPr="00947DCD">
        <w:rPr>
          <w:rFonts w:cs="Arial"/>
          <w:szCs w:val="20"/>
        </w:rPr>
        <w:instrText xml:space="preserve"> REF _Ref429642386 \r \h </w:instrText>
      </w:r>
      <w:r w:rsidR="008F3F71" w:rsidRPr="00947DCD">
        <w:rPr>
          <w:rFonts w:cs="Arial"/>
          <w:szCs w:val="20"/>
        </w:rPr>
        <w:instrText xml:space="preserve"> \* MERGEFORMAT </w:instrText>
      </w:r>
      <w:r w:rsidR="00D5794C" w:rsidRPr="008E2C59">
        <w:rPr>
          <w:rFonts w:cs="Arial"/>
          <w:szCs w:val="20"/>
        </w:rPr>
      </w:r>
      <w:r w:rsidR="00D5794C" w:rsidRPr="008E2C59">
        <w:rPr>
          <w:rFonts w:cs="Arial"/>
          <w:szCs w:val="20"/>
        </w:rPr>
        <w:fldChar w:fldCharType="separate"/>
      </w:r>
      <w:r w:rsidR="00E90B96">
        <w:rPr>
          <w:rFonts w:cs="Arial"/>
          <w:szCs w:val="20"/>
        </w:rPr>
        <w:t>142</w:t>
      </w:r>
      <w:r w:rsidR="00D5794C" w:rsidRPr="008E2C59">
        <w:rPr>
          <w:rFonts w:cs="Arial"/>
          <w:szCs w:val="20"/>
        </w:rPr>
        <w:fldChar w:fldCharType="end"/>
      </w:r>
      <w:r w:rsidR="00D5794C" w:rsidRPr="008E2C59">
        <w:rPr>
          <w:rFonts w:cs="Arial"/>
          <w:szCs w:val="20"/>
        </w:rPr>
        <w:t>. člena tega zakona</w:t>
      </w:r>
      <w:r w:rsidR="008F3F71" w:rsidRPr="00356C52">
        <w:rPr>
          <w:rFonts w:cs="Arial"/>
          <w:szCs w:val="20"/>
        </w:rPr>
        <w:t xml:space="preserve"> prenehajo </w:t>
      </w:r>
      <w:r w:rsidR="000A1ACB">
        <w:rPr>
          <w:rFonts w:cs="Arial"/>
          <w:szCs w:val="20"/>
        </w:rPr>
        <w:t>veljati</w:t>
      </w:r>
      <w:r w:rsidR="000A1ACB" w:rsidRPr="00356C52">
        <w:rPr>
          <w:rFonts w:cs="Arial"/>
          <w:szCs w:val="20"/>
        </w:rPr>
        <w:t xml:space="preserve"> </w:t>
      </w:r>
      <w:r w:rsidR="008F3F71" w:rsidRPr="00356C52">
        <w:rPr>
          <w:rFonts w:cs="Arial"/>
          <w:szCs w:val="20"/>
        </w:rPr>
        <w:t xml:space="preserve">z dnem, ko se </w:t>
      </w:r>
      <w:r>
        <w:rPr>
          <w:rFonts w:cs="Arial"/>
          <w:szCs w:val="20"/>
        </w:rPr>
        <w:t>začnejo</w:t>
      </w:r>
      <w:r w:rsidRPr="00356C52">
        <w:rPr>
          <w:rFonts w:cs="Arial"/>
          <w:szCs w:val="20"/>
        </w:rPr>
        <w:t xml:space="preserve"> </w:t>
      </w:r>
      <w:r w:rsidR="008F3F71" w:rsidRPr="00356C52">
        <w:rPr>
          <w:rFonts w:cs="Arial"/>
          <w:szCs w:val="20"/>
        </w:rPr>
        <w:t>uporabljati akti, ki jih sprejme Komisija EU na podlagi Uredbe 909/2014</w:t>
      </w:r>
      <w:r w:rsidR="000A1ACB">
        <w:rPr>
          <w:rFonts w:cs="Arial"/>
          <w:szCs w:val="20"/>
        </w:rPr>
        <w:t>/EU</w:t>
      </w:r>
      <w:r w:rsidR="004B66EA" w:rsidRPr="00356C52">
        <w:rPr>
          <w:rFonts w:cs="Arial"/>
          <w:szCs w:val="20"/>
        </w:rPr>
        <w:t>.</w:t>
      </w:r>
    </w:p>
    <w:p w:rsidR="004B66EA" w:rsidRPr="002755E0" w:rsidRDefault="004B66EA" w:rsidP="000D6E73">
      <w:pPr>
        <w:spacing w:after="0"/>
        <w:rPr>
          <w:rFonts w:cs="Arial"/>
          <w:szCs w:val="20"/>
        </w:rPr>
      </w:pPr>
    </w:p>
    <w:p w:rsidR="008F3F71" w:rsidRDefault="008F3F71" w:rsidP="000D6E73">
      <w:pPr>
        <w:spacing w:after="0"/>
        <w:rPr>
          <w:rFonts w:cs="Arial"/>
          <w:szCs w:val="20"/>
        </w:rPr>
      </w:pPr>
      <w:r w:rsidRPr="002755E0">
        <w:rPr>
          <w:rFonts w:cs="Arial"/>
          <w:szCs w:val="20"/>
        </w:rPr>
        <w:t>(</w:t>
      </w:r>
      <w:r w:rsidR="004E28B5">
        <w:rPr>
          <w:rFonts w:cs="Arial"/>
          <w:szCs w:val="20"/>
        </w:rPr>
        <w:t>3</w:t>
      </w:r>
      <w:r w:rsidRPr="002755E0">
        <w:rPr>
          <w:rFonts w:cs="Arial"/>
          <w:szCs w:val="20"/>
        </w:rPr>
        <w:t xml:space="preserve">) Minister, pristojen za finance, v Uradnem listu Republike Slovenije objavi dan </w:t>
      </w:r>
      <w:r w:rsidR="000A1ACB">
        <w:rPr>
          <w:rFonts w:cs="Arial"/>
          <w:szCs w:val="20"/>
        </w:rPr>
        <w:t>uveljavitve</w:t>
      </w:r>
      <w:r w:rsidRPr="002755E0">
        <w:rPr>
          <w:rFonts w:cs="Arial"/>
          <w:szCs w:val="20"/>
        </w:rPr>
        <w:t xml:space="preserve"> določb iz prve</w:t>
      </w:r>
      <w:r w:rsidR="004E28B5">
        <w:rPr>
          <w:rFonts w:cs="Arial"/>
          <w:szCs w:val="20"/>
        </w:rPr>
        <w:t>ga</w:t>
      </w:r>
      <w:r w:rsidRPr="008B69BB">
        <w:rPr>
          <w:rFonts w:cs="Arial"/>
          <w:szCs w:val="20"/>
        </w:rPr>
        <w:t xml:space="preserve"> </w:t>
      </w:r>
      <w:r w:rsidR="004E28B5" w:rsidRPr="008B69BB">
        <w:rPr>
          <w:rFonts w:cs="Arial"/>
          <w:szCs w:val="20"/>
        </w:rPr>
        <w:t>odstavka</w:t>
      </w:r>
      <w:r w:rsidR="004E28B5">
        <w:rPr>
          <w:rFonts w:cs="Arial"/>
          <w:szCs w:val="20"/>
        </w:rPr>
        <w:t xml:space="preserve"> tega člena </w:t>
      </w:r>
      <w:r w:rsidRPr="008B69BB">
        <w:rPr>
          <w:rFonts w:cs="Arial"/>
          <w:szCs w:val="20"/>
        </w:rPr>
        <w:t xml:space="preserve">in dan prenehanja </w:t>
      </w:r>
      <w:r w:rsidR="000A1ACB">
        <w:rPr>
          <w:rFonts w:cs="Arial"/>
          <w:szCs w:val="20"/>
        </w:rPr>
        <w:t>veljavnosti</w:t>
      </w:r>
      <w:r w:rsidR="000A1ACB" w:rsidRPr="008B69BB">
        <w:rPr>
          <w:rFonts w:cs="Arial"/>
          <w:szCs w:val="20"/>
        </w:rPr>
        <w:t xml:space="preserve"> </w:t>
      </w:r>
      <w:r w:rsidRPr="008B69BB">
        <w:rPr>
          <w:rFonts w:cs="Arial"/>
          <w:szCs w:val="20"/>
        </w:rPr>
        <w:t>določb iz druge</w:t>
      </w:r>
      <w:r w:rsidR="004E28B5">
        <w:rPr>
          <w:rFonts w:cs="Arial"/>
          <w:szCs w:val="20"/>
        </w:rPr>
        <w:t>ga</w:t>
      </w:r>
      <w:r w:rsidRPr="008B69BB">
        <w:rPr>
          <w:rFonts w:cs="Arial"/>
          <w:szCs w:val="20"/>
        </w:rPr>
        <w:t xml:space="preserve"> odstavka</w:t>
      </w:r>
      <w:r w:rsidR="004E28B5">
        <w:rPr>
          <w:rFonts w:cs="Arial"/>
          <w:szCs w:val="20"/>
        </w:rPr>
        <w:t xml:space="preserve"> tega člena</w:t>
      </w:r>
      <w:r w:rsidRPr="008B69BB">
        <w:rPr>
          <w:rFonts w:cs="Arial"/>
          <w:szCs w:val="20"/>
        </w:rPr>
        <w:t>.</w:t>
      </w:r>
    </w:p>
    <w:p w:rsidR="008F3F71" w:rsidRDefault="008F3F71" w:rsidP="000D6E73">
      <w:pPr>
        <w:spacing w:after="0"/>
        <w:rPr>
          <w:rFonts w:cs="Arial"/>
          <w:szCs w:val="20"/>
        </w:rPr>
      </w:pPr>
    </w:p>
    <w:p w:rsidR="006C14AA" w:rsidRPr="000D6E73" w:rsidRDefault="006C14AA" w:rsidP="000D6E73">
      <w:pPr>
        <w:spacing w:after="0"/>
        <w:jc w:val="center"/>
        <w:rPr>
          <w:rFonts w:cs="Arial"/>
          <w:szCs w:val="20"/>
        </w:rPr>
      </w:pPr>
    </w:p>
    <w:p w:rsidR="00C11DBA" w:rsidRDefault="00C11DBA">
      <w:pPr>
        <w:spacing w:line="276" w:lineRule="auto"/>
        <w:jc w:val="left"/>
        <w:rPr>
          <w:rFonts w:cs="Arial"/>
          <w:b/>
          <w:szCs w:val="20"/>
        </w:rPr>
      </w:pPr>
      <w:r>
        <w:rPr>
          <w:rFonts w:cs="Arial"/>
          <w:b/>
          <w:szCs w:val="20"/>
        </w:rPr>
        <w:br w:type="page"/>
      </w:r>
    </w:p>
    <w:p w:rsidR="004B66EA" w:rsidRPr="000D6E73" w:rsidRDefault="004B66EA" w:rsidP="000D6E73">
      <w:pPr>
        <w:spacing w:after="0"/>
        <w:rPr>
          <w:rFonts w:cs="Arial"/>
          <w:b/>
          <w:szCs w:val="20"/>
        </w:rPr>
      </w:pPr>
      <w:r w:rsidRPr="000D6E73">
        <w:rPr>
          <w:rFonts w:cs="Arial"/>
          <w:b/>
          <w:szCs w:val="20"/>
        </w:rPr>
        <w:lastRenderedPageBreak/>
        <w:t xml:space="preserve">III. OBRAZLOŽITVE ČLENOV </w:t>
      </w:r>
    </w:p>
    <w:p w:rsidR="004B66EA" w:rsidRPr="000D6E73" w:rsidRDefault="004B66E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_Ref425764111 \r \h </w:instrText>
      </w:r>
      <w:r w:rsidR="00652F3D">
        <w:rPr>
          <w:rFonts w:cs="Arial"/>
          <w:szCs w:val="20"/>
        </w:rPr>
      </w:r>
      <w:r w:rsidR="00652F3D">
        <w:rPr>
          <w:rFonts w:cs="Arial"/>
          <w:szCs w:val="20"/>
        </w:rPr>
        <w:fldChar w:fldCharType="separate"/>
      </w:r>
      <w:r w:rsidR="00E90B96">
        <w:rPr>
          <w:rFonts w:cs="Arial"/>
          <w:szCs w:val="20"/>
        </w:rPr>
        <w:t>1</w:t>
      </w:r>
      <w:r w:rsidR="00652F3D">
        <w:rPr>
          <w:rFonts w:cs="Arial"/>
          <w:szCs w:val="20"/>
        </w:rPr>
        <w:fldChar w:fldCharType="end"/>
      </w:r>
      <w:r w:rsidRPr="000D6E73">
        <w:rPr>
          <w:rFonts w:cs="Arial"/>
          <w:szCs w:val="20"/>
        </w:rPr>
        <w:t>. členu</w:t>
      </w:r>
    </w:p>
    <w:p w:rsidR="006C14AA" w:rsidRPr="000D6E73" w:rsidRDefault="006C14AA" w:rsidP="000D6E73">
      <w:pPr>
        <w:spacing w:after="0"/>
        <w:rPr>
          <w:rFonts w:cs="Arial"/>
          <w:szCs w:val="20"/>
        </w:rPr>
      </w:pPr>
      <w:r w:rsidRPr="000D6E73">
        <w:rPr>
          <w:rFonts w:cs="Arial"/>
          <w:szCs w:val="20"/>
        </w:rPr>
        <w:t xml:space="preserve">Eden izmed razlogov za spremembe Zakona o trgu finančnih instrumentov (Uradni list RS, št. </w:t>
      </w:r>
      <w:hyperlink r:id="rId58" w:tgtFrame="_blank" w:tooltip="Zakon o trgu finančnih instrumentov (uradno prečiščeno besedilo)" w:history="1">
        <w:r w:rsidRPr="000D6E73">
          <w:rPr>
            <w:rFonts w:cs="Arial"/>
            <w:szCs w:val="20"/>
          </w:rPr>
          <w:t>108/10</w:t>
        </w:r>
      </w:hyperlink>
      <w:r w:rsidRPr="000D6E73">
        <w:rPr>
          <w:rFonts w:cs="Arial"/>
          <w:szCs w:val="20"/>
        </w:rPr>
        <w:t xml:space="preserve"> – uradno prečiščeno besedilo, </w:t>
      </w:r>
      <w:hyperlink r:id="rId59" w:tgtFrame="_blank" w:tooltip="Zakon o spremembah in dopolnitvah Zakona o trgu finančnih instrumentov" w:history="1">
        <w:r w:rsidRPr="000D6E73">
          <w:rPr>
            <w:rFonts w:cs="Arial"/>
            <w:szCs w:val="20"/>
          </w:rPr>
          <w:t>78/11</w:t>
        </w:r>
      </w:hyperlink>
      <w:r w:rsidRPr="000D6E73">
        <w:rPr>
          <w:rFonts w:cs="Arial"/>
          <w:szCs w:val="20"/>
        </w:rPr>
        <w:t xml:space="preserve">, </w:t>
      </w:r>
      <w:hyperlink r:id="rId60" w:tgtFrame="_blank" w:tooltip="Zakon o spremembah in dopolnitvah Zakona o trgu finančnih instrumentov" w:history="1">
        <w:r w:rsidRPr="000D6E73">
          <w:rPr>
            <w:rFonts w:cs="Arial"/>
            <w:szCs w:val="20"/>
          </w:rPr>
          <w:t>55/12</w:t>
        </w:r>
      </w:hyperlink>
      <w:r w:rsidRPr="000D6E73">
        <w:rPr>
          <w:rFonts w:cs="Arial"/>
          <w:szCs w:val="20"/>
        </w:rPr>
        <w:t xml:space="preserve">, </w:t>
      </w:r>
      <w:hyperlink r:id="rId61" w:tgtFrame="_blank" w:tooltip="Zakon o spremembah in dopolnitvah Zakona o bančništvu" w:history="1">
        <w:r w:rsidRPr="000D6E73">
          <w:rPr>
            <w:rFonts w:cs="Arial"/>
            <w:szCs w:val="20"/>
          </w:rPr>
          <w:t>105/12</w:t>
        </w:r>
      </w:hyperlink>
      <w:r w:rsidRPr="000D6E73">
        <w:rPr>
          <w:rFonts w:cs="Arial"/>
          <w:szCs w:val="20"/>
        </w:rPr>
        <w:t xml:space="preserve"> – ZBan-1J in </w:t>
      </w:r>
      <w:hyperlink r:id="rId62" w:tgtFrame="_blank" w:tooltip="Zakon o spremembah in dopolnitvah Zakona o sodiščih" w:history="1">
        <w:r w:rsidRPr="000D6E73">
          <w:rPr>
            <w:rFonts w:cs="Arial"/>
            <w:szCs w:val="20"/>
          </w:rPr>
          <w:t>63/13</w:t>
        </w:r>
      </w:hyperlink>
      <w:r w:rsidRPr="000D6E73">
        <w:rPr>
          <w:rFonts w:cs="Arial"/>
          <w:szCs w:val="20"/>
        </w:rPr>
        <w:t xml:space="preserve"> – ZS-K; v nadaljnjem besedilu: ZTFI) je tudi implementacija naslednjih direktiv:</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2013/36/EU Evropskega parlamenta in Sveta z dne 26. junija 2013 o dostopu do dejavnosti kreditnih institucij in bonitetnem nadzoru kreditnih institucij in investicijskih podjetij, spremembi Direktive 2002/87/ES in razveljavitvi direktiv 2006/48/ES in 2006/49/ES v obsegu, v kakršnem se uporablja za borznoposredniške družbe,</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2013/50/EU Evropskega parlamenta in Sveta z dne 22. oktobra 2013 o spremembi Direktive 2004/109/ES Evropskega parlamenta in Sveta o uskladitvi zahtev v zvezi s preglednostjo informacij o izdajateljih, katerih vrednostni papirji so sprejeti v trgovanje na organiziranem trgu, Direktive 2003/71/ES Evropskega parlamenta in Sveta o prospektu, ki se objavi ob javni ponudbi ali sprejemu vrednostnih papirjev v trgovanje, ter Direktive Komisije 2007/14/ES o določitvi podrobnih pravil za izvajanje nekaterih določb Direktive 2004/109/ES (v nadaljnjem besedilu: Direktiva 2013/50/EU) in</w:t>
      </w:r>
    </w:p>
    <w:p w:rsidR="006C14AA" w:rsidRPr="000D6E73" w:rsidRDefault="006C14AA" w:rsidP="000D6E73">
      <w:pPr>
        <w:pStyle w:val="ListParagraph"/>
        <w:numPr>
          <w:ilvl w:val="0"/>
          <w:numId w:val="3"/>
        </w:numPr>
        <w:spacing w:after="0"/>
        <w:rPr>
          <w:rFonts w:cs="Arial"/>
          <w:szCs w:val="20"/>
        </w:rPr>
      </w:pPr>
      <w:r w:rsidRPr="000D6E73">
        <w:rPr>
          <w:rFonts w:cs="Arial"/>
          <w:szCs w:val="20"/>
        </w:rPr>
        <w:t>Direktive 2014/51/EU Evropskega parlamenta in Sveta z dne 16. aprila 2014 o spremembi direktiv 2003/71/ES in 2009/138/ES ter uredb (ES) št. 1060/2009, (EU) št. 1094/2010 in (EU) št. 1095/2010 glede pristojnosti Evropskega nadzornega organa (Evropski organ za zavarovanja in poklicne pokojnine) ter Evropskega nadzornega organa (Evropski organ za vrednostne papirje in trge) (v nadaljnjem besedilu: Direktiva 2014/51/EU) v obsegu, ki se nanaša na spremembo Direktive 2003/71/ES.</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Prav tako pa se s </w:t>
      </w:r>
      <w:r w:rsidR="0037659D">
        <w:rPr>
          <w:rFonts w:cs="Arial"/>
          <w:szCs w:val="20"/>
        </w:rPr>
        <w:t>p</w:t>
      </w:r>
      <w:r w:rsidRPr="000D6E73">
        <w:rPr>
          <w:rFonts w:cs="Arial"/>
          <w:szCs w:val="20"/>
        </w:rPr>
        <w:t>redlogom zakona podrobneje ureja izvajanje naslednjih dveh uredb:</w:t>
      </w:r>
    </w:p>
    <w:p w:rsidR="006C14AA" w:rsidRPr="000D6E73" w:rsidRDefault="006C14AA" w:rsidP="000D6E73">
      <w:pPr>
        <w:numPr>
          <w:ilvl w:val="0"/>
          <w:numId w:val="4"/>
        </w:numPr>
        <w:spacing w:after="0"/>
        <w:rPr>
          <w:rFonts w:cs="Arial"/>
          <w:szCs w:val="20"/>
        </w:rPr>
      </w:pPr>
      <w:r w:rsidRPr="000D6E73">
        <w:rPr>
          <w:rFonts w:cs="Arial"/>
          <w:szCs w:val="20"/>
        </w:rPr>
        <w:t>Uredbe (EU) št. 909/2014 Evropskega parlamenta in Sveta z dne 23. julija 2014 o izboljšanju ureditve poravnav vrednostnih papirjev v Evropski uniji in o centralnih depotnih družbah ter o spremembi direktiv 98/26/ES in 2014/65/EU ter Uredbe (EU) št. 236/2012 (v nadaljnjem besedilu: Uredba 909/201</w:t>
      </w:r>
      <w:r w:rsidR="00331639">
        <w:rPr>
          <w:rFonts w:cs="Arial"/>
          <w:szCs w:val="20"/>
        </w:rPr>
        <w:t>3</w:t>
      </w:r>
      <w:r w:rsidR="00D8209E">
        <w:rPr>
          <w:rFonts w:cs="Arial"/>
          <w:szCs w:val="20"/>
        </w:rPr>
        <w:t>/EU</w:t>
      </w:r>
      <w:r w:rsidRPr="000D6E73">
        <w:rPr>
          <w:rFonts w:cs="Arial"/>
          <w:szCs w:val="20"/>
        </w:rPr>
        <w:t>) in</w:t>
      </w:r>
    </w:p>
    <w:p w:rsidR="006C14AA" w:rsidRPr="000D6E73" w:rsidRDefault="006C14AA" w:rsidP="000D6E73">
      <w:pPr>
        <w:pStyle w:val="ListParagraph"/>
        <w:numPr>
          <w:ilvl w:val="0"/>
          <w:numId w:val="4"/>
        </w:numPr>
        <w:spacing w:after="0"/>
        <w:rPr>
          <w:rFonts w:cs="Arial"/>
          <w:szCs w:val="20"/>
        </w:rPr>
      </w:pPr>
      <w:r w:rsidRPr="000D6E73">
        <w:rPr>
          <w:rFonts w:cs="Arial"/>
          <w:szCs w:val="20"/>
        </w:rPr>
        <w:t>Uredbe (EU) št. 575/2013 Evropskega parlamenta in Sveta z dne 26. junija 2013 o bonitetnih zahtevah za kreditne institucije in investicijska podjetja (v nadaljnjem besedilu: Uredba 575/2013</w:t>
      </w:r>
      <w:r w:rsidR="00D8209E">
        <w:rPr>
          <w:rFonts w:cs="Arial"/>
          <w:szCs w:val="20"/>
        </w:rPr>
        <w:t>/EU</w:t>
      </w:r>
      <w:r w:rsidRPr="000D6E73">
        <w:rPr>
          <w:rFonts w:cs="Arial"/>
          <w:szCs w:val="20"/>
        </w:rPr>
        <w:t>).</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Zaradi navedenega so potrebne spremembe 2. člena ZTFI, da se ustrezno navedejo novi pravni akti Evropske unije.</w:t>
      </w:r>
    </w:p>
    <w:p w:rsidR="006C14AA" w:rsidRPr="000D6E73" w:rsidRDefault="006C14AA" w:rsidP="000D6E73">
      <w:pPr>
        <w:spacing w:after="0"/>
        <w:rPr>
          <w:rFonts w:cs="Arial"/>
          <w:szCs w:val="20"/>
        </w:rPr>
      </w:pPr>
    </w:p>
    <w:p w:rsidR="006C14AA" w:rsidRPr="000D6E73" w:rsidRDefault="006C14AA"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_Ref425159555 \r \h </w:instrText>
      </w:r>
      <w:r w:rsidR="00652F3D">
        <w:rPr>
          <w:rFonts w:cs="Arial"/>
          <w:szCs w:val="20"/>
        </w:rPr>
      </w:r>
      <w:r w:rsidR="00652F3D">
        <w:rPr>
          <w:rFonts w:cs="Arial"/>
          <w:szCs w:val="20"/>
        </w:rPr>
        <w:fldChar w:fldCharType="separate"/>
      </w:r>
      <w:r w:rsidR="00E90B96">
        <w:rPr>
          <w:rFonts w:cs="Arial"/>
          <w:szCs w:val="20"/>
        </w:rPr>
        <w:t>2</w:t>
      </w:r>
      <w:r w:rsidR="00652F3D">
        <w:rPr>
          <w:rFonts w:cs="Arial"/>
          <w:szCs w:val="20"/>
        </w:rPr>
        <w:fldChar w:fldCharType="end"/>
      </w:r>
      <w:r w:rsidRPr="000D6E73">
        <w:rPr>
          <w:rFonts w:cs="Arial"/>
          <w:szCs w:val="20"/>
        </w:rPr>
        <w:t>. členu</w:t>
      </w:r>
    </w:p>
    <w:p w:rsidR="006C14AA" w:rsidRPr="000D6E73" w:rsidRDefault="001F4448" w:rsidP="000D6E73">
      <w:pPr>
        <w:spacing w:after="0"/>
        <w:rPr>
          <w:rFonts w:cs="Arial"/>
          <w:szCs w:val="20"/>
        </w:rPr>
      </w:pPr>
      <w:r w:rsidRPr="000D6E73">
        <w:rPr>
          <w:rFonts w:cs="Arial"/>
          <w:szCs w:val="20"/>
        </w:rPr>
        <w:t xml:space="preserve">Spreminja se 4. člen, saj so potrebne spremembe kratic posameznih zakonov. </w:t>
      </w:r>
      <w:r w:rsidR="0037659D">
        <w:rPr>
          <w:rFonts w:cs="Arial"/>
          <w:szCs w:val="20"/>
        </w:rPr>
        <w:t>Ker</w:t>
      </w:r>
      <w:r w:rsidRPr="000D6E73">
        <w:rPr>
          <w:rFonts w:cs="Arial"/>
          <w:szCs w:val="20"/>
        </w:rPr>
        <w:t xml:space="preserve"> se ZTFI na nekatere zakone sklicuje brez navajanja točnega člena drugega zakona, so se take kratice zakonov črtale iz prvega odstavka 4. člena ZTFI</w:t>
      </w:r>
      <w:r w:rsidR="000C634E">
        <w:rPr>
          <w:rFonts w:cs="Arial"/>
          <w:szCs w:val="20"/>
        </w:rPr>
        <w:t>, v predlogu zakona pa uvedlo opisno sklicevanje</w:t>
      </w:r>
      <w:r w:rsidRPr="000D6E73">
        <w:rPr>
          <w:rFonts w:cs="Arial"/>
          <w:szCs w:val="20"/>
        </w:rPr>
        <w:t>.</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_Ref425764122 \r \h </w:instrText>
      </w:r>
      <w:r w:rsidR="00652F3D">
        <w:rPr>
          <w:rFonts w:cs="Arial"/>
          <w:szCs w:val="20"/>
        </w:rPr>
      </w:r>
      <w:r w:rsidR="00652F3D">
        <w:rPr>
          <w:rFonts w:cs="Arial"/>
          <w:szCs w:val="20"/>
        </w:rPr>
        <w:fldChar w:fldCharType="separate"/>
      </w:r>
      <w:r w:rsidR="00E90B96">
        <w:rPr>
          <w:rFonts w:cs="Arial"/>
          <w:szCs w:val="20"/>
        </w:rPr>
        <w:t>3</w:t>
      </w:r>
      <w:r w:rsidR="00652F3D">
        <w:rPr>
          <w:rFonts w:cs="Arial"/>
          <w:szCs w:val="20"/>
        </w:rPr>
        <w:fldChar w:fldCharType="end"/>
      </w:r>
      <w:r w:rsidRPr="000D6E73">
        <w:rPr>
          <w:rFonts w:cs="Arial"/>
          <w:szCs w:val="20"/>
        </w:rPr>
        <w:t>. členu</w:t>
      </w:r>
    </w:p>
    <w:p w:rsidR="001F4448" w:rsidRDefault="001F4448" w:rsidP="000D6E73">
      <w:pPr>
        <w:spacing w:after="0"/>
        <w:rPr>
          <w:rFonts w:cs="Arial"/>
          <w:szCs w:val="20"/>
        </w:rPr>
      </w:pPr>
      <w:r w:rsidRPr="000D6E73">
        <w:rPr>
          <w:rFonts w:cs="Arial"/>
          <w:szCs w:val="20"/>
        </w:rPr>
        <w:t>Zaradi sprememb in spreje</w:t>
      </w:r>
      <w:r w:rsidR="0037659D">
        <w:rPr>
          <w:rFonts w:cs="Arial"/>
          <w:szCs w:val="20"/>
        </w:rPr>
        <w:t>tja</w:t>
      </w:r>
      <w:r w:rsidRPr="000D6E73">
        <w:rPr>
          <w:rFonts w:cs="Arial"/>
          <w:szCs w:val="20"/>
        </w:rPr>
        <w:t xml:space="preserve"> nove evropske zakonodaje (predvsem Uredbe 575/2013</w:t>
      </w:r>
      <w:r w:rsidR="00D8209E">
        <w:rPr>
          <w:rFonts w:cs="Arial"/>
          <w:szCs w:val="20"/>
        </w:rPr>
        <w:t>/EU</w:t>
      </w:r>
      <w:r w:rsidRPr="000D6E73">
        <w:rPr>
          <w:rFonts w:cs="Arial"/>
          <w:szCs w:val="20"/>
        </w:rPr>
        <w:t>) in spreje</w:t>
      </w:r>
      <w:r w:rsidR="0037659D">
        <w:rPr>
          <w:rFonts w:cs="Arial"/>
          <w:szCs w:val="20"/>
        </w:rPr>
        <w:t>tja</w:t>
      </w:r>
      <w:r w:rsidRPr="000D6E73">
        <w:rPr>
          <w:rFonts w:cs="Arial"/>
          <w:szCs w:val="20"/>
        </w:rPr>
        <w:t xml:space="preserve"> novega Zakona o bančništvu (Uradni list RS, št. </w:t>
      </w:r>
      <w:hyperlink r:id="rId63" w:tgtFrame="_blank" w:tooltip="Zakon o bančništvu (ZBan-2)" w:history="1">
        <w:r w:rsidRPr="000D6E73">
          <w:rPr>
            <w:rFonts w:cs="Arial"/>
            <w:szCs w:val="20"/>
          </w:rPr>
          <w:t>25/15</w:t>
        </w:r>
      </w:hyperlink>
      <w:r w:rsidRPr="000D6E73">
        <w:rPr>
          <w:rFonts w:cs="Arial"/>
          <w:szCs w:val="20"/>
        </w:rPr>
        <w:t>; v nadaljnjem besedilu: ZBan-2) je bilo treb</w:t>
      </w:r>
      <w:r w:rsidR="0037659D">
        <w:rPr>
          <w:rFonts w:cs="Arial"/>
          <w:szCs w:val="20"/>
        </w:rPr>
        <w:t>a</w:t>
      </w:r>
      <w:r w:rsidRPr="000D6E73">
        <w:rPr>
          <w:rFonts w:cs="Arial"/>
          <w:szCs w:val="20"/>
        </w:rPr>
        <w:t xml:space="preserve"> popraviti opredelitve nekaterih pojmov v 5. členu ZTFI.</w:t>
      </w:r>
    </w:p>
    <w:p w:rsidR="000C634E" w:rsidRPr="000D6E73" w:rsidRDefault="000C634E" w:rsidP="000D6E73">
      <w:pPr>
        <w:spacing w:after="0"/>
        <w:rPr>
          <w:rFonts w:cs="Arial"/>
          <w:szCs w:val="20"/>
        </w:rPr>
      </w:pPr>
      <w:r>
        <w:rPr>
          <w:rFonts w:cs="Arial"/>
          <w:szCs w:val="20"/>
        </w:rPr>
        <w:t>Glede na to, da se pojmi določeni v Uredbi 575/2013</w:t>
      </w:r>
      <w:r w:rsidR="00D8209E">
        <w:rPr>
          <w:rFonts w:cs="Arial"/>
          <w:szCs w:val="20"/>
        </w:rPr>
        <w:t>/EU</w:t>
      </w:r>
      <w:r>
        <w:rPr>
          <w:rFonts w:cs="Arial"/>
          <w:szCs w:val="20"/>
        </w:rPr>
        <w:t xml:space="preserve"> v nekaterih primerih razlikujejo od pojmov v ostalih direktivah, se z novim četrtim odstavkom določa, da se pojmi iz Uredbe 575/2013</w:t>
      </w:r>
      <w:r w:rsidR="00BE22BB">
        <w:rPr>
          <w:rFonts w:cs="Arial"/>
          <w:szCs w:val="20"/>
        </w:rPr>
        <w:t>/EU</w:t>
      </w:r>
      <w:r>
        <w:rPr>
          <w:rFonts w:cs="Arial"/>
          <w:szCs w:val="20"/>
        </w:rPr>
        <w:t xml:space="preserve"> uporabljajo samo za namene 5.</w:t>
      </w:r>
      <w:r w:rsidR="000A5C52">
        <w:rPr>
          <w:rFonts w:cs="Arial"/>
          <w:szCs w:val="20"/>
        </w:rPr>
        <w:t xml:space="preserve"> in</w:t>
      </w:r>
      <w:r>
        <w:rPr>
          <w:rFonts w:cs="Arial"/>
          <w:szCs w:val="20"/>
        </w:rPr>
        <w:t xml:space="preserve"> 6. poglavja ZTFI, v katerih se ta uredba uporablja.</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_Ref425764125 \r \h </w:instrText>
      </w:r>
      <w:r w:rsidR="00652F3D">
        <w:rPr>
          <w:rFonts w:cs="Arial"/>
          <w:szCs w:val="20"/>
        </w:rPr>
      </w:r>
      <w:r w:rsidR="00652F3D">
        <w:rPr>
          <w:rFonts w:cs="Arial"/>
          <w:szCs w:val="20"/>
        </w:rPr>
        <w:fldChar w:fldCharType="separate"/>
      </w:r>
      <w:r w:rsidR="00E90B96">
        <w:rPr>
          <w:rFonts w:cs="Arial"/>
          <w:szCs w:val="20"/>
        </w:rPr>
        <w:t>4</w:t>
      </w:r>
      <w:r w:rsidR="00652F3D">
        <w:rPr>
          <w:rFonts w:cs="Arial"/>
          <w:szCs w:val="20"/>
        </w:rPr>
        <w:fldChar w:fldCharType="end"/>
      </w:r>
      <w:r w:rsidRPr="000D6E73">
        <w:rPr>
          <w:rFonts w:cs="Arial"/>
          <w:szCs w:val="20"/>
        </w:rPr>
        <w:t>. členu</w:t>
      </w:r>
    </w:p>
    <w:p w:rsidR="001F4448" w:rsidRPr="000D6E73" w:rsidRDefault="001F4448" w:rsidP="000D6E73">
      <w:pPr>
        <w:spacing w:after="0"/>
        <w:rPr>
          <w:rFonts w:cs="Arial"/>
          <w:szCs w:val="20"/>
        </w:rPr>
      </w:pPr>
      <w:r w:rsidRPr="000D6E73">
        <w:rPr>
          <w:rFonts w:cs="Arial"/>
          <w:szCs w:val="20"/>
        </w:rPr>
        <w:t>Sprememba drugega odstavka 10. člena ZTFI je potrebna zaradi spreje</w:t>
      </w:r>
      <w:r w:rsidR="0037659D">
        <w:rPr>
          <w:rFonts w:cs="Arial"/>
          <w:szCs w:val="20"/>
        </w:rPr>
        <w:t>tja</w:t>
      </w:r>
      <w:r w:rsidRPr="000D6E73">
        <w:rPr>
          <w:rFonts w:cs="Arial"/>
          <w:szCs w:val="20"/>
        </w:rPr>
        <w:t xml:space="preserve"> Uredbe 575/2013</w:t>
      </w:r>
      <w:r w:rsidR="00D8209E">
        <w:rPr>
          <w:rFonts w:cs="Arial"/>
          <w:szCs w:val="20"/>
        </w:rPr>
        <w:t>/EU</w:t>
      </w:r>
      <w:r w:rsidRPr="000D6E73">
        <w:rPr>
          <w:rFonts w:cs="Arial"/>
          <w:szCs w:val="20"/>
        </w:rPr>
        <w:t xml:space="preserve"> ter novega ZBan-2. Drugi odstavek se je spremenil v skladu z ureditvijo v četrtem odstavku 304. člena ZBan-2 v povezavi z 18. točko prvega odstavka 4. člena Uredbe 575/2013</w:t>
      </w:r>
      <w:r w:rsidR="00D8209E">
        <w:rPr>
          <w:rFonts w:cs="Arial"/>
          <w:szCs w:val="20"/>
        </w:rPr>
        <w:t>/EU</w:t>
      </w:r>
      <w:r w:rsidRPr="000D6E73">
        <w:rPr>
          <w:rFonts w:cs="Arial"/>
          <w:szCs w:val="20"/>
        </w:rPr>
        <w:t>.</w:t>
      </w:r>
    </w:p>
    <w:p w:rsidR="001F4448" w:rsidRPr="000D6E73" w:rsidRDefault="001F4448" w:rsidP="000D6E73">
      <w:pPr>
        <w:spacing w:after="0"/>
        <w:rPr>
          <w:rFonts w:cs="Arial"/>
          <w:szCs w:val="20"/>
        </w:rPr>
      </w:pPr>
    </w:p>
    <w:p w:rsidR="001F4448" w:rsidRPr="000D6E73" w:rsidRDefault="001F4448" w:rsidP="000D6E73">
      <w:pPr>
        <w:spacing w:after="0"/>
        <w:rPr>
          <w:rFonts w:cs="Arial"/>
          <w:szCs w:val="20"/>
        </w:rPr>
      </w:pPr>
      <w:r w:rsidRPr="000D6E73">
        <w:rPr>
          <w:rFonts w:cs="Arial"/>
          <w:szCs w:val="20"/>
        </w:rPr>
        <w:t xml:space="preserve">K </w:t>
      </w:r>
      <w:r w:rsidR="00652F3D">
        <w:rPr>
          <w:rFonts w:cs="Arial"/>
          <w:szCs w:val="20"/>
        </w:rPr>
        <w:fldChar w:fldCharType="begin"/>
      </w:r>
      <w:r w:rsidR="00652F3D">
        <w:rPr>
          <w:rFonts w:cs="Arial"/>
          <w:szCs w:val="20"/>
        </w:rPr>
        <w:instrText xml:space="preserve"> REF _Ref425764129 \r \h </w:instrText>
      </w:r>
      <w:r w:rsidR="00652F3D">
        <w:rPr>
          <w:rFonts w:cs="Arial"/>
          <w:szCs w:val="20"/>
        </w:rPr>
      </w:r>
      <w:r w:rsidR="00652F3D">
        <w:rPr>
          <w:rFonts w:cs="Arial"/>
          <w:szCs w:val="20"/>
        </w:rPr>
        <w:fldChar w:fldCharType="separate"/>
      </w:r>
      <w:r w:rsidR="00E90B96">
        <w:rPr>
          <w:rFonts w:cs="Arial"/>
          <w:szCs w:val="20"/>
        </w:rPr>
        <w:t>5</w:t>
      </w:r>
      <w:r w:rsidR="00652F3D">
        <w:rPr>
          <w:rFonts w:cs="Arial"/>
          <w:szCs w:val="20"/>
        </w:rPr>
        <w:fldChar w:fldCharType="end"/>
      </w:r>
      <w:r w:rsidRPr="000D6E73">
        <w:rPr>
          <w:rFonts w:cs="Arial"/>
          <w:szCs w:val="20"/>
        </w:rPr>
        <w:t>. členu</w:t>
      </w:r>
    </w:p>
    <w:p w:rsidR="00385169" w:rsidRPr="000D6E73" w:rsidRDefault="00385169" w:rsidP="000D6E73">
      <w:pPr>
        <w:spacing w:after="0"/>
        <w:rPr>
          <w:rFonts w:cs="Arial"/>
          <w:szCs w:val="20"/>
        </w:rPr>
      </w:pPr>
      <w:r w:rsidRPr="000D6E73">
        <w:rPr>
          <w:rFonts w:cs="Arial"/>
          <w:szCs w:val="20"/>
        </w:rPr>
        <w:t>Sprememba je potrebna zaradi spreje</w:t>
      </w:r>
      <w:r w:rsidR="0037659D">
        <w:rPr>
          <w:rFonts w:cs="Arial"/>
          <w:szCs w:val="20"/>
        </w:rPr>
        <w:t>tja</w:t>
      </w:r>
      <w:r w:rsidRPr="000D6E73">
        <w:rPr>
          <w:rFonts w:cs="Arial"/>
          <w:szCs w:val="20"/>
        </w:rPr>
        <w:t xml:space="preserve"> ZBan-2</w:t>
      </w:r>
      <w:r w:rsidR="00D433D8">
        <w:rPr>
          <w:rFonts w:cs="Arial"/>
          <w:szCs w:val="20"/>
        </w:rPr>
        <w:t>. S</w:t>
      </w:r>
      <w:r w:rsidRPr="000D6E73">
        <w:rPr>
          <w:rFonts w:cs="Arial"/>
          <w:szCs w:val="20"/>
        </w:rPr>
        <w:t xml:space="preserve"> spremembo tretjega odstavka 11. člena ZTFI se </w:t>
      </w:r>
      <w:r w:rsidR="00D433D8">
        <w:rPr>
          <w:rFonts w:cs="Arial"/>
          <w:szCs w:val="20"/>
        </w:rPr>
        <w:t>popravlja</w:t>
      </w:r>
      <w:r w:rsidR="00D433D8" w:rsidRPr="000D6E73">
        <w:rPr>
          <w:rFonts w:cs="Arial"/>
          <w:szCs w:val="20"/>
        </w:rPr>
        <w:t xml:space="preserve"> </w:t>
      </w:r>
      <w:r w:rsidRPr="000D6E73">
        <w:rPr>
          <w:rFonts w:cs="Arial"/>
          <w:szCs w:val="20"/>
        </w:rPr>
        <w:t>sklic iz ZBan-1 na ZBan-2</w:t>
      </w:r>
      <w:r w:rsidR="00D433D8">
        <w:rPr>
          <w:rFonts w:cs="Arial"/>
          <w:szCs w:val="20"/>
        </w:rPr>
        <w:t xml:space="preserve"> določbe</w:t>
      </w:r>
      <w:r w:rsidRPr="000D6E73">
        <w:rPr>
          <w:rFonts w:cs="Arial"/>
          <w:szCs w:val="20"/>
        </w:rPr>
        <w:t>.</w:t>
      </w:r>
    </w:p>
    <w:p w:rsidR="004B66EA" w:rsidRPr="000D6E73" w:rsidRDefault="004B66EA" w:rsidP="000D6E73">
      <w:pPr>
        <w:spacing w:after="0"/>
        <w:rPr>
          <w:rFonts w:cs="Arial"/>
          <w:szCs w:val="20"/>
        </w:rPr>
      </w:pPr>
    </w:p>
    <w:p w:rsidR="00385169" w:rsidRDefault="007636FB" w:rsidP="000D6E73">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_Ref425764133 \r \h </w:instrText>
      </w:r>
      <w:r w:rsidR="00652F3D">
        <w:rPr>
          <w:rFonts w:cs="Arial"/>
          <w:szCs w:val="20"/>
        </w:rPr>
      </w:r>
      <w:r w:rsidR="00652F3D">
        <w:rPr>
          <w:rFonts w:cs="Arial"/>
          <w:szCs w:val="20"/>
        </w:rPr>
        <w:fldChar w:fldCharType="separate"/>
      </w:r>
      <w:r w:rsidR="00E90B96">
        <w:rPr>
          <w:rFonts w:cs="Arial"/>
          <w:szCs w:val="20"/>
        </w:rPr>
        <w:t>6</w:t>
      </w:r>
      <w:r w:rsidR="00652F3D">
        <w:rPr>
          <w:rFonts w:cs="Arial"/>
          <w:szCs w:val="20"/>
        </w:rPr>
        <w:fldChar w:fldCharType="end"/>
      </w:r>
      <w:r>
        <w:rPr>
          <w:rFonts w:cs="Arial"/>
          <w:szCs w:val="20"/>
        </w:rPr>
        <w:t>. členu</w:t>
      </w:r>
    </w:p>
    <w:p w:rsidR="007636FB" w:rsidRDefault="007636FB" w:rsidP="000D6E73">
      <w:pPr>
        <w:spacing w:after="0"/>
        <w:rPr>
          <w:rFonts w:cs="Arial"/>
          <w:szCs w:val="20"/>
        </w:rPr>
      </w:pPr>
      <w:r>
        <w:rPr>
          <w:rFonts w:cs="Arial"/>
          <w:szCs w:val="20"/>
        </w:rPr>
        <w:lastRenderedPageBreak/>
        <w:t xml:space="preserve">S členom se spreminja opredelitev centralnega registra in centralne klirinškodepotne družbe, in sicer </w:t>
      </w:r>
      <w:r w:rsidR="0037659D">
        <w:rPr>
          <w:rFonts w:cs="Arial"/>
          <w:szCs w:val="20"/>
        </w:rPr>
        <w:t xml:space="preserve">se </w:t>
      </w:r>
      <w:r>
        <w:rPr>
          <w:rFonts w:cs="Arial"/>
          <w:szCs w:val="20"/>
        </w:rPr>
        <w:t>termin</w:t>
      </w:r>
      <w:r w:rsidR="0037659D">
        <w:rPr>
          <w:rFonts w:cs="Arial"/>
          <w:szCs w:val="20"/>
        </w:rPr>
        <w:t>i prilagajajo opredelitvi pojmov</w:t>
      </w:r>
      <w:r>
        <w:rPr>
          <w:rFonts w:cs="Arial"/>
          <w:szCs w:val="20"/>
        </w:rPr>
        <w:t xml:space="preserve"> iz zakona, ki ureja nematerializirane vrednostne papirje, pri čemer se ohranja izraz centralna klirinškodepotna družba, da se izognemo spremembi vseh členov</w:t>
      </w:r>
      <w:r w:rsidR="00EE3A34">
        <w:rPr>
          <w:rFonts w:cs="Arial"/>
          <w:szCs w:val="20"/>
        </w:rPr>
        <w:t xml:space="preserve"> ZTFI</w:t>
      </w:r>
      <w:r>
        <w:rPr>
          <w:rFonts w:cs="Arial"/>
          <w:szCs w:val="20"/>
        </w:rPr>
        <w:t xml:space="preserve">, ki ta termin vsebujejo. </w:t>
      </w:r>
    </w:p>
    <w:p w:rsidR="007636FB" w:rsidRDefault="007636FB" w:rsidP="000D6E73">
      <w:pPr>
        <w:spacing w:after="0"/>
        <w:rPr>
          <w:rFonts w:cs="Arial"/>
          <w:szCs w:val="20"/>
        </w:rPr>
      </w:pPr>
    </w:p>
    <w:p w:rsidR="007636FB" w:rsidRDefault="007636FB" w:rsidP="000D6E73">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_Ref425764139 \r \h </w:instrText>
      </w:r>
      <w:r w:rsidR="00652F3D">
        <w:rPr>
          <w:rFonts w:cs="Arial"/>
          <w:szCs w:val="20"/>
        </w:rPr>
      </w:r>
      <w:r w:rsidR="00652F3D">
        <w:rPr>
          <w:rFonts w:cs="Arial"/>
          <w:szCs w:val="20"/>
        </w:rPr>
        <w:fldChar w:fldCharType="separate"/>
      </w:r>
      <w:r w:rsidR="00E90B96">
        <w:rPr>
          <w:rFonts w:cs="Arial"/>
          <w:szCs w:val="20"/>
        </w:rPr>
        <w:t>7</w:t>
      </w:r>
      <w:r w:rsidR="00652F3D">
        <w:rPr>
          <w:rFonts w:cs="Arial"/>
          <w:szCs w:val="20"/>
        </w:rPr>
        <w:fldChar w:fldCharType="end"/>
      </w:r>
      <w:r>
        <w:rPr>
          <w:rFonts w:cs="Arial"/>
          <w:szCs w:val="20"/>
        </w:rPr>
        <w:t>. členu</w:t>
      </w:r>
    </w:p>
    <w:p w:rsidR="007636FB" w:rsidRDefault="007636FB" w:rsidP="000D6E73">
      <w:pPr>
        <w:spacing w:after="0"/>
        <w:rPr>
          <w:rFonts w:cs="Arial"/>
          <w:szCs w:val="20"/>
        </w:rPr>
      </w:pPr>
      <w:r>
        <w:rPr>
          <w:rFonts w:cs="Arial"/>
          <w:szCs w:val="20"/>
        </w:rPr>
        <w:t>Člen spreminja 19. člen ZTFI, ki opredeljuje poravnavo poslov s finančnimi instrumenti. Sprememba 19. člena ZTFI je potrebna zaradi spreje</w:t>
      </w:r>
      <w:r w:rsidR="0037659D">
        <w:rPr>
          <w:rFonts w:cs="Arial"/>
          <w:szCs w:val="20"/>
        </w:rPr>
        <w:t>tja</w:t>
      </w:r>
      <w:r>
        <w:rPr>
          <w:rFonts w:cs="Arial"/>
          <w:szCs w:val="20"/>
        </w:rPr>
        <w:t xml:space="preserve"> Uredbe 909/2014</w:t>
      </w:r>
      <w:r w:rsidR="00D8209E">
        <w:rPr>
          <w:rFonts w:cs="Arial"/>
          <w:szCs w:val="20"/>
        </w:rPr>
        <w:t>/EU</w:t>
      </w:r>
      <w:r>
        <w:rPr>
          <w:rFonts w:cs="Arial"/>
          <w:szCs w:val="20"/>
        </w:rPr>
        <w:t>, ki v zakonodajah držav članic velja neposredno.</w:t>
      </w:r>
    </w:p>
    <w:p w:rsidR="007636FB" w:rsidRPr="007636FB" w:rsidRDefault="007636FB" w:rsidP="007636FB">
      <w:pPr>
        <w:spacing w:after="0"/>
        <w:rPr>
          <w:rFonts w:cs="Arial"/>
          <w:szCs w:val="20"/>
        </w:rPr>
      </w:pPr>
    </w:p>
    <w:p w:rsidR="007636FB" w:rsidRDefault="007636F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_Ref425764142 \r \h </w:instrText>
      </w:r>
      <w:r w:rsidR="00652F3D">
        <w:rPr>
          <w:rFonts w:cs="Arial"/>
          <w:szCs w:val="20"/>
        </w:rPr>
      </w:r>
      <w:r w:rsidR="00652F3D">
        <w:rPr>
          <w:rFonts w:cs="Arial"/>
          <w:szCs w:val="20"/>
        </w:rPr>
        <w:fldChar w:fldCharType="separate"/>
      </w:r>
      <w:r w:rsidR="00E90B96">
        <w:rPr>
          <w:rFonts w:cs="Arial"/>
          <w:szCs w:val="20"/>
        </w:rPr>
        <w:t>8</w:t>
      </w:r>
      <w:r w:rsidR="00652F3D">
        <w:rPr>
          <w:rFonts w:cs="Arial"/>
          <w:szCs w:val="20"/>
        </w:rPr>
        <w:fldChar w:fldCharType="end"/>
      </w:r>
      <w:r>
        <w:rPr>
          <w:rFonts w:cs="Arial"/>
          <w:szCs w:val="20"/>
        </w:rPr>
        <w:t>. členu</w:t>
      </w:r>
    </w:p>
    <w:p w:rsidR="007636FB" w:rsidRDefault="00D433D8" w:rsidP="007636F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7636FB">
        <w:rPr>
          <w:rFonts w:cs="Arial"/>
          <w:szCs w:val="20"/>
        </w:rPr>
        <w:t xml:space="preserve">S </w:t>
      </w:r>
      <w:r>
        <w:rPr>
          <w:rFonts w:cs="Arial"/>
          <w:szCs w:val="20"/>
        </w:rPr>
        <w:t xml:space="preserve">spremembo </w:t>
      </w:r>
      <w:r w:rsidR="00AA0261">
        <w:rPr>
          <w:rFonts w:cs="Arial"/>
          <w:szCs w:val="20"/>
        </w:rPr>
        <w:t xml:space="preserve">22. člena ZTFI </w:t>
      </w:r>
      <w:r w:rsidR="007636FB">
        <w:rPr>
          <w:rFonts w:cs="Arial"/>
          <w:szCs w:val="20"/>
        </w:rPr>
        <w:t xml:space="preserve">se popravlja sklic iz ZBan-1 na </w:t>
      </w:r>
      <w:r w:rsidR="00AA0261">
        <w:rPr>
          <w:rFonts w:cs="Arial"/>
          <w:szCs w:val="20"/>
        </w:rPr>
        <w:t>določb</w:t>
      </w:r>
      <w:r w:rsidR="00C103B3">
        <w:rPr>
          <w:rFonts w:cs="Arial"/>
          <w:szCs w:val="20"/>
        </w:rPr>
        <w:t>e novega</w:t>
      </w:r>
      <w:r w:rsidR="007636FB">
        <w:rPr>
          <w:rFonts w:cs="Arial"/>
          <w:szCs w:val="20"/>
        </w:rPr>
        <w:t xml:space="preserve"> ZBan-2.</w:t>
      </w:r>
    </w:p>
    <w:p w:rsidR="007636FB" w:rsidRPr="007636FB" w:rsidRDefault="007636FB" w:rsidP="007636FB">
      <w:pPr>
        <w:spacing w:after="0"/>
        <w:rPr>
          <w:rFonts w:cs="Arial"/>
          <w:szCs w:val="20"/>
        </w:rPr>
      </w:pPr>
    </w:p>
    <w:p w:rsidR="007636FB" w:rsidRDefault="007636F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_Ref425764147 \r \h </w:instrText>
      </w:r>
      <w:r w:rsidR="00652F3D">
        <w:rPr>
          <w:rFonts w:cs="Arial"/>
          <w:szCs w:val="20"/>
        </w:rPr>
      </w:r>
      <w:r w:rsidR="00652F3D">
        <w:rPr>
          <w:rFonts w:cs="Arial"/>
          <w:szCs w:val="20"/>
        </w:rPr>
        <w:fldChar w:fldCharType="separate"/>
      </w:r>
      <w:r w:rsidR="00E90B96">
        <w:rPr>
          <w:rFonts w:cs="Arial"/>
          <w:szCs w:val="20"/>
        </w:rPr>
        <w:t>9</w:t>
      </w:r>
      <w:r w:rsidR="00652F3D">
        <w:rPr>
          <w:rFonts w:cs="Arial"/>
          <w:szCs w:val="20"/>
        </w:rPr>
        <w:fldChar w:fldCharType="end"/>
      </w:r>
      <w:r>
        <w:rPr>
          <w:rFonts w:cs="Arial"/>
          <w:szCs w:val="20"/>
        </w:rPr>
        <w:t>. členu</w:t>
      </w:r>
    </w:p>
    <w:p w:rsidR="007636FB" w:rsidRPr="007636FB" w:rsidRDefault="00B4502A" w:rsidP="00A43D20">
      <w:pPr>
        <w:rPr>
          <w:rFonts w:cs="Arial"/>
          <w:szCs w:val="20"/>
        </w:rPr>
      </w:pPr>
      <w:r>
        <w:rPr>
          <w:rFonts w:cs="Arial"/>
          <w:szCs w:val="20"/>
        </w:rPr>
        <w:t xml:space="preserve">Prvi odstavek 27. člena ZTFI se spreminja zaradi prenosa </w:t>
      </w:r>
      <w:r w:rsidR="008829F4">
        <w:rPr>
          <w:rFonts w:cs="Arial"/>
          <w:szCs w:val="20"/>
        </w:rPr>
        <w:t>(</w:t>
      </w:r>
      <w:r w:rsidR="0048497A">
        <w:rPr>
          <w:rFonts w:cs="Arial"/>
          <w:szCs w:val="20"/>
        </w:rPr>
        <w:t>i</w:t>
      </w:r>
      <w:r w:rsidR="008829F4">
        <w:rPr>
          <w:rFonts w:cs="Arial"/>
          <w:szCs w:val="20"/>
        </w:rPr>
        <w:t>)</w:t>
      </w:r>
      <w:r w:rsidR="0048497A">
        <w:rPr>
          <w:rFonts w:cs="Arial"/>
          <w:szCs w:val="20"/>
        </w:rPr>
        <w:t xml:space="preserve"> </w:t>
      </w:r>
      <w:r w:rsidR="00BB7292">
        <w:rPr>
          <w:rFonts w:cs="Arial"/>
          <w:szCs w:val="20"/>
        </w:rPr>
        <w:t>točke</w:t>
      </w:r>
      <w:r w:rsidR="00923B14">
        <w:rPr>
          <w:rFonts w:cs="Arial"/>
          <w:szCs w:val="20"/>
        </w:rPr>
        <w:t xml:space="preserve"> </w:t>
      </w:r>
      <w:r w:rsidR="00BB7292">
        <w:rPr>
          <w:rFonts w:cs="Arial"/>
          <w:szCs w:val="20"/>
        </w:rPr>
        <w:t xml:space="preserve">prvega </w:t>
      </w:r>
      <w:r w:rsidR="0016784F">
        <w:rPr>
          <w:rFonts w:cs="Arial"/>
          <w:szCs w:val="20"/>
        </w:rPr>
        <w:t>(</w:t>
      </w:r>
      <w:r w:rsidR="00BB7292">
        <w:rPr>
          <w:rFonts w:cs="Arial"/>
          <w:szCs w:val="20"/>
        </w:rPr>
        <w:t>a</w:t>
      </w:r>
      <w:r w:rsidR="0016784F">
        <w:rPr>
          <w:rFonts w:cs="Arial"/>
          <w:szCs w:val="20"/>
        </w:rPr>
        <w:t>)</w:t>
      </w:r>
      <w:r w:rsidR="00BB7292">
        <w:rPr>
          <w:rFonts w:cs="Arial"/>
          <w:szCs w:val="20"/>
        </w:rPr>
        <w:t xml:space="preserve"> odstavka 1. </w:t>
      </w:r>
      <w:r>
        <w:rPr>
          <w:rFonts w:cs="Arial"/>
          <w:szCs w:val="20"/>
        </w:rPr>
        <w:t xml:space="preserve">člena Direktive 2013/50/EU. </w:t>
      </w:r>
      <w:r w:rsidR="0016784F">
        <w:rPr>
          <w:rFonts w:cs="Arial"/>
          <w:szCs w:val="20"/>
        </w:rPr>
        <w:t>Nova o</w:t>
      </w:r>
      <w:r w:rsidR="00AA0261" w:rsidRPr="005D7931">
        <w:t xml:space="preserve">predelitev pojma »izdajatelj« </w:t>
      </w:r>
      <w:r w:rsidR="0016784F">
        <w:t>je potrebna, ker se za izdajatelja šteje vsako osebo, za katero velja javno ali zasebno pravo, vključujoč državo, ki izda ali namerava izdati vrednostne papirje, s katerimi se trguje na organiziranih trgih. Za izdajatelja se šteje tudi</w:t>
      </w:r>
      <w:r w:rsidR="00CC46B0">
        <w:t xml:space="preserve"> izdajatelj potrdil o deponiranju vrednostnih papirjev, s katerimi se trguje na organiziranih trgih.</w:t>
      </w:r>
    </w:p>
    <w:p w:rsidR="007636FB" w:rsidRDefault="00B450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_Ref425764150 \r \h </w:instrText>
      </w:r>
      <w:r w:rsidR="00652F3D">
        <w:rPr>
          <w:rFonts w:cs="Arial"/>
          <w:szCs w:val="20"/>
        </w:rPr>
      </w:r>
      <w:r w:rsidR="00652F3D">
        <w:rPr>
          <w:rFonts w:cs="Arial"/>
          <w:szCs w:val="20"/>
        </w:rPr>
        <w:fldChar w:fldCharType="separate"/>
      </w:r>
      <w:r w:rsidR="00E90B96">
        <w:rPr>
          <w:rFonts w:cs="Arial"/>
          <w:szCs w:val="20"/>
        </w:rPr>
        <w:t>10</w:t>
      </w:r>
      <w:r w:rsidR="00652F3D">
        <w:rPr>
          <w:rFonts w:cs="Arial"/>
          <w:szCs w:val="20"/>
        </w:rPr>
        <w:fldChar w:fldCharType="end"/>
      </w:r>
      <w:r>
        <w:rPr>
          <w:rFonts w:cs="Arial"/>
          <w:szCs w:val="20"/>
        </w:rPr>
        <w:t>. členu</w:t>
      </w:r>
    </w:p>
    <w:p w:rsidR="00B4502A" w:rsidRDefault="00B4502A" w:rsidP="007636FB">
      <w:pPr>
        <w:spacing w:after="0"/>
        <w:rPr>
          <w:rFonts w:cs="Arial"/>
          <w:szCs w:val="20"/>
        </w:rPr>
      </w:pPr>
      <w:r>
        <w:rPr>
          <w:rFonts w:cs="Arial"/>
          <w:szCs w:val="20"/>
        </w:rPr>
        <w:t xml:space="preserve">S členom se dodajata nova 31.b in 31.c člena ZTFI, ki opredeljujeta </w:t>
      </w:r>
      <w:r w:rsidR="00E500A7">
        <w:rPr>
          <w:rFonts w:cs="Arial"/>
          <w:szCs w:val="20"/>
        </w:rPr>
        <w:t>»</w:t>
      </w:r>
      <w:r>
        <w:rPr>
          <w:rFonts w:cs="Arial"/>
          <w:szCs w:val="20"/>
        </w:rPr>
        <w:t>družbo z zmanjšano tržno kapitalizacijo</w:t>
      </w:r>
      <w:r w:rsidR="00E500A7">
        <w:rPr>
          <w:rFonts w:cs="Arial"/>
          <w:szCs w:val="20"/>
        </w:rPr>
        <w:t>«</w:t>
      </w:r>
      <w:r>
        <w:rPr>
          <w:rFonts w:cs="Arial"/>
          <w:szCs w:val="20"/>
        </w:rPr>
        <w:t xml:space="preserve"> ter </w:t>
      </w:r>
      <w:r w:rsidR="00E500A7">
        <w:rPr>
          <w:rFonts w:cs="Arial"/>
          <w:szCs w:val="20"/>
        </w:rPr>
        <w:t>»</w:t>
      </w:r>
      <w:r>
        <w:rPr>
          <w:rFonts w:cs="Arial"/>
          <w:szCs w:val="20"/>
        </w:rPr>
        <w:t>mala in srednj</w:t>
      </w:r>
      <w:r w:rsidR="00EE3A34">
        <w:rPr>
          <w:rFonts w:cs="Arial"/>
          <w:szCs w:val="20"/>
        </w:rPr>
        <w:t>e velika</w:t>
      </w:r>
      <w:r>
        <w:rPr>
          <w:rFonts w:cs="Arial"/>
          <w:szCs w:val="20"/>
        </w:rPr>
        <w:t xml:space="preserve"> podjetja</w:t>
      </w:r>
      <w:r w:rsidR="00E500A7">
        <w:rPr>
          <w:rFonts w:cs="Arial"/>
          <w:szCs w:val="20"/>
        </w:rPr>
        <w:t>«</w:t>
      </w:r>
      <w:r>
        <w:rPr>
          <w:rFonts w:cs="Arial"/>
          <w:szCs w:val="20"/>
        </w:rPr>
        <w:t xml:space="preserve">, in sicer </w:t>
      </w:r>
      <w:r w:rsidR="00E500A7">
        <w:rPr>
          <w:rFonts w:cs="Arial"/>
          <w:szCs w:val="20"/>
        </w:rPr>
        <w:t>za potrebe 2. poglavja ZTFI</w:t>
      </w:r>
      <w:r>
        <w:rPr>
          <w:rFonts w:cs="Arial"/>
          <w:szCs w:val="20"/>
        </w:rPr>
        <w:t xml:space="preserve">. </w:t>
      </w:r>
    </w:p>
    <w:p w:rsidR="007636FB" w:rsidRPr="007636FB" w:rsidRDefault="00E500A7" w:rsidP="007636FB">
      <w:pPr>
        <w:spacing w:after="0"/>
        <w:rPr>
          <w:rFonts w:cs="Arial"/>
          <w:szCs w:val="20"/>
        </w:rPr>
      </w:pPr>
      <w:r>
        <w:rPr>
          <w:rFonts w:cs="Arial"/>
          <w:szCs w:val="20"/>
        </w:rPr>
        <w:t>Nova pojma sta pomembna zaradi nove Priloge XXV, ki jo je prinesla spremenjena</w:t>
      </w:r>
      <w:r w:rsidRPr="00E500A7">
        <w:rPr>
          <w:rFonts w:cs="Arial"/>
          <w:szCs w:val="20"/>
        </w:rPr>
        <w:t xml:space="preserve"> </w:t>
      </w:r>
      <w:r>
        <w:rPr>
          <w:rFonts w:cs="Arial"/>
          <w:szCs w:val="20"/>
        </w:rPr>
        <w:t>Uredba Komisije</w:t>
      </w:r>
      <w:r w:rsidRPr="00E500A7">
        <w:rPr>
          <w:rFonts w:cs="Arial"/>
          <w:szCs w:val="20"/>
        </w:rPr>
        <w:t xml:space="preserve"> (ES) št. 809/2004</w:t>
      </w:r>
      <w:r>
        <w:rPr>
          <w:rFonts w:cs="Arial"/>
          <w:szCs w:val="20"/>
        </w:rPr>
        <w:t xml:space="preserve"> </w:t>
      </w:r>
      <w:r w:rsidRPr="00E500A7">
        <w:rPr>
          <w:rFonts w:cs="Arial"/>
          <w:szCs w:val="20"/>
        </w:rPr>
        <w:t>z dne 29. aprila 2004</w:t>
      </w:r>
      <w:r>
        <w:rPr>
          <w:rFonts w:cs="Arial"/>
          <w:szCs w:val="20"/>
        </w:rPr>
        <w:t xml:space="preserve"> </w:t>
      </w:r>
      <w:r w:rsidRPr="00E500A7">
        <w:rPr>
          <w:rFonts w:cs="Arial"/>
          <w:szCs w:val="20"/>
        </w:rPr>
        <w:t>o izvajanju Direktive 2003/71/ES Evropskega parlamenta in Sveta o informacijah, ki jih vsebujejo prospekti, in o obliki prospektov, vključitvi informacij s sklicevanjem in objavi teh prospektov in razširjanju oglaševanj</w:t>
      </w:r>
      <w:r>
        <w:rPr>
          <w:rFonts w:cs="Arial"/>
          <w:szCs w:val="20"/>
        </w:rPr>
        <w:t xml:space="preserve">. Priloga XXV </w:t>
      </w:r>
      <w:r w:rsidR="007636FB" w:rsidRPr="007636FB">
        <w:rPr>
          <w:rFonts w:cs="Arial"/>
          <w:szCs w:val="20"/>
        </w:rPr>
        <w:t xml:space="preserve">se namreč nanaša na </w:t>
      </w:r>
      <w:r>
        <w:rPr>
          <w:rFonts w:cs="Arial"/>
          <w:szCs w:val="20"/>
        </w:rPr>
        <w:t>s</w:t>
      </w:r>
      <w:r w:rsidRPr="007636FB">
        <w:rPr>
          <w:rFonts w:cs="Arial"/>
          <w:szCs w:val="20"/>
        </w:rPr>
        <w:t>orazmerni</w:t>
      </w:r>
      <w:r w:rsidR="007636FB" w:rsidRPr="007636FB">
        <w:rPr>
          <w:rFonts w:cs="Arial"/>
          <w:szCs w:val="20"/>
        </w:rPr>
        <w:t xml:space="preserve"> seznam minimalnih zahtev glede razkritja registracijskega dokumenta za delnice za mala in srednj</w:t>
      </w:r>
      <w:r w:rsidR="00EE3A34">
        <w:rPr>
          <w:rFonts w:cs="Arial"/>
          <w:szCs w:val="20"/>
        </w:rPr>
        <w:t>e velika</w:t>
      </w:r>
      <w:r w:rsidR="007636FB" w:rsidRPr="007636FB">
        <w:rPr>
          <w:rFonts w:cs="Arial"/>
          <w:szCs w:val="20"/>
        </w:rPr>
        <w:t xml:space="preserve"> podjetja </w:t>
      </w:r>
      <w:r w:rsidR="008B5EB3">
        <w:rPr>
          <w:rFonts w:cs="Arial"/>
          <w:szCs w:val="20"/>
        </w:rPr>
        <w:t>ter</w:t>
      </w:r>
      <w:r w:rsidR="008B5EB3" w:rsidRPr="007636FB">
        <w:rPr>
          <w:rFonts w:cs="Arial"/>
          <w:szCs w:val="20"/>
        </w:rPr>
        <w:t xml:space="preserve"> </w:t>
      </w:r>
      <w:r w:rsidR="007636FB" w:rsidRPr="007636FB">
        <w:rPr>
          <w:rFonts w:cs="Arial"/>
          <w:szCs w:val="20"/>
        </w:rPr>
        <w:t>družbe z zmanjšano tržno kapitalizacijo.</w:t>
      </w:r>
    </w:p>
    <w:p w:rsidR="007636FB" w:rsidRPr="007636FB" w:rsidRDefault="007636FB"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_Ref425764154 \r \h </w:instrText>
      </w:r>
      <w:r w:rsidR="00652F3D">
        <w:rPr>
          <w:rFonts w:cs="Arial"/>
          <w:szCs w:val="20"/>
        </w:rPr>
      </w:r>
      <w:r w:rsidR="00652F3D">
        <w:rPr>
          <w:rFonts w:cs="Arial"/>
          <w:szCs w:val="20"/>
        </w:rPr>
        <w:fldChar w:fldCharType="separate"/>
      </w:r>
      <w:r w:rsidR="00E90B96">
        <w:rPr>
          <w:rFonts w:cs="Arial"/>
          <w:szCs w:val="20"/>
        </w:rPr>
        <w:t>11</w:t>
      </w:r>
      <w:r w:rsidR="00652F3D">
        <w:rPr>
          <w:rFonts w:cs="Arial"/>
          <w:szCs w:val="20"/>
        </w:rPr>
        <w:fldChar w:fldCharType="end"/>
      </w:r>
      <w:r>
        <w:rPr>
          <w:rFonts w:cs="Arial"/>
          <w:szCs w:val="20"/>
        </w:rPr>
        <w:t>. členu</w:t>
      </w:r>
    </w:p>
    <w:p w:rsidR="00E500A7"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Pr>
          <w:rFonts w:cs="Arial"/>
          <w:szCs w:val="20"/>
        </w:rPr>
        <w:t>S členom se popravlja sklic v 32. členu ZTFI iz ZBan-1 na novi ZBan-2.</w:t>
      </w:r>
      <w:r w:rsidR="00C103B3">
        <w:rPr>
          <w:rFonts w:cs="Arial"/>
          <w:szCs w:val="20"/>
        </w:rPr>
        <w:t xml:space="preserve"> </w:t>
      </w:r>
    </w:p>
    <w:p w:rsidR="00E500A7" w:rsidRDefault="00E500A7"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_Ref425764156 \r \h </w:instrText>
      </w:r>
      <w:r w:rsidR="00652F3D">
        <w:rPr>
          <w:rFonts w:cs="Arial"/>
          <w:szCs w:val="20"/>
        </w:rPr>
      </w:r>
      <w:r w:rsidR="00652F3D">
        <w:rPr>
          <w:rFonts w:cs="Arial"/>
          <w:szCs w:val="20"/>
        </w:rPr>
        <w:fldChar w:fldCharType="separate"/>
      </w:r>
      <w:r w:rsidR="00E90B96">
        <w:rPr>
          <w:rFonts w:cs="Arial"/>
          <w:szCs w:val="20"/>
        </w:rPr>
        <w:t>12</w:t>
      </w:r>
      <w:r w:rsidR="00652F3D">
        <w:rPr>
          <w:rFonts w:cs="Arial"/>
          <w:szCs w:val="20"/>
        </w:rPr>
        <w:fldChar w:fldCharType="end"/>
      </w:r>
      <w:r>
        <w:rPr>
          <w:rFonts w:cs="Arial"/>
          <w:szCs w:val="20"/>
        </w:rPr>
        <w:t>. členu</w:t>
      </w:r>
    </w:p>
    <w:p w:rsidR="00E500A7"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Pr>
          <w:rFonts w:cs="Arial"/>
          <w:szCs w:val="20"/>
        </w:rPr>
        <w:t>S členom se popravlja kratica v 33. členu ZTFI iz ZBan-1 na novi ZBan-2.</w:t>
      </w:r>
      <w:r w:rsidR="00C103B3">
        <w:rPr>
          <w:rFonts w:cs="Arial"/>
          <w:szCs w:val="20"/>
        </w:rPr>
        <w:t xml:space="preserve"> </w:t>
      </w:r>
    </w:p>
    <w:p w:rsidR="00E500A7" w:rsidRPr="007636FB" w:rsidRDefault="00E500A7" w:rsidP="007636FB">
      <w:pPr>
        <w:spacing w:after="0"/>
        <w:rPr>
          <w:rFonts w:cs="Arial"/>
          <w:szCs w:val="20"/>
        </w:rPr>
      </w:pPr>
    </w:p>
    <w:p w:rsidR="007636FB" w:rsidRDefault="00E500A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_Ref425764164 \r \h </w:instrText>
      </w:r>
      <w:r w:rsidR="00652F3D">
        <w:rPr>
          <w:rFonts w:cs="Arial"/>
          <w:szCs w:val="20"/>
        </w:rPr>
      </w:r>
      <w:r w:rsidR="00652F3D">
        <w:rPr>
          <w:rFonts w:cs="Arial"/>
          <w:szCs w:val="20"/>
        </w:rPr>
        <w:fldChar w:fldCharType="separate"/>
      </w:r>
      <w:r w:rsidR="00E90B96">
        <w:rPr>
          <w:rFonts w:cs="Arial"/>
          <w:szCs w:val="20"/>
        </w:rPr>
        <w:t>13</w:t>
      </w:r>
      <w:r w:rsidR="00652F3D">
        <w:rPr>
          <w:rFonts w:cs="Arial"/>
          <w:szCs w:val="20"/>
        </w:rPr>
        <w:fldChar w:fldCharType="end"/>
      </w:r>
      <w:r>
        <w:rPr>
          <w:rFonts w:cs="Arial"/>
          <w:szCs w:val="20"/>
        </w:rPr>
        <w:t>. členu</w:t>
      </w:r>
    </w:p>
    <w:p w:rsidR="00E500A7" w:rsidRDefault="008B5EB3" w:rsidP="007636FB">
      <w:pPr>
        <w:spacing w:after="0"/>
        <w:rPr>
          <w:rFonts w:cs="Arial"/>
          <w:szCs w:val="20"/>
        </w:rPr>
      </w:pPr>
      <w:r>
        <w:rPr>
          <w:rFonts w:cs="Arial"/>
          <w:szCs w:val="20"/>
        </w:rPr>
        <w:t xml:space="preserve">Ker </w:t>
      </w:r>
      <w:r w:rsidR="00E500A7">
        <w:rPr>
          <w:rFonts w:cs="Arial"/>
          <w:szCs w:val="20"/>
        </w:rPr>
        <w:t>je pojem »lokalno podjetje« opredeljen v Uredbi 575/2013</w:t>
      </w:r>
      <w:r w:rsidR="00D8209E">
        <w:rPr>
          <w:rFonts w:cs="Arial"/>
          <w:szCs w:val="20"/>
        </w:rPr>
        <w:t>/EU</w:t>
      </w:r>
      <w:r w:rsidR="00E500A7">
        <w:rPr>
          <w:rFonts w:cs="Arial"/>
          <w:szCs w:val="20"/>
        </w:rPr>
        <w:t xml:space="preserve">, ki v slovenskem pravnem redu velja neposredno in zato tudi ni opredeljen v ZBan-2, se v 12. točki prvega odstavka 34. člena ZTFI sklic na ZBan-1 </w:t>
      </w:r>
      <w:r w:rsidR="00EE3A34">
        <w:rPr>
          <w:rFonts w:cs="Arial"/>
          <w:szCs w:val="20"/>
        </w:rPr>
        <w:t xml:space="preserve">nadomešča </w:t>
      </w:r>
      <w:r w:rsidR="00E500A7">
        <w:rPr>
          <w:rFonts w:cs="Arial"/>
          <w:szCs w:val="20"/>
        </w:rPr>
        <w:t>s sklicem na Uredbo 575/2013</w:t>
      </w:r>
      <w:r w:rsidR="00D8209E">
        <w:rPr>
          <w:rFonts w:cs="Arial"/>
          <w:szCs w:val="20"/>
        </w:rPr>
        <w:t>/EU</w:t>
      </w:r>
      <w:r w:rsidR="00E500A7">
        <w:rPr>
          <w:rFonts w:cs="Arial"/>
          <w:szCs w:val="20"/>
        </w:rPr>
        <w:t>.</w:t>
      </w:r>
    </w:p>
    <w:p w:rsidR="00E500A7" w:rsidRPr="007636FB" w:rsidRDefault="00E500A7" w:rsidP="007636FB">
      <w:pPr>
        <w:spacing w:after="0"/>
        <w:rPr>
          <w:rFonts w:cs="Arial"/>
          <w:szCs w:val="20"/>
        </w:rPr>
      </w:pPr>
    </w:p>
    <w:p w:rsidR="00E500A7" w:rsidRPr="00C1242B" w:rsidRDefault="00E500A7" w:rsidP="007636FB">
      <w:pPr>
        <w:spacing w:after="0"/>
        <w:rPr>
          <w:rFonts w:cs="Arial"/>
          <w:szCs w:val="20"/>
        </w:rPr>
      </w:pPr>
      <w:r w:rsidRPr="00C1242B">
        <w:rPr>
          <w:rFonts w:cs="Arial"/>
          <w:szCs w:val="20"/>
        </w:rPr>
        <w:t xml:space="preserve">K </w:t>
      </w:r>
      <w:r w:rsidR="00652F3D">
        <w:rPr>
          <w:rFonts w:cs="Arial"/>
          <w:szCs w:val="20"/>
        </w:rPr>
        <w:fldChar w:fldCharType="begin"/>
      </w:r>
      <w:r w:rsidR="00652F3D">
        <w:rPr>
          <w:rFonts w:cs="Arial"/>
          <w:szCs w:val="20"/>
        </w:rPr>
        <w:instrText xml:space="preserve"> REF _Ref425764167 \r \h </w:instrText>
      </w:r>
      <w:r w:rsidR="00652F3D">
        <w:rPr>
          <w:rFonts w:cs="Arial"/>
          <w:szCs w:val="20"/>
        </w:rPr>
      </w:r>
      <w:r w:rsidR="00652F3D">
        <w:rPr>
          <w:rFonts w:cs="Arial"/>
          <w:szCs w:val="20"/>
        </w:rPr>
        <w:fldChar w:fldCharType="separate"/>
      </w:r>
      <w:r w:rsidR="00E90B96">
        <w:rPr>
          <w:rFonts w:cs="Arial"/>
          <w:szCs w:val="20"/>
        </w:rPr>
        <w:t>14</w:t>
      </w:r>
      <w:r w:rsidR="00652F3D">
        <w:rPr>
          <w:rFonts w:cs="Arial"/>
          <w:szCs w:val="20"/>
        </w:rPr>
        <w:fldChar w:fldCharType="end"/>
      </w:r>
      <w:r w:rsidRPr="00C1242B">
        <w:rPr>
          <w:rFonts w:cs="Arial"/>
          <w:szCs w:val="20"/>
        </w:rPr>
        <w:t>. členu</w:t>
      </w:r>
    </w:p>
    <w:p w:rsidR="00C103B3" w:rsidRPr="00C1242B" w:rsidRDefault="006375A4" w:rsidP="00E500A7">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500A7" w:rsidRPr="00C1242B">
        <w:rPr>
          <w:rFonts w:cs="Arial"/>
          <w:szCs w:val="20"/>
        </w:rPr>
        <w:t>S členom se popravlja sklic v tretjem odstavku 35. člena ZTFI iz ZBan-1 na novi ZBan-2.</w:t>
      </w:r>
      <w:r w:rsidR="00C103B3">
        <w:rPr>
          <w:rFonts w:cs="Arial"/>
          <w:szCs w:val="20"/>
        </w:rPr>
        <w:t xml:space="preserve"> </w:t>
      </w:r>
    </w:p>
    <w:p w:rsidR="007636FB" w:rsidRPr="007636FB" w:rsidRDefault="00E500A7" w:rsidP="007636FB">
      <w:pPr>
        <w:spacing w:after="0"/>
        <w:rPr>
          <w:rFonts w:cs="Arial"/>
          <w:szCs w:val="20"/>
        </w:rPr>
      </w:pPr>
      <w:r w:rsidRPr="00C1242B">
        <w:rPr>
          <w:rFonts w:cs="Arial"/>
          <w:szCs w:val="20"/>
        </w:rPr>
        <w:t xml:space="preserve">Prav tako se črta peti odstavek 35. člena </w:t>
      </w:r>
      <w:r w:rsidR="00F44918" w:rsidRPr="00C1242B">
        <w:rPr>
          <w:rFonts w:cs="Arial"/>
          <w:szCs w:val="20"/>
        </w:rPr>
        <w:t xml:space="preserve">glede pogojev, ki jih mora izpolnjevati mala borznoposredniška družba, saj </w:t>
      </w:r>
      <w:r w:rsidR="008758BB">
        <w:rPr>
          <w:rFonts w:cs="Arial"/>
          <w:szCs w:val="20"/>
        </w:rPr>
        <w:t xml:space="preserve">so </w:t>
      </w:r>
      <w:r w:rsidR="00F44918" w:rsidRPr="00C1242B">
        <w:rPr>
          <w:rFonts w:cs="Arial"/>
          <w:szCs w:val="20"/>
        </w:rPr>
        <w:t xml:space="preserve">se </w:t>
      </w:r>
      <w:r w:rsidR="008758BB">
        <w:rPr>
          <w:rFonts w:cs="Arial"/>
          <w:szCs w:val="20"/>
        </w:rPr>
        <w:t>trenutno veljavni pogoji izkazali</w:t>
      </w:r>
      <w:r w:rsidR="00F44918" w:rsidRPr="00C1242B">
        <w:rPr>
          <w:rFonts w:cs="Arial"/>
          <w:szCs w:val="20"/>
        </w:rPr>
        <w:t xml:space="preserve"> za </w:t>
      </w:r>
      <w:r w:rsidR="00B176F9" w:rsidRPr="00C1242B">
        <w:rPr>
          <w:rFonts w:cs="Arial"/>
          <w:szCs w:val="20"/>
        </w:rPr>
        <w:t>ne</w:t>
      </w:r>
      <w:r w:rsidR="00F44918" w:rsidRPr="00C1242B">
        <w:rPr>
          <w:rFonts w:cs="Arial"/>
          <w:szCs w:val="20"/>
        </w:rPr>
        <w:t>izvedljiv</w:t>
      </w:r>
      <w:r w:rsidR="008B5EB3">
        <w:rPr>
          <w:rFonts w:cs="Arial"/>
          <w:szCs w:val="20"/>
        </w:rPr>
        <w:t>e</w:t>
      </w:r>
      <w:r w:rsidR="00F44918" w:rsidRPr="00C1242B">
        <w:rPr>
          <w:rFonts w:cs="Arial"/>
          <w:szCs w:val="20"/>
        </w:rPr>
        <w:t xml:space="preserve"> v praksi.</w:t>
      </w:r>
    </w:p>
    <w:p w:rsidR="007636FB" w:rsidRDefault="007636FB" w:rsidP="007636FB">
      <w:pPr>
        <w:spacing w:after="0"/>
        <w:rPr>
          <w:rFonts w:cs="Arial"/>
          <w:szCs w:val="20"/>
        </w:rPr>
      </w:pPr>
    </w:p>
    <w:p w:rsidR="00C1242B" w:rsidRPr="007636F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_Ref425764170 \r \h </w:instrText>
      </w:r>
      <w:r w:rsidR="00652F3D">
        <w:rPr>
          <w:rFonts w:cs="Arial"/>
          <w:szCs w:val="20"/>
        </w:rPr>
      </w:r>
      <w:r w:rsidR="00652F3D">
        <w:rPr>
          <w:rFonts w:cs="Arial"/>
          <w:szCs w:val="20"/>
        </w:rPr>
        <w:fldChar w:fldCharType="separate"/>
      </w:r>
      <w:r w:rsidR="00E90B96">
        <w:rPr>
          <w:rFonts w:cs="Arial"/>
          <w:szCs w:val="20"/>
        </w:rPr>
        <w:t>15</w:t>
      </w:r>
      <w:r w:rsidR="00652F3D">
        <w:rPr>
          <w:rFonts w:cs="Arial"/>
          <w:szCs w:val="20"/>
        </w:rPr>
        <w:fldChar w:fldCharType="end"/>
      </w:r>
      <w:r>
        <w:rPr>
          <w:rFonts w:cs="Arial"/>
          <w:szCs w:val="20"/>
        </w:rPr>
        <w:t>. členu</w:t>
      </w:r>
    </w:p>
    <w:p w:rsidR="00C1242B" w:rsidRPr="007636FB" w:rsidRDefault="00C1242B" w:rsidP="00C1242B">
      <w:pPr>
        <w:spacing w:after="0"/>
        <w:rPr>
          <w:rFonts w:cs="Arial"/>
          <w:szCs w:val="20"/>
        </w:rPr>
      </w:pPr>
      <w:r>
        <w:rPr>
          <w:rFonts w:cs="Arial"/>
          <w:szCs w:val="20"/>
        </w:rPr>
        <w:t xml:space="preserve">Tretji odstavek 38. člena ZTFI se spreminja zaradi prenosa </w:t>
      </w:r>
      <w:r w:rsidR="00BB7292">
        <w:rPr>
          <w:rFonts w:cs="Arial"/>
          <w:szCs w:val="20"/>
        </w:rPr>
        <w:t xml:space="preserve">2. </w:t>
      </w:r>
      <w:r>
        <w:rPr>
          <w:rFonts w:cs="Arial"/>
          <w:szCs w:val="20"/>
        </w:rPr>
        <w:t>člena Direktive 2013/50/EU</w:t>
      </w:r>
      <w:r w:rsidR="00D22879">
        <w:rPr>
          <w:rFonts w:cs="Arial"/>
          <w:szCs w:val="20"/>
        </w:rPr>
        <w:t>, zaradi česar je v zvezi z izdajami vrednostnih papirjev izdajatelja, ki ima položaj osebe tretje države, razen izdaj iz prvega odstavka 38. člena ZTFI, za d</w:t>
      </w:r>
      <w:r w:rsidR="00D22879" w:rsidRPr="005D7931">
        <w:t>oločitev matične države članice izdajatelja</w:t>
      </w:r>
      <w:r w:rsidR="00D22879">
        <w:rPr>
          <w:rFonts w:cs="Arial"/>
          <w:szCs w:val="20"/>
        </w:rPr>
        <w:t xml:space="preserve"> potrebna nova datumska opredelitev</w:t>
      </w:r>
      <w:r>
        <w:rPr>
          <w:rFonts w:cs="Arial"/>
          <w:szCs w:val="20"/>
        </w:rPr>
        <w:t xml:space="preserve">. </w:t>
      </w:r>
    </w:p>
    <w:p w:rsidR="007636FB" w:rsidRPr="007636FB" w:rsidRDefault="007636FB" w:rsidP="007636FB">
      <w:pPr>
        <w:spacing w:after="0"/>
        <w:rPr>
          <w:rFonts w:cs="Arial"/>
          <w:szCs w:val="20"/>
        </w:rPr>
      </w:pPr>
    </w:p>
    <w:p w:rsidR="00C1242B" w:rsidRDefault="00C1242B" w:rsidP="00C1242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_Ref425764176 \r \h </w:instrText>
      </w:r>
      <w:r w:rsidR="00652F3D">
        <w:rPr>
          <w:rFonts w:cs="Arial"/>
          <w:szCs w:val="20"/>
        </w:rPr>
      </w:r>
      <w:r w:rsidR="00652F3D">
        <w:rPr>
          <w:rFonts w:cs="Arial"/>
          <w:szCs w:val="20"/>
        </w:rPr>
        <w:fldChar w:fldCharType="separate"/>
      </w:r>
      <w:r w:rsidR="00E90B96">
        <w:rPr>
          <w:rFonts w:cs="Arial"/>
          <w:szCs w:val="20"/>
        </w:rPr>
        <w:t>16</w:t>
      </w:r>
      <w:r w:rsidR="00652F3D">
        <w:rPr>
          <w:rFonts w:cs="Arial"/>
          <w:szCs w:val="20"/>
        </w:rPr>
        <w:fldChar w:fldCharType="end"/>
      </w:r>
      <w:r>
        <w:rPr>
          <w:rFonts w:cs="Arial"/>
          <w:szCs w:val="20"/>
        </w:rPr>
        <w:t>. členu</w:t>
      </w:r>
    </w:p>
    <w:p w:rsidR="00C1242B" w:rsidRDefault="006375A4" w:rsidP="00C1242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C1242B">
        <w:rPr>
          <w:rFonts w:cs="Arial"/>
          <w:szCs w:val="20"/>
        </w:rPr>
        <w:t>S členom se popravlja sklic v 41. členu ZTFI iz ZBan-1 na novi ZBan-2.</w:t>
      </w:r>
      <w:r w:rsidR="00C103B3">
        <w:rPr>
          <w:rFonts w:cs="Arial"/>
          <w:szCs w:val="20"/>
        </w:rPr>
        <w:t xml:space="preserve"> </w:t>
      </w:r>
    </w:p>
    <w:p w:rsidR="007636FB" w:rsidRDefault="007636FB" w:rsidP="007636FB">
      <w:pPr>
        <w:spacing w:after="0"/>
        <w:rPr>
          <w:rFonts w:cs="Arial"/>
          <w:szCs w:val="20"/>
        </w:rPr>
      </w:pPr>
    </w:p>
    <w:p w:rsidR="00C1242B" w:rsidRPr="007636F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_Ref425764179 \r \h </w:instrText>
      </w:r>
      <w:r w:rsidR="00652F3D">
        <w:rPr>
          <w:rFonts w:cs="Arial"/>
          <w:szCs w:val="20"/>
        </w:rPr>
      </w:r>
      <w:r w:rsidR="00652F3D">
        <w:rPr>
          <w:rFonts w:cs="Arial"/>
          <w:szCs w:val="20"/>
        </w:rPr>
        <w:fldChar w:fldCharType="separate"/>
      </w:r>
      <w:r w:rsidR="00E90B96">
        <w:rPr>
          <w:rFonts w:cs="Arial"/>
          <w:szCs w:val="20"/>
        </w:rPr>
        <w:t>17</w:t>
      </w:r>
      <w:r w:rsidR="00652F3D">
        <w:rPr>
          <w:rFonts w:cs="Arial"/>
          <w:szCs w:val="20"/>
        </w:rPr>
        <w:fldChar w:fldCharType="end"/>
      </w:r>
      <w:r>
        <w:rPr>
          <w:rFonts w:cs="Arial"/>
          <w:szCs w:val="20"/>
        </w:rPr>
        <w:t>. členu</w:t>
      </w:r>
    </w:p>
    <w:p w:rsidR="007636FB" w:rsidRPr="007636FB" w:rsidRDefault="00C1242B" w:rsidP="007636FB">
      <w:pPr>
        <w:spacing w:after="0"/>
        <w:rPr>
          <w:rFonts w:cs="Arial"/>
          <w:szCs w:val="20"/>
        </w:rPr>
      </w:pPr>
      <w:r>
        <w:rPr>
          <w:rFonts w:cs="Arial"/>
          <w:szCs w:val="20"/>
        </w:rPr>
        <w:lastRenderedPageBreak/>
        <w:t xml:space="preserve">S spremembo četrtega odstavka 56. člena ZTFI se v slovenski pravni red prenaša </w:t>
      </w:r>
      <w:r w:rsidR="00BB7292">
        <w:rPr>
          <w:rFonts w:cs="Arial"/>
          <w:szCs w:val="20"/>
        </w:rPr>
        <w:t xml:space="preserve">1. </w:t>
      </w:r>
      <w:r>
        <w:rPr>
          <w:rFonts w:cs="Arial"/>
          <w:szCs w:val="20"/>
        </w:rPr>
        <w:t xml:space="preserve">člen </w:t>
      </w:r>
      <w:r w:rsidRPr="007636FB">
        <w:rPr>
          <w:rFonts w:cs="Arial"/>
          <w:szCs w:val="20"/>
        </w:rPr>
        <w:t>Direktiv</w:t>
      </w:r>
      <w:r>
        <w:rPr>
          <w:rFonts w:cs="Arial"/>
          <w:szCs w:val="20"/>
        </w:rPr>
        <w:t>e</w:t>
      </w:r>
      <w:r w:rsidRPr="007636FB">
        <w:rPr>
          <w:rFonts w:cs="Arial"/>
          <w:szCs w:val="20"/>
        </w:rPr>
        <w:t xml:space="preserve"> 2014/51/EU</w:t>
      </w:r>
      <w:r>
        <w:rPr>
          <w:rFonts w:cs="Arial"/>
          <w:szCs w:val="20"/>
        </w:rPr>
        <w:t xml:space="preserve">, </w:t>
      </w:r>
      <w:r w:rsidRPr="00C1242B">
        <w:rPr>
          <w:rFonts w:cs="Arial"/>
          <w:szCs w:val="20"/>
        </w:rPr>
        <w:t xml:space="preserve">ki spreminja Direktivo 2003/71/ES </w:t>
      </w:r>
      <w:r w:rsidR="008B5EB3">
        <w:rPr>
          <w:rFonts w:cs="Arial"/>
          <w:szCs w:val="20"/>
        </w:rPr>
        <w:t>in</w:t>
      </w:r>
      <w:r w:rsidR="008B5EB3" w:rsidRPr="00C1242B">
        <w:rPr>
          <w:rFonts w:cs="Arial"/>
          <w:szCs w:val="20"/>
        </w:rPr>
        <w:t xml:space="preserve"> </w:t>
      </w:r>
      <w:r w:rsidRPr="00C1242B">
        <w:rPr>
          <w:rFonts w:cs="Arial"/>
          <w:szCs w:val="20"/>
        </w:rPr>
        <w:t xml:space="preserve">določa obveznost nadzornika, da končne informacije o prospektu posreduje </w:t>
      </w:r>
      <w:r w:rsidRPr="007636FB">
        <w:rPr>
          <w:rFonts w:cs="Arial"/>
          <w:szCs w:val="20"/>
        </w:rPr>
        <w:t>Evropsk</w:t>
      </w:r>
      <w:r>
        <w:rPr>
          <w:rFonts w:cs="Arial"/>
          <w:szCs w:val="20"/>
        </w:rPr>
        <w:t xml:space="preserve">emu </w:t>
      </w:r>
      <w:r w:rsidRPr="007636FB">
        <w:rPr>
          <w:rFonts w:cs="Arial"/>
          <w:szCs w:val="20"/>
        </w:rPr>
        <w:t>organ</w:t>
      </w:r>
      <w:r>
        <w:rPr>
          <w:rFonts w:cs="Arial"/>
          <w:szCs w:val="20"/>
        </w:rPr>
        <w:t>u</w:t>
      </w:r>
      <w:r w:rsidRPr="007636FB">
        <w:rPr>
          <w:rFonts w:cs="Arial"/>
          <w:szCs w:val="20"/>
        </w:rPr>
        <w:t xml:space="preserve"> za vrednostne papirje in trge</w:t>
      </w:r>
      <w:r w:rsidRPr="00C1242B">
        <w:rPr>
          <w:rFonts w:cs="Arial"/>
          <w:szCs w:val="20"/>
        </w:rPr>
        <w:t xml:space="preserve"> </w:t>
      </w:r>
      <w:r>
        <w:rPr>
          <w:rFonts w:cs="Arial"/>
          <w:szCs w:val="20"/>
        </w:rPr>
        <w:t>(</w:t>
      </w:r>
      <w:r w:rsidRPr="00C1242B">
        <w:rPr>
          <w:rFonts w:cs="Arial"/>
          <w:szCs w:val="20"/>
        </w:rPr>
        <w:t>ESMA</w:t>
      </w:r>
      <w:r>
        <w:rPr>
          <w:rFonts w:cs="Arial"/>
          <w:szCs w:val="20"/>
        </w:rPr>
        <w:t>)</w:t>
      </w:r>
      <w:r w:rsidRPr="00C1242B">
        <w:rPr>
          <w:rFonts w:cs="Arial"/>
          <w:szCs w:val="20"/>
        </w:rPr>
        <w:t>.</w:t>
      </w:r>
    </w:p>
    <w:p w:rsidR="007636FB" w:rsidRDefault="007636FB" w:rsidP="007636FB">
      <w:pPr>
        <w:spacing w:after="0"/>
        <w:rPr>
          <w:rFonts w:cs="Arial"/>
          <w:szCs w:val="20"/>
        </w:rPr>
      </w:pPr>
    </w:p>
    <w:p w:rsidR="00C1242B" w:rsidRDefault="00C124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_Ref425764182 \r \h </w:instrText>
      </w:r>
      <w:r w:rsidR="00652F3D">
        <w:rPr>
          <w:rFonts w:cs="Arial"/>
          <w:szCs w:val="20"/>
        </w:rPr>
      </w:r>
      <w:r w:rsidR="00652F3D">
        <w:rPr>
          <w:rFonts w:cs="Arial"/>
          <w:szCs w:val="20"/>
        </w:rPr>
        <w:fldChar w:fldCharType="separate"/>
      </w:r>
      <w:r w:rsidR="00E90B96">
        <w:rPr>
          <w:rFonts w:cs="Arial"/>
          <w:szCs w:val="20"/>
        </w:rPr>
        <w:t>18</w:t>
      </w:r>
      <w:r w:rsidR="00652F3D">
        <w:rPr>
          <w:rFonts w:cs="Arial"/>
          <w:szCs w:val="20"/>
        </w:rPr>
        <w:fldChar w:fldCharType="end"/>
      </w:r>
      <w:r>
        <w:rPr>
          <w:rFonts w:cs="Arial"/>
          <w:szCs w:val="20"/>
        </w:rPr>
        <w:t>. členu</w:t>
      </w:r>
    </w:p>
    <w:p w:rsidR="007636FB" w:rsidRPr="007636FB" w:rsidRDefault="00C1242B" w:rsidP="007636FB">
      <w:pPr>
        <w:spacing w:after="0"/>
        <w:rPr>
          <w:rFonts w:cs="Arial"/>
          <w:szCs w:val="20"/>
        </w:rPr>
      </w:pPr>
      <w:r w:rsidRPr="007636FB">
        <w:rPr>
          <w:rFonts w:cs="Arial"/>
          <w:szCs w:val="20"/>
        </w:rPr>
        <w:t>Pri sodelovanju s tujimi izdajatelji je bila izpostavljena slovenska ureditev odgovornosti za prospekt, ki je zaradi izrecne solidarne odgovornosti tudi članov organov vodenja in nadzora izdajatelja strožja od primerljivih evropskih ureditev</w:t>
      </w:r>
      <w:r>
        <w:rPr>
          <w:rFonts w:cs="Arial"/>
          <w:szCs w:val="20"/>
        </w:rPr>
        <w:t>, kar</w:t>
      </w:r>
      <w:r w:rsidRPr="00C1242B">
        <w:rPr>
          <w:rFonts w:cs="Arial"/>
          <w:szCs w:val="20"/>
        </w:rPr>
        <w:t xml:space="preserve"> </w:t>
      </w:r>
      <w:r w:rsidRPr="007636FB">
        <w:rPr>
          <w:rFonts w:cs="Arial"/>
          <w:szCs w:val="20"/>
        </w:rPr>
        <w:t xml:space="preserve">odvrača tuje izdajatelje in izdajatelje držav članic k </w:t>
      </w:r>
      <w:r w:rsidR="008B5EB3">
        <w:rPr>
          <w:rFonts w:cs="Arial"/>
          <w:szCs w:val="20"/>
        </w:rPr>
        <w:t>dejavnejšemu</w:t>
      </w:r>
      <w:r w:rsidR="008B5EB3" w:rsidRPr="007636FB">
        <w:rPr>
          <w:rFonts w:cs="Arial"/>
          <w:szCs w:val="20"/>
        </w:rPr>
        <w:t xml:space="preserve"> </w:t>
      </w:r>
      <w:r w:rsidRPr="007636FB">
        <w:rPr>
          <w:rFonts w:cs="Arial"/>
          <w:szCs w:val="20"/>
        </w:rPr>
        <w:t>vstopu na slovenski trg.</w:t>
      </w:r>
      <w:r w:rsidR="0038714C" w:rsidRPr="0038714C">
        <w:rPr>
          <w:rFonts w:cs="Arial"/>
          <w:szCs w:val="20"/>
        </w:rPr>
        <w:t xml:space="preserve"> </w:t>
      </w:r>
      <w:r w:rsidR="0038714C" w:rsidRPr="007636FB">
        <w:rPr>
          <w:rFonts w:cs="Arial"/>
          <w:szCs w:val="20"/>
        </w:rPr>
        <w:t xml:space="preserve">V smislu (i) povečanja dostopnosti tujih finančnih instrumentov za slovenske investitorje, (ii) zagotovitve dejanske sprejemljivosti pogojev za objavo prospekta za tuje izdajatelje in (iii) spodbujanja izdaje strukturiranih vrednostnih papirjev s strani tujih izdajateljev v Republiki Slovenji ter s tem večjo ponudbo zadevnih finančnih instrumentov na slovenskem trgu, </w:t>
      </w:r>
      <w:r w:rsidR="0038714C">
        <w:rPr>
          <w:rFonts w:cs="Arial"/>
          <w:szCs w:val="20"/>
        </w:rPr>
        <w:t>se</w:t>
      </w:r>
      <w:r w:rsidR="0038714C" w:rsidRPr="007636FB">
        <w:rPr>
          <w:rFonts w:cs="Arial"/>
          <w:szCs w:val="20"/>
        </w:rPr>
        <w:t xml:space="preserve"> predlaga sprememb</w:t>
      </w:r>
      <w:r w:rsidR="0038714C">
        <w:rPr>
          <w:rFonts w:cs="Arial"/>
          <w:szCs w:val="20"/>
        </w:rPr>
        <w:t>a</w:t>
      </w:r>
      <w:r w:rsidR="0038714C" w:rsidRPr="007636FB">
        <w:rPr>
          <w:rFonts w:cs="Arial"/>
          <w:szCs w:val="20"/>
        </w:rPr>
        <w:t xml:space="preserve"> 58. člena ZTFI.</w:t>
      </w:r>
    </w:p>
    <w:p w:rsidR="007636FB" w:rsidRPr="007636FB" w:rsidRDefault="007636FB" w:rsidP="007636FB">
      <w:pPr>
        <w:spacing w:after="0"/>
        <w:rPr>
          <w:rFonts w:cs="Arial"/>
          <w:szCs w:val="20"/>
        </w:rPr>
      </w:pPr>
    </w:p>
    <w:p w:rsidR="0038714C"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_Ref425764185 \r \h </w:instrText>
      </w:r>
      <w:r w:rsidR="00652F3D">
        <w:rPr>
          <w:rFonts w:cs="Arial"/>
          <w:szCs w:val="20"/>
        </w:rPr>
      </w:r>
      <w:r w:rsidR="00652F3D">
        <w:rPr>
          <w:rFonts w:cs="Arial"/>
          <w:szCs w:val="20"/>
        </w:rPr>
        <w:fldChar w:fldCharType="separate"/>
      </w:r>
      <w:r w:rsidR="00E90B96">
        <w:rPr>
          <w:rFonts w:cs="Arial"/>
          <w:szCs w:val="20"/>
        </w:rPr>
        <w:t>19</w:t>
      </w:r>
      <w:r w:rsidR="00652F3D">
        <w:rPr>
          <w:rFonts w:cs="Arial"/>
          <w:szCs w:val="20"/>
        </w:rPr>
        <w:fldChar w:fldCharType="end"/>
      </w:r>
      <w:r>
        <w:rPr>
          <w:rFonts w:cs="Arial"/>
          <w:szCs w:val="20"/>
        </w:rPr>
        <w:t>. členu</w:t>
      </w:r>
    </w:p>
    <w:p w:rsidR="0038714C" w:rsidRDefault="0038714C" w:rsidP="007636FB">
      <w:pPr>
        <w:spacing w:after="0"/>
        <w:rPr>
          <w:rFonts w:cs="Arial"/>
          <w:szCs w:val="20"/>
        </w:rPr>
      </w:pPr>
      <w:r>
        <w:rPr>
          <w:rFonts w:cs="Arial"/>
          <w:szCs w:val="20"/>
        </w:rPr>
        <w:t>Uredba 909/2014</w:t>
      </w:r>
      <w:r w:rsidR="00D8209E">
        <w:rPr>
          <w:rFonts w:cs="Arial"/>
          <w:szCs w:val="20"/>
        </w:rPr>
        <w:t>/EU</w:t>
      </w:r>
      <w:r>
        <w:rPr>
          <w:rFonts w:cs="Arial"/>
          <w:szCs w:val="20"/>
        </w:rPr>
        <w:t xml:space="preserve"> </w:t>
      </w:r>
      <w:r w:rsidR="00EE3A34">
        <w:rPr>
          <w:rFonts w:cs="Arial"/>
          <w:szCs w:val="20"/>
        </w:rPr>
        <w:t xml:space="preserve">že </w:t>
      </w:r>
      <w:r>
        <w:rPr>
          <w:rFonts w:cs="Arial"/>
          <w:szCs w:val="20"/>
        </w:rPr>
        <w:t xml:space="preserve">v </w:t>
      </w:r>
      <w:r w:rsidR="00BE22BB">
        <w:rPr>
          <w:rFonts w:cs="Arial"/>
          <w:szCs w:val="20"/>
        </w:rPr>
        <w:t xml:space="preserve">3. </w:t>
      </w:r>
      <w:r>
        <w:rPr>
          <w:rFonts w:cs="Arial"/>
          <w:szCs w:val="20"/>
        </w:rPr>
        <w:t>členu zahteva nematerializacijo ali imobilizacijo, če so vrednostni papirji sprejeti v trgovanje ali se z njimi trguje na mestih trgovanja. S spremembo 81. člena ZTFI se odpravlja podvajanje</w:t>
      </w:r>
      <w:r w:rsidR="00EE3A34">
        <w:rPr>
          <w:rFonts w:cs="Arial"/>
          <w:szCs w:val="20"/>
        </w:rPr>
        <w:t xml:space="preserve"> z Uredbo 909/2014</w:t>
      </w:r>
      <w:r w:rsidR="00D8209E">
        <w:rPr>
          <w:rFonts w:cs="Arial"/>
          <w:szCs w:val="20"/>
        </w:rPr>
        <w:t>/EU</w:t>
      </w:r>
      <w:r>
        <w:rPr>
          <w:rFonts w:cs="Arial"/>
          <w:szCs w:val="20"/>
        </w:rPr>
        <w:t xml:space="preserve">.  </w:t>
      </w:r>
    </w:p>
    <w:p w:rsidR="007636FB" w:rsidRDefault="007636FB" w:rsidP="007636FB">
      <w:pPr>
        <w:spacing w:after="0"/>
        <w:rPr>
          <w:rFonts w:cs="Arial"/>
          <w:szCs w:val="20"/>
        </w:rPr>
      </w:pPr>
    </w:p>
    <w:p w:rsidR="0038714C" w:rsidRPr="007636FB"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_Ref425764189 \r \h </w:instrText>
      </w:r>
      <w:r w:rsidR="00652F3D">
        <w:rPr>
          <w:rFonts w:cs="Arial"/>
          <w:szCs w:val="20"/>
        </w:rPr>
      </w:r>
      <w:r w:rsidR="00652F3D">
        <w:rPr>
          <w:rFonts w:cs="Arial"/>
          <w:szCs w:val="20"/>
        </w:rPr>
        <w:fldChar w:fldCharType="separate"/>
      </w:r>
      <w:r w:rsidR="00E90B96">
        <w:rPr>
          <w:rFonts w:cs="Arial"/>
          <w:szCs w:val="20"/>
        </w:rPr>
        <w:t>20</w:t>
      </w:r>
      <w:r w:rsidR="00652F3D">
        <w:rPr>
          <w:rFonts w:cs="Arial"/>
          <w:szCs w:val="20"/>
        </w:rPr>
        <w:fldChar w:fldCharType="end"/>
      </w:r>
      <w:r>
        <w:rPr>
          <w:rFonts w:cs="Arial"/>
          <w:szCs w:val="20"/>
        </w:rPr>
        <w:t>. členu</w:t>
      </w:r>
    </w:p>
    <w:p w:rsidR="00634602" w:rsidRDefault="00634602" w:rsidP="0038714C">
      <w:pPr>
        <w:spacing w:after="0"/>
      </w:pPr>
      <w:r>
        <w:t xml:space="preserve">V osmem odstavku 101. člena ZTFI je sedaj določeno, da začne sklep o umiku delnic z organiziranega trga v drugih primerih (t.j. ko je bil sklep sprejet z večino najmanj </w:t>
      </w:r>
      <w:r w:rsidR="00EE3A34">
        <w:t xml:space="preserve">3/4 </w:t>
      </w:r>
      <w:r>
        <w:t>osnovnega kapitala in največ 9/10 osnovnega kapitala) učinkovati s potekom enega leta od vpisa tega sklepa v sodni register. Namen te določbe je med drugim omogočiti malim in nepoučenim vlagateljem, izstop iz družbe oziroma prodaja svojih naložb, preden družba postane nejavna delniška družba in s tem njeno poslovanje manj pregledno. Zaradi nizke likvidnosti vrednostnih papirjev v zadnjih letih na borznem trgu je obdobje 12 mesecev relativno kratko, kar pomeni, da v realnosti zakonska opredelitev ne dosega svojega namena in ne nudi dovolj zaščite malim vlagateljem. Da se vlagateljem olajša prodajo svojih naložb, se podaljša čas, ko imajo mali vlagatelji možnost izstopiti iz družbe</w:t>
      </w:r>
      <w:r w:rsidR="006D43BF">
        <w:t xml:space="preserve">, in sicer </w:t>
      </w:r>
      <w:r>
        <w:t>iz enega leta na dve leti od vpisa tega sklepa v sodni register.</w:t>
      </w:r>
    </w:p>
    <w:p w:rsidR="0038714C" w:rsidRPr="007636FB" w:rsidRDefault="008B5EB3" w:rsidP="0038714C">
      <w:pPr>
        <w:spacing w:after="0"/>
        <w:rPr>
          <w:rFonts w:cs="Arial"/>
          <w:szCs w:val="20"/>
        </w:rPr>
      </w:pPr>
      <w:r>
        <w:rPr>
          <w:rFonts w:cs="Arial"/>
          <w:szCs w:val="20"/>
        </w:rPr>
        <w:t>Ker</w:t>
      </w:r>
      <w:r w:rsidR="0038714C" w:rsidRPr="007636FB">
        <w:rPr>
          <w:rFonts w:cs="Arial"/>
          <w:szCs w:val="20"/>
        </w:rPr>
        <w:t xml:space="preserve"> ZTFI </w:t>
      </w:r>
      <w:r w:rsidR="008758BB">
        <w:rPr>
          <w:rFonts w:cs="Arial"/>
          <w:szCs w:val="20"/>
        </w:rPr>
        <w:t xml:space="preserve">trenutno </w:t>
      </w:r>
      <w:r w:rsidR="0038714C" w:rsidRPr="007636FB">
        <w:rPr>
          <w:rFonts w:cs="Arial"/>
          <w:szCs w:val="20"/>
        </w:rPr>
        <w:t xml:space="preserve">ne ureja postopka umika dolžniških vrednostnih papirjev iz trgovanja na organiziranem trgu, se </w:t>
      </w:r>
      <w:r w:rsidR="0038714C">
        <w:rPr>
          <w:rFonts w:cs="Arial"/>
          <w:szCs w:val="20"/>
        </w:rPr>
        <w:t xml:space="preserve">z novim enajstim odstavkom 101. člena </w:t>
      </w:r>
      <w:r w:rsidR="0038714C" w:rsidRPr="007636FB">
        <w:rPr>
          <w:rFonts w:cs="Arial"/>
          <w:szCs w:val="20"/>
        </w:rPr>
        <w:t>predlaga ureditev tega postopka, s čimer bi se omejil</w:t>
      </w:r>
      <w:r>
        <w:rPr>
          <w:rFonts w:cs="Arial"/>
          <w:szCs w:val="20"/>
        </w:rPr>
        <w:t>i</w:t>
      </w:r>
      <w:r w:rsidR="0038714C" w:rsidRPr="007636FB">
        <w:rPr>
          <w:rFonts w:cs="Arial"/>
          <w:szCs w:val="20"/>
        </w:rPr>
        <w:t xml:space="preserve"> dvom</w:t>
      </w:r>
      <w:r>
        <w:rPr>
          <w:rFonts w:cs="Arial"/>
          <w:szCs w:val="20"/>
        </w:rPr>
        <w:t>i</w:t>
      </w:r>
      <w:r w:rsidR="0038714C" w:rsidRPr="007636FB">
        <w:rPr>
          <w:rFonts w:cs="Arial"/>
          <w:szCs w:val="20"/>
        </w:rPr>
        <w:t xml:space="preserve"> glede ustreznega postopka.</w:t>
      </w:r>
    </w:p>
    <w:p w:rsidR="007636FB" w:rsidRDefault="007636FB" w:rsidP="007636FB">
      <w:pPr>
        <w:spacing w:after="0"/>
        <w:rPr>
          <w:rFonts w:cs="Arial"/>
          <w:szCs w:val="20"/>
        </w:rPr>
      </w:pPr>
    </w:p>
    <w:p w:rsidR="007636FB" w:rsidRDefault="0038714C"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_Ref425764193 \r \h </w:instrText>
      </w:r>
      <w:r w:rsidR="00652F3D">
        <w:rPr>
          <w:rFonts w:cs="Arial"/>
          <w:szCs w:val="20"/>
        </w:rPr>
      </w:r>
      <w:r w:rsidR="00652F3D">
        <w:rPr>
          <w:rFonts w:cs="Arial"/>
          <w:szCs w:val="20"/>
        </w:rPr>
        <w:fldChar w:fldCharType="separate"/>
      </w:r>
      <w:r w:rsidR="00E90B96">
        <w:rPr>
          <w:rFonts w:cs="Arial"/>
          <w:szCs w:val="20"/>
        </w:rPr>
        <w:t>21</w:t>
      </w:r>
      <w:r w:rsidR="00652F3D">
        <w:rPr>
          <w:rFonts w:cs="Arial"/>
          <w:szCs w:val="20"/>
        </w:rPr>
        <w:fldChar w:fldCharType="end"/>
      </w:r>
      <w:r>
        <w:rPr>
          <w:rFonts w:cs="Arial"/>
          <w:szCs w:val="20"/>
        </w:rPr>
        <w:t>. členu</w:t>
      </w:r>
    </w:p>
    <w:p w:rsidR="0038714C" w:rsidRDefault="0038714C" w:rsidP="007636FB">
      <w:pPr>
        <w:spacing w:after="0"/>
        <w:rPr>
          <w:rFonts w:cs="Arial"/>
          <w:szCs w:val="20"/>
        </w:rPr>
      </w:pPr>
      <w:r>
        <w:rPr>
          <w:rFonts w:cs="Arial"/>
          <w:szCs w:val="20"/>
        </w:rPr>
        <w:t>S spremembo 102. člena se v slovenski pravni red prenašajo določbe</w:t>
      </w:r>
      <w:r w:rsidR="00BB7292">
        <w:rPr>
          <w:rFonts w:cs="Arial"/>
          <w:szCs w:val="20"/>
        </w:rPr>
        <w:t xml:space="preserve"> prvega </w:t>
      </w:r>
      <w:r w:rsidR="008829F4">
        <w:rPr>
          <w:rFonts w:cs="Arial"/>
          <w:szCs w:val="20"/>
        </w:rPr>
        <w:t>(</w:t>
      </w:r>
      <w:r w:rsidR="00BB7292">
        <w:rPr>
          <w:rFonts w:cs="Arial"/>
          <w:szCs w:val="20"/>
        </w:rPr>
        <w:t>a</w:t>
      </w:r>
      <w:r w:rsidR="008829F4">
        <w:rPr>
          <w:rFonts w:cs="Arial"/>
          <w:szCs w:val="20"/>
        </w:rPr>
        <w:t>)</w:t>
      </w:r>
      <w:r w:rsidR="00BB7292">
        <w:rPr>
          <w:rFonts w:cs="Arial"/>
          <w:szCs w:val="20"/>
        </w:rPr>
        <w:t xml:space="preserve"> odstavka 1.</w:t>
      </w:r>
      <w:r>
        <w:rPr>
          <w:rFonts w:cs="Arial"/>
          <w:szCs w:val="20"/>
        </w:rPr>
        <w:t xml:space="preserve"> člena Direktive 2013/50/EU.</w:t>
      </w:r>
    </w:p>
    <w:p w:rsidR="0038714C" w:rsidRPr="00C13C27" w:rsidRDefault="0038714C" w:rsidP="007636FB">
      <w:pPr>
        <w:spacing w:after="0"/>
        <w:rPr>
          <w:rFonts w:cs="Arial"/>
          <w:szCs w:val="20"/>
        </w:rPr>
      </w:pPr>
      <w:r w:rsidRPr="00C13C27">
        <w:rPr>
          <w:rFonts w:cs="Arial"/>
          <w:szCs w:val="20"/>
        </w:rPr>
        <w:t>S členom</w:t>
      </w:r>
      <w:r w:rsidR="00C13C27">
        <w:rPr>
          <w:rFonts w:cs="Arial"/>
          <w:szCs w:val="20"/>
        </w:rPr>
        <w:t xml:space="preserve"> (drugi odstavek)</w:t>
      </w:r>
      <w:r w:rsidRPr="00C13C27">
        <w:rPr>
          <w:rFonts w:cs="Arial"/>
          <w:szCs w:val="20"/>
        </w:rPr>
        <w:t xml:space="preserve"> se jasneje določa matična </w:t>
      </w:r>
      <w:r w:rsidR="00C13C27" w:rsidRPr="00C13C27">
        <w:rPr>
          <w:rFonts w:cs="Arial"/>
          <w:szCs w:val="20"/>
        </w:rPr>
        <w:t xml:space="preserve">država članica </w:t>
      </w:r>
      <w:r w:rsidR="00C13C27">
        <w:rPr>
          <w:rFonts w:cs="Arial"/>
          <w:szCs w:val="20"/>
        </w:rPr>
        <w:t>izdajateljev iz tretje države, ki izdajo dolžniške vrednostne papirje, ki se glasijo na znesek, manjši od 1.000 evrov, in sicer se določa, da je matična država članica tista država članica, ki jo izdajatelj izbere med držav</w:t>
      </w:r>
      <w:r w:rsidR="004C1803">
        <w:rPr>
          <w:rFonts w:cs="Arial"/>
          <w:szCs w:val="20"/>
        </w:rPr>
        <w:t>ami</w:t>
      </w:r>
      <w:r w:rsidR="00C13C27">
        <w:rPr>
          <w:rFonts w:cs="Arial"/>
          <w:szCs w:val="20"/>
        </w:rPr>
        <w:t xml:space="preserve"> članic</w:t>
      </w:r>
      <w:r w:rsidR="004C1803">
        <w:rPr>
          <w:rFonts w:cs="Arial"/>
          <w:szCs w:val="20"/>
        </w:rPr>
        <w:t>ami</w:t>
      </w:r>
      <w:r w:rsidR="00C13C27">
        <w:rPr>
          <w:rFonts w:cs="Arial"/>
          <w:szCs w:val="20"/>
        </w:rPr>
        <w:t>, v katerih so njegovi vrednostni papirji sprejeti v trgovanje na organiziranem trgu.</w:t>
      </w:r>
      <w:r w:rsidRPr="00C13C27">
        <w:rPr>
          <w:rFonts w:cs="Arial"/>
          <w:szCs w:val="20"/>
        </w:rPr>
        <w:t xml:space="preserve"> </w:t>
      </w:r>
    </w:p>
    <w:p w:rsidR="007636FB" w:rsidRDefault="00C13C27" w:rsidP="007636FB">
      <w:pPr>
        <w:spacing w:after="0"/>
        <w:rPr>
          <w:rFonts w:cs="Arial"/>
          <w:szCs w:val="20"/>
          <w:highlight w:val="green"/>
        </w:rPr>
      </w:pPr>
      <w:r w:rsidRPr="00C13C27">
        <w:rPr>
          <w:rFonts w:cs="Arial"/>
          <w:szCs w:val="20"/>
        </w:rPr>
        <w:t>S členom</w:t>
      </w:r>
      <w:r>
        <w:rPr>
          <w:rFonts w:cs="Arial"/>
          <w:szCs w:val="20"/>
        </w:rPr>
        <w:t xml:space="preserve"> (deseti odstavek)</w:t>
      </w:r>
      <w:r w:rsidRPr="00C13C27">
        <w:rPr>
          <w:rFonts w:cs="Arial"/>
          <w:szCs w:val="20"/>
        </w:rPr>
        <w:t xml:space="preserve"> se prav tako določa matičn</w:t>
      </w:r>
      <w:r w:rsidR="004C1803">
        <w:rPr>
          <w:rFonts w:cs="Arial"/>
          <w:szCs w:val="20"/>
        </w:rPr>
        <w:t>a</w:t>
      </w:r>
      <w:r w:rsidRPr="00C13C27">
        <w:rPr>
          <w:rFonts w:cs="Arial"/>
          <w:szCs w:val="20"/>
        </w:rPr>
        <w:t xml:space="preserve"> držav</w:t>
      </w:r>
      <w:r w:rsidR="004C1803">
        <w:rPr>
          <w:rFonts w:cs="Arial"/>
          <w:szCs w:val="20"/>
        </w:rPr>
        <w:t>a</w:t>
      </w:r>
      <w:r w:rsidRPr="00C13C27">
        <w:rPr>
          <w:rFonts w:cs="Arial"/>
          <w:szCs w:val="20"/>
        </w:rPr>
        <w:t xml:space="preserve"> članic</w:t>
      </w:r>
      <w:r w:rsidR="004C1803">
        <w:rPr>
          <w:rFonts w:cs="Arial"/>
          <w:szCs w:val="20"/>
        </w:rPr>
        <w:t>a</w:t>
      </w:r>
      <w:r w:rsidRPr="00C13C27">
        <w:rPr>
          <w:rFonts w:cs="Arial"/>
          <w:szCs w:val="20"/>
        </w:rPr>
        <w:t xml:space="preserve"> za izdajatelje, ki pristojnim organom v treh</w:t>
      </w:r>
      <w:r w:rsidRPr="007636FB">
        <w:rPr>
          <w:rFonts w:cs="Arial"/>
          <w:szCs w:val="20"/>
        </w:rPr>
        <w:t xml:space="preserve"> mesec</w:t>
      </w:r>
      <w:r w:rsidR="004C1803">
        <w:rPr>
          <w:rFonts w:cs="Arial"/>
          <w:szCs w:val="20"/>
        </w:rPr>
        <w:t>ih</w:t>
      </w:r>
      <w:r w:rsidRPr="007636FB">
        <w:rPr>
          <w:rFonts w:cs="Arial"/>
          <w:szCs w:val="20"/>
        </w:rPr>
        <w:t xml:space="preserve"> ne razkrijejo izbire svoje matične države članice. V takih primerih </w:t>
      </w:r>
      <w:r>
        <w:rPr>
          <w:rFonts w:cs="Arial"/>
          <w:szCs w:val="20"/>
        </w:rPr>
        <w:t>je</w:t>
      </w:r>
      <w:r w:rsidRPr="007636FB">
        <w:rPr>
          <w:rFonts w:cs="Arial"/>
          <w:szCs w:val="20"/>
        </w:rPr>
        <w:t xml:space="preserve"> matična država članica tista, v kateri so vrednostni papirji izdajatelja sprejeti v trgovanje na organiziranem trgu. Če so vrednostni papirji sprejeti v trgovanje na organiziranem trgu v več kot eni državi članici, </w:t>
      </w:r>
      <w:r>
        <w:rPr>
          <w:rFonts w:cs="Arial"/>
          <w:szCs w:val="20"/>
        </w:rPr>
        <w:t>so</w:t>
      </w:r>
      <w:r w:rsidRPr="007636FB">
        <w:rPr>
          <w:rFonts w:cs="Arial"/>
          <w:szCs w:val="20"/>
        </w:rPr>
        <w:t xml:space="preserve"> vse te države članice matične države članice, dokler izdajatelj ne izbere in razkrije ene same matične države članice. </w:t>
      </w:r>
      <w:r w:rsidR="00F11500">
        <w:rPr>
          <w:rFonts w:cs="Arial"/>
          <w:szCs w:val="20"/>
        </w:rPr>
        <w:t>Navedeno</w:t>
      </w:r>
      <w:r w:rsidR="00F11500" w:rsidRPr="007636FB">
        <w:rPr>
          <w:rFonts w:cs="Arial"/>
          <w:szCs w:val="20"/>
        </w:rPr>
        <w:t xml:space="preserve"> </w:t>
      </w:r>
      <w:r w:rsidRPr="007636FB">
        <w:rPr>
          <w:rFonts w:cs="Arial"/>
          <w:szCs w:val="20"/>
        </w:rPr>
        <w:t>b</w:t>
      </w:r>
      <w:r>
        <w:rPr>
          <w:rFonts w:cs="Arial"/>
          <w:szCs w:val="20"/>
        </w:rPr>
        <w:t>o</w:t>
      </w:r>
      <w:r w:rsidRPr="007636FB">
        <w:rPr>
          <w:rFonts w:cs="Arial"/>
          <w:szCs w:val="20"/>
        </w:rPr>
        <w:t xml:space="preserve"> take izdajatelje spodbudilo k izbiri matične države članice in razkritju svoje izbire ustreznim pristojnim organom, hkrati pa pristojni organi ne bi bili več brez potrebnih pooblastil za posredovanje, dokler izdajatelj ne bi razkril svoje izbire matične države članice.</w:t>
      </w:r>
    </w:p>
    <w:p w:rsidR="007636FB" w:rsidRPr="007636FB" w:rsidRDefault="00C13C27" w:rsidP="007636FB">
      <w:pPr>
        <w:spacing w:after="0"/>
        <w:rPr>
          <w:rFonts w:cs="Arial"/>
          <w:szCs w:val="20"/>
        </w:rPr>
      </w:pPr>
      <w:r w:rsidRPr="00A322E7">
        <w:rPr>
          <w:rFonts w:cs="Arial"/>
          <w:szCs w:val="20"/>
        </w:rPr>
        <w:t>Sedanji šesti odstavek določa, da</w:t>
      </w:r>
      <w:r w:rsidR="007636FB" w:rsidRPr="00A322E7">
        <w:rPr>
          <w:rFonts w:cs="Arial"/>
          <w:szCs w:val="20"/>
        </w:rPr>
        <w:t xml:space="preserve"> </w:t>
      </w:r>
      <w:r w:rsidR="00CB58B0">
        <w:rPr>
          <w:rFonts w:cs="Arial"/>
          <w:szCs w:val="20"/>
        </w:rPr>
        <w:t>pri</w:t>
      </w:r>
      <w:r w:rsidR="007636FB" w:rsidRPr="00A322E7">
        <w:rPr>
          <w:rFonts w:cs="Arial"/>
          <w:szCs w:val="20"/>
        </w:rPr>
        <w:t xml:space="preserve"> izdajatelj</w:t>
      </w:r>
      <w:r w:rsidR="00CB58B0">
        <w:rPr>
          <w:rFonts w:cs="Arial"/>
          <w:szCs w:val="20"/>
        </w:rPr>
        <w:t>u</w:t>
      </w:r>
      <w:r w:rsidR="007636FB" w:rsidRPr="00A322E7">
        <w:rPr>
          <w:rFonts w:cs="Arial"/>
          <w:szCs w:val="20"/>
        </w:rPr>
        <w:t xml:space="preserve"> dolžniških vrednostnih papirjev, katerih</w:t>
      </w:r>
      <w:r w:rsidR="007636FB" w:rsidRPr="007636FB">
        <w:rPr>
          <w:rFonts w:cs="Arial"/>
          <w:szCs w:val="20"/>
        </w:rPr>
        <w:t xml:space="preserve"> nominalna vrednost na enoto je 1 000 EUR ali več, </w:t>
      </w:r>
      <w:r w:rsidR="00CB58B0">
        <w:rPr>
          <w:rFonts w:cs="Arial"/>
          <w:szCs w:val="20"/>
        </w:rPr>
        <w:t>njegova</w:t>
      </w:r>
      <w:r w:rsidR="00CB58B0" w:rsidRPr="007636FB">
        <w:rPr>
          <w:rFonts w:cs="Arial"/>
          <w:szCs w:val="20"/>
        </w:rPr>
        <w:t xml:space="preserve"> </w:t>
      </w:r>
      <w:r w:rsidR="007636FB" w:rsidRPr="007636FB">
        <w:rPr>
          <w:rFonts w:cs="Arial"/>
          <w:szCs w:val="20"/>
        </w:rPr>
        <w:t xml:space="preserve">izbira matične države članice veljavna tri leta. Kadar pa vrednostni papirji izdajatelja niso več sprejeti v trgovanje na organiziranem trgu v matični državi članici izdajatelja, ostanejo pa sprejeti v trgovanje v eni ali več državah članicah gostiteljicah, tak izdajatelj nima nobenega odnosa s svojo prvotno izbrano matično državo članico, če to ni država članica, v kateri ima sedež. </w:t>
      </w:r>
      <w:r w:rsidR="00CB58B0">
        <w:rPr>
          <w:rFonts w:cs="Arial"/>
          <w:szCs w:val="20"/>
        </w:rPr>
        <w:t>N</w:t>
      </w:r>
      <w:r>
        <w:rPr>
          <w:rFonts w:cs="Arial"/>
          <w:szCs w:val="20"/>
        </w:rPr>
        <w:t>a podlagi novega devetega odstavka</w:t>
      </w:r>
      <w:r w:rsidR="00CB58B0">
        <w:rPr>
          <w:rFonts w:cs="Arial"/>
          <w:szCs w:val="20"/>
        </w:rPr>
        <w:t xml:space="preserve"> pa bo imel</w:t>
      </w:r>
      <w:r w:rsidR="007636FB" w:rsidRPr="007636FB">
        <w:rPr>
          <w:rFonts w:cs="Arial"/>
          <w:szCs w:val="20"/>
        </w:rPr>
        <w:t xml:space="preserve"> možnost, da pred iztekom triletnega obdobja za svojo novo matično državo članico izbere eno od svojih držav članic gostiteljic ali državo članico, v kateri ima sedež. </w:t>
      </w:r>
    </w:p>
    <w:p w:rsidR="007636FB" w:rsidRDefault="00A322E7" w:rsidP="00A322E7">
      <w:pPr>
        <w:spacing w:after="0"/>
        <w:rPr>
          <w:rFonts w:cs="Arial"/>
          <w:szCs w:val="20"/>
        </w:rPr>
      </w:pPr>
      <w:r>
        <w:rPr>
          <w:rFonts w:cs="Arial"/>
          <w:szCs w:val="20"/>
        </w:rPr>
        <w:t xml:space="preserve">Z novim šestim odstavkom se zagotavlja, </w:t>
      </w:r>
      <w:r w:rsidRPr="007636FB">
        <w:rPr>
          <w:rFonts w:cs="Arial"/>
          <w:szCs w:val="20"/>
        </w:rPr>
        <w:t xml:space="preserve">da so pristojni organi ene ali več držav članic gostiteljic in države članice, v kateri ima izdajatelj sedež, kadar taka država članica ni ne matična država članica ne država članica gostiteljica, obveščeni o izdajateljevi izbiri matične države članice, </w:t>
      </w:r>
      <w:r>
        <w:rPr>
          <w:rFonts w:cs="Arial"/>
          <w:szCs w:val="20"/>
        </w:rPr>
        <w:t>zato morajo</w:t>
      </w:r>
      <w:r w:rsidRPr="007636FB">
        <w:rPr>
          <w:rFonts w:cs="Arial"/>
          <w:szCs w:val="20"/>
        </w:rPr>
        <w:t xml:space="preserve"> vsi </w:t>
      </w:r>
      <w:r w:rsidRPr="007636FB">
        <w:rPr>
          <w:rFonts w:cs="Arial"/>
          <w:szCs w:val="20"/>
        </w:rPr>
        <w:lastRenderedPageBreak/>
        <w:t xml:space="preserve">izdajatelji </w:t>
      </w:r>
      <w:r w:rsidR="00CB58B0">
        <w:rPr>
          <w:rFonts w:cs="Arial"/>
          <w:szCs w:val="20"/>
        </w:rPr>
        <w:t>svojo</w:t>
      </w:r>
      <w:r w:rsidR="00CB58B0" w:rsidRPr="007636FB">
        <w:rPr>
          <w:rFonts w:cs="Arial"/>
          <w:szCs w:val="20"/>
        </w:rPr>
        <w:t xml:space="preserve"> </w:t>
      </w:r>
      <w:r w:rsidRPr="007636FB">
        <w:rPr>
          <w:rFonts w:cs="Arial"/>
          <w:szCs w:val="20"/>
        </w:rPr>
        <w:t xml:space="preserve">izbiro matične države članice sporočiti pristojnemu organu svoje matične države članice, pristojnim organom vseh držav članic gostiteljic in pristojnemu organu države članice, v kateri imajo sedež, kadar to ni njihova matična država članica. </w:t>
      </w:r>
    </w:p>
    <w:p w:rsidR="00A322E7" w:rsidRDefault="00A322E7" w:rsidP="00A322E7">
      <w:pPr>
        <w:spacing w:after="0"/>
        <w:rPr>
          <w:rFonts w:cs="Arial"/>
          <w:szCs w:val="20"/>
        </w:rPr>
      </w:pPr>
    </w:p>
    <w:p w:rsidR="00A322E7" w:rsidRDefault="00A322E7" w:rsidP="00A322E7">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_Ref425764198 \r \h </w:instrText>
      </w:r>
      <w:r w:rsidR="00652F3D">
        <w:rPr>
          <w:rFonts w:cs="Arial"/>
          <w:szCs w:val="20"/>
        </w:rPr>
      </w:r>
      <w:r w:rsidR="00652F3D">
        <w:rPr>
          <w:rFonts w:cs="Arial"/>
          <w:szCs w:val="20"/>
        </w:rPr>
        <w:fldChar w:fldCharType="separate"/>
      </w:r>
      <w:r w:rsidR="00E90B96">
        <w:rPr>
          <w:rFonts w:cs="Arial"/>
          <w:szCs w:val="20"/>
        </w:rPr>
        <w:t>22</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tretjega odstavka 103.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BB7292">
        <w:rPr>
          <w:rFonts w:cs="Arial"/>
          <w:szCs w:val="20"/>
        </w:rPr>
        <w:t>6</w:t>
      </w:r>
      <w:r w:rsidR="0048497A">
        <w:rPr>
          <w:rFonts w:cs="Arial"/>
          <w:szCs w:val="20"/>
        </w:rPr>
        <w:t>(</w:t>
      </w:r>
      <w:r w:rsidR="00BB7292">
        <w:rPr>
          <w:rFonts w:cs="Arial"/>
          <w:szCs w:val="20"/>
        </w:rPr>
        <w:t>a</w:t>
      </w:r>
      <w:r w:rsidR="0048497A">
        <w:rPr>
          <w:rFonts w:cs="Arial"/>
          <w:szCs w:val="20"/>
        </w:rPr>
        <w:t>)</w:t>
      </w:r>
      <w:r w:rsidR="00BB7292">
        <w:rPr>
          <w:rFonts w:cs="Arial"/>
          <w:szCs w:val="20"/>
        </w:rPr>
        <w:t xml:space="preserve"> točke prvega odstavka 1. </w:t>
      </w:r>
      <w:r>
        <w:rPr>
          <w:rFonts w:cs="Arial"/>
          <w:szCs w:val="20"/>
        </w:rPr>
        <w:t>člena Direktive 2013/50/EU</w:t>
      </w:r>
      <w:r w:rsidR="00784DF3">
        <w:rPr>
          <w:rFonts w:cs="Arial"/>
          <w:szCs w:val="20"/>
        </w:rPr>
        <w:t>, zaradi česar so bile potrebne spremembe pri določitvi izjem od uporabe 3. poglavja ZTFI</w:t>
      </w:r>
      <w:r>
        <w:rPr>
          <w:rFonts w:cs="Arial"/>
          <w:szCs w:val="20"/>
        </w:rPr>
        <w:t>.</w:t>
      </w:r>
    </w:p>
    <w:p w:rsidR="00A322E7" w:rsidRPr="007636FB" w:rsidRDefault="00A322E7" w:rsidP="00A322E7">
      <w:pPr>
        <w:spacing w:after="0"/>
        <w:rPr>
          <w:rFonts w:cs="Arial"/>
          <w:szCs w:val="20"/>
        </w:rPr>
      </w:pPr>
    </w:p>
    <w:p w:rsidR="007636FB" w:rsidRDefault="00A322E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_Ref425764202 \r \h </w:instrText>
      </w:r>
      <w:r w:rsidR="00652F3D">
        <w:rPr>
          <w:rFonts w:cs="Arial"/>
          <w:szCs w:val="20"/>
        </w:rPr>
      </w:r>
      <w:r w:rsidR="00652F3D">
        <w:rPr>
          <w:rFonts w:cs="Arial"/>
          <w:szCs w:val="20"/>
        </w:rPr>
        <w:fldChar w:fldCharType="separate"/>
      </w:r>
      <w:r w:rsidR="00E90B96">
        <w:rPr>
          <w:rFonts w:cs="Arial"/>
          <w:szCs w:val="20"/>
        </w:rPr>
        <w:t>23</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110.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923B14">
        <w:rPr>
          <w:rFonts w:cs="Arial"/>
          <w:szCs w:val="20"/>
        </w:rPr>
        <w:t>3</w:t>
      </w:r>
      <w:r w:rsidR="0048497A">
        <w:rPr>
          <w:rFonts w:cs="Arial"/>
          <w:szCs w:val="20"/>
        </w:rPr>
        <w:t>(</w:t>
      </w:r>
      <w:r w:rsidR="00923B14">
        <w:rPr>
          <w:rFonts w:cs="Arial"/>
          <w:szCs w:val="20"/>
        </w:rPr>
        <w:t>a</w:t>
      </w:r>
      <w:r w:rsidR="0048497A">
        <w:rPr>
          <w:rFonts w:cs="Arial"/>
          <w:szCs w:val="20"/>
        </w:rPr>
        <w:t>)</w:t>
      </w:r>
      <w:r w:rsidR="00923B14">
        <w:rPr>
          <w:rFonts w:cs="Arial"/>
          <w:szCs w:val="20"/>
        </w:rPr>
        <w:t xml:space="preserve"> točke prvega odstavka 1. </w:t>
      </w:r>
      <w:r>
        <w:rPr>
          <w:rFonts w:cs="Arial"/>
          <w:szCs w:val="20"/>
        </w:rPr>
        <w:t>člena Direktive 2013/50/EU, in sicer se določa, da mora letno poročilo javne družbe ostati javno dostopno najmanj deset let.</w:t>
      </w:r>
    </w:p>
    <w:p w:rsidR="00A322E7" w:rsidRPr="007636FB" w:rsidRDefault="00A322E7" w:rsidP="007636FB">
      <w:pPr>
        <w:spacing w:after="0"/>
        <w:rPr>
          <w:rFonts w:cs="Arial"/>
          <w:szCs w:val="20"/>
        </w:rPr>
      </w:pPr>
    </w:p>
    <w:p w:rsidR="007636FB" w:rsidRDefault="00A322E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_Ref425764206 \r \h </w:instrText>
      </w:r>
      <w:r w:rsidR="00652F3D">
        <w:rPr>
          <w:rFonts w:cs="Arial"/>
          <w:szCs w:val="20"/>
        </w:rPr>
      </w:r>
      <w:r w:rsidR="00652F3D">
        <w:rPr>
          <w:rFonts w:cs="Arial"/>
          <w:szCs w:val="20"/>
        </w:rPr>
        <w:fldChar w:fldCharType="separate"/>
      </w:r>
      <w:r w:rsidR="00E90B96">
        <w:rPr>
          <w:rFonts w:cs="Arial"/>
          <w:szCs w:val="20"/>
        </w:rPr>
        <w:t>24</w:t>
      </w:r>
      <w:r w:rsidR="00652F3D">
        <w:rPr>
          <w:rFonts w:cs="Arial"/>
          <w:szCs w:val="20"/>
        </w:rPr>
        <w:fldChar w:fldCharType="end"/>
      </w:r>
      <w:r>
        <w:rPr>
          <w:rFonts w:cs="Arial"/>
          <w:szCs w:val="20"/>
        </w:rPr>
        <w:t>. členu</w:t>
      </w:r>
    </w:p>
    <w:p w:rsidR="00A322E7" w:rsidRDefault="00A322E7" w:rsidP="00A322E7">
      <w:pPr>
        <w:spacing w:after="0"/>
        <w:rPr>
          <w:rFonts w:cs="Arial"/>
          <w:szCs w:val="20"/>
        </w:rPr>
      </w:pPr>
      <w:r>
        <w:rPr>
          <w:rFonts w:cs="Arial"/>
          <w:szCs w:val="20"/>
        </w:rPr>
        <w:t>S spremembo 112. člena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5C7CFE">
        <w:rPr>
          <w:rFonts w:cs="Arial"/>
          <w:szCs w:val="20"/>
        </w:rPr>
        <w:t xml:space="preserve">četrtega odstavka 1. </w:t>
      </w:r>
      <w:r>
        <w:rPr>
          <w:rFonts w:cs="Arial"/>
          <w:szCs w:val="20"/>
        </w:rPr>
        <w:t>člena</w:t>
      </w:r>
      <w:r w:rsidR="005C7CFE">
        <w:rPr>
          <w:rFonts w:cs="Arial"/>
          <w:szCs w:val="20"/>
        </w:rPr>
        <w:t xml:space="preserve"> </w:t>
      </w:r>
      <w:r>
        <w:rPr>
          <w:rFonts w:cs="Arial"/>
          <w:szCs w:val="20"/>
        </w:rPr>
        <w:t xml:space="preserve">Direktive 2013/50/EU. </w:t>
      </w:r>
      <w:r w:rsidR="001F16A9">
        <w:rPr>
          <w:rFonts w:cs="Arial"/>
          <w:szCs w:val="20"/>
        </w:rPr>
        <w:t xml:space="preserve">Zaradi zmanjšanja </w:t>
      </w:r>
      <w:r w:rsidR="001F16A9" w:rsidRPr="007636FB">
        <w:rPr>
          <w:rFonts w:cs="Arial"/>
          <w:szCs w:val="20"/>
        </w:rPr>
        <w:t xml:space="preserve">upravnih obremenitev </w:t>
      </w:r>
      <w:r w:rsidR="001F16A9">
        <w:rPr>
          <w:rFonts w:cs="Arial"/>
          <w:szCs w:val="20"/>
        </w:rPr>
        <w:t>se</w:t>
      </w:r>
      <w:r w:rsidR="001F16A9" w:rsidRPr="007636FB">
        <w:rPr>
          <w:rFonts w:cs="Arial"/>
          <w:szCs w:val="20"/>
        </w:rPr>
        <w:t xml:space="preserve"> rok za objavo polletnih računovodskih poročil podaljša na tri mesece po koncu obdobja poročanja. Ker je </w:t>
      </w:r>
      <w:r w:rsidR="00CB58B0">
        <w:rPr>
          <w:rFonts w:cs="Arial"/>
          <w:szCs w:val="20"/>
        </w:rPr>
        <w:t xml:space="preserve">torej </w:t>
      </w:r>
      <w:r w:rsidR="001F16A9" w:rsidRPr="007636FB">
        <w:rPr>
          <w:rFonts w:cs="Arial"/>
          <w:szCs w:val="20"/>
        </w:rPr>
        <w:t xml:space="preserve">obdobje, v katerem lahko izdajatelji objavijo polletna računovodska poročila, podaljšano, se pričakuje, da bodo poročila malih in srednje velikih izdajateljev deležna več pozornosti udeležencev na trgu ter da se bo </w:t>
      </w:r>
      <w:r w:rsidR="00CB58B0">
        <w:rPr>
          <w:rFonts w:cs="Arial"/>
          <w:szCs w:val="20"/>
        </w:rPr>
        <w:t>tako</w:t>
      </w:r>
      <w:r w:rsidR="001F16A9" w:rsidRPr="007636FB">
        <w:rPr>
          <w:rFonts w:cs="Arial"/>
          <w:szCs w:val="20"/>
        </w:rPr>
        <w:t xml:space="preserve"> izboljšala prepoznavnost teh izdajateljev.</w:t>
      </w:r>
    </w:p>
    <w:p w:rsidR="00A322E7" w:rsidRPr="007636FB" w:rsidRDefault="00A322E7" w:rsidP="007636FB">
      <w:pPr>
        <w:spacing w:after="0"/>
        <w:rPr>
          <w:rFonts w:cs="Arial"/>
          <w:szCs w:val="20"/>
        </w:rPr>
      </w:pPr>
    </w:p>
    <w:p w:rsidR="007636FB" w:rsidRDefault="001F16A9"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_Ref425764209 \r \h </w:instrText>
      </w:r>
      <w:r w:rsidR="00652F3D">
        <w:rPr>
          <w:rFonts w:cs="Arial"/>
          <w:szCs w:val="20"/>
        </w:rPr>
      </w:r>
      <w:r w:rsidR="00652F3D">
        <w:rPr>
          <w:rFonts w:cs="Arial"/>
          <w:szCs w:val="20"/>
        </w:rPr>
        <w:fldChar w:fldCharType="separate"/>
      </w:r>
      <w:r w:rsidR="00E90B96">
        <w:rPr>
          <w:rFonts w:cs="Arial"/>
          <w:szCs w:val="20"/>
        </w:rPr>
        <w:t>25</w:t>
      </w:r>
      <w:r w:rsidR="00652F3D">
        <w:rPr>
          <w:rFonts w:cs="Arial"/>
          <w:szCs w:val="20"/>
        </w:rPr>
        <w:fldChar w:fldCharType="end"/>
      </w:r>
      <w:r>
        <w:rPr>
          <w:rFonts w:cs="Arial"/>
          <w:szCs w:val="20"/>
        </w:rPr>
        <w:t>. členu</w:t>
      </w:r>
    </w:p>
    <w:p w:rsidR="001F16A9" w:rsidRPr="007636FB" w:rsidRDefault="006A58FD" w:rsidP="007636FB">
      <w:pPr>
        <w:spacing w:after="0"/>
        <w:rPr>
          <w:rFonts w:cs="Arial"/>
          <w:szCs w:val="20"/>
        </w:rPr>
      </w:pPr>
      <w:r>
        <w:rPr>
          <w:rFonts w:cs="Arial"/>
          <w:szCs w:val="20"/>
        </w:rPr>
        <w:t>S spremembo 114. člena</w:t>
      </w:r>
      <w:r w:rsidR="002E2D65">
        <w:rPr>
          <w:rFonts w:cs="Arial"/>
          <w:szCs w:val="20"/>
        </w:rPr>
        <w:t xml:space="preserve"> ZTFI</w:t>
      </w:r>
      <w:r>
        <w:rPr>
          <w:rFonts w:cs="Arial"/>
          <w:szCs w:val="20"/>
        </w:rPr>
        <w:t xml:space="preserve"> se v slovenski pravni red prenaša</w:t>
      </w:r>
      <w:r w:rsidR="00CB58B0">
        <w:rPr>
          <w:rFonts w:cs="Arial"/>
          <w:szCs w:val="20"/>
        </w:rPr>
        <w:t>jo</w:t>
      </w:r>
      <w:r>
        <w:rPr>
          <w:rFonts w:cs="Arial"/>
          <w:szCs w:val="20"/>
        </w:rPr>
        <w:t xml:space="preserve"> določb</w:t>
      </w:r>
      <w:r w:rsidR="00E9649A">
        <w:rPr>
          <w:rFonts w:cs="Arial"/>
          <w:szCs w:val="20"/>
        </w:rPr>
        <w:t>e</w:t>
      </w:r>
      <w:r>
        <w:rPr>
          <w:rFonts w:cs="Arial"/>
          <w:szCs w:val="20"/>
        </w:rPr>
        <w:t xml:space="preserve"> </w:t>
      </w:r>
      <w:r w:rsidR="005C7CFE">
        <w:rPr>
          <w:rFonts w:cs="Arial"/>
          <w:szCs w:val="20"/>
        </w:rPr>
        <w:t>5. točke prvega odstavka 1. člena</w:t>
      </w:r>
      <w:r>
        <w:rPr>
          <w:rFonts w:cs="Arial"/>
          <w:szCs w:val="20"/>
        </w:rPr>
        <w:t xml:space="preserve"> Direktive 2013/50/EU, in sicer morajo izdajatelji, </w:t>
      </w:r>
      <w:r w:rsidRPr="007636FB">
        <w:rPr>
          <w:rFonts w:cs="Arial"/>
          <w:szCs w:val="20"/>
        </w:rPr>
        <w:t>katerih vrednostni papirji so sprejeti v trgovanje na organiziranem trgu in ki opravljajo dejavnost v ekstraktivni industriji ali industriji izkoriščanja prvotnih gozdov</w:t>
      </w:r>
      <w:r>
        <w:rPr>
          <w:rFonts w:cs="Arial"/>
          <w:szCs w:val="20"/>
        </w:rPr>
        <w:t xml:space="preserve">, za zagotovitev boljše preglednosti </w:t>
      </w:r>
      <w:r w:rsidRPr="007636FB">
        <w:rPr>
          <w:rFonts w:cs="Arial"/>
          <w:szCs w:val="20"/>
        </w:rPr>
        <w:t>plačil vladam</w:t>
      </w:r>
      <w:r>
        <w:rPr>
          <w:rFonts w:cs="Arial"/>
          <w:szCs w:val="20"/>
        </w:rPr>
        <w:t xml:space="preserve"> </w:t>
      </w:r>
      <w:r w:rsidRPr="007636FB">
        <w:rPr>
          <w:rFonts w:cs="Arial"/>
          <w:szCs w:val="20"/>
        </w:rPr>
        <w:t>v ločenem letnem poročilu objaviti</w:t>
      </w:r>
      <w:r w:rsidR="00CB58B0">
        <w:rPr>
          <w:rFonts w:cs="Arial"/>
          <w:szCs w:val="20"/>
        </w:rPr>
        <w:t xml:space="preserve"> ta</w:t>
      </w:r>
      <w:r w:rsidRPr="007636FB">
        <w:rPr>
          <w:rFonts w:cs="Arial"/>
          <w:szCs w:val="20"/>
        </w:rPr>
        <w:t xml:space="preserve"> plačila v državah, v katerih poslujejo</w:t>
      </w:r>
      <w:r>
        <w:rPr>
          <w:rFonts w:cs="Arial"/>
          <w:szCs w:val="20"/>
        </w:rPr>
        <w:t>.</w:t>
      </w:r>
    </w:p>
    <w:p w:rsidR="007636FB" w:rsidRDefault="007636FB" w:rsidP="007636FB">
      <w:pPr>
        <w:spacing w:after="0"/>
        <w:rPr>
          <w:rFonts w:cs="Arial"/>
          <w:szCs w:val="20"/>
        </w:rPr>
      </w:pPr>
    </w:p>
    <w:p w:rsidR="006A58FD" w:rsidRDefault="006A58F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_Ref425764212 \r \h </w:instrText>
      </w:r>
      <w:r w:rsidR="00652F3D">
        <w:rPr>
          <w:rFonts w:cs="Arial"/>
          <w:szCs w:val="20"/>
        </w:rPr>
      </w:r>
      <w:r w:rsidR="00652F3D">
        <w:rPr>
          <w:rFonts w:cs="Arial"/>
          <w:szCs w:val="20"/>
        </w:rPr>
        <w:fldChar w:fldCharType="separate"/>
      </w:r>
      <w:r w:rsidR="00E90B96">
        <w:rPr>
          <w:rFonts w:cs="Arial"/>
          <w:szCs w:val="20"/>
        </w:rPr>
        <w:t>26</w:t>
      </w:r>
      <w:r w:rsidR="00652F3D">
        <w:rPr>
          <w:rFonts w:cs="Arial"/>
          <w:szCs w:val="20"/>
        </w:rPr>
        <w:fldChar w:fldCharType="end"/>
      </w:r>
      <w:r>
        <w:rPr>
          <w:rFonts w:cs="Arial"/>
          <w:szCs w:val="20"/>
        </w:rPr>
        <w:t>. členu</w:t>
      </w:r>
    </w:p>
    <w:p w:rsidR="006A58FD" w:rsidRPr="007636FB" w:rsidRDefault="00E9649A" w:rsidP="007636FB">
      <w:pPr>
        <w:spacing w:after="0"/>
        <w:rPr>
          <w:rFonts w:cs="Arial"/>
          <w:szCs w:val="20"/>
        </w:rPr>
      </w:pPr>
      <w:r>
        <w:rPr>
          <w:rFonts w:cs="Arial"/>
          <w:szCs w:val="20"/>
        </w:rPr>
        <w:t>Prvi odstavek 115. člena se spreminja zaradi črtanja 129. člena</w:t>
      </w:r>
      <w:r w:rsidR="002E2D65">
        <w:rPr>
          <w:rFonts w:cs="Arial"/>
          <w:szCs w:val="20"/>
        </w:rPr>
        <w:t xml:space="preserve"> ZTFI</w:t>
      </w:r>
      <w:r w:rsidR="00784DF3">
        <w:rPr>
          <w:rFonts w:cs="Arial"/>
          <w:szCs w:val="20"/>
        </w:rPr>
        <w:t xml:space="preserve"> (obveznost objave informacij o novih izdajah dolžniških vrednostnih papirjev) v </w:t>
      </w:r>
      <w:r w:rsidR="003F0938">
        <w:rPr>
          <w:rFonts w:cs="Arial"/>
          <w:szCs w:val="20"/>
        </w:rPr>
        <w:fldChar w:fldCharType="begin"/>
      </w:r>
      <w:r w:rsidR="003F0938">
        <w:rPr>
          <w:rFonts w:cs="Arial"/>
          <w:szCs w:val="20"/>
        </w:rPr>
        <w:instrText xml:space="preserve"> REF _Ref425764232 \r \h </w:instrText>
      </w:r>
      <w:r w:rsidR="003F0938">
        <w:rPr>
          <w:rFonts w:cs="Arial"/>
          <w:szCs w:val="20"/>
        </w:rPr>
      </w:r>
      <w:r w:rsidR="003F0938">
        <w:rPr>
          <w:rFonts w:cs="Arial"/>
          <w:szCs w:val="20"/>
        </w:rPr>
        <w:fldChar w:fldCharType="separate"/>
      </w:r>
      <w:r w:rsidR="00E90B96">
        <w:rPr>
          <w:rFonts w:cs="Arial"/>
          <w:szCs w:val="20"/>
        </w:rPr>
        <w:t>32</w:t>
      </w:r>
      <w:r w:rsidR="003F0938">
        <w:rPr>
          <w:rFonts w:cs="Arial"/>
          <w:szCs w:val="20"/>
        </w:rPr>
        <w:fldChar w:fldCharType="end"/>
      </w:r>
      <w:r w:rsidR="00784DF3">
        <w:rPr>
          <w:rFonts w:cs="Arial"/>
          <w:szCs w:val="20"/>
        </w:rPr>
        <w:t>. členu tega predloga zakona</w:t>
      </w:r>
      <w:r>
        <w:rPr>
          <w:rFonts w:cs="Arial"/>
          <w:szCs w:val="20"/>
        </w:rPr>
        <w:t>.</w:t>
      </w:r>
    </w:p>
    <w:p w:rsidR="007636FB" w:rsidRPr="007636FB" w:rsidRDefault="007636FB" w:rsidP="007636FB">
      <w:pPr>
        <w:spacing w:after="0"/>
        <w:rPr>
          <w:rFonts w:cs="Arial"/>
          <w:szCs w:val="20"/>
        </w:rPr>
      </w:pPr>
    </w:p>
    <w:p w:rsidR="007636FB"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_Ref425764214 \r \h </w:instrText>
      </w:r>
      <w:r w:rsidR="00652F3D">
        <w:rPr>
          <w:rFonts w:cs="Arial"/>
          <w:szCs w:val="20"/>
        </w:rPr>
      </w:r>
      <w:r w:rsidR="00652F3D">
        <w:rPr>
          <w:rFonts w:cs="Arial"/>
          <w:szCs w:val="20"/>
        </w:rPr>
        <w:fldChar w:fldCharType="separate"/>
      </w:r>
      <w:r w:rsidR="00E90B96">
        <w:rPr>
          <w:rFonts w:cs="Arial"/>
          <w:szCs w:val="20"/>
        </w:rPr>
        <w:t>27</w:t>
      </w:r>
      <w:r w:rsidR="00652F3D">
        <w:rPr>
          <w:rFonts w:cs="Arial"/>
          <w:szCs w:val="20"/>
        </w:rPr>
        <w:fldChar w:fldCharType="end"/>
      </w:r>
      <w:r>
        <w:rPr>
          <w:rFonts w:cs="Arial"/>
          <w:szCs w:val="20"/>
        </w:rPr>
        <w:t>. členu</w:t>
      </w:r>
    </w:p>
    <w:p w:rsidR="00E9649A" w:rsidRPr="007636FB" w:rsidRDefault="00E9649A" w:rsidP="007636FB">
      <w:pPr>
        <w:spacing w:after="0"/>
        <w:rPr>
          <w:rFonts w:cs="Arial"/>
          <w:szCs w:val="20"/>
        </w:rPr>
      </w:pPr>
      <w:r>
        <w:rPr>
          <w:rFonts w:cs="Arial"/>
          <w:szCs w:val="20"/>
        </w:rPr>
        <w:t>S spremembo 116. člena se v slovenski pravni red prenaša</w:t>
      </w:r>
      <w:r w:rsidR="00CB58B0">
        <w:rPr>
          <w:rFonts w:cs="Arial"/>
          <w:szCs w:val="20"/>
        </w:rPr>
        <w:t>jo</w:t>
      </w:r>
      <w:r>
        <w:rPr>
          <w:rFonts w:cs="Arial"/>
          <w:szCs w:val="20"/>
        </w:rPr>
        <w:t xml:space="preserve"> določbe </w:t>
      </w:r>
      <w:r w:rsidR="005C7CFE">
        <w:rPr>
          <w:rFonts w:cs="Arial"/>
          <w:szCs w:val="20"/>
        </w:rPr>
        <w:t>3</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točke prvega odstavka 1. </w:t>
      </w:r>
      <w:r>
        <w:rPr>
          <w:rFonts w:cs="Arial"/>
          <w:szCs w:val="20"/>
        </w:rPr>
        <w:t>člena Direktive 2013/50/EU</w:t>
      </w:r>
      <w:r w:rsidR="001A0C3A">
        <w:rPr>
          <w:rFonts w:cs="Arial"/>
          <w:szCs w:val="20"/>
        </w:rPr>
        <w:t>. A</w:t>
      </w:r>
      <w:r w:rsidR="00856C7C">
        <w:rPr>
          <w:rFonts w:cs="Arial"/>
          <w:szCs w:val="20"/>
        </w:rPr>
        <w:t xml:space="preserve">gencija </w:t>
      </w:r>
      <w:r w:rsidR="001A0C3A">
        <w:rPr>
          <w:rFonts w:cs="Arial"/>
          <w:szCs w:val="20"/>
        </w:rPr>
        <w:t xml:space="preserve">je </w:t>
      </w:r>
      <w:r w:rsidR="00856C7C">
        <w:rPr>
          <w:rFonts w:cs="Arial"/>
          <w:szCs w:val="20"/>
        </w:rPr>
        <w:t>pooblaščena, da predpiše podzakonski akt glede objave letnih poročil</w:t>
      </w:r>
      <w:r w:rsidR="001866DD">
        <w:rPr>
          <w:rFonts w:cs="Arial"/>
          <w:szCs w:val="20"/>
        </w:rPr>
        <w:t xml:space="preserve"> v enotni elektronski obliki poročanja</w:t>
      </w:r>
      <w:r w:rsidR="001A0C3A">
        <w:rPr>
          <w:rFonts w:cs="Arial"/>
          <w:szCs w:val="20"/>
        </w:rPr>
        <w:t>, medtem ko dodatna ureditev za polletna poročila ni potrebna in je zadostno urejena v 24. členu tega predloga zakona</w:t>
      </w:r>
      <w:r>
        <w:rPr>
          <w:rFonts w:cs="Arial"/>
          <w:szCs w:val="20"/>
        </w:rPr>
        <w:t>.</w:t>
      </w:r>
      <w:r w:rsidR="001A0C3A">
        <w:t xml:space="preserve"> </w:t>
      </w:r>
      <w:r w:rsidR="001866DD">
        <w:t>Sprememba d</w:t>
      </w:r>
      <w:r w:rsidR="001A0C3A" w:rsidRPr="005D7931">
        <w:t>rug</w:t>
      </w:r>
      <w:r w:rsidR="001866DD">
        <w:t>ega</w:t>
      </w:r>
      <w:r w:rsidR="001A0C3A" w:rsidRPr="005D7931">
        <w:t xml:space="preserve"> odstavk</w:t>
      </w:r>
      <w:r w:rsidR="001866DD">
        <w:t>a</w:t>
      </w:r>
      <w:r w:rsidR="001A0C3A" w:rsidRPr="005D7931">
        <w:t xml:space="preserve"> 116. člena ZTFI pa omogoča prenos ureditve v izvedbenih predpisih EU (Level 2 direktivah), če bodo ti izdani, v slovenski pravni red.</w:t>
      </w:r>
      <w:r w:rsidR="001A0C3A">
        <w:t xml:space="preserve"> </w:t>
      </w:r>
    </w:p>
    <w:p w:rsidR="00E9649A" w:rsidRDefault="00E9649A" w:rsidP="007636FB">
      <w:pPr>
        <w:spacing w:after="0"/>
        <w:rPr>
          <w:rFonts w:cs="Arial"/>
          <w:szCs w:val="20"/>
        </w:rPr>
      </w:pPr>
    </w:p>
    <w:p w:rsidR="00E9649A"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_Ref425764217 \r \h </w:instrText>
      </w:r>
      <w:r w:rsidR="00652F3D">
        <w:rPr>
          <w:rFonts w:cs="Arial"/>
          <w:szCs w:val="20"/>
        </w:rPr>
      </w:r>
      <w:r w:rsidR="00652F3D">
        <w:rPr>
          <w:rFonts w:cs="Arial"/>
          <w:szCs w:val="20"/>
        </w:rPr>
        <w:fldChar w:fldCharType="separate"/>
      </w:r>
      <w:r w:rsidR="00E90B96">
        <w:rPr>
          <w:rFonts w:cs="Arial"/>
          <w:szCs w:val="20"/>
        </w:rPr>
        <w:t>28</w:t>
      </w:r>
      <w:r w:rsidR="00652F3D">
        <w:rPr>
          <w:rFonts w:cs="Arial"/>
          <w:szCs w:val="20"/>
        </w:rPr>
        <w:fldChar w:fldCharType="end"/>
      </w:r>
      <w:r>
        <w:rPr>
          <w:rFonts w:cs="Arial"/>
          <w:szCs w:val="20"/>
        </w:rPr>
        <w:t>. členu</w:t>
      </w:r>
    </w:p>
    <w:p w:rsidR="00E9649A" w:rsidRPr="007636FB" w:rsidRDefault="00E9649A" w:rsidP="00E9649A">
      <w:pPr>
        <w:spacing w:after="0"/>
        <w:rPr>
          <w:rFonts w:cs="Arial"/>
          <w:szCs w:val="20"/>
        </w:rPr>
      </w:pPr>
      <w:r>
        <w:rPr>
          <w:rFonts w:cs="Arial"/>
          <w:szCs w:val="20"/>
        </w:rPr>
        <w:t>S spremembo 117. člena se v slovenski pravni red prenaša</w:t>
      </w:r>
      <w:r w:rsidR="00CB58B0">
        <w:rPr>
          <w:rFonts w:cs="Arial"/>
          <w:szCs w:val="20"/>
        </w:rPr>
        <w:t>jo</w:t>
      </w:r>
      <w:r>
        <w:rPr>
          <w:rFonts w:cs="Arial"/>
          <w:szCs w:val="20"/>
        </w:rPr>
        <w:t xml:space="preserve"> določbe </w:t>
      </w:r>
      <w:r w:rsidR="005C7CFE">
        <w:rPr>
          <w:rFonts w:cs="Arial"/>
          <w:szCs w:val="20"/>
        </w:rPr>
        <w:t xml:space="preserve">10. točke prvega odstavka 1. </w:t>
      </w:r>
      <w:r>
        <w:rPr>
          <w:rFonts w:cs="Arial"/>
          <w:szCs w:val="20"/>
        </w:rPr>
        <w:t>člena Direktive 2013/50/EU.</w:t>
      </w:r>
      <w:r w:rsidR="007E45DA">
        <w:rPr>
          <w:rFonts w:cs="Arial"/>
          <w:szCs w:val="20"/>
        </w:rPr>
        <w:t xml:space="preserve"> </w:t>
      </w:r>
      <w:r w:rsidR="00391647">
        <w:rPr>
          <w:rFonts w:cs="Arial"/>
          <w:szCs w:val="20"/>
        </w:rPr>
        <w:t>Š</w:t>
      </w:r>
      <w:r w:rsidR="007E45DA">
        <w:rPr>
          <w:rFonts w:cs="Arial"/>
          <w:szCs w:val="20"/>
        </w:rPr>
        <w:t>esti in sedmi odstav</w:t>
      </w:r>
      <w:r w:rsidR="00391647">
        <w:rPr>
          <w:rFonts w:cs="Arial"/>
          <w:szCs w:val="20"/>
        </w:rPr>
        <w:t>e</w:t>
      </w:r>
      <w:r w:rsidR="007E45DA">
        <w:rPr>
          <w:rFonts w:cs="Arial"/>
          <w:szCs w:val="20"/>
        </w:rPr>
        <w:t>k se d</w:t>
      </w:r>
      <w:r w:rsidR="001866DD">
        <w:rPr>
          <w:rFonts w:cs="Arial"/>
          <w:szCs w:val="20"/>
        </w:rPr>
        <w:t xml:space="preserve">opolnjuje </w:t>
      </w:r>
      <w:r w:rsidR="007E45DA">
        <w:rPr>
          <w:rFonts w:cs="Arial"/>
          <w:szCs w:val="20"/>
        </w:rPr>
        <w:t>z novima zahtevama glede obveščanja o spremembi pomembnih deležev s strani osebe, ki doseže ali preseže posamezen prag pomembnega deleža oziroma se mu delež zmanjša pod prag pomembnega deleža.</w:t>
      </w:r>
      <w:r w:rsidR="001866DD">
        <w:rPr>
          <w:rFonts w:cs="Arial"/>
          <w:szCs w:val="20"/>
        </w:rPr>
        <w:t xml:space="preserve"> </w:t>
      </w:r>
    </w:p>
    <w:p w:rsidR="00E9649A" w:rsidRDefault="00E9649A" w:rsidP="007636FB">
      <w:pPr>
        <w:spacing w:after="0"/>
        <w:rPr>
          <w:rFonts w:cs="Arial"/>
          <w:szCs w:val="20"/>
        </w:rPr>
      </w:pPr>
    </w:p>
    <w:p w:rsidR="007636FB" w:rsidRDefault="00E9649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_Ref425764220 \r \h </w:instrText>
      </w:r>
      <w:r w:rsidR="00652F3D">
        <w:rPr>
          <w:rFonts w:cs="Arial"/>
          <w:szCs w:val="20"/>
        </w:rPr>
      </w:r>
      <w:r w:rsidR="00652F3D">
        <w:rPr>
          <w:rFonts w:cs="Arial"/>
          <w:szCs w:val="20"/>
        </w:rPr>
        <w:fldChar w:fldCharType="separate"/>
      </w:r>
      <w:r w:rsidR="00E90B96">
        <w:rPr>
          <w:rFonts w:cs="Arial"/>
          <w:szCs w:val="20"/>
        </w:rPr>
        <w:t>29</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S spremembo 118. člena se v slovenski pravni red prenaša</w:t>
      </w:r>
      <w:r w:rsidR="00CB58B0">
        <w:rPr>
          <w:rFonts w:cs="Arial"/>
          <w:szCs w:val="20"/>
        </w:rPr>
        <w:t>jo</w:t>
      </w:r>
      <w:r>
        <w:rPr>
          <w:rFonts w:cs="Arial"/>
          <w:szCs w:val="20"/>
        </w:rPr>
        <w:t xml:space="preserve"> določbe </w:t>
      </w:r>
      <w:r w:rsidR="005C7CFE">
        <w:rPr>
          <w:rFonts w:cs="Arial"/>
          <w:szCs w:val="20"/>
        </w:rPr>
        <w:t>7</w:t>
      </w:r>
      <w:r w:rsidR="0048497A">
        <w:rPr>
          <w:rFonts w:cs="Arial"/>
          <w:szCs w:val="20"/>
        </w:rPr>
        <w:t>(</w:t>
      </w:r>
      <w:r w:rsidR="005C7CFE">
        <w:rPr>
          <w:rFonts w:cs="Arial"/>
          <w:szCs w:val="20"/>
        </w:rPr>
        <w:t>a</w:t>
      </w:r>
      <w:r w:rsidR="0048497A">
        <w:rPr>
          <w:rFonts w:cs="Arial"/>
          <w:szCs w:val="20"/>
        </w:rPr>
        <w:t>)</w:t>
      </w:r>
      <w:r w:rsidR="005C7CFE">
        <w:rPr>
          <w:rFonts w:cs="Arial"/>
          <w:szCs w:val="20"/>
        </w:rPr>
        <w:t xml:space="preserve"> in </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točke prvega odstavka 1. </w:t>
      </w:r>
      <w:r>
        <w:rPr>
          <w:rFonts w:cs="Arial"/>
          <w:szCs w:val="20"/>
        </w:rPr>
        <w:t>člena Direktive 2013/50/EU.</w:t>
      </w:r>
      <w:r w:rsidR="007E45DA">
        <w:rPr>
          <w:rFonts w:cs="Arial"/>
          <w:szCs w:val="20"/>
        </w:rPr>
        <w:t xml:space="preserve"> </w:t>
      </w:r>
      <w:r w:rsidR="003B5BE9">
        <w:rPr>
          <w:rFonts w:cs="Arial"/>
          <w:szCs w:val="20"/>
        </w:rPr>
        <w:t>N</w:t>
      </w:r>
      <w:r w:rsidR="003B5BE9">
        <w:t xml:space="preserve">ova četrti in peti odstavek urejata primere, v okviru katerih delničarju ni potrebno obveščati javno družbo o spremembi pomembnih deležev. </w:t>
      </w:r>
    </w:p>
    <w:p w:rsidR="00E9649A" w:rsidRDefault="00E9649A" w:rsidP="007636FB">
      <w:pPr>
        <w:spacing w:after="0"/>
        <w:rPr>
          <w:rFonts w:cs="Arial"/>
          <w:szCs w:val="20"/>
        </w:rPr>
      </w:pPr>
    </w:p>
    <w:p w:rsidR="00E9649A"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_Ref425764226 \r \h </w:instrText>
      </w:r>
      <w:r w:rsidR="00652F3D">
        <w:rPr>
          <w:rFonts w:cs="Arial"/>
          <w:szCs w:val="20"/>
        </w:rPr>
      </w:r>
      <w:r w:rsidR="00652F3D">
        <w:rPr>
          <w:rFonts w:cs="Arial"/>
          <w:szCs w:val="20"/>
        </w:rPr>
        <w:fldChar w:fldCharType="separate"/>
      </w:r>
      <w:r w:rsidR="00E90B96">
        <w:rPr>
          <w:rFonts w:cs="Arial"/>
          <w:szCs w:val="20"/>
        </w:rPr>
        <w:t>30</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 xml:space="preserve">S spremembo 119. člena se v slovenski pravni red prenaša določbe </w:t>
      </w:r>
      <w:r w:rsidR="005C7CFE">
        <w:rPr>
          <w:rFonts w:cs="Arial"/>
          <w:szCs w:val="20"/>
        </w:rPr>
        <w:t>9</w:t>
      </w:r>
      <w:r w:rsidR="0048497A">
        <w:rPr>
          <w:rFonts w:cs="Arial"/>
          <w:szCs w:val="20"/>
        </w:rPr>
        <w:t>(</w:t>
      </w:r>
      <w:r w:rsidR="005C7CFE">
        <w:rPr>
          <w:rFonts w:cs="Arial"/>
          <w:szCs w:val="20"/>
        </w:rPr>
        <w:t>a</w:t>
      </w:r>
      <w:r w:rsidR="0048497A">
        <w:rPr>
          <w:rFonts w:cs="Arial"/>
          <w:szCs w:val="20"/>
        </w:rPr>
        <w:t>)</w:t>
      </w:r>
      <w:r w:rsidR="005C7CFE">
        <w:rPr>
          <w:rFonts w:cs="Arial"/>
          <w:szCs w:val="20"/>
        </w:rPr>
        <w:t xml:space="preserve">, </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in </w:t>
      </w:r>
      <w:r w:rsidR="0048497A">
        <w:rPr>
          <w:rFonts w:cs="Arial"/>
          <w:szCs w:val="20"/>
        </w:rPr>
        <w:t>(</w:t>
      </w:r>
      <w:r w:rsidR="005C7CFE">
        <w:rPr>
          <w:rFonts w:cs="Arial"/>
          <w:szCs w:val="20"/>
        </w:rPr>
        <w:t>d</w:t>
      </w:r>
      <w:r w:rsidR="0048497A">
        <w:rPr>
          <w:rFonts w:cs="Arial"/>
          <w:szCs w:val="20"/>
        </w:rPr>
        <w:t>)</w:t>
      </w:r>
      <w:r w:rsidR="005C7CFE">
        <w:rPr>
          <w:rFonts w:cs="Arial"/>
          <w:szCs w:val="20"/>
        </w:rPr>
        <w:t xml:space="preserve"> točke prvega odstavka 1. </w:t>
      </w:r>
      <w:r>
        <w:rPr>
          <w:rFonts w:cs="Arial"/>
          <w:szCs w:val="20"/>
        </w:rPr>
        <w:t>člena Direktive 2013/50/EU.</w:t>
      </w:r>
    </w:p>
    <w:p w:rsidR="007636FB" w:rsidRPr="007636FB" w:rsidRDefault="007636FB" w:rsidP="007636FB">
      <w:pPr>
        <w:spacing w:after="0"/>
        <w:rPr>
          <w:rFonts w:cs="Arial"/>
          <w:szCs w:val="20"/>
        </w:rPr>
      </w:pPr>
      <w:r w:rsidRPr="007636FB">
        <w:rPr>
          <w:rFonts w:cs="Arial"/>
          <w:szCs w:val="20"/>
        </w:rPr>
        <w:t xml:space="preserve">Finančne inovacije so privedle do oblikovanja novih vrst finančnih instrumentov, s katerimi so vlagatelji ekonomsko izpostavljeni družbam, </w:t>
      </w:r>
      <w:r w:rsidR="007E5E85">
        <w:rPr>
          <w:rFonts w:cs="Arial"/>
          <w:szCs w:val="20"/>
        </w:rPr>
        <w:t>trenutno</w:t>
      </w:r>
      <w:r w:rsidRPr="007636FB">
        <w:rPr>
          <w:rFonts w:cs="Arial"/>
          <w:szCs w:val="20"/>
        </w:rPr>
        <w:t xml:space="preserve"> pa</w:t>
      </w:r>
      <w:r w:rsidR="007E5E85">
        <w:rPr>
          <w:rFonts w:cs="Arial"/>
          <w:szCs w:val="20"/>
        </w:rPr>
        <w:t xml:space="preserve"> se</w:t>
      </w:r>
      <w:r w:rsidRPr="007636FB">
        <w:rPr>
          <w:rFonts w:cs="Arial"/>
          <w:szCs w:val="20"/>
        </w:rPr>
        <w:t xml:space="preserve"> ne predvideva razkritja te izpostavljenosti. </w:t>
      </w:r>
      <w:r w:rsidR="00CB58B0">
        <w:rPr>
          <w:rFonts w:cs="Arial"/>
          <w:szCs w:val="20"/>
        </w:rPr>
        <w:t>Navedeni</w:t>
      </w:r>
      <w:r w:rsidR="00CB58B0" w:rsidRPr="007636FB">
        <w:rPr>
          <w:rFonts w:cs="Arial"/>
          <w:szCs w:val="20"/>
        </w:rPr>
        <w:t xml:space="preserve"> </w:t>
      </w:r>
      <w:r w:rsidRPr="007636FB">
        <w:rPr>
          <w:rFonts w:cs="Arial"/>
          <w:szCs w:val="20"/>
        </w:rPr>
        <w:t>instrument</w:t>
      </w:r>
      <w:r w:rsidR="00CB58B0">
        <w:rPr>
          <w:rFonts w:cs="Arial"/>
          <w:szCs w:val="20"/>
        </w:rPr>
        <w:t>i</w:t>
      </w:r>
      <w:r w:rsidRPr="007636FB">
        <w:rPr>
          <w:rFonts w:cs="Arial"/>
          <w:szCs w:val="20"/>
        </w:rPr>
        <w:t xml:space="preserve"> bi </w:t>
      </w:r>
      <w:r w:rsidR="007E5E85">
        <w:rPr>
          <w:rFonts w:cs="Arial"/>
          <w:szCs w:val="20"/>
        </w:rPr>
        <w:t xml:space="preserve">se </w:t>
      </w:r>
      <w:r w:rsidRPr="007636FB">
        <w:rPr>
          <w:rFonts w:cs="Arial"/>
          <w:szCs w:val="20"/>
        </w:rPr>
        <w:t>lahko uporabljal</w:t>
      </w:r>
      <w:r w:rsidR="00CB58B0">
        <w:rPr>
          <w:rFonts w:cs="Arial"/>
          <w:szCs w:val="20"/>
        </w:rPr>
        <w:t>i</w:t>
      </w:r>
      <w:r w:rsidRPr="007636FB">
        <w:rPr>
          <w:rFonts w:cs="Arial"/>
          <w:szCs w:val="20"/>
        </w:rPr>
        <w:t xml:space="preserve"> za skrivno pridobivanje deležev v družbah, kar bi lahko povzročilo zlorabo trga ter dalo napačno in zavajajočo sliko gospodarskega lastništva družb, ki kotirajo na borzi. </w:t>
      </w:r>
      <w:r w:rsidR="00CB58B0">
        <w:rPr>
          <w:rFonts w:cs="Arial"/>
          <w:szCs w:val="20"/>
        </w:rPr>
        <w:t>Za</w:t>
      </w:r>
      <w:r w:rsidR="007E5E85">
        <w:rPr>
          <w:rFonts w:cs="Arial"/>
          <w:szCs w:val="20"/>
        </w:rPr>
        <w:t xml:space="preserve"> </w:t>
      </w:r>
      <w:r w:rsidRPr="007636FB">
        <w:rPr>
          <w:rFonts w:cs="Arial"/>
          <w:szCs w:val="20"/>
        </w:rPr>
        <w:t>zagotovi</w:t>
      </w:r>
      <w:r w:rsidR="00CB58B0">
        <w:rPr>
          <w:rFonts w:cs="Arial"/>
          <w:szCs w:val="20"/>
        </w:rPr>
        <w:t>tev</w:t>
      </w:r>
      <w:r w:rsidRPr="007636FB">
        <w:rPr>
          <w:rFonts w:cs="Arial"/>
          <w:szCs w:val="20"/>
        </w:rPr>
        <w:t xml:space="preserve">, da izdajatelji in vlagatelji v celoti poznajo lastniško strukturo družbe, </w:t>
      </w:r>
      <w:r w:rsidR="00CB58B0">
        <w:rPr>
          <w:rFonts w:cs="Arial"/>
          <w:szCs w:val="20"/>
        </w:rPr>
        <w:t xml:space="preserve">mora </w:t>
      </w:r>
      <w:r w:rsidRPr="007636FB">
        <w:rPr>
          <w:rFonts w:cs="Arial"/>
          <w:szCs w:val="20"/>
        </w:rPr>
        <w:t xml:space="preserve">opredelitev </w:t>
      </w:r>
      <w:r w:rsidRPr="007636FB">
        <w:rPr>
          <w:rFonts w:cs="Arial"/>
          <w:szCs w:val="20"/>
        </w:rPr>
        <w:lastRenderedPageBreak/>
        <w:t xml:space="preserve">finančnih instrumentov zajemati vse instrumente, ki imajo podoben gospodarski vpliv </w:t>
      </w:r>
      <w:r w:rsidR="00CB58B0">
        <w:rPr>
          <w:rFonts w:cs="Arial"/>
          <w:szCs w:val="20"/>
        </w:rPr>
        <w:t>kakor</w:t>
      </w:r>
      <w:r w:rsidR="00CB58B0" w:rsidRPr="007636FB">
        <w:rPr>
          <w:rFonts w:cs="Arial"/>
          <w:szCs w:val="20"/>
        </w:rPr>
        <w:t xml:space="preserve"> </w:t>
      </w:r>
      <w:r w:rsidRPr="007636FB">
        <w:rPr>
          <w:rFonts w:cs="Arial"/>
          <w:szCs w:val="20"/>
        </w:rPr>
        <w:t xml:space="preserve">imetništvo delnic in upravičenost do </w:t>
      </w:r>
      <w:r w:rsidR="00CB58B0">
        <w:rPr>
          <w:rFonts w:cs="Arial"/>
          <w:szCs w:val="20"/>
        </w:rPr>
        <w:t xml:space="preserve">njihove </w:t>
      </w:r>
      <w:r w:rsidRPr="007636FB">
        <w:rPr>
          <w:rFonts w:cs="Arial"/>
          <w:szCs w:val="20"/>
        </w:rPr>
        <w:t>pridobitve.</w:t>
      </w:r>
    </w:p>
    <w:p w:rsidR="007636FB" w:rsidRDefault="007636FB" w:rsidP="007636FB">
      <w:pPr>
        <w:spacing w:after="0"/>
        <w:rPr>
          <w:rFonts w:cs="Arial"/>
          <w:szCs w:val="20"/>
        </w:rPr>
      </w:pPr>
    </w:p>
    <w:p w:rsidR="007E5E85"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_Ref425764230 \r \h </w:instrText>
      </w:r>
      <w:r w:rsidR="00652F3D">
        <w:rPr>
          <w:rFonts w:cs="Arial"/>
          <w:szCs w:val="20"/>
        </w:rPr>
      </w:r>
      <w:r w:rsidR="00652F3D">
        <w:rPr>
          <w:rFonts w:cs="Arial"/>
          <w:szCs w:val="20"/>
        </w:rPr>
        <w:fldChar w:fldCharType="separate"/>
      </w:r>
      <w:r w:rsidR="00E90B96">
        <w:rPr>
          <w:rFonts w:cs="Arial"/>
          <w:szCs w:val="20"/>
        </w:rPr>
        <w:t>31</w:t>
      </w:r>
      <w:r w:rsidR="00652F3D">
        <w:rPr>
          <w:rFonts w:cs="Arial"/>
          <w:szCs w:val="20"/>
        </w:rPr>
        <w:fldChar w:fldCharType="end"/>
      </w:r>
      <w:r>
        <w:rPr>
          <w:rFonts w:cs="Arial"/>
          <w:szCs w:val="20"/>
        </w:rPr>
        <w:t>. členu</w:t>
      </w:r>
    </w:p>
    <w:p w:rsidR="003B5BE9" w:rsidRPr="007636FB" w:rsidRDefault="007E5E85" w:rsidP="007E5E85">
      <w:pPr>
        <w:spacing w:after="0"/>
        <w:rPr>
          <w:rFonts w:cs="Arial"/>
          <w:szCs w:val="20"/>
        </w:rPr>
      </w:pPr>
      <w:r>
        <w:rPr>
          <w:rFonts w:cs="Arial"/>
          <w:szCs w:val="20"/>
        </w:rPr>
        <w:t>S spremembo 127. člena se v slovenski pravni red prenaša</w:t>
      </w:r>
      <w:r w:rsidR="00CB58B0">
        <w:rPr>
          <w:rFonts w:cs="Arial"/>
          <w:szCs w:val="20"/>
        </w:rPr>
        <w:t>jo</w:t>
      </w:r>
      <w:r>
        <w:rPr>
          <w:rFonts w:cs="Arial"/>
          <w:szCs w:val="20"/>
        </w:rPr>
        <w:t xml:space="preserve"> določbe </w:t>
      </w:r>
      <w:r w:rsidR="005C7CFE">
        <w:rPr>
          <w:rFonts w:cs="Arial"/>
          <w:szCs w:val="20"/>
        </w:rPr>
        <w:t>7</w:t>
      </w:r>
      <w:r w:rsidR="0048497A">
        <w:rPr>
          <w:rFonts w:cs="Arial"/>
          <w:szCs w:val="20"/>
        </w:rPr>
        <w:t>(</w:t>
      </w:r>
      <w:r w:rsidR="005C7CFE">
        <w:rPr>
          <w:rFonts w:cs="Arial"/>
          <w:szCs w:val="20"/>
        </w:rPr>
        <w:t>b</w:t>
      </w:r>
      <w:r w:rsidR="0048497A">
        <w:rPr>
          <w:rFonts w:cs="Arial"/>
          <w:szCs w:val="20"/>
        </w:rPr>
        <w:t>)</w:t>
      </w:r>
      <w:r w:rsidR="005C7CFE">
        <w:rPr>
          <w:rFonts w:cs="Arial"/>
          <w:szCs w:val="20"/>
        </w:rPr>
        <w:t xml:space="preserve"> in 9. točke prvega odstavka 1. </w:t>
      </w:r>
      <w:r>
        <w:rPr>
          <w:rFonts w:cs="Arial"/>
          <w:szCs w:val="20"/>
        </w:rPr>
        <w:t>člena Direktive 2013/50/EU.</w:t>
      </w:r>
      <w:r w:rsidR="003B5BE9">
        <w:rPr>
          <w:rFonts w:cs="Arial"/>
          <w:szCs w:val="20"/>
        </w:rPr>
        <w:t xml:space="preserve"> </w:t>
      </w:r>
      <w:r w:rsidR="00E02BD3">
        <w:rPr>
          <w:rFonts w:cs="Arial"/>
          <w:szCs w:val="20"/>
        </w:rPr>
        <w:t>Po</w:t>
      </w:r>
      <w:r w:rsidR="003B5BE9" w:rsidRPr="005D7931">
        <w:t xml:space="preserve"> prvem odstavku 127. člena ZTFI je agencija pooblaščena izdati ustrezne izvedbene predpise o obveščanju in objavi gle</w:t>
      </w:r>
      <w:r w:rsidR="001845D3">
        <w:t>de spremembe pomembnih deležev. V okviru te določbe se spreminja dosedanje obveznosti imetnikov delniških opcij za namen obveščanja in objav imetnikov finančnih instrumentov.</w:t>
      </w:r>
    </w:p>
    <w:p w:rsidR="007E5E85" w:rsidRDefault="007E5E85" w:rsidP="007636FB">
      <w:pPr>
        <w:spacing w:after="0"/>
        <w:rPr>
          <w:rFonts w:cs="Arial"/>
          <w:szCs w:val="20"/>
        </w:rPr>
      </w:pPr>
    </w:p>
    <w:p w:rsidR="007E5E85"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_Ref425764232 \r \h </w:instrText>
      </w:r>
      <w:r w:rsidR="00652F3D">
        <w:rPr>
          <w:rFonts w:cs="Arial"/>
          <w:szCs w:val="20"/>
        </w:rPr>
      </w:r>
      <w:r w:rsidR="00652F3D">
        <w:rPr>
          <w:rFonts w:cs="Arial"/>
          <w:szCs w:val="20"/>
        </w:rPr>
        <w:fldChar w:fldCharType="separate"/>
      </w:r>
      <w:r w:rsidR="00E90B96">
        <w:rPr>
          <w:rFonts w:cs="Arial"/>
          <w:szCs w:val="20"/>
        </w:rPr>
        <w:t>32</w:t>
      </w:r>
      <w:r w:rsidR="00652F3D">
        <w:rPr>
          <w:rFonts w:cs="Arial"/>
          <w:szCs w:val="20"/>
        </w:rPr>
        <w:fldChar w:fldCharType="end"/>
      </w:r>
      <w:r>
        <w:rPr>
          <w:rFonts w:cs="Arial"/>
          <w:szCs w:val="20"/>
        </w:rPr>
        <w:t>. členu</w:t>
      </w:r>
    </w:p>
    <w:p w:rsidR="007E5E85" w:rsidRDefault="007E5E85" w:rsidP="007636FB">
      <w:pPr>
        <w:spacing w:after="0"/>
        <w:rPr>
          <w:rFonts w:cs="Arial"/>
          <w:szCs w:val="20"/>
        </w:rPr>
      </w:pPr>
      <w:r>
        <w:rPr>
          <w:rFonts w:cs="Arial"/>
          <w:szCs w:val="20"/>
        </w:rPr>
        <w:t xml:space="preserve">S členom se zaradi prenosa </w:t>
      </w:r>
      <w:r w:rsidR="005C7CFE">
        <w:rPr>
          <w:rFonts w:cs="Arial"/>
          <w:szCs w:val="20"/>
        </w:rPr>
        <w:t xml:space="preserve">11. točke prvega odstavka 1. </w:t>
      </w:r>
      <w:r>
        <w:rPr>
          <w:rFonts w:cs="Arial"/>
          <w:szCs w:val="20"/>
        </w:rPr>
        <w:t xml:space="preserve">člena Direktive 2013/50/EU črta 129. člen ZTFI. Zahteva v zvezi </w:t>
      </w:r>
      <w:r w:rsidRPr="007636FB">
        <w:rPr>
          <w:rFonts w:cs="Arial"/>
          <w:szCs w:val="20"/>
        </w:rPr>
        <w:t xml:space="preserve">z razkritjem novih izdaj posojil je v praksi povzročila veliko težav pri izvajanju in njena uporaba velja za zapleteno. Poleg tega se delno prekriva z zahtevami, določenimi v Direktivi 2003/71/ES </w:t>
      </w:r>
      <w:r w:rsidR="00CB58B0">
        <w:rPr>
          <w:rFonts w:cs="Arial"/>
          <w:szCs w:val="20"/>
        </w:rPr>
        <w:t>in</w:t>
      </w:r>
      <w:r w:rsidR="00CB58B0" w:rsidRPr="007636FB">
        <w:rPr>
          <w:rFonts w:cs="Arial"/>
          <w:szCs w:val="20"/>
        </w:rPr>
        <w:t xml:space="preserve"> </w:t>
      </w:r>
      <w:r w:rsidRPr="007636FB">
        <w:rPr>
          <w:rFonts w:cs="Arial"/>
          <w:szCs w:val="20"/>
        </w:rPr>
        <w:t xml:space="preserve">v Direktivi 2003/6/ES Evropskega parlamenta in Sveta z dne 28. januarja 2003 o trgovanju z notranjimi informacijami in tržni manipulaciji (zloraba trga), in trgu ne zagotavlja veliko dodatnih informacij. Zaradi tega </w:t>
      </w:r>
      <w:r w:rsidR="00CB58B0">
        <w:rPr>
          <w:rFonts w:cs="Arial"/>
          <w:szCs w:val="20"/>
        </w:rPr>
        <w:t>in</w:t>
      </w:r>
      <w:r w:rsidR="00CB58B0" w:rsidRPr="007636FB">
        <w:rPr>
          <w:rFonts w:cs="Arial"/>
          <w:szCs w:val="20"/>
        </w:rPr>
        <w:t xml:space="preserve"> </w:t>
      </w:r>
      <w:r w:rsidRPr="007636FB">
        <w:rPr>
          <w:rFonts w:cs="Arial"/>
          <w:szCs w:val="20"/>
        </w:rPr>
        <w:t xml:space="preserve">da bi zmanjšali nepotrebno upravne obremenitve izdajateljev, </w:t>
      </w:r>
      <w:r>
        <w:rPr>
          <w:rFonts w:cs="Arial"/>
          <w:szCs w:val="20"/>
        </w:rPr>
        <w:t>se je</w:t>
      </w:r>
      <w:r w:rsidRPr="007636FB">
        <w:rPr>
          <w:rFonts w:cs="Arial"/>
          <w:szCs w:val="20"/>
        </w:rPr>
        <w:t xml:space="preserve"> t</w:t>
      </w:r>
      <w:r>
        <w:rPr>
          <w:rFonts w:cs="Arial"/>
          <w:szCs w:val="20"/>
        </w:rPr>
        <w:t>a</w:t>
      </w:r>
      <w:r w:rsidRPr="007636FB">
        <w:rPr>
          <w:rFonts w:cs="Arial"/>
          <w:szCs w:val="20"/>
        </w:rPr>
        <w:t xml:space="preserve"> zahtev</w:t>
      </w:r>
      <w:r>
        <w:rPr>
          <w:rFonts w:cs="Arial"/>
          <w:szCs w:val="20"/>
        </w:rPr>
        <w:t>a</w:t>
      </w:r>
      <w:r w:rsidRPr="007636FB">
        <w:rPr>
          <w:rFonts w:cs="Arial"/>
          <w:szCs w:val="20"/>
        </w:rPr>
        <w:t xml:space="preserve"> odpravi</w:t>
      </w:r>
      <w:r>
        <w:rPr>
          <w:rFonts w:cs="Arial"/>
          <w:szCs w:val="20"/>
        </w:rPr>
        <w:t>la</w:t>
      </w:r>
      <w:r w:rsidRPr="007636FB">
        <w:rPr>
          <w:rFonts w:cs="Arial"/>
          <w:szCs w:val="20"/>
        </w:rPr>
        <w:t>.</w:t>
      </w:r>
    </w:p>
    <w:p w:rsidR="007E5E85" w:rsidRDefault="007E5E85" w:rsidP="007636FB">
      <w:pPr>
        <w:spacing w:after="0"/>
        <w:rPr>
          <w:rFonts w:cs="Arial"/>
          <w:szCs w:val="20"/>
        </w:rPr>
      </w:pPr>
    </w:p>
    <w:p w:rsidR="007636FB" w:rsidRP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_Ref425764235 \r \h </w:instrText>
      </w:r>
      <w:r w:rsidR="00652F3D">
        <w:rPr>
          <w:rFonts w:cs="Arial"/>
          <w:szCs w:val="20"/>
        </w:rPr>
      </w:r>
      <w:r w:rsidR="00652F3D">
        <w:rPr>
          <w:rFonts w:cs="Arial"/>
          <w:szCs w:val="20"/>
        </w:rPr>
        <w:fldChar w:fldCharType="separate"/>
      </w:r>
      <w:r w:rsidR="00E90B96">
        <w:rPr>
          <w:rFonts w:cs="Arial"/>
          <w:szCs w:val="20"/>
        </w:rPr>
        <w:t>33</w:t>
      </w:r>
      <w:r w:rsidR="00652F3D">
        <w:rPr>
          <w:rFonts w:cs="Arial"/>
          <w:szCs w:val="20"/>
        </w:rPr>
        <w:fldChar w:fldCharType="end"/>
      </w:r>
      <w:r>
        <w:rPr>
          <w:rFonts w:cs="Arial"/>
          <w:szCs w:val="20"/>
        </w:rPr>
        <w:t>. členu</w:t>
      </w:r>
    </w:p>
    <w:p w:rsidR="007636FB" w:rsidRDefault="007E5E85" w:rsidP="007636FB">
      <w:pPr>
        <w:spacing w:after="0"/>
        <w:rPr>
          <w:rFonts w:cs="Arial"/>
          <w:szCs w:val="20"/>
        </w:rPr>
      </w:pPr>
      <w:r>
        <w:rPr>
          <w:rFonts w:cs="Arial"/>
          <w:szCs w:val="20"/>
        </w:rPr>
        <w:t xml:space="preserve">S členom se zaradi prenosa </w:t>
      </w:r>
      <w:r w:rsidR="005C7CFE">
        <w:rPr>
          <w:rFonts w:cs="Arial"/>
          <w:szCs w:val="20"/>
        </w:rPr>
        <w:t xml:space="preserve">12. točke prvega odstavka 1. </w:t>
      </w:r>
      <w:r>
        <w:rPr>
          <w:rFonts w:cs="Arial"/>
          <w:szCs w:val="20"/>
        </w:rPr>
        <w:t>člena Direktive 2013/50/EU črta tretji odstavek 133. člena ZTFI.</w:t>
      </w:r>
    </w:p>
    <w:p w:rsidR="007E5E85" w:rsidRPr="007636FB" w:rsidRDefault="007E5E85" w:rsidP="007636FB">
      <w:pPr>
        <w:spacing w:after="0"/>
        <w:rPr>
          <w:rFonts w:cs="Arial"/>
          <w:szCs w:val="20"/>
        </w:rPr>
      </w:pPr>
    </w:p>
    <w:p w:rsid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_Ref425764238 \r \h </w:instrText>
      </w:r>
      <w:r w:rsidR="00652F3D">
        <w:rPr>
          <w:rFonts w:cs="Arial"/>
          <w:szCs w:val="20"/>
        </w:rPr>
      </w:r>
      <w:r w:rsidR="00652F3D">
        <w:rPr>
          <w:rFonts w:cs="Arial"/>
          <w:szCs w:val="20"/>
        </w:rPr>
        <w:fldChar w:fldCharType="separate"/>
      </w:r>
      <w:r w:rsidR="00E90B96">
        <w:rPr>
          <w:rFonts w:cs="Arial"/>
          <w:szCs w:val="20"/>
        </w:rPr>
        <w:t>34</w:t>
      </w:r>
      <w:r w:rsidR="00652F3D">
        <w:rPr>
          <w:rFonts w:cs="Arial"/>
          <w:szCs w:val="20"/>
        </w:rPr>
        <w:fldChar w:fldCharType="end"/>
      </w:r>
      <w:r>
        <w:rPr>
          <w:rFonts w:cs="Arial"/>
          <w:szCs w:val="20"/>
        </w:rPr>
        <w:t>. členu</w:t>
      </w:r>
    </w:p>
    <w:p w:rsidR="007E5E85" w:rsidRPr="007636FB" w:rsidRDefault="007E5E85" w:rsidP="007E5E85">
      <w:pPr>
        <w:spacing w:after="0"/>
        <w:rPr>
          <w:rFonts w:cs="Arial"/>
          <w:szCs w:val="20"/>
        </w:rPr>
      </w:pPr>
      <w:r>
        <w:rPr>
          <w:rFonts w:cs="Arial"/>
          <w:szCs w:val="20"/>
        </w:rPr>
        <w:t>Z novim petim odstavkom 137. člena ZTFI se v slovenski pravni red prenaša</w:t>
      </w:r>
      <w:r w:rsidR="00CB58B0">
        <w:rPr>
          <w:rFonts w:cs="Arial"/>
          <w:szCs w:val="20"/>
        </w:rPr>
        <w:t>jo</w:t>
      </w:r>
      <w:r>
        <w:rPr>
          <w:rFonts w:cs="Arial"/>
          <w:szCs w:val="20"/>
        </w:rPr>
        <w:t xml:space="preserve"> določbe </w:t>
      </w:r>
      <w:r w:rsidR="0070696E">
        <w:rPr>
          <w:rFonts w:cs="Arial"/>
          <w:szCs w:val="20"/>
        </w:rPr>
        <w:t xml:space="preserve">14. točke prvega odstavka 1. </w:t>
      </w:r>
      <w:r>
        <w:rPr>
          <w:rFonts w:cs="Arial"/>
          <w:szCs w:val="20"/>
        </w:rPr>
        <w:t>člena Direktive 2013/50/EU.</w:t>
      </w:r>
      <w:r w:rsidR="001845D3">
        <w:rPr>
          <w:rFonts w:cs="Arial"/>
          <w:szCs w:val="20"/>
        </w:rPr>
        <w:t xml:space="preserve"> V okviru določb glede sistema za centralno shranjevanje nadzorova</w:t>
      </w:r>
      <w:r w:rsidR="009C7096">
        <w:rPr>
          <w:rFonts w:cs="Arial"/>
          <w:szCs w:val="20"/>
        </w:rPr>
        <w:t>nih informacij, ki ga upravlja a</w:t>
      </w:r>
      <w:r w:rsidR="001845D3">
        <w:rPr>
          <w:rFonts w:cs="Arial"/>
          <w:szCs w:val="20"/>
        </w:rPr>
        <w:t xml:space="preserve">gencija ali z njene strani pooblaščen upravljavec, ki to storitev izvaja v imenu in za račun </w:t>
      </w:r>
      <w:r w:rsidR="00E02BD3">
        <w:rPr>
          <w:rFonts w:cs="Arial"/>
          <w:szCs w:val="20"/>
        </w:rPr>
        <w:t>a</w:t>
      </w:r>
      <w:r w:rsidR="001845D3">
        <w:rPr>
          <w:rFonts w:cs="Arial"/>
          <w:szCs w:val="20"/>
        </w:rPr>
        <w:t xml:space="preserve">gencije, </w:t>
      </w:r>
      <w:r w:rsidR="009C7096">
        <w:rPr>
          <w:rFonts w:cs="Arial"/>
          <w:szCs w:val="20"/>
        </w:rPr>
        <w:t>ki mora omogočiti, da je ta sistem dostopen preko evropske točke za elektronski dostop, ki jo vzpostavi ESMA.</w:t>
      </w:r>
      <w:r w:rsidR="001845D3">
        <w:rPr>
          <w:rFonts w:cs="Arial"/>
          <w:szCs w:val="20"/>
        </w:rPr>
        <w:t xml:space="preserve"> </w:t>
      </w:r>
    </w:p>
    <w:p w:rsidR="007636FB" w:rsidRPr="007636FB" w:rsidRDefault="007636FB" w:rsidP="007636FB">
      <w:pPr>
        <w:spacing w:after="0"/>
        <w:rPr>
          <w:rFonts w:cs="Arial"/>
          <w:szCs w:val="20"/>
        </w:rPr>
      </w:pPr>
    </w:p>
    <w:p w:rsidR="007636FB" w:rsidRP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_Ref425764241 \r \h </w:instrText>
      </w:r>
      <w:r w:rsidR="00652F3D">
        <w:rPr>
          <w:rFonts w:cs="Arial"/>
          <w:szCs w:val="20"/>
        </w:rPr>
      </w:r>
      <w:r w:rsidR="00652F3D">
        <w:rPr>
          <w:rFonts w:cs="Arial"/>
          <w:szCs w:val="20"/>
        </w:rPr>
        <w:fldChar w:fldCharType="separate"/>
      </w:r>
      <w:r w:rsidR="00E90B96">
        <w:rPr>
          <w:rFonts w:cs="Arial"/>
          <w:szCs w:val="20"/>
        </w:rPr>
        <w:t>35</w:t>
      </w:r>
      <w:r w:rsidR="00652F3D">
        <w:rPr>
          <w:rFonts w:cs="Arial"/>
          <w:szCs w:val="20"/>
        </w:rPr>
        <w:fldChar w:fldCharType="end"/>
      </w:r>
      <w:r>
        <w:rPr>
          <w:rFonts w:cs="Arial"/>
          <w:szCs w:val="20"/>
        </w:rPr>
        <w:t>. členu</w:t>
      </w:r>
    </w:p>
    <w:p w:rsidR="007E5E85" w:rsidRPr="007636FB" w:rsidRDefault="007E5E85" w:rsidP="0054582F">
      <w:pPr>
        <w:spacing w:after="0"/>
        <w:rPr>
          <w:rFonts w:cs="Arial"/>
          <w:szCs w:val="20"/>
        </w:rPr>
      </w:pPr>
      <w:r>
        <w:rPr>
          <w:rFonts w:cs="Arial"/>
          <w:szCs w:val="20"/>
        </w:rPr>
        <w:t>S spremembo 138. člena se v slovenski pravni red prenaša</w:t>
      </w:r>
      <w:r w:rsidR="00CB58B0">
        <w:rPr>
          <w:rFonts w:cs="Arial"/>
          <w:szCs w:val="20"/>
        </w:rPr>
        <w:t>jo</w:t>
      </w:r>
      <w:r>
        <w:rPr>
          <w:rFonts w:cs="Arial"/>
          <w:szCs w:val="20"/>
        </w:rPr>
        <w:t xml:space="preserve"> določbe </w:t>
      </w:r>
      <w:r w:rsidR="0070696E">
        <w:rPr>
          <w:rFonts w:cs="Arial"/>
          <w:szCs w:val="20"/>
        </w:rPr>
        <w:t xml:space="preserve">13. in 15. točke prvega odstavka 1. </w:t>
      </w:r>
      <w:r>
        <w:rPr>
          <w:rFonts w:cs="Arial"/>
          <w:szCs w:val="20"/>
        </w:rPr>
        <w:t>člena Direktive 2013/50/EU.</w:t>
      </w:r>
      <w:r w:rsidR="009C7096">
        <w:rPr>
          <w:rFonts w:cs="Arial"/>
          <w:szCs w:val="20"/>
        </w:rPr>
        <w:t xml:space="preserve"> </w:t>
      </w:r>
      <w:r w:rsidR="009C7096" w:rsidRPr="0054582F">
        <w:rPr>
          <w:rFonts w:cs="Arial"/>
          <w:szCs w:val="20"/>
        </w:rPr>
        <w:t>Po prvem odstavku 138. člena ZTFI je agencija pooblaščena izdati ustrezne izvedbene predpise o predložitvi in dost</w:t>
      </w:r>
      <w:r w:rsidR="009C7096" w:rsidRPr="00AA5B03">
        <w:rPr>
          <w:rFonts w:cs="Arial"/>
          <w:szCs w:val="20"/>
        </w:rPr>
        <w:t>opu do nadzorovanih informacij</w:t>
      </w:r>
      <w:r w:rsidR="009C7096" w:rsidRPr="00445D5F">
        <w:rPr>
          <w:rFonts w:cs="Arial"/>
          <w:szCs w:val="20"/>
        </w:rPr>
        <w:t>, v okviru katerega je potrebno določiti tudi pravila za zagotavljanje interoperabilnosti</w:t>
      </w:r>
      <w:r w:rsidR="009C7096" w:rsidRPr="00447CAD">
        <w:rPr>
          <w:rFonts w:cs="Arial"/>
          <w:szCs w:val="20"/>
        </w:rPr>
        <w:t xml:space="preserve"> informacijskih in komunikacijskih tehnologij in </w:t>
      </w:r>
      <w:r w:rsidR="0054582F" w:rsidRPr="00391647">
        <w:rPr>
          <w:rFonts w:cs="Arial"/>
          <w:szCs w:val="20"/>
        </w:rPr>
        <w:t xml:space="preserve">pravila </w:t>
      </w:r>
      <w:r w:rsidR="009C7096" w:rsidRPr="00391647">
        <w:rPr>
          <w:rFonts w:cs="Arial"/>
          <w:szCs w:val="20"/>
        </w:rPr>
        <w:t>za dostop do centralno shranjenih nadzorovanih informacij v okviru evropske točke</w:t>
      </w:r>
      <w:r w:rsidR="0054582F" w:rsidRPr="00E02BD3">
        <w:rPr>
          <w:rFonts w:cs="Arial"/>
          <w:szCs w:val="20"/>
        </w:rPr>
        <w:t>, ki jo vzpostavi ESMA.</w:t>
      </w:r>
    </w:p>
    <w:p w:rsidR="007636FB" w:rsidRPr="007636FB" w:rsidRDefault="007636FB" w:rsidP="0054582F">
      <w:pPr>
        <w:spacing w:after="0"/>
        <w:rPr>
          <w:rFonts w:cs="Arial"/>
          <w:szCs w:val="20"/>
        </w:rPr>
      </w:pPr>
    </w:p>
    <w:p w:rsidR="007636FB" w:rsidRDefault="007E5E8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_Ref425764243 \r \h </w:instrText>
      </w:r>
      <w:r w:rsidR="0054582F">
        <w:rPr>
          <w:rFonts w:cs="Arial"/>
          <w:szCs w:val="20"/>
        </w:rPr>
        <w:instrText xml:space="preserve"> \* MERGEFORMAT </w:instrText>
      </w:r>
      <w:r w:rsidR="00652F3D">
        <w:rPr>
          <w:rFonts w:cs="Arial"/>
          <w:szCs w:val="20"/>
        </w:rPr>
      </w:r>
      <w:r w:rsidR="00652F3D">
        <w:rPr>
          <w:rFonts w:cs="Arial"/>
          <w:szCs w:val="20"/>
        </w:rPr>
        <w:fldChar w:fldCharType="separate"/>
      </w:r>
      <w:r w:rsidR="00E90B96">
        <w:rPr>
          <w:rFonts w:cs="Arial"/>
          <w:szCs w:val="20"/>
        </w:rPr>
        <w:t>36</w:t>
      </w:r>
      <w:r w:rsidR="00652F3D">
        <w:rPr>
          <w:rFonts w:cs="Arial"/>
          <w:szCs w:val="20"/>
        </w:rPr>
        <w:fldChar w:fldCharType="end"/>
      </w:r>
      <w:r>
        <w:rPr>
          <w:rFonts w:cs="Arial"/>
          <w:szCs w:val="20"/>
        </w:rPr>
        <w:t>. členu</w:t>
      </w:r>
    </w:p>
    <w:p w:rsidR="00E13FFA" w:rsidRPr="007636FB" w:rsidRDefault="00E13FFA" w:rsidP="00E13FFA">
      <w:pPr>
        <w:spacing w:after="0"/>
        <w:rPr>
          <w:rFonts w:cs="Arial"/>
          <w:szCs w:val="20"/>
        </w:rPr>
      </w:pPr>
      <w:r>
        <w:rPr>
          <w:rFonts w:cs="Arial"/>
          <w:szCs w:val="20"/>
        </w:rPr>
        <w:t>S spremembo 146. člena se v slovenski pravni red prenaša</w:t>
      </w:r>
      <w:r w:rsidR="00CB58B0">
        <w:rPr>
          <w:rFonts w:cs="Arial"/>
          <w:szCs w:val="20"/>
        </w:rPr>
        <w:t>jo</w:t>
      </w:r>
      <w:r>
        <w:rPr>
          <w:rFonts w:cs="Arial"/>
          <w:szCs w:val="20"/>
        </w:rPr>
        <w:t xml:space="preserve"> določbe </w:t>
      </w:r>
      <w:r w:rsidR="0070696E">
        <w:rPr>
          <w:rFonts w:cs="Arial"/>
          <w:szCs w:val="20"/>
        </w:rPr>
        <w:t xml:space="preserve">21. točke prvega odstavka 1. </w:t>
      </w:r>
      <w:r>
        <w:rPr>
          <w:rFonts w:cs="Arial"/>
          <w:szCs w:val="20"/>
        </w:rPr>
        <w:t>člena Direktive 2013/50/EU</w:t>
      </w:r>
      <w:r w:rsidR="0054582F">
        <w:rPr>
          <w:rFonts w:cs="Arial"/>
          <w:szCs w:val="20"/>
        </w:rPr>
        <w:t>, s čimer so</w:t>
      </w:r>
      <w:r w:rsidR="0054582F" w:rsidRPr="005D7931">
        <w:t xml:space="preserve"> določeni ukrepi, ki jih lahko agencija izreče pri izvajanju nadzora</w:t>
      </w:r>
      <w:r w:rsidR="0054582F">
        <w:t>.</w:t>
      </w:r>
    </w:p>
    <w:p w:rsidR="00E13FFA" w:rsidRPr="007636FB" w:rsidRDefault="00E13FFA" w:rsidP="007636FB">
      <w:pPr>
        <w:spacing w:after="0"/>
        <w:rPr>
          <w:rFonts w:cs="Arial"/>
          <w:szCs w:val="20"/>
        </w:rPr>
      </w:pPr>
    </w:p>
    <w:p w:rsidR="00E13FFA"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_Ref425764246 \r \h </w:instrText>
      </w:r>
      <w:r w:rsidR="00652F3D">
        <w:rPr>
          <w:rFonts w:cs="Arial"/>
          <w:szCs w:val="20"/>
        </w:rPr>
      </w:r>
      <w:r w:rsidR="00652F3D">
        <w:rPr>
          <w:rFonts w:cs="Arial"/>
          <w:szCs w:val="20"/>
        </w:rPr>
        <w:fldChar w:fldCharType="separate"/>
      </w:r>
      <w:r w:rsidR="00E90B96">
        <w:rPr>
          <w:rFonts w:cs="Arial"/>
          <w:szCs w:val="20"/>
        </w:rPr>
        <w:t>37</w:t>
      </w:r>
      <w:r w:rsidR="00652F3D">
        <w:rPr>
          <w:rFonts w:cs="Arial"/>
          <w:szCs w:val="20"/>
        </w:rPr>
        <w:fldChar w:fldCharType="end"/>
      </w:r>
      <w:r>
        <w:rPr>
          <w:rFonts w:cs="Arial"/>
          <w:szCs w:val="20"/>
        </w:rPr>
        <w:t>. členu</w:t>
      </w:r>
    </w:p>
    <w:p w:rsidR="007636FB" w:rsidRPr="007636FB" w:rsidRDefault="00E13FFA" w:rsidP="007636FB">
      <w:pPr>
        <w:spacing w:after="0"/>
        <w:rPr>
          <w:rFonts w:cs="Arial"/>
          <w:szCs w:val="20"/>
        </w:rPr>
      </w:pPr>
      <w:r>
        <w:rPr>
          <w:rFonts w:cs="Arial"/>
          <w:szCs w:val="20"/>
        </w:rPr>
        <w:t>Z novima 146.a in 146.b členoma se v slovenski pravni red prenaša</w:t>
      </w:r>
      <w:r w:rsidR="00CB58B0">
        <w:rPr>
          <w:rFonts w:cs="Arial"/>
          <w:szCs w:val="20"/>
        </w:rPr>
        <w:t>jo</w:t>
      </w:r>
      <w:r>
        <w:rPr>
          <w:rFonts w:cs="Arial"/>
          <w:szCs w:val="20"/>
        </w:rPr>
        <w:t xml:space="preserve"> določbe </w:t>
      </w:r>
      <w:r w:rsidR="0070696E">
        <w:rPr>
          <w:rFonts w:cs="Arial"/>
          <w:szCs w:val="20"/>
        </w:rPr>
        <w:t xml:space="preserve">23. točke prvega odstavka 1. </w:t>
      </w:r>
      <w:r>
        <w:rPr>
          <w:rFonts w:cs="Arial"/>
          <w:szCs w:val="20"/>
        </w:rPr>
        <w:t>člena Direktive 2013/50/EU</w:t>
      </w:r>
      <w:r w:rsidR="00CE0F2E">
        <w:rPr>
          <w:rFonts w:cs="Arial"/>
          <w:szCs w:val="20"/>
        </w:rPr>
        <w:t xml:space="preserve"> glede razkritja informacij o izrečenih ukrepih agencije, zaradi kršitev določb 3. poglavja ZTFI.</w:t>
      </w:r>
      <w:r w:rsidR="0054582F">
        <w:rPr>
          <w:rFonts w:cs="Arial"/>
          <w:szCs w:val="20"/>
        </w:rPr>
        <w:t xml:space="preserve"> Urejeni so tudi primeri za (ne)objavo razkritja identitete kršitelja</w:t>
      </w:r>
      <w:r w:rsidR="00E917C0">
        <w:rPr>
          <w:rFonts w:cs="Arial"/>
          <w:szCs w:val="20"/>
        </w:rPr>
        <w:t>.</w:t>
      </w:r>
    </w:p>
    <w:p w:rsidR="007636FB" w:rsidRPr="007636FB" w:rsidRDefault="007636FB" w:rsidP="007636FB">
      <w:pPr>
        <w:spacing w:after="0"/>
        <w:rPr>
          <w:rFonts w:cs="Arial"/>
          <w:szCs w:val="20"/>
        </w:rPr>
      </w:pPr>
    </w:p>
    <w:p w:rsidR="007636FB"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_Ref425764249 \r \h </w:instrText>
      </w:r>
      <w:r w:rsidR="00652F3D">
        <w:rPr>
          <w:rFonts w:cs="Arial"/>
          <w:szCs w:val="20"/>
        </w:rPr>
      </w:r>
      <w:r w:rsidR="00652F3D">
        <w:rPr>
          <w:rFonts w:cs="Arial"/>
          <w:szCs w:val="20"/>
        </w:rPr>
        <w:fldChar w:fldCharType="separate"/>
      </w:r>
      <w:r w:rsidR="00E90B96">
        <w:rPr>
          <w:rFonts w:cs="Arial"/>
          <w:szCs w:val="20"/>
        </w:rPr>
        <w:t>38</w:t>
      </w:r>
      <w:r w:rsidR="00652F3D">
        <w:rPr>
          <w:rFonts w:cs="Arial"/>
          <w:szCs w:val="20"/>
        </w:rPr>
        <w:fldChar w:fldCharType="end"/>
      </w:r>
      <w:r>
        <w:rPr>
          <w:rFonts w:cs="Arial"/>
          <w:szCs w:val="20"/>
        </w:rPr>
        <w:t>. členu</w:t>
      </w:r>
    </w:p>
    <w:p w:rsidR="00E13FFA" w:rsidRDefault="00E13FFA" w:rsidP="007636FB">
      <w:pPr>
        <w:spacing w:after="0"/>
        <w:rPr>
          <w:rFonts w:cs="Arial"/>
          <w:szCs w:val="20"/>
        </w:rPr>
      </w:pPr>
      <w:r>
        <w:rPr>
          <w:rFonts w:cs="Arial"/>
          <w:szCs w:val="20"/>
        </w:rPr>
        <w:t>Z novim tretjim odstavkom 148. člena se v slovenski pravni red prenaša</w:t>
      </w:r>
      <w:r w:rsidR="00CB58B0">
        <w:rPr>
          <w:rFonts w:cs="Arial"/>
          <w:szCs w:val="20"/>
        </w:rPr>
        <w:t>jo</w:t>
      </w:r>
      <w:r>
        <w:rPr>
          <w:rFonts w:cs="Arial"/>
          <w:szCs w:val="20"/>
        </w:rPr>
        <w:t xml:space="preserve"> določbe </w:t>
      </w:r>
      <w:r w:rsidR="0070696E">
        <w:rPr>
          <w:rFonts w:cs="Arial"/>
          <w:szCs w:val="20"/>
        </w:rPr>
        <w:t xml:space="preserve">18. točke prvega odstavka 1. </w:t>
      </w:r>
      <w:r>
        <w:rPr>
          <w:rFonts w:cs="Arial"/>
          <w:szCs w:val="20"/>
        </w:rPr>
        <w:t>člena Direktive 2013/50/EU.</w:t>
      </w:r>
      <w:r w:rsidR="00E917C0">
        <w:rPr>
          <w:rFonts w:cs="Arial"/>
          <w:szCs w:val="20"/>
        </w:rPr>
        <w:t xml:space="preserve"> Dopolnjena so</w:t>
      </w:r>
      <w:r w:rsidR="00E917C0" w:rsidRPr="005D7931">
        <w:t xml:space="preserve"> pravila o sodelovanju</w:t>
      </w:r>
      <w:r w:rsidR="00E917C0">
        <w:t xml:space="preserve"> agencije </w:t>
      </w:r>
      <w:r w:rsidR="00E917C0" w:rsidRPr="005D7931">
        <w:t>z nadzornimi organi drugih držav članic</w:t>
      </w:r>
      <w:r w:rsidR="00E917C0">
        <w:t xml:space="preserve"> pri zadevah, ki se obravnavajo v Republiki Sloveniji in še vsaj eni državi članici, za namen učinkovitega izrekanja sankcij in nadzornih ukrepov.</w:t>
      </w:r>
    </w:p>
    <w:p w:rsidR="00E13FFA" w:rsidRPr="007636FB" w:rsidRDefault="00E13FFA" w:rsidP="007636FB">
      <w:pPr>
        <w:spacing w:after="0"/>
        <w:rPr>
          <w:rFonts w:cs="Arial"/>
          <w:szCs w:val="20"/>
        </w:rPr>
      </w:pPr>
    </w:p>
    <w:p w:rsidR="007636FB" w:rsidRDefault="00E13FF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_Ref425764252 \r \h </w:instrText>
      </w:r>
      <w:r w:rsidR="00652F3D">
        <w:rPr>
          <w:rFonts w:cs="Arial"/>
          <w:szCs w:val="20"/>
        </w:rPr>
      </w:r>
      <w:r w:rsidR="00652F3D">
        <w:rPr>
          <w:rFonts w:cs="Arial"/>
          <w:szCs w:val="20"/>
        </w:rPr>
        <w:fldChar w:fldCharType="separate"/>
      </w:r>
      <w:r w:rsidR="00E90B96">
        <w:rPr>
          <w:rFonts w:cs="Arial"/>
          <w:szCs w:val="20"/>
        </w:rPr>
        <w:t>39</w:t>
      </w:r>
      <w:r w:rsidR="00652F3D">
        <w:rPr>
          <w:rFonts w:cs="Arial"/>
          <w:szCs w:val="20"/>
        </w:rPr>
        <w:fldChar w:fldCharType="end"/>
      </w:r>
      <w:r>
        <w:rPr>
          <w:rFonts w:cs="Arial"/>
          <w:szCs w:val="20"/>
        </w:rPr>
        <w:t>. členu</w:t>
      </w:r>
    </w:p>
    <w:p w:rsidR="00E92D13" w:rsidRDefault="00E92D13" w:rsidP="00E92D13">
      <w:pPr>
        <w:spacing w:after="0"/>
        <w:rPr>
          <w:rFonts w:cs="Arial"/>
          <w:szCs w:val="20"/>
        </w:rPr>
      </w:pPr>
      <w:r>
        <w:rPr>
          <w:rFonts w:cs="Arial"/>
          <w:szCs w:val="20"/>
        </w:rPr>
        <w:t>S členom se popravlja sklic v 151. členu ZTFI na nov</w:t>
      </w:r>
      <w:r w:rsidR="00CB58B0">
        <w:rPr>
          <w:rFonts w:cs="Arial"/>
          <w:szCs w:val="20"/>
        </w:rPr>
        <w:t>o</w:t>
      </w:r>
      <w:r w:rsidR="00CE0F2E">
        <w:rPr>
          <w:rFonts w:cs="Arial"/>
          <w:szCs w:val="20"/>
        </w:rPr>
        <w:t xml:space="preserve"> </w:t>
      </w:r>
      <w:r>
        <w:rPr>
          <w:rFonts w:cs="Arial"/>
          <w:szCs w:val="20"/>
        </w:rPr>
        <w:t>sprejeto zakonodajo (ZBan-2, ZISDU-3 in ZUAIS).</w:t>
      </w:r>
      <w:r w:rsidR="00E917C0">
        <w:rPr>
          <w:rFonts w:cs="Arial"/>
          <w:szCs w:val="20"/>
        </w:rPr>
        <w:t xml:space="preserve"> </w:t>
      </w:r>
    </w:p>
    <w:p w:rsidR="00E13FFA" w:rsidRDefault="00E13FFA" w:rsidP="007636FB">
      <w:pPr>
        <w:spacing w:after="0"/>
        <w:rPr>
          <w:rFonts w:cs="Arial"/>
          <w:szCs w:val="20"/>
        </w:rPr>
      </w:pPr>
    </w:p>
    <w:p w:rsidR="00E13FFA" w:rsidRDefault="00E92D13"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_Ref425764254 \r \h </w:instrText>
      </w:r>
      <w:r w:rsidR="00652F3D">
        <w:rPr>
          <w:rFonts w:cs="Arial"/>
          <w:szCs w:val="20"/>
        </w:rPr>
      </w:r>
      <w:r w:rsidR="00652F3D">
        <w:rPr>
          <w:rFonts w:cs="Arial"/>
          <w:szCs w:val="20"/>
        </w:rPr>
        <w:fldChar w:fldCharType="separate"/>
      </w:r>
      <w:r w:rsidR="00E90B96">
        <w:rPr>
          <w:rFonts w:cs="Arial"/>
          <w:szCs w:val="20"/>
        </w:rPr>
        <w:t>40</w:t>
      </w:r>
      <w:r w:rsidR="00652F3D">
        <w:rPr>
          <w:rFonts w:cs="Arial"/>
          <w:szCs w:val="20"/>
        </w:rPr>
        <w:fldChar w:fldCharType="end"/>
      </w:r>
      <w:r>
        <w:rPr>
          <w:rFonts w:cs="Arial"/>
          <w:szCs w:val="20"/>
        </w:rPr>
        <w:t>. členu</w:t>
      </w:r>
    </w:p>
    <w:p w:rsidR="00333D2A" w:rsidRPr="007636FB" w:rsidRDefault="00333D2A" w:rsidP="00333D2A">
      <w:pPr>
        <w:spacing w:after="0"/>
        <w:rPr>
          <w:rFonts w:cs="Arial"/>
          <w:szCs w:val="20"/>
        </w:rPr>
      </w:pPr>
      <w:r>
        <w:rPr>
          <w:rFonts w:cs="Arial"/>
          <w:szCs w:val="20"/>
        </w:rPr>
        <w:lastRenderedPageBreak/>
        <w:t>S spremembo 152. člena se v slovenski pravni red prenaša</w:t>
      </w:r>
      <w:r w:rsidR="00CB58B0">
        <w:rPr>
          <w:rFonts w:cs="Arial"/>
          <w:szCs w:val="20"/>
        </w:rPr>
        <w:t>jo</w:t>
      </w:r>
      <w:r>
        <w:rPr>
          <w:rFonts w:cs="Arial"/>
          <w:szCs w:val="20"/>
        </w:rPr>
        <w:t xml:space="preserve"> določbe </w:t>
      </w:r>
      <w:r w:rsidR="00DD3C99">
        <w:rPr>
          <w:rFonts w:cs="Arial"/>
          <w:szCs w:val="20"/>
        </w:rPr>
        <w:t xml:space="preserve">drugega odstavka </w:t>
      </w:r>
      <w:r w:rsidR="0070696E">
        <w:rPr>
          <w:rFonts w:cs="Arial"/>
          <w:szCs w:val="20"/>
        </w:rPr>
        <w:t xml:space="preserve">28. </w:t>
      </w:r>
      <w:r>
        <w:rPr>
          <w:rFonts w:cs="Arial"/>
          <w:szCs w:val="20"/>
        </w:rPr>
        <w:t>člena Direktive 2013/36/EU.</w:t>
      </w:r>
      <w:r w:rsidR="00DD3C99" w:rsidRPr="00DD3C99">
        <w:rPr>
          <w:rFonts w:cs="Arial"/>
          <w:szCs w:val="20"/>
        </w:rPr>
        <w:t xml:space="preserve"> </w:t>
      </w:r>
      <w:r w:rsidR="00DD3C99" w:rsidRPr="00E57792">
        <w:rPr>
          <w:rFonts w:cs="Arial"/>
          <w:szCs w:val="20"/>
        </w:rPr>
        <w:t xml:space="preserve">Najnižji znesek ustanovnega kapitala </w:t>
      </w:r>
      <w:r w:rsidR="00DD3C99">
        <w:rPr>
          <w:rFonts w:cs="Arial"/>
          <w:szCs w:val="20"/>
        </w:rPr>
        <w:t>borznoposredniške družbe</w:t>
      </w:r>
      <w:r w:rsidR="00DD3C99" w:rsidRPr="00E57792">
        <w:rPr>
          <w:rFonts w:cs="Arial"/>
          <w:szCs w:val="20"/>
        </w:rPr>
        <w:t xml:space="preserve"> je </w:t>
      </w:r>
      <w:r w:rsidR="00DD3C99">
        <w:rPr>
          <w:rFonts w:cs="Arial"/>
          <w:szCs w:val="20"/>
        </w:rPr>
        <w:t>730.000</w:t>
      </w:r>
      <w:r w:rsidR="00DD3C99" w:rsidRPr="00E57792">
        <w:rPr>
          <w:rFonts w:cs="Arial"/>
          <w:szCs w:val="20"/>
        </w:rPr>
        <w:t xml:space="preserve"> eurov</w:t>
      </w:r>
      <w:r w:rsidR="00DD3C99">
        <w:rPr>
          <w:rFonts w:cs="Arial"/>
          <w:szCs w:val="20"/>
        </w:rPr>
        <w:t>, razen če ni drugače določeno v 153. členu ZTFI.</w:t>
      </w:r>
      <w:r w:rsidR="00DD3C99" w:rsidRPr="00E57792">
        <w:rPr>
          <w:rFonts w:cs="Arial"/>
          <w:szCs w:val="20"/>
        </w:rPr>
        <w:t xml:space="preserve"> Ustanovni kapital </w:t>
      </w:r>
      <w:r w:rsidR="00DD3C99">
        <w:rPr>
          <w:rFonts w:cs="Arial"/>
          <w:szCs w:val="20"/>
        </w:rPr>
        <w:t>borznoposredniške družbe</w:t>
      </w:r>
      <w:r w:rsidR="00DD3C99" w:rsidRPr="00E57792">
        <w:rPr>
          <w:rFonts w:cs="Arial"/>
          <w:szCs w:val="20"/>
        </w:rPr>
        <w:t xml:space="preserve"> vključuje eno ali več postavk iz </w:t>
      </w:r>
      <w:r w:rsidR="001B1806">
        <w:rPr>
          <w:rFonts w:cs="Arial"/>
          <w:szCs w:val="20"/>
        </w:rPr>
        <w:t xml:space="preserve">točk (a) do (e) prvega odstavka 26. </w:t>
      </w:r>
      <w:r w:rsidR="00DD3C99" w:rsidRPr="00E57792">
        <w:rPr>
          <w:rFonts w:cs="Arial"/>
          <w:szCs w:val="20"/>
        </w:rPr>
        <w:t>člena Uredbe 575/2013</w:t>
      </w:r>
      <w:r w:rsidR="00307056">
        <w:rPr>
          <w:rFonts w:cs="Arial"/>
          <w:szCs w:val="20"/>
        </w:rPr>
        <w:t>/EU</w:t>
      </w:r>
      <w:r w:rsidR="00DD3C99" w:rsidRPr="00E57792">
        <w:rPr>
          <w:rFonts w:cs="Arial"/>
          <w:szCs w:val="20"/>
        </w:rPr>
        <w:t xml:space="preserve">. Ustanovitveni kapital tako vključuje (a) kapitalske instrumente, če so izpolnjeni pogoji iz </w:t>
      </w:r>
      <w:r w:rsidR="00BE22BB">
        <w:rPr>
          <w:rFonts w:cs="Arial"/>
          <w:szCs w:val="20"/>
        </w:rPr>
        <w:t>U</w:t>
      </w:r>
      <w:r w:rsidR="00DD3C99" w:rsidRPr="00E57792">
        <w:rPr>
          <w:rFonts w:cs="Arial"/>
          <w:szCs w:val="20"/>
        </w:rPr>
        <w:t>redbe 575/2013</w:t>
      </w:r>
      <w:r w:rsidR="00BE22BB">
        <w:rPr>
          <w:rFonts w:cs="Arial"/>
          <w:szCs w:val="20"/>
        </w:rPr>
        <w:t>/EU</w:t>
      </w:r>
      <w:r w:rsidR="00DD3C99" w:rsidRPr="00E57792">
        <w:rPr>
          <w:rFonts w:cs="Arial"/>
          <w:szCs w:val="20"/>
        </w:rPr>
        <w:t xml:space="preserve">, (b) vplačane presežke kapitala, ki je povezan z instrumenti iz predhodne točke, (c) zadržane dobičke, (d) akumulirane druge vseobsegajoče donose in (e) druge rezerve. </w:t>
      </w:r>
    </w:p>
    <w:p w:rsidR="00E92D13" w:rsidRPr="007636FB" w:rsidRDefault="00E92D13" w:rsidP="007636FB">
      <w:pPr>
        <w:spacing w:after="0"/>
        <w:rPr>
          <w:rFonts w:cs="Arial"/>
          <w:szCs w:val="20"/>
        </w:rPr>
      </w:pPr>
    </w:p>
    <w:p w:rsidR="007636FB"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_Ref425764260 \r \h </w:instrText>
      </w:r>
      <w:r w:rsidR="00652F3D">
        <w:rPr>
          <w:rFonts w:cs="Arial"/>
          <w:szCs w:val="20"/>
        </w:rPr>
      </w:r>
      <w:r w:rsidR="00652F3D">
        <w:rPr>
          <w:rFonts w:cs="Arial"/>
          <w:szCs w:val="20"/>
        </w:rPr>
        <w:fldChar w:fldCharType="separate"/>
      </w:r>
      <w:r w:rsidR="00E90B96">
        <w:rPr>
          <w:rFonts w:cs="Arial"/>
          <w:szCs w:val="20"/>
        </w:rPr>
        <w:t>41</w:t>
      </w:r>
      <w:r w:rsidR="00652F3D">
        <w:rPr>
          <w:rFonts w:cs="Arial"/>
          <w:szCs w:val="20"/>
        </w:rPr>
        <w:fldChar w:fldCharType="end"/>
      </w:r>
      <w:r>
        <w:rPr>
          <w:rFonts w:cs="Arial"/>
          <w:szCs w:val="20"/>
        </w:rPr>
        <w:t>. členu</w:t>
      </w:r>
    </w:p>
    <w:p w:rsidR="00333D2A" w:rsidRPr="007636FB" w:rsidRDefault="00333D2A" w:rsidP="00333D2A">
      <w:pPr>
        <w:spacing w:after="0"/>
        <w:rPr>
          <w:rFonts w:cs="Arial"/>
          <w:szCs w:val="20"/>
        </w:rPr>
      </w:pPr>
      <w:r>
        <w:rPr>
          <w:rFonts w:cs="Arial"/>
          <w:szCs w:val="20"/>
        </w:rPr>
        <w:t>S spremembo 153. člena se v slovenski pravni red prenaša</w:t>
      </w:r>
      <w:r w:rsidR="00CB58B0">
        <w:rPr>
          <w:rFonts w:cs="Arial"/>
          <w:szCs w:val="20"/>
        </w:rPr>
        <w:t>jo</w:t>
      </w:r>
      <w:r>
        <w:rPr>
          <w:rFonts w:cs="Arial"/>
          <w:szCs w:val="20"/>
        </w:rPr>
        <w:t xml:space="preserve"> določbe </w:t>
      </w:r>
      <w:r w:rsidR="0070696E">
        <w:rPr>
          <w:rFonts w:cs="Arial"/>
          <w:szCs w:val="20"/>
        </w:rPr>
        <w:t xml:space="preserve">29. in 30. </w:t>
      </w:r>
      <w:r>
        <w:rPr>
          <w:rFonts w:cs="Arial"/>
          <w:szCs w:val="20"/>
        </w:rPr>
        <w:t>člena Direktive 2013/36/EU.</w:t>
      </w:r>
      <w:r w:rsidR="001B1806">
        <w:rPr>
          <w:rFonts w:cs="Arial"/>
          <w:szCs w:val="20"/>
        </w:rPr>
        <w:t xml:space="preserve"> V kolikor borznoposredniška družba izpolnjuje v prvem oziroma drugem odstavku tega člena zapisane pogoje, se njen znesek najnižjega osnovnega kapitala lahko zniža na 12</w:t>
      </w:r>
      <w:r w:rsidR="002752D3">
        <w:rPr>
          <w:rFonts w:cs="Arial"/>
          <w:szCs w:val="20"/>
        </w:rPr>
        <w:t>5</w:t>
      </w:r>
      <w:r w:rsidR="001B1806">
        <w:rPr>
          <w:rFonts w:cs="Arial"/>
          <w:szCs w:val="20"/>
        </w:rPr>
        <w:t>.000 evrov oziroma 50.000 evrov.</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_Ref425764263 \r \h </w:instrText>
      </w:r>
      <w:r w:rsidR="00652F3D">
        <w:rPr>
          <w:rFonts w:cs="Arial"/>
          <w:szCs w:val="20"/>
        </w:rPr>
      </w:r>
      <w:r w:rsidR="00652F3D">
        <w:rPr>
          <w:rFonts w:cs="Arial"/>
          <w:szCs w:val="20"/>
        </w:rPr>
        <w:fldChar w:fldCharType="separate"/>
      </w:r>
      <w:r w:rsidR="00E90B96">
        <w:rPr>
          <w:rFonts w:cs="Arial"/>
          <w:szCs w:val="20"/>
        </w:rPr>
        <w:t>42</w:t>
      </w:r>
      <w:r w:rsidR="00652F3D">
        <w:rPr>
          <w:rFonts w:cs="Arial"/>
          <w:szCs w:val="20"/>
        </w:rPr>
        <w:fldChar w:fldCharType="end"/>
      </w:r>
      <w:r>
        <w:rPr>
          <w:rFonts w:cs="Arial"/>
          <w:szCs w:val="20"/>
        </w:rPr>
        <w:t>. členu</w:t>
      </w:r>
    </w:p>
    <w:p w:rsidR="00333D2A" w:rsidRPr="007636FB" w:rsidRDefault="00333D2A" w:rsidP="007636FB">
      <w:pPr>
        <w:spacing w:after="0"/>
        <w:rPr>
          <w:rFonts w:cs="Arial"/>
          <w:szCs w:val="20"/>
        </w:rPr>
      </w:pPr>
      <w:r>
        <w:rPr>
          <w:rFonts w:cs="Arial"/>
          <w:szCs w:val="20"/>
        </w:rPr>
        <w:t>Z novima 153.a in 153.b členoma se v slovenski pravni red prenaša</w:t>
      </w:r>
      <w:r w:rsidR="00CB58B0">
        <w:rPr>
          <w:rFonts w:cs="Arial"/>
          <w:szCs w:val="20"/>
        </w:rPr>
        <w:t>jo</w:t>
      </w:r>
      <w:r>
        <w:rPr>
          <w:rFonts w:cs="Arial"/>
          <w:szCs w:val="20"/>
        </w:rPr>
        <w:t xml:space="preserve"> določbe </w:t>
      </w:r>
      <w:r w:rsidR="0070696E">
        <w:rPr>
          <w:rFonts w:cs="Arial"/>
          <w:szCs w:val="20"/>
        </w:rPr>
        <w:t xml:space="preserve">31. </w:t>
      </w:r>
      <w:r>
        <w:rPr>
          <w:rFonts w:cs="Arial"/>
          <w:szCs w:val="20"/>
        </w:rPr>
        <w:t>člena Direktive 2013/36/EU.</w:t>
      </w:r>
      <w:r w:rsidR="00F57018">
        <w:rPr>
          <w:rFonts w:cs="Arial"/>
          <w:szCs w:val="20"/>
        </w:rPr>
        <w:t xml:space="preserve"> Z navedenima členoma s</w:t>
      </w:r>
      <w:r w:rsidR="00F93172">
        <w:rPr>
          <w:rFonts w:cs="Arial"/>
          <w:szCs w:val="20"/>
        </w:rPr>
        <w:t xml:space="preserve">o oblikovane določbe s posebnimi pravili o ustanovnem kapitalu male borznoposredniške družbe (v višini 50.000 evrov) oziroma male borznoposredniške družbe, ki opravlja storitev zavarovalnega posredovanja (v višini 25.000 evrov), ki ga lahko nadomestita z zavarovanjem profesionalne odgovornosti.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_Ref425764266 \r \h </w:instrText>
      </w:r>
      <w:r w:rsidR="00652F3D">
        <w:rPr>
          <w:rFonts w:cs="Arial"/>
          <w:szCs w:val="20"/>
        </w:rPr>
      </w:r>
      <w:r w:rsidR="00652F3D">
        <w:rPr>
          <w:rFonts w:cs="Arial"/>
          <w:szCs w:val="20"/>
        </w:rPr>
        <w:fldChar w:fldCharType="separate"/>
      </w:r>
      <w:r w:rsidR="00E90B96">
        <w:rPr>
          <w:rFonts w:cs="Arial"/>
          <w:szCs w:val="20"/>
        </w:rPr>
        <w:t>43</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155. členu ZTFI iz ZBan-1 na novi ZBan-2.</w:t>
      </w:r>
      <w:r w:rsidR="00F93172">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_Ref425764269 \r \h </w:instrText>
      </w:r>
      <w:r w:rsidR="00652F3D">
        <w:rPr>
          <w:rFonts w:cs="Arial"/>
          <w:szCs w:val="20"/>
        </w:rPr>
      </w:r>
      <w:r w:rsidR="00652F3D">
        <w:rPr>
          <w:rFonts w:cs="Arial"/>
          <w:szCs w:val="20"/>
        </w:rPr>
        <w:fldChar w:fldCharType="separate"/>
      </w:r>
      <w:r w:rsidR="00E90B96">
        <w:rPr>
          <w:rFonts w:cs="Arial"/>
          <w:szCs w:val="20"/>
        </w:rPr>
        <w:t>44</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155.a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_Ref425764272 \r \h </w:instrText>
      </w:r>
      <w:r w:rsidR="00652F3D">
        <w:rPr>
          <w:rFonts w:cs="Arial"/>
          <w:szCs w:val="20"/>
        </w:rPr>
      </w:r>
      <w:r w:rsidR="00652F3D">
        <w:rPr>
          <w:rFonts w:cs="Arial"/>
          <w:szCs w:val="20"/>
        </w:rPr>
        <w:fldChar w:fldCharType="separate"/>
      </w:r>
      <w:r w:rsidR="00E90B96">
        <w:rPr>
          <w:rFonts w:cs="Arial"/>
          <w:szCs w:val="20"/>
        </w:rPr>
        <w:t>45</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w:t>
      </w:r>
      <w:r w:rsidR="002752D3">
        <w:rPr>
          <w:rFonts w:cs="Arial"/>
          <w:szCs w:val="20"/>
        </w:rPr>
        <w:t xml:space="preserve"> </w:t>
      </w:r>
      <w:r w:rsidR="00333D2A">
        <w:rPr>
          <w:rFonts w:cs="Arial"/>
          <w:szCs w:val="20"/>
        </w:rPr>
        <w:t>S členom se popravlja sklic v 157. členu ZTFI iz ZBan-1 na novi ZBan-2.</w:t>
      </w:r>
      <w:r w:rsidR="004B1B67">
        <w:rPr>
          <w:rFonts w:cs="Arial"/>
          <w:szCs w:val="20"/>
        </w:rPr>
        <w:t xml:space="preserve"> </w:t>
      </w:r>
    </w:p>
    <w:p w:rsidR="00304030" w:rsidRDefault="00304030" w:rsidP="00333D2A">
      <w:pPr>
        <w:spacing w:after="0"/>
        <w:rPr>
          <w:rFonts w:cs="Arial"/>
          <w:szCs w:val="20"/>
        </w:rPr>
      </w:pPr>
      <w:r>
        <w:rPr>
          <w:rFonts w:cs="Arial"/>
          <w:szCs w:val="20"/>
        </w:rPr>
        <w:t xml:space="preserve">Z novim četrtim odstavkom pa se v zakon vnaša tudi diskrecijo države članice v zvezi z oblikovanjem revizijske komisije in ki jo daje na voljo </w:t>
      </w:r>
      <w:r w:rsidR="006820C4">
        <w:rPr>
          <w:rFonts w:cs="Arial"/>
          <w:szCs w:val="20"/>
        </w:rPr>
        <w:t>ZGD-1</w:t>
      </w:r>
      <w:r>
        <w:rPr>
          <w:rFonts w:cs="Arial"/>
          <w:szCs w:val="20"/>
        </w:rPr>
        <w:t>.</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_Ref425764274 \r \h </w:instrText>
      </w:r>
      <w:r w:rsidR="00652F3D">
        <w:rPr>
          <w:rFonts w:cs="Arial"/>
          <w:szCs w:val="20"/>
        </w:rPr>
      </w:r>
      <w:r w:rsidR="00652F3D">
        <w:rPr>
          <w:rFonts w:cs="Arial"/>
          <w:szCs w:val="20"/>
        </w:rPr>
        <w:fldChar w:fldCharType="separate"/>
      </w:r>
      <w:r w:rsidR="00E90B96">
        <w:rPr>
          <w:rFonts w:cs="Arial"/>
          <w:szCs w:val="20"/>
        </w:rPr>
        <w:t>46</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159.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_Ref425764277 \r \h </w:instrText>
      </w:r>
      <w:r w:rsidR="00652F3D">
        <w:rPr>
          <w:rFonts w:cs="Arial"/>
          <w:szCs w:val="20"/>
        </w:rPr>
      </w:r>
      <w:r w:rsidR="00652F3D">
        <w:rPr>
          <w:rFonts w:cs="Arial"/>
          <w:szCs w:val="20"/>
        </w:rPr>
        <w:fldChar w:fldCharType="separate"/>
      </w:r>
      <w:r w:rsidR="00E90B96">
        <w:rPr>
          <w:rFonts w:cs="Arial"/>
          <w:szCs w:val="20"/>
        </w:rPr>
        <w:t>47</w:t>
      </w:r>
      <w:r w:rsidR="00652F3D">
        <w:rPr>
          <w:rFonts w:cs="Arial"/>
          <w:szCs w:val="20"/>
        </w:rPr>
        <w:fldChar w:fldCharType="end"/>
      </w:r>
      <w:r>
        <w:rPr>
          <w:rFonts w:cs="Arial"/>
          <w:szCs w:val="20"/>
        </w:rPr>
        <w:t>. členu</w:t>
      </w:r>
    </w:p>
    <w:p w:rsidR="00333D2A" w:rsidRDefault="00333D2A" w:rsidP="007636FB">
      <w:pPr>
        <w:spacing w:after="0"/>
        <w:rPr>
          <w:rFonts w:cs="Arial"/>
          <w:szCs w:val="20"/>
        </w:rPr>
      </w:pPr>
      <w:r>
        <w:rPr>
          <w:rFonts w:cs="Arial"/>
          <w:szCs w:val="20"/>
        </w:rPr>
        <w:t>S spremembo 160. člena ZTFI se odpravlja pravn</w:t>
      </w:r>
      <w:r w:rsidR="00CB58B0">
        <w:rPr>
          <w:rFonts w:cs="Arial"/>
          <w:szCs w:val="20"/>
        </w:rPr>
        <w:t>a</w:t>
      </w:r>
      <w:r>
        <w:rPr>
          <w:rFonts w:cs="Arial"/>
          <w:szCs w:val="20"/>
        </w:rPr>
        <w:t xml:space="preserve"> praznin</w:t>
      </w:r>
      <w:r w:rsidR="00CB58B0">
        <w:rPr>
          <w:rFonts w:cs="Arial"/>
          <w:szCs w:val="20"/>
        </w:rPr>
        <w:t>a</w:t>
      </w:r>
      <w:r>
        <w:rPr>
          <w:rFonts w:cs="Arial"/>
          <w:szCs w:val="20"/>
        </w:rPr>
        <w:t xml:space="preserve"> v primeru stečaja borznoposredniške družbe.</w:t>
      </w:r>
      <w:r w:rsidR="002E2D65">
        <w:rPr>
          <w:rFonts w:cs="Arial"/>
          <w:szCs w:val="20"/>
        </w:rPr>
        <w:t xml:space="preserve"> </w:t>
      </w:r>
      <w:r w:rsidR="00D975D6">
        <w:rPr>
          <w:rFonts w:cs="Arial"/>
          <w:szCs w:val="20"/>
        </w:rPr>
        <w:t xml:space="preserve">ZTFI določa, da so terjatve vlagateljev v zvezi z opravljanjem investicijskih storitev, ki jih opravlja banka ali borznoposredniška družba, v primeru njihovega stečaja, zajamčene do višine 22.000 eurov. ZTFI opredeljuje sistem, ki vzpostavi jamstveni sklad in ki določa, kako se sklad aktivira in kako se poplačajo vlagatelji ob stečaju borznoposredniške družbe ali banke (12. poglavje ZTFI). Določbe ZTFI, ki opredeljujejo sistem jamstva za terjatve vlagateljev, se sklicujejo večinoma na določbe Zakona o bančništvu (Uradni list RS št. </w:t>
      </w:r>
      <w:hyperlink r:id="rId64" w:tgtFrame="_blank" w:tooltip="Zakon o bančništvu (uradno prečiščeno besedilo)" w:history="1">
        <w:r w:rsidR="00D975D6" w:rsidRPr="00E5139B">
          <w:rPr>
            <w:rFonts w:cs="Arial"/>
            <w:szCs w:val="20"/>
          </w:rPr>
          <w:t>99/10</w:t>
        </w:r>
      </w:hyperlink>
      <w:r w:rsidR="00D975D6" w:rsidRPr="00E5139B">
        <w:rPr>
          <w:rFonts w:cs="Arial"/>
          <w:szCs w:val="20"/>
        </w:rPr>
        <w:t xml:space="preserve"> – uradno prečiščeno besedilo, </w:t>
      </w:r>
      <w:hyperlink r:id="rId65" w:tgtFrame="_blank" w:tooltip="Popravek uradnega prečiščenega besedila Zakona o bančništvu (ZBan-1-UPB5p)" w:history="1">
        <w:r w:rsidR="00D975D6" w:rsidRPr="00E5139B">
          <w:rPr>
            <w:rFonts w:cs="Arial"/>
            <w:szCs w:val="20"/>
          </w:rPr>
          <w:t>52/11 – popr.</w:t>
        </w:r>
      </w:hyperlink>
      <w:r w:rsidR="00D975D6" w:rsidRPr="00E5139B">
        <w:rPr>
          <w:rFonts w:cs="Arial"/>
          <w:szCs w:val="20"/>
        </w:rPr>
        <w:t xml:space="preserve">, </w:t>
      </w:r>
      <w:hyperlink r:id="rId66" w:tgtFrame="_blank" w:tooltip="Zakon o spremembah in dopolnitvah Zakona o plačilnih storitvah in sistemih" w:history="1">
        <w:r w:rsidR="00D975D6" w:rsidRPr="00E5139B">
          <w:rPr>
            <w:rFonts w:cs="Arial"/>
            <w:szCs w:val="20"/>
          </w:rPr>
          <w:t>9/11</w:t>
        </w:r>
      </w:hyperlink>
      <w:r w:rsidR="00D975D6" w:rsidRPr="00E5139B">
        <w:rPr>
          <w:rFonts w:cs="Arial"/>
          <w:szCs w:val="20"/>
        </w:rPr>
        <w:t xml:space="preserve"> – ZPlaSS-B, </w:t>
      </w:r>
      <w:hyperlink r:id="rId67" w:tgtFrame="_blank" w:tooltip="Zakon o spremembah in dopolnitvah Zakona o bančništvu" w:history="1">
        <w:r w:rsidR="00D975D6" w:rsidRPr="00E5139B">
          <w:rPr>
            <w:rFonts w:cs="Arial"/>
            <w:szCs w:val="20"/>
          </w:rPr>
          <w:t>35/11</w:t>
        </w:r>
      </w:hyperlink>
      <w:r w:rsidR="00D975D6" w:rsidRPr="00E5139B">
        <w:rPr>
          <w:rFonts w:cs="Arial"/>
          <w:szCs w:val="20"/>
        </w:rPr>
        <w:t xml:space="preserve">, </w:t>
      </w:r>
      <w:hyperlink r:id="rId68" w:tgtFrame="_blank" w:tooltip="Zakon o spremembah in dopolnitvah Zakona o bančništvu" w:history="1">
        <w:r w:rsidR="00D975D6" w:rsidRPr="00E5139B">
          <w:rPr>
            <w:rFonts w:cs="Arial"/>
            <w:szCs w:val="20"/>
          </w:rPr>
          <w:t>59/11</w:t>
        </w:r>
      </w:hyperlink>
      <w:r w:rsidR="00D975D6" w:rsidRPr="00E5139B">
        <w:rPr>
          <w:rFonts w:cs="Arial"/>
          <w:szCs w:val="20"/>
        </w:rPr>
        <w:t xml:space="preserve">, </w:t>
      </w:r>
      <w:hyperlink r:id="rId69" w:tgtFrame="_blank" w:tooltip="Zakon o spremembah in dopolnitvah Zakona o bančništvu" w:history="1">
        <w:r w:rsidR="00D975D6" w:rsidRPr="00E5139B">
          <w:rPr>
            <w:rFonts w:cs="Arial"/>
            <w:szCs w:val="20"/>
          </w:rPr>
          <w:t>85/11</w:t>
        </w:r>
      </w:hyperlink>
      <w:r w:rsidR="00D975D6" w:rsidRPr="00E5139B">
        <w:rPr>
          <w:rFonts w:cs="Arial"/>
          <w:szCs w:val="20"/>
        </w:rPr>
        <w:t xml:space="preserve">, </w:t>
      </w:r>
      <w:hyperlink r:id="rId70" w:tgtFrame="_blank" w:tooltip="Zakon o spremembah in dopolnitvah Zakona o bančništvu" w:history="1">
        <w:r w:rsidR="00D975D6" w:rsidRPr="00E5139B">
          <w:rPr>
            <w:rFonts w:cs="Arial"/>
            <w:szCs w:val="20"/>
          </w:rPr>
          <w:t>48/12</w:t>
        </w:r>
      </w:hyperlink>
      <w:r w:rsidR="00D975D6" w:rsidRPr="00E5139B">
        <w:rPr>
          <w:rFonts w:cs="Arial"/>
          <w:szCs w:val="20"/>
        </w:rPr>
        <w:t xml:space="preserve">, </w:t>
      </w:r>
      <w:hyperlink r:id="rId71" w:tgtFrame="_blank" w:tooltip="Zakon o spremembah in dopolnitvah Zakona o bančništvu" w:history="1">
        <w:r w:rsidR="00D975D6" w:rsidRPr="00E5139B">
          <w:rPr>
            <w:rFonts w:cs="Arial"/>
            <w:szCs w:val="20"/>
          </w:rPr>
          <w:t>105/12</w:t>
        </w:r>
      </w:hyperlink>
      <w:r w:rsidR="00D975D6" w:rsidRPr="00E5139B">
        <w:rPr>
          <w:rFonts w:cs="Arial"/>
          <w:szCs w:val="20"/>
        </w:rPr>
        <w:t xml:space="preserve">, </w:t>
      </w:r>
      <w:hyperlink r:id="rId72" w:tgtFrame="_blank" w:tooltip="Zakon o spremembah in dopolnitvah Zakona o bančništvu" w:history="1">
        <w:r w:rsidR="00D975D6" w:rsidRPr="00E5139B">
          <w:rPr>
            <w:rFonts w:cs="Arial"/>
            <w:szCs w:val="20"/>
          </w:rPr>
          <w:t>56/13</w:t>
        </w:r>
      </w:hyperlink>
      <w:r w:rsidR="00D975D6" w:rsidRPr="00E5139B">
        <w:rPr>
          <w:rFonts w:cs="Arial"/>
          <w:szCs w:val="20"/>
        </w:rPr>
        <w:t xml:space="preserve">, </w:t>
      </w:r>
      <w:hyperlink r:id="rId73" w:tgtFrame="_blank" w:tooltip="Zakon o spremembah in dopolnitvah Zakona o sodiščih" w:history="1">
        <w:r w:rsidR="00D975D6" w:rsidRPr="00E5139B">
          <w:rPr>
            <w:rFonts w:cs="Arial"/>
            <w:szCs w:val="20"/>
          </w:rPr>
          <w:t>63/13</w:t>
        </w:r>
      </w:hyperlink>
      <w:r w:rsidR="00D975D6" w:rsidRPr="00E5139B">
        <w:rPr>
          <w:rFonts w:cs="Arial"/>
          <w:szCs w:val="20"/>
        </w:rPr>
        <w:t xml:space="preserve"> – ZS-K, </w:t>
      </w:r>
      <w:hyperlink r:id="rId74" w:tgtFrame="_blank" w:tooltip="Zakon o spremembah in dopolnitvah Zakona o bančništvu" w:history="1">
        <w:r w:rsidR="00D975D6" w:rsidRPr="00E5139B">
          <w:rPr>
            <w:rFonts w:cs="Arial"/>
            <w:szCs w:val="20"/>
          </w:rPr>
          <w:t>96/13</w:t>
        </w:r>
      </w:hyperlink>
      <w:r w:rsidR="00D975D6" w:rsidRPr="00E5139B">
        <w:rPr>
          <w:rFonts w:cs="Arial"/>
          <w:szCs w:val="20"/>
        </w:rPr>
        <w:t xml:space="preserve"> in </w:t>
      </w:r>
      <w:hyperlink r:id="rId75" w:tgtFrame="_blank" w:tooltip="Zakon o bančništvu" w:history="1">
        <w:r w:rsidR="00D975D6" w:rsidRPr="00E5139B">
          <w:rPr>
            <w:rFonts w:cs="Arial"/>
            <w:szCs w:val="20"/>
          </w:rPr>
          <w:t>25/15</w:t>
        </w:r>
      </w:hyperlink>
      <w:r w:rsidR="00D975D6" w:rsidRPr="00E5139B">
        <w:rPr>
          <w:rFonts w:cs="Arial"/>
          <w:szCs w:val="20"/>
        </w:rPr>
        <w:t xml:space="preserve"> – ZBan-2</w:t>
      </w:r>
      <w:r w:rsidR="00D975D6">
        <w:rPr>
          <w:rFonts w:cs="Arial"/>
          <w:szCs w:val="20"/>
        </w:rPr>
        <w:t>; v nadaljnjem besedilu:</w:t>
      </w:r>
      <w:r w:rsidR="00D975D6">
        <w:rPr>
          <w:rFonts w:cs="Arial"/>
          <w:b/>
          <w:bCs/>
          <w:color w:val="626060"/>
          <w:sz w:val="18"/>
          <w:szCs w:val="18"/>
        </w:rPr>
        <w:t xml:space="preserve"> </w:t>
      </w:r>
      <w:r w:rsidR="00D975D6" w:rsidRPr="000D6E73">
        <w:rPr>
          <w:rFonts w:cs="Arial"/>
          <w:szCs w:val="20"/>
        </w:rPr>
        <w:t>ZBan-1</w:t>
      </w:r>
      <w:r w:rsidR="00D975D6">
        <w:rPr>
          <w:rFonts w:cs="Arial"/>
          <w:szCs w:val="20"/>
        </w:rPr>
        <w:t>), ki pa je v preteklem obdobju doživel veliko sprememb. Zaradi pravne praznine, ki je nastala zaradi sprememb členov v ZBan-1, se spreminja 160. člen ZTFI.</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_Ref425764280 \r \h </w:instrText>
      </w:r>
      <w:r w:rsidR="00652F3D">
        <w:rPr>
          <w:rFonts w:cs="Arial"/>
          <w:szCs w:val="20"/>
        </w:rPr>
      </w:r>
      <w:r w:rsidR="00652F3D">
        <w:rPr>
          <w:rFonts w:cs="Arial"/>
          <w:szCs w:val="20"/>
        </w:rPr>
        <w:fldChar w:fldCharType="separate"/>
      </w:r>
      <w:r w:rsidR="00E90B96">
        <w:rPr>
          <w:rFonts w:cs="Arial"/>
          <w:szCs w:val="20"/>
        </w:rPr>
        <w:t>48</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165.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_Ref425764283 \r \h </w:instrText>
      </w:r>
      <w:r w:rsidR="00652F3D">
        <w:rPr>
          <w:rFonts w:cs="Arial"/>
          <w:szCs w:val="20"/>
        </w:rPr>
      </w:r>
      <w:r w:rsidR="00652F3D">
        <w:rPr>
          <w:rFonts w:cs="Arial"/>
          <w:szCs w:val="20"/>
        </w:rPr>
        <w:fldChar w:fldCharType="separate"/>
      </w:r>
      <w:r w:rsidR="00E90B96">
        <w:rPr>
          <w:rFonts w:cs="Arial"/>
          <w:szCs w:val="20"/>
        </w:rPr>
        <w:t>49</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167. členu ZTFI iz ZBan-1 na novi ZBan-2.</w:t>
      </w:r>
    </w:p>
    <w:p w:rsidR="00333D2A" w:rsidRDefault="00333D2A" w:rsidP="007636FB">
      <w:pPr>
        <w:spacing w:after="0"/>
        <w:rPr>
          <w:rFonts w:cs="Arial"/>
          <w:szCs w:val="20"/>
        </w:rPr>
      </w:pPr>
    </w:p>
    <w:p w:rsidR="00333D2A"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_Ref425764285 \r \h </w:instrText>
      </w:r>
      <w:r w:rsidR="00652F3D">
        <w:rPr>
          <w:rFonts w:cs="Arial"/>
          <w:szCs w:val="20"/>
        </w:rPr>
      </w:r>
      <w:r w:rsidR="00652F3D">
        <w:rPr>
          <w:rFonts w:cs="Arial"/>
          <w:szCs w:val="20"/>
        </w:rPr>
        <w:fldChar w:fldCharType="separate"/>
      </w:r>
      <w:r w:rsidR="00E90B96">
        <w:rPr>
          <w:rFonts w:cs="Arial"/>
          <w:szCs w:val="20"/>
        </w:rPr>
        <w:t>50</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lastRenderedPageBreak/>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178. členu ZTFI iz ZBan-1 na novi ZBan-2.</w:t>
      </w:r>
      <w:r w:rsidR="004B1B67">
        <w:rPr>
          <w:rFonts w:cs="Arial"/>
          <w:szCs w:val="20"/>
        </w:rPr>
        <w:t xml:space="preserve"> </w:t>
      </w:r>
    </w:p>
    <w:p w:rsidR="007636FB" w:rsidRPr="007636FB" w:rsidRDefault="007636FB" w:rsidP="007636FB">
      <w:pPr>
        <w:spacing w:after="0"/>
        <w:rPr>
          <w:rFonts w:cs="Arial"/>
          <w:szCs w:val="20"/>
        </w:rPr>
      </w:pPr>
    </w:p>
    <w:p w:rsidR="007636FB" w:rsidRP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_Ref425764288 \r \h </w:instrText>
      </w:r>
      <w:r w:rsidR="00652F3D">
        <w:rPr>
          <w:rFonts w:cs="Arial"/>
          <w:szCs w:val="20"/>
        </w:rPr>
      </w:r>
      <w:r w:rsidR="00652F3D">
        <w:rPr>
          <w:rFonts w:cs="Arial"/>
          <w:szCs w:val="20"/>
        </w:rPr>
        <w:fldChar w:fldCharType="separate"/>
      </w:r>
      <w:r w:rsidR="00E90B96">
        <w:rPr>
          <w:rFonts w:cs="Arial"/>
          <w:szCs w:val="20"/>
        </w:rPr>
        <w:t>51</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184. členu ZTFI iz ZBan-1 na novi ZBan-2.</w:t>
      </w:r>
      <w:r w:rsidR="004B1B67">
        <w:rPr>
          <w:rFonts w:cs="Arial"/>
          <w:szCs w:val="20"/>
        </w:rPr>
        <w:t xml:space="preserve">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_Ref425764294 \r \h </w:instrText>
      </w:r>
      <w:r w:rsidR="00652F3D">
        <w:rPr>
          <w:rFonts w:cs="Arial"/>
          <w:szCs w:val="20"/>
        </w:rPr>
      </w:r>
      <w:r w:rsidR="00652F3D">
        <w:rPr>
          <w:rFonts w:cs="Arial"/>
          <w:szCs w:val="20"/>
        </w:rPr>
        <w:fldChar w:fldCharType="separate"/>
      </w:r>
      <w:r w:rsidR="00E90B96">
        <w:rPr>
          <w:rFonts w:cs="Arial"/>
          <w:szCs w:val="20"/>
        </w:rPr>
        <w:t>52</w:t>
      </w:r>
      <w:r w:rsidR="00652F3D">
        <w:rPr>
          <w:rFonts w:cs="Arial"/>
          <w:szCs w:val="20"/>
        </w:rPr>
        <w:fldChar w:fldCharType="end"/>
      </w:r>
      <w:r>
        <w:rPr>
          <w:rFonts w:cs="Arial"/>
          <w:szCs w:val="20"/>
        </w:rPr>
        <w:t>. členu</w:t>
      </w:r>
    </w:p>
    <w:p w:rsidR="00333D2A" w:rsidRPr="007636FB" w:rsidRDefault="00333D2A" w:rsidP="007636FB">
      <w:pPr>
        <w:spacing w:after="0"/>
        <w:rPr>
          <w:rFonts w:cs="Arial"/>
          <w:szCs w:val="20"/>
        </w:rPr>
      </w:pPr>
      <w:r>
        <w:rPr>
          <w:rFonts w:cs="Arial"/>
          <w:szCs w:val="20"/>
        </w:rPr>
        <w:t>S členom se popravlja napačen sklic v 4</w:t>
      </w:r>
      <w:r w:rsidRPr="007636FB">
        <w:rPr>
          <w:rFonts w:cs="Arial"/>
          <w:szCs w:val="20"/>
        </w:rPr>
        <w:t>. točki prvega odstavka 189. člena</w:t>
      </w:r>
      <w:r>
        <w:rPr>
          <w:rFonts w:cs="Arial"/>
          <w:szCs w:val="20"/>
        </w:rPr>
        <w:t xml:space="preserve"> ZTFI.</w:t>
      </w:r>
      <w:r w:rsidR="004B1B67">
        <w:rPr>
          <w:rFonts w:cs="Arial"/>
          <w:szCs w:val="20"/>
        </w:rPr>
        <w:t xml:space="preserve"> </w:t>
      </w:r>
    </w:p>
    <w:p w:rsidR="007636FB" w:rsidRPr="007636FB" w:rsidRDefault="007636FB"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_Ref425764297 \r \h </w:instrText>
      </w:r>
      <w:r w:rsidR="00652F3D">
        <w:rPr>
          <w:rFonts w:cs="Arial"/>
          <w:szCs w:val="20"/>
        </w:rPr>
      </w:r>
      <w:r w:rsidR="00652F3D">
        <w:rPr>
          <w:rFonts w:cs="Arial"/>
          <w:szCs w:val="20"/>
        </w:rPr>
        <w:fldChar w:fldCharType="separate"/>
      </w:r>
      <w:r w:rsidR="00E90B96">
        <w:rPr>
          <w:rFonts w:cs="Arial"/>
          <w:szCs w:val="20"/>
        </w:rPr>
        <w:t>53</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192.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_Ref425764300 \r \h </w:instrText>
      </w:r>
      <w:r w:rsidR="00652F3D">
        <w:rPr>
          <w:rFonts w:cs="Arial"/>
          <w:szCs w:val="20"/>
        </w:rPr>
      </w:r>
      <w:r w:rsidR="00652F3D">
        <w:rPr>
          <w:rFonts w:cs="Arial"/>
          <w:szCs w:val="20"/>
        </w:rPr>
        <w:fldChar w:fldCharType="separate"/>
      </w:r>
      <w:r w:rsidR="00E90B96">
        <w:rPr>
          <w:rFonts w:cs="Arial"/>
          <w:szCs w:val="20"/>
        </w:rPr>
        <w:t>54</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193.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_Ref425764302 \r \h </w:instrText>
      </w:r>
      <w:r w:rsidR="00652F3D">
        <w:rPr>
          <w:rFonts w:cs="Arial"/>
          <w:szCs w:val="20"/>
        </w:rPr>
      </w:r>
      <w:r w:rsidR="00652F3D">
        <w:rPr>
          <w:rFonts w:cs="Arial"/>
          <w:szCs w:val="20"/>
        </w:rPr>
        <w:fldChar w:fldCharType="separate"/>
      </w:r>
      <w:r w:rsidR="00E90B96">
        <w:rPr>
          <w:rFonts w:cs="Arial"/>
          <w:szCs w:val="20"/>
        </w:rPr>
        <w:t>55</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194. členu ZTFI iz ZBan-1 na novi ZBan-2.</w:t>
      </w:r>
      <w:r w:rsidR="004B1B67">
        <w:rPr>
          <w:rFonts w:cs="Arial"/>
          <w:szCs w:val="20"/>
        </w:rPr>
        <w:t xml:space="preserve"> </w:t>
      </w:r>
    </w:p>
    <w:p w:rsidR="00333D2A" w:rsidRPr="007636FB" w:rsidRDefault="00333D2A" w:rsidP="007636FB">
      <w:pPr>
        <w:spacing w:after="0"/>
        <w:rPr>
          <w:rFonts w:cs="Arial"/>
          <w:szCs w:val="20"/>
        </w:rPr>
      </w:pPr>
    </w:p>
    <w:p w:rsidR="007636FB"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_Ref425764305 \r \h </w:instrText>
      </w:r>
      <w:r w:rsidR="00652F3D">
        <w:rPr>
          <w:rFonts w:cs="Arial"/>
          <w:szCs w:val="20"/>
        </w:rPr>
      </w:r>
      <w:r w:rsidR="00652F3D">
        <w:rPr>
          <w:rFonts w:cs="Arial"/>
          <w:szCs w:val="20"/>
        </w:rPr>
        <w:fldChar w:fldCharType="separate"/>
      </w:r>
      <w:r w:rsidR="00E90B96">
        <w:rPr>
          <w:rFonts w:cs="Arial"/>
          <w:szCs w:val="20"/>
        </w:rPr>
        <w:t>56</w:t>
      </w:r>
      <w:r w:rsidR="00652F3D">
        <w:rPr>
          <w:rFonts w:cs="Arial"/>
          <w:szCs w:val="20"/>
        </w:rPr>
        <w:fldChar w:fldCharType="end"/>
      </w:r>
      <w:r>
        <w:rPr>
          <w:rFonts w:cs="Arial"/>
          <w:szCs w:val="20"/>
        </w:rPr>
        <w:t>. členu</w:t>
      </w:r>
    </w:p>
    <w:p w:rsidR="00333D2A" w:rsidRDefault="00F47F5F" w:rsidP="00333D2A">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333D2A">
        <w:rPr>
          <w:rFonts w:cs="Arial"/>
          <w:szCs w:val="20"/>
        </w:rPr>
        <w:t>S členom se popravlja sklic v 196. členu ZTFI iz ZBan-1 na novi ZBan-2.</w:t>
      </w:r>
      <w:r w:rsidR="004B1B67">
        <w:rPr>
          <w:rFonts w:cs="Arial"/>
          <w:szCs w:val="20"/>
        </w:rPr>
        <w:t xml:space="preserve"> </w:t>
      </w:r>
    </w:p>
    <w:p w:rsidR="00333D2A" w:rsidRDefault="00333D2A" w:rsidP="007636FB">
      <w:pPr>
        <w:spacing w:after="0"/>
        <w:rPr>
          <w:rFonts w:cs="Arial"/>
          <w:szCs w:val="20"/>
        </w:rPr>
      </w:pPr>
    </w:p>
    <w:p w:rsidR="00333D2A" w:rsidRDefault="00333D2A"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_Ref425764307 \r \h </w:instrText>
      </w:r>
      <w:r w:rsidR="00652F3D">
        <w:rPr>
          <w:rFonts w:cs="Arial"/>
          <w:szCs w:val="20"/>
        </w:rPr>
      </w:r>
      <w:r w:rsidR="00652F3D">
        <w:rPr>
          <w:rFonts w:cs="Arial"/>
          <w:szCs w:val="20"/>
        </w:rPr>
        <w:fldChar w:fldCharType="separate"/>
      </w:r>
      <w:r w:rsidR="00E90B96">
        <w:rPr>
          <w:rFonts w:cs="Arial"/>
          <w:szCs w:val="20"/>
        </w:rPr>
        <w:t>57</w:t>
      </w:r>
      <w:r w:rsidR="00652F3D">
        <w:rPr>
          <w:rFonts w:cs="Arial"/>
          <w:szCs w:val="20"/>
        </w:rPr>
        <w:fldChar w:fldCharType="end"/>
      </w:r>
      <w:r>
        <w:rPr>
          <w:rFonts w:cs="Arial"/>
          <w:szCs w:val="20"/>
        </w:rPr>
        <w:t>. členu</w:t>
      </w:r>
    </w:p>
    <w:p w:rsidR="00333D2A" w:rsidRDefault="00844DA5" w:rsidP="007636FB">
      <w:pPr>
        <w:spacing w:after="0"/>
        <w:rPr>
          <w:rFonts w:cs="Arial"/>
          <w:szCs w:val="20"/>
        </w:rPr>
      </w:pPr>
      <w:r>
        <w:rPr>
          <w:rFonts w:cs="Arial"/>
          <w:szCs w:val="20"/>
        </w:rPr>
        <w:t>S členom se dodaja nov 196.a člen ZTFI glede dodatnih razkritij iz Uredbe 575/2013</w:t>
      </w:r>
      <w:r w:rsidR="00307056">
        <w:rPr>
          <w:rFonts w:cs="Arial"/>
          <w:szCs w:val="20"/>
        </w:rPr>
        <w:t>/EU</w:t>
      </w:r>
      <w:r>
        <w:rPr>
          <w:rFonts w:cs="Arial"/>
          <w:szCs w:val="20"/>
        </w:rPr>
        <w:t>.</w:t>
      </w:r>
    </w:p>
    <w:p w:rsidR="00A1524A" w:rsidRDefault="004E21EC" w:rsidP="00FD6BF0">
      <w:pPr>
        <w:spacing w:after="0"/>
        <w:rPr>
          <w:rFonts w:cs="Arial"/>
          <w:szCs w:val="20"/>
        </w:rPr>
      </w:pPr>
      <w:r w:rsidRPr="00A1524A">
        <w:rPr>
          <w:rFonts w:cs="Arial"/>
          <w:szCs w:val="20"/>
        </w:rPr>
        <w:t>Pravila o razkritjih dodatnih informacij so določena v skladu z 8. delom Uredbe 575/2013</w:t>
      </w:r>
      <w:r w:rsidR="00307056">
        <w:rPr>
          <w:rFonts w:cs="Arial"/>
          <w:szCs w:val="20"/>
        </w:rPr>
        <w:t>/EU</w:t>
      </w:r>
      <w:r w:rsidRPr="00A1524A">
        <w:rPr>
          <w:rFonts w:cs="Arial"/>
          <w:szCs w:val="20"/>
        </w:rPr>
        <w:t>, pri</w:t>
      </w:r>
      <w:r w:rsidRPr="00E57792">
        <w:rPr>
          <w:rFonts w:cs="Arial"/>
          <w:szCs w:val="20"/>
        </w:rPr>
        <w:t xml:space="preserve"> čemer lahko </w:t>
      </w:r>
      <w:r w:rsidR="00A1524A">
        <w:rPr>
          <w:rFonts w:cs="Arial"/>
          <w:szCs w:val="20"/>
        </w:rPr>
        <w:t>agencija</w:t>
      </w:r>
      <w:r w:rsidRPr="00E57792">
        <w:rPr>
          <w:rFonts w:cs="Arial"/>
          <w:szCs w:val="20"/>
        </w:rPr>
        <w:t xml:space="preserve"> predpiše pravila o pogostejših razkritjih teh informacij, kadar je to potrebno zaradi spremenjenih okoliščin poslovanja </w:t>
      </w:r>
      <w:r w:rsidR="00A1524A">
        <w:rPr>
          <w:rFonts w:cs="Arial"/>
          <w:szCs w:val="20"/>
        </w:rPr>
        <w:t>borznoposredniških družb</w:t>
      </w:r>
      <w:r w:rsidRPr="00E57792">
        <w:rPr>
          <w:rFonts w:cs="Arial"/>
          <w:szCs w:val="20"/>
        </w:rPr>
        <w:t xml:space="preserve"> in delovanja finančnega sistema, s podrobnejšim informiranjem javnosti o določenih vsebinah. Poleg tega mora nadrejena </w:t>
      </w:r>
      <w:r w:rsidR="00A1524A">
        <w:rPr>
          <w:rFonts w:cs="Arial"/>
          <w:szCs w:val="20"/>
        </w:rPr>
        <w:t>borznoposredniška družba</w:t>
      </w:r>
      <w:r w:rsidRPr="00E57792">
        <w:rPr>
          <w:rFonts w:cs="Arial"/>
          <w:szCs w:val="20"/>
        </w:rPr>
        <w:t xml:space="preserve"> v </w:t>
      </w:r>
      <w:r w:rsidR="00A1524A">
        <w:rPr>
          <w:rFonts w:cs="Arial"/>
          <w:szCs w:val="20"/>
        </w:rPr>
        <w:t>Republiki Sloveniji</w:t>
      </w:r>
      <w:r w:rsidRPr="00E57792">
        <w:rPr>
          <w:rFonts w:cs="Arial"/>
          <w:szCs w:val="20"/>
        </w:rPr>
        <w:t xml:space="preserve"> letno objaviti tudi opis pravne in organizacijske strukture </w:t>
      </w:r>
      <w:r w:rsidR="00A1524A">
        <w:rPr>
          <w:rFonts w:cs="Arial"/>
          <w:szCs w:val="20"/>
        </w:rPr>
        <w:t>investicijske</w:t>
      </w:r>
      <w:r w:rsidRPr="00E57792">
        <w:rPr>
          <w:rFonts w:cs="Arial"/>
          <w:szCs w:val="20"/>
        </w:rPr>
        <w:t xml:space="preserve"> skupine, ureditve glede razmerij tesne povezanosti in ureditve upravljanja v podrejenih družbah.</w:t>
      </w:r>
    </w:p>
    <w:p w:rsidR="004E21EC" w:rsidRPr="00E57792" w:rsidRDefault="00A1524A" w:rsidP="00FD6BF0">
      <w:pPr>
        <w:spacing w:after="0"/>
        <w:rPr>
          <w:rFonts w:cs="Arial"/>
          <w:szCs w:val="20"/>
        </w:rPr>
      </w:pPr>
      <w:r>
        <w:rPr>
          <w:rFonts w:cs="Arial"/>
          <w:szCs w:val="20"/>
        </w:rPr>
        <w:t>Č</w:t>
      </w:r>
      <w:r w:rsidR="004E21EC" w:rsidRPr="00E57792">
        <w:rPr>
          <w:rFonts w:cs="Arial"/>
          <w:szCs w:val="20"/>
        </w:rPr>
        <w:t>len ureja tudi razkrivanje načina izpolnjevanja zahtev, ki so določeni s predpisi iz drugega odstavka 9. člena</w:t>
      </w:r>
      <w:r>
        <w:rPr>
          <w:rFonts w:cs="Arial"/>
          <w:szCs w:val="20"/>
        </w:rPr>
        <w:t xml:space="preserve"> ZBan-2</w:t>
      </w:r>
      <w:r w:rsidR="004E21EC" w:rsidRPr="00E57792">
        <w:rPr>
          <w:rFonts w:cs="Arial"/>
          <w:szCs w:val="20"/>
        </w:rPr>
        <w:t xml:space="preserve">, tj. glede ureditve notranjega upravljanja </w:t>
      </w:r>
      <w:r>
        <w:rPr>
          <w:rFonts w:cs="Arial"/>
          <w:szCs w:val="20"/>
        </w:rPr>
        <w:t>borznoposredniške družbe</w:t>
      </w:r>
      <w:r w:rsidR="004E21EC" w:rsidRPr="00E57792">
        <w:rPr>
          <w:rFonts w:cs="Arial"/>
          <w:szCs w:val="20"/>
        </w:rPr>
        <w:t xml:space="preserve"> in organizacijske strukture </w:t>
      </w:r>
      <w:r>
        <w:rPr>
          <w:rFonts w:cs="Arial"/>
          <w:szCs w:val="20"/>
        </w:rPr>
        <w:t>borznoposredniške družbe</w:t>
      </w:r>
      <w:r w:rsidR="004E21EC" w:rsidRPr="00E57792">
        <w:rPr>
          <w:rFonts w:cs="Arial"/>
          <w:szCs w:val="20"/>
        </w:rPr>
        <w:t xml:space="preserve">, izpolnjevanja pogojev za opravljanje funkcije članov upravljalnega organa in politik prejemkov. Z vidika krepitve procesov korporativnega upravljanja je namreč primerno, da </w:t>
      </w:r>
      <w:r>
        <w:rPr>
          <w:rFonts w:cs="Arial"/>
          <w:szCs w:val="20"/>
        </w:rPr>
        <w:t>borznoposredniška družba</w:t>
      </w:r>
      <w:r w:rsidR="004E21EC" w:rsidRPr="00E57792">
        <w:rPr>
          <w:rFonts w:cs="Arial"/>
          <w:szCs w:val="20"/>
        </w:rPr>
        <w:t xml:space="preserve"> javno razkrije svoj pristop k obravnavani problematiki.</w:t>
      </w:r>
    </w:p>
    <w:p w:rsidR="007636FB" w:rsidRPr="007636FB" w:rsidRDefault="007636FB" w:rsidP="007636FB">
      <w:pPr>
        <w:spacing w:after="0"/>
        <w:rPr>
          <w:rFonts w:cs="Arial"/>
          <w:szCs w:val="20"/>
        </w:rPr>
      </w:pPr>
    </w:p>
    <w:p w:rsidR="00844DA5"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_Ref425764310 \r \h </w:instrText>
      </w:r>
      <w:r w:rsidR="00652F3D">
        <w:rPr>
          <w:rFonts w:cs="Arial"/>
          <w:szCs w:val="20"/>
        </w:rPr>
      </w:r>
      <w:r w:rsidR="00652F3D">
        <w:rPr>
          <w:rFonts w:cs="Arial"/>
          <w:szCs w:val="20"/>
        </w:rPr>
        <w:fldChar w:fldCharType="separate"/>
      </w:r>
      <w:r w:rsidR="00E90B96">
        <w:rPr>
          <w:rFonts w:cs="Arial"/>
          <w:szCs w:val="20"/>
        </w:rPr>
        <w:t>58</w:t>
      </w:r>
      <w:r w:rsidR="00652F3D">
        <w:rPr>
          <w:rFonts w:cs="Arial"/>
          <w:szCs w:val="20"/>
        </w:rPr>
        <w:fldChar w:fldCharType="end"/>
      </w:r>
      <w:r>
        <w:rPr>
          <w:rFonts w:cs="Arial"/>
          <w:szCs w:val="20"/>
        </w:rPr>
        <w:t>. členu</w:t>
      </w:r>
    </w:p>
    <w:p w:rsidR="00844DA5" w:rsidRDefault="00844DA5" w:rsidP="00844DA5">
      <w:pPr>
        <w:spacing w:after="0"/>
        <w:rPr>
          <w:rFonts w:cs="Arial"/>
          <w:szCs w:val="20"/>
        </w:rPr>
      </w:pPr>
      <w:r>
        <w:rPr>
          <w:rFonts w:cs="Arial"/>
          <w:szCs w:val="20"/>
        </w:rPr>
        <w:t>S členom se popravlja sklic v 207. členu ZTFI iz ZBan-1 na Uredbo 575/2013</w:t>
      </w:r>
      <w:r w:rsidR="00307056">
        <w:rPr>
          <w:rFonts w:cs="Arial"/>
          <w:szCs w:val="20"/>
        </w:rPr>
        <w:t>/EU</w:t>
      </w:r>
      <w:r>
        <w:rPr>
          <w:rFonts w:cs="Arial"/>
          <w:szCs w:val="20"/>
        </w:rPr>
        <w:t xml:space="preserve">, saj novi ZBan-2 ne opredeljuje pojma »lokalno podjetje«, ker </w:t>
      </w:r>
      <w:r w:rsidR="00CB58B0">
        <w:rPr>
          <w:rFonts w:cs="Arial"/>
          <w:szCs w:val="20"/>
        </w:rPr>
        <w:t>ga</w:t>
      </w:r>
      <w:r>
        <w:rPr>
          <w:rFonts w:cs="Arial"/>
          <w:szCs w:val="20"/>
        </w:rPr>
        <w:t xml:space="preserve"> že opredeljuje Uredba 575/2013</w:t>
      </w:r>
      <w:r w:rsidR="00307056">
        <w:rPr>
          <w:rFonts w:cs="Arial"/>
          <w:szCs w:val="20"/>
        </w:rPr>
        <w:t>/EU</w:t>
      </w:r>
      <w:r>
        <w:rPr>
          <w:rFonts w:cs="Arial"/>
          <w:szCs w:val="20"/>
        </w:rPr>
        <w:t>, ki v slovenski  zakonodaji velja neposredno.</w:t>
      </w:r>
    </w:p>
    <w:p w:rsidR="00844DA5" w:rsidRDefault="00844DA5" w:rsidP="007636FB">
      <w:pPr>
        <w:spacing w:after="0"/>
        <w:rPr>
          <w:rFonts w:cs="Arial"/>
          <w:szCs w:val="20"/>
        </w:rPr>
      </w:pPr>
    </w:p>
    <w:p w:rsidR="007636FB"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_Ref425764313 \r \h </w:instrText>
      </w:r>
      <w:r w:rsidR="00652F3D">
        <w:rPr>
          <w:rFonts w:cs="Arial"/>
          <w:szCs w:val="20"/>
        </w:rPr>
      </w:r>
      <w:r w:rsidR="00652F3D">
        <w:rPr>
          <w:rFonts w:cs="Arial"/>
          <w:szCs w:val="20"/>
        </w:rPr>
        <w:fldChar w:fldCharType="separate"/>
      </w:r>
      <w:r w:rsidR="00E90B96">
        <w:rPr>
          <w:rFonts w:cs="Arial"/>
          <w:szCs w:val="20"/>
        </w:rPr>
        <w:t>59</w:t>
      </w:r>
      <w:r w:rsidR="00652F3D">
        <w:rPr>
          <w:rFonts w:cs="Arial"/>
          <w:szCs w:val="20"/>
        </w:rPr>
        <w:fldChar w:fldCharType="end"/>
      </w:r>
      <w:r>
        <w:rPr>
          <w:rFonts w:cs="Arial"/>
          <w:szCs w:val="20"/>
        </w:rPr>
        <w:t>. členu</w:t>
      </w:r>
    </w:p>
    <w:p w:rsidR="007636FB" w:rsidRPr="007636FB" w:rsidRDefault="00844DA5" w:rsidP="007636FB">
      <w:pPr>
        <w:spacing w:after="0"/>
        <w:rPr>
          <w:rFonts w:cs="Arial"/>
          <w:szCs w:val="20"/>
        </w:rPr>
      </w:pPr>
      <w:r>
        <w:rPr>
          <w:rFonts w:cs="Arial"/>
          <w:szCs w:val="20"/>
        </w:rPr>
        <w:t xml:space="preserve">Člen spreminja 219. člen ZTFI, saj ta trenutno določa, da lahko borznoposredniška družba napoti </w:t>
      </w:r>
      <w:r w:rsidR="00CB58B0">
        <w:rPr>
          <w:rFonts w:cs="Arial"/>
          <w:szCs w:val="20"/>
        </w:rPr>
        <w:t xml:space="preserve">stranko </w:t>
      </w:r>
      <w:r w:rsidR="007636FB" w:rsidRPr="007636FB">
        <w:rPr>
          <w:rFonts w:cs="Arial"/>
          <w:szCs w:val="20"/>
        </w:rPr>
        <w:t xml:space="preserve">le k drugi </w:t>
      </w:r>
      <w:r>
        <w:rPr>
          <w:rFonts w:cs="Arial"/>
          <w:szCs w:val="20"/>
        </w:rPr>
        <w:t>borznoposredniški družbi</w:t>
      </w:r>
      <w:r w:rsidR="007636FB" w:rsidRPr="007636FB">
        <w:rPr>
          <w:rFonts w:cs="Arial"/>
          <w:szCs w:val="20"/>
        </w:rPr>
        <w:t xml:space="preserve">, kar pomeni, da </w:t>
      </w:r>
      <w:r w:rsidR="00CB58B0">
        <w:rPr>
          <w:rFonts w:cs="Arial"/>
          <w:szCs w:val="20"/>
        </w:rPr>
        <w:t xml:space="preserve">jo </w:t>
      </w:r>
      <w:r w:rsidR="007636FB" w:rsidRPr="007636FB">
        <w:rPr>
          <w:rFonts w:cs="Arial"/>
          <w:szCs w:val="20"/>
        </w:rPr>
        <w:t xml:space="preserve">lahko napoti le k </w:t>
      </w:r>
      <w:r>
        <w:rPr>
          <w:rFonts w:cs="Arial"/>
          <w:szCs w:val="20"/>
        </w:rPr>
        <w:t>borznoposredniški družbi</w:t>
      </w:r>
      <w:r w:rsidRPr="007636FB">
        <w:rPr>
          <w:rFonts w:cs="Arial"/>
          <w:szCs w:val="20"/>
        </w:rPr>
        <w:t xml:space="preserve"> </w:t>
      </w:r>
      <w:r w:rsidR="007636FB" w:rsidRPr="007636FB">
        <w:rPr>
          <w:rFonts w:cs="Arial"/>
          <w:szCs w:val="20"/>
        </w:rPr>
        <w:t>iz R</w:t>
      </w:r>
      <w:r>
        <w:rPr>
          <w:rFonts w:cs="Arial"/>
          <w:szCs w:val="20"/>
        </w:rPr>
        <w:t xml:space="preserve">epublike </w:t>
      </w:r>
      <w:r w:rsidR="007636FB" w:rsidRPr="007636FB">
        <w:rPr>
          <w:rFonts w:cs="Arial"/>
          <w:szCs w:val="20"/>
        </w:rPr>
        <w:t>S</w:t>
      </w:r>
      <w:r>
        <w:rPr>
          <w:rFonts w:cs="Arial"/>
          <w:szCs w:val="20"/>
        </w:rPr>
        <w:t>lovenije</w:t>
      </w:r>
      <w:r w:rsidR="007636FB" w:rsidRPr="007636FB">
        <w:rPr>
          <w:rFonts w:cs="Arial"/>
          <w:szCs w:val="20"/>
        </w:rPr>
        <w:t xml:space="preserve">. S predlagano spremembo se želi dati </w:t>
      </w:r>
      <w:r>
        <w:rPr>
          <w:rFonts w:cs="Arial"/>
          <w:szCs w:val="20"/>
        </w:rPr>
        <w:t>borznoposredniškim družbam</w:t>
      </w:r>
      <w:r w:rsidRPr="007636FB">
        <w:rPr>
          <w:rFonts w:cs="Arial"/>
          <w:szCs w:val="20"/>
        </w:rPr>
        <w:t xml:space="preserve"> </w:t>
      </w:r>
      <w:r w:rsidR="007636FB" w:rsidRPr="007636FB">
        <w:rPr>
          <w:rFonts w:cs="Arial"/>
          <w:szCs w:val="20"/>
        </w:rPr>
        <w:t>možnost, da napoti</w:t>
      </w:r>
      <w:r>
        <w:rPr>
          <w:rFonts w:cs="Arial"/>
          <w:szCs w:val="20"/>
        </w:rPr>
        <w:t>jo</w:t>
      </w:r>
      <w:r w:rsidR="007636FB" w:rsidRPr="007636FB">
        <w:rPr>
          <w:rFonts w:cs="Arial"/>
          <w:szCs w:val="20"/>
        </w:rPr>
        <w:t xml:space="preserve"> stranko v zvezi s posameznim naročilom ali storitv</w:t>
      </w:r>
      <w:r w:rsidR="00CB58B0">
        <w:rPr>
          <w:rFonts w:cs="Arial"/>
          <w:szCs w:val="20"/>
        </w:rPr>
        <w:t>ijo</w:t>
      </w:r>
      <w:r w:rsidR="007636FB" w:rsidRPr="007636FB">
        <w:rPr>
          <w:rFonts w:cs="Arial"/>
          <w:szCs w:val="20"/>
        </w:rPr>
        <w:t xml:space="preserve"> </w:t>
      </w:r>
      <w:r>
        <w:rPr>
          <w:rFonts w:cs="Arial"/>
          <w:szCs w:val="20"/>
        </w:rPr>
        <w:t xml:space="preserve">tudi k </w:t>
      </w:r>
      <w:r w:rsidR="007636FB" w:rsidRPr="007636FB">
        <w:rPr>
          <w:rFonts w:cs="Arial"/>
          <w:szCs w:val="20"/>
        </w:rPr>
        <w:t>drugemu investicijskemu podjetju iz EU.</w:t>
      </w:r>
    </w:p>
    <w:p w:rsidR="007636FB" w:rsidRDefault="007636FB" w:rsidP="007636FB">
      <w:pPr>
        <w:spacing w:after="0"/>
        <w:rPr>
          <w:rFonts w:cs="Arial"/>
          <w:szCs w:val="20"/>
        </w:rPr>
      </w:pPr>
    </w:p>
    <w:p w:rsidR="00844DA5" w:rsidRDefault="00844DA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_Ref425764315 \r \h </w:instrText>
      </w:r>
      <w:r w:rsidR="00652F3D">
        <w:rPr>
          <w:rFonts w:cs="Arial"/>
          <w:szCs w:val="20"/>
        </w:rPr>
      </w:r>
      <w:r w:rsidR="00652F3D">
        <w:rPr>
          <w:rFonts w:cs="Arial"/>
          <w:szCs w:val="20"/>
        </w:rPr>
        <w:fldChar w:fldCharType="separate"/>
      </w:r>
      <w:r w:rsidR="00E90B96">
        <w:rPr>
          <w:rFonts w:cs="Arial"/>
          <w:szCs w:val="20"/>
        </w:rPr>
        <w:t>60</w:t>
      </w:r>
      <w:r w:rsidR="00652F3D">
        <w:rPr>
          <w:rFonts w:cs="Arial"/>
          <w:szCs w:val="20"/>
        </w:rPr>
        <w:fldChar w:fldCharType="end"/>
      </w:r>
      <w:r>
        <w:rPr>
          <w:rFonts w:cs="Arial"/>
          <w:szCs w:val="20"/>
        </w:rPr>
        <w:t>. členu</w:t>
      </w:r>
    </w:p>
    <w:p w:rsidR="00844DA5" w:rsidRDefault="0039526B" w:rsidP="007636FB">
      <w:pPr>
        <w:spacing w:after="0"/>
        <w:rPr>
          <w:rFonts w:cs="Arial"/>
          <w:szCs w:val="20"/>
        </w:rPr>
      </w:pPr>
      <w:r>
        <w:rPr>
          <w:rFonts w:cs="Arial"/>
          <w:szCs w:val="20"/>
        </w:rPr>
        <w:t xml:space="preserve">Četrti odstavek 247. člena ZTFI se spreminja zaradi sprejema novega zakona, ki ureja nematerializirane vrednostne papirje. Prav tako se z novim </w:t>
      </w:r>
      <w:r w:rsidR="00DD11C0" w:rsidRPr="0039526B">
        <w:rPr>
          <w:rFonts w:cs="Arial"/>
          <w:szCs w:val="20"/>
        </w:rPr>
        <w:t>osmi</w:t>
      </w:r>
      <w:r>
        <w:rPr>
          <w:rFonts w:cs="Arial"/>
          <w:szCs w:val="20"/>
        </w:rPr>
        <w:t>m</w:t>
      </w:r>
      <w:r w:rsidR="00DD11C0" w:rsidRPr="0039526B">
        <w:rPr>
          <w:rFonts w:cs="Arial"/>
          <w:szCs w:val="20"/>
        </w:rPr>
        <w:t xml:space="preserve"> odstavk</w:t>
      </w:r>
      <w:r>
        <w:rPr>
          <w:rFonts w:cs="Arial"/>
          <w:szCs w:val="20"/>
        </w:rPr>
        <w:t>om določa, da se za namene vodenja poddepoja podatki zbirajo neposredno od osebe, na katero se nanašajo</w:t>
      </w:r>
      <w:r w:rsidR="00DD11C0" w:rsidRPr="0039526B">
        <w:rPr>
          <w:rFonts w:cs="Arial"/>
          <w:szCs w:val="20"/>
        </w:rPr>
        <w:t>.</w:t>
      </w:r>
    </w:p>
    <w:p w:rsidR="00DD11C0" w:rsidRPr="007636FB" w:rsidRDefault="00DD11C0" w:rsidP="007636FB">
      <w:pPr>
        <w:spacing w:after="0"/>
        <w:rPr>
          <w:rFonts w:cs="Arial"/>
          <w:szCs w:val="20"/>
        </w:rPr>
      </w:pPr>
    </w:p>
    <w:p w:rsidR="007636FB" w:rsidRDefault="00DD11C0"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_Ref425764318 \r \h </w:instrText>
      </w:r>
      <w:r w:rsidR="00652F3D">
        <w:rPr>
          <w:rFonts w:cs="Arial"/>
          <w:szCs w:val="20"/>
        </w:rPr>
      </w:r>
      <w:r w:rsidR="00652F3D">
        <w:rPr>
          <w:rFonts w:cs="Arial"/>
          <w:szCs w:val="20"/>
        </w:rPr>
        <w:fldChar w:fldCharType="separate"/>
      </w:r>
      <w:r w:rsidR="00E90B96">
        <w:rPr>
          <w:rFonts w:cs="Arial"/>
          <w:szCs w:val="20"/>
        </w:rPr>
        <w:t>61</w:t>
      </w:r>
      <w:r w:rsidR="00652F3D">
        <w:rPr>
          <w:rFonts w:cs="Arial"/>
          <w:szCs w:val="20"/>
        </w:rPr>
        <w:fldChar w:fldCharType="end"/>
      </w:r>
      <w:r>
        <w:rPr>
          <w:rFonts w:cs="Arial"/>
          <w:szCs w:val="20"/>
        </w:rPr>
        <w:t>. členu</w:t>
      </w:r>
    </w:p>
    <w:p w:rsidR="00DD11C0" w:rsidRPr="007636FB" w:rsidRDefault="00CB58B0" w:rsidP="007636FB">
      <w:pPr>
        <w:spacing w:after="0"/>
        <w:rPr>
          <w:rFonts w:cs="Arial"/>
          <w:szCs w:val="20"/>
        </w:rPr>
      </w:pPr>
      <w:r>
        <w:rPr>
          <w:rFonts w:cs="Arial"/>
          <w:szCs w:val="20"/>
        </w:rPr>
        <w:lastRenderedPageBreak/>
        <w:t>S</w:t>
      </w:r>
      <w:r w:rsidR="00DD11C0">
        <w:rPr>
          <w:rFonts w:cs="Arial"/>
          <w:szCs w:val="20"/>
        </w:rPr>
        <w:t>prememb</w:t>
      </w:r>
      <w:r>
        <w:rPr>
          <w:rFonts w:cs="Arial"/>
          <w:szCs w:val="20"/>
        </w:rPr>
        <w:t>a</w:t>
      </w:r>
      <w:r w:rsidR="00DD11C0">
        <w:rPr>
          <w:rFonts w:cs="Arial"/>
          <w:szCs w:val="20"/>
        </w:rPr>
        <w:t xml:space="preserve"> 253. člena se opisno sklicuje na zakon, ki ureja nematerializirane vrednostne papirje, saj se ZTFI nikjer ne sklicuje na točno določen člen ZNVP.</w:t>
      </w:r>
    </w:p>
    <w:p w:rsidR="007636FB" w:rsidRDefault="007636FB" w:rsidP="007636FB">
      <w:pPr>
        <w:spacing w:after="0"/>
        <w:rPr>
          <w:rFonts w:cs="Arial"/>
          <w:szCs w:val="20"/>
        </w:rPr>
      </w:pPr>
    </w:p>
    <w:p w:rsidR="008E208E" w:rsidRDefault="008E208E"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_Ref435013597 \r \h </w:instrText>
      </w:r>
      <w:r>
        <w:rPr>
          <w:rFonts w:cs="Arial"/>
          <w:szCs w:val="20"/>
        </w:rPr>
      </w:r>
      <w:r>
        <w:rPr>
          <w:rFonts w:cs="Arial"/>
          <w:szCs w:val="20"/>
        </w:rPr>
        <w:fldChar w:fldCharType="separate"/>
      </w:r>
      <w:r w:rsidR="00E90B96">
        <w:rPr>
          <w:rFonts w:cs="Arial"/>
          <w:szCs w:val="20"/>
        </w:rPr>
        <w:t>62</w:t>
      </w:r>
      <w:r>
        <w:rPr>
          <w:rFonts w:cs="Arial"/>
          <w:szCs w:val="20"/>
        </w:rPr>
        <w:fldChar w:fldCharType="end"/>
      </w:r>
      <w:r>
        <w:rPr>
          <w:rFonts w:cs="Arial"/>
          <w:szCs w:val="20"/>
        </w:rPr>
        <w:t>. členu</w:t>
      </w:r>
    </w:p>
    <w:p w:rsidR="008E208E" w:rsidRDefault="008E208E" w:rsidP="007636FB">
      <w:pPr>
        <w:spacing w:after="0"/>
        <w:rPr>
          <w:rFonts w:cs="Arial"/>
          <w:szCs w:val="20"/>
        </w:rPr>
      </w:pPr>
      <w:r>
        <w:rPr>
          <w:rFonts w:cs="Arial"/>
          <w:szCs w:val="20"/>
        </w:rPr>
        <w:t>Odpravlja se nedoslednost v sedanjem zakonu (napačen sklic).</w:t>
      </w:r>
    </w:p>
    <w:p w:rsidR="008E208E" w:rsidRPr="007636FB" w:rsidRDefault="008E208E" w:rsidP="007636FB">
      <w:pPr>
        <w:spacing w:after="0"/>
        <w:rPr>
          <w:rFonts w:cs="Arial"/>
          <w:szCs w:val="20"/>
        </w:rPr>
      </w:pPr>
    </w:p>
    <w:p w:rsidR="007636FB" w:rsidRDefault="00DD11C0"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_Ref425764322 \r \h </w:instrText>
      </w:r>
      <w:r w:rsidR="00652F3D">
        <w:rPr>
          <w:rFonts w:cs="Arial"/>
          <w:szCs w:val="20"/>
        </w:rPr>
      </w:r>
      <w:r w:rsidR="00652F3D">
        <w:rPr>
          <w:rFonts w:cs="Arial"/>
          <w:szCs w:val="20"/>
        </w:rPr>
        <w:fldChar w:fldCharType="separate"/>
      </w:r>
      <w:r w:rsidR="00E90B96">
        <w:rPr>
          <w:rFonts w:cs="Arial"/>
          <w:szCs w:val="20"/>
        </w:rPr>
        <w:t>63</w:t>
      </w:r>
      <w:r w:rsidR="00652F3D">
        <w:rPr>
          <w:rFonts w:cs="Arial"/>
          <w:szCs w:val="20"/>
        </w:rPr>
        <w:fldChar w:fldCharType="end"/>
      </w:r>
      <w:r>
        <w:rPr>
          <w:rFonts w:cs="Arial"/>
          <w:szCs w:val="20"/>
        </w:rPr>
        <w:t>. členu</w:t>
      </w:r>
    </w:p>
    <w:p w:rsidR="00DD11C0" w:rsidRPr="007636FB" w:rsidRDefault="00846CCD" w:rsidP="007636FB">
      <w:pPr>
        <w:spacing w:after="0"/>
        <w:rPr>
          <w:rFonts w:cs="Arial"/>
          <w:szCs w:val="20"/>
        </w:rPr>
      </w:pPr>
      <w:r>
        <w:rPr>
          <w:rFonts w:cs="Arial"/>
          <w:szCs w:val="20"/>
        </w:rPr>
        <w:t xml:space="preserve">Sprememba prvega odstavka 294. člena je potrebna zaradi notranje normativne skladnosti pravnega reda, ki ureja različne oblike izvensodnega reševanja potrošniških sporov, in sicer se za </w:t>
      </w:r>
      <w:r w:rsidR="001066BE">
        <w:rPr>
          <w:rFonts w:cs="Arial"/>
          <w:szCs w:val="20"/>
        </w:rPr>
        <w:t xml:space="preserve">to </w:t>
      </w:r>
      <w:r>
        <w:rPr>
          <w:rFonts w:cs="Arial"/>
          <w:szCs w:val="20"/>
        </w:rPr>
        <w:t>reševanje sporov uporabljajo določbe zakona, ki ureja izvensodno reševanje potrošniških sporov.</w:t>
      </w:r>
    </w:p>
    <w:p w:rsidR="007636FB" w:rsidRPr="007636FB" w:rsidRDefault="007636FB"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_Ref425764325 \r \h </w:instrText>
      </w:r>
      <w:r w:rsidR="00652F3D">
        <w:rPr>
          <w:rFonts w:cs="Arial"/>
          <w:szCs w:val="20"/>
        </w:rPr>
      </w:r>
      <w:r w:rsidR="00652F3D">
        <w:rPr>
          <w:rFonts w:cs="Arial"/>
          <w:szCs w:val="20"/>
        </w:rPr>
        <w:fldChar w:fldCharType="separate"/>
      </w:r>
      <w:r w:rsidR="00E90B96">
        <w:rPr>
          <w:rFonts w:cs="Arial"/>
          <w:szCs w:val="20"/>
        </w:rPr>
        <w:t>64</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296. členu ZTFI iz ZBan-1 na novi ZBan-2</w:t>
      </w:r>
      <w:r w:rsidR="00846CCD" w:rsidRPr="007636FB">
        <w:rPr>
          <w:rFonts w:cs="Arial"/>
          <w:szCs w:val="20"/>
        </w:rPr>
        <w:t>.</w:t>
      </w:r>
      <w:r w:rsidR="004B1B67">
        <w:rPr>
          <w:rFonts w:cs="Arial"/>
          <w:szCs w:val="20"/>
        </w:rPr>
        <w:t xml:space="preserve"> </w:t>
      </w:r>
    </w:p>
    <w:p w:rsidR="00846CCD" w:rsidRPr="007636FB" w:rsidRDefault="00846CCD" w:rsidP="007636FB">
      <w:pPr>
        <w:spacing w:after="0"/>
        <w:rPr>
          <w:rFonts w:cs="Arial"/>
          <w:szCs w:val="20"/>
        </w:rPr>
      </w:pPr>
    </w:p>
    <w:p w:rsidR="007636FB" w:rsidRP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_Ref425764331 \r \h </w:instrText>
      </w:r>
      <w:r w:rsidR="00652F3D">
        <w:rPr>
          <w:rFonts w:cs="Arial"/>
          <w:szCs w:val="20"/>
        </w:rPr>
      </w:r>
      <w:r w:rsidR="00652F3D">
        <w:rPr>
          <w:rFonts w:cs="Arial"/>
          <w:szCs w:val="20"/>
        </w:rPr>
        <w:fldChar w:fldCharType="separate"/>
      </w:r>
      <w:r w:rsidR="00E90B96">
        <w:rPr>
          <w:rFonts w:cs="Arial"/>
          <w:szCs w:val="20"/>
        </w:rPr>
        <w:t>65</w:t>
      </w:r>
      <w:r w:rsidR="00652F3D">
        <w:rPr>
          <w:rFonts w:cs="Arial"/>
          <w:szCs w:val="20"/>
        </w:rPr>
        <w:fldChar w:fldCharType="end"/>
      </w:r>
      <w:r>
        <w:rPr>
          <w:rFonts w:cs="Arial"/>
          <w:szCs w:val="20"/>
        </w:rPr>
        <w:t>. členu</w:t>
      </w:r>
    </w:p>
    <w:p w:rsidR="00846CCD" w:rsidRDefault="00846CCD" w:rsidP="00846CCD">
      <w:pPr>
        <w:spacing w:after="0"/>
        <w:rPr>
          <w:rFonts w:cs="Arial"/>
          <w:szCs w:val="20"/>
        </w:rPr>
      </w:pPr>
      <w:r>
        <w:rPr>
          <w:rFonts w:cs="Arial"/>
          <w:szCs w:val="20"/>
        </w:rPr>
        <w:t>S členom se popravlja sklic v 297. členu ZTFI iz ZBan-1 na novi ZBan-2.</w:t>
      </w:r>
      <w:r w:rsidR="0039526B">
        <w:rPr>
          <w:rFonts w:cs="Arial"/>
          <w:szCs w:val="20"/>
        </w:rPr>
        <w:t xml:space="preserve"> Agencija je skladno s spremembo 178. člena ZTFI odgovorna tudi za  nadzor nad 394. in 394. členom Uredbe 575/2013</w:t>
      </w:r>
      <w:r w:rsidR="00307056">
        <w:rPr>
          <w:rFonts w:cs="Arial"/>
          <w:szCs w:val="20"/>
        </w:rPr>
        <w:t>/EU</w:t>
      </w:r>
      <w:r w:rsidR="0039526B">
        <w:rPr>
          <w:rFonts w:cs="Arial"/>
          <w:szCs w:val="20"/>
        </w:rPr>
        <w:t xml:space="preserve"> za investicijska podjetja držav članic, ki opravljajo investicijske storitve in posle v Republiki Sloveniji prek podružnice. Ker določba 296. člena velja samo za borznoposredniške družbe, se mora v tem delu dopolniti 297. člen ZTFI, zato da bo lahko agencija na tej podlagi opravljala nadzor nad temi subjekti. </w:t>
      </w:r>
    </w:p>
    <w:p w:rsidR="007636FB" w:rsidRPr="007636FB" w:rsidRDefault="007636FB" w:rsidP="007636FB">
      <w:pPr>
        <w:spacing w:after="0"/>
        <w:rPr>
          <w:rFonts w:cs="Arial"/>
          <w:szCs w:val="20"/>
        </w:rPr>
      </w:pPr>
    </w:p>
    <w:p w:rsidR="007636FB" w:rsidRP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_Ref425764334 \r \h </w:instrText>
      </w:r>
      <w:r w:rsidR="00652F3D">
        <w:rPr>
          <w:rFonts w:cs="Arial"/>
          <w:szCs w:val="20"/>
        </w:rPr>
      </w:r>
      <w:r w:rsidR="00652F3D">
        <w:rPr>
          <w:rFonts w:cs="Arial"/>
          <w:szCs w:val="20"/>
        </w:rPr>
        <w:fldChar w:fldCharType="separate"/>
      </w:r>
      <w:r w:rsidR="00E90B96">
        <w:rPr>
          <w:rFonts w:cs="Arial"/>
          <w:szCs w:val="20"/>
        </w:rPr>
        <w:t>66</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300. členu ZTFI iz ZBan-1 na novi ZBan-2.</w:t>
      </w:r>
      <w:r w:rsidR="001A51DE">
        <w:rPr>
          <w:rFonts w:cs="Arial"/>
          <w:szCs w:val="20"/>
        </w:rPr>
        <w:t xml:space="preserve"> </w:t>
      </w:r>
    </w:p>
    <w:p w:rsidR="007636FB" w:rsidRDefault="007636FB" w:rsidP="007636FB">
      <w:pPr>
        <w:spacing w:after="0"/>
        <w:rPr>
          <w:rFonts w:cs="Arial"/>
          <w:szCs w:val="20"/>
        </w:rPr>
      </w:pPr>
    </w:p>
    <w:p w:rsidR="0039526B" w:rsidRDefault="0039526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_Ref430165449 \r \h </w:instrText>
      </w:r>
      <w:r>
        <w:rPr>
          <w:rFonts w:cs="Arial"/>
          <w:szCs w:val="20"/>
        </w:rPr>
      </w:r>
      <w:r>
        <w:rPr>
          <w:rFonts w:cs="Arial"/>
          <w:szCs w:val="20"/>
        </w:rPr>
        <w:fldChar w:fldCharType="separate"/>
      </w:r>
      <w:r w:rsidR="00E90B96">
        <w:rPr>
          <w:rFonts w:cs="Arial"/>
          <w:szCs w:val="20"/>
        </w:rPr>
        <w:t>67</w:t>
      </w:r>
      <w:r>
        <w:rPr>
          <w:rFonts w:cs="Arial"/>
          <w:szCs w:val="20"/>
        </w:rPr>
        <w:fldChar w:fldCharType="end"/>
      </w:r>
      <w:r>
        <w:rPr>
          <w:rFonts w:cs="Arial"/>
          <w:szCs w:val="20"/>
        </w:rPr>
        <w:t>. členu</w:t>
      </w:r>
    </w:p>
    <w:p w:rsidR="0039526B" w:rsidRDefault="00B947A1" w:rsidP="007636FB">
      <w:pPr>
        <w:spacing w:after="0"/>
        <w:rPr>
          <w:rFonts w:cs="Arial"/>
          <w:szCs w:val="20"/>
        </w:rPr>
      </w:pPr>
      <w:r>
        <w:rPr>
          <w:rFonts w:cs="Arial"/>
          <w:szCs w:val="20"/>
        </w:rPr>
        <w:t>Z novim 300.a členom</w:t>
      </w:r>
      <w:r w:rsidR="0039526B">
        <w:rPr>
          <w:rFonts w:cs="Arial"/>
          <w:szCs w:val="20"/>
        </w:rPr>
        <w:t xml:space="preserve"> se jasneje določa, da je </w:t>
      </w:r>
      <w:r w:rsidR="0039526B" w:rsidRPr="007636FB">
        <w:rPr>
          <w:rFonts w:cs="Arial"/>
          <w:szCs w:val="20"/>
        </w:rPr>
        <w:t>za izvajanje določb Uredbe 575/2013</w:t>
      </w:r>
      <w:r w:rsidR="00307056">
        <w:rPr>
          <w:rFonts w:cs="Arial"/>
          <w:szCs w:val="20"/>
        </w:rPr>
        <w:t>/EU</w:t>
      </w:r>
      <w:r w:rsidR="0039526B" w:rsidRPr="007636FB">
        <w:rPr>
          <w:rFonts w:cs="Arial"/>
          <w:szCs w:val="20"/>
        </w:rPr>
        <w:t xml:space="preserve"> in </w:t>
      </w:r>
      <w:r w:rsidR="0039526B">
        <w:rPr>
          <w:rFonts w:cs="Arial"/>
          <w:szCs w:val="20"/>
        </w:rPr>
        <w:t>pre</w:t>
      </w:r>
      <w:r w:rsidR="0039526B" w:rsidRPr="007636FB">
        <w:rPr>
          <w:rFonts w:cs="Arial"/>
          <w:szCs w:val="20"/>
        </w:rPr>
        <w:t xml:space="preserve">ostalih aktov </w:t>
      </w:r>
      <w:r w:rsidR="0039526B">
        <w:rPr>
          <w:rFonts w:cs="Arial"/>
          <w:szCs w:val="20"/>
        </w:rPr>
        <w:t>Evropske komisije</w:t>
      </w:r>
      <w:r w:rsidR="0039526B" w:rsidRPr="007636FB">
        <w:rPr>
          <w:rFonts w:cs="Arial"/>
          <w:szCs w:val="20"/>
        </w:rPr>
        <w:t xml:space="preserve"> in </w:t>
      </w:r>
      <w:r w:rsidR="0039526B">
        <w:rPr>
          <w:rFonts w:cs="Arial"/>
          <w:szCs w:val="20"/>
        </w:rPr>
        <w:t>drugih organov Evropske unije</w:t>
      </w:r>
      <w:r w:rsidR="0039526B" w:rsidRPr="007636FB">
        <w:rPr>
          <w:rFonts w:cs="Arial"/>
          <w:szCs w:val="20"/>
        </w:rPr>
        <w:t xml:space="preserve"> </w:t>
      </w:r>
      <w:r w:rsidR="0039526B">
        <w:rPr>
          <w:rFonts w:cs="Arial"/>
          <w:szCs w:val="20"/>
        </w:rPr>
        <w:t>v zvezi z</w:t>
      </w:r>
      <w:r w:rsidR="0039526B" w:rsidRPr="007636FB">
        <w:rPr>
          <w:rFonts w:cs="Arial"/>
          <w:szCs w:val="20"/>
        </w:rPr>
        <w:t xml:space="preserve"> </w:t>
      </w:r>
      <w:r w:rsidR="0039526B">
        <w:rPr>
          <w:rFonts w:cs="Arial"/>
          <w:szCs w:val="20"/>
        </w:rPr>
        <w:t>borznoposredniškimi družbami</w:t>
      </w:r>
      <w:r w:rsidR="0039526B" w:rsidRPr="007636FB">
        <w:rPr>
          <w:rFonts w:cs="Arial"/>
          <w:szCs w:val="20"/>
        </w:rPr>
        <w:t>, pristojna agencija. Podobno je to urejeno v 9. členu ZBan-2</w:t>
      </w:r>
      <w:r>
        <w:rPr>
          <w:rFonts w:cs="Arial"/>
          <w:szCs w:val="20"/>
        </w:rPr>
        <w:t xml:space="preserve"> za Banko Slovenije.</w:t>
      </w:r>
    </w:p>
    <w:p w:rsidR="0039526B" w:rsidRPr="007636FB" w:rsidRDefault="0039526B"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_Ref425764337 \r \h </w:instrText>
      </w:r>
      <w:r w:rsidR="00652F3D">
        <w:rPr>
          <w:rFonts w:cs="Arial"/>
          <w:szCs w:val="20"/>
        </w:rPr>
      </w:r>
      <w:r w:rsidR="00652F3D">
        <w:rPr>
          <w:rFonts w:cs="Arial"/>
          <w:szCs w:val="20"/>
        </w:rPr>
        <w:fldChar w:fldCharType="separate"/>
      </w:r>
      <w:r w:rsidR="00E90B96">
        <w:rPr>
          <w:rFonts w:cs="Arial"/>
          <w:szCs w:val="20"/>
        </w:rPr>
        <w:t>68</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 členu ZTFI iz ZBan-1 na novi ZBan-2.</w:t>
      </w:r>
      <w:r w:rsidR="001A51DE">
        <w:rPr>
          <w:rFonts w:cs="Arial"/>
          <w:szCs w:val="20"/>
        </w:rPr>
        <w:t xml:space="preserve"> </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_Ref425764340 \r \h </w:instrText>
      </w:r>
      <w:r w:rsidR="00652F3D">
        <w:rPr>
          <w:rFonts w:cs="Arial"/>
          <w:szCs w:val="20"/>
        </w:rPr>
      </w:r>
      <w:r w:rsidR="00652F3D">
        <w:rPr>
          <w:rFonts w:cs="Arial"/>
          <w:szCs w:val="20"/>
        </w:rPr>
        <w:fldChar w:fldCharType="separate"/>
      </w:r>
      <w:r w:rsidR="00E90B96">
        <w:rPr>
          <w:rFonts w:cs="Arial"/>
          <w:szCs w:val="20"/>
        </w:rPr>
        <w:t>69</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301.a členu ZTFI iz ZBan-1 na novi ZBan-2.</w:t>
      </w:r>
      <w:r w:rsidR="001A51DE">
        <w:rPr>
          <w:rFonts w:cs="Arial"/>
          <w:szCs w:val="20"/>
        </w:rPr>
        <w:t xml:space="preserve"> </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_Ref425764343 \r \h </w:instrText>
      </w:r>
      <w:r w:rsidR="00652F3D">
        <w:rPr>
          <w:rFonts w:cs="Arial"/>
          <w:szCs w:val="20"/>
        </w:rPr>
      </w:r>
      <w:r w:rsidR="00652F3D">
        <w:rPr>
          <w:rFonts w:cs="Arial"/>
          <w:szCs w:val="20"/>
        </w:rPr>
        <w:fldChar w:fldCharType="separate"/>
      </w:r>
      <w:r w:rsidR="00E90B96">
        <w:rPr>
          <w:rFonts w:cs="Arial"/>
          <w:szCs w:val="20"/>
        </w:rPr>
        <w:t>70</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301.b členu ZTFI iz ZBan-1 na novi ZBan-2.</w:t>
      </w:r>
      <w:r w:rsidR="001A51DE">
        <w:rPr>
          <w:rFonts w:cs="Arial"/>
          <w:szCs w:val="20"/>
        </w:rPr>
        <w:t xml:space="preserve"> </w:t>
      </w:r>
    </w:p>
    <w:p w:rsidR="007636FB" w:rsidRDefault="007636FB" w:rsidP="007636FB">
      <w:pPr>
        <w:spacing w:after="0"/>
        <w:rPr>
          <w:rFonts w:cs="Arial"/>
          <w:szCs w:val="20"/>
        </w:rPr>
      </w:pPr>
    </w:p>
    <w:p w:rsidR="00846CCD"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_Ref425764350 \r \h </w:instrText>
      </w:r>
      <w:r w:rsidR="00652F3D">
        <w:rPr>
          <w:rFonts w:cs="Arial"/>
          <w:szCs w:val="20"/>
        </w:rPr>
      </w:r>
      <w:r w:rsidR="00652F3D">
        <w:rPr>
          <w:rFonts w:cs="Arial"/>
          <w:szCs w:val="20"/>
        </w:rPr>
        <w:fldChar w:fldCharType="separate"/>
      </w:r>
      <w:r w:rsidR="00E90B96">
        <w:rPr>
          <w:rFonts w:cs="Arial"/>
          <w:szCs w:val="20"/>
        </w:rPr>
        <w:t>71</w:t>
      </w:r>
      <w:r w:rsidR="00652F3D">
        <w:rPr>
          <w:rFonts w:cs="Arial"/>
          <w:szCs w:val="20"/>
        </w:rPr>
        <w:fldChar w:fldCharType="end"/>
      </w:r>
      <w:r>
        <w:rPr>
          <w:rFonts w:cs="Arial"/>
          <w:szCs w:val="20"/>
        </w:rPr>
        <w:t>. členu</w:t>
      </w:r>
    </w:p>
    <w:p w:rsidR="00846CCD" w:rsidRDefault="00F47F5F" w:rsidP="00846CCD">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846CCD">
        <w:rPr>
          <w:rFonts w:cs="Arial"/>
          <w:szCs w:val="20"/>
        </w:rPr>
        <w:t>S členom se popravlja sklic v 302. členu ZTFI iz ZBan-1 na novi ZBan-2.</w:t>
      </w:r>
      <w:r w:rsidR="001A51DE">
        <w:rPr>
          <w:rFonts w:cs="Arial"/>
          <w:szCs w:val="20"/>
        </w:rPr>
        <w:t xml:space="preserve"> </w:t>
      </w:r>
    </w:p>
    <w:p w:rsidR="00846CCD" w:rsidRDefault="00846CCD" w:rsidP="007636FB">
      <w:pPr>
        <w:spacing w:after="0"/>
        <w:rPr>
          <w:rFonts w:cs="Arial"/>
          <w:szCs w:val="20"/>
        </w:rPr>
      </w:pPr>
    </w:p>
    <w:p w:rsidR="00846CCD"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_Ref425764352 \r \h </w:instrText>
      </w:r>
      <w:r w:rsidR="00652F3D">
        <w:rPr>
          <w:rFonts w:cs="Arial"/>
          <w:szCs w:val="20"/>
        </w:rPr>
      </w:r>
      <w:r w:rsidR="00652F3D">
        <w:rPr>
          <w:rFonts w:cs="Arial"/>
          <w:szCs w:val="20"/>
        </w:rPr>
        <w:fldChar w:fldCharType="separate"/>
      </w:r>
      <w:r w:rsidR="00E90B96">
        <w:rPr>
          <w:rFonts w:cs="Arial"/>
          <w:szCs w:val="20"/>
        </w:rPr>
        <w:t>72</w:t>
      </w:r>
      <w:r w:rsidR="00652F3D">
        <w:rPr>
          <w:rFonts w:cs="Arial"/>
          <w:szCs w:val="20"/>
        </w:rPr>
        <w:fldChar w:fldCharType="end"/>
      </w:r>
      <w:r>
        <w:rPr>
          <w:rFonts w:cs="Arial"/>
          <w:szCs w:val="20"/>
        </w:rPr>
        <w:t>. členu</w:t>
      </w:r>
    </w:p>
    <w:p w:rsidR="00846CCD" w:rsidRDefault="00846CCD" w:rsidP="00846CCD">
      <w:pPr>
        <w:spacing w:after="0"/>
        <w:rPr>
          <w:rFonts w:cs="Arial"/>
          <w:szCs w:val="20"/>
        </w:rPr>
      </w:pPr>
      <w:r>
        <w:rPr>
          <w:rFonts w:cs="Arial"/>
          <w:szCs w:val="20"/>
        </w:rPr>
        <w:t>S členom se popravlja sklic v 304. členu ZTFI iz ZBan-1 na novi ZBan-2</w:t>
      </w:r>
      <w:r w:rsidR="007D0FF4">
        <w:rPr>
          <w:rFonts w:cs="Arial"/>
          <w:szCs w:val="20"/>
        </w:rPr>
        <w:t>, prav tako ni več primerno sklicevanje na Direktivo 2006/48/ES in Direktivo 2006/49/ES, saj ju nadomešča nova evropska zakonodaja – Direktiva 2013/36/EU in Uredba 575/2013</w:t>
      </w:r>
      <w:r w:rsidR="00307056">
        <w:rPr>
          <w:rFonts w:cs="Arial"/>
          <w:szCs w:val="20"/>
        </w:rPr>
        <w:t>/EU</w:t>
      </w:r>
      <w:r>
        <w:rPr>
          <w:rFonts w:cs="Arial"/>
          <w:szCs w:val="20"/>
        </w:rPr>
        <w:t>.</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_Ref425764354 \r \h </w:instrText>
      </w:r>
      <w:r w:rsidR="00652F3D">
        <w:rPr>
          <w:rFonts w:cs="Arial"/>
          <w:szCs w:val="20"/>
        </w:rPr>
      </w:r>
      <w:r w:rsidR="00652F3D">
        <w:rPr>
          <w:rFonts w:cs="Arial"/>
          <w:szCs w:val="20"/>
        </w:rPr>
        <w:fldChar w:fldCharType="separate"/>
      </w:r>
      <w:r w:rsidR="00E90B96">
        <w:rPr>
          <w:rFonts w:cs="Arial"/>
          <w:szCs w:val="20"/>
        </w:rPr>
        <w:t>73</w:t>
      </w:r>
      <w:r w:rsidR="00652F3D">
        <w:rPr>
          <w:rFonts w:cs="Arial"/>
          <w:szCs w:val="20"/>
        </w:rPr>
        <w:fldChar w:fldCharType="end"/>
      </w:r>
      <w:r>
        <w:rPr>
          <w:rFonts w:cs="Arial"/>
          <w:szCs w:val="20"/>
        </w:rPr>
        <w:t>. členu</w:t>
      </w:r>
    </w:p>
    <w:p w:rsidR="00846CCD" w:rsidRPr="007636FB" w:rsidRDefault="00846CCD" w:rsidP="00846CCD">
      <w:pPr>
        <w:spacing w:after="0"/>
        <w:rPr>
          <w:rFonts w:cs="Arial"/>
          <w:szCs w:val="20"/>
        </w:rPr>
      </w:pPr>
      <w:r>
        <w:rPr>
          <w:rFonts w:cs="Arial"/>
          <w:szCs w:val="20"/>
        </w:rPr>
        <w:t>S členom se popravlja napačen sklic v petem</w:t>
      </w:r>
      <w:r w:rsidRPr="007636FB">
        <w:rPr>
          <w:rFonts w:cs="Arial"/>
          <w:szCs w:val="20"/>
        </w:rPr>
        <w:t xml:space="preserve"> odstavk</w:t>
      </w:r>
      <w:r>
        <w:rPr>
          <w:rFonts w:cs="Arial"/>
          <w:szCs w:val="20"/>
        </w:rPr>
        <w:t>u</w:t>
      </w:r>
      <w:r w:rsidRPr="007636FB">
        <w:rPr>
          <w:rFonts w:cs="Arial"/>
          <w:szCs w:val="20"/>
        </w:rPr>
        <w:t xml:space="preserve"> </w:t>
      </w:r>
      <w:r>
        <w:rPr>
          <w:rFonts w:cs="Arial"/>
          <w:szCs w:val="20"/>
        </w:rPr>
        <w:t>305</w:t>
      </w:r>
      <w:r w:rsidRPr="007636FB">
        <w:rPr>
          <w:rFonts w:cs="Arial"/>
          <w:szCs w:val="20"/>
        </w:rPr>
        <w:t>. člena</w:t>
      </w:r>
      <w:r>
        <w:rPr>
          <w:rFonts w:cs="Arial"/>
          <w:szCs w:val="20"/>
        </w:rPr>
        <w:t xml:space="preserve"> ZTFI.</w:t>
      </w:r>
    </w:p>
    <w:p w:rsidR="00846CCD" w:rsidRPr="007636FB" w:rsidRDefault="00846CCD" w:rsidP="007636FB">
      <w:pPr>
        <w:spacing w:after="0"/>
        <w:rPr>
          <w:rFonts w:cs="Arial"/>
          <w:szCs w:val="20"/>
        </w:rPr>
      </w:pPr>
    </w:p>
    <w:p w:rsidR="007636FB" w:rsidRDefault="00846CCD"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_Ref425764358 \r \h </w:instrText>
      </w:r>
      <w:r w:rsidR="00652F3D">
        <w:rPr>
          <w:rFonts w:cs="Arial"/>
          <w:szCs w:val="20"/>
        </w:rPr>
      </w:r>
      <w:r w:rsidR="00652F3D">
        <w:rPr>
          <w:rFonts w:cs="Arial"/>
          <w:szCs w:val="20"/>
        </w:rPr>
        <w:fldChar w:fldCharType="separate"/>
      </w:r>
      <w:r w:rsidR="00E90B96">
        <w:rPr>
          <w:rFonts w:cs="Arial"/>
          <w:szCs w:val="20"/>
        </w:rPr>
        <w:t>74</w:t>
      </w:r>
      <w:r w:rsidR="00652F3D">
        <w:rPr>
          <w:rFonts w:cs="Arial"/>
          <w:szCs w:val="20"/>
        </w:rPr>
        <w:fldChar w:fldCharType="end"/>
      </w:r>
      <w:r>
        <w:rPr>
          <w:rFonts w:cs="Arial"/>
          <w:szCs w:val="20"/>
        </w:rPr>
        <w:t>. členu</w:t>
      </w:r>
    </w:p>
    <w:p w:rsidR="005E202B" w:rsidRPr="007636FB" w:rsidRDefault="005E202B" w:rsidP="005E202B">
      <w:pPr>
        <w:spacing w:after="0"/>
        <w:rPr>
          <w:rFonts w:cs="Arial"/>
          <w:szCs w:val="20"/>
        </w:rPr>
      </w:pPr>
      <w:r>
        <w:rPr>
          <w:rFonts w:cs="Arial"/>
          <w:szCs w:val="20"/>
        </w:rPr>
        <w:t xml:space="preserve">S spremembo 313. člena ZTFI se jasneje določa uporaba določb ZBan-2 v 9. poglavju ZTFI. </w:t>
      </w:r>
      <w:r w:rsidRPr="007636FB">
        <w:rPr>
          <w:rFonts w:cs="Arial"/>
          <w:szCs w:val="20"/>
        </w:rPr>
        <w:t>Obseg in način poslovanja borze ter izpostavljenost tveganjem se namreč bistveno razlikujejo od načina poslovanja bank in tveganj, ki so jim izpostavljene banke.</w:t>
      </w:r>
    </w:p>
    <w:p w:rsidR="005E202B" w:rsidRPr="007636FB" w:rsidRDefault="005E202B" w:rsidP="005E202B">
      <w:pPr>
        <w:spacing w:after="0"/>
        <w:rPr>
          <w:rFonts w:cs="Arial"/>
          <w:szCs w:val="20"/>
        </w:rPr>
      </w:pPr>
      <w:r w:rsidRPr="007636FB">
        <w:rPr>
          <w:rFonts w:cs="Arial"/>
          <w:szCs w:val="20"/>
        </w:rPr>
        <w:lastRenderedPageBreak/>
        <w:t xml:space="preserve">Ker </w:t>
      </w:r>
      <w:r w:rsidR="001066BE">
        <w:rPr>
          <w:rFonts w:cs="Arial"/>
          <w:szCs w:val="20"/>
        </w:rPr>
        <w:t>nekateri</w:t>
      </w:r>
      <w:r w:rsidR="001066BE" w:rsidRPr="007636FB">
        <w:rPr>
          <w:rFonts w:cs="Arial"/>
          <w:szCs w:val="20"/>
        </w:rPr>
        <w:t xml:space="preserve"> </w:t>
      </w:r>
      <w:r w:rsidRPr="007636FB">
        <w:rPr>
          <w:rFonts w:cs="Arial"/>
          <w:szCs w:val="20"/>
        </w:rPr>
        <w:t xml:space="preserve">členi ZBan-2 urejajo tudi določbe o nadzoru, se je v člen dodala omejitev, in sicer da agencija predpiše potreben obseg smiselne uporabe le v delu, ki se nanaša na obveznosti in pogoje za borzo ali borzni trg. </w:t>
      </w:r>
    </w:p>
    <w:p w:rsidR="00846CCD" w:rsidRDefault="00846CCD" w:rsidP="007636FB">
      <w:pPr>
        <w:spacing w:after="0"/>
        <w:rPr>
          <w:rFonts w:cs="Arial"/>
          <w:szCs w:val="20"/>
        </w:rPr>
      </w:pPr>
    </w:p>
    <w:p w:rsidR="005E202B" w:rsidRDefault="005E20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_Ref425764360 \r \h </w:instrText>
      </w:r>
      <w:r w:rsidR="00652F3D">
        <w:rPr>
          <w:rFonts w:cs="Arial"/>
          <w:szCs w:val="20"/>
        </w:rPr>
      </w:r>
      <w:r w:rsidR="00652F3D">
        <w:rPr>
          <w:rFonts w:cs="Arial"/>
          <w:szCs w:val="20"/>
        </w:rPr>
        <w:fldChar w:fldCharType="separate"/>
      </w:r>
      <w:r w:rsidR="00E90B96">
        <w:rPr>
          <w:rFonts w:cs="Arial"/>
          <w:szCs w:val="20"/>
        </w:rPr>
        <w:t>75</w:t>
      </w:r>
      <w:r w:rsidR="00652F3D">
        <w:rPr>
          <w:rFonts w:cs="Arial"/>
          <w:szCs w:val="20"/>
        </w:rPr>
        <w:fldChar w:fldCharType="end"/>
      </w:r>
      <w:r>
        <w:rPr>
          <w:rFonts w:cs="Arial"/>
          <w:szCs w:val="20"/>
        </w:rPr>
        <w:t>. členu</w:t>
      </w:r>
    </w:p>
    <w:p w:rsidR="005E202B" w:rsidRDefault="00F47F5F" w:rsidP="005E202B">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5E202B">
        <w:rPr>
          <w:rFonts w:cs="Arial"/>
          <w:szCs w:val="20"/>
        </w:rPr>
        <w:t>S členom se popravlja sklic v 319. členu ZTFI iz ZBan-1 na novi ZBan-2.</w:t>
      </w:r>
      <w:r w:rsidR="001A51DE">
        <w:rPr>
          <w:rFonts w:cs="Arial"/>
          <w:szCs w:val="20"/>
        </w:rPr>
        <w:t xml:space="preserve"> </w:t>
      </w:r>
    </w:p>
    <w:p w:rsidR="005E202B" w:rsidRDefault="005E202B" w:rsidP="007636FB">
      <w:pPr>
        <w:spacing w:after="0"/>
        <w:rPr>
          <w:rFonts w:cs="Arial"/>
          <w:szCs w:val="20"/>
        </w:rPr>
      </w:pPr>
    </w:p>
    <w:p w:rsidR="00846CCD" w:rsidRDefault="005E202B"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_Ref425764363 \r \h </w:instrText>
      </w:r>
      <w:r w:rsidR="00652F3D">
        <w:rPr>
          <w:rFonts w:cs="Arial"/>
          <w:szCs w:val="20"/>
        </w:rPr>
      </w:r>
      <w:r w:rsidR="00652F3D">
        <w:rPr>
          <w:rFonts w:cs="Arial"/>
          <w:szCs w:val="20"/>
        </w:rPr>
        <w:fldChar w:fldCharType="separate"/>
      </w:r>
      <w:r w:rsidR="00E90B96">
        <w:rPr>
          <w:rFonts w:cs="Arial"/>
          <w:szCs w:val="20"/>
        </w:rPr>
        <w:t>76</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321. členu ZTFI iz ZBan-1 na novi ZBan-2.</w:t>
      </w:r>
      <w:r w:rsidR="001A51DE">
        <w:rPr>
          <w:rFonts w:cs="Arial"/>
          <w:szCs w:val="20"/>
        </w:rPr>
        <w:t xml:space="preserve"> </w:t>
      </w:r>
    </w:p>
    <w:p w:rsidR="005E202B" w:rsidRPr="007636FB" w:rsidRDefault="005E202B" w:rsidP="007636FB">
      <w:pPr>
        <w:spacing w:after="0"/>
        <w:rPr>
          <w:rFonts w:cs="Arial"/>
          <w:szCs w:val="20"/>
        </w:rPr>
      </w:pPr>
    </w:p>
    <w:p w:rsidR="007636FB" w:rsidRP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_Ref425764370 \r \h </w:instrText>
      </w:r>
      <w:r w:rsidR="00652F3D">
        <w:rPr>
          <w:rFonts w:cs="Arial"/>
          <w:szCs w:val="20"/>
        </w:rPr>
      </w:r>
      <w:r w:rsidR="00652F3D">
        <w:rPr>
          <w:rFonts w:cs="Arial"/>
          <w:szCs w:val="20"/>
        </w:rPr>
        <w:fldChar w:fldCharType="separate"/>
      </w:r>
      <w:r w:rsidR="00E90B96">
        <w:rPr>
          <w:rFonts w:cs="Arial"/>
          <w:szCs w:val="20"/>
        </w:rPr>
        <w:t>77</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329. členu ZTFI iz ZBan-1 na novi ZBan-2.</w:t>
      </w:r>
      <w:r w:rsidR="001A51DE">
        <w:rPr>
          <w:rFonts w:cs="Arial"/>
          <w:szCs w:val="20"/>
        </w:rPr>
        <w:t xml:space="preserve"> </w:t>
      </w:r>
    </w:p>
    <w:p w:rsidR="007636FB" w:rsidRPr="007636FB" w:rsidRDefault="007636FB"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_Ref425764374 \r \h </w:instrText>
      </w:r>
      <w:r w:rsidR="00652F3D">
        <w:rPr>
          <w:rFonts w:cs="Arial"/>
          <w:szCs w:val="20"/>
        </w:rPr>
      </w:r>
      <w:r w:rsidR="00652F3D">
        <w:rPr>
          <w:rFonts w:cs="Arial"/>
          <w:szCs w:val="20"/>
        </w:rPr>
        <w:fldChar w:fldCharType="separate"/>
      </w:r>
      <w:r w:rsidR="00E90B96">
        <w:rPr>
          <w:rFonts w:cs="Arial"/>
          <w:szCs w:val="20"/>
        </w:rPr>
        <w:t>78</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337. členu ZTFI iz ZBan-1 na novi ZBan-2.</w:t>
      </w:r>
      <w:r w:rsidR="001A51DE">
        <w:rPr>
          <w:rFonts w:cs="Arial"/>
          <w:szCs w:val="20"/>
        </w:rPr>
        <w:t xml:space="preserve"> </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_Ref425764377 \r \h </w:instrText>
      </w:r>
      <w:r w:rsidR="00652F3D">
        <w:rPr>
          <w:rFonts w:cs="Arial"/>
          <w:szCs w:val="20"/>
        </w:rPr>
      </w:r>
      <w:r w:rsidR="00652F3D">
        <w:rPr>
          <w:rFonts w:cs="Arial"/>
          <w:szCs w:val="20"/>
        </w:rPr>
        <w:fldChar w:fldCharType="separate"/>
      </w:r>
      <w:r w:rsidR="00E90B96">
        <w:rPr>
          <w:rFonts w:cs="Arial"/>
          <w:szCs w:val="20"/>
        </w:rPr>
        <w:t>79</w:t>
      </w:r>
      <w:r w:rsidR="00652F3D">
        <w:rPr>
          <w:rFonts w:cs="Arial"/>
          <w:szCs w:val="20"/>
        </w:rPr>
        <w:fldChar w:fldCharType="end"/>
      </w:r>
      <w:r>
        <w:rPr>
          <w:rFonts w:cs="Arial"/>
          <w:szCs w:val="20"/>
        </w:rPr>
        <w:t>. členu</w:t>
      </w:r>
    </w:p>
    <w:p w:rsidR="00A041EF" w:rsidRDefault="008E208E" w:rsidP="007636FB">
      <w:pPr>
        <w:spacing w:after="0"/>
        <w:rPr>
          <w:rFonts w:cs="Arial"/>
          <w:szCs w:val="20"/>
        </w:rPr>
      </w:pPr>
      <w:r>
        <w:rPr>
          <w:rFonts w:cs="Arial"/>
          <w:szCs w:val="20"/>
        </w:rPr>
        <w:t>Zaradi dopolnitve 101. člena ZTFI</w:t>
      </w:r>
      <w:r w:rsidR="00A041EF">
        <w:rPr>
          <w:rFonts w:cs="Arial"/>
          <w:szCs w:val="20"/>
        </w:rPr>
        <w:t xml:space="preserve"> z novim enajstim odstavkom</w:t>
      </w:r>
      <w:r>
        <w:rPr>
          <w:rFonts w:cs="Arial"/>
          <w:szCs w:val="20"/>
        </w:rPr>
        <w:t>, je potrebno</w:t>
      </w:r>
      <w:r w:rsidR="00A041EF">
        <w:rPr>
          <w:rFonts w:cs="Arial"/>
          <w:szCs w:val="20"/>
        </w:rPr>
        <w:t xml:space="preserve"> </w:t>
      </w:r>
      <w:r w:rsidR="00E83A32">
        <w:rPr>
          <w:rFonts w:cs="Arial"/>
          <w:szCs w:val="20"/>
        </w:rPr>
        <w:t xml:space="preserve">dopolniti tudi </w:t>
      </w:r>
      <w:r w:rsidR="00A041EF">
        <w:rPr>
          <w:rFonts w:cs="Arial"/>
          <w:szCs w:val="20"/>
        </w:rPr>
        <w:t xml:space="preserve">350. člen ZTFI. </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_Ref425764379 \r \h </w:instrText>
      </w:r>
      <w:r w:rsidR="00652F3D">
        <w:rPr>
          <w:rFonts w:cs="Arial"/>
          <w:szCs w:val="20"/>
        </w:rPr>
      </w:r>
      <w:r w:rsidR="00652F3D">
        <w:rPr>
          <w:rFonts w:cs="Arial"/>
          <w:szCs w:val="20"/>
        </w:rPr>
        <w:fldChar w:fldCharType="separate"/>
      </w:r>
      <w:r w:rsidR="00E90B96">
        <w:rPr>
          <w:rFonts w:cs="Arial"/>
          <w:szCs w:val="20"/>
        </w:rPr>
        <w:t>80</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368. členu ZTFI iz ZBan-1 na novi ZBan-2.</w:t>
      </w:r>
      <w:r w:rsidR="001A51DE">
        <w:rPr>
          <w:rFonts w:cs="Arial"/>
          <w:szCs w:val="20"/>
        </w:rPr>
        <w:t xml:space="preserve"> </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_Ref425764383 \r \h </w:instrText>
      </w:r>
      <w:r w:rsidR="00652F3D">
        <w:rPr>
          <w:rFonts w:cs="Arial"/>
          <w:szCs w:val="20"/>
        </w:rPr>
      </w:r>
      <w:r w:rsidR="00652F3D">
        <w:rPr>
          <w:rFonts w:cs="Arial"/>
          <w:szCs w:val="20"/>
        </w:rPr>
        <w:fldChar w:fldCharType="separate"/>
      </w:r>
      <w:r w:rsidR="00E90B96">
        <w:rPr>
          <w:rFonts w:cs="Arial"/>
          <w:szCs w:val="20"/>
        </w:rPr>
        <w:t>81</w:t>
      </w:r>
      <w:r w:rsidR="00652F3D">
        <w:rPr>
          <w:rFonts w:cs="Arial"/>
          <w:szCs w:val="20"/>
        </w:rPr>
        <w:fldChar w:fldCharType="end"/>
      </w:r>
      <w:r>
        <w:rPr>
          <w:rFonts w:cs="Arial"/>
          <w:szCs w:val="20"/>
        </w:rPr>
        <w:t>. členu</w:t>
      </w:r>
    </w:p>
    <w:p w:rsidR="00A041EF" w:rsidRDefault="00F47F5F" w:rsidP="00A041EF">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A041EF">
        <w:rPr>
          <w:rFonts w:cs="Arial"/>
          <w:szCs w:val="20"/>
        </w:rPr>
        <w:t>S členom se popravlja sklic v 369. členu ZTFI iz ZBan-1 na novi ZBan-2.</w:t>
      </w:r>
      <w:r w:rsidR="001A51DE">
        <w:rPr>
          <w:rFonts w:cs="Arial"/>
          <w:szCs w:val="20"/>
        </w:rPr>
        <w:t>.</w:t>
      </w:r>
    </w:p>
    <w:p w:rsidR="00A041EF" w:rsidRPr="007636FB" w:rsidRDefault="00A041EF" w:rsidP="007636FB">
      <w:pPr>
        <w:spacing w:after="0"/>
        <w:rPr>
          <w:rFonts w:cs="Arial"/>
          <w:szCs w:val="20"/>
        </w:rPr>
      </w:pPr>
    </w:p>
    <w:p w:rsidR="00A041EF" w:rsidRDefault="00A041EF" w:rsidP="00A041EF">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_Ref425764385 \r \h </w:instrText>
      </w:r>
      <w:r w:rsidR="00652F3D">
        <w:rPr>
          <w:rFonts w:cs="Arial"/>
          <w:szCs w:val="20"/>
        </w:rPr>
      </w:r>
      <w:r w:rsidR="00652F3D">
        <w:rPr>
          <w:rFonts w:cs="Arial"/>
          <w:szCs w:val="20"/>
        </w:rPr>
        <w:fldChar w:fldCharType="separate"/>
      </w:r>
      <w:r w:rsidR="00E90B96">
        <w:rPr>
          <w:rFonts w:cs="Arial"/>
          <w:szCs w:val="20"/>
        </w:rPr>
        <w:t>82</w:t>
      </w:r>
      <w:r w:rsidR="00652F3D">
        <w:rPr>
          <w:rFonts w:cs="Arial"/>
          <w:szCs w:val="20"/>
        </w:rPr>
        <w:fldChar w:fldCharType="end"/>
      </w:r>
      <w:r>
        <w:rPr>
          <w:rFonts w:cs="Arial"/>
          <w:szCs w:val="20"/>
        </w:rPr>
        <w:t>. členu</w:t>
      </w:r>
    </w:p>
    <w:p w:rsidR="00A041EF" w:rsidRPr="007636FB" w:rsidRDefault="00A041EF" w:rsidP="00A041EF">
      <w:pPr>
        <w:spacing w:after="0"/>
        <w:rPr>
          <w:rFonts w:cs="Arial"/>
          <w:szCs w:val="20"/>
        </w:rPr>
      </w:pPr>
      <w:r>
        <w:rPr>
          <w:rFonts w:cs="Arial"/>
          <w:szCs w:val="20"/>
        </w:rPr>
        <w:t>S členom se spreminja 2. točka tretjega odstavka 386. člena ZTFI, saj</w:t>
      </w:r>
      <w:r w:rsidRPr="007636FB">
        <w:rPr>
          <w:rFonts w:cs="Arial"/>
          <w:szCs w:val="20"/>
        </w:rPr>
        <w:t xml:space="preserve"> določba</w:t>
      </w:r>
      <w:r>
        <w:rPr>
          <w:rFonts w:cs="Arial"/>
          <w:szCs w:val="20"/>
        </w:rPr>
        <w:t xml:space="preserve"> </w:t>
      </w:r>
      <w:r w:rsidR="001A51DE">
        <w:rPr>
          <w:rFonts w:cs="Arial"/>
          <w:szCs w:val="20"/>
        </w:rPr>
        <w:t xml:space="preserve">(b) točke prvega odstavka 3. </w:t>
      </w:r>
      <w:r>
        <w:rPr>
          <w:rFonts w:cs="Arial"/>
          <w:szCs w:val="20"/>
        </w:rPr>
        <w:t xml:space="preserve">člena </w:t>
      </w:r>
      <w:r w:rsidRPr="007636FB">
        <w:rPr>
          <w:rFonts w:cs="Arial"/>
          <w:szCs w:val="20"/>
        </w:rPr>
        <w:t>izvedbene Direk</w:t>
      </w:r>
      <w:r>
        <w:rPr>
          <w:rFonts w:cs="Arial"/>
          <w:szCs w:val="20"/>
        </w:rPr>
        <w:t>t</w:t>
      </w:r>
      <w:r w:rsidRPr="007636FB">
        <w:rPr>
          <w:rFonts w:cs="Arial"/>
          <w:szCs w:val="20"/>
        </w:rPr>
        <w:t xml:space="preserve">ive 2003/124/ES ni bila vsebinsko ustrezno prenesena. Izvedbena direktiva v </w:t>
      </w:r>
      <w:r w:rsidR="001066BE">
        <w:rPr>
          <w:rFonts w:cs="Arial"/>
          <w:szCs w:val="20"/>
        </w:rPr>
        <w:t>navedenem</w:t>
      </w:r>
      <w:r w:rsidR="001066BE" w:rsidRPr="007636FB">
        <w:rPr>
          <w:rFonts w:cs="Arial"/>
          <w:szCs w:val="20"/>
        </w:rPr>
        <w:t xml:space="preserve"> </w:t>
      </w:r>
      <w:r w:rsidRPr="007636FB">
        <w:rPr>
          <w:rFonts w:cs="Arial"/>
          <w:szCs w:val="20"/>
        </w:rPr>
        <w:t xml:space="preserve">členu (primeroma) predvideva dve različni </w:t>
      </w:r>
      <w:r w:rsidR="001066BE">
        <w:rPr>
          <w:rFonts w:cs="Arial"/>
          <w:szCs w:val="20"/>
        </w:rPr>
        <w:t>okoliščini</w:t>
      </w:r>
      <w:r w:rsidR="001066BE" w:rsidRPr="007636FB">
        <w:rPr>
          <w:rFonts w:cs="Arial"/>
          <w:szCs w:val="20"/>
        </w:rPr>
        <w:t xml:space="preserve"> </w:t>
      </w:r>
      <w:r w:rsidRPr="007636FB">
        <w:rPr>
          <w:rFonts w:cs="Arial"/>
          <w:szCs w:val="20"/>
        </w:rPr>
        <w:t xml:space="preserve">(sprejetje odločitve ali sklenitev pogodbe), ki lahko izkazujeta upravičen interes za odložitev notranje informacije in ne eno (odločitev o sklenitvi pogodbe), </w:t>
      </w:r>
      <w:r w:rsidR="001066BE">
        <w:rPr>
          <w:rFonts w:cs="Arial"/>
          <w:szCs w:val="20"/>
        </w:rPr>
        <w:t>kakor</w:t>
      </w:r>
      <w:r w:rsidR="001066BE" w:rsidRPr="007636FB">
        <w:rPr>
          <w:rFonts w:cs="Arial"/>
          <w:szCs w:val="20"/>
        </w:rPr>
        <w:t xml:space="preserve"> </w:t>
      </w:r>
      <w:r w:rsidRPr="007636FB">
        <w:rPr>
          <w:rFonts w:cs="Arial"/>
          <w:szCs w:val="20"/>
        </w:rPr>
        <w:t>je to mogoče razumeti na podlagi veljavnega člena 2. točke tretjega odstavka 386. člena ZTFI.</w:t>
      </w:r>
    </w:p>
    <w:p w:rsidR="00A041EF" w:rsidRPr="007636FB" w:rsidRDefault="00A041EF" w:rsidP="007636FB">
      <w:pPr>
        <w:spacing w:after="0"/>
        <w:rPr>
          <w:rFonts w:cs="Arial"/>
          <w:szCs w:val="20"/>
        </w:rPr>
      </w:pPr>
    </w:p>
    <w:p w:rsidR="007636FB"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_Ref425764388 \r \h </w:instrText>
      </w:r>
      <w:r w:rsidR="00652F3D">
        <w:rPr>
          <w:rFonts w:cs="Arial"/>
          <w:szCs w:val="20"/>
        </w:rPr>
      </w:r>
      <w:r w:rsidR="00652F3D">
        <w:rPr>
          <w:rFonts w:cs="Arial"/>
          <w:szCs w:val="20"/>
        </w:rPr>
        <w:fldChar w:fldCharType="separate"/>
      </w:r>
      <w:r w:rsidR="00E90B96">
        <w:rPr>
          <w:rFonts w:cs="Arial"/>
          <w:szCs w:val="20"/>
        </w:rPr>
        <w:t>83</w:t>
      </w:r>
      <w:r w:rsidR="00652F3D">
        <w:rPr>
          <w:rFonts w:cs="Arial"/>
          <w:szCs w:val="20"/>
        </w:rPr>
        <w:fldChar w:fldCharType="end"/>
      </w:r>
      <w:r>
        <w:rPr>
          <w:rFonts w:cs="Arial"/>
          <w:szCs w:val="20"/>
        </w:rPr>
        <w:t>. členu</w:t>
      </w:r>
    </w:p>
    <w:p w:rsidR="00A041EF" w:rsidRDefault="00A041EF" w:rsidP="007636FB">
      <w:pPr>
        <w:spacing w:after="0"/>
        <w:rPr>
          <w:rFonts w:cs="Arial"/>
          <w:szCs w:val="20"/>
        </w:rPr>
      </w:pPr>
      <w:r>
        <w:rPr>
          <w:rFonts w:cs="Arial"/>
          <w:szCs w:val="20"/>
        </w:rPr>
        <w:t xml:space="preserve">S členom se črta drugi odstavek 402. člena ZTFI, saj se s predlogom zakona oddelek 11.5 ZTFI, na katerega določba napotuje, v celoti črta, zato </w:t>
      </w:r>
      <w:r w:rsidR="001066BE">
        <w:rPr>
          <w:rFonts w:cs="Arial"/>
          <w:szCs w:val="20"/>
        </w:rPr>
        <w:t xml:space="preserve">ta </w:t>
      </w:r>
      <w:r>
        <w:rPr>
          <w:rFonts w:cs="Arial"/>
          <w:szCs w:val="20"/>
        </w:rPr>
        <w:t>ni več smiseln.</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_Ref425764392 \r \h </w:instrText>
      </w:r>
      <w:r w:rsidR="00652F3D">
        <w:rPr>
          <w:rFonts w:cs="Arial"/>
          <w:szCs w:val="20"/>
        </w:rPr>
      </w:r>
      <w:r w:rsidR="00652F3D">
        <w:rPr>
          <w:rFonts w:cs="Arial"/>
          <w:szCs w:val="20"/>
        </w:rPr>
        <w:fldChar w:fldCharType="separate"/>
      </w:r>
      <w:r w:rsidR="00E90B96">
        <w:rPr>
          <w:rFonts w:cs="Arial"/>
          <w:szCs w:val="20"/>
        </w:rPr>
        <w:t>84</w:t>
      </w:r>
      <w:r w:rsidR="00652F3D">
        <w:rPr>
          <w:rFonts w:cs="Arial"/>
          <w:szCs w:val="20"/>
        </w:rPr>
        <w:fldChar w:fldCharType="end"/>
      </w:r>
      <w:r>
        <w:rPr>
          <w:rFonts w:cs="Arial"/>
          <w:szCs w:val="20"/>
        </w:rPr>
        <w:t>. členu</w:t>
      </w:r>
    </w:p>
    <w:p w:rsidR="00A041EF" w:rsidRDefault="00A041EF" w:rsidP="007636FB">
      <w:pPr>
        <w:spacing w:after="0"/>
        <w:rPr>
          <w:rFonts w:cs="Arial"/>
          <w:szCs w:val="20"/>
        </w:rPr>
      </w:pPr>
      <w:r>
        <w:rPr>
          <w:rFonts w:cs="Arial"/>
          <w:szCs w:val="20"/>
        </w:rPr>
        <w:t>S členom se spreminja 403. člen ZTFI, saj Uredba 909/2014</w:t>
      </w:r>
      <w:r w:rsidR="00307056">
        <w:rPr>
          <w:rFonts w:cs="Arial"/>
          <w:szCs w:val="20"/>
        </w:rPr>
        <w:t>/EU</w:t>
      </w:r>
      <w:r>
        <w:rPr>
          <w:rFonts w:cs="Arial"/>
          <w:szCs w:val="20"/>
        </w:rPr>
        <w:t xml:space="preserve"> opredeljuje dejavnost centralne klirinškodepotne družbe, zato ni razloga, da bi ZTFI dodatno omejeval</w:t>
      </w:r>
      <w:r w:rsidRPr="00A041EF">
        <w:rPr>
          <w:rFonts w:cs="Arial"/>
          <w:szCs w:val="20"/>
        </w:rPr>
        <w:t xml:space="preserve"> </w:t>
      </w:r>
      <w:r>
        <w:rPr>
          <w:rFonts w:cs="Arial"/>
          <w:szCs w:val="20"/>
        </w:rPr>
        <w:t>centralno klirinškodepotno družbo pri morebitni poravnavi poslov z drugimi finančnimi instrumenti.</w:t>
      </w:r>
    </w:p>
    <w:p w:rsidR="00A041EF" w:rsidRDefault="00A041EF" w:rsidP="007636FB">
      <w:pPr>
        <w:spacing w:after="0"/>
        <w:rPr>
          <w:rFonts w:cs="Arial"/>
          <w:szCs w:val="20"/>
        </w:rPr>
      </w:pPr>
    </w:p>
    <w:p w:rsidR="00A041EF" w:rsidRDefault="00A041EF"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_Ref425764395 \r \h </w:instrText>
      </w:r>
      <w:r w:rsidR="00652F3D">
        <w:rPr>
          <w:rFonts w:cs="Arial"/>
          <w:szCs w:val="20"/>
        </w:rPr>
      </w:r>
      <w:r w:rsidR="00652F3D">
        <w:rPr>
          <w:rFonts w:cs="Arial"/>
          <w:szCs w:val="20"/>
        </w:rPr>
        <w:fldChar w:fldCharType="separate"/>
      </w:r>
      <w:r w:rsidR="00E90B96">
        <w:rPr>
          <w:rFonts w:cs="Arial"/>
          <w:szCs w:val="20"/>
        </w:rPr>
        <w:t>85</w:t>
      </w:r>
      <w:r w:rsidR="00652F3D">
        <w:rPr>
          <w:rFonts w:cs="Arial"/>
          <w:szCs w:val="20"/>
        </w:rPr>
        <w:fldChar w:fldCharType="end"/>
      </w:r>
      <w:r>
        <w:rPr>
          <w:rFonts w:cs="Arial"/>
          <w:szCs w:val="20"/>
        </w:rPr>
        <w:t>. členu</w:t>
      </w:r>
    </w:p>
    <w:p w:rsidR="00A041EF" w:rsidRPr="007636FB" w:rsidRDefault="002D2A15" w:rsidP="007636FB">
      <w:pPr>
        <w:spacing w:after="0"/>
        <w:rPr>
          <w:rFonts w:cs="Arial"/>
          <w:szCs w:val="20"/>
        </w:rPr>
      </w:pPr>
      <w:r>
        <w:rPr>
          <w:rFonts w:cs="Arial"/>
          <w:szCs w:val="20"/>
        </w:rPr>
        <w:t xml:space="preserve">S členom se je črtal prvi odstavek 403.a člena ZTFI, saj se ta podvaja s 16. členom Zakona o nematerializiranih vrednostnih papirjev ter </w:t>
      </w:r>
      <w:r w:rsidR="00307056">
        <w:rPr>
          <w:rFonts w:cs="Arial"/>
          <w:szCs w:val="20"/>
        </w:rPr>
        <w:t>z drugim odstavkom 39.</w:t>
      </w:r>
      <w:r>
        <w:rPr>
          <w:rFonts w:cs="Arial"/>
          <w:szCs w:val="20"/>
        </w:rPr>
        <w:t xml:space="preserve"> člen</w:t>
      </w:r>
      <w:r w:rsidR="00307056">
        <w:rPr>
          <w:rFonts w:cs="Arial"/>
          <w:szCs w:val="20"/>
        </w:rPr>
        <w:t>a</w:t>
      </w:r>
      <w:r>
        <w:rPr>
          <w:rFonts w:cs="Arial"/>
          <w:szCs w:val="20"/>
        </w:rPr>
        <w:t xml:space="preserve"> Uredbe 909/2014</w:t>
      </w:r>
      <w:r w:rsidR="00307056">
        <w:rPr>
          <w:rFonts w:cs="Arial"/>
          <w:szCs w:val="20"/>
        </w:rPr>
        <w:t>/EU</w:t>
      </w:r>
      <w:r>
        <w:rPr>
          <w:rFonts w:cs="Arial"/>
          <w:szCs w:val="20"/>
        </w:rPr>
        <w:t>.</w:t>
      </w:r>
    </w:p>
    <w:p w:rsidR="007636FB" w:rsidRPr="007636FB" w:rsidRDefault="007636FB" w:rsidP="007636FB">
      <w:pPr>
        <w:spacing w:after="0"/>
        <w:rPr>
          <w:rFonts w:cs="Arial"/>
          <w:szCs w:val="20"/>
        </w:rPr>
      </w:pPr>
    </w:p>
    <w:p w:rsidR="007636FB" w:rsidRDefault="002D2A1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_Ref425764398 \r \h </w:instrText>
      </w:r>
      <w:r w:rsidR="00652F3D">
        <w:rPr>
          <w:rFonts w:cs="Arial"/>
          <w:szCs w:val="20"/>
        </w:rPr>
      </w:r>
      <w:r w:rsidR="00652F3D">
        <w:rPr>
          <w:rFonts w:cs="Arial"/>
          <w:szCs w:val="20"/>
        </w:rPr>
        <w:fldChar w:fldCharType="separate"/>
      </w:r>
      <w:r w:rsidR="00E90B96">
        <w:rPr>
          <w:rFonts w:cs="Arial"/>
          <w:szCs w:val="20"/>
        </w:rPr>
        <w:t>86</w:t>
      </w:r>
      <w:r w:rsidR="00652F3D">
        <w:rPr>
          <w:rFonts w:cs="Arial"/>
          <w:szCs w:val="20"/>
        </w:rPr>
        <w:fldChar w:fldCharType="end"/>
      </w:r>
      <w:r>
        <w:rPr>
          <w:rFonts w:cs="Arial"/>
          <w:szCs w:val="20"/>
        </w:rPr>
        <w:t>. členu</w:t>
      </w:r>
    </w:p>
    <w:p w:rsidR="002D2A15" w:rsidRPr="007636FB" w:rsidRDefault="002D2A15" w:rsidP="002D2A15">
      <w:pPr>
        <w:spacing w:after="0"/>
        <w:rPr>
          <w:rFonts w:cs="Arial"/>
          <w:szCs w:val="20"/>
        </w:rPr>
      </w:pPr>
      <w:r>
        <w:rPr>
          <w:rFonts w:cs="Arial"/>
          <w:szCs w:val="20"/>
        </w:rPr>
        <w:t xml:space="preserve">S členom se spreminja 3. točka 404. člena ZTFI, ki </w:t>
      </w:r>
      <w:r w:rsidRPr="007636FB">
        <w:rPr>
          <w:rFonts w:cs="Arial"/>
          <w:szCs w:val="20"/>
        </w:rPr>
        <w:t xml:space="preserve">govori o pogojih za upravljavca poravnalnega sistema, če je ta hkrati </w:t>
      </w:r>
      <w:r>
        <w:rPr>
          <w:rFonts w:cs="Arial"/>
          <w:szCs w:val="20"/>
        </w:rPr>
        <w:t xml:space="preserve">centralna nasprotna stranka. V </w:t>
      </w:r>
      <w:r w:rsidR="00307056">
        <w:rPr>
          <w:rFonts w:cs="Arial"/>
          <w:szCs w:val="20"/>
        </w:rPr>
        <w:t xml:space="preserve">10. točki prvega odstavka 2. </w:t>
      </w:r>
      <w:r>
        <w:rPr>
          <w:rFonts w:cs="Arial"/>
          <w:szCs w:val="20"/>
        </w:rPr>
        <w:t>člen</w:t>
      </w:r>
      <w:r w:rsidR="00307056">
        <w:rPr>
          <w:rFonts w:cs="Arial"/>
          <w:szCs w:val="20"/>
        </w:rPr>
        <w:t>a</w:t>
      </w:r>
      <w:r>
        <w:rPr>
          <w:rFonts w:cs="Arial"/>
          <w:szCs w:val="20"/>
        </w:rPr>
        <w:t xml:space="preserve"> Uredbe 909/2014</w:t>
      </w:r>
      <w:r w:rsidR="00307056">
        <w:rPr>
          <w:rFonts w:cs="Arial"/>
          <w:szCs w:val="20"/>
        </w:rPr>
        <w:t>/EU</w:t>
      </w:r>
      <w:r>
        <w:rPr>
          <w:rFonts w:cs="Arial"/>
          <w:szCs w:val="20"/>
        </w:rPr>
        <w:t xml:space="preserve"> je</w:t>
      </w:r>
      <w:r w:rsidRPr="007636FB">
        <w:rPr>
          <w:rFonts w:cs="Arial"/>
          <w:szCs w:val="20"/>
        </w:rPr>
        <w:t xml:space="preserve"> poravnaln</w:t>
      </w:r>
      <w:r>
        <w:rPr>
          <w:rFonts w:cs="Arial"/>
          <w:szCs w:val="20"/>
        </w:rPr>
        <w:t>i sistem opredeljen kot</w:t>
      </w:r>
      <w:r w:rsidRPr="007636FB">
        <w:rPr>
          <w:rFonts w:cs="Arial"/>
          <w:szCs w:val="20"/>
        </w:rPr>
        <w:t xml:space="preserve"> poravnalni sistem, ki ni upravljan s strani </w:t>
      </w:r>
      <w:r>
        <w:rPr>
          <w:rFonts w:cs="Arial"/>
          <w:szCs w:val="20"/>
        </w:rPr>
        <w:t>centralne nasprotne stranke</w:t>
      </w:r>
      <w:r w:rsidRPr="007636FB">
        <w:rPr>
          <w:rFonts w:cs="Arial"/>
          <w:szCs w:val="20"/>
        </w:rPr>
        <w:t>.</w:t>
      </w:r>
      <w:r>
        <w:rPr>
          <w:rFonts w:cs="Arial"/>
          <w:szCs w:val="20"/>
        </w:rPr>
        <w:t xml:space="preserve"> S tem namenom se je centraln</w:t>
      </w:r>
      <w:r w:rsidR="001066BE">
        <w:rPr>
          <w:rFonts w:cs="Arial"/>
          <w:szCs w:val="20"/>
        </w:rPr>
        <w:t>a</w:t>
      </w:r>
      <w:r>
        <w:rPr>
          <w:rFonts w:cs="Arial"/>
          <w:szCs w:val="20"/>
        </w:rPr>
        <w:t xml:space="preserve"> klirinškodepotn</w:t>
      </w:r>
      <w:r w:rsidR="001066BE">
        <w:rPr>
          <w:rFonts w:cs="Arial"/>
          <w:szCs w:val="20"/>
        </w:rPr>
        <w:t>a</w:t>
      </w:r>
      <w:r>
        <w:rPr>
          <w:rFonts w:cs="Arial"/>
          <w:szCs w:val="20"/>
        </w:rPr>
        <w:t xml:space="preserve"> družb</w:t>
      </w:r>
      <w:r w:rsidR="001066BE">
        <w:rPr>
          <w:rFonts w:cs="Arial"/>
          <w:szCs w:val="20"/>
        </w:rPr>
        <w:t>a</w:t>
      </w:r>
      <w:r>
        <w:rPr>
          <w:rFonts w:cs="Arial"/>
          <w:szCs w:val="20"/>
        </w:rPr>
        <w:t xml:space="preserve"> izvzel</w:t>
      </w:r>
      <w:r w:rsidR="001066BE">
        <w:rPr>
          <w:rFonts w:cs="Arial"/>
          <w:szCs w:val="20"/>
        </w:rPr>
        <w:t>a</w:t>
      </w:r>
      <w:r>
        <w:rPr>
          <w:rFonts w:cs="Arial"/>
          <w:szCs w:val="20"/>
        </w:rPr>
        <w:t xml:space="preserve"> iz 3. točke 404. člena ZTFI.</w:t>
      </w:r>
    </w:p>
    <w:p w:rsidR="007636FB" w:rsidRPr="007636FB" w:rsidRDefault="007636FB" w:rsidP="007636FB">
      <w:pPr>
        <w:spacing w:after="0"/>
        <w:rPr>
          <w:rFonts w:cs="Arial"/>
          <w:szCs w:val="20"/>
        </w:rPr>
      </w:pPr>
    </w:p>
    <w:p w:rsidR="007636FB" w:rsidRDefault="002D2A15" w:rsidP="007636FB">
      <w:pPr>
        <w:spacing w:after="0"/>
        <w:rPr>
          <w:rFonts w:cs="Arial"/>
          <w:szCs w:val="20"/>
        </w:rPr>
      </w:pPr>
      <w:r>
        <w:rPr>
          <w:rFonts w:cs="Arial"/>
          <w:szCs w:val="20"/>
        </w:rPr>
        <w:lastRenderedPageBreak/>
        <w:t xml:space="preserve">K </w:t>
      </w:r>
      <w:r w:rsidR="00652F3D">
        <w:rPr>
          <w:rFonts w:cs="Arial"/>
          <w:szCs w:val="20"/>
        </w:rPr>
        <w:fldChar w:fldCharType="begin"/>
      </w:r>
      <w:r w:rsidR="00652F3D">
        <w:rPr>
          <w:rFonts w:cs="Arial"/>
          <w:szCs w:val="20"/>
        </w:rPr>
        <w:instrText xml:space="preserve"> REF _Ref425764401 \r \h </w:instrText>
      </w:r>
      <w:r w:rsidR="00652F3D">
        <w:rPr>
          <w:rFonts w:cs="Arial"/>
          <w:szCs w:val="20"/>
        </w:rPr>
      </w:r>
      <w:r w:rsidR="00652F3D">
        <w:rPr>
          <w:rFonts w:cs="Arial"/>
          <w:szCs w:val="20"/>
        </w:rPr>
        <w:fldChar w:fldCharType="separate"/>
      </w:r>
      <w:r w:rsidR="00E90B96">
        <w:rPr>
          <w:rFonts w:cs="Arial"/>
          <w:szCs w:val="20"/>
        </w:rPr>
        <w:t>87</w:t>
      </w:r>
      <w:r w:rsidR="00652F3D">
        <w:rPr>
          <w:rFonts w:cs="Arial"/>
          <w:szCs w:val="20"/>
        </w:rPr>
        <w:fldChar w:fldCharType="end"/>
      </w:r>
      <w:r>
        <w:rPr>
          <w:rFonts w:cs="Arial"/>
          <w:szCs w:val="20"/>
        </w:rPr>
        <w:t>. členu</w:t>
      </w:r>
    </w:p>
    <w:p w:rsidR="002D2A15" w:rsidRDefault="002D2A15" w:rsidP="007636FB">
      <w:pPr>
        <w:spacing w:after="0"/>
        <w:rPr>
          <w:rFonts w:cs="Arial"/>
          <w:szCs w:val="20"/>
        </w:rPr>
      </w:pPr>
      <w:r>
        <w:rPr>
          <w:rFonts w:cs="Arial"/>
          <w:szCs w:val="20"/>
        </w:rPr>
        <w:t>S členom se črta</w:t>
      </w:r>
      <w:r w:rsidR="00E83A32">
        <w:rPr>
          <w:rFonts w:cs="Arial"/>
          <w:szCs w:val="20"/>
        </w:rPr>
        <w:t>t</w:t>
      </w:r>
      <w:r>
        <w:rPr>
          <w:rFonts w:cs="Arial"/>
          <w:szCs w:val="20"/>
        </w:rPr>
        <w:t xml:space="preserve">a 405. in 406. člen ZTFI. </w:t>
      </w:r>
    </w:p>
    <w:p w:rsidR="007636FB" w:rsidRPr="007636FB" w:rsidRDefault="002D2A15" w:rsidP="007636FB">
      <w:pPr>
        <w:spacing w:after="0"/>
        <w:rPr>
          <w:rFonts w:cs="Arial"/>
          <w:szCs w:val="20"/>
        </w:rPr>
      </w:pPr>
      <w:r>
        <w:rPr>
          <w:rFonts w:cs="Arial"/>
          <w:szCs w:val="20"/>
        </w:rPr>
        <w:t>Iz o</w:t>
      </w:r>
      <w:r w:rsidR="007636FB" w:rsidRPr="007636FB">
        <w:rPr>
          <w:rFonts w:cs="Arial"/>
          <w:szCs w:val="20"/>
        </w:rPr>
        <w:t xml:space="preserve">rganizacijskih zahtev za </w:t>
      </w:r>
      <w:r>
        <w:rPr>
          <w:rFonts w:cs="Arial"/>
          <w:szCs w:val="20"/>
        </w:rPr>
        <w:t>centralne klirinškodepotne družbe</w:t>
      </w:r>
      <w:r w:rsidR="007A0E8F">
        <w:rPr>
          <w:rFonts w:cs="Arial"/>
          <w:szCs w:val="20"/>
        </w:rPr>
        <w:t xml:space="preserve"> v Uredbi 909/2014/EU</w:t>
      </w:r>
      <w:r>
        <w:rPr>
          <w:rFonts w:cs="Arial"/>
          <w:szCs w:val="20"/>
        </w:rPr>
        <w:t xml:space="preserve"> </w:t>
      </w:r>
      <w:r w:rsidR="007636FB" w:rsidRPr="007636FB">
        <w:rPr>
          <w:rFonts w:cs="Arial"/>
          <w:szCs w:val="20"/>
        </w:rPr>
        <w:t>ne izhaja, da ne bi smel</w:t>
      </w:r>
      <w:r>
        <w:rPr>
          <w:rFonts w:cs="Arial"/>
          <w:szCs w:val="20"/>
        </w:rPr>
        <w:t>e</w:t>
      </w:r>
      <w:r w:rsidR="007636FB" w:rsidRPr="007636FB">
        <w:rPr>
          <w:rFonts w:cs="Arial"/>
          <w:szCs w:val="20"/>
        </w:rPr>
        <w:t xml:space="preserve"> biti organiziran</w:t>
      </w:r>
      <w:r>
        <w:rPr>
          <w:rFonts w:cs="Arial"/>
          <w:szCs w:val="20"/>
        </w:rPr>
        <w:t>e</w:t>
      </w:r>
      <w:r w:rsidR="007636FB" w:rsidRPr="007636FB">
        <w:rPr>
          <w:rFonts w:cs="Arial"/>
          <w:szCs w:val="20"/>
        </w:rPr>
        <w:t xml:space="preserve"> v drugih pravnoorganizacijskih oblikah; zahtevana je zgolj stabilna ureditev upravljanja, ki vključuje jasno organizacijsko strukturo (</w:t>
      </w:r>
      <w:r w:rsidR="00307056">
        <w:rPr>
          <w:rFonts w:cs="Arial"/>
          <w:szCs w:val="20"/>
        </w:rPr>
        <w:t xml:space="preserve">26. </w:t>
      </w:r>
      <w:r>
        <w:rPr>
          <w:rFonts w:cs="Arial"/>
          <w:szCs w:val="20"/>
        </w:rPr>
        <w:t>člen Uredbe 909/2014</w:t>
      </w:r>
      <w:r w:rsidR="00307056">
        <w:rPr>
          <w:rFonts w:cs="Arial"/>
          <w:szCs w:val="20"/>
        </w:rPr>
        <w:t>/EU</w:t>
      </w:r>
      <w:r w:rsidR="007636FB" w:rsidRPr="007636FB">
        <w:rPr>
          <w:rFonts w:cs="Arial"/>
          <w:szCs w:val="20"/>
        </w:rPr>
        <w:t xml:space="preserve">). </w:t>
      </w:r>
      <w:r>
        <w:rPr>
          <w:rFonts w:cs="Arial"/>
          <w:szCs w:val="20"/>
        </w:rPr>
        <w:t>Uredba 909/2014</w:t>
      </w:r>
      <w:r w:rsidR="00307056">
        <w:rPr>
          <w:rFonts w:cs="Arial"/>
          <w:szCs w:val="20"/>
        </w:rPr>
        <w:t>/EU</w:t>
      </w:r>
      <w:r>
        <w:rPr>
          <w:rFonts w:cs="Arial"/>
          <w:szCs w:val="20"/>
        </w:rPr>
        <w:t xml:space="preserve"> v </w:t>
      </w:r>
      <w:r w:rsidR="004D30E6">
        <w:rPr>
          <w:rFonts w:cs="Arial"/>
          <w:szCs w:val="20"/>
        </w:rPr>
        <w:t>Oddelku 1 Poglavja II</w:t>
      </w:r>
      <w:r w:rsidR="007636FB" w:rsidRPr="007636FB">
        <w:rPr>
          <w:rFonts w:cs="Arial"/>
          <w:szCs w:val="20"/>
        </w:rPr>
        <w:t xml:space="preserve"> določa </w:t>
      </w:r>
      <w:r w:rsidR="004D30E6">
        <w:rPr>
          <w:rFonts w:cs="Arial"/>
          <w:szCs w:val="20"/>
        </w:rPr>
        <w:t>organizacijske zahteve za</w:t>
      </w:r>
      <w:r w:rsidR="007636FB" w:rsidRPr="007636FB">
        <w:rPr>
          <w:rFonts w:cs="Arial"/>
          <w:szCs w:val="20"/>
        </w:rPr>
        <w:t xml:space="preserve"> </w:t>
      </w:r>
      <w:r>
        <w:rPr>
          <w:rFonts w:cs="Arial"/>
          <w:szCs w:val="20"/>
        </w:rPr>
        <w:t>centraln</w:t>
      </w:r>
      <w:r w:rsidR="004D30E6">
        <w:rPr>
          <w:rFonts w:cs="Arial"/>
          <w:szCs w:val="20"/>
        </w:rPr>
        <w:t>o</w:t>
      </w:r>
      <w:r>
        <w:rPr>
          <w:rFonts w:cs="Arial"/>
          <w:szCs w:val="20"/>
        </w:rPr>
        <w:t xml:space="preserve"> klirinškodepotn</w:t>
      </w:r>
      <w:r w:rsidR="004D30E6">
        <w:rPr>
          <w:rFonts w:cs="Arial"/>
          <w:szCs w:val="20"/>
        </w:rPr>
        <w:t>o</w:t>
      </w:r>
      <w:r>
        <w:rPr>
          <w:rFonts w:cs="Arial"/>
          <w:szCs w:val="20"/>
        </w:rPr>
        <w:t xml:space="preserve"> družb</w:t>
      </w:r>
      <w:r w:rsidR="004D30E6">
        <w:rPr>
          <w:rFonts w:cs="Arial"/>
          <w:szCs w:val="20"/>
        </w:rPr>
        <w:t>o</w:t>
      </w:r>
      <w:r w:rsidR="007636FB" w:rsidRPr="007636FB">
        <w:rPr>
          <w:rFonts w:cs="Arial"/>
          <w:szCs w:val="20"/>
        </w:rPr>
        <w:t>.</w:t>
      </w:r>
    </w:p>
    <w:p w:rsidR="007636FB" w:rsidRDefault="007636FB" w:rsidP="007636FB">
      <w:pPr>
        <w:spacing w:after="0"/>
        <w:rPr>
          <w:rFonts w:cs="Arial"/>
          <w:szCs w:val="20"/>
        </w:rPr>
      </w:pPr>
    </w:p>
    <w:p w:rsidR="002D2A15" w:rsidRDefault="002D2A1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_Ref425764407 \r \h </w:instrText>
      </w:r>
      <w:r w:rsidR="00652F3D">
        <w:rPr>
          <w:rFonts w:cs="Arial"/>
          <w:szCs w:val="20"/>
        </w:rPr>
      </w:r>
      <w:r w:rsidR="00652F3D">
        <w:rPr>
          <w:rFonts w:cs="Arial"/>
          <w:szCs w:val="20"/>
        </w:rPr>
        <w:fldChar w:fldCharType="separate"/>
      </w:r>
      <w:r w:rsidR="00E90B96">
        <w:rPr>
          <w:rFonts w:cs="Arial"/>
          <w:szCs w:val="20"/>
        </w:rPr>
        <w:t>88</w:t>
      </w:r>
      <w:r w:rsidR="00652F3D">
        <w:rPr>
          <w:rFonts w:cs="Arial"/>
          <w:szCs w:val="20"/>
        </w:rPr>
        <w:fldChar w:fldCharType="end"/>
      </w:r>
      <w:r>
        <w:rPr>
          <w:rFonts w:cs="Arial"/>
          <w:szCs w:val="20"/>
        </w:rPr>
        <w:t>. členu</w:t>
      </w:r>
    </w:p>
    <w:p w:rsidR="002D2A15" w:rsidRDefault="007E7EC2" w:rsidP="007636FB">
      <w:pPr>
        <w:spacing w:after="0"/>
        <w:rPr>
          <w:rFonts w:cs="Arial"/>
          <w:szCs w:val="20"/>
        </w:rPr>
      </w:pPr>
      <w:r>
        <w:rPr>
          <w:rFonts w:cs="Arial"/>
          <w:szCs w:val="20"/>
        </w:rPr>
        <w:t>S členom se v skladu z Uredbo 909/2014</w:t>
      </w:r>
      <w:r w:rsidR="00307056">
        <w:rPr>
          <w:rFonts w:cs="Arial"/>
          <w:szCs w:val="20"/>
        </w:rPr>
        <w:t>/EU</w:t>
      </w:r>
      <w:r>
        <w:rPr>
          <w:rFonts w:cs="Arial"/>
          <w:szCs w:val="20"/>
        </w:rPr>
        <w:t xml:space="preserve"> spreminja 407. člen ZTFI.</w:t>
      </w:r>
      <w:r w:rsidR="001A51DE">
        <w:rPr>
          <w:rFonts w:cs="Arial"/>
          <w:szCs w:val="20"/>
        </w:rPr>
        <w:t xml:space="preserve"> Ureja, da storitve iz Uredbe 909/2014</w:t>
      </w:r>
      <w:r w:rsidR="00307056">
        <w:rPr>
          <w:rFonts w:cs="Arial"/>
          <w:szCs w:val="20"/>
        </w:rPr>
        <w:t>/EU</w:t>
      </w:r>
      <w:r w:rsidR="001A51DE">
        <w:rPr>
          <w:rFonts w:cs="Arial"/>
          <w:szCs w:val="20"/>
        </w:rPr>
        <w:t xml:space="preserve"> opravlja centralna klirinškodepotna družba pod enakimi pogoji za vse družbe. Ti pogoji ne smejo biti diskriminatorni. Ureja se tudi prejemanje denarnih izplačil, ki jih </w:t>
      </w:r>
      <w:r w:rsidR="00AA5B03">
        <w:rPr>
          <w:rFonts w:cs="Arial"/>
          <w:szCs w:val="20"/>
        </w:rPr>
        <w:t xml:space="preserve">centralna </w:t>
      </w:r>
      <w:r w:rsidR="001A51DE">
        <w:rPr>
          <w:rFonts w:cs="Arial"/>
          <w:szCs w:val="20"/>
        </w:rPr>
        <w:t>klirinškodepotna družba prejme za račun tretjih oseb na denarni ali fiduciarni račun, če to ni v nasprotju z Uredbo 909/2014</w:t>
      </w:r>
      <w:r w:rsidR="00307056">
        <w:rPr>
          <w:rFonts w:cs="Arial"/>
          <w:szCs w:val="20"/>
        </w:rPr>
        <w:t>/EU</w:t>
      </w:r>
      <w:r w:rsidR="001A51DE">
        <w:rPr>
          <w:rFonts w:cs="Arial"/>
          <w:szCs w:val="20"/>
        </w:rPr>
        <w:t>.</w:t>
      </w:r>
    </w:p>
    <w:p w:rsidR="007E7EC2" w:rsidRPr="007636FB" w:rsidRDefault="007E7EC2" w:rsidP="007636FB">
      <w:pPr>
        <w:spacing w:after="0"/>
        <w:rPr>
          <w:rFonts w:cs="Arial"/>
          <w:szCs w:val="20"/>
        </w:rPr>
      </w:pPr>
    </w:p>
    <w:p w:rsidR="007636FB" w:rsidRDefault="007E7EC2"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_Ref425764410 \r \h </w:instrText>
      </w:r>
      <w:r w:rsidR="00652F3D">
        <w:rPr>
          <w:rFonts w:cs="Arial"/>
          <w:szCs w:val="20"/>
        </w:rPr>
      </w:r>
      <w:r w:rsidR="00652F3D">
        <w:rPr>
          <w:rFonts w:cs="Arial"/>
          <w:szCs w:val="20"/>
        </w:rPr>
        <w:fldChar w:fldCharType="separate"/>
      </w:r>
      <w:r w:rsidR="00E90B96">
        <w:rPr>
          <w:rFonts w:cs="Arial"/>
          <w:szCs w:val="20"/>
        </w:rPr>
        <w:t>89</w:t>
      </w:r>
      <w:r w:rsidR="00652F3D">
        <w:rPr>
          <w:rFonts w:cs="Arial"/>
          <w:szCs w:val="20"/>
        </w:rPr>
        <w:fldChar w:fldCharType="end"/>
      </w:r>
      <w:r>
        <w:rPr>
          <w:rFonts w:cs="Arial"/>
          <w:szCs w:val="20"/>
        </w:rPr>
        <w:t>. členu</w:t>
      </w:r>
    </w:p>
    <w:p w:rsidR="007E7EC2" w:rsidRDefault="00040734" w:rsidP="007636FB">
      <w:pPr>
        <w:spacing w:after="0"/>
        <w:rPr>
          <w:rFonts w:cs="Arial"/>
          <w:szCs w:val="20"/>
        </w:rPr>
      </w:pPr>
      <w:r>
        <w:rPr>
          <w:rFonts w:cs="Arial"/>
          <w:szCs w:val="20"/>
        </w:rPr>
        <w:t>Sprememba 407.a člena je potrebna zaradi črtanja 453. člena ZTFI s predlogom zakona.</w:t>
      </w:r>
    </w:p>
    <w:p w:rsidR="007E7EC2" w:rsidRPr="007636FB" w:rsidRDefault="007E7EC2"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_Ref425764413 \r \h </w:instrText>
      </w:r>
      <w:r w:rsidR="00652F3D">
        <w:rPr>
          <w:rFonts w:cs="Arial"/>
          <w:szCs w:val="20"/>
        </w:rPr>
      </w:r>
      <w:r w:rsidR="00652F3D">
        <w:rPr>
          <w:rFonts w:cs="Arial"/>
          <w:szCs w:val="20"/>
        </w:rPr>
        <w:fldChar w:fldCharType="separate"/>
      </w:r>
      <w:r w:rsidR="00E90B96">
        <w:rPr>
          <w:rFonts w:cs="Arial"/>
          <w:szCs w:val="20"/>
        </w:rPr>
        <w:t>90</w:t>
      </w:r>
      <w:r w:rsidR="00652F3D">
        <w:rPr>
          <w:rFonts w:cs="Arial"/>
          <w:szCs w:val="20"/>
        </w:rPr>
        <w:fldChar w:fldCharType="end"/>
      </w:r>
      <w:r>
        <w:rPr>
          <w:rFonts w:cs="Arial"/>
          <w:szCs w:val="20"/>
        </w:rPr>
        <w:t>. členu</w:t>
      </w:r>
    </w:p>
    <w:p w:rsidR="00040734" w:rsidRPr="007636FB" w:rsidRDefault="00040734" w:rsidP="007636FB">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408. do 413. členi ZTFI.</w:t>
      </w:r>
    </w:p>
    <w:p w:rsidR="007636FB" w:rsidRPr="007636FB" w:rsidRDefault="007636FB"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_Ref425764416 \r \h </w:instrText>
      </w:r>
      <w:r w:rsidR="00652F3D">
        <w:rPr>
          <w:rFonts w:cs="Arial"/>
          <w:szCs w:val="20"/>
        </w:rPr>
      </w:r>
      <w:r w:rsidR="00652F3D">
        <w:rPr>
          <w:rFonts w:cs="Arial"/>
          <w:szCs w:val="20"/>
        </w:rPr>
        <w:fldChar w:fldCharType="separate"/>
      </w:r>
      <w:r w:rsidR="00E90B96">
        <w:rPr>
          <w:rFonts w:cs="Arial"/>
          <w:szCs w:val="20"/>
        </w:rPr>
        <w:t>91</w:t>
      </w:r>
      <w:r w:rsidR="00652F3D">
        <w:rPr>
          <w:rFonts w:cs="Arial"/>
          <w:szCs w:val="20"/>
        </w:rPr>
        <w:fldChar w:fldCharType="end"/>
      </w:r>
      <w:r>
        <w:rPr>
          <w:rFonts w:cs="Arial"/>
          <w:szCs w:val="20"/>
        </w:rPr>
        <w:t>. členu</w:t>
      </w:r>
    </w:p>
    <w:p w:rsidR="00040734" w:rsidRPr="007636FB" w:rsidRDefault="00040734" w:rsidP="00040734">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414. do 426. členi ZTFI.</w:t>
      </w:r>
    </w:p>
    <w:p w:rsidR="00040734" w:rsidRDefault="00040734" w:rsidP="007636FB">
      <w:pPr>
        <w:spacing w:after="0"/>
        <w:rPr>
          <w:rFonts w:cs="Arial"/>
          <w:szCs w:val="20"/>
        </w:rPr>
      </w:pPr>
    </w:p>
    <w:p w:rsidR="00FC0F06" w:rsidRDefault="00FC0F0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_Ref435014547 \r \h </w:instrText>
      </w:r>
      <w:r>
        <w:rPr>
          <w:rFonts w:cs="Arial"/>
          <w:szCs w:val="20"/>
        </w:rPr>
      </w:r>
      <w:r>
        <w:rPr>
          <w:rFonts w:cs="Arial"/>
          <w:szCs w:val="20"/>
        </w:rPr>
        <w:fldChar w:fldCharType="separate"/>
      </w:r>
      <w:r w:rsidR="00E90B96">
        <w:rPr>
          <w:rFonts w:cs="Arial"/>
          <w:szCs w:val="20"/>
        </w:rPr>
        <w:t>92</w:t>
      </w:r>
      <w:r>
        <w:rPr>
          <w:rFonts w:cs="Arial"/>
          <w:szCs w:val="20"/>
        </w:rPr>
        <w:fldChar w:fldCharType="end"/>
      </w:r>
      <w:r>
        <w:rPr>
          <w:rFonts w:cs="Arial"/>
          <w:szCs w:val="20"/>
        </w:rPr>
        <w:t>. členu</w:t>
      </w:r>
    </w:p>
    <w:p w:rsidR="00FC0F06" w:rsidRDefault="00FC0F06" w:rsidP="007636FB">
      <w:pPr>
        <w:spacing w:after="0"/>
        <w:rPr>
          <w:rFonts w:cs="Arial"/>
          <w:szCs w:val="20"/>
        </w:rPr>
      </w:pPr>
      <w:r>
        <w:rPr>
          <w:rFonts w:cs="Arial"/>
          <w:szCs w:val="20"/>
        </w:rPr>
        <w:t>Spreminja se prvi odstavek 427. člena ZTFI, in sicer se določajo informacije, ki jih mora kot zaupne varovati centralna klirinškodepotna družba.</w:t>
      </w:r>
    </w:p>
    <w:p w:rsidR="00FC0F06" w:rsidRDefault="00FC0F06" w:rsidP="007636FB">
      <w:pPr>
        <w:spacing w:after="0"/>
        <w:rPr>
          <w:rFonts w:cs="Arial"/>
          <w:szCs w:val="20"/>
        </w:rPr>
      </w:pPr>
    </w:p>
    <w:p w:rsidR="00040734"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_Ref425764419 \r \h </w:instrText>
      </w:r>
      <w:r w:rsidR="00652F3D">
        <w:rPr>
          <w:rFonts w:cs="Arial"/>
          <w:szCs w:val="20"/>
        </w:rPr>
      </w:r>
      <w:r w:rsidR="00652F3D">
        <w:rPr>
          <w:rFonts w:cs="Arial"/>
          <w:szCs w:val="20"/>
        </w:rPr>
        <w:fldChar w:fldCharType="separate"/>
      </w:r>
      <w:r w:rsidR="00E90B96">
        <w:rPr>
          <w:rFonts w:cs="Arial"/>
          <w:szCs w:val="20"/>
        </w:rPr>
        <w:t>93</w:t>
      </w:r>
      <w:r w:rsidR="00652F3D">
        <w:rPr>
          <w:rFonts w:cs="Arial"/>
          <w:szCs w:val="20"/>
        </w:rPr>
        <w:fldChar w:fldCharType="end"/>
      </w:r>
      <w:r>
        <w:rPr>
          <w:rFonts w:cs="Arial"/>
          <w:szCs w:val="20"/>
        </w:rPr>
        <w:t>. členu</w:t>
      </w:r>
    </w:p>
    <w:p w:rsidR="00040734" w:rsidRPr="007636FB" w:rsidRDefault="00040734" w:rsidP="00040734">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črtata 428. in 429. člena ZTFI.</w:t>
      </w:r>
    </w:p>
    <w:p w:rsidR="00040734" w:rsidRPr="007636FB" w:rsidRDefault="00040734"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_Ref425764423 \r \h </w:instrText>
      </w:r>
      <w:r w:rsidR="00652F3D">
        <w:rPr>
          <w:rFonts w:cs="Arial"/>
          <w:szCs w:val="20"/>
        </w:rPr>
      </w:r>
      <w:r w:rsidR="00652F3D">
        <w:rPr>
          <w:rFonts w:cs="Arial"/>
          <w:szCs w:val="20"/>
        </w:rPr>
        <w:fldChar w:fldCharType="separate"/>
      </w:r>
      <w:r w:rsidR="00E90B96">
        <w:rPr>
          <w:rFonts w:cs="Arial"/>
          <w:szCs w:val="20"/>
        </w:rPr>
        <w:t>94</w:t>
      </w:r>
      <w:r w:rsidR="00652F3D">
        <w:rPr>
          <w:rFonts w:cs="Arial"/>
          <w:szCs w:val="20"/>
        </w:rPr>
        <w:fldChar w:fldCharType="end"/>
      </w:r>
      <w:r>
        <w:rPr>
          <w:rFonts w:cs="Arial"/>
          <w:szCs w:val="20"/>
        </w:rPr>
        <w:t>. členu</w:t>
      </w:r>
    </w:p>
    <w:p w:rsidR="00A8067C" w:rsidRDefault="00A8067C" w:rsidP="00FD6BF0">
      <w:pPr>
        <w:spacing w:after="0"/>
        <w:rPr>
          <w:rFonts w:cs="Arial"/>
        </w:rPr>
      </w:pPr>
      <w:r>
        <w:rPr>
          <w:rFonts w:cs="Arial"/>
          <w:szCs w:val="20"/>
        </w:rPr>
        <w:t>Sprememba 430. člena ZTFI je potrebna zaradi Uredbe 909/2014</w:t>
      </w:r>
      <w:r w:rsidR="00307056">
        <w:rPr>
          <w:rFonts w:cs="Arial"/>
          <w:szCs w:val="20"/>
        </w:rPr>
        <w:t>/EU</w:t>
      </w:r>
      <w:r>
        <w:rPr>
          <w:rFonts w:cs="Arial"/>
          <w:szCs w:val="20"/>
        </w:rPr>
        <w:t xml:space="preserve">, saj lahko na podlagi slednje </w:t>
      </w:r>
      <w:r w:rsidR="008A1CEA">
        <w:rPr>
          <w:rFonts w:cs="Arial"/>
          <w:szCs w:val="20"/>
        </w:rPr>
        <w:t xml:space="preserve">tudi drug (iz države članice) centralni depozitar opravlja storitve poravnave poslov s finančnimi instrumenti. </w:t>
      </w:r>
    </w:p>
    <w:p w:rsidR="00040734" w:rsidRDefault="008A1CEA" w:rsidP="008A1CEA">
      <w:pPr>
        <w:spacing w:after="0"/>
        <w:rPr>
          <w:rFonts w:cs="Arial"/>
          <w:szCs w:val="20"/>
        </w:rPr>
      </w:pPr>
      <w:r>
        <w:rPr>
          <w:rFonts w:cs="Arial"/>
          <w:szCs w:val="20"/>
        </w:rPr>
        <w:t xml:space="preserve">Peti odstavek 430. člena ZTFI se črta, </w:t>
      </w:r>
      <w:r w:rsidR="00A8067C" w:rsidRPr="00A8067C">
        <w:rPr>
          <w:rFonts w:cs="Arial"/>
          <w:szCs w:val="20"/>
        </w:rPr>
        <w:t xml:space="preserve">saj objavo tarife določa že </w:t>
      </w:r>
      <w:r>
        <w:rPr>
          <w:rFonts w:cs="Arial"/>
          <w:szCs w:val="20"/>
        </w:rPr>
        <w:t>drugi odstav</w:t>
      </w:r>
      <w:r w:rsidR="00E13D9D">
        <w:rPr>
          <w:rFonts w:cs="Arial"/>
          <w:szCs w:val="20"/>
        </w:rPr>
        <w:t>e</w:t>
      </w:r>
      <w:r>
        <w:rPr>
          <w:rFonts w:cs="Arial"/>
          <w:szCs w:val="20"/>
        </w:rPr>
        <w:t xml:space="preserve">k </w:t>
      </w:r>
      <w:r w:rsidR="00A8067C" w:rsidRPr="00A8067C">
        <w:rPr>
          <w:rFonts w:cs="Arial"/>
          <w:szCs w:val="20"/>
        </w:rPr>
        <w:t>34</w:t>
      </w:r>
      <w:r>
        <w:rPr>
          <w:rFonts w:cs="Arial"/>
          <w:szCs w:val="20"/>
        </w:rPr>
        <w:t xml:space="preserve">. </w:t>
      </w:r>
      <w:r w:rsidR="00A8067C" w:rsidRPr="00A8067C">
        <w:rPr>
          <w:rFonts w:cs="Arial"/>
          <w:szCs w:val="20"/>
        </w:rPr>
        <w:t>člen</w:t>
      </w:r>
      <w:r>
        <w:rPr>
          <w:rFonts w:cs="Arial"/>
          <w:szCs w:val="20"/>
        </w:rPr>
        <w:t>a Uredbe 909/2014</w:t>
      </w:r>
      <w:r w:rsidR="00BE22BB">
        <w:rPr>
          <w:rFonts w:cs="Arial"/>
          <w:szCs w:val="20"/>
        </w:rPr>
        <w:t>/EU</w:t>
      </w:r>
      <w:r>
        <w:rPr>
          <w:rFonts w:cs="Arial"/>
          <w:szCs w:val="20"/>
        </w:rPr>
        <w:t>, ki velja neposredno v slovensk</w:t>
      </w:r>
      <w:r w:rsidR="00E13D9D">
        <w:rPr>
          <w:rFonts w:cs="Arial"/>
          <w:szCs w:val="20"/>
        </w:rPr>
        <w:t>em pravnem redu</w:t>
      </w:r>
      <w:r>
        <w:rPr>
          <w:rFonts w:cs="Arial"/>
          <w:szCs w:val="20"/>
        </w:rPr>
        <w:t>.</w:t>
      </w:r>
      <w:r w:rsidR="00A8067C" w:rsidRPr="00A8067C">
        <w:rPr>
          <w:rFonts w:cs="Arial"/>
          <w:szCs w:val="20"/>
        </w:rPr>
        <w:t xml:space="preserve"> </w:t>
      </w:r>
    </w:p>
    <w:p w:rsidR="008A1CEA" w:rsidRDefault="008A1CEA" w:rsidP="008A1CEA">
      <w:pPr>
        <w:spacing w:after="0"/>
        <w:rPr>
          <w:rFonts w:cs="Arial"/>
          <w:szCs w:val="20"/>
        </w:rPr>
      </w:pPr>
      <w:r>
        <w:rPr>
          <w:rFonts w:cs="Arial"/>
          <w:szCs w:val="20"/>
        </w:rPr>
        <w:t>Sedanji šesti odstavek postane, zaradi črtanja petega odstavka, novi peti odstavek.</w:t>
      </w:r>
    </w:p>
    <w:p w:rsidR="00040734" w:rsidRPr="007636FB" w:rsidRDefault="00040734" w:rsidP="007636FB">
      <w:pPr>
        <w:spacing w:after="0"/>
        <w:rPr>
          <w:rFonts w:cs="Arial"/>
          <w:szCs w:val="20"/>
        </w:rPr>
      </w:pPr>
    </w:p>
    <w:p w:rsidR="007636FB" w:rsidRDefault="00040734"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_Ref425764426 \r \h </w:instrText>
      </w:r>
      <w:r w:rsidR="00652F3D">
        <w:rPr>
          <w:rFonts w:cs="Arial"/>
          <w:szCs w:val="20"/>
        </w:rPr>
      </w:r>
      <w:r w:rsidR="00652F3D">
        <w:rPr>
          <w:rFonts w:cs="Arial"/>
          <w:szCs w:val="20"/>
        </w:rPr>
        <w:fldChar w:fldCharType="separate"/>
      </w:r>
      <w:r w:rsidR="00E90B96">
        <w:rPr>
          <w:rFonts w:cs="Arial"/>
          <w:szCs w:val="20"/>
        </w:rPr>
        <w:t>95</w:t>
      </w:r>
      <w:r w:rsidR="00652F3D">
        <w:rPr>
          <w:rFonts w:cs="Arial"/>
          <w:szCs w:val="20"/>
        </w:rPr>
        <w:fldChar w:fldCharType="end"/>
      </w:r>
      <w:r>
        <w:rPr>
          <w:rFonts w:cs="Arial"/>
          <w:szCs w:val="20"/>
        </w:rPr>
        <w:t>. členu</w:t>
      </w:r>
    </w:p>
    <w:p w:rsidR="00271BF1"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431. do 4</w:t>
      </w:r>
      <w:r w:rsidR="007A0E8F">
        <w:rPr>
          <w:rFonts w:cs="Arial"/>
          <w:szCs w:val="20"/>
        </w:rPr>
        <w:t>36</w:t>
      </w:r>
      <w:r>
        <w:rPr>
          <w:rFonts w:cs="Arial"/>
          <w:szCs w:val="20"/>
        </w:rPr>
        <w:t>. členi ZTFI.</w:t>
      </w:r>
    </w:p>
    <w:p w:rsidR="00040734" w:rsidRDefault="00040734" w:rsidP="007636FB">
      <w:pPr>
        <w:spacing w:after="0"/>
        <w:rPr>
          <w:rFonts w:cs="Arial"/>
          <w:szCs w:val="20"/>
        </w:rPr>
      </w:pPr>
    </w:p>
    <w:p w:rsidR="006130E6" w:rsidRDefault="006130E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_Ref436736787 \r \h </w:instrText>
      </w:r>
      <w:r>
        <w:rPr>
          <w:rFonts w:cs="Arial"/>
          <w:szCs w:val="20"/>
        </w:rPr>
      </w:r>
      <w:r>
        <w:rPr>
          <w:rFonts w:cs="Arial"/>
          <w:szCs w:val="20"/>
        </w:rPr>
        <w:fldChar w:fldCharType="separate"/>
      </w:r>
      <w:r w:rsidR="00E90B96">
        <w:rPr>
          <w:rFonts w:cs="Arial"/>
          <w:szCs w:val="20"/>
        </w:rPr>
        <w:t>96</w:t>
      </w:r>
      <w:r>
        <w:rPr>
          <w:rFonts w:cs="Arial"/>
          <w:szCs w:val="20"/>
        </w:rPr>
        <w:fldChar w:fldCharType="end"/>
      </w:r>
      <w:r>
        <w:rPr>
          <w:rFonts w:cs="Arial"/>
          <w:szCs w:val="20"/>
        </w:rPr>
        <w:t>. členu</w:t>
      </w:r>
    </w:p>
    <w:p w:rsidR="006130E6" w:rsidRDefault="006130E6" w:rsidP="007636FB">
      <w:pPr>
        <w:spacing w:after="0"/>
        <w:rPr>
          <w:rFonts w:cs="Arial"/>
          <w:szCs w:val="20"/>
        </w:rPr>
      </w:pPr>
      <w:r>
        <w:rPr>
          <w:rFonts w:cs="Arial"/>
          <w:szCs w:val="20"/>
        </w:rPr>
        <w:t>Glede na to, da agencija še vedno vrši nadzor nad centralno klirinškodepotno družbo</w:t>
      </w:r>
      <w:r w:rsidR="007A0E8F">
        <w:rPr>
          <w:rFonts w:cs="Arial"/>
          <w:szCs w:val="20"/>
        </w:rPr>
        <w:t>, da le-ta posluje v skladu s tem zakonom in predpisi, izdanimi na njegovi podlagi</w:t>
      </w:r>
      <w:r w:rsidR="007A0E8F" w:rsidRPr="006F4564">
        <w:rPr>
          <w:rFonts w:cs="Arial"/>
          <w:szCs w:val="20"/>
        </w:rPr>
        <w:t xml:space="preserve">, ter drugimi </w:t>
      </w:r>
      <w:r w:rsidR="007A0E8F" w:rsidRPr="00C40F7C">
        <w:rPr>
          <w:rFonts w:cs="Arial"/>
          <w:szCs w:val="20"/>
        </w:rPr>
        <w:t>akti</w:t>
      </w:r>
      <w:r w:rsidR="007A0E8F" w:rsidRPr="006F4564">
        <w:rPr>
          <w:rFonts w:cs="Arial"/>
          <w:szCs w:val="20"/>
        </w:rPr>
        <w:t>, ki urejajo poslovanje s finančnimi instrumenti, in predpisi, izdanimi na njihovi podlagi</w:t>
      </w:r>
      <w:r>
        <w:rPr>
          <w:rFonts w:cs="Arial"/>
          <w:szCs w:val="20"/>
        </w:rPr>
        <w:t xml:space="preserve">, se s spremembo 437. člena ZTFI ureja ta nadzor. </w:t>
      </w:r>
    </w:p>
    <w:p w:rsidR="006130E6" w:rsidRPr="007636FB" w:rsidRDefault="006130E6"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_Ref425764428 \r \h </w:instrText>
      </w:r>
      <w:r w:rsidR="00652F3D">
        <w:rPr>
          <w:rFonts w:cs="Arial"/>
          <w:szCs w:val="20"/>
        </w:rPr>
      </w:r>
      <w:r w:rsidR="00652F3D">
        <w:rPr>
          <w:rFonts w:cs="Arial"/>
          <w:szCs w:val="20"/>
        </w:rPr>
        <w:fldChar w:fldCharType="separate"/>
      </w:r>
      <w:r w:rsidR="00E90B96">
        <w:rPr>
          <w:rFonts w:cs="Arial"/>
          <w:szCs w:val="20"/>
        </w:rPr>
        <w:t>97</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xml:space="preserve"> črta</w:t>
      </w:r>
      <w:r w:rsidR="007A0E8F">
        <w:rPr>
          <w:rFonts w:cs="Arial"/>
          <w:szCs w:val="20"/>
        </w:rPr>
        <w:t>jo 438. do</w:t>
      </w:r>
      <w:r w:rsidR="00E90B96">
        <w:rPr>
          <w:rFonts w:cs="Arial"/>
          <w:szCs w:val="20"/>
        </w:rPr>
        <w:t xml:space="preserve"> 443. in 445. do</w:t>
      </w:r>
      <w:r>
        <w:rPr>
          <w:rFonts w:cs="Arial"/>
          <w:szCs w:val="20"/>
        </w:rPr>
        <w:t xml:space="preserve"> 44</w:t>
      </w:r>
      <w:r w:rsidR="0029648C">
        <w:rPr>
          <w:rFonts w:cs="Arial"/>
          <w:szCs w:val="20"/>
        </w:rPr>
        <w:t>7</w:t>
      </w:r>
      <w:r>
        <w:rPr>
          <w:rFonts w:cs="Arial"/>
          <w:szCs w:val="20"/>
        </w:rPr>
        <w:t>. člen</w:t>
      </w:r>
      <w:r w:rsidR="007A0E8F">
        <w:rPr>
          <w:rFonts w:cs="Arial"/>
          <w:szCs w:val="20"/>
        </w:rPr>
        <w:t>i</w:t>
      </w:r>
      <w:r>
        <w:rPr>
          <w:rFonts w:cs="Arial"/>
          <w:szCs w:val="20"/>
        </w:rPr>
        <w:t xml:space="preserve"> ZTFI.</w:t>
      </w:r>
    </w:p>
    <w:p w:rsidR="0029648C" w:rsidRDefault="0029648C" w:rsidP="007636FB">
      <w:pPr>
        <w:spacing w:after="0"/>
        <w:rPr>
          <w:rFonts w:cs="Arial"/>
          <w:szCs w:val="20"/>
        </w:rPr>
      </w:pPr>
    </w:p>
    <w:p w:rsidR="0029648C" w:rsidRDefault="0029648C"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_Ref437427229 \r \h </w:instrText>
      </w:r>
      <w:r>
        <w:rPr>
          <w:rFonts w:cs="Arial"/>
          <w:szCs w:val="20"/>
        </w:rPr>
      </w:r>
      <w:r>
        <w:rPr>
          <w:rFonts w:cs="Arial"/>
          <w:szCs w:val="20"/>
        </w:rPr>
        <w:fldChar w:fldCharType="separate"/>
      </w:r>
      <w:r w:rsidR="00E90B96">
        <w:rPr>
          <w:rFonts w:cs="Arial"/>
          <w:szCs w:val="20"/>
        </w:rPr>
        <w:t>98</w:t>
      </w:r>
      <w:r>
        <w:rPr>
          <w:rFonts w:cs="Arial"/>
          <w:szCs w:val="20"/>
        </w:rPr>
        <w:fldChar w:fldCharType="end"/>
      </w:r>
      <w:r>
        <w:rPr>
          <w:rFonts w:cs="Arial"/>
          <w:szCs w:val="20"/>
        </w:rPr>
        <w:t>. členu</w:t>
      </w:r>
    </w:p>
    <w:p w:rsidR="007636FB" w:rsidRDefault="0029648C" w:rsidP="007636FB">
      <w:pPr>
        <w:spacing w:after="0"/>
        <w:rPr>
          <w:rFonts w:cs="Arial"/>
          <w:szCs w:val="20"/>
        </w:rPr>
      </w:pPr>
      <w:r>
        <w:rPr>
          <w:rFonts w:cs="Arial"/>
          <w:szCs w:val="20"/>
        </w:rPr>
        <w:t xml:space="preserve">S členom se zaradi neposredne veljavnosti Uredbe 909/2014/EU črta 449. člen ZTFI. </w:t>
      </w:r>
      <w:r w:rsidR="007636FB" w:rsidRPr="007636FB">
        <w:rPr>
          <w:rFonts w:cs="Arial"/>
          <w:szCs w:val="20"/>
        </w:rPr>
        <w:t xml:space="preserve">Nadzor nad poravnalnimi člani ureja </w:t>
      </w:r>
      <w:r w:rsidR="00271BF1">
        <w:rPr>
          <w:rFonts w:cs="Arial"/>
          <w:szCs w:val="20"/>
        </w:rPr>
        <w:t>Uredba 909/2014</w:t>
      </w:r>
      <w:r w:rsidR="00307056">
        <w:rPr>
          <w:rFonts w:cs="Arial"/>
          <w:szCs w:val="20"/>
        </w:rPr>
        <w:t>/EU</w:t>
      </w:r>
      <w:r w:rsidR="00271BF1">
        <w:rPr>
          <w:rFonts w:cs="Arial"/>
          <w:szCs w:val="20"/>
        </w:rPr>
        <w:t xml:space="preserve"> (členi 6 do 8 ter 41)</w:t>
      </w:r>
      <w:r w:rsidR="007636FB" w:rsidRPr="007636FB">
        <w:rPr>
          <w:rFonts w:cs="Arial"/>
          <w:szCs w:val="20"/>
        </w:rPr>
        <w:t xml:space="preserve">, ki določa ukrepe za preprečevanje in obravnavanje neuspešnih obravnav ter nalaga </w:t>
      </w:r>
      <w:r w:rsidR="00271BF1">
        <w:rPr>
          <w:rFonts w:cs="Arial"/>
          <w:szCs w:val="20"/>
        </w:rPr>
        <w:t>centralno klirinškodepotni družbi</w:t>
      </w:r>
      <w:r w:rsidR="007636FB" w:rsidRPr="007636FB">
        <w:rPr>
          <w:rFonts w:cs="Arial"/>
          <w:szCs w:val="20"/>
        </w:rPr>
        <w:t xml:space="preserve">, da vzpostavi pravila in postopke </w:t>
      </w:r>
      <w:r w:rsidR="001066BE">
        <w:rPr>
          <w:rFonts w:cs="Arial"/>
          <w:szCs w:val="20"/>
        </w:rPr>
        <w:t>ob</w:t>
      </w:r>
      <w:r w:rsidR="007636FB" w:rsidRPr="007636FB">
        <w:rPr>
          <w:rFonts w:cs="Arial"/>
          <w:szCs w:val="20"/>
        </w:rPr>
        <w:t xml:space="preserve"> neizpolnjevanj</w:t>
      </w:r>
      <w:r w:rsidR="001066BE">
        <w:rPr>
          <w:rFonts w:cs="Arial"/>
          <w:szCs w:val="20"/>
        </w:rPr>
        <w:t>u</w:t>
      </w:r>
      <w:r w:rsidR="007636FB" w:rsidRPr="007636FB">
        <w:rPr>
          <w:rFonts w:cs="Arial"/>
          <w:szCs w:val="20"/>
        </w:rPr>
        <w:t xml:space="preserve"> obveznosti udeležencev (članov).</w:t>
      </w:r>
    </w:p>
    <w:p w:rsidR="00271BF1" w:rsidRDefault="00271BF1" w:rsidP="007636FB">
      <w:pPr>
        <w:spacing w:after="0"/>
        <w:rPr>
          <w:rFonts w:cs="Arial"/>
          <w:szCs w:val="20"/>
        </w:rPr>
      </w:pPr>
    </w:p>
    <w:p w:rsidR="00271BF1"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_Ref425764431 \r \h </w:instrText>
      </w:r>
      <w:r w:rsidR="00652F3D">
        <w:rPr>
          <w:rFonts w:cs="Arial"/>
          <w:szCs w:val="20"/>
        </w:rPr>
      </w:r>
      <w:r w:rsidR="00652F3D">
        <w:rPr>
          <w:rFonts w:cs="Arial"/>
          <w:szCs w:val="20"/>
        </w:rPr>
        <w:fldChar w:fldCharType="separate"/>
      </w:r>
      <w:r w:rsidR="00E90B96">
        <w:rPr>
          <w:rFonts w:cs="Arial"/>
          <w:szCs w:val="20"/>
        </w:rPr>
        <w:t>99</w:t>
      </w:r>
      <w:r w:rsidR="00652F3D">
        <w:rPr>
          <w:rFonts w:cs="Arial"/>
          <w:szCs w:val="20"/>
        </w:rPr>
        <w:fldChar w:fldCharType="end"/>
      </w:r>
      <w:r>
        <w:rPr>
          <w:rFonts w:cs="Arial"/>
          <w:szCs w:val="20"/>
        </w:rPr>
        <w:t>. členu</w:t>
      </w:r>
    </w:p>
    <w:p w:rsidR="00271BF1" w:rsidRPr="007636FB" w:rsidRDefault="00271BF1" w:rsidP="007636FB">
      <w:pPr>
        <w:spacing w:after="0"/>
        <w:rPr>
          <w:rFonts w:cs="Arial"/>
          <w:szCs w:val="20"/>
        </w:rPr>
      </w:pPr>
      <w:r>
        <w:rPr>
          <w:rFonts w:cs="Arial"/>
          <w:szCs w:val="20"/>
        </w:rPr>
        <w:t>Sprememba 450.a člena je potrebna zaradi uskladitve s 16. člen</w:t>
      </w:r>
      <w:r w:rsidR="00FC0F06">
        <w:rPr>
          <w:rFonts w:cs="Arial"/>
          <w:szCs w:val="20"/>
        </w:rPr>
        <w:t>om</w:t>
      </w:r>
      <w:r>
        <w:rPr>
          <w:rFonts w:cs="Arial"/>
          <w:szCs w:val="20"/>
        </w:rPr>
        <w:t xml:space="preserve"> </w:t>
      </w:r>
      <w:r w:rsidR="00FC0F06">
        <w:rPr>
          <w:rFonts w:cs="Arial"/>
          <w:szCs w:val="20"/>
        </w:rPr>
        <w:t>z</w:t>
      </w:r>
      <w:r>
        <w:rPr>
          <w:rFonts w:cs="Arial"/>
          <w:szCs w:val="20"/>
        </w:rPr>
        <w:t>akona</w:t>
      </w:r>
      <w:r w:rsidR="00FC0F06">
        <w:rPr>
          <w:rFonts w:cs="Arial"/>
          <w:szCs w:val="20"/>
        </w:rPr>
        <w:t>, ki ureja</w:t>
      </w:r>
      <w:r>
        <w:rPr>
          <w:rFonts w:cs="Arial"/>
          <w:szCs w:val="20"/>
        </w:rPr>
        <w:t xml:space="preserve"> nematerializiran</w:t>
      </w:r>
      <w:r w:rsidR="00FC0F06">
        <w:rPr>
          <w:rFonts w:cs="Arial"/>
          <w:szCs w:val="20"/>
        </w:rPr>
        <w:t>e</w:t>
      </w:r>
      <w:r>
        <w:rPr>
          <w:rFonts w:cs="Arial"/>
          <w:szCs w:val="20"/>
        </w:rPr>
        <w:t xml:space="preserve"> vrednostn</w:t>
      </w:r>
      <w:r w:rsidR="00FC0F06">
        <w:rPr>
          <w:rFonts w:cs="Arial"/>
          <w:szCs w:val="20"/>
        </w:rPr>
        <w:t>e</w:t>
      </w:r>
      <w:r>
        <w:rPr>
          <w:rFonts w:cs="Arial"/>
          <w:szCs w:val="20"/>
        </w:rPr>
        <w:t xml:space="preserve"> papirj</w:t>
      </w:r>
      <w:r w:rsidR="00FC0F06">
        <w:rPr>
          <w:rFonts w:cs="Arial"/>
          <w:szCs w:val="20"/>
        </w:rPr>
        <w:t>e</w:t>
      </w:r>
      <w:r>
        <w:rPr>
          <w:rFonts w:cs="Arial"/>
          <w:szCs w:val="20"/>
        </w:rPr>
        <w:t>.</w:t>
      </w:r>
    </w:p>
    <w:p w:rsidR="007636FB" w:rsidRPr="007636FB" w:rsidRDefault="007636FB"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_Ref425764433 \r \h </w:instrText>
      </w:r>
      <w:r w:rsidR="00652F3D">
        <w:rPr>
          <w:rFonts w:cs="Arial"/>
          <w:szCs w:val="20"/>
        </w:rPr>
      </w:r>
      <w:r w:rsidR="00652F3D">
        <w:rPr>
          <w:rFonts w:cs="Arial"/>
          <w:szCs w:val="20"/>
        </w:rPr>
        <w:fldChar w:fldCharType="separate"/>
      </w:r>
      <w:r w:rsidR="00E90B96">
        <w:rPr>
          <w:rFonts w:cs="Arial"/>
          <w:szCs w:val="20"/>
        </w:rPr>
        <w:t>100</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Sprememba 450.b člena je potrebna zaradi uskladitve s 16. člen</w:t>
      </w:r>
      <w:r w:rsidR="00FC0F06">
        <w:rPr>
          <w:rFonts w:cs="Arial"/>
          <w:szCs w:val="20"/>
        </w:rPr>
        <w:t>om</w:t>
      </w:r>
      <w:r>
        <w:rPr>
          <w:rFonts w:cs="Arial"/>
          <w:szCs w:val="20"/>
        </w:rPr>
        <w:t xml:space="preserve"> </w:t>
      </w:r>
      <w:r w:rsidR="00FC0F06">
        <w:rPr>
          <w:rFonts w:cs="Arial"/>
          <w:szCs w:val="20"/>
        </w:rPr>
        <w:t>z</w:t>
      </w:r>
      <w:r>
        <w:rPr>
          <w:rFonts w:cs="Arial"/>
          <w:szCs w:val="20"/>
        </w:rPr>
        <w:t>akona</w:t>
      </w:r>
      <w:r w:rsidR="00FC0F06">
        <w:rPr>
          <w:rFonts w:cs="Arial"/>
          <w:szCs w:val="20"/>
        </w:rPr>
        <w:t>, ki ureja</w:t>
      </w:r>
      <w:r>
        <w:rPr>
          <w:rFonts w:cs="Arial"/>
          <w:szCs w:val="20"/>
        </w:rPr>
        <w:t xml:space="preserve"> nematerializiran</w:t>
      </w:r>
      <w:r w:rsidR="00FC0F06">
        <w:rPr>
          <w:rFonts w:cs="Arial"/>
          <w:szCs w:val="20"/>
        </w:rPr>
        <w:t>e</w:t>
      </w:r>
      <w:r>
        <w:rPr>
          <w:rFonts w:cs="Arial"/>
          <w:szCs w:val="20"/>
        </w:rPr>
        <w:t xml:space="preserve"> vrednostn</w:t>
      </w:r>
      <w:r w:rsidR="00FC0F06">
        <w:rPr>
          <w:rFonts w:cs="Arial"/>
          <w:szCs w:val="20"/>
        </w:rPr>
        <w:t>e</w:t>
      </w:r>
      <w:r>
        <w:rPr>
          <w:rFonts w:cs="Arial"/>
          <w:szCs w:val="20"/>
        </w:rPr>
        <w:t xml:space="preserve"> papirj</w:t>
      </w:r>
      <w:r w:rsidR="00FC0F06">
        <w:rPr>
          <w:rFonts w:cs="Arial"/>
          <w:szCs w:val="20"/>
        </w:rPr>
        <w:t>e</w:t>
      </w:r>
      <w:r>
        <w:rPr>
          <w:rFonts w:cs="Arial"/>
          <w:szCs w:val="20"/>
        </w:rPr>
        <w:t>.</w:t>
      </w:r>
    </w:p>
    <w:p w:rsidR="00271BF1" w:rsidRDefault="00271BF1"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_Ref425764437 \r \h </w:instrText>
      </w:r>
      <w:r w:rsidR="00652F3D">
        <w:rPr>
          <w:rFonts w:cs="Arial"/>
          <w:szCs w:val="20"/>
        </w:rPr>
      </w:r>
      <w:r w:rsidR="00652F3D">
        <w:rPr>
          <w:rFonts w:cs="Arial"/>
          <w:szCs w:val="20"/>
        </w:rPr>
        <w:fldChar w:fldCharType="separate"/>
      </w:r>
      <w:r w:rsidR="00E90B96">
        <w:rPr>
          <w:rFonts w:cs="Arial"/>
          <w:szCs w:val="20"/>
        </w:rPr>
        <w:t>101</w:t>
      </w:r>
      <w:r w:rsidR="00652F3D">
        <w:rPr>
          <w:rFonts w:cs="Arial"/>
          <w:szCs w:val="20"/>
        </w:rPr>
        <w:fldChar w:fldCharType="end"/>
      </w:r>
      <w:r>
        <w:rPr>
          <w:rFonts w:cs="Arial"/>
          <w:szCs w:val="20"/>
        </w:rPr>
        <w:t>. členu</w:t>
      </w:r>
    </w:p>
    <w:p w:rsidR="00271BF1" w:rsidRPr="007636FB" w:rsidRDefault="00271BF1" w:rsidP="00271BF1">
      <w:pPr>
        <w:spacing w:after="0"/>
        <w:rPr>
          <w:rFonts w:cs="Arial"/>
          <w:szCs w:val="20"/>
        </w:rPr>
      </w:pPr>
      <w:r>
        <w:rPr>
          <w:rFonts w:cs="Arial"/>
          <w:szCs w:val="20"/>
        </w:rPr>
        <w:t>S členom se, zaradi neposredne veljavnosti Uredbe 909/2014</w:t>
      </w:r>
      <w:r w:rsidR="00307056">
        <w:rPr>
          <w:rFonts w:cs="Arial"/>
          <w:szCs w:val="20"/>
        </w:rPr>
        <w:t>/EU</w:t>
      </w:r>
      <w:r>
        <w:rPr>
          <w:rFonts w:cs="Arial"/>
          <w:szCs w:val="20"/>
        </w:rPr>
        <w:t>, črtajo 451. do 45</w:t>
      </w:r>
      <w:r w:rsidR="00FE43D6">
        <w:rPr>
          <w:rFonts w:cs="Arial"/>
          <w:szCs w:val="20"/>
        </w:rPr>
        <w:t>8</w:t>
      </w:r>
      <w:r>
        <w:rPr>
          <w:rFonts w:cs="Arial"/>
          <w:szCs w:val="20"/>
        </w:rPr>
        <w:t>. členi ZTFI.</w:t>
      </w:r>
    </w:p>
    <w:p w:rsidR="00271BF1" w:rsidRDefault="00307056" w:rsidP="007636FB">
      <w:pPr>
        <w:spacing w:after="0"/>
        <w:rPr>
          <w:rFonts w:cs="Arial"/>
          <w:szCs w:val="20"/>
        </w:rPr>
      </w:pPr>
      <w:r>
        <w:rPr>
          <w:rFonts w:cs="Arial"/>
          <w:szCs w:val="20"/>
        </w:rPr>
        <w:t>Sedmi odstav</w:t>
      </w:r>
      <w:r w:rsidR="00BE22BB">
        <w:rPr>
          <w:rFonts w:cs="Arial"/>
          <w:szCs w:val="20"/>
        </w:rPr>
        <w:t>e</w:t>
      </w:r>
      <w:r>
        <w:rPr>
          <w:rFonts w:cs="Arial"/>
          <w:szCs w:val="20"/>
        </w:rPr>
        <w:t xml:space="preserve">k 39. člena </w:t>
      </w:r>
      <w:r w:rsidR="00271BF1">
        <w:rPr>
          <w:rFonts w:cs="Arial"/>
          <w:szCs w:val="20"/>
        </w:rPr>
        <w:t>Uredb</w:t>
      </w:r>
      <w:r>
        <w:rPr>
          <w:rFonts w:cs="Arial"/>
          <w:szCs w:val="20"/>
        </w:rPr>
        <w:t>e</w:t>
      </w:r>
      <w:r w:rsidR="00271BF1">
        <w:rPr>
          <w:rFonts w:cs="Arial"/>
          <w:szCs w:val="20"/>
        </w:rPr>
        <w:t xml:space="preserve"> 909/2014</w:t>
      </w:r>
      <w:r>
        <w:rPr>
          <w:rFonts w:cs="Arial"/>
          <w:szCs w:val="20"/>
        </w:rPr>
        <w:t>/EU</w:t>
      </w:r>
      <w:r w:rsidR="00271BF1">
        <w:rPr>
          <w:rFonts w:cs="Arial"/>
          <w:szCs w:val="20"/>
        </w:rPr>
        <w:t xml:space="preserve"> </w:t>
      </w:r>
      <w:r w:rsidR="007636FB" w:rsidRPr="007636FB">
        <w:rPr>
          <w:rFonts w:cs="Arial"/>
          <w:szCs w:val="20"/>
        </w:rPr>
        <w:t xml:space="preserve">določa, da se vsi denarni posli z vrednostnimi papirji med neposrednimi udeleženci poravnajo po načelu »dostava proti plačilu«. </w:t>
      </w:r>
    </w:p>
    <w:p w:rsidR="007636FB" w:rsidRDefault="0016459E" w:rsidP="007636FB">
      <w:pPr>
        <w:spacing w:after="0"/>
        <w:rPr>
          <w:rFonts w:cs="Arial"/>
          <w:szCs w:val="20"/>
        </w:rPr>
      </w:pPr>
      <w:r>
        <w:rPr>
          <w:rFonts w:cs="Arial"/>
          <w:szCs w:val="20"/>
        </w:rPr>
        <w:t xml:space="preserve">Poleg tega </w:t>
      </w:r>
      <w:r w:rsidR="00271BF1">
        <w:rPr>
          <w:rFonts w:cs="Arial"/>
          <w:szCs w:val="20"/>
        </w:rPr>
        <w:t xml:space="preserve">v </w:t>
      </w:r>
      <w:r w:rsidR="00307056">
        <w:rPr>
          <w:rFonts w:cs="Arial"/>
          <w:szCs w:val="20"/>
        </w:rPr>
        <w:t xml:space="preserve">40. </w:t>
      </w:r>
      <w:r w:rsidR="00271BF1">
        <w:rPr>
          <w:rFonts w:cs="Arial"/>
          <w:szCs w:val="20"/>
        </w:rPr>
        <w:t>členu določa, da d</w:t>
      </w:r>
      <w:r w:rsidR="007636FB" w:rsidRPr="007636FB">
        <w:rPr>
          <w:rFonts w:cs="Arial"/>
          <w:szCs w:val="20"/>
        </w:rPr>
        <w:t xml:space="preserve">enarna poravnava poteka prek računov, odprtih pri centralni banki, le, če je to praktično in na voljo; v nasprotnem primeru lahko </w:t>
      </w:r>
      <w:r w:rsidR="00271BF1">
        <w:rPr>
          <w:rFonts w:cs="Arial"/>
          <w:szCs w:val="20"/>
        </w:rPr>
        <w:t>centralna klirinškodepotna družba</w:t>
      </w:r>
      <w:r w:rsidR="007636FB" w:rsidRPr="007636FB">
        <w:rPr>
          <w:rFonts w:cs="Arial"/>
          <w:szCs w:val="20"/>
        </w:rPr>
        <w:t xml:space="preserve"> ponudi denarno poravnavo prek računov, odprtih pri kreditni instituciji</w:t>
      </w:r>
      <w:r>
        <w:rPr>
          <w:rFonts w:cs="Arial"/>
          <w:szCs w:val="20"/>
        </w:rPr>
        <w:t>,</w:t>
      </w:r>
      <w:r w:rsidR="007636FB" w:rsidRPr="007636FB">
        <w:rPr>
          <w:rFonts w:cs="Arial"/>
          <w:szCs w:val="20"/>
        </w:rPr>
        <w:t xml:space="preserve"> ali njenih lastnih računov. </w:t>
      </w:r>
    </w:p>
    <w:p w:rsidR="00271BF1" w:rsidRDefault="00271BF1"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_Ref425764445 \r \h </w:instrText>
      </w:r>
      <w:r w:rsidR="00652F3D">
        <w:rPr>
          <w:rFonts w:cs="Arial"/>
          <w:szCs w:val="20"/>
        </w:rPr>
      </w:r>
      <w:r w:rsidR="00652F3D">
        <w:rPr>
          <w:rFonts w:cs="Arial"/>
          <w:szCs w:val="20"/>
        </w:rPr>
        <w:fldChar w:fldCharType="separate"/>
      </w:r>
      <w:r w:rsidR="00E90B96">
        <w:rPr>
          <w:rFonts w:cs="Arial"/>
          <w:szCs w:val="20"/>
        </w:rPr>
        <w:t>102</w:t>
      </w:r>
      <w:r w:rsidR="00652F3D">
        <w:rPr>
          <w:rFonts w:cs="Arial"/>
          <w:szCs w:val="20"/>
        </w:rPr>
        <w:fldChar w:fldCharType="end"/>
      </w:r>
      <w:r>
        <w:rPr>
          <w:rFonts w:cs="Arial"/>
          <w:szCs w:val="20"/>
        </w:rPr>
        <w:t>. členu</w:t>
      </w:r>
    </w:p>
    <w:p w:rsidR="00271BF1" w:rsidRPr="007636FB" w:rsidRDefault="00271BF1" w:rsidP="007636FB">
      <w:pPr>
        <w:spacing w:after="0"/>
        <w:rPr>
          <w:rFonts w:cs="Arial"/>
          <w:szCs w:val="20"/>
        </w:rPr>
      </w:pPr>
      <w:r>
        <w:rPr>
          <w:rFonts w:cs="Arial"/>
          <w:szCs w:val="20"/>
        </w:rPr>
        <w:t>Sprememba 459. člena je potrebna zaradi črtanja nekaterih členov ZTFI s predlogom zakona.</w:t>
      </w:r>
    </w:p>
    <w:p w:rsidR="007636FB" w:rsidRPr="007636FB" w:rsidRDefault="007636FB" w:rsidP="007636FB">
      <w:pPr>
        <w:spacing w:after="0"/>
        <w:rPr>
          <w:rFonts w:cs="Arial"/>
          <w:szCs w:val="20"/>
        </w:rPr>
      </w:pPr>
    </w:p>
    <w:p w:rsidR="007636FB" w:rsidRDefault="00271BF1"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_Ref425764448 \r \h </w:instrText>
      </w:r>
      <w:r w:rsidR="00652F3D">
        <w:rPr>
          <w:rFonts w:cs="Arial"/>
          <w:szCs w:val="20"/>
        </w:rPr>
      </w:r>
      <w:r w:rsidR="00652F3D">
        <w:rPr>
          <w:rFonts w:cs="Arial"/>
          <w:szCs w:val="20"/>
        </w:rPr>
        <w:fldChar w:fldCharType="separate"/>
      </w:r>
      <w:r w:rsidR="00E90B96">
        <w:rPr>
          <w:rFonts w:cs="Arial"/>
          <w:szCs w:val="20"/>
        </w:rPr>
        <w:t>103</w:t>
      </w:r>
      <w:r w:rsidR="00652F3D">
        <w:rPr>
          <w:rFonts w:cs="Arial"/>
          <w:szCs w:val="20"/>
        </w:rPr>
        <w:fldChar w:fldCharType="end"/>
      </w:r>
      <w:r>
        <w:rPr>
          <w:rFonts w:cs="Arial"/>
          <w:szCs w:val="20"/>
        </w:rPr>
        <w:t>. členu</w:t>
      </w:r>
    </w:p>
    <w:p w:rsidR="007636FB" w:rsidRPr="007636FB" w:rsidRDefault="00AD3B87" w:rsidP="007636FB">
      <w:pPr>
        <w:spacing w:after="0"/>
        <w:rPr>
          <w:rFonts w:cs="Arial"/>
          <w:szCs w:val="20"/>
        </w:rPr>
      </w:pPr>
      <w:r>
        <w:rPr>
          <w:rFonts w:cs="Arial"/>
          <w:szCs w:val="20"/>
        </w:rPr>
        <w:t>Člen dodaja nov 468.a člen, ki določa</w:t>
      </w:r>
      <w:r w:rsidR="007636FB" w:rsidRPr="007636FB">
        <w:rPr>
          <w:rFonts w:cs="Arial"/>
          <w:szCs w:val="20"/>
        </w:rPr>
        <w:t xml:space="preserve"> obravnavo terjatev iz naslova jamstva vlagateljev v primeru stečaja borznoposredniške družbe. Banka Slovenije lahko v stečajnem postopku zahteva poplačilo sredstev, ki so bila potrebna za izplačilo zajamčenih vlog. Stroški prevzemnice se povrnejo po splošnih pravilih stečajnega postopka, zato zakon tega posebej ne ureja.</w:t>
      </w:r>
    </w:p>
    <w:p w:rsidR="007636FB" w:rsidRDefault="007636FB" w:rsidP="007636FB">
      <w:pPr>
        <w:spacing w:after="0"/>
        <w:rPr>
          <w:rFonts w:cs="Arial"/>
          <w:szCs w:val="20"/>
        </w:rPr>
      </w:pPr>
    </w:p>
    <w:p w:rsidR="006C42DB" w:rsidRDefault="006C42D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_Ref430680080 \r \h </w:instrText>
      </w:r>
      <w:r>
        <w:rPr>
          <w:rFonts w:cs="Arial"/>
          <w:szCs w:val="20"/>
        </w:rPr>
      </w:r>
      <w:r>
        <w:rPr>
          <w:rFonts w:cs="Arial"/>
          <w:szCs w:val="20"/>
        </w:rPr>
        <w:fldChar w:fldCharType="separate"/>
      </w:r>
      <w:r w:rsidR="00E90B96">
        <w:rPr>
          <w:rFonts w:cs="Arial"/>
          <w:szCs w:val="20"/>
        </w:rPr>
        <w:t>104</w:t>
      </w:r>
      <w:r>
        <w:rPr>
          <w:rFonts w:cs="Arial"/>
          <w:szCs w:val="20"/>
        </w:rPr>
        <w:fldChar w:fldCharType="end"/>
      </w:r>
      <w:r>
        <w:rPr>
          <w:rFonts w:cs="Arial"/>
          <w:szCs w:val="20"/>
        </w:rPr>
        <w:t>. členu</w:t>
      </w:r>
    </w:p>
    <w:p w:rsidR="006C42DB" w:rsidRDefault="006C42DB" w:rsidP="007636FB">
      <w:pPr>
        <w:spacing w:after="0"/>
        <w:rPr>
          <w:rFonts w:cs="Arial"/>
          <w:szCs w:val="20"/>
        </w:rPr>
      </w:pPr>
      <w:r>
        <w:t xml:space="preserve">Do sedaj agencija ni imela pravne podlage za uporabo smernic in priporočil, ki jih izda ESMA. Z dopolnitvijo </w:t>
      </w:r>
      <w:r w:rsidR="00FC0F06">
        <w:t xml:space="preserve">469.a člena ZTFI </w:t>
      </w:r>
      <w:r>
        <w:t>bodo smernice postale zavezujoče za subjekte nadzora, saj se bodo ti lahko z njimi seznanili prek Uradnega lista Republike Slovenije.</w:t>
      </w:r>
    </w:p>
    <w:p w:rsidR="006C42DB" w:rsidRDefault="006C42D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_Ref425764451 \r \h </w:instrText>
      </w:r>
      <w:r w:rsidR="00652F3D">
        <w:rPr>
          <w:rFonts w:cs="Arial"/>
          <w:szCs w:val="20"/>
        </w:rPr>
      </w:r>
      <w:r w:rsidR="00652F3D">
        <w:rPr>
          <w:rFonts w:cs="Arial"/>
          <w:szCs w:val="20"/>
        </w:rPr>
        <w:fldChar w:fldCharType="separate"/>
      </w:r>
      <w:r w:rsidR="00E90B96">
        <w:rPr>
          <w:rFonts w:cs="Arial"/>
          <w:szCs w:val="20"/>
        </w:rPr>
        <w:t>105</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S členom se dodajata nova 469.b in 469.c člena ZTFI.</w:t>
      </w:r>
    </w:p>
    <w:p w:rsidR="00E13D9D" w:rsidRDefault="00AD3B87" w:rsidP="00AD3B87">
      <w:pPr>
        <w:spacing w:after="0"/>
        <w:rPr>
          <w:rFonts w:cs="Arial"/>
          <w:szCs w:val="20"/>
        </w:rPr>
      </w:pPr>
      <w:r w:rsidRPr="00AD3B87">
        <w:rPr>
          <w:rFonts w:cs="Arial"/>
          <w:szCs w:val="20"/>
        </w:rPr>
        <w:t xml:space="preserve">Z novim 469.b </w:t>
      </w:r>
      <w:r>
        <w:rPr>
          <w:rFonts w:cs="Arial"/>
          <w:szCs w:val="20"/>
        </w:rPr>
        <w:t xml:space="preserve">členom </w:t>
      </w:r>
      <w:r w:rsidRPr="00AD3B87">
        <w:rPr>
          <w:rFonts w:cs="Arial"/>
          <w:szCs w:val="20"/>
        </w:rPr>
        <w:t xml:space="preserve">se </w:t>
      </w:r>
      <w:r w:rsidR="00E13D9D" w:rsidRPr="00E57792">
        <w:rPr>
          <w:rFonts w:cs="Arial"/>
          <w:szCs w:val="20"/>
        </w:rPr>
        <w:t xml:space="preserve">ureja sodelovanje v Evropskem sistemu finančnega nadzora in </w:t>
      </w:r>
      <w:r w:rsidR="00805A38">
        <w:rPr>
          <w:rFonts w:cs="Arial"/>
          <w:szCs w:val="20"/>
        </w:rPr>
        <w:t xml:space="preserve">se </w:t>
      </w:r>
      <w:r w:rsidR="00E13D9D" w:rsidRPr="00E57792">
        <w:rPr>
          <w:rFonts w:cs="Arial"/>
          <w:szCs w:val="20"/>
        </w:rPr>
        <w:t xml:space="preserve">v nacionalni pravni red prenaša </w:t>
      </w:r>
      <w:r w:rsidR="00307056">
        <w:rPr>
          <w:rFonts w:cs="Arial"/>
          <w:szCs w:val="20"/>
        </w:rPr>
        <w:t>6.</w:t>
      </w:r>
      <w:r w:rsidR="00307056" w:rsidRPr="00E57792">
        <w:rPr>
          <w:rFonts w:cs="Arial"/>
          <w:szCs w:val="20"/>
        </w:rPr>
        <w:t xml:space="preserve"> </w:t>
      </w:r>
      <w:r w:rsidR="00E13D9D" w:rsidRPr="00E57792">
        <w:rPr>
          <w:rFonts w:cs="Arial"/>
          <w:szCs w:val="20"/>
        </w:rPr>
        <w:t xml:space="preserve">člen Direktive </w:t>
      </w:r>
      <w:r w:rsidR="00805A38">
        <w:rPr>
          <w:rFonts w:cs="Arial"/>
          <w:szCs w:val="20"/>
        </w:rPr>
        <w:t>2013/36/EU</w:t>
      </w:r>
      <w:r w:rsidR="00E13D9D" w:rsidRPr="00E57792">
        <w:rPr>
          <w:rFonts w:cs="Arial"/>
          <w:szCs w:val="20"/>
        </w:rPr>
        <w:t xml:space="preserve">, ki določa, da pristojni organi pri opravljanju svojih nalog skrbijo za konvergenco nadzornih orodij in nadzornih praks pri uporabi zakonov in drugih predpisov, sprejetih na podlagi Direktive </w:t>
      </w:r>
      <w:r w:rsidR="00805A38">
        <w:rPr>
          <w:rFonts w:cs="Arial"/>
          <w:szCs w:val="20"/>
        </w:rPr>
        <w:t xml:space="preserve">2013/36/EU in Uredbe </w:t>
      </w:r>
      <w:r w:rsidR="00E13D9D" w:rsidRPr="00E57792">
        <w:rPr>
          <w:rFonts w:cs="Arial"/>
          <w:szCs w:val="20"/>
        </w:rPr>
        <w:t>575/2013</w:t>
      </w:r>
      <w:r w:rsidR="00307056">
        <w:rPr>
          <w:rFonts w:cs="Arial"/>
          <w:szCs w:val="20"/>
        </w:rPr>
        <w:t>/EU</w:t>
      </w:r>
      <w:r w:rsidR="00E13D9D" w:rsidRPr="00E57792">
        <w:rPr>
          <w:rFonts w:cs="Arial"/>
          <w:szCs w:val="20"/>
        </w:rPr>
        <w:t xml:space="preserve">. Na podlagi navedenega člena Direktive </w:t>
      </w:r>
      <w:r w:rsidR="00805A38">
        <w:rPr>
          <w:rFonts w:cs="Arial"/>
          <w:szCs w:val="20"/>
        </w:rPr>
        <w:t>2013/36/EU</w:t>
      </w:r>
      <w:r w:rsidR="00E13D9D" w:rsidRPr="00E57792">
        <w:rPr>
          <w:rFonts w:cs="Arial"/>
          <w:szCs w:val="20"/>
        </w:rPr>
        <w:t xml:space="preserve"> pristojni organi kot člani Evropskega sistema finančnega nadzora (ESFS) v skladu z načelom lojalnega sodelovanja iz člena 4(3) Pogodbe o Evropski uniji sodelujejo v duhu zaupanja in popolnega medsebojnega spoštovanja, zlasti pri zagotavljanju pretoka ustreznih in zanesljivih informacij med njimi in drugimi člani ESFS; sodelujejo pri dejavnostih </w:t>
      </w:r>
      <w:r w:rsidR="00805A38">
        <w:rPr>
          <w:rFonts w:cs="Arial"/>
          <w:szCs w:val="20"/>
        </w:rPr>
        <w:t>Evropskega bančnega organa (EBA)</w:t>
      </w:r>
      <w:r w:rsidR="00E13D9D" w:rsidRPr="00E57792">
        <w:rPr>
          <w:rFonts w:cs="Arial"/>
          <w:szCs w:val="20"/>
        </w:rPr>
        <w:t xml:space="preserve"> in po potrebi v kolegijih nadzornikov; si prizadevajo za upoštevanje smernic in priporočil, ki jih izda EBA, ter tesno sodelujejo z ESRB. Nacionalne pristojnosti, podeljene pristojnim organom, ne ovirajo izvajanja njihovih nalog, ki jih imajo </w:t>
      </w:r>
      <w:r w:rsidR="00805A38">
        <w:rPr>
          <w:rFonts w:cs="Arial"/>
          <w:szCs w:val="20"/>
        </w:rPr>
        <w:t>na podlagi drugega odstavka tega člena</w:t>
      </w:r>
      <w:r w:rsidR="00E13D9D" w:rsidRPr="00E57792">
        <w:rPr>
          <w:rFonts w:cs="Arial"/>
          <w:szCs w:val="20"/>
        </w:rPr>
        <w:t>.</w:t>
      </w:r>
    </w:p>
    <w:p w:rsidR="00E13D9D" w:rsidRPr="00AD3B87" w:rsidRDefault="00E13D9D" w:rsidP="00AD3B87">
      <w:pPr>
        <w:spacing w:after="0"/>
        <w:rPr>
          <w:rFonts w:cs="Arial"/>
          <w:szCs w:val="20"/>
        </w:rPr>
      </w:pPr>
    </w:p>
    <w:p w:rsidR="007636FB" w:rsidRPr="007636FB" w:rsidRDefault="00AD3B87" w:rsidP="007636FB">
      <w:pPr>
        <w:spacing w:after="0"/>
        <w:rPr>
          <w:rFonts w:cs="Arial"/>
          <w:szCs w:val="20"/>
        </w:rPr>
      </w:pPr>
      <w:r>
        <w:rPr>
          <w:rFonts w:cs="Arial"/>
          <w:szCs w:val="20"/>
        </w:rPr>
        <w:t xml:space="preserve">Novi 469.c člen se dodaja zaradi vse večje globalne povezanosti in trgovanja z uporabo elektronskih sredstev. </w:t>
      </w:r>
      <w:r w:rsidR="007636FB" w:rsidRPr="007636FB">
        <w:rPr>
          <w:rFonts w:cs="Arial"/>
          <w:szCs w:val="20"/>
        </w:rPr>
        <w:t xml:space="preserve">Investitorjem so trgi v katerikoli državi dostopni z uporabo računalnika ali drugih elektronskih naprav iz domačega kraja. Nadzor na investitorjem je v največji meri zagotovljen nadzornemu organu države, v kateri je investitor lociran. Da bi ti organi lahko izvajali ustrezen nadzor nad dejanji investitorjev iz svoje države, potrebujejo informacije </w:t>
      </w:r>
      <w:r w:rsidR="0016459E">
        <w:rPr>
          <w:rFonts w:cs="Arial"/>
          <w:szCs w:val="20"/>
        </w:rPr>
        <w:t>s</w:t>
      </w:r>
      <w:r w:rsidR="0016459E" w:rsidRPr="007636FB">
        <w:rPr>
          <w:rFonts w:cs="Arial"/>
          <w:szCs w:val="20"/>
        </w:rPr>
        <w:t xml:space="preserve"> </w:t>
      </w:r>
      <w:r w:rsidR="007636FB" w:rsidRPr="007636FB">
        <w:rPr>
          <w:rFonts w:cs="Arial"/>
          <w:szCs w:val="20"/>
        </w:rPr>
        <w:t xml:space="preserve">trgov, </w:t>
      </w:r>
      <w:r w:rsidR="00254CD5">
        <w:rPr>
          <w:rFonts w:cs="Arial"/>
          <w:szCs w:val="20"/>
        </w:rPr>
        <w:t>na katerih</w:t>
      </w:r>
      <w:r w:rsidR="00254CD5" w:rsidRPr="007636FB">
        <w:rPr>
          <w:rFonts w:cs="Arial"/>
          <w:szCs w:val="20"/>
        </w:rPr>
        <w:t xml:space="preserve"> </w:t>
      </w:r>
      <w:r w:rsidR="007636FB" w:rsidRPr="007636FB">
        <w:rPr>
          <w:rFonts w:cs="Arial"/>
          <w:szCs w:val="20"/>
        </w:rPr>
        <w:t xml:space="preserve">ti investitorji trgujejo, </w:t>
      </w:r>
      <w:r w:rsidR="00254CD5">
        <w:rPr>
          <w:rFonts w:cs="Arial"/>
          <w:szCs w:val="20"/>
        </w:rPr>
        <w:t>sicer</w:t>
      </w:r>
      <w:r w:rsidR="007636FB" w:rsidRPr="007636FB">
        <w:rPr>
          <w:rFonts w:cs="Arial"/>
          <w:szCs w:val="20"/>
        </w:rPr>
        <w:t xml:space="preserve"> ne morejo uspešno voditi nadzornega postopka.</w:t>
      </w:r>
    </w:p>
    <w:p w:rsidR="007636FB" w:rsidRPr="007636FB" w:rsidRDefault="007636FB" w:rsidP="007636FB">
      <w:pPr>
        <w:spacing w:after="0"/>
        <w:rPr>
          <w:rFonts w:cs="Arial"/>
          <w:szCs w:val="20"/>
        </w:rPr>
      </w:pPr>
      <w:r w:rsidRPr="007636FB">
        <w:rPr>
          <w:rFonts w:cs="Arial"/>
          <w:szCs w:val="20"/>
        </w:rPr>
        <w:t>Zaradi varovanja integritete finančnih trgov so se nadzorni organi povezali v mednarodni organizaciji IOSCO, ki združuje nadzorne organe držav vseh celin. Organi imajo med sabo podpisane sporazume, da si medsebojno pomagajo pri opravljanju nadzora nad finančnimi trgi s posredovanjem informacij, ki jih posamezni nadzorniki potrebujejo za uspešno izvajanje nadzornih postopkov. Dodani člen omogoča agenciji pridobi</w:t>
      </w:r>
      <w:r w:rsidR="00254CD5">
        <w:rPr>
          <w:rFonts w:cs="Arial"/>
          <w:szCs w:val="20"/>
        </w:rPr>
        <w:t>ti</w:t>
      </w:r>
      <w:r w:rsidRPr="007636FB">
        <w:rPr>
          <w:rFonts w:cs="Arial"/>
          <w:szCs w:val="20"/>
        </w:rPr>
        <w:t xml:space="preserve"> informacij</w:t>
      </w:r>
      <w:r w:rsidR="00254CD5">
        <w:rPr>
          <w:rFonts w:cs="Arial"/>
          <w:szCs w:val="20"/>
        </w:rPr>
        <w:t>e</w:t>
      </w:r>
      <w:r w:rsidRPr="007636FB">
        <w:rPr>
          <w:rFonts w:cs="Arial"/>
          <w:szCs w:val="20"/>
        </w:rPr>
        <w:t>, ki jih potrebujejo nadzorni organi tretjih držav v nadzornih postopkih, ki jih vodijo z namenom varovanja integritete finančnih trgov in posredovanja teh informacij. Le z ustrezno izmenjavo informacij lahko nadzorni organi uspešno varujejo kapitalske trge.</w:t>
      </w:r>
    </w:p>
    <w:p w:rsidR="007636FB" w:rsidRDefault="007636F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_Ref425764454 \r \h </w:instrText>
      </w:r>
      <w:r w:rsidR="00652F3D">
        <w:rPr>
          <w:rFonts w:cs="Arial"/>
          <w:szCs w:val="20"/>
        </w:rPr>
      </w:r>
      <w:r w:rsidR="00652F3D">
        <w:rPr>
          <w:rFonts w:cs="Arial"/>
          <w:szCs w:val="20"/>
        </w:rPr>
        <w:fldChar w:fldCharType="separate"/>
      </w:r>
      <w:r w:rsidR="00E90B96">
        <w:rPr>
          <w:rFonts w:cs="Arial"/>
          <w:szCs w:val="20"/>
        </w:rPr>
        <w:t>106</w:t>
      </w:r>
      <w:r w:rsidR="00652F3D">
        <w:rPr>
          <w:rFonts w:cs="Arial"/>
          <w:szCs w:val="20"/>
        </w:rPr>
        <w:fldChar w:fldCharType="end"/>
      </w:r>
      <w:r>
        <w:rPr>
          <w:rFonts w:cs="Arial"/>
          <w:szCs w:val="20"/>
        </w:rPr>
        <w:t>. členu</w:t>
      </w:r>
    </w:p>
    <w:p w:rsidR="007636FB" w:rsidRPr="007636FB" w:rsidRDefault="00AD3B87" w:rsidP="007636FB">
      <w:pPr>
        <w:spacing w:after="0"/>
        <w:rPr>
          <w:rFonts w:cs="Arial"/>
          <w:szCs w:val="20"/>
        </w:rPr>
      </w:pPr>
      <w:r>
        <w:rPr>
          <w:rFonts w:cs="Arial"/>
          <w:szCs w:val="20"/>
        </w:rPr>
        <w:t>S členom se spreminja 491. člen ZTFI.</w:t>
      </w:r>
      <w:r w:rsidR="00AA5B03">
        <w:rPr>
          <w:rFonts w:cs="Arial"/>
          <w:szCs w:val="20"/>
        </w:rPr>
        <w:t xml:space="preserve"> </w:t>
      </w:r>
      <w:r w:rsidR="007636FB" w:rsidRPr="007636FB">
        <w:rPr>
          <w:rFonts w:cs="Arial"/>
          <w:szCs w:val="20"/>
        </w:rPr>
        <w:t xml:space="preserve">Agencija </w:t>
      </w:r>
      <w:r>
        <w:rPr>
          <w:rFonts w:cs="Arial"/>
          <w:szCs w:val="20"/>
        </w:rPr>
        <w:t xml:space="preserve">namreč </w:t>
      </w:r>
      <w:r w:rsidR="007636FB" w:rsidRPr="007636FB">
        <w:rPr>
          <w:rFonts w:cs="Arial"/>
          <w:szCs w:val="20"/>
        </w:rPr>
        <w:t>na podlagi evropskih predpisov (uredb) in domačih predpisov (uredbe in zakoni) pridobiva vedno več pristojnosti za nadzor nad drugimi subjekti, ki niso zajeti v tem členu. Zato je treb</w:t>
      </w:r>
      <w:r w:rsidR="00254CD5">
        <w:rPr>
          <w:rFonts w:cs="Arial"/>
          <w:szCs w:val="20"/>
        </w:rPr>
        <w:t>a</w:t>
      </w:r>
      <w:r w:rsidR="007636FB" w:rsidRPr="007636FB">
        <w:rPr>
          <w:rFonts w:cs="Arial"/>
          <w:szCs w:val="20"/>
        </w:rPr>
        <w:t xml:space="preserve"> opredeliti, da tudi za te subjekte in na podlagi katerega</w:t>
      </w:r>
      <w:r w:rsidR="00254CD5">
        <w:rPr>
          <w:rFonts w:cs="Arial"/>
          <w:szCs w:val="20"/>
        </w:rPr>
        <w:t xml:space="preserve"> </w:t>
      </w:r>
      <w:r w:rsidR="007636FB" w:rsidRPr="007636FB">
        <w:rPr>
          <w:rFonts w:cs="Arial"/>
          <w:szCs w:val="20"/>
        </w:rPr>
        <w:t xml:space="preserve">koli </w:t>
      </w:r>
      <w:r w:rsidR="007636FB" w:rsidRPr="007636FB">
        <w:rPr>
          <w:rFonts w:cs="Arial"/>
          <w:szCs w:val="20"/>
        </w:rPr>
        <w:lastRenderedPageBreak/>
        <w:t xml:space="preserve">predpisa agencija lahko s tarifo določi višino za nadzor nad takimi subjekti. Slednje je pomembno </w:t>
      </w:r>
      <w:r w:rsidR="00254CD5">
        <w:rPr>
          <w:rFonts w:cs="Arial"/>
          <w:szCs w:val="20"/>
        </w:rPr>
        <w:t>zato</w:t>
      </w:r>
      <w:r w:rsidR="007636FB" w:rsidRPr="007636FB">
        <w:rPr>
          <w:rFonts w:cs="Arial"/>
          <w:szCs w:val="20"/>
        </w:rPr>
        <w:t xml:space="preserve">, </w:t>
      </w:r>
      <w:r w:rsidR="00254CD5">
        <w:rPr>
          <w:rFonts w:cs="Arial"/>
          <w:szCs w:val="20"/>
        </w:rPr>
        <w:t>ker</w:t>
      </w:r>
      <w:r w:rsidR="007636FB" w:rsidRPr="007636FB">
        <w:rPr>
          <w:rFonts w:cs="Arial"/>
          <w:szCs w:val="20"/>
        </w:rPr>
        <w:t xml:space="preserve"> borznoposredniške družbe, banke in družbe za upravljanje ne smejo nositi tudi stroškov nadzora drugih oseb, ki jih zakon ne omenja</w:t>
      </w:r>
      <w:r w:rsidR="00254CD5">
        <w:rPr>
          <w:rFonts w:cs="Arial"/>
          <w:szCs w:val="20"/>
        </w:rPr>
        <w:t xml:space="preserve"> izrecno</w:t>
      </w:r>
      <w:r w:rsidR="007636FB" w:rsidRPr="007636FB">
        <w:rPr>
          <w:rFonts w:cs="Arial"/>
          <w:szCs w:val="20"/>
        </w:rPr>
        <w:t xml:space="preserve"> in katerih število je vedno večje.</w:t>
      </w:r>
    </w:p>
    <w:p w:rsidR="007636FB" w:rsidRDefault="007636FB" w:rsidP="007636FB">
      <w:pPr>
        <w:spacing w:after="0"/>
        <w:rPr>
          <w:rFonts w:cs="Arial"/>
          <w:szCs w:val="20"/>
        </w:rPr>
      </w:pPr>
    </w:p>
    <w:p w:rsidR="00AD3B87"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_Ref425764457 \r \h </w:instrText>
      </w:r>
      <w:r w:rsidR="00652F3D">
        <w:rPr>
          <w:rFonts w:cs="Arial"/>
          <w:szCs w:val="20"/>
        </w:rPr>
      </w:r>
      <w:r w:rsidR="00652F3D">
        <w:rPr>
          <w:rFonts w:cs="Arial"/>
          <w:szCs w:val="20"/>
        </w:rPr>
        <w:fldChar w:fldCharType="separate"/>
      </w:r>
      <w:r w:rsidR="00E90B96">
        <w:rPr>
          <w:rFonts w:cs="Arial"/>
          <w:szCs w:val="20"/>
        </w:rPr>
        <w:t>107</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 xml:space="preserve">S členom se, zaradi </w:t>
      </w:r>
      <w:r w:rsidRPr="007636FB">
        <w:rPr>
          <w:rFonts w:cs="Arial"/>
          <w:szCs w:val="20"/>
        </w:rPr>
        <w:t>poenotenj</w:t>
      </w:r>
      <w:r>
        <w:rPr>
          <w:rFonts w:cs="Arial"/>
          <w:szCs w:val="20"/>
        </w:rPr>
        <w:t>a</w:t>
      </w:r>
      <w:r w:rsidRPr="007636FB">
        <w:rPr>
          <w:rFonts w:cs="Arial"/>
          <w:szCs w:val="20"/>
        </w:rPr>
        <w:t xml:space="preserve"> določb, ki se nanašajo na </w:t>
      </w:r>
      <w:r w:rsidR="00FC0F06">
        <w:rPr>
          <w:rFonts w:cs="Arial"/>
          <w:szCs w:val="20"/>
        </w:rPr>
        <w:t xml:space="preserve">zahtevo za plačilo </w:t>
      </w:r>
      <w:r w:rsidRPr="007636FB">
        <w:rPr>
          <w:rFonts w:cs="Arial"/>
          <w:szCs w:val="20"/>
        </w:rPr>
        <w:t>letn</w:t>
      </w:r>
      <w:r w:rsidR="00FC0F06">
        <w:rPr>
          <w:rFonts w:cs="Arial"/>
          <w:szCs w:val="20"/>
        </w:rPr>
        <w:t>ega</w:t>
      </w:r>
      <w:r w:rsidRPr="007636FB">
        <w:rPr>
          <w:rFonts w:cs="Arial"/>
          <w:szCs w:val="20"/>
        </w:rPr>
        <w:t xml:space="preserve"> nadomestil</w:t>
      </w:r>
      <w:r w:rsidR="00FC0F06">
        <w:rPr>
          <w:rFonts w:cs="Arial"/>
          <w:szCs w:val="20"/>
        </w:rPr>
        <w:t>a</w:t>
      </w:r>
      <w:r w:rsidRPr="007636FB">
        <w:rPr>
          <w:rFonts w:cs="Arial"/>
          <w:szCs w:val="20"/>
        </w:rPr>
        <w:t xml:space="preserve"> za nadzor, ki so ga </w:t>
      </w:r>
      <w:r w:rsidR="00254CD5">
        <w:rPr>
          <w:rFonts w:cs="Arial"/>
          <w:szCs w:val="20"/>
        </w:rPr>
        <w:t>morajo</w:t>
      </w:r>
      <w:r w:rsidR="00254CD5" w:rsidRPr="007636FB">
        <w:rPr>
          <w:rFonts w:cs="Arial"/>
          <w:szCs w:val="20"/>
        </w:rPr>
        <w:t xml:space="preserve"> </w:t>
      </w:r>
      <w:r w:rsidRPr="007636FB">
        <w:rPr>
          <w:rFonts w:cs="Arial"/>
          <w:szCs w:val="20"/>
        </w:rPr>
        <w:t>plačevati subjekti nadzora (45</w:t>
      </w:r>
      <w:r>
        <w:rPr>
          <w:rFonts w:cs="Arial"/>
          <w:szCs w:val="20"/>
        </w:rPr>
        <w:t>1</w:t>
      </w:r>
      <w:r w:rsidRPr="007636FB">
        <w:rPr>
          <w:rFonts w:cs="Arial"/>
          <w:szCs w:val="20"/>
        </w:rPr>
        <w:t>. člen ZISDU-</w:t>
      </w:r>
      <w:r>
        <w:rPr>
          <w:rFonts w:cs="Arial"/>
          <w:szCs w:val="20"/>
        </w:rPr>
        <w:t>3</w:t>
      </w:r>
      <w:r w:rsidRPr="007636FB">
        <w:rPr>
          <w:rFonts w:cs="Arial"/>
          <w:szCs w:val="20"/>
        </w:rPr>
        <w:t>)</w:t>
      </w:r>
      <w:r>
        <w:rPr>
          <w:rFonts w:cs="Arial"/>
          <w:szCs w:val="20"/>
        </w:rPr>
        <w:t>, dodaja nov 491.a člen.</w:t>
      </w:r>
    </w:p>
    <w:p w:rsidR="00AD3B87" w:rsidRDefault="00AD3B87" w:rsidP="007636FB">
      <w:pPr>
        <w:spacing w:after="0"/>
        <w:rPr>
          <w:rFonts w:cs="Arial"/>
          <w:szCs w:val="20"/>
        </w:rPr>
      </w:pPr>
    </w:p>
    <w:p w:rsidR="00052C4F" w:rsidRDefault="00052C4F"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_Ref433371782 \r \h </w:instrText>
      </w:r>
      <w:r>
        <w:rPr>
          <w:rFonts w:cs="Arial"/>
          <w:szCs w:val="20"/>
        </w:rPr>
      </w:r>
      <w:r>
        <w:rPr>
          <w:rFonts w:cs="Arial"/>
          <w:szCs w:val="20"/>
        </w:rPr>
        <w:fldChar w:fldCharType="separate"/>
      </w:r>
      <w:r w:rsidR="00E90B96">
        <w:rPr>
          <w:rFonts w:cs="Arial"/>
          <w:szCs w:val="20"/>
        </w:rPr>
        <w:t>108</w:t>
      </w:r>
      <w:r>
        <w:rPr>
          <w:rFonts w:cs="Arial"/>
          <w:szCs w:val="20"/>
        </w:rPr>
        <w:fldChar w:fldCharType="end"/>
      </w:r>
      <w:r>
        <w:rPr>
          <w:rFonts w:cs="Arial"/>
          <w:szCs w:val="20"/>
        </w:rPr>
        <w:t>. členu</w:t>
      </w:r>
    </w:p>
    <w:p w:rsidR="00052C4F" w:rsidRDefault="00052C4F" w:rsidP="007636FB">
      <w:pPr>
        <w:spacing w:after="0"/>
        <w:rPr>
          <w:rFonts w:cs="Arial"/>
          <w:szCs w:val="20"/>
        </w:rPr>
      </w:pPr>
      <w:r>
        <w:rPr>
          <w:rFonts w:cs="Arial"/>
          <w:szCs w:val="20"/>
        </w:rPr>
        <w:t>Agencija lahko subjektu nadzora izda tudi priporočilo ali opozorilo, medtem ko manjka pravna podlaga, ki bi določala kdo (senat ali predsednik senata) je za njegovo izdajo prisojen.</w:t>
      </w:r>
    </w:p>
    <w:p w:rsidR="00052C4F" w:rsidRPr="007636FB" w:rsidRDefault="00052C4F" w:rsidP="007636FB">
      <w:pPr>
        <w:spacing w:after="0"/>
        <w:rPr>
          <w:rFonts w:cs="Arial"/>
          <w:szCs w:val="20"/>
        </w:rPr>
      </w:pPr>
    </w:p>
    <w:p w:rsidR="007636FB" w:rsidRDefault="00AD3B87"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_Ref425764460 \r \h </w:instrText>
      </w:r>
      <w:r w:rsidR="00652F3D">
        <w:rPr>
          <w:rFonts w:cs="Arial"/>
          <w:szCs w:val="20"/>
        </w:rPr>
      </w:r>
      <w:r w:rsidR="00652F3D">
        <w:rPr>
          <w:rFonts w:cs="Arial"/>
          <w:szCs w:val="20"/>
        </w:rPr>
        <w:fldChar w:fldCharType="separate"/>
      </w:r>
      <w:r w:rsidR="00E90B96">
        <w:rPr>
          <w:rFonts w:cs="Arial"/>
          <w:szCs w:val="20"/>
        </w:rPr>
        <w:t>109</w:t>
      </w:r>
      <w:r w:rsidR="00652F3D">
        <w:rPr>
          <w:rFonts w:cs="Arial"/>
          <w:szCs w:val="20"/>
        </w:rPr>
        <w:fldChar w:fldCharType="end"/>
      </w:r>
      <w:r>
        <w:rPr>
          <w:rFonts w:cs="Arial"/>
          <w:szCs w:val="20"/>
        </w:rPr>
        <w:t>. členu</w:t>
      </w:r>
    </w:p>
    <w:p w:rsidR="00AD3B87" w:rsidRDefault="00AD3B87" w:rsidP="007636FB">
      <w:pPr>
        <w:spacing w:after="0"/>
        <w:rPr>
          <w:rFonts w:cs="Arial"/>
          <w:szCs w:val="20"/>
        </w:rPr>
      </w:pPr>
      <w:r>
        <w:rPr>
          <w:rFonts w:cs="Arial"/>
          <w:szCs w:val="20"/>
        </w:rPr>
        <w:t xml:space="preserve">S členom se popravlja sklic v 507. členu ZTFI iz ZBan-1 na novi ZBan-2 </w:t>
      </w:r>
      <w:r w:rsidR="00254CD5">
        <w:rPr>
          <w:rFonts w:cs="Arial"/>
          <w:szCs w:val="20"/>
        </w:rPr>
        <w:t xml:space="preserve">in </w:t>
      </w:r>
      <w:r>
        <w:rPr>
          <w:rFonts w:cs="Arial"/>
          <w:szCs w:val="20"/>
        </w:rPr>
        <w:t>dodaja nova 7. točka petega odstavka.</w:t>
      </w:r>
    </w:p>
    <w:p w:rsidR="007636FB" w:rsidRPr="007636FB" w:rsidRDefault="007636FB" w:rsidP="007636FB">
      <w:pPr>
        <w:spacing w:after="0"/>
        <w:rPr>
          <w:rFonts w:cs="Arial"/>
          <w:szCs w:val="20"/>
        </w:rPr>
      </w:pPr>
      <w:r w:rsidRPr="007636FB">
        <w:rPr>
          <w:rFonts w:cs="Arial"/>
          <w:szCs w:val="20"/>
        </w:rPr>
        <w:t xml:space="preserve">Pri nadzoru nad drugimi osebami agencija </w:t>
      </w:r>
      <w:r w:rsidR="00AD3B87">
        <w:rPr>
          <w:rFonts w:cs="Arial"/>
          <w:szCs w:val="20"/>
        </w:rPr>
        <w:t xml:space="preserve">namreč </w:t>
      </w:r>
      <w:r w:rsidRPr="007636FB">
        <w:rPr>
          <w:rFonts w:cs="Arial"/>
          <w:szCs w:val="20"/>
        </w:rPr>
        <w:t xml:space="preserve">nima na voljo dodatnih ukrepov, če druga oseba ne ravna v skladu z odredbo. Skladno s tem ji ne more izreči odločbe iz tretjega odstavka 507. člena ZTFI. Zato ta oseba nima sodnega varstva proti odločbi agencije in ta odločba nikoli ne postane pravnomočna, ampak obvisi v zraku (nastane pravna praznina). Nepravnomočne odločbe pa agencija ne more izvršiti. Zato </w:t>
      </w:r>
      <w:r w:rsidR="007C20C6">
        <w:rPr>
          <w:rFonts w:cs="Arial"/>
          <w:szCs w:val="20"/>
        </w:rPr>
        <w:t xml:space="preserve">se s spremembo člena </w:t>
      </w:r>
      <w:r w:rsidRPr="007636FB">
        <w:rPr>
          <w:rFonts w:cs="Arial"/>
          <w:szCs w:val="20"/>
        </w:rPr>
        <w:t>v takem primeru dovoli sodno varstvo prosti odločbi agencije</w:t>
      </w:r>
      <w:r w:rsidR="007C20C6">
        <w:rPr>
          <w:rFonts w:cs="Arial"/>
          <w:szCs w:val="20"/>
        </w:rPr>
        <w:t>,</w:t>
      </w:r>
      <w:r w:rsidRPr="007636FB">
        <w:rPr>
          <w:rFonts w:cs="Arial"/>
          <w:szCs w:val="20"/>
        </w:rPr>
        <w:t xml:space="preserve"> s katero ta odloči o ugovoru proti odredbi, da se bo lahko postopek nadzora nad drugo osebo pravnomočno </w:t>
      </w:r>
      <w:r w:rsidR="00254CD5">
        <w:rPr>
          <w:rFonts w:cs="Arial"/>
          <w:szCs w:val="20"/>
        </w:rPr>
        <w:t>končal</w:t>
      </w:r>
      <w:r w:rsidRPr="007636FB">
        <w:rPr>
          <w:rFonts w:cs="Arial"/>
          <w:szCs w:val="20"/>
        </w:rPr>
        <w:t>.</w:t>
      </w:r>
    </w:p>
    <w:p w:rsidR="007636FB" w:rsidRDefault="007636FB" w:rsidP="007636FB">
      <w:pPr>
        <w:spacing w:after="0"/>
        <w:rPr>
          <w:rFonts w:cs="Arial"/>
          <w:szCs w:val="20"/>
        </w:rPr>
      </w:pPr>
    </w:p>
    <w:p w:rsidR="00FC0F06" w:rsidRDefault="00FC0F0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_Ref435014996 \r \h </w:instrText>
      </w:r>
      <w:r>
        <w:rPr>
          <w:rFonts w:cs="Arial"/>
          <w:szCs w:val="20"/>
        </w:rPr>
      </w:r>
      <w:r>
        <w:rPr>
          <w:rFonts w:cs="Arial"/>
          <w:szCs w:val="20"/>
        </w:rPr>
        <w:fldChar w:fldCharType="separate"/>
      </w:r>
      <w:r w:rsidR="00E90B96">
        <w:rPr>
          <w:rFonts w:cs="Arial"/>
          <w:szCs w:val="20"/>
        </w:rPr>
        <w:t>110</w:t>
      </w:r>
      <w:r>
        <w:rPr>
          <w:rFonts w:cs="Arial"/>
          <w:szCs w:val="20"/>
        </w:rPr>
        <w:fldChar w:fldCharType="end"/>
      </w:r>
      <w:r>
        <w:rPr>
          <w:rFonts w:cs="Arial"/>
          <w:szCs w:val="20"/>
        </w:rPr>
        <w:t>. členu</w:t>
      </w:r>
    </w:p>
    <w:p w:rsidR="00FC0F06" w:rsidRPr="007636FB" w:rsidRDefault="00FC0F06" w:rsidP="00FC0F06">
      <w:pPr>
        <w:spacing w:after="0"/>
        <w:rPr>
          <w:rFonts w:cs="Arial"/>
          <w:szCs w:val="20"/>
        </w:rPr>
      </w:pPr>
      <w:r w:rsidRPr="007636FB">
        <w:rPr>
          <w:rFonts w:cs="Arial"/>
          <w:szCs w:val="20"/>
        </w:rPr>
        <w:t xml:space="preserve">Skladno s </w:t>
      </w:r>
      <w:r>
        <w:rPr>
          <w:rFonts w:cs="Arial"/>
          <w:szCs w:val="20"/>
        </w:rPr>
        <w:t>spremembo</w:t>
      </w:r>
      <w:r w:rsidRPr="007636FB">
        <w:rPr>
          <w:rFonts w:cs="Arial"/>
          <w:szCs w:val="20"/>
        </w:rPr>
        <w:t xml:space="preserve"> 301. člena ZTFI agencija subjektom nadzora ne bi več mogla izrekati opozoril in priporočil, </w:t>
      </w:r>
      <w:r>
        <w:rPr>
          <w:rFonts w:cs="Arial"/>
          <w:szCs w:val="20"/>
        </w:rPr>
        <w:t>kakor</w:t>
      </w:r>
      <w:r w:rsidRPr="007636FB">
        <w:rPr>
          <w:rFonts w:cs="Arial"/>
          <w:szCs w:val="20"/>
        </w:rPr>
        <w:t xml:space="preserve"> je to določal 241. člen ZBan-1. Agencija meni, da sta bila ta ukrepa zelo učinkovita in primerna v postopku nadzora</w:t>
      </w:r>
      <w:r>
        <w:rPr>
          <w:rFonts w:cs="Arial"/>
          <w:szCs w:val="20"/>
        </w:rPr>
        <w:t>, zato</w:t>
      </w:r>
      <w:r w:rsidRPr="007636FB">
        <w:rPr>
          <w:rFonts w:cs="Arial"/>
          <w:szCs w:val="20"/>
        </w:rPr>
        <w:t xml:space="preserve"> se </w:t>
      </w:r>
      <w:r>
        <w:rPr>
          <w:rFonts w:cs="Arial"/>
          <w:szCs w:val="20"/>
        </w:rPr>
        <w:t xml:space="preserve">je </w:t>
      </w:r>
      <w:r w:rsidRPr="007636FB">
        <w:rPr>
          <w:rFonts w:cs="Arial"/>
          <w:szCs w:val="20"/>
        </w:rPr>
        <w:t>izrekanje opozoril in priporočil ohrani</w:t>
      </w:r>
      <w:r>
        <w:rPr>
          <w:rFonts w:cs="Arial"/>
          <w:szCs w:val="20"/>
        </w:rPr>
        <w:t>lo</w:t>
      </w:r>
      <w:r w:rsidRPr="007636FB">
        <w:rPr>
          <w:rFonts w:cs="Arial"/>
          <w:szCs w:val="20"/>
        </w:rPr>
        <w:t xml:space="preserve">. </w:t>
      </w:r>
    </w:p>
    <w:p w:rsidR="00FC0F06" w:rsidRPr="007636FB" w:rsidRDefault="00FC0F06" w:rsidP="007636FB">
      <w:pPr>
        <w:spacing w:after="0"/>
        <w:rPr>
          <w:rFonts w:cs="Arial"/>
          <w:szCs w:val="20"/>
        </w:rPr>
      </w:pPr>
    </w:p>
    <w:p w:rsidR="007636FB" w:rsidRDefault="007C20C6"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_Ref425764463 \r \h </w:instrText>
      </w:r>
      <w:r w:rsidR="00652F3D">
        <w:rPr>
          <w:rFonts w:cs="Arial"/>
          <w:szCs w:val="20"/>
        </w:rPr>
      </w:r>
      <w:r w:rsidR="00652F3D">
        <w:rPr>
          <w:rFonts w:cs="Arial"/>
          <w:szCs w:val="20"/>
        </w:rPr>
        <w:fldChar w:fldCharType="separate"/>
      </w:r>
      <w:r w:rsidR="00E90B96">
        <w:rPr>
          <w:rFonts w:cs="Arial"/>
          <w:szCs w:val="20"/>
        </w:rPr>
        <w:t>111</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525. členu ZTFI iz ZBan-1 na novi ZBan-2.</w:t>
      </w:r>
      <w:r w:rsidR="00AA5B03">
        <w:rPr>
          <w:rFonts w:cs="Arial"/>
          <w:szCs w:val="20"/>
        </w:rPr>
        <w:t xml:space="preserve"> </w:t>
      </w:r>
    </w:p>
    <w:p w:rsidR="007C20C6" w:rsidRDefault="007C20C6"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_Ref425764466 \r \h </w:instrText>
      </w:r>
      <w:r w:rsidR="00652F3D">
        <w:rPr>
          <w:rFonts w:cs="Arial"/>
          <w:szCs w:val="20"/>
        </w:rPr>
      </w:r>
      <w:r w:rsidR="00652F3D">
        <w:rPr>
          <w:rFonts w:cs="Arial"/>
          <w:szCs w:val="20"/>
        </w:rPr>
        <w:fldChar w:fldCharType="separate"/>
      </w:r>
      <w:r w:rsidR="00E90B96">
        <w:rPr>
          <w:rFonts w:cs="Arial"/>
          <w:szCs w:val="20"/>
        </w:rPr>
        <w:t>112</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526.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_Ref425764468 \r \h </w:instrText>
      </w:r>
      <w:r w:rsidR="00652F3D">
        <w:rPr>
          <w:rFonts w:cs="Arial"/>
          <w:szCs w:val="20"/>
        </w:rPr>
      </w:r>
      <w:r w:rsidR="00652F3D">
        <w:rPr>
          <w:rFonts w:cs="Arial"/>
          <w:szCs w:val="20"/>
        </w:rPr>
        <w:fldChar w:fldCharType="separate"/>
      </w:r>
      <w:r w:rsidR="00E90B96">
        <w:rPr>
          <w:rFonts w:cs="Arial"/>
          <w:szCs w:val="20"/>
        </w:rPr>
        <w:t>113</w:t>
      </w:r>
      <w:r w:rsidR="00652F3D">
        <w:rPr>
          <w:rFonts w:cs="Arial"/>
          <w:szCs w:val="20"/>
        </w:rPr>
        <w:fldChar w:fldCharType="end"/>
      </w:r>
      <w:r>
        <w:rPr>
          <w:rFonts w:cs="Arial"/>
          <w:szCs w:val="20"/>
        </w:rPr>
        <w:t>. členu</w:t>
      </w:r>
    </w:p>
    <w:p w:rsidR="00E43838" w:rsidRDefault="00E43838" w:rsidP="00E43838">
      <w:pPr>
        <w:spacing w:after="0"/>
        <w:rPr>
          <w:rFonts w:cs="Arial"/>
          <w:szCs w:val="20"/>
        </w:rPr>
      </w:pPr>
      <w:r>
        <w:rPr>
          <w:rFonts w:cs="Arial"/>
          <w:szCs w:val="20"/>
        </w:rPr>
        <w:t xml:space="preserve">S členom se popravlja sklic v </w:t>
      </w:r>
      <w:r w:rsidR="00FC0F06">
        <w:rPr>
          <w:rFonts w:cs="Arial"/>
          <w:szCs w:val="20"/>
        </w:rPr>
        <w:t xml:space="preserve">četrtem odstavku </w:t>
      </w:r>
      <w:r>
        <w:rPr>
          <w:rFonts w:cs="Arial"/>
          <w:szCs w:val="20"/>
        </w:rPr>
        <w:t>528. členu ZTFI iz ZBan-1 na novi ZBan-2.</w:t>
      </w:r>
    </w:p>
    <w:p w:rsidR="00891900" w:rsidRDefault="00891900" w:rsidP="00E43838">
      <w:pPr>
        <w:spacing w:after="0"/>
        <w:rPr>
          <w:rFonts w:cs="Arial"/>
          <w:szCs w:val="20"/>
        </w:rPr>
      </w:pPr>
      <w:r>
        <w:rPr>
          <w:rFonts w:cs="Arial"/>
          <w:szCs w:val="20"/>
        </w:rPr>
        <w:t>Pri črtanju drugega odstavka in spremembi tretjega odstavka pa gre za popravek redakcijske narave, zaradi lažje določljivosti štetja rokov za odpravo kršitve.</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_Ref425764470 \r \h </w:instrText>
      </w:r>
      <w:r w:rsidR="00652F3D">
        <w:rPr>
          <w:rFonts w:cs="Arial"/>
          <w:szCs w:val="20"/>
        </w:rPr>
      </w:r>
      <w:r w:rsidR="00652F3D">
        <w:rPr>
          <w:rFonts w:cs="Arial"/>
          <w:szCs w:val="20"/>
        </w:rPr>
        <w:fldChar w:fldCharType="separate"/>
      </w:r>
      <w:r w:rsidR="00E90B96">
        <w:rPr>
          <w:rFonts w:cs="Arial"/>
          <w:szCs w:val="20"/>
        </w:rPr>
        <w:t>114</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545. členu ZTFI iz ZBan-1 na novi ZBan-2.</w:t>
      </w:r>
      <w:r w:rsidR="00AA5B03">
        <w:rPr>
          <w:rFonts w:cs="Arial"/>
          <w:szCs w:val="20"/>
        </w:rPr>
        <w:t xml:space="preserve"> </w:t>
      </w:r>
    </w:p>
    <w:p w:rsidR="007636FB" w:rsidRDefault="007636FB"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_Ref425764473 \r \h </w:instrText>
      </w:r>
      <w:r w:rsidR="00652F3D">
        <w:rPr>
          <w:rFonts w:cs="Arial"/>
          <w:szCs w:val="20"/>
        </w:rPr>
      </w:r>
      <w:r w:rsidR="00652F3D">
        <w:rPr>
          <w:rFonts w:cs="Arial"/>
          <w:szCs w:val="20"/>
        </w:rPr>
        <w:fldChar w:fldCharType="separate"/>
      </w:r>
      <w:r w:rsidR="00E90B96">
        <w:rPr>
          <w:rFonts w:cs="Arial"/>
          <w:szCs w:val="20"/>
        </w:rPr>
        <w:t>115</w:t>
      </w:r>
      <w:r w:rsidR="00652F3D">
        <w:rPr>
          <w:rFonts w:cs="Arial"/>
          <w:szCs w:val="20"/>
        </w:rPr>
        <w:fldChar w:fldCharType="end"/>
      </w:r>
      <w:r>
        <w:rPr>
          <w:rFonts w:cs="Arial"/>
          <w:szCs w:val="20"/>
        </w:rPr>
        <w:t>. členu</w:t>
      </w:r>
    </w:p>
    <w:p w:rsidR="00E43838" w:rsidRDefault="00F47F5F" w:rsidP="00E43838">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E43838">
        <w:rPr>
          <w:rFonts w:cs="Arial"/>
          <w:szCs w:val="20"/>
        </w:rPr>
        <w:t>S členom se popravlja sklic v 550.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_Ref425764482 \r \h </w:instrText>
      </w:r>
      <w:r w:rsidR="00652F3D">
        <w:rPr>
          <w:rFonts w:cs="Arial"/>
          <w:szCs w:val="20"/>
        </w:rPr>
      </w:r>
      <w:r w:rsidR="00652F3D">
        <w:rPr>
          <w:rFonts w:cs="Arial"/>
          <w:szCs w:val="20"/>
        </w:rPr>
        <w:fldChar w:fldCharType="separate"/>
      </w:r>
      <w:r w:rsidR="00E90B96">
        <w:rPr>
          <w:rFonts w:cs="Arial"/>
          <w:szCs w:val="20"/>
        </w:rPr>
        <w:t>116</w:t>
      </w:r>
      <w:r w:rsidR="00652F3D">
        <w:rPr>
          <w:rFonts w:cs="Arial"/>
          <w:szCs w:val="20"/>
        </w:rPr>
        <w:fldChar w:fldCharType="end"/>
      </w:r>
      <w:r>
        <w:rPr>
          <w:rFonts w:cs="Arial"/>
          <w:szCs w:val="20"/>
        </w:rPr>
        <w:t>. členu</w:t>
      </w:r>
    </w:p>
    <w:p w:rsidR="00E43838" w:rsidRDefault="00B2348F" w:rsidP="00E43838">
      <w:pPr>
        <w:spacing w:after="0"/>
        <w:rPr>
          <w:rFonts w:cs="Arial"/>
          <w:szCs w:val="20"/>
        </w:rPr>
      </w:pPr>
      <w:r w:rsidRPr="00E57792">
        <w:rPr>
          <w:rFonts w:cs="Arial"/>
          <w:szCs w:val="20"/>
        </w:rPr>
        <w:t>Člen</w:t>
      </w:r>
      <w:r>
        <w:rPr>
          <w:rFonts w:cs="Arial"/>
          <w:szCs w:val="20"/>
        </w:rPr>
        <w:t xml:space="preserve"> spreminja 558. člen ZTFI, in sicer tako, da</w:t>
      </w:r>
      <w:r w:rsidRPr="00E57792">
        <w:rPr>
          <w:rFonts w:cs="Arial"/>
          <w:szCs w:val="20"/>
        </w:rPr>
        <w:t xml:space="preserve"> določa prekrške v skladu </w:t>
      </w:r>
      <w:r w:rsidR="0070696E">
        <w:rPr>
          <w:rFonts w:cs="Arial"/>
          <w:szCs w:val="20"/>
        </w:rPr>
        <w:t xml:space="preserve">z 20. in 21. </w:t>
      </w:r>
      <w:r>
        <w:rPr>
          <w:rFonts w:cs="Arial"/>
          <w:szCs w:val="20"/>
        </w:rPr>
        <w:t xml:space="preserve">členom </w:t>
      </w:r>
      <w:r w:rsidRPr="00E57792">
        <w:rPr>
          <w:rFonts w:cs="Arial"/>
          <w:szCs w:val="20"/>
        </w:rPr>
        <w:t>Direktive 2013/</w:t>
      </w:r>
      <w:r>
        <w:rPr>
          <w:rFonts w:cs="Arial"/>
          <w:szCs w:val="20"/>
        </w:rPr>
        <w:t>50</w:t>
      </w:r>
      <w:r w:rsidRPr="00E57792">
        <w:rPr>
          <w:rFonts w:cs="Arial"/>
          <w:szCs w:val="20"/>
        </w:rPr>
        <w:t xml:space="preserve">/EU. Temu členu sledi tudi višina glob. Le te so zato za najhujše kršitve določene v znesku, ki je višji od zneska, ki ga določa </w:t>
      </w:r>
      <w:r w:rsidRPr="00E57792">
        <w:rPr>
          <w:rFonts w:cs="Arial"/>
          <w:szCs w:val="20"/>
          <w:lang w:eastAsia="sl-SI"/>
        </w:rPr>
        <w:t>Zakon o prekrških (Uradni list RS, št. 29/11 - uradno prečiščeno besedilo, 21/13, 111/13 in 74/14 - odl. US; v nadaljnjem besedilu: ZP-1). Direktiva 2013/</w:t>
      </w:r>
      <w:r>
        <w:rPr>
          <w:rFonts w:cs="Arial"/>
          <w:szCs w:val="20"/>
          <w:lang w:eastAsia="sl-SI"/>
        </w:rPr>
        <w:t>50</w:t>
      </w:r>
      <w:r w:rsidRPr="00E57792">
        <w:rPr>
          <w:rFonts w:cs="Arial"/>
          <w:szCs w:val="20"/>
          <w:lang w:eastAsia="sl-SI"/>
        </w:rPr>
        <w:t xml:space="preserve">/EU namreč v </w:t>
      </w:r>
      <w:r>
        <w:rPr>
          <w:rFonts w:cs="Arial"/>
          <w:szCs w:val="20"/>
          <w:lang w:eastAsia="sl-SI"/>
        </w:rPr>
        <w:t>členu 1/21</w:t>
      </w:r>
      <w:r w:rsidRPr="00E57792">
        <w:rPr>
          <w:rFonts w:cs="Arial"/>
          <w:szCs w:val="20"/>
          <w:lang w:eastAsia="sl-SI"/>
        </w:rPr>
        <w:t xml:space="preserve">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B2348F" w:rsidRDefault="00B2348F" w:rsidP="00E43838">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_Ref425764484 \r \h </w:instrText>
      </w:r>
      <w:r w:rsidR="00652F3D">
        <w:rPr>
          <w:rFonts w:cs="Arial"/>
          <w:szCs w:val="20"/>
        </w:rPr>
      </w:r>
      <w:r w:rsidR="00652F3D">
        <w:rPr>
          <w:rFonts w:cs="Arial"/>
          <w:szCs w:val="20"/>
        </w:rPr>
        <w:fldChar w:fldCharType="separate"/>
      </w:r>
      <w:r w:rsidR="00E90B96">
        <w:rPr>
          <w:rFonts w:cs="Arial"/>
          <w:szCs w:val="20"/>
        </w:rPr>
        <w:t>117</w:t>
      </w:r>
      <w:r w:rsidR="00652F3D">
        <w:rPr>
          <w:rFonts w:cs="Arial"/>
          <w:szCs w:val="20"/>
        </w:rPr>
        <w:fldChar w:fldCharType="end"/>
      </w:r>
      <w:r>
        <w:rPr>
          <w:rFonts w:cs="Arial"/>
          <w:szCs w:val="20"/>
        </w:rPr>
        <w:t>. členu</w:t>
      </w:r>
    </w:p>
    <w:p w:rsidR="00E43838" w:rsidRDefault="00B2348F" w:rsidP="007636FB">
      <w:pPr>
        <w:spacing w:after="0"/>
        <w:rPr>
          <w:rFonts w:cs="Arial"/>
          <w:szCs w:val="20"/>
        </w:rPr>
      </w:pPr>
      <w:r w:rsidRPr="00E57792">
        <w:rPr>
          <w:rFonts w:cs="Arial"/>
          <w:szCs w:val="20"/>
        </w:rPr>
        <w:lastRenderedPageBreak/>
        <w:t>Člen</w:t>
      </w:r>
      <w:r>
        <w:rPr>
          <w:rFonts w:cs="Arial"/>
          <w:szCs w:val="20"/>
        </w:rPr>
        <w:t xml:space="preserve"> dodaja nov 558.a člen ZTFI, in sicer z namenom prenosa</w:t>
      </w:r>
      <w:r w:rsidRPr="00E57792">
        <w:rPr>
          <w:rFonts w:cs="Arial"/>
          <w:szCs w:val="20"/>
        </w:rPr>
        <w:t xml:space="preserve"> </w:t>
      </w:r>
      <w:r w:rsidR="0070696E">
        <w:rPr>
          <w:rFonts w:cs="Arial"/>
          <w:szCs w:val="20"/>
        </w:rPr>
        <w:t>21.</w:t>
      </w:r>
      <w:r w:rsidR="00307056">
        <w:rPr>
          <w:rFonts w:cs="Arial"/>
          <w:szCs w:val="20"/>
        </w:rPr>
        <w:t xml:space="preserve"> točke 1.</w:t>
      </w:r>
      <w:r w:rsidR="0070696E">
        <w:rPr>
          <w:rFonts w:cs="Arial"/>
          <w:szCs w:val="20"/>
        </w:rPr>
        <w:t xml:space="preserve"> </w:t>
      </w:r>
      <w:r>
        <w:rPr>
          <w:rFonts w:cs="Arial"/>
          <w:szCs w:val="20"/>
        </w:rPr>
        <w:t>člen</w:t>
      </w:r>
      <w:r w:rsidR="0070696E">
        <w:rPr>
          <w:rFonts w:cs="Arial"/>
          <w:szCs w:val="20"/>
        </w:rPr>
        <w:t>a</w:t>
      </w:r>
      <w:r>
        <w:rPr>
          <w:rFonts w:cs="Arial"/>
          <w:szCs w:val="20"/>
        </w:rPr>
        <w:t xml:space="preserve"> </w:t>
      </w:r>
      <w:r w:rsidRPr="00E57792">
        <w:rPr>
          <w:rFonts w:cs="Arial"/>
          <w:szCs w:val="20"/>
        </w:rPr>
        <w:t>Direktive 2013/</w:t>
      </w:r>
      <w:r>
        <w:rPr>
          <w:rFonts w:cs="Arial"/>
          <w:szCs w:val="20"/>
        </w:rPr>
        <w:t>50</w:t>
      </w:r>
      <w:r w:rsidRPr="00E57792">
        <w:rPr>
          <w:rFonts w:cs="Arial"/>
          <w:szCs w:val="20"/>
        </w:rPr>
        <w:t xml:space="preserve">/EU. Temu členu sledi tudi višina glob. Le te so zato za najhujše kršitve določene v znesku, ki je višji od zneska, ki ga določa </w:t>
      </w:r>
      <w:r w:rsidRPr="00E57792">
        <w:rPr>
          <w:rFonts w:cs="Arial"/>
          <w:szCs w:val="20"/>
          <w:lang w:eastAsia="sl-SI"/>
        </w:rPr>
        <w:t>ZP-1. Direktiva 2013/</w:t>
      </w:r>
      <w:r>
        <w:rPr>
          <w:rFonts w:cs="Arial"/>
          <w:szCs w:val="20"/>
          <w:lang w:eastAsia="sl-SI"/>
        </w:rPr>
        <w:t>50</w:t>
      </w:r>
      <w:r w:rsidRPr="00E57792">
        <w:rPr>
          <w:rFonts w:cs="Arial"/>
          <w:szCs w:val="20"/>
          <w:lang w:eastAsia="sl-SI"/>
        </w:rPr>
        <w:t xml:space="preserve">/EU namreč v </w:t>
      </w:r>
      <w:r>
        <w:rPr>
          <w:rFonts w:cs="Arial"/>
          <w:szCs w:val="20"/>
          <w:lang w:eastAsia="sl-SI"/>
        </w:rPr>
        <w:t>členu 1/21</w:t>
      </w:r>
      <w:r w:rsidRPr="00E57792">
        <w:rPr>
          <w:rFonts w:cs="Arial"/>
          <w:szCs w:val="20"/>
          <w:lang w:eastAsia="sl-SI"/>
        </w:rPr>
        <w:t xml:space="preserve">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B2348F" w:rsidRPr="007636FB" w:rsidRDefault="00B2348F"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_Ref425764486 \r \h </w:instrText>
      </w:r>
      <w:r w:rsidR="00652F3D">
        <w:rPr>
          <w:rFonts w:cs="Arial"/>
          <w:szCs w:val="20"/>
        </w:rPr>
      </w:r>
      <w:r w:rsidR="00652F3D">
        <w:rPr>
          <w:rFonts w:cs="Arial"/>
          <w:szCs w:val="20"/>
        </w:rPr>
        <w:fldChar w:fldCharType="separate"/>
      </w:r>
      <w:r w:rsidR="00E90B96">
        <w:rPr>
          <w:rFonts w:cs="Arial"/>
          <w:szCs w:val="20"/>
        </w:rPr>
        <w:t>118</w:t>
      </w:r>
      <w:r w:rsidR="00652F3D">
        <w:rPr>
          <w:rFonts w:cs="Arial"/>
          <w:szCs w:val="20"/>
        </w:rPr>
        <w:fldChar w:fldCharType="end"/>
      </w:r>
      <w:r>
        <w:rPr>
          <w:rFonts w:cs="Arial"/>
          <w:szCs w:val="20"/>
        </w:rPr>
        <w:t>. členu</w:t>
      </w:r>
    </w:p>
    <w:p w:rsidR="007636FB" w:rsidRDefault="00E43838" w:rsidP="007636FB">
      <w:pPr>
        <w:spacing w:after="0"/>
        <w:rPr>
          <w:rFonts w:cs="Arial"/>
          <w:szCs w:val="20"/>
        </w:rPr>
      </w:pPr>
      <w:r>
        <w:rPr>
          <w:rFonts w:cs="Arial"/>
          <w:szCs w:val="20"/>
        </w:rPr>
        <w:t>S členom se v 559. členu ZTFI črta beseda »javna«, saj d</w:t>
      </w:r>
      <w:r w:rsidR="007636FB" w:rsidRPr="007636FB">
        <w:rPr>
          <w:rFonts w:cs="Arial"/>
          <w:szCs w:val="20"/>
        </w:rPr>
        <w:t xml:space="preserve">osedanji zapis »javne družbe« ne zajema družb iz drugega odstavka 4. člena </w:t>
      </w:r>
      <w:r>
        <w:rPr>
          <w:rFonts w:cs="Arial"/>
          <w:szCs w:val="20"/>
        </w:rPr>
        <w:t>Zakona o prevzemih</w:t>
      </w:r>
      <w:r w:rsidR="007636FB" w:rsidRPr="007636FB">
        <w:rPr>
          <w:rFonts w:cs="Arial"/>
          <w:szCs w:val="20"/>
        </w:rPr>
        <w:t>, za katere se</w:t>
      </w:r>
      <w:r w:rsidR="00254CD5">
        <w:rPr>
          <w:rFonts w:cs="Arial"/>
          <w:szCs w:val="20"/>
        </w:rPr>
        <w:t>,</w:t>
      </w:r>
      <w:r w:rsidR="007636FB" w:rsidRPr="007636FB">
        <w:rPr>
          <w:rFonts w:cs="Arial"/>
          <w:szCs w:val="20"/>
        </w:rPr>
        <w:t xml:space="preserve"> upoštevaje določbo drugega odstavka 117. člena </w:t>
      </w:r>
      <w:r>
        <w:rPr>
          <w:rFonts w:cs="Arial"/>
          <w:szCs w:val="20"/>
        </w:rPr>
        <w:t>ZTFI</w:t>
      </w:r>
      <w:r w:rsidR="007636FB" w:rsidRPr="007636FB">
        <w:rPr>
          <w:rFonts w:cs="Arial"/>
          <w:szCs w:val="20"/>
        </w:rPr>
        <w:t>, ravno tako smiselno uporabljata oddelk</w:t>
      </w:r>
      <w:r w:rsidR="00254CD5">
        <w:rPr>
          <w:rFonts w:cs="Arial"/>
          <w:szCs w:val="20"/>
        </w:rPr>
        <w:t>a</w:t>
      </w:r>
      <w:r w:rsidR="007636FB" w:rsidRPr="007636FB">
        <w:rPr>
          <w:rFonts w:cs="Arial"/>
          <w:szCs w:val="20"/>
        </w:rPr>
        <w:t xml:space="preserve"> 3.3 in 3.5 </w:t>
      </w:r>
      <w:r>
        <w:rPr>
          <w:rFonts w:cs="Arial"/>
          <w:szCs w:val="20"/>
        </w:rPr>
        <w:t>ZTFI</w:t>
      </w:r>
      <w:r w:rsidR="007636FB" w:rsidRPr="007636FB">
        <w:rPr>
          <w:rFonts w:cs="Arial"/>
          <w:szCs w:val="20"/>
        </w:rPr>
        <w:t>.</w:t>
      </w:r>
    </w:p>
    <w:p w:rsidR="00E43838" w:rsidRDefault="00E43838" w:rsidP="007636FB">
      <w:pPr>
        <w:spacing w:after="0"/>
        <w:rPr>
          <w:rFonts w:cs="Arial"/>
          <w:szCs w:val="20"/>
        </w:rPr>
      </w:pP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_Ref425764490 \r \h </w:instrText>
      </w:r>
      <w:r w:rsidR="00652F3D">
        <w:rPr>
          <w:rFonts w:cs="Arial"/>
          <w:szCs w:val="20"/>
        </w:rPr>
      </w:r>
      <w:r w:rsidR="00652F3D">
        <w:rPr>
          <w:rFonts w:cs="Arial"/>
          <w:szCs w:val="20"/>
        </w:rPr>
        <w:fldChar w:fldCharType="separate"/>
      </w:r>
      <w:r w:rsidR="00E90B96">
        <w:rPr>
          <w:rFonts w:cs="Arial"/>
          <w:szCs w:val="20"/>
        </w:rPr>
        <w:t>119</w:t>
      </w:r>
      <w:r w:rsidR="00652F3D">
        <w:rPr>
          <w:rFonts w:cs="Arial"/>
          <w:szCs w:val="20"/>
        </w:rPr>
        <w:fldChar w:fldCharType="end"/>
      </w:r>
      <w:r>
        <w:rPr>
          <w:rFonts w:cs="Arial"/>
          <w:szCs w:val="20"/>
        </w:rPr>
        <w:t>. členu</w:t>
      </w:r>
    </w:p>
    <w:p w:rsidR="007636FB" w:rsidRDefault="00B2348F" w:rsidP="00FD6BF0">
      <w:pPr>
        <w:rPr>
          <w:rFonts w:cs="Arial"/>
          <w:szCs w:val="20"/>
        </w:rPr>
      </w:pPr>
      <w:r w:rsidRPr="00E57792">
        <w:rPr>
          <w:rFonts w:cs="Arial"/>
          <w:szCs w:val="20"/>
        </w:rPr>
        <w:t>Člen</w:t>
      </w:r>
      <w:r>
        <w:rPr>
          <w:rFonts w:cs="Arial"/>
          <w:szCs w:val="20"/>
        </w:rPr>
        <w:t xml:space="preserve"> spreminja 561. člen ZTFI, in sicer tako, da</w:t>
      </w:r>
      <w:r w:rsidRPr="00E57792">
        <w:rPr>
          <w:rFonts w:cs="Arial"/>
          <w:szCs w:val="20"/>
        </w:rPr>
        <w:t xml:space="preserve"> določa prekrške v skladu s </w:t>
      </w:r>
      <w:r w:rsidR="0070696E">
        <w:rPr>
          <w:rFonts w:cs="Arial"/>
          <w:szCs w:val="20"/>
        </w:rPr>
        <w:t xml:space="preserve">67. </w:t>
      </w:r>
      <w:r>
        <w:rPr>
          <w:rFonts w:cs="Arial"/>
          <w:szCs w:val="20"/>
        </w:rPr>
        <w:t xml:space="preserve">členom </w:t>
      </w:r>
      <w:r w:rsidRPr="00E57792">
        <w:rPr>
          <w:rFonts w:cs="Arial"/>
          <w:szCs w:val="20"/>
        </w:rPr>
        <w:t>Direktive 2013/36/EU. Temu členu sledi tudi višina glob. Le te so zato za najhujše kršitve določene v znesku, ki je višji od zneska, ki ga določa</w:t>
      </w:r>
      <w:r w:rsidRPr="00E57792">
        <w:rPr>
          <w:rFonts w:cs="Arial"/>
          <w:szCs w:val="20"/>
          <w:lang w:eastAsia="sl-SI"/>
        </w:rPr>
        <w:t xml:space="preserve"> ZP-1. Direktiva 2013/36/EU namreč v </w:t>
      </w:r>
      <w:r w:rsidR="0048497A">
        <w:rPr>
          <w:rFonts w:cs="Arial"/>
          <w:szCs w:val="20"/>
          <w:lang w:eastAsia="sl-SI"/>
        </w:rPr>
        <w:t>(e)</w:t>
      </w:r>
      <w:r w:rsidR="0070696E">
        <w:rPr>
          <w:rFonts w:cs="Arial"/>
          <w:szCs w:val="20"/>
          <w:lang w:eastAsia="sl-SI"/>
        </w:rPr>
        <w:t xml:space="preserve"> in </w:t>
      </w:r>
      <w:r w:rsidR="0048497A">
        <w:rPr>
          <w:rFonts w:cs="Arial"/>
          <w:szCs w:val="20"/>
          <w:lang w:eastAsia="sl-SI"/>
        </w:rPr>
        <w:t>(</w:t>
      </w:r>
      <w:r w:rsidR="0070696E">
        <w:rPr>
          <w:rFonts w:cs="Arial"/>
          <w:szCs w:val="20"/>
          <w:lang w:eastAsia="sl-SI"/>
        </w:rPr>
        <w:t>f</w:t>
      </w:r>
      <w:r w:rsidR="0048497A">
        <w:rPr>
          <w:rFonts w:cs="Arial"/>
          <w:szCs w:val="20"/>
          <w:lang w:eastAsia="sl-SI"/>
        </w:rPr>
        <w:t>)</w:t>
      </w:r>
      <w:r w:rsidR="0070696E">
        <w:rPr>
          <w:rFonts w:cs="Arial"/>
          <w:szCs w:val="20"/>
          <w:lang w:eastAsia="sl-SI"/>
        </w:rPr>
        <w:t xml:space="preserve"> </w:t>
      </w:r>
      <w:r w:rsidRPr="00E57792">
        <w:rPr>
          <w:rFonts w:cs="Arial"/>
          <w:szCs w:val="20"/>
          <w:lang w:eastAsia="sl-SI"/>
        </w:rPr>
        <w:t>točk</w:t>
      </w:r>
      <w:r w:rsidR="0070696E">
        <w:rPr>
          <w:rFonts w:cs="Arial"/>
          <w:szCs w:val="20"/>
          <w:lang w:eastAsia="sl-SI"/>
        </w:rPr>
        <w:t>i prvega odstavka</w:t>
      </w:r>
      <w:r w:rsidRPr="00E57792">
        <w:rPr>
          <w:rFonts w:cs="Arial"/>
          <w:szCs w:val="20"/>
          <w:lang w:eastAsia="sl-SI"/>
        </w:rPr>
        <w:t xml:space="preserve"> 6</w:t>
      </w:r>
      <w:r>
        <w:rPr>
          <w:rFonts w:cs="Arial"/>
          <w:szCs w:val="20"/>
          <w:lang w:eastAsia="sl-SI"/>
        </w:rPr>
        <w:t>7</w:t>
      </w:r>
      <w:r w:rsidRPr="00E57792">
        <w:rPr>
          <w:rFonts w:cs="Arial"/>
          <w:szCs w:val="20"/>
          <w:lang w:eastAsia="sl-SI"/>
        </w:rPr>
        <w:t>. člena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E43838"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_Ref425764492 \r \h </w:instrText>
      </w:r>
      <w:r w:rsidR="00652F3D">
        <w:rPr>
          <w:rFonts w:cs="Arial"/>
          <w:szCs w:val="20"/>
        </w:rPr>
      </w:r>
      <w:r w:rsidR="00652F3D">
        <w:rPr>
          <w:rFonts w:cs="Arial"/>
          <w:szCs w:val="20"/>
        </w:rPr>
        <w:fldChar w:fldCharType="separate"/>
      </w:r>
      <w:r w:rsidR="00E90B96">
        <w:rPr>
          <w:rFonts w:cs="Arial"/>
          <w:szCs w:val="20"/>
        </w:rPr>
        <w:t>120</w:t>
      </w:r>
      <w:r w:rsidR="00652F3D">
        <w:rPr>
          <w:rFonts w:cs="Arial"/>
          <w:szCs w:val="20"/>
        </w:rPr>
        <w:fldChar w:fldCharType="end"/>
      </w:r>
      <w:r>
        <w:rPr>
          <w:rFonts w:cs="Arial"/>
          <w:szCs w:val="20"/>
        </w:rPr>
        <w:t>. členu</w:t>
      </w:r>
    </w:p>
    <w:p w:rsidR="00E43838" w:rsidRDefault="00E43838" w:rsidP="007636FB">
      <w:pPr>
        <w:spacing w:after="0"/>
        <w:rPr>
          <w:rFonts w:cs="Arial"/>
          <w:szCs w:val="20"/>
        </w:rPr>
      </w:pPr>
      <w:r>
        <w:rPr>
          <w:rFonts w:cs="Arial"/>
          <w:szCs w:val="20"/>
        </w:rPr>
        <w:t xml:space="preserve">S členom sta se črtala prvi in drugi odstavek 562. člena ZTFI, saj se s predlogom tega zakona to </w:t>
      </w:r>
      <w:r w:rsidR="00AE26E4">
        <w:rPr>
          <w:rFonts w:cs="Arial"/>
          <w:szCs w:val="20"/>
        </w:rPr>
        <w:t>z</w:t>
      </w:r>
      <w:r>
        <w:rPr>
          <w:rFonts w:cs="Arial"/>
          <w:szCs w:val="20"/>
        </w:rPr>
        <w:t>daj ureja v 561. členu ZTFI. Prav tako so se v členu popravili sklici iz ZBan-1 na novi ZBan-2.</w:t>
      </w:r>
      <w:r w:rsidR="00AA5B03">
        <w:rPr>
          <w:rFonts w:cs="Arial"/>
          <w:szCs w:val="20"/>
        </w:rPr>
        <w:t xml:space="preserve"> V tem kontekstu gre za tehnične spremembe člena zaradi sprejema nove zakonodaje, kar ne vpliva na spremembo vsebine tega člena.</w:t>
      </w:r>
    </w:p>
    <w:p w:rsidR="00E43838" w:rsidRPr="007636FB" w:rsidRDefault="00E43838" w:rsidP="007636FB">
      <w:pPr>
        <w:spacing w:after="0"/>
        <w:rPr>
          <w:rFonts w:cs="Arial"/>
          <w:szCs w:val="20"/>
        </w:rPr>
      </w:pPr>
    </w:p>
    <w:p w:rsidR="007636FB" w:rsidRDefault="00E43838"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_Ref425764495 \r \h </w:instrText>
      </w:r>
      <w:r w:rsidR="00652F3D">
        <w:rPr>
          <w:rFonts w:cs="Arial"/>
          <w:szCs w:val="20"/>
        </w:rPr>
      </w:r>
      <w:r w:rsidR="00652F3D">
        <w:rPr>
          <w:rFonts w:cs="Arial"/>
          <w:szCs w:val="20"/>
        </w:rPr>
        <w:fldChar w:fldCharType="separate"/>
      </w:r>
      <w:r w:rsidR="00E90B96">
        <w:rPr>
          <w:rFonts w:cs="Arial"/>
          <w:szCs w:val="20"/>
        </w:rPr>
        <w:t>121</w:t>
      </w:r>
      <w:r w:rsidR="00652F3D">
        <w:rPr>
          <w:rFonts w:cs="Arial"/>
          <w:szCs w:val="20"/>
        </w:rPr>
        <w:fldChar w:fldCharType="end"/>
      </w:r>
      <w:r>
        <w:rPr>
          <w:rFonts w:cs="Arial"/>
          <w:szCs w:val="20"/>
        </w:rPr>
        <w:t>. členu</w:t>
      </w:r>
    </w:p>
    <w:p w:rsidR="00232305" w:rsidRDefault="00F47F5F" w:rsidP="00232305">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232305">
        <w:rPr>
          <w:rFonts w:cs="Arial"/>
          <w:szCs w:val="20"/>
        </w:rPr>
        <w:t>S členom se popravlja sklic v 563. členu ZTFI iz ZBan-1 na novi ZBan-2.</w:t>
      </w:r>
      <w:r w:rsidR="00AA5B03">
        <w:rPr>
          <w:rFonts w:cs="Arial"/>
          <w:szCs w:val="20"/>
        </w:rPr>
        <w:t xml:space="preserve"> </w:t>
      </w:r>
    </w:p>
    <w:p w:rsidR="00E43838" w:rsidRPr="007636FB" w:rsidRDefault="00E43838"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_Ref425764498 \r \h </w:instrText>
      </w:r>
      <w:r w:rsidR="00652F3D">
        <w:rPr>
          <w:rFonts w:cs="Arial"/>
          <w:szCs w:val="20"/>
        </w:rPr>
      </w:r>
      <w:r w:rsidR="00652F3D">
        <w:rPr>
          <w:rFonts w:cs="Arial"/>
          <w:szCs w:val="20"/>
        </w:rPr>
        <w:fldChar w:fldCharType="separate"/>
      </w:r>
      <w:r w:rsidR="00E90B96">
        <w:rPr>
          <w:rFonts w:cs="Arial"/>
          <w:szCs w:val="20"/>
        </w:rPr>
        <w:t>122</w:t>
      </w:r>
      <w:r w:rsidR="00652F3D">
        <w:rPr>
          <w:rFonts w:cs="Arial"/>
          <w:szCs w:val="20"/>
        </w:rPr>
        <w:fldChar w:fldCharType="end"/>
      </w:r>
      <w:r>
        <w:rPr>
          <w:rFonts w:cs="Arial"/>
          <w:szCs w:val="20"/>
        </w:rPr>
        <w:t>. členu</w:t>
      </w:r>
    </w:p>
    <w:p w:rsidR="00232305" w:rsidRDefault="00F47F5F" w:rsidP="00232305">
      <w:pPr>
        <w:spacing w:after="0"/>
        <w:rPr>
          <w:rFonts w:cs="Arial"/>
          <w:szCs w:val="20"/>
        </w:rPr>
      </w:pPr>
      <w:r w:rsidRPr="000D6E73">
        <w:rPr>
          <w:rFonts w:cs="Arial"/>
          <w:szCs w:val="20"/>
        </w:rPr>
        <w:t>Sprememba je potrebna zaradi spreje</w:t>
      </w:r>
      <w:r>
        <w:rPr>
          <w:rFonts w:cs="Arial"/>
          <w:szCs w:val="20"/>
        </w:rPr>
        <w:t>tja</w:t>
      </w:r>
      <w:r w:rsidRPr="000D6E73">
        <w:rPr>
          <w:rFonts w:cs="Arial"/>
          <w:szCs w:val="20"/>
        </w:rPr>
        <w:t xml:space="preserve"> ZBan-2</w:t>
      </w:r>
      <w:r>
        <w:rPr>
          <w:rFonts w:cs="Arial"/>
          <w:szCs w:val="20"/>
        </w:rPr>
        <w:t xml:space="preserve">. </w:t>
      </w:r>
      <w:r w:rsidR="00232305">
        <w:rPr>
          <w:rFonts w:cs="Arial"/>
          <w:szCs w:val="20"/>
        </w:rPr>
        <w:t>S členom se popravlja sklic v 564. členu ZTFI iz ZBan-1 na novi ZBan-2.</w:t>
      </w:r>
      <w:r w:rsidR="00AA5B03">
        <w:rPr>
          <w:rFonts w:cs="Arial"/>
          <w:szCs w:val="20"/>
        </w:rPr>
        <w:t xml:space="preserve"> </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_Ref425764501 \r \h </w:instrText>
      </w:r>
      <w:r w:rsidR="00652F3D">
        <w:rPr>
          <w:rFonts w:cs="Arial"/>
          <w:szCs w:val="20"/>
        </w:rPr>
      </w:r>
      <w:r w:rsidR="00652F3D">
        <w:rPr>
          <w:rFonts w:cs="Arial"/>
          <w:szCs w:val="20"/>
        </w:rPr>
        <w:fldChar w:fldCharType="separate"/>
      </w:r>
      <w:r w:rsidR="00E90B96">
        <w:rPr>
          <w:rFonts w:cs="Arial"/>
          <w:szCs w:val="20"/>
        </w:rPr>
        <w:t>123</w:t>
      </w:r>
      <w:r w:rsidR="00652F3D">
        <w:rPr>
          <w:rFonts w:cs="Arial"/>
          <w:szCs w:val="20"/>
        </w:rPr>
        <w:fldChar w:fldCharType="end"/>
      </w:r>
      <w:r>
        <w:rPr>
          <w:rFonts w:cs="Arial"/>
          <w:szCs w:val="20"/>
        </w:rPr>
        <w:t>. členu</w:t>
      </w:r>
    </w:p>
    <w:p w:rsidR="00232305" w:rsidRPr="007636FB" w:rsidRDefault="00232305" w:rsidP="007636FB">
      <w:pPr>
        <w:spacing w:after="0"/>
        <w:rPr>
          <w:rFonts w:cs="Arial"/>
          <w:szCs w:val="20"/>
        </w:rPr>
      </w:pPr>
      <w:r>
        <w:rPr>
          <w:rFonts w:cs="Arial"/>
          <w:szCs w:val="20"/>
        </w:rPr>
        <w:t>S členom se spreminja 567. člen ZTFI, in sicer zaradi sprememb 11. poglavja ZTFI</w:t>
      </w:r>
      <w:r w:rsidR="00D60CA6">
        <w:rPr>
          <w:rFonts w:cs="Arial"/>
          <w:szCs w:val="20"/>
        </w:rPr>
        <w:t xml:space="preserve">, prav tako pa se </w:t>
      </w:r>
      <w:r w:rsidR="00D60CA6" w:rsidRPr="00E57792">
        <w:rPr>
          <w:rFonts w:cs="Arial"/>
          <w:szCs w:val="20"/>
        </w:rPr>
        <w:t xml:space="preserve">določa prekrške v skladu s </w:t>
      </w:r>
      <w:r w:rsidR="00307056">
        <w:rPr>
          <w:rFonts w:cs="Arial"/>
          <w:szCs w:val="20"/>
        </w:rPr>
        <w:t xml:space="preserve">63. </w:t>
      </w:r>
      <w:r w:rsidR="00D60CA6">
        <w:rPr>
          <w:rFonts w:cs="Arial"/>
          <w:szCs w:val="20"/>
        </w:rPr>
        <w:t>členom Uredbe 909/2014</w:t>
      </w:r>
      <w:r w:rsidR="00307056">
        <w:rPr>
          <w:rFonts w:cs="Arial"/>
          <w:szCs w:val="20"/>
        </w:rPr>
        <w:t>/EU</w:t>
      </w:r>
      <w:r w:rsidR="00D60CA6" w:rsidRPr="00E57792">
        <w:rPr>
          <w:rFonts w:cs="Arial"/>
          <w:szCs w:val="20"/>
        </w:rPr>
        <w:t xml:space="preserve">. </w:t>
      </w:r>
      <w:r w:rsidR="00D60CA6">
        <w:rPr>
          <w:rFonts w:cs="Arial"/>
          <w:szCs w:val="20"/>
        </w:rPr>
        <w:t xml:space="preserve">Višine glob </w:t>
      </w:r>
      <w:r w:rsidR="00D60CA6" w:rsidRPr="00E57792">
        <w:rPr>
          <w:rFonts w:cs="Arial"/>
          <w:szCs w:val="20"/>
        </w:rPr>
        <w:t>so</w:t>
      </w:r>
      <w:r w:rsidR="00D60CA6">
        <w:rPr>
          <w:rFonts w:cs="Arial"/>
          <w:szCs w:val="20"/>
        </w:rPr>
        <w:t xml:space="preserve">, v skladu s </w:t>
      </w:r>
      <w:r w:rsidR="00307056">
        <w:rPr>
          <w:rFonts w:cs="Arial"/>
          <w:szCs w:val="20"/>
        </w:rPr>
        <w:t xml:space="preserve">63. </w:t>
      </w:r>
      <w:r w:rsidR="00D60CA6">
        <w:rPr>
          <w:rFonts w:cs="Arial"/>
          <w:szCs w:val="20"/>
        </w:rPr>
        <w:t>členom Uredbe 909/2014</w:t>
      </w:r>
      <w:r w:rsidR="00307056">
        <w:rPr>
          <w:rFonts w:cs="Arial"/>
          <w:szCs w:val="20"/>
        </w:rPr>
        <w:t>/EU</w:t>
      </w:r>
      <w:r w:rsidR="00D60CA6">
        <w:rPr>
          <w:rFonts w:cs="Arial"/>
          <w:szCs w:val="20"/>
        </w:rPr>
        <w:t>,</w:t>
      </w:r>
      <w:r w:rsidR="00D60CA6" w:rsidRPr="00E57792">
        <w:rPr>
          <w:rFonts w:cs="Arial"/>
          <w:szCs w:val="20"/>
        </w:rPr>
        <w:t xml:space="preserve"> za najhujše kršitve določene v znesku, ki je višji od zneska, ki ga določa</w:t>
      </w:r>
      <w:r w:rsidR="00D60CA6" w:rsidRPr="00E57792">
        <w:rPr>
          <w:rFonts w:cs="Arial"/>
          <w:szCs w:val="20"/>
          <w:lang w:eastAsia="sl-SI"/>
        </w:rPr>
        <w:t xml:space="preserve"> ZP-1. </w:t>
      </w:r>
      <w:r w:rsidR="00D60CA6">
        <w:rPr>
          <w:rFonts w:cs="Arial"/>
          <w:szCs w:val="20"/>
          <w:lang w:eastAsia="sl-SI"/>
        </w:rPr>
        <w:t>Uredba 909/2014</w:t>
      </w:r>
      <w:r w:rsidR="00307056">
        <w:rPr>
          <w:rFonts w:cs="Arial"/>
          <w:szCs w:val="20"/>
          <w:lang w:eastAsia="sl-SI"/>
        </w:rPr>
        <w:t>/EU</w:t>
      </w:r>
      <w:r w:rsidR="00D60CA6" w:rsidRPr="00E57792">
        <w:rPr>
          <w:rFonts w:cs="Arial"/>
          <w:szCs w:val="20"/>
          <w:lang w:eastAsia="sl-SI"/>
        </w:rPr>
        <w:t xml:space="preserve"> namreč v točkah (</w:t>
      </w:r>
      <w:r w:rsidR="00D60CA6">
        <w:rPr>
          <w:rFonts w:cs="Arial"/>
          <w:szCs w:val="20"/>
          <w:lang w:eastAsia="sl-SI"/>
        </w:rPr>
        <w:t>e</w:t>
      </w:r>
      <w:r w:rsidR="00D60CA6" w:rsidRPr="00E57792">
        <w:rPr>
          <w:rFonts w:cs="Arial"/>
          <w:szCs w:val="20"/>
          <w:lang w:eastAsia="sl-SI"/>
        </w:rPr>
        <w:t>)</w:t>
      </w:r>
      <w:r w:rsidR="00D60CA6">
        <w:rPr>
          <w:rFonts w:cs="Arial"/>
          <w:szCs w:val="20"/>
          <w:lang w:eastAsia="sl-SI"/>
        </w:rPr>
        <w:t>,</w:t>
      </w:r>
      <w:r w:rsidR="00D60CA6" w:rsidRPr="00E57792">
        <w:rPr>
          <w:rFonts w:cs="Arial"/>
          <w:szCs w:val="20"/>
          <w:lang w:eastAsia="sl-SI"/>
        </w:rPr>
        <w:t xml:space="preserve"> (</w:t>
      </w:r>
      <w:r w:rsidR="00D60CA6">
        <w:rPr>
          <w:rFonts w:cs="Arial"/>
          <w:szCs w:val="20"/>
          <w:lang w:eastAsia="sl-SI"/>
        </w:rPr>
        <w:t>f</w:t>
      </w:r>
      <w:r w:rsidR="00D60CA6" w:rsidRPr="00E57792">
        <w:rPr>
          <w:rFonts w:cs="Arial"/>
          <w:szCs w:val="20"/>
          <w:lang w:eastAsia="sl-SI"/>
        </w:rPr>
        <w:t>)</w:t>
      </w:r>
      <w:r w:rsidR="00D60CA6">
        <w:rPr>
          <w:rFonts w:cs="Arial"/>
          <w:szCs w:val="20"/>
          <w:lang w:eastAsia="sl-SI"/>
        </w:rPr>
        <w:t xml:space="preserve"> in (g) drugega odstavka </w:t>
      </w:r>
      <w:r w:rsidR="00D60CA6" w:rsidRPr="00E57792">
        <w:rPr>
          <w:rFonts w:cs="Arial"/>
          <w:szCs w:val="20"/>
          <w:lang w:eastAsia="sl-SI"/>
        </w:rPr>
        <w:t>6</w:t>
      </w:r>
      <w:r w:rsidR="00D60CA6">
        <w:rPr>
          <w:rFonts w:cs="Arial"/>
          <w:szCs w:val="20"/>
          <w:lang w:eastAsia="sl-SI"/>
        </w:rPr>
        <w:t>3</w:t>
      </w:r>
      <w:r w:rsidR="00D60CA6" w:rsidRPr="00E57792">
        <w:rPr>
          <w:rFonts w:cs="Arial"/>
          <w:szCs w:val="20"/>
          <w:lang w:eastAsia="sl-SI"/>
        </w:rPr>
        <w:t>. člena zahteva, da imajo nacionalni nadzorni organi možnost izreka kaznih v mejah in na način, kot je določen v predlogu zakona.</w:t>
      </w:r>
      <w:r w:rsidR="00D60CA6">
        <w:rPr>
          <w:rFonts w:cs="Arial"/>
          <w:szCs w:val="20"/>
          <w:lang w:eastAsia="sl-SI"/>
        </w:rPr>
        <w:t xml:space="preserve"> </w:t>
      </w:r>
      <w:r w:rsidR="00D60CA6" w:rsidRPr="00E57792">
        <w:rPr>
          <w:rFonts w:cs="Arial"/>
          <w:szCs w:val="20"/>
        </w:rPr>
        <w:t>Navedene določbe dopolnjuje prehodna določba, ki odstopanje od določb ZP-1, dovoljuje le do spremembe le tega.</w:t>
      </w:r>
    </w:p>
    <w:p w:rsidR="007636FB" w:rsidRDefault="007636FB" w:rsidP="007636FB">
      <w:pPr>
        <w:spacing w:after="0"/>
        <w:rPr>
          <w:rFonts w:cs="Arial"/>
          <w:szCs w:val="20"/>
        </w:rPr>
      </w:pPr>
    </w:p>
    <w:p w:rsidR="00D60CA6" w:rsidRDefault="00D60CA6"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_Ref435015330 \r \h </w:instrText>
      </w:r>
      <w:r>
        <w:rPr>
          <w:rFonts w:cs="Arial"/>
          <w:szCs w:val="20"/>
        </w:rPr>
      </w:r>
      <w:r>
        <w:rPr>
          <w:rFonts w:cs="Arial"/>
          <w:szCs w:val="20"/>
        </w:rPr>
        <w:fldChar w:fldCharType="separate"/>
      </w:r>
      <w:r w:rsidR="00E90B96">
        <w:rPr>
          <w:rFonts w:cs="Arial"/>
          <w:szCs w:val="20"/>
        </w:rPr>
        <w:t>124</w:t>
      </w:r>
      <w:r>
        <w:rPr>
          <w:rFonts w:cs="Arial"/>
          <w:szCs w:val="20"/>
        </w:rPr>
        <w:fldChar w:fldCharType="end"/>
      </w:r>
      <w:r>
        <w:rPr>
          <w:rFonts w:cs="Arial"/>
          <w:szCs w:val="20"/>
        </w:rPr>
        <w:t>. členu</w:t>
      </w:r>
    </w:p>
    <w:p w:rsidR="00D60CA6" w:rsidRDefault="00D60CA6" w:rsidP="007636FB">
      <w:pPr>
        <w:spacing w:after="0"/>
        <w:rPr>
          <w:rFonts w:cs="Arial"/>
          <w:szCs w:val="20"/>
        </w:rPr>
      </w:pPr>
      <w:r w:rsidRPr="00E57792">
        <w:rPr>
          <w:rFonts w:cs="Arial"/>
          <w:szCs w:val="20"/>
        </w:rPr>
        <w:t>Člen</w:t>
      </w:r>
      <w:r>
        <w:rPr>
          <w:rFonts w:cs="Arial"/>
          <w:szCs w:val="20"/>
        </w:rPr>
        <w:t xml:space="preserve"> določa, da se doda nov 567.a člen ZTFI, s katerim se</w:t>
      </w:r>
      <w:r w:rsidRPr="00E57792">
        <w:rPr>
          <w:rFonts w:cs="Arial"/>
          <w:szCs w:val="20"/>
        </w:rPr>
        <w:t xml:space="preserve"> določa prekrške v skladu s </w:t>
      </w:r>
      <w:r w:rsidR="00307056">
        <w:rPr>
          <w:rFonts w:cs="Arial"/>
          <w:szCs w:val="20"/>
        </w:rPr>
        <w:t xml:space="preserve">63. </w:t>
      </w:r>
      <w:r>
        <w:rPr>
          <w:rFonts w:cs="Arial"/>
          <w:szCs w:val="20"/>
        </w:rPr>
        <w:t>členom Uredbe 909/2014</w:t>
      </w:r>
      <w:r w:rsidR="00307056">
        <w:rPr>
          <w:rFonts w:cs="Arial"/>
          <w:szCs w:val="20"/>
        </w:rPr>
        <w:t>/EU</w:t>
      </w:r>
      <w:r w:rsidRPr="00E57792">
        <w:rPr>
          <w:rFonts w:cs="Arial"/>
          <w:szCs w:val="20"/>
        </w:rPr>
        <w:t>. Temu členu sledi tudi višina glob. Le te so zato za najhujše kršitve določene v znesku, ki je višji od zneska, ki ga določa</w:t>
      </w:r>
      <w:r w:rsidRPr="00E57792">
        <w:rPr>
          <w:rFonts w:cs="Arial"/>
          <w:szCs w:val="20"/>
          <w:lang w:eastAsia="sl-SI"/>
        </w:rPr>
        <w:t xml:space="preserve"> ZP-1. </w:t>
      </w:r>
      <w:r>
        <w:rPr>
          <w:rFonts w:cs="Arial"/>
          <w:szCs w:val="20"/>
          <w:lang w:eastAsia="sl-SI"/>
        </w:rPr>
        <w:t>Uredba 909/2014</w:t>
      </w:r>
      <w:r w:rsidR="00307056">
        <w:rPr>
          <w:rFonts w:cs="Arial"/>
          <w:szCs w:val="20"/>
          <w:lang w:eastAsia="sl-SI"/>
        </w:rPr>
        <w:t>/EU</w:t>
      </w:r>
      <w:r w:rsidRPr="00E57792">
        <w:rPr>
          <w:rFonts w:cs="Arial"/>
          <w:szCs w:val="20"/>
          <w:lang w:eastAsia="sl-SI"/>
        </w:rPr>
        <w:t xml:space="preserve"> namreč v točkah (</w:t>
      </w:r>
      <w:r>
        <w:rPr>
          <w:rFonts w:cs="Arial"/>
          <w:szCs w:val="20"/>
          <w:lang w:eastAsia="sl-SI"/>
        </w:rPr>
        <w:t>e</w:t>
      </w:r>
      <w:r w:rsidRPr="00E57792">
        <w:rPr>
          <w:rFonts w:cs="Arial"/>
          <w:szCs w:val="20"/>
          <w:lang w:eastAsia="sl-SI"/>
        </w:rPr>
        <w:t>)</w:t>
      </w:r>
      <w:r>
        <w:rPr>
          <w:rFonts w:cs="Arial"/>
          <w:szCs w:val="20"/>
          <w:lang w:eastAsia="sl-SI"/>
        </w:rPr>
        <w:t>,</w:t>
      </w:r>
      <w:r w:rsidRPr="00E57792">
        <w:rPr>
          <w:rFonts w:cs="Arial"/>
          <w:szCs w:val="20"/>
          <w:lang w:eastAsia="sl-SI"/>
        </w:rPr>
        <w:t xml:space="preserve"> (</w:t>
      </w:r>
      <w:r>
        <w:rPr>
          <w:rFonts w:cs="Arial"/>
          <w:szCs w:val="20"/>
          <w:lang w:eastAsia="sl-SI"/>
        </w:rPr>
        <w:t>f</w:t>
      </w:r>
      <w:r w:rsidRPr="00E57792">
        <w:rPr>
          <w:rFonts w:cs="Arial"/>
          <w:szCs w:val="20"/>
          <w:lang w:eastAsia="sl-SI"/>
        </w:rPr>
        <w:t>)</w:t>
      </w:r>
      <w:r>
        <w:rPr>
          <w:rFonts w:cs="Arial"/>
          <w:szCs w:val="20"/>
          <w:lang w:eastAsia="sl-SI"/>
        </w:rPr>
        <w:t xml:space="preserve"> in (g) drugega odstavka</w:t>
      </w:r>
      <w:r w:rsidRPr="00E57792">
        <w:rPr>
          <w:rFonts w:cs="Arial"/>
          <w:szCs w:val="20"/>
          <w:lang w:eastAsia="sl-SI"/>
        </w:rPr>
        <w:t xml:space="preserve"> 6</w:t>
      </w:r>
      <w:r>
        <w:rPr>
          <w:rFonts w:cs="Arial"/>
          <w:szCs w:val="20"/>
          <w:lang w:eastAsia="sl-SI"/>
        </w:rPr>
        <w:t>3</w:t>
      </w:r>
      <w:r w:rsidRPr="00E57792">
        <w:rPr>
          <w:rFonts w:cs="Arial"/>
          <w:szCs w:val="20"/>
          <w:lang w:eastAsia="sl-SI"/>
        </w:rPr>
        <w:t>. člena zahteva, da imajo nacionalni nadzorni organi možnost izreka kaznih v mejah in na način, kot je določen v predlogu zakona.</w:t>
      </w:r>
      <w:r>
        <w:rPr>
          <w:rFonts w:cs="Arial"/>
          <w:szCs w:val="20"/>
          <w:lang w:eastAsia="sl-SI"/>
        </w:rPr>
        <w:t xml:space="preserve"> </w:t>
      </w:r>
      <w:r w:rsidRPr="00E57792">
        <w:rPr>
          <w:rFonts w:cs="Arial"/>
          <w:szCs w:val="20"/>
        </w:rPr>
        <w:t>Navedene določbe dopolnjuje prehodna določba, ki odstopanje od določb ZP-1, dovoljuje le do spremembe le tega.</w:t>
      </w:r>
    </w:p>
    <w:p w:rsidR="00D60CA6" w:rsidRPr="007636FB" w:rsidRDefault="00D60CA6"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_Ref425764504 \r \h </w:instrText>
      </w:r>
      <w:r w:rsidR="00652F3D">
        <w:rPr>
          <w:rFonts w:cs="Arial"/>
          <w:szCs w:val="20"/>
        </w:rPr>
      </w:r>
      <w:r w:rsidR="00652F3D">
        <w:rPr>
          <w:rFonts w:cs="Arial"/>
          <w:szCs w:val="20"/>
        </w:rPr>
        <w:fldChar w:fldCharType="separate"/>
      </w:r>
      <w:r w:rsidR="00E90B96">
        <w:rPr>
          <w:rFonts w:cs="Arial"/>
          <w:szCs w:val="20"/>
        </w:rPr>
        <w:t>125</w:t>
      </w:r>
      <w:r w:rsidR="00652F3D">
        <w:rPr>
          <w:rFonts w:cs="Arial"/>
          <w:szCs w:val="20"/>
        </w:rPr>
        <w:fldChar w:fldCharType="end"/>
      </w:r>
      <w:r>
        <w:rPr>
          <w:rFonts w:cs="Arial"/>
          <w:szCs w:val="20"/>
        </w:rPr>
        <w:t>. členu</w:t>
      </w:r>
    </w:p>
    <w:p w:rsidR="00232305" w:rsidRDefault="00232305" w:rsidP="007636FB">
      <w:pPr>
        <w:spacing w:after="0"/>
        <w:rPr>
          <w:rFonts w:cs="Arial"/>
          <w:szCs w:val="20"/>
        </w:rPr>
      </w:pPr>
      <w:r>
        <w:rPr>
          <w:rFonts w:cs="Arial"/>
          <w:szCs w:val="20"/>
        </w:rPr>
        <w:t>Člen spreminja 569. člen ZTFI, in sicer se črta</w:t>
      </w:r>
      <w:r w:rsidR="00AE26E4">
        <w:rPr>
          <w:rFonts w:cs="Arial"/>
          <w:szCs w:val="20"/>
        </w:rPr>
        <w:t>ta</w:t>
      </w:r>
      <w:r>
        <w:rPr>
          <w:rFonts w:cs="Arial"/>
          <w:szCs w:val="20"/>
        </w:rPr>
        <w:t xml:space="preserve"> sklic</w:t>
      </w:r>
      <w:r w:rsidR="00AE26E4">
        <w:rPr>
          <w:rFonts w:cs="Arial"/>
          <w:szCs w:val="20"/>
        </w:rPr>
        <w:t>a</w:t>
      </w:r>
      <w:r>
        <w:rPr>
          <w:rFonts w:cs="Arial"/>
          <w:szCs w:val="20"/>
        </w:rPr>
        <w:t xml:space="preserve"> na ZNVP in ZISDU-1, saj oba zakona že določata agencijo za prekrškovni organ.</w:t>
      </w:r>
    </w:p>
    <w:p w:rsidR="0099304A" w:rsidRDefault="0099304A" w:rsidP="007636FB">
      <w:pPr>
        <w:spacing w:after="0"/>
        <w:rPr>
          <w:rFonts w:cs="Arial"/>
          <w:szCs w:val="20"/>
        </w:rPr>
      </w:pPr>
    </w:p>
    <w:p w:rsidR="0099304A" w:rsidRDefault="0099304A"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_Ref430172946 \r \h </w:instrText>
      </w:r>
      <w:r>
        <w:rPr>
          <w:rFonts w:cs="Arial"/>
          <w:szCs w:val="20"/>
        </w:rPr>
      </w:r>
      <w:r>
        <w:rPr>
          <w:rFonts w:cs="Arial"/>
          <w:szCs w:val="20"/>
        </w:rPr>
        <w:fldChar w:fldCharType="separate"/>
      </w:r>
      <w:r w:rsidR="00E90B96">
        <w:rPr>
          <w:rFonts w:cs="Arial"/>
          <w:szCs w:val="20"/>
        </w:rPr>
        <w:t>126</w:t>
      </w:r>
      <w:r>
        <w:rPr>
          <w:rFonts w:cs="Arial"/>
          <w:szCs w:val="20"/>
        </w:rPr>
        <w:fldChar w:fldCharType="end"/>
      </w:r>
      <w:r>
        <w:rPr>
          <w:rFonts w:cs="Arial"/>
          <w:szCs w:val="20"/>
        </w:rPr>
        <w:t xml:space="preserve">. do </w:t>
      </w:r>
      <w:r>
        <w:rPr>
          <w:rFonts w:cs="Arial"/>
          <w:szCs w:val="20"/>
        </w:rPr>
        <w:fldChar w:fldCharType="begin"/>
      </w:r>
      <w:r>
        <w:rPr>
          <w:rFonts w:cs="Arial"/>
          <w:szCs w:val="20"/>
        </w:rPr>
        <w:instrText xml:space="preserve"> REF _Ref430173044 \r \h </w:instrText>
      </w:r>
      <w:r>
        <w:rPr>
          <w:rFonts w:cs="Arial"/>
          <w:szCs w:val="20"/>
        </w:rPr>
      </w:r>
      <w:r>
        <w:rPr>
          <w:rFonts w:cs="Arial"/>
          <w:szCs w:val="20"/>
        </w:rPr>
        <w:fldChar w:fldCharType="separate"/>
      </w:r>
      <w:r w:rsidR="00E90B96">
        <w:rPr>
          <w:rFonts w:cs="Arial"/>
          <w:szCs w:val="20"/>
        </w:rPr>
        <w:t>128</w:t>
      </w:r>
      <w:r>
        <w:rPr>
          <w:rFonts w:cs="Arial"/>
          <w:szCs w:val="20"/>
        </w:rPr>
        <w:fldChar w:fldCharType="end"/>
      </w:r>
      <w:r>
        <w:rPr>
          <w:rFonts w:cs="Arial"/>
          <w:szCs w:val="20"/>
        </w:rPr>
        <w:t>. členom</w:t>
      </w:r>
    </w:p>
    <w:p w:rsidR="0099304A" w:rsidRDefault="0099304A" w:rsidP="00FD6BF0">
      <w:pPr>
        <w:spacing w:after="0"/>
        <w:rPr>
          <w:rFonts w:eastAsia="Times New Roman" w:cs="Arial"/>
          <w:szCs w:val="20"/>
          <w:lang w:eastAsia="sl-SI"/>
        </w:rPr>
      </w:pPr>
      <w:r>
        <w:rPr>
          <w:rFonts w:cs="Arial"/>
          <w:bCs/>
          <w:szCs w:val="20"/>
        </w:rPr>
        <w:t xml:space="preserve">S členi se prenaša </w:t>
      </w:r>
      <w:r w:rsidR="00307056">
        <w:rPr>
          <w:rFonts w:cs="Arial"/>
          <w:bCs/>
          <w:szCs w:val="20"/>
        </w:rPr>
        <w:t xml:space="preserve">160. </w:t>
      </w:r>
      <w:r w:rsidRPr="00E57792">
        <w:rPr>
          <w:rFonts w:cs="Arial"/>
          <w:bCs/>
          <w:szCs w:val="20"/>
        </w:rPr>
        <w:t xml:space="preserve">člen Direktive 2013/36/EU. </w:t>
      </w:r>
      <w:r>
        <w:rPr>
          <w:rFonts w:cs="Arial"/>
          <w:szCs w:val="20"/>
        </w:rPr>
        <w:t>Borznoposredniške družbe iz drugega odstavka 193. člena zakona</w:t>
      </w:r>
      <w:r w:rsidRPr="00E57792">
        <w:rPr>
          <w:rFonts w:eastAsia="Times New Roman" w:cs="Arial"/>
          <w:szCs w:val="20"/>
          <w:lang w:eastAsia="sl-SI"/>
        </w:rPr>
        <w:t xml:space="preserve"> morajo </w:t>
      </w:r>
      <w:r w:rsidR="00A00A6A">
        <w:rPr>
          <w:rFonts w:eastAsia="Times New Roman" w:cs="Arial"/>
          <w:szCs w:val="20"/>
          <w:lang w:eastAsia="sl-SI"/>
        </w:rPr>
        <w:t>od uveljavitve predloga zakona</w:t>
      </w:r>
      <w:r w:rsidRPr="00E57792">
        <w:rPr>
          <w:rFonts w:eastAsia="Times New Roman" w:cs="Arial"/>
          <w:szCs w:val="20"/>
          <w:lang w:eastAsia="sl-SI"/>
        </w:rPr>
        <w:t xml:space="preserve"> do 31. decembra 2018 vzdrževati varovalni kapitalski blažilnik in posamezni </w:t>
      </w:r>
      <w:r>
        <w:rPr>
          <w:rFonts w:eastAsia="Times New Roman" w:cs="Arial"/>
          <w:szCs w:val="20"/>
          <w:lang w:eastAsia="sl-SI"/>
        </w:rPr>
        <w:t>borznoposredniški družbi</w:t>
      </w:r>
      <w:r w:rsidRPr="00E57792">
        <w:rPr>
          <w:rFonts w:eastAsia="Times New Roman" w:cs="Arial"/>
          <w:szCs w:val="20"/>
          <w:lang w:eastAsia="sl-SI"/>
        </w:rPr>
        <w:t xml:space="preserve"> lastni proticiklični kapitalski blažilnik. </w:t>
      </w:r>
    </w:p>
    <w:p w:rsidR="0099304A" w:rsidRDefault="0099304A" w:rsidP="00FD6BF0">
      <w:pPr>
        <w:spacing w:after="0"/>
        <w:rPr>
          <w:rFonts w:eastAsia="Times New Roman" w:cs="Arial"/>
          <w:szCs w:val="20"/>
          <w:lang w:eastAsia="sl-SI"/>
        </w:rPr>
      </w:pPr>
    </w:p>
    <w:p w:rsidR="0099304A" w:rsidRPr="00E57792" w:rsidRDefault="0099304A" w:rsidP="00FD6BF0">
      <w:pPr>
        <w:spacing w:after="0"/>
        <w:rPr>
          <w:rFonts w:eastAsia="Times New Roman" w:cs="Arial"/>
          <w:szCs w:val="20"/>
          <w:lang w:eastAsia="sl-SI"/>
        </w:rPr>
      </w:pPr>
      <w:r w:rsidRPr="00E57792">
        <w:rPr>
          <w:rFonts w:eastAsia="Times New Roman" w:cs="Arial"/>
          <w:szCs w:val="20"/>
          <w:lang w:eastAsia="sl-SI"/>
        </w:rPr>
        <w:lastRenderedPageBreak/>
        <w:t xml:space="preserve">V skladu s petim odstavkom 162. člena Direktive </w:t>
      </w:r>
      <w:r w:rsidRPr="00E57792">
        <w:rPr>
          <w:rFonts w:cs="Arial"/>
          <w:bCs/>
          <w:szCs w:val="20"/>
        </w:rPr>
        <w:t xml:space="preserve">2013/36/EU se določa, da se členi predloga zakona glede </w:t>
      </w:r>
      <w:r w:rsidRPr="00E57792">
        <w:rPr>
          <w:rFonts w:cs="Arial"/>
          <w:szCs w:val="20"/>
        </w:rPr>
        <w:t xml:space="preserve">določanja globalnih sistemsko pomembnih </w:t>
      </w:r>
      <w:r w:rsidR="00084504">
        <w:rPr>
          <w:rFonts w:cs="Arial"/>
          <w:szCs w:val="20"/>
        </w:rPr>
        <w:t>borznoposredniških družb</w:t>
      </w:r>
      <w:r w:rsidRPr="00E57792">
        <w:rPr>
          <w:rFonts w:cs="Arial"/>
          <w:szCs w:val="20"/>
        </w:rPr>
        <w:t xml:space="preserve"> (GSPB) in drugih sistemsko pomembnih </w:t>
      </w:r>
      <w:r w:rsidR="00084504">
        <w:rPr>
          <w:rFonts w:cs="Arial"/>
          <w:szCs w:val="20"/>
        </w:rPr>
        <w:t>borznoposredniških družb</w:t>
      </w:r>
      <w:r w:rsidRPr="00E57792">
        <w:rPr>
          <w:rFonts w:cs="Arial"/>
          <w:szCs w:val="20"/>
        </w:rPr>
        <w:t xml:space="preserve"> (DSPB) ter zahteva po vzdrževanju blažilnika za GSPB in DSPB uporabljajo od </w:t>
      </w:r>
      <w:r w:rsidR="00623238">
        <w:rPr>
          <w:rFonts w:eastAsia="Times New Roman" w:cs="Arial"/>
          <w:szCs w:val="20"/>
          <w:lang w:eastAsia="sl-SI"/>
        </w:rPr>
        <w:t>uveljavitve tega zakona</w:t>
      </w:r>
      <w:r w:rsidRPr="00E57792">
        <w:rPr>
          <w:rFonts w:eastAsia="Times New Roman" w:cs="Arial"/>
          <w:szCs w:val="20"/>
          <w:lang w:eastAsia="sl-SI"/>
        </w:rPr>
        <w:t xml:space="preserve"> dalje. V členu je tudi razdelano postopno uvajanje omenjenih blažilnikov. </w:t>
      </w:r>
    </w:p>
    <w:p w:rsidR="0099304A" w:rsidRDefault="0099304A" w:rsidP="007636FB">
      <w:pPr>
        <w:spacing w:after="0"/>
        <w:rPr>
          <w:rFonts w:cs="Arial"/>
          <w:szCs w:val="20"/>
        </w:rPr>
      </w:pPr>
    </w:p>
    <w:p w:rsidR="00084504" w:rsidRDefault="00386B8B"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_Ref430174199 \r \h </w:instrText>
      </w:r>
      <w:r>
        <w:rPr>
          <w:rFonts w:cs="Arial"/>
          <w:szCs w:val="20"/>
        </w:rPr>
      </w:r>
      <w:r>
        <w:rPr>
          <w:rFonts w:cs="Arial"/>
          <w:szCs w:val="20"/>
        </w:rPr>
        <w:fldChar w:fldCharType="separate"/>
      </w:r>
      <w:r w:rsidR="00E90B96">
        <w:rPr>
          <w:rFonts w:cs="Arial"/>
          <w:szCs w:val="20"/>
        </w:rPr>
        <w:t>129</w:t>
      </w:r>
      <w:r>
        <w:rPr>
          <w:rFonts w:cs="Arial"/>
          <w:szCs w:val="20"/>
        </w:rPr>
        <w:fldChar w:fldCharType="end"/>
      </w:r>
      <w:r>
        <w:rPr>
          <w:rFonts w:cs="Arial"/>
          <w:szCs w:val="20"/>
        </w:rPr>
        <w:t>. členu</w:t>
      </w:r>
    </w:p>
    <w:p w:rsidR="00ED0CD2" w:rsidRPr="00E57792" w:rsidRDefault="00ED0CD2" w:rsidP="00FD6BF0">
      <w:pPr>
        <w:spacing w:after="0"/>
        <w:rPr>
          <w:rFonts w:cs="Arial"/>
          <w:szCs w:val="20"/>
        </w:rPr>
      </w:pPr>
      <w:r w:rsidRPr="00E57792">
        <w:rPr>
          <w:rFonts w:eastAsia="Times New Roman" w:cs="Arial"/>
          <w:szCs w:val="20"/>
          <w:lang w:eastAsia="sl-SI"/>
        </w:rPr>
        <w:t xml:space="preserve">Člen je prehodna določba, ki ureja ohranitev </w:t>
      </w:r>
      <w:r w:rsidRPr="00623238">
        <w:rPr>
          <w:rFonts w:eastAsia="Times New Roman" w:cs="Arial"/>
          <w:szCs w:val="20"/>
          <w:lang w:eastAsia="sl-SI"/>
        </w:rPr>
        <w:t xml:space="preserve">veljavnosti dovoljenj </w:t>
      </w:r>
      <w:r w:rsidRPr="00623238">
        <w:rPr>
          <w:rFonts w:cs="Arial"/>
          <w:szCs w:val="20"/>
        </w:rPr>
        <w:t>za</w:t>
      </w:r>
      <w:r w:rsidRPr="00E57792">
        <w:rPr>
          <w:rFonts w:cs="Arial"/>
          <w:szCs w:val="20"/>
        </w:rPr>
        <w:t xml:space="preserve"> opravljanje funkcije člana uprave </w:t>
      </w:r>
      <w:r w:rsidR="00A00A6A">
        <w:rPr>
          <w:rFonts w:cs="Arial"/>
          <w:szCs w:val="20"/>
        </w:rPr>
        <w:t>borznoposredniške družbe</w:t>
      </w:r>
      <w:r w:rsidRPr="00E57792">
        <w:rPr>
          <w:rFonts w:cs="Arial"/>
          <w:szCs w:val="20"/>
        </w:rPr>
        <w:t xml:space="preserve">, za pridobitev kvalificiranega deleža, za pridobitev kvalificirane naložbe ter drugih dovoljenj in soglasij, ki v skladu z </w:t>
      </w:r>
      <w:r>
        <w:rPr>
          <w:rFonts w:cs="Arial"/>
          <w:szCs w:val="20"/>
        </w:rPr>
        <w:t>ZTFI</w:t>
      </w:r>
      <w:r w:rsidRPr="00E57792">
        <w:rPr>
          <w:rFonts w:cs="Arial"/>
          <w:szCs w:val="20"/>
        </w:rPr>
        <w:t xml:space="preserve"> veljajo ob uveljavitvi tega zakona. Z dnem uveljavitve predloga zakona se šteje, da so dovoljenja in soglasja izdana po tem zakonu ali Uredbi 575/2013</w:t>
      </w:r>
      <w:r w:rsidR="00307056">
        <w:rPr>
          <w:rFonts w:cs="Arial"/>
          <w:szCs w:val="20"/>
        </w:rPr>
        <w:t>/EU</w:t>
      </w:r>
      <w:r w:rsidRPr="00E57792">
        <w:rPr>
          <w:rFonts w:cs="Arial"/>
          <w:szCs w:val="20"/>
        </w:rPr>
        <w:t>. Če niso izpolnjeni pogoji za ohranitev dovoljenja, kot jih določa ta zakon ali Uredba 575/2013</w:t>
      </w:r>
      <w:r w:rsidR="00307056">
        <w:rPr>
          <w:rFonts w:cs="Arial"/>
          <w:szCs w:val="20"/>
        </w:rPr>
        <w:t>/EU</w:t>
      </w:r>
      <w:r w:rsidRPr="00E57792">
        <w:rPr>
          <w:rFonts w:cs="Arial"/>
          <w:szCs w:val="20"/>
        </w:rPr>
        <w:t>, se dovoljenje odvzame.</w:t>
      </w:r>
    </w:p>
    <w:p w:rsidR="00386B8B" w:rsidRDefault="00386B8B" w:rsidP="00ED0CD2">
      <w:pPr>
        <w:spacing w:after="0"/>
        <w:rPr>
          <w:rFonts w:cs="Arial"/>
          <w:szCs w:val="20"/>
        </w:rPr>
      </w:pPr>
    </w:p>
    <w:p w:rsidR="00ED0CD2" w:rsidRDefault="00ED0CD2" w:rsidP="00ED0CD2">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_Ref430174341 \r \h </w:instrText>
      </w:r>
      <w:r>
        <w:rPr>
          <w:rFonts w:cs="Arial"/>
          <w:szCs w:val="20"/>
        </w:rPr>
      </w:r>
      <w:r>
        <w:rPr>
          <w:rFonts w:cs="Arial"/>
          <w:szCs w:val="20"/>
        </w:rPr>
        <w:fldChar w:fldCharType="separate"/>
      </w:r>
      <w:r w:rsidR="00E90B96">
        <w:rPr>
          <w:rFonts w:cs="Arial"/>
          <w:szCs w:val="20"/>
        </w:rPr>
        <w:t>130</w:t>
      </w:r>
      <w:r>
        <w:rPr>
          <w:rFonts w:cs="Arial"/>
          <w:szCs w:val="20"/>
        </w:rPr>
        <w:fldChar w:fldCharType="end"/>
      </w:r>
      <w:r>
        <w:rPr>
          <w:rFonts w:cs="Arial"/>
          <w:szCs w:val="20"/>
        </w:rPr>
        <w:t>. členu</w:t>
      </w:r>
    </w:p>
    <w:p w:rsidR="00ED0CD2" w:rsidRDefault="00ED0CD2" w:rsidP="00FD6BF0">
      <w:pPr>
        <w:spacing w:after="0"/>
        <w:rPr>
          <w:rFonts w:cs="Arial"/>
          <w:szCs w:val="20"/>
        </w:rPr>
      </w:pPr>
      <w:r w:rsidRPr="00E57792">
        <w:rPr>
          <w:rFonts w:eastAsia="Times New Roman" w:cs="Arial"/>
          <w:szCs w:val="20"/>
          <w:lang w:eastAsia="sl-SI"/>
        </w:rPr>
        <w:t xml:space="preserve">Člen je prehodna določba, ki ureja </w:t>
      </w:r>
      <w:r w:rsidRPr="00E57792">
        <w:rPr>
          <w:rFonts w:cs="Arial"/>
          <w:szCs w:val="20"/>
        </w:rPr>
        <w:t xml:space="preserve">uskladitev s pravili o delovanju upravljalnih organov. Nadzorni svet </w:t>
      </w:r>
      <w:r>
        <w:rPr>
          <w:rFonts w:cs="Arial"/>
          <w:szCs w:val="20"/>
        </w:rPr>
        <w:t>borznoposredniške družbe</w:t>
      </w:r>
      <w:r w:rsidRPr="00E57792">
        <w:rPr>
          <w:rFonts w:cs="Arial"/>
          <w:szCs w:val="20"/>
        </w:rPr>
        <w:t xml:space="preserve"> mora v roku dveh mesecev po uveljavitvi tega zakona imenovati komisijo za tveganja in komisijo za imenovanja ter uskladiti delovanje komisije za prejemke. Člani upravljalnih organov se morajo v treh mesecih po uveljavitvi tega zakona uskladiti z zahtevami člena, ki ureja nezdružljivost opravljanja drugih direktorskih funkcij. </w:t>
      </w:r>
    </w:p>
    <w:p w:rsidR="00ED0CD2" w:rsidRDefault="00ED0CD2" w:rsidP="00FD6BF0">
      <w:pPr>
        <w:spacing w:after="0"/>
        <w:rPr>
          <w:rFonts w:cs="Arial"/>
          <w:szCs w:val="20"/>
        </w:rPr>
      </w:pPr>
    </w:p>
    <w:p w:rsidR="00ED0CD2" w:rsidRDefault="00ED0CD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_Ref430174449 \r \h </w:instrText>
      </w:r>
      <w:r>
        <w:rPr>
          <w:rFonts w:cs="Arial"/>
          <w:szCs w:val="20"/>
        </w:rPr>
      </w:r>
      <w:r>
        <w:rPr>
          <w:rFonts w:cs="Arial"/>
          <w:szCs w:val="20"/>
        </w:rPr>
        <w:fldChar w:fldCharType="separate"/>
      </w:r>
      <w:r w:rsidR="00E90B96">
        <w:rPr>
          <w:rFonts w:cs="Arial"/>
          <w:szCs w:val="20"/>
        </w:rPr>
        <w:t>131</w:t>
      </w:r>
      <w:r>
        <w:rPr>
          <w:rFonts w:cs="Arial"/>
          <w:szCs w:val="20"/>
        </w:rPr>
        <w:fldChar w:fldCharType="end"/>
      </w:r>
      <w:r>
        <w:rPr>
          <w:rFonts w:cs="Arial"/>
          <w:szCs w:val="20"/>
        </w:rPr>
        <w:t>. členu</w:t>
      </w:r>
    </w:p>
    <w:p w:rsidR="00ED0CD2" w:rsidRPr="00E57792" w:rsidRDefault="00ED0CD2" w:rsidP="00FD6BF0">
      <w:pPr>
        <w:spacing w:after="0"/>
        <w:rPr>
          <w:rFonts w:cs="Arial"/>
          <w:szCs w:val="20"/>
        </w:rPr>
      </w:pPr>
      <w:r w:rsidRPr="00E57792">
        <w:rPr>
          <w:rFonts w:eastAsia="Times New Roman" w:cs="Arial"/>
          <w:szCs w:val="20"/>
          <w:lang w:eastAsia="sl-SI"/>
        </w:rPr>
        <w:t>Člen določa, da mora z</w:t>
      </w:r>
      <w:r w:rsidRPr="00E57792">
        <w:rPr>
          <w:rFonts w:cs="Arial"/>
          <w:szCs w:val="20"/>
        </w:rPr>
        <w:t xml:space="preserve">a pogodbe, ki jih je </w:t>
      </w:r>
      <w:r>
        <w:rPr>
          <w:rFonts w:cs="Arial"/>
          <w:szCs w:val="20"/>
        </w:rPr>
        <w:t>borznoposredniška družba</w:t>
      </w:r>
      <w:r w:rsidRPr="00E57792">
        <w:rPr>
          <w:rFonts w:cs="Arial"/>
          <w:szCs w:val="20"/>
        </w:rPr>
        <w:t xml:space="preserve"> sklenila z zaposlenimi, ki lahko v okviru svojih pristojnosti ali delovnih nalog in aktivnosti pomembno vplivajo na profil tveganosti </w:t>
      </w:r>
      <w:r>
        <w:rPr>
          <w:rFonts w:cs="Arial"/>
          <w:szCs w:val="20"/>
        </w:rPr>
        <w:t>borznoposredniške družbe</w:t>
      </w:r>
      <w:r w:rsidRPr="00E57792">
        <w:rPr>
          <w:rFonts w:cs="Arial"/>
          <w:szCs w:val="20"/>
        </w:rPr>
        <w:t xml:space="preserve">, </w:t>
      </w:r>
      <w:r>
        <w:rPr>
          <w:rFonts w:cs="Arial"/>
          <w:szCs w:val="20"/>
        </w:rPr>
        <w:t>borznoposredniška družba</w:t>
      </w:r>
      <w:r w:rsidRPr="00E57792">
        <w:rPr>
          <w:rFonts w:cs="Arial"/>
          <w:szCs w:val="20"/>
        </w:rPr>
        <w:t xml:space="preserve"> v roku šestih mesecev po uveljavitvi tega zakona zagotoviti uskladitev določb v zvezi s politiko prejemkov. </w:t>
      </w:r>
    </w:p>
    <w:p w:rsidR="00ED0CD2" w:rsidRDefault="00ED0CD2" w:rsidP="00FD6BF0">
      <w:pPr>
        <w:spacing w:after="0"/>
        <w:rPr>
          <w:rFonts w:cs="Arial"/>
          <w:szCs w:val="20"/>
        </w:rPr>
      </w:pPr>
    </w:p>
    <w:p w:rsidR="00ED0CD2" w:rsidRDefault="00ED0CD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_Ref430174790 \r \h </w:instrText>
      </w:r>
      <w:r>
        <w:rPr>
          <w:rFonts w:cs="Arial"/>
          <w:szCs w:val="20"/>
        </w:rPr>
      </w:r>
      <w:r>
        <w:rPr>
          <w:rFonts w:cs="Arial"/>
          <w:szCs w:val="20"/>
        </w:rPr>
        <w:fldChar w:fldCharType="separate"/>
      </w:r>
      <w:r w:rsidR="00E90B96">
        <w:rPr>
          <w:rFonts w:cs="Arial"/>
          <w:szCs w:val="20"/>
        </w:rPr>
        <w:t>132</w:t>
      </w:r>
      <w:r>
        <w:rPr>
          <w:rFonts w:cs="Arial"/>
          <w:szCs w:val="20"/>
        </w:rPr>
        <w:fldChar w:fldCharType="end"/>
      </w:r>
      <w:r>
        <w:rPr>
          <w:rFonts w:cs="Arial"/>
          <w:szCs w:val="20"/>
        </w:rPr>
        <w:t>. členu</w:t>
      </w:r>
    </w:p>
    <w:p w:rsidR="00ED0CD2" w:rsidRDefault="00ED0CD2" w:rsidP="00FD6BF0">
      <w:pPr>
        <w:spacing w:after="0"/>
        <w:rPr>
          <w:rFonts w:cs="Arial"/>
          <w:szCs w:val="20"/>
        </w:rPr>
      </w:pPr>
      <w:r w:rsidRPr="00E57792">
        <w:rPr>
          <w:rFonts w:eastAsia="Times New Roman" w:cs="Arial"/>
          <w:szCs w:val="20"/>
          <w:lang w:eastAsia="sl-SI"/>
        </w:rPr>
        <w:t xml:space="preserve">Člen določa, da se postopki za izdajo dovoljenja in drugi postopki, ki so se začeli na zahtevo stranke in v katerih </w:t>
      </w:r>
      <w:r>
        <w:rPr>
          <w:rFonts w:eastAsia="Times New Roman" w:cs="Arial"/>
          <w:szCs w:val="20"/>
          <w:lang w:eastAsia="sl-SI"/>
        </w:rPr>
        <w:t>agencija</w:t>
      </w:r>
      <w:r w:rsidRPr="00E57792">
        <w:rPr>
          <w:rFonts w:eastAsia="Times New Roman" w:cs="Arial"/>
          <w:szCs w:val="20"/>
          <w:lang w:eastAsia="sl-SI"/>
        </w:rPr>
        <w:t xml:space="preserve"> do uveljavitve tega zakona še ni odločila, končajo po določbah, ki so veljale do uveljavitve tega zakona. Drugi postopki </w:t>
      </w:r>
      <w:r>
        <w:rPr>
          <w:rFonts w:eastAsia="Times New Roman" w:cs="Arial"/>
          <w:szCs w:val="20"/>
          <w:lang w:eastAsia="sl-SI"/>
        </w:rPr>
        <w:t>agencije</w:t>
      </w:r>
      <w:r w:rsidRPr="00E57792">
        <w:rPr>
          <w:rFonts w:eastAsia="Times New Roman" w:cs="Arial"/>
          <w:szCs w:val="20"/>
          <w:lang w:eastAsia="sl-SI"/>
        </w:rPr>
        <w:t xml:space="preserve">, ki so se začeli pred uveljavitvijo tega zakona in v katerih </w:t>
      </w:r>
      <w:r>
        <w:rPr>
          <w:rFonts w:eastAsia="Times New Roman" w:cs="Arial"/>
          <w:szCs w:val="20"/>
          <w:lang w:eastAsia="sl-SI"/>
        </w:rPr>
        <w:t>agencija</w:t>
      </w:r>
      <w:r w:rsidRPr="00E57792">
        <w:rPr>
          <w:rFonts w:eastAsia="Times New Roman" w:cs="Arial"/>
          <w:szCs w:val="20"/>
          <w:lang w:eastAsia="sl-SI"/>
        </w:rPr>
        <w:t xml:space="preserve"> do uveljavitve tega zakona še ni odločila, se končajo po določbah tega zakona. </w:t>
      </w:r>
      <w:r w:rsidRPr="00E57792">
        <w:rPr>
          <w:rFonts w:cs="Arial"/>
          <w:szCs w:val="20"/>
        </w:rPr>
        <w:t xml:space="preserve">Postopki sodnega varstva zoper odločbe </w:t>
      </w:r>
      <w:r>
        <w:rPr>
          <w:rFonts w:cs="Arial"/>
          <w:szCs w:val="20"/>
        </w:rPr>
        <w:t>agencije</w:t>
      </w:r>
      <w:r w:rsidRPr="00E57792">
        <w:rPr>
          <w:rFonts w:cs="Arial"/>
          <w:szCs w:val="20"/>
        </w:rPr>
        <w:t>, ki so bile izdane pred uveljavitvijo tega zakona, se končajo po določbah tega zakona.</w:t>
      </w:r>
    </w:p>
    <w:p w:rsidR="009A2632" w:rsidRDefault="009A2632" w:rsidP="00FD6BF0">
      <w:pPr>
        <w:spacing w:after="0"/>
        <w:rPr>
          <w:rFonts w:cs="Arial"/>
          <w:szCs w:val="20"/>
        </w:rPr>
      </w:pPr>
    </w:p>
    <w:p w:rsidR="009A2632" w:rsidRDefault="009A263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_Ref430174909 \r \h </w:instrText>
      </w:r>
      <w:r>
        <w:rPr>
          <w:rFonts w:cs="Arial"/>
          <w:szCs w:val="20"/>
        </w:rPr>
      </w:r>
      <w:r>
        <w:rPr>
          <w:rFonts w:cs="Arial"/>
          <w:szCs w:val="20"/>
        </w:rPr>
        <w:fldChar w:fldCharType="separate"/>
      </w:r>
      <w:r w:rsidR="00E90B96">
        <w:rPr>
          <w:rFonts w:cs="Arial"/>
          <w:szCs w:val="20"/>
        </w:rPr>
        <w:t>133</w:t>
      </w:r>
      <w:r>
        <w:rPr>
          <w:rFonts w:cs="Arial"/>
          <w:szCs w:val="20"/>
        </w:rPr>
        <w:fldChar w:fldCharType="end"/>
      </w:r>
      <w:r>
        <w:rPr>
          <w:rFonts w:cs="Arial"/>
          <w:szCs w:val="20"/>
        </w:rPr>
        <w:t>. členu</w:t>
      </w:r>
    </w:p>
    <w:p w:rsidR="009A2632" w:rsidRDefault="009A2632" w:rsidP="00FD6BF0">
      <w:pPr>
        <w:spacing w:after="0"/>
        <w:rPr>
          <w:rFonts w:cs="Arial"/>
          <w:szCs w:val="20"/>
        </w:rPr>
      </w:pPr>
      <w:r w:rsidRPr="00E57792">
        <w:rPr>
          <w:rFonts w:cs="Arial"/>
          <w:szCs w:val="20"/>
        </w:rPr>
        <w:t xml:space="preserve">Člen nalaga </w:t>
      </w:r>
      <w:r>
        <w:rPr>
          <w:rFonts w:cs="Arial"/>
          <w:szCs w:val="20"/>
        </w:rPr>
        <w:t>agenciji</w:t>
      </w:r>
      <w:r w:rsidRPr="00E57792">
        <w:rPr>
          <w:rFonts w:cs="Arial"/>
          <w:szCs w:val="20"/>
        </w:rPr>
        <w:t xml:space="preserve">, da v </w:t>
      </w:r>
      <w:r w:rsidR="00F47F5F">
        <w:rPr>
          <w:rFonts w:cs="Arial"/>
          <w:szCs w:val="20"/>
        </w:rPr>
        <w:t>šestih</w:t>
      </w:r>
      <w:r w:rsidR="00F47F5F" w:rsidRPr="00E57792">
        <w:rPr>
          <w:rFonts w:cs="Arial"/>
          <w:szCs w:val="20"/>
        </w:rPr>
        <w:t xml:space="preserve"> </w:t>
      </w:r>
      <w:r w:rsidRPr="00E57792">
        <w:rPr>
          <w:rFonts w:cs="Arial"/>
          <w:szCs w:val="20"/>
        </w:rPr>
        <w:t xml:space="preserve">mesecih od uveljavitve tega zakona objavi razkritje splošnih in posebnih informacij o nadzoru. Določbe glede razkritij informacij o izrečenih ukrepih se ne uporabljajo v zvezi z ukrepi nadzora in sankcijami zaradi prekrška, ki jih je </w:t>
      </w:r>
      <w:r>
        <w:rPr>
          <w:rFonts w:cs="Arial"/>
          <w:szCs w:val="20"/>
        </w:rPr>
        <w:t>agencija</w:t>
      </w:r>
      <w:r w:rsidRPr="00E57792">
        <w:rPr>
          <w:rFonts w:cs="Arial"/>
          <w:szCs w:val="20"/>
        </w:rPr>
        <w:t xml:space="preserve"> izrekla pred uveljavitvijo tega zakona. </w:t>
      </w:r>
    </w:p>
    <w:p w:rsidR="009A2632" w:rsidRPr="00E57792" w:rsidRDefault="009A2632" w:rsidP="00FD6BF0">
      <w:pPr>
        <w:spacing w:after="0"/>
        <w:rPr>
          <w:rFonts w:cs="Arial"/>
          <w:szCs w:val="20"/>
        </w:rPr>
      </w:pPr>
    </w:p>
    <w:p w:rsidR="009A2632" w:rsidRDefault="009A2632"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_Ref430174996 \r \h </w:instrText>
      </w:r>
      <w:r>
        <w:rPr>
          <w:rFonts w:cs="Arial"/>
          <w:szCs w:val="20"/>
        </w:rPr>
      </w:r>
      <w:r>
        <w:rPr>
          <w:rFonts w:cs="Arial"/>
          <w:szCs w:val="20"/>
        </w:rPr>
        <w:fldChar w:fldCharType="separate"/>
      </w:r>
      <w:r w:rsidR="00E90B96">
        <w:rPr>
          <w:rFonts w:cs="Arial"/>
          <w:szCs w:val="20"/>
        </w:rPr>
        <w:t>134</w:t>
      </w:r>
      <w:r>
        <w:rPr>
          <w:rFonts w:cs="Arial"/>
          <w:szCs w:val="20"/>
        </w:rPr>
        <w:fldChar w:fldCharType="end"/>
      </w:r>
      <w:r>
        <w:rPr>
          <w:rFonts w:cs="Arial"/>
          <w:szCs w:val="20"/>
        </w:rPr>
        <w:t>. členu</w:t>
      </w:r>
    </w:p>
    <w:p w:rsidR="009A2632" w:rsidRPr="00E57792" w:rsidRDefault="009A2632" w:rsidP="00FD6BF0">
      <w:pPr>
        <w:spacing w:after="0"/>
        <w:rPr>
          <w:rFonts w:cs="Arial"/>
          <w:szCs w:val="20"/>
        </w:rPr>
      </w:pPr>
      <w:r w:rsidRPr="00E57792">
        <w:rPr>
          <w:rFonts w:cs="Arial"/>
          <w:szCs w:val="20"/>
        </w:rPr>
        <w:t xml:space="preserve">Člen nalaga </w:t>
      </w:r>
      <w:r>
        <w:rPr>
          <w:rFonts w:cs="Arial"/>
          <w:szCs w:val="20"/>
        </w:rPr>
        <w:t>borznoposredniškim družbam</w:t>
      </w:r>
      <w:r w:rsidRPr="00E57792">
        <w:rPr>
          <w:rFonts w:cs="Arial"/>
          <w:szCs w:val="20"/>
        </w:rPr>
        <w:t xml:space="preserve">, da v šestih mesecih od uveljavitve tega zakona vzpostavijo sistem obveščanja o kršitvah, in </w:t>
      </w:r>
      <w:r>
        <w:rPr>
          <w:rFonts w:cs="Arial"/>
          <w:szCs w:val="20"/>
        </w:rPr>
        <w:t>agenciji</w:t>
      </w:r>
      <w:r w:rsidRPr="00E57792">
        <w:rPr>
          <w:rFonts w:cs="Arial"/>
          <w:szCs w:val="20"/>
        </w:rPr>
        <w:t xml:space="preserve">, da v šestih mesecih od uveljavitve tega zakona vzpostavi sistem obveščanja o kršitvah. </w:t>
      </w:r>
    </w:p>
    <w:p w:rsidR="007636FB" w:rsidRPr="007636FB" w:rsidRDefault="007636FB"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_Ref425764506 \r \h </w:instrText>
      </w:r>
      <w:r w:rsidR="00652F3D">
        <w:rPr>
          <w:rFonts w:cs="Arial"/>
          <w:szCs w:val="20"/>
        </w:rPr>
      </w:r>
      <w:r w:rsidR="00652F3D">
        <w:rPr>
          <w:rFonts w:cs="Arial"/>
          <w:szCs w:val="20"/>
        </w:rPr>
        <w:fldChar w:fldCharType="separate"/>
      </w:r>
      <w:r w:rsidR="00E90B96">
        <w:rPr>
          <w:rFonts w:cs="Arial"/>
          <w:szCs w:val="20"/>
        </w:rPr>
        <w:t>135</w:t>
      </w:r>
      <w:r w:rsidR="00652F3D">
        <w:rPr>
          <w:rFonts w:cs="Arial"/>
          <w:szCs w:val="20"/>
        </w:rPr>
        <w:fldChar w:fldCharType="end"/>
      </w:r>
      <w:r>
        <w:rPr>
          <w:rFonts w:cs="Arial"/>
          <w:szCs w:val="20"/>
        </w:rPr>
        <w:t>. členu</w:t>
      </w:r>
    </w:p>
    <w:p w:rsidR="00232305" w:rsidRPr="007636FB" w:rsidRDefault="00232305" w:rsidP="00232305">
      <w:pPr>
        <w:spacing w:after="0"/>
        <w:rPr>
          <w:rFonts w:cs="Arial"/>
          <w:szCs w:val="20"/>
        </w:rPr>
      </w:pPr>
      <w:r>
        <w:rPr>
          <w:rFonts w:cs="Arial"/>
          <w:szCs w:val="20"/>
        </w:rPr>
        <w:t>S členom se v slovenski pravni red prenaša</w:t>
      </w:r>
      <w:r w:rsidR="00AE26E4">
        <w:rPr>
          <w:rFonts w:cs="Arial"/>
          <w:szCs w:val="20"/>
        </w:rPr>
        <w:t>jo</w:t>
      </w:r>
      <w:r>
        <w:rPr>
          <w:rFonts w:cs="Arial"/>
          <w:szCs w:val="20"/>
        </w:rPr>
        <w:t xml:space="preserve"> določbe </w:t>
      </w:r>
      <w:r w:rsidR="0070696E">
        <w:rPr>
          <w:rFonts w:cs="Arial"/>
          <w:szCs w:val="20"/>
        </w:rPr>
        <w:t xml:space="preserve">14. točke prvega odstavka 1. </w:t>
      </w:r>
      <w:r>
        <w:rPr>
          <w:rFonts w:cs="Arial"/>
          <w:szCs w:val="20"/>
        </w:rPr>
        <w:t>člena Direktive 2013/50/EU.</w:t>
      </w:r>
      <w:r w:rsidR="00AA5B03">
        <w:rPr>
          <w:rFonts w:cs="Arial"/>
          <w:szCs w:val="20"/>
        </w:rPr>
        <w:t xml:space="preserve"> </w:t>
      </w:r>
      <w:r w:rsidR="009C386F">
        <w:rPr>
          <w:rFonts w:cs="Arial"/>
          <w:szCs w:val="20"/>
        </w:rPr>
        <w:t>Portal, ki bo deloval kot evropska točka za elektronski dostop</w:t>
      </w:r>
      <w:r w:rsidR="00A00A6A">
        <w:rPr>
          <w:rFonts w:cs="Arial"/>
          <w:szCs w:val="20"/>
        </w:rPr>
        <w:t>,</w:t>
      </w:r>
      <w:r w:rsidR="009C386F">
        <w:rPr>
          <w:rFonts w:cs="Arial"/>
          <w:szCs w:val="20"/>
        </w:rPr>
        <w:t xml:space="preserve"> bo ESMA, skladno z  Direktivo 2013/50/EU</w:t>
      </w:r>
      <w:r w:rsidR="00D81599">
        <w:rPr>
          <w:rFonts w:cs="Arial"/>
          <w:szCs w:val="20"/>
        </w:rPr>
        <w:t>,</w:t>
      </w:r>
      <w:r w:rsidR="009C386F">
        <w:rPr>
          <w:rFonts w:cs="Arial"/>
          <w:szCs w:val="20"/>
        </w:rPr>
        <w:t xml:space="preserve"> vzpostavila do 1. januarja 2018, države članice pa zagotovijo, da so njihovi mehanizmi centralnega shranjevanja dostopni preko te dostopne točke.</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_Ref425764509 \r \h </w:instrText>
      </w:r>
      <w:r w:rsidR="00652F3D">
        <w:rPr>
          <w:rFonts w:cs="Arial"/>
          <w:szCs w:val="20"/>
        </w:rPr>
      </w:r>
      <w:r w:rsidR="00652F3D">
        <w:rPr>
          <w:rFonts w:cs="Arial"/>
          <w:szCs w:val="20"/>
        </w:rPr>
        <w:fldChar w:fldCharType="separate"/>
      </w:r>
      <w:r w:rsidR="00E90B96">
        <w:rPr>
          <w:rFonts w:cs="Arial"/>
          <w:szCs w:val="20"/>
        </w:rPr>
        <w:t>136</w:t>
      </w:r>
      <w:r w:rsidR="00652F3D">
        <w:rPr>
          <w:rFonts w:cs="Arial"/>
          <w:szCs w:val="20"/>
        </w:rPr>
        <w:fldChar w:fldCharType="end"/>
      </w:r>
      <w:r>
        <w:rPr>
          <w:rFonts w:cs="Arial"/>
          <w:szCs w:val="20"/>
        </w:rPr>
        <w:t>. členu</w:t>
      </w:r>
    </w:p>
    <w:p w:rsidR="00232305" w:rsidRPr="007636FB" w:rsidRDefault="00AE26E4" w:rsidP="00232305">
      <w:pPr>
        <w:spacing w:after="0"/>
        <w:rPr>
          <w:rFonts w:cs="Arial"/>
          <w:szCs w:val="20"/>
        </w:rPr>
      </w:pPr>
      <w:r>
        <w:rPr>
          <w:rFonts w:cs="Arial"/>
          <w:szCs w:val="20"/>
        </w:rPr>
        <w:t>Če bi med uveljavitvijo</w:t>
      </w:r>
      <w:r w:rsidR="00232305" w:rsidRPr="007636FB">
        <w:rPr>
          <w:rFonts w:cs="Arial"/>
          <w:szCs w:val="20"/>
        </w:rPr>
        <w:t xml:space="preserve"> </w:t>
      </w:r>
      <w:r w:rsidR="00232305">
        <w:rPr>
          <w:rFonts w:cs="Arial"/>
          <w:szCs w:val="20"/>
        </w:rPr>
        <w:t>tega predloga zakona</w:t>
      </w:r>
      <w:r w:rsidR="00232305" w:rsidRPr="007636FB">
        <w:rPr>
          <w:rFonts w:cs="Arial"/>
          <w:szCs w:val="20"/>
        </w:rPr>
        <w:t>, ki bo vseboval določbe o umiku dolžniških vrednostnih papirjev iz trgovanja na organiziranem trgu, potekal kakšen postopek</w:t>
      </w:r>
      <w:r>
        <w:rPr>
          <w:rFonts w:cs="Arial"/>
          <w:szCs w:val="20"/>
        </w:rPr>
        <w:t xml:space="preserve"> takega</w:t>
      </w:r>
      <w:r w:rsidR="00232305" w:rsidRPr="007636FB">
        <w:rPr>
          <w:rFonts w:cs="Arial"/>
          <w:szCs w:val="20"/>
        </w:rPr>
        <w:t xml:space="preserve"> umika, je treb</w:t>
      </w:r>
      <w:r>
        <w:rPr>
          <w:rFonts w:cs="Arial"/>
          <w:szCs w:val="20"/>
        </w:rPr>
        <w:t>a</w:t>
      </w:r>
      <w:r w:rsidR="00232305" w:rsidRPr="007636FB">
        <w:rPr>
          <w:rFonts w:cs="Arial"/>
          <w:szCs w:val="20"/>
        </w:rPr>
        <w:t xml:space="preserve"> s prehodnimi in končnimi določbami zagotoviti </w:t>
      </w:r>
      <w:r>
        <w:rPr>
          <w:rFonts w:cs="Arial"/>
          <w:szCs w:val="20"/>
        </w:rPr>
        <w:t>nadaljevanje</w:t>
      </w:r>
      <w:r w:rsidRPr="007636FB">
        <w:rPr>
          <w:rFonts w:cs="Arial"/>
          <w:szCs w:val="20"/>
        </w:rPr>
        <w:t xml:space="preserve"> </w:t>
      </w:r>
      <w:r w:rsidR="00232305" w:rsidRPr="007636FB">
        <w:rPr>
          <w:rFonts w:cs="Arial"/>
          <w:szCs w:val="20"/>
        </w:rPr>
        <w:t>teh postopkov</w:t>
      </w:r>
      <w:r>
        <w:rPr>
          <w:rFonts w:cs="Arial"/>
          <w:szCs w:val="20"/>
        </w:rPr>
        <w:t xml:space="preserve">, in sicer </w:t>
      </w:r>
      <w:r w:rsidR="00232305" w:rsidRPr="007636FB">
        <w:rPr>
          <w:rFonts w:cs="Arial"/>
          <w:szCs w:val="20"/>
        </w:rPr>
        <w:t xml:space="preserve">tako, da se postopek umika dolžniških </w:t>
      </w:r>
      <w:r w:rsidR="00232305">
        <w:rPr>
          <w:rFonts w:cs="Arial"/>
          <w:szCs w:val="20"/>
        </w:rPr>
        <w:t>vrednostnih papirjev</w:t>
      </w:r>
      <w:r w:rsidR="00232305" w:rsidRPr="007636FB">
        <w:rPr>
          <w:rFonts w:cs="Arial"/>
          <w:szCs w:val="20"/>
        </w:rPr>
        <w:t xml:space="preserve"> iz trgovanja na org</w:t>
      </w:r>
      <w:r w:rsidR="00232305">
        <w:rPr>
          <w:rFonts w:cs="Arial"/>
          <w:szCs w:val="20"/>
        </w:rPr>
        <w:t xml:space="preserve">aniziranem </w:t>
      </w:r>
      <w:r w:rsidR="00232305" w:rsidRPr="007636FB">
        <w:rPr>
          <w:rFonts w:cs="Arial"/>
          <w:szCs w:val="20"/>
        </w:rPr>
        <w:t xml:space="preserve">trgu, ki je bil </w:t>
      </w:r>
      <w:r>
        <w:rPr>
          <w:rFonts w:cs="Arial"/>
          <w:szCs w:val="20"/>
        </w:rPr>
        <w:t>za</w:t>
      </w:r>
      <w:r w:rsidR="00232305" w:rsidRPr="007636FB">
        <w:rPr>
          <w:rFonts w:cs="Arial"/>
          <w:szCs w:val="20"/>
        </w:rPr>
        <w:t xml:space="preserve">čet na podlagi določb iz prospekta ali kako drugače pred uveljavitvijo </w:t>
      </w:r>
      <w:r w:rsidR="00232305">
        <w:rPr>
          <w:rFonts w:cs="Arial"/>
          <w:szCs w:val="20"/>
        </w:rPr>
        <w:t>tega predloga zakona</w:t>
      </w:r>
      <w:r w:rsidR="00232305" w:rsidRPr="007636FB">
        <w:rPr>
          <w:rFonts w:cs="Arial"/>
          <w:szCs w:val="20"/>
        </w:rPr>
        <w:t xml:space="preserve">, konča v skladu z določbami, na podlagi katerih je bil </w:t>
      </w:r>
      <w:r>
        <w:rPr>
          <w:rFonts w:cs="Arial"/>
          <w:szCs w:val="20"/>
        </w:rPr>
        <w:t>za</w:t>
      </w:r>
      <w:r w:rsidR="00232305" w:rsidRPr="007636FB">
        <w:rPr>
          <w:rFonts w:cs="Arial"/>
          <w:szCs w:val="20"/>
        </w:rPr>
        <w:t>čet.</w:t>
      </w:r>
    </w:p>
    <w:p w:rsidR="00232305" w:rsidRPr="007636FB" w:rsidRDefault="00232305" w:rsidP="007636FB">
      <w:pPr>
        <w:spacing w:after="0"/>
        <w:rPr>
          <w:rFonts w:cs="Arial"/>
          <w:szCs w:val="20"/>
        </w:rPr>
      </w:pPr>
    </w:p>
    <w:p w:rsidR="007636FB" w:rsidRDefault="00232305" w:rsidP="007636FB">
      <w:pPr>
        <w:spacing w:after="0"/>
        <w:rPr>
          <w:rFonts w:cs="Arial"/>
          <w:szCs w:val="20"/>
        </w:rPr>
      </w:pPr>
      <w:r>
        <w:rPr>
          <w:rFonts w:cs="Arial"/>
          <w:szCs w:val="20"/>
        </w:rPr>
        <w:lastRenderedPageBreak/>
        <w:t xml:space="preserve">K </w:t>
      </w:r>
      <w:r w:rsidR="00652F3D">
        <w:rPr>
          <w:rFonts w:cs="Arial"/>
          <w:szCs w:val="20"/>
        </w:rPr>
        <w:fldChar w:fldCharType="begin"/>
      </w:r>
      <w:r w:rsidR="00652F3D">
        <w:rPr>
          <w:rFonts w:cs="Arial"/>
          <w:szCs w:val="20"/>
        </w:rPr>
        <w:instrText xml:space="preserve"> REF _Ref425764515 \r \h </w:instrText>
      </w:r>
      <w:r w:rsidR="00652F3D">
        <w:rPr>
          <w:rFonts w:cs="Arial"/>
          <w:szCs w:val="20"/>
        </w:rPr>
      </w:r>
      <w:r w:rsidR="00652F3D">
        <w:rPr>
          <w:rFonts w:cs="Arial"/>
          <w:szCs w:val="20"/>
        </w:rPr>
        <w:fldChar w:fldCharType="separate"/>
      </w:r>
      <w:r w:rsidR="00E90B96">
        <w:rPr>
          <w:rFonts w:cs="Arial"/>
          <w:szCs w:val="20"/>
        </w:rPr>
        <w:t>137</w:t>
      </w:r>
      <w:r w:rsidR="00652F3D">
        <w:rPr>
          <w:rFonts w:cs="Arial"/>
          <w:szCs w:val="20"/>
        </w:rPr>
        <w:fldChar w:fldCharType="end"/>
      </w:r>
      <w:r>
        <w:rPr>
          <w:rFonts w:cs="Arial"/>
          <w:szCs w:val="20"/>
        </w:rPr>
        <w:t>. členu</w:t>
      </w:r>
    </w:p>
    <w:p w:rsidR="00232305" w:rsidRPr="007636FB" w:rsidRDefault="00232305" w:rsidP="00232305">
      <w:pPr>
        <w:spacing w:after="0"/>
        <w:rPr>
          <w:rFonts w:cs="Arial"/>
          <w:szCs w:val="20"/>
        </w:rPr>
      </w:pPr>
      <w:r>
        <w:rPr>
          <w:rFonts w:cs="Arial"/>
          <w:szCs w:val="20"/>
        </w:rPr>
        <w:t>S členom se v slovenski pravni red prenaša</w:t>
      </w:r>
      <w:r w:rsidR="00AE26E4">
        <w:rPr>
          <w:rFonts w:cs="Arial"/>
          <w:szCs w:val="20"/>
        </w:rPr>
        <w:t>jo</w:t>
      </w:r>
      <w:r>
        <w:rPr>
          <w:rFonts w:cs="Arial"/>
          <w:szCs w:val="20"/>
        </w:rPr>
        <w:t xml:space="preserve"> določbe </w:t>
      </w:r>
      <w:r w:rsidR="00D81599">
        <w:rPr>
          <w:rFonts w:cs="Arial"/>
          <w:szCs w:val="20"/>
        </w:rPr>
        <w:t xml:space="preserve">(a) točke prvega odstavka 1. </w:t>
      </w:r>
      <w:r>
        <w:rPr>
          <w:rFonts w:cs="Arial"/>
          <w:szCs w:val="20"/>
        </w:rPr>
        <w:t>člena Direktive 2013/50/EU.</w:t>
      </w:r>
      <w:r w:rsidR="00D81599">
        <w:rPr>
          <w:rFonts w:cs="Arial"/>
          <w:szCs w:val="20"/>
        </w:rPr>
        <w:t xml:space="preserve"> Ureja se </w:t>
      </w:r>
      <w:r w:rsidR="00E6286D">
        <w:rPr>
          <w:rFonts w:cs="Arial"/>
          <w:szCs w:val="20"/>
        </w:rPr>
        <w:t>določitev</w:t>
      </w:r>
      <w:r w:rsidR="00D81599">
        <w:rPr>
          <w:rFonts w:cs="Arial"/>
          <w:szCs w:val="20"/>
        </w:rPr>
        <w:t xml:space="preserve"> matične države članice javne družbe, katere vrednostni papirji so že sprejeti v trgovanje na organiziranem trgu, matičn</w:t>
      </w:r>
      <w:r w:rsidR="00E6286D">
        <w:rPr>
          <w:rFonts w:cs="Arial"/>
          <w:szCs w:val="20"/>
        </w:rPr>
        <w:t>a</w:t>
      </w:r>
      <w:r w:rsidR="00D81599">
        <w:rPr>
          <w:rFonts w:cs="Arial"/>
          <w:szCs w:val="20"/>
        </w:rPr>
        <w:t xml:space="preserve"> držav</w:t>
      </w:r>
      <w:r w:rsidR="00E6286D">
        <w:rPr>
          <w:rFonts w:cs="Arial"/>
          <w:szCs w:val="20"/>
        </w:rPr>
        <w:t>a</w:t>
      </w:r>
      <w:r w:rsidR="00D81599">
        <w:rPr>
          <w:rFonts w:cs="Arial"/>
          <w:szCs w:val="20"/>
        </w:rPr>
        <w:t xml:space="preserve"> članic</w:t>
      </w:r>
      <w:r w:rsidR="00E6286D">
        <w:rPr>
          <w:rFonts w:cs="Arial"/>
          <w:szCs w:val="20"/>
        </w:rPr>
        <w:t>a pa še ni razkrit</w:t>
      </w:r>
      <w:r w:rsidR="00D81599">
        <w:rPr>
          <w:rFonts w:cs="Arial"/>
          <w:szCs w:val="20"/>
        </w:rPr>
        <w:t>a</w:t>
      </w:r>
      <w:r w:rsidR="00E6286D">
        <w:rPr>
          <w:rFonts w:cs="Arial"/>
          <w:szCs w:val="20"/>
        </w:rPr>
        <w:t>.</w:t>
      </w:r>
    </w:p>
    <w:p w:rsidR="00232305" w:rsidRDefault="00232305" w:rsidP="007636FB">
      <w:pPr>
        <w:spacing w:after="0"/>
        <w:rPr>
          <w:rFonts w:cs="Arial"/>
          <w:szCs w:val="20"/>
        </w:rPr>
      </w:pPr>
    </w:p>
    <w:p w:rsidR="007856AC" w:rsidRDefault="007856AC"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_Ref433288057 \r \h </w:instrText>
      </w:r>
      <w:r>
        <w:rPr>
          <w:rFonts w:cs="Arial"/>
          <w:szCs w:val="20"/>
        </w:rPr>
      </w:r>
      <w:r>
        <w:rPr>
          <w:rFonts w:cs="Arial"/>
          <w:szCs w:val="20"/>
        </w:rPr>
        <w:fldChar w:fldCharType="separate"/>
      </w:r>
      <w:r w:rsidR="00E90B96">
        <w:rPr>
          <w:rFonts w:cs="Arial"/>
          <w:szCs w:val="20"/>
        </w:rPr>
        <w:t>138</w:t>
      </w:r>
      <w:r>
        <w:rPr>
          <w:rFonts w:cs="Arial"/>
          <w:szCs w:val="20"/>
        </w:rPr>
        <w:fldChar w:fldCharType="end"/>
      </w:r>
      <w:r>
        <w:rPr>
          <w:rFonts w:cs="Arial"/>
          <w:szCs w:val="20"/>
        </w:rPr>
        <w:t>. členu</w:t>
      </w:r>
    </w:p>
    <w:p w:rsidR="007856AC" w:rsidRDefault="007856AC" w:rsidP="007636FB">
      <w:pPr>
        <w:spacing w:after="0"/>
        <w:rPr>
          <w:rFonts w:cs="Arial"/>
          <w:szCs w:val="20"/>
        </w:rPr>
      </w:pPr>
      <w:r>
        <w:rPr>
          <w:rFonts w:cs="Arial"/>
          <w:szCs w:val="20"/>
        </w:rPr>
        <w:t>Prehodne določbe glede uskladitve borze so potrebne, saj mora borza v skladu z ZTFI sprejeti svoja pravila in navodila. Zaradi uskladitve predpisov, ki jih sprejme borza, in zagotovitve njihove kontinuitete pri uporabi se določa, da se do sprejema novih pravil in navodil borze, uporabljalo veljavna pravila in navodila borze, v kolikor niso v nasprotju s tem zakonom.</w:t>
      </w:r>
    </w:p>
    <w:p w:rsidR="007856AC" w:rsidRDefault="007856AC" w:rsidP="007636FB">
      <w:pPr>
        <w:spacing w:after="0"/>
        <w:rPr>
          <w:rFonts w:cs="Arial"/>
          <w:szCs w:val="20"/>
        </w:rPr>
      </w:pPr>
    </w:p>
    <w:p w:rsidR="004F0BC1" w:rsidRDefault="004F0BC1" w:rsidP="007636FB">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_Ref435016733 \r \h </w:instrText>
      </w:r>
      <w:r>
        <w:rPr>
          <w:rFonts w:cs="Arial"/>
          <w:szCs w:val="20"/>
        </w:rPr>
      </w:r>
      <w:r>
        <w:rPr>
          <w:rFonts w:cs="Arial"/>
          <w:szCs w:val="20"/>
        </w:rPr>
        <w:fldChar w:fldCharType="separate"/>
      </w:r>
      <w:r w:rsidR="00E90B96">
        <w:rPr>
          <w:rFonts w:cs="Arial"/>
          <w:szCs w:val="20"/>
        </w:rPr>
        <w:t>139</w:t>
      </w:r>
      <w:r>
        <w:rPr>
          <w:rFonts w:cs="Arial"/>
          <w:szCs w:val="20"/>
        </w:rPr>
        <w:fldChar w:fldCharType="end"/>
      </w:r>
      <w:r>
        <w:rPr>
          <w:rFonts w:cs="Arial"/>
          <w:szCs w:val="20"/>
        </w:rPr>
        <w:t>. členu</w:t>
      </w:r>
    </w:p>
    <w:p w:rsidR="004F0BC1" w:rsidRDefault="004F0BC1" w:rsidP="007636FB">
      <w:pPr>
        <w:spacing w:after="0"/>
        <w:rPr>
          <w:rFonts w:cs="Arial"/>
          <w:szCs w:val="20"/>
        </w:rPr>
      </w:pPr>
      <w:r>
        <w:rPr>
          <w:rFonts w:cs="Arial"/>
          <w:szCs w:val="20"/>
        </w:rPr>
        <w:t xml:space="preserve">Člen določa </w:t>
      </w:r>
      <w:r w:rsidR="00E6286D">
        <w:rPr>
          <w:rFonts w:cs="Arial"/>
          <w:szCs w:val="20"/>
        </w:rPr>
        <w:t>veljavnosti dovoljenja za upravljanje poravnalnega sistema.</w:t>
      </w:r>
    </w:p>
    <w:p w:rsidR="004F0BC1" w:rsidRPr="007636FB" w:rsidRDefault="004F0BC1"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767C43">
        <w:rPr>
          <w:rFonts w:cs="Arial"/>
          <w:szCs w:val="20"/>
        </w:rPr>
        <w:fldChar w:fldCharType="begin"/>
      </w:r>
      <w:r w:rsidR="00767C43">
        <w:rPr>
          <w:rFonts w:cs="Arial"/>
          <w:szCs w:val="20"/>
        </w:rPr>
        <w:instrText xml:space="preserve"> REF _Ref427309672 \r \h </w:instrText>
      </w:r>
      <w:r w:rsidR="00767C43">
        <w:rPr>
          <w:rFonts w:cs="Arial"/>
          <w:szCs w:val="20"/>
        </w:rPr>
      </w:r>
      <w:r w:rsidR="00767C43">
        <w:rPr>
          <w:rFonts w:cs="Arial"/>
          <w:szCs w:val="20"/>
        </w:rPr>
        <w:fldChar w:fldCharType="separate"/>
      </w:r>
      <w:r w:rsidR="00E90B96">
        <w:rPr>
          <w:rFonts w:cs="Arial"/>
          <w:szCs w:val="20"/>
        </w:rPr>
        <w:t>140</w:t>
      </w:r>
      <w:r w:rsidR="00767C43">
        <w:rPr>
          <w:rFonts w:cs="Arial"/>
          <w:szCs w:val="20"/>
        </w:rPr>
        <w:fldChar w:fldCharType="end"/>
      </w:r>
      <w:r>
        <w:rPr>
          <w:rFonts w:cs="Arial"/>
          <w:szCs w:val="20"/>
        </w:rPr>
        <w:t>. členu</w:t>
      </w:r>
    </w:p>
    <w:p w:rsidR="0052766C" w:rsidRDefault="0052766C" w:rsidP="00FD6BF0">
      <w:pPr>
        <w:spacing w:after="0"/>
        <w:rPr>
          <w:rFonts w:cs="Arial"/>
          <w:szCs w:val="20"/>
        </w:rPr>
      </w:pPr>
      <w:r w:rsidRPr="00E57792">
        <w:rPr>
          <w:rFonts w:cs="Arial"/>
          <w:szCs w:val="20"/>
        </w:rPr>
        <w:t xml:space="preserve">Člen določa, da se, do sprememb določb o višinah in razponih glob, ki jih vsebuje zakon, ki ureja prekrške, višine in razponi glob, ki so določeni v </w:t>
      </w:r>
      <w:r>
        <w:rPr>
          <w:rFonts w:cs="Arial"/>
          <w:szCs w:val="20"/>
        </w:rPr>
        <w:t>558., novem 558.a</w:t>
      </w:r>
      <w:r w:rsidR="004F0BC1">
        <w:rPr>
          <w:rFonts w:cs="Arial"/>
          <w:szCs w:val="20"/>
        </w:rPr>
        <w:t>,</w:t>
      </w:r>
      <w:r>
        <w:rPr>
          <w:rFonts w:cs="Arial"/>
          <w:szCs w:val="20"/>
        </w:rPr>
        <w:t xml:space="preserve"> 561.</w:t>
      </w:r>
      <w:r w:rsidR="004F0BC1">
        <w:rPr>
          <w:rFonts w:cs="Arial"/>
          <w:szCs w:val="20"/>
        </w:rPr>
        <w:t>, 567. in 567.a</w:t>
      </w:r>
      <w:r w:rsidRPr="00E57792">
        <w:rPr>
          <w:rFonts w:cs="Arial"/>
          <w:szCs w:val="20"/>
        </w:rPr>
        <w:t xml:space="preserve"> členu</w:t>
      </w:r>
      <w:r>
        <w:rPr>
          <w:rFonts w:cs="Arial"/>
          <w:szCs w:val="20"/>
        </w:rPr>
        <w:t xml:space="preserve"> ZTFI</w:t>
      </w:r>
      <w:r w:rsidRPr="00E57792">
        <w:rPr>
          <w:rFonts w:cs="Arial"/>
          <w:szCs w:val="20"/>
        </w:rPr>
        <w:t>, uporabljajo ne glede na določbe zakona, ki ureja prekrške.</w:t>
      </w:r>
    </w:p>
    <w:p w:rsidR="00B123FF" w:rsidRDefault="00B123FF" w:rsidP="00FD6BF0">
      <w:pPr>
        <w:spacing w:after="0"/>
        <w:rPr>
          <w:rFonts w:cs="Arial"/>
          <w:szCs w:val="20"/>
        </w:rPr>
      </w:pPr>
    </w:p>
    <w:p w:rsidR="00B123FF" w:rsidRDefault="00B123FF" w:rsidP="00FD6BF0">
      <w:pPr>
        <w:spacing w:after="0"/>
        <w:rPr>
          <w:rFonts w:cs="Arial"/>
          <w:szCs w:val="20"/>
        </w:rPr>
      </w:pPr>
      <w:r>
        <w:rPr>
          <w:rFonts w:cs="Arial"/>
          <w:szCs w:val="20"/>
        </w:rPr>
        <w:t xml:space="preserve">K </w:t>
      </w:r>
      <w:r>
        <w:rPr>
          <w:rFonts w:cs="Arial"/>
          <w:szCs w:val="20"/>
        </w:rPr>
        <w:fldChar w:fldCharType="begin"/>
      </w:r>
      <w:r>
        <w:rPr>
          <w:rFonts w:cs="Arial"/>
          <w:szCs w:val="20"/>
        </w:rPr>
        <w:instrText xml:space="preserve"> REF _Ref425764518 \r \h </w:instrText>
      </w:r>
      <w:r>
        <w:rPr>
          <w:rFonts w:cs="Arial"/>
          <w:szCs w:val="20"/>
        </w:rPr>
      </w:r>
      <w:r>
        <w:rPr>
          <w:rFonts w:cs="Arial"/>
          <w:szCs w:val="20"/>
        </w:rPr>
        <w:fldChar w:fldCharType="separate"/>
      </w:r>
      <w:r w:rsidR="00E90B96">
        <w:rPr>
          <w:rFonts w:cs="Arial"/>
          <w:szCs w:val="20"/>
        </w:rPr>
        <w:t>141</w:t>
      </w:r>
      <w:r>
        <w:rPr>
          <w:rFonts w:cs="Arial"/>
          <w:szCs w:val="20"/>
        </w:rPr>
        <w:fldChar w:fldCharType="end"/>
      </w:r>
      <w:r>
        <w:rPr>
          <w:rFonts w:cs="Arial"/>
          <w:szCs w:val="20"/>
        </w:rPr>
        <w:t>. členu</w:t>
      </w:r>
    </w:p>
    <w:p w:rsidR="00B123FF" w:rsidRPr="00E57792" w:rsidRDefault="00B123FF" w:rsidP="00FD6BF0">
      <w:pPr>
        <w:spacing w:after="0"/>
        <w:rPr>
          <w:rFonts w:cs="Arial"/>
          <w:szCs w:val="20"/>
        </w:rPr>
      </w:pPr>
      <w:r w:rsidRPr="00E57792">
        <w:rPr>
          <w:rFonts w:cs="Arial"/>
          <w:szCs w:val="20"/>
        </w:rPr>
        <w:t xml:space="preserve">Člen nalaga </w:t>
      </w:r>
      <w:r>
        <w:rPr>
          <w:rFonts w:cs="Arial"/>
          <w:szCs w:val="20"/>
        </w:rPr>
        <w:t>agenciji</w:t>
      </w:r>
      <w:r w:rsidRPr="00E57792">
        <w:rPr>
          <w:rFonts w:cs="Arial"/>
          <w:szCs w:val="20"/>
        </w:rPr>
        <w:t xml:space="preserve">, da </w:t>
      </w:r>
      <w:r w:rsidRPr="00623238">
        <w:rPr>
          <w:rFonts w:cs="Arial"/>
          <w:szCs w:val="20"/>
        </w:rPr>
        <w:t xml:space="preserve">v </w:t>
      </w:r>
      <w:r w:rsidR="00623238" w:rsidRPr="00FD6BF0">
        <w:rPr>
          <w:rFonts w:cs="Arial"/>
          <w:szCs w:val="20"/>
        </w:rPr>
        <w:t>šestih</w:t>
      </w:r>
      <w:r w:rsidRPr="00623238">
        <w:rPr>
          <w:rFonts w:cs="Arial"/>
          <w:szCs w:val="20"/>
        </w:rPr>
        <w:t xml:space="preserve"> mesecih od</w:t>
      </w:r>
      <w:r w:rsidRPr="00E57792">
        <w:rPr>
          <w:rFonts w:cs="Arial"/>
          <w:szCs w:val="20"/>
        </w:rPr>
        <w:t xml:space="preserve"> uveljavitve tega zakona izda podzakonske predpise. Do uveljavitve predpisov iz prvega odstavka tega člena se smiselno uporabljajo predpisi, izdani na podlagi </w:t>
      </w:r>
      <w:r>
        <w:rPr>
          <w:rFonts w:cs="Arial"/>
          <w:szCs w:val="20"/>
        </w:rPr>
        <w:t>ZTFI</w:t>
      </w:r>
      <w:r w:rsidRPr="00E57792">
        <w:rPr>
          <w:rFonts w:cs="Arial"/>
          <w:szCs w:val="20"/>
        </w:rPr>
        <w:t>.</w:t>
      </w:r>
    </w:p>
    <w:p w:rsidR="00B123FF" w:rsidRPr="00E57792" w:rsidRDefault="00B123FF" w:rsidP="00FD6BF0">
      <w:pPr>
        <w:spacing w:after="0"/>
        <w:rPr>
          <w:rFonts w:cs="Arial"/>
          <w:szCs w:val="20"/>
        </w:rPr>
      </w:pPr>
    </w:p>
    <w:p w:rsidR="0052766C" w:rsidRDefault="0052766C" w:rsidP="00B123FF">
      <w:pPr>
        <w:spacing w:after="0"/>
        <w:rPr>
          <w:rFonts w:cs="Arial"/>
          <w:szCs w:val="20"/>
        </w:rPr>
      </w:pPr>
      <w:r>
        <w:rPr>
          <w:rFonts w:cs="Arial"/>
          <w:szCs w:val="20"/>
        </w:rPr>
        <w:t xml:space="preserve">K </w:t>
      </w:r>
      <w:r w:rsidR="00B123FF">
        <w:rPr>
          <w:rFonts w:cs="Arial"/>
          <w:szCs w:val="20"/>
        </w:rPr>
        <w:fldChar w:fldCharType="begin"/>
      </w:r>
      <w:r w:rsidR="00B123FF">
        <w:rPr>
          <w:rFonts w:cs="Arial"/>
          <w:szCs w:val="20"/>
        </w:rPr>
        <w:instrText xml:space="preserve"> REF _Ref429642386 \r \h </w:instrText>
      </w:r>
      <w:r w:rsidR="00B123FF">
        <w:rPr>
          <w:rFonts w:cs="Arial"/>
          <w:szCs w:val="20"/>
        </w:rPr>
      </w:r>
      <w:r w:rsidR="00B123FF">
        <w:rPr>
          <w:rFonts w:cs="Arial"/>
          <w:szCs w:val="20"/>
        </w:rPr>
        <w:fldChar w:fldCharType="separate"/>
      </w:r>
      <w:r w:rsidR="00E90B96">
        <w:rPr>
          <w:rFonts w:cs="Arial"/>
          <w:szCs w:val="20"/>
        </w:rPr>
        <w:t>142</w:t>
      </w:r>
      <w:r w:rsidR="00B123FF">
        <w:rPr>
          <w:rFonts w:cs="Arial"/>
          <w:szCs w:val="20"/>
        </w:rPr>
        <w:fldChar w:fldCharType="end"/>
      </w:r>
      <w:r>
        <w:rPr>
          <w:rFonts w:cs="Arial"/>
          <w:szCs w:val="20"/>
        </w:rPr>
        <w:t>. členu</w:t>
      </w:r>
    </w:p>
    <w:p w:rsidR="00B123FF" w:rsidRDefault="00B123FF" w:rsidP="007636FB">
      <w:pPr>
        <w:spacing w:after="0"/>
        <w:rPr>
          <w:rFonts w:cs="Arial"/>
          <w:szCs w:val="20"/>
        </w:rPr>
      </w:pPr>
      <w:r w:rsidRPr="00E57792">
        <w:rPr>
          <w:rFonts w:cs="Arial"/>
          <w:szCs w:val="20"/>
        </w:rPr>
        <w:t xml:space="preserve">Člen določa, da se z dnem uveljavitve tega zakona razveljavi </w:t>
      </w:r>
      <w:r>
        <w:rPr>
          <w:rFonts w:cs="Arial"/>
          <w:szCs w:val="20"/>
        </w:rPr>
        <w:t>podzakonski akti agencije, vendar se do uveljavitve splošnih aktov agencije na podlagi tega zakona, še vedno smiselno uporabljajo, v kolikor niso v nasprotju s tem predlogom zakona.</w:t>
      </w:r>
    </w:p>
    <w:p w:rsidR="007636FB" w:rsidRDefault="007636FB" w:rsidP="007636FB">
      <w:pPr>
        <w:spacing w:after="0"/>
        <w:rPr>
          <w:rFonts w:cs="Arial"/>
          <w:szCs w:val="20"/>
        </w:rPr>
      </w:pPr>
    </w:p>
    <w:p w:rsidR="007636FB" w:rsidRDefault="00232305" w:rsidP="007636FB">
      <w:pPr>
        <w:spacing w:after="0"/>
        <w:rPr>
          <w:rFonts w:cs="Arial"/>
          <w:szCs w:val="20"/>
        </w:rPr>
      </w:pPr>
      <w:r>
        <w:rPr>
          <w:rFonts w:cs="Arial"/>
          <w:szCs w:val="20"/>
        </w:rPr>
        <w:t xml:space="preserve">K </w:t>
      </w:r>
      <w:r w:rsidR="00652F3D">
        <w:rPr>
          <w:rFonts w:cs="Arial"/>
          <w:szCs w:val="20"/>
        </w:rPr>
        <w:fldChar w:fldCharType="begin"/>
      </w:r>
      <w:r w:rsidR="00652F3D">
        <w:rPr>
          <w:rFonts w:cs="Arial"/>
          <w:szCs w:val="20"/>
        </w:rPr>
        <w:instrText xml:space="preserve"> REF _Ref425764524 \r \h </w:instrText>
      </w:r>
      <w:r w:rsidR="00652F3D">
        <w:rPr>
          <w:rFonts w:cs="Arial"/>
          <w:szCs w:val="20"/>
        </w:rPr>
      </w:r>
      <w:r w:rsidR="00652F3D">
        <w:rPr>
          <w:rFonts w:cs="Arial"/>
          <w:szCs w:val="20"/>
        </w:rPr>
        <w:fldChar w:fldCharType="separate"/>
      </w:r>
      <w:r w:rsidR="00E90B96">
        <w:rPr>
          <w:rFonts w:cs="Arial"/>
          <w:szCs w:val="20"/>
        </w:rPr>
        <w:t>143</w:t>
      </w:r>
      <w:r w:rsidR="00652F3D">
        <w:rPr>
          <w:rFonts w:cs="Arial"/>
          <w:szCs w:val="20"/>
        </w:rPr>
        <w:fldChar w:fldCharType="end"/>
      </w:r>
      <w:r>
        <w:rPr>
          <w:rFonts w:cs="Arial"/>
          <w:szCs w:val="20"/>
        </w:rPr>
        <w:t>. členu</w:t>
      </w:r>
    </w:p>
    <w:p w:rsidR="00232305" w:rsidRPr="007636FB" w:rsidRDefault="00232305" w:rsidP="007636FB">
      <w:pPr>
        <w:spacing w:after="0"/>
        <w:rPr>
          <w:rFonts w:cs="Arial"/>
          <w:szCs w:val="20"/>
        </w:rPr>
      </w:pPr>
      <w:r>
        <w:rPr>
          <w:rFonts w:cs="Arial"/>
          <w:szCs w:val="20"/>
        </w:rPr>
        <w:t>S členom se določa začetek veljavnosti zakona.</w:t>
      </w:r>
    </w:p>
    <w:p w:rsidR="004F0BC1" w:rsidRDefault="00307056" w:rsidP="004F0BC1">
      <w:pPr>
        <w:spacing w:after="0"/>
        <w:rPr>
          <w:rFonts w:cs="Arial"/>
          <w:szCs w:val="20"/>
        </w:rPr>
      </w:pPr>
      <w:r>
        <w:rPr>
          <w:rFonts w:cs="Arial"/>
          <w:szCs w:val="20"/>
        </w:rPr>
        <w:t>69. č</w:t>
      </w:r>
      <w:r w:rsidR="004F0BC1">
        <w:rPr>
          <w:rFonts w:cs="Arial"/>
          <w:szCs w:val="20"/>
        </w:rPr>
        <w:t>len Uredbe 909/2014</w:t>
      </w:r>
      <w:r>
        <w:rPr>
          <w:rFonts w:cs="Arial"/>
          <w:szCs w:val="20"/>
        </w:rPr>
        <w:t>/EU</w:t>
      </w:r>
      <w:r w:rsidR="004F0BC1">
        <w:rPr>
          <w:rFonts w:cs="Arial"/>
          <w:szCs w:val="20"/>
        </w:rPr>
        <w:t xml:space="preserve"> določa prehodno obdobje za začetek uporabe določb omenjene uredbe, in sicer se začnejo nekatere določbe te uredbe uporabljati z dnem, ko se pričnejo uporabljati akti, ki jih sprejme Komisija EU na podlagi Uredbe 909/2014</w:t>
      </w:r>
      <w:r>
        <w:rPr>
          <w:rFonts w:cs="Arial"/>
          <w:szCs w:val="20"/>
        </w:rPr>
        <w:t>/EU</w:t>
      </w:r>
      <w:r w:rsidR="004F0BC1">
        <w:rPr>
          <w:rFonts w:cs="Arial"/>
          <w:szCs w:val="20"/>
        </w:rPr>
        <w:t>. Glede na to, da so se nekatere določbe veljavnega zakona črtale zaradi uskladitve z Uredbo 909/2014</w:t>
      </w:r>
      <w:r w:rsidR="00BE22BB">
        <w:rPr>
          <w:rFonts w:cs="Arial"/>
          <w:szCs w:val="20"/>
        </w:rPr>
        <w:t>/EU</w:t>
      </w:r>
      <w:r w:rsidR="004F0BC1">
        <w:rPr>
          <w:rFonts w:cs="Arial"/>
          <w:szCs w:val="20"/>
        </w:rPr>
        <w:t xml:space="preserve">, se te spremenjene določbe usklajuje z določbo </w:t>
      </w:r>
      <w:r>
        <w:rPr>
          <w:rFonts w:cs="Arial"/>
          <w:szCs w:val="20"/>
        </w:rPr>
        <w:t xml:space="preserve">69. </w:t>
      </w:r>
      <w:r w:rsidR="004F0BC1">
        <w:rPr>
          <w:rFonts w:cs="Arial"/>
          <w:szCs w:val="20"/>
        </w:rPr>
        <w:t>člena Uredbe 909/2014</w:t>
      </w:r>
      <w:r>
        <w:rPr>
          <w:rFonts w:cs="Arial"/>
          <w:szCs w:val="20"/>
        </w:rPr>
        <w:t>/EU</w:t>
      </w:r>
      <w:r w:rsidR="004F0BC1">
        <w:rPr>
          <w:rFonts w:cs="Arial"/>
          <w:szCs w:val="20"/>
        </w:rPr>
        <w:t>.</w:t>
      </w:r>
    </w:p>
    <w:p w:rsidR="007636FB" w:rsidRDefault="004F0BC1" w:rsidP="004F0BC1">
      <w:pPr>
        <w:spacing w:after="0"/>
        <w:rPr>
          <w:rFonts w:cs="Arial"/>
          <w:szCs w:val="20"/>
        </w:rPr>
      </w:pPr>
      <w:r>
        <w:rPr>
          <w:rFonts w:cs="Arial"/>
          <w:szCs w:val="20"/>
        </w:rPr>
        <w:t xml:space="preserve">S členom se določa, da nekateri členi prenehajo veljati z dnem, ki </w:t>
      </w:r>
      <w:r w:rsidRPr="007636FB">
        <w:rPr>
          <w:rFonts w:cs="Arial"/>
          <w:szCs w:val="20"/>
        </w:rPr>
        <w:t>ga določi Komisija EU v aktih, sprej</w:t>
      </w:r>
      <w:r>
        <w:rPr>
          <w:rFonts w:cs="Arial"/>
          <w:szCs w:val="20"/>
        </w:rPr>
        <w:t>etih</w:t>
      </w:r>
      <w:r w:rsidRPr="007636FB">
        <w:rPr>
          <w:rFonts w:cs="Arial"/>
          <w:szCs w:val="20"/>
        </w:rPr>
        <w:t xml:space="preserve"> na podlagi Uredbe 909/2014</w:t>
      </w:r>
      <w:r w:rsidR="00307056">
        <w:rPr>
          <w:rFonts w:cs="Arial"/>
          <w:szCs w:val="20"/>
        </w:rPr>
        <w:t>/EU</w:t>
      </w:r>
      <w:r>
        <w:rPr>
          <w:rFonts w:cs="Arial"/>
          <w:szCs w:val="20"/>
        </w:rPr>
        <w:t>.</w:t>
      </w:r>
    </w:p>
    <w:p w:rsidR="004F0BC1" w:rsidRDefault="004F0BC1" w:rsidP="004F0BC1">
      <w:pPr>
        <w:spacing w:after="0"/>
        <w:rPr>
          <w:rFonts w:cs="Arial"/>
          <w:szCs w:val="20"/>
        </w:rPr>
      </w:pPr>
    </w:p>
    <w:p w:rsidR="004F0BC1" w:rsidRPr="007636FB" w:rsidRDefault="00A00A6A" w:rsidP="004F0BC1">
      <w:pPr>
        <w:spacing w:after="0"/>
        <w:rPr>
          <w:rFonts w:cs="Arial"/>
          <w:szCs w:val="20"/>
        </w:rPr>
      </w:pPr>
      <w:r>
        <w:rPr>
          <w:rFonts w:cs="Arial"/>
          <w:szCs w:val="20"/>
        </w:rPr>
        <w:t>S tretjim</w:t>
      </w:r>
      <w:r w:rsidR="004F0BC1">
        <w:rPr>
          <w:rFonts w:cs="Arial"/>
          <w:szCs w:val="20"/>
        </w:rPr>
        <w:t xml:space="preserve"> odstavkom se določa, da bo minister, pristojen za finance, v Uradnem listu Republike Slovenije objavil dan začetka oziroma prenehanja uporabe določb iz prvega odstavka tega člena, saj akti, ki jih sprejme Komisija EU na podlagi Uredbe 909/2014</w:t>
      </w:r>
      <w:r w:rsidR="00307056">
        <w:rPr>
          <w:rFonts w:cs="Arial"/>
          <w:szCs w:val="20"/>
        </w:rPr>
        <w:t>/EU</w:t>
      </w:r>
      <w:r w:rsidR="004F0BC1">
        <w:rPr>
          <w:rFonts w:cs="Arial"/>
          <w:szCs w:val="20"/>
        </w:rPr>
        <w:t xml:space="preserve"> še niso objavljeni v Uradnem listu EU. </w:t>
      </w:r>
    </w:p>
    <w:p w:rsidR="007636FB" w:rsidRPr="000D6E73" w:rsidRDefault="007636FB" w:rsidP="000D6E73">
      <w:pPr>
        <w:spacing w:after="0"/>
        <w:rPr>
          <w:rFonts w:cs="Arial"/>
          <w:szCs w:val="20"/>
        </w:rPr>
      </w:pPr>
    </w:p>
    <w:p w:rsidR="00A13B7E" w:rsidRDefault="00A13B7E">
      <w:pPr>
        <w:spacing w:line="276" w:lineRule="auto"/>
        <w:jc w:val="left"/>
        <w:rPr>
          <w:rFonts w:cs="Arial"/>
          <w:b/>
          <w:szCs w:val="20"/>
        </w:rPr>
      </w:pPr>
      <w:r>
        <w:rPr>
          <w:rFonts w:cs="Arial"/>
          <w:b/>
          <w:szCs w:val="20"/>
        </w:rPr>
        <w:br w:type="page"/>
      </w:r>
    </w:p>
    <w:p w:rsidR="004B66EA" w:rsidRDefault="004B66EA" w:rsidP="000D6E73">
      <w:pPr>
        <w:spacing w:after="0"/>
        <w:rPr>
          <w:rFonts w:cs="Arial"/>
          <w:b/>
          <w:szCs w:val="20"/>
        </w:rPr>
      </w:pPr>
      <w:r w:rsidRPr="000D6E73">
        <w:rPr>
          <w:rFonts w:cs="Arial"/>
          <w:b/>
          <w:szCs w:val="20"/>
        </w:rPr>
        <w:lastRenderedPageBreak/>
        <w:t>IV. BESEDILO ČLENOV, KI SE SPREMINJAJO</w:t>
      </w:r>
    </w:p>
    <w:p w:rsidR="00D72EC9" w:rsidRPr="000D6E73" w:rsidRDefault="00D72EC9" w:rsidP="000D6E73">
      <w:pPr>
        <w:spacing w:after="0"/>
        <w:rPr>
          <w:rFonts w:cs="Arial"/>
          <w:b/>
          <w:szCs w:val="20"/>
        </w:rPr>
      </w:pPr>
    </w:p>
    <w:p w:rsidR="00D72EC9" w:rsidRPr="00D72EC9" w:rsidRDefault="00D72EC9" w:rsidP="00D72EC9">
      <w:pPr>
        <w:pStyle w:val="len1"/>
        <w:spacing w:before="0"/>
        <w:rPr>
          <w:sz w:val="20"/>
          <w:szCs w:val="20"/>
        </w:rPr>
      </w:pPr>
      <w:r w:rsidRPr="00D72EC9">
        <w:rPr>
          <w:sz w:val="20"/>
          <w:szCs w:val="20"/>
        </w:rPr>
        <w:t>2. člen</w:t>
      </w:r>
    </w:p>
    <w:p w:rsidR="00D72EC9" w:rsidRDefault="00D72EC9" w:rsidP="00D72EC9">
      <w:pPr>
        <w:pStyle w:val="lennaslov1"/>
        <w:rPr>
          <w:sz w:val="20"/>
          <w:szCs w:val="20"/>
        </w:rPr>
      </w:pPr>
      <w:r w:rsidRPr="00D72EC9">
        <w:rPr>
          <w:sz w:val="20"/>
          <w:szCs w:val="20"/>
        </w:rPr>
        <w:t>(prenos in izvajanje predpisov EU)</w:t>
      </w:r>
    </w:p>
    <w:p w:rsidR="00D72EC9" w:rsidRPr="00D72EC9" w:rsidRDefault="00D72EC9"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S tem zakonom se v pravni red Republike Slovenije prenašajo naslednje direktive:</w:t>
      </w:r>
    </w:p>
    <w:p w:rsidR="00D72EC9" w:rsidRPr="00D72EC9" w:rsidRDefault="00D72EC9" w:rsidP="00D72EC9">
      <w:pPr>
        <w:pStyle w:val="tevilnatoka1"/>
        <w:rPr>
          <w:sz w:val="20"/>
          <w:szCs w:val="20"/>
        </w:rPr>
      </w:pPr>
      <w:r w:rsidRPr="00D72EC9">
        <w:rPr>
          <w:sz w:val="20"/>
          <w:szCs w:val="20"/>
        </w:rPr>
        <w:t>1.      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rsidR="00D72EC9" w:rsidRPr="00D72EC9" w:rsidRDefault="00D72EC9" w:rsidP="00D72EC9">
      <w:pPr>
        <w:pStyle w:val="tevilnatoka1"/>
        <w:rPr>
          <w:sz w:val="20"/>
          <w:szCs w:val="20"/>
        </w:rPr>
      </w:pPr>
      <w:r w:rsidRPr="00D72EC9">
        <w:rPr>
          <w:sz w:val="20"/>
          <w:szCs w:val="20"/>
        </w:rPr>
        <w:t>2.      Direktiva 97/9/ES Evropskega parlamenta in Sveta z dne 3. marca 1997 o odškodninskih shemah za vlagatelje (UL L št. 84 z dne 26. 3. 1997, str. 22; v nadaljnjem besedilu: Direktiva 97/9/ES),</w:t>
      </w:r>
    </w:p>
    <w:p w:rsidR="00D72EC9" w:rsidRPr="00D72EC9" w:rsidRDefault="00D72EC9" w:rsidP="00D72EC9">
      <w:pPr>
        <w:pStyle w:val="tevilnatoka1"/>
        <w:rPr>
          <w:sz w:val="20"/>
          <w:szCs w:val="20"/>
        </w:rPr>
      </w:pPr>
      <w:r w:rsidRPr="00D72EC9">
        <w:rPr>
          <w:sz w:val="20"/>
          <w:szCs w:val="20"/>
        </w:rPr>
        <w:t>3.      Direktiva 98/26/ES Evropskega parlamenta in Sveta z dne 19. maja 1998 o dokončnosti poravnave pri plačilih in sistemih poravnave vrednostnih papirjev (UL L št. 166 z dne 11. 6. 1998, str. 45), spremenjena z Direktivo 2009/44/ES Evropskega parlamenta in Sveta z dne 6. maja 2009 o spremembi Direktive 98/26/ES o dokončnosti poravnave pri plačilih in sistemih poravnave vrednostnih papirjev in Direktive 2002/47/ES o dogovorih o finančnem zavarovanju glede povezanih sistemov in bančnih posojil (UL L št. 146 z dne 10. 6. 2009, str. 37),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98/26/ES,</w:t>
      </w:r>
    </w:p>
    <w:p w:rsidR="00D72EC9" w:rsidRPr="00D72EC9" w:rsidRDefault="00D72EC9" w:rsidP="00D72EC9">
      <w:pPr>
        <w:pStyle w:val="tevilnatoka1"/>
        <w:rPr>
          <w:sz w:val="20"/>
          <w:szCs w:val="20"/>
        </w:rPr>
      </w:pPr>
      <w:r w:rsidRPr="00D72EC9">
        <w:rPr>
          <w:sz w:val="20"/>
          <w:szCs w:val="20"/>
        </w:rPr>
        <w:t>4.      Direktiva 2001/34/ES Evropskega parlamenta in Sveta z dne 28. maja 2001 o sprejemu vrednostnih papirjev v uradno kotacijo na borzi in o informacijah, ki jih je treba objaviti v zvezi s temi vrednostnimi papirji (UL L št. 184 z dne 6. 7. 2001, str. 1; v nadaljnjem besedilu: Direktiva 2001/34/ES),</w:t>
      </w:r>
    </w:p>
    <w:p w:rsidR="00D72EC9" w:rsidRPr="00D72EC9" w:rsidRDefault="00D72EC9" w:rsidP="00D72EC9">
      <w:pPr>
        <w:pStyle w:val="tevilnatoka1"/>
        <w:rPr>
          <w:sz w:val="20"/>
          <w:szCs w:val="20"/>
        </w:rPr>
      </w:pPr>
      <w:r w:rsidRPr="00D72EC9">
        <w:rPr>
          <w:sz w:val="20"/>
          <w:szCs w:val="20"/>
        </w:rPr>
        <w:t xml:space="preserve">5.      Direktiva 2003/6/ES Evropskega parlamenta in Sveta z dne 28. januarja 2003 o trgovanju z notranjimi informacijami in tržni manipulaciji (zloraba trga) (UL L št. 96 z dne 12. 4. 2003, str. 16),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2003/6/ES, </w:t>
      </w:r>
    </w:p>
    <w:p w:rsidR="00D72EC9" w:rsidRPr="00D72EC9" w:rsidRDefault="00D72EC9" w:rsidP="00D72EC9">
      <w:pPr>
        <w:pStyle w:val="tevilnatoka1"/>
        <w:rPr>
          <w:sz w:val="20"/>
          <w:szCs w:val="20"/>
        </w:rPr>
      </w:pPr>
      <w:r w:rsidRPr="00D72EC9">
        <w:rPr>
          <w:sz w:val="20"/>
          <w:szCs w:val="20"/>
        </w:rPr>
        <w:t>6.      Direktiva 2003/71/ES Evropskega parlamenta in Sveta z dne 4. novembra 2003 o prospektu, ki se objavi ob javni ponudbi ali sprejemu vrednostnih papirjev v trgovanje, in o spremembi Direktive 2001/34/ES (UL L št. 345 z dne 31. 12. 2003, str. 64),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2003/71/ES,</w:t>
      </w:r>
    </w:p>
    <w:p w:rsidR="00D72EC9" w:rsidRPr="00D72EC9" w:rsidRDefault="00D72EC9" w:rsidP="00D72EC9">
      <w:pPr>
        <w:pStyle w:val="tevilnatoka1"/>
        <w:rPr>
          <w:sz w:val="20"/>
          <w:szCs w:val="20"/>
        </w:rPr>
      </w:pPr>
      <w:r w:rsidRPr="00D72EC9">
        <w:rPr>
          <w:sz w:val="20"/>
          <w:szCs w:val="20"/>
        </w:rPr>
        <w:t>7.      Direktiva Komisije 2003/124/ES z dne 22. decembra 2003 o izvajanju Direktive 2003/6/ES Evropskega parlamenta in Sveta v zvezi z opredelitvijo in razkritjem notranjih informacij javnosti ter opredelitvijo tržne manipulacije (UL L št. 339 z dne 24. 12. 2003, str. 70; v nadaljnjem besedilu: Direktiva 2003/124/ES),</w:t>
      </w:r>
    </w:p>
    <w:p w:rsidR="00D72EC9" w:rsidRPr="00D72EC9" w:rsidRDefault="00D72EC9" w:rsidP="00D72EC9">
      <w:pPr>
        <w:pStyle w:val="tevilnatoka1"/>
        <w:rPr>
          <w:sz w:val="20"/>
          <w:szCs w:val="20"/>
        </w:rPr>
      </w:pPr>
      <w:r w:rsidRPr="00D72EC9">
        <w:rPr>
          <w:sz w:val="20"/>
          <w:szCs w:val="20"/>
        </w:rPr>
        <w:t>8.      Direktiva Komisije 2003/125/ES z dne 22. decembra 2003 o izvajanju Direktive 2003/6/ES Evropskega parlamenta in Sveta v zvezi s pravično predstavitvijo naložbenih priporočil in razkrivanjem nasprotij interesov (UL L št. 339 z dne 24. 12. 2003, str. 73; v nadaljnjem besedilu: Direktiva 2003/125/ES),</w:t>
      </w:r>
    </w:p>
    <w:p w:rsidR="00D72EC9" w:rsidRPr="00D72EC9" w:rsidRDefault="00D72EC9" w:rsidP="00D72EC9">
      <w:pPr>
        <w:pStyle w:val="tevilnatoka1"/>
        <w:rPr>
          <w:sz w:val="20"/>
          <w:szCs w:val="20"/>
        </w:rPr>
      </w:pPr>
      <w:r w:rsidRPr="00D72EC9">
        <w:rPr>
          <w:sz w:val="20"/>
          <w:szCs w:val="20"/>
        </w:rPr>
        <w:t xml:space="preserve">9.      Direktiva 2004/39/ES Evropskega parlamenta in Sveta z dne 21. aprila 2004 o trgih finančnih instrumentov in o spremembah direktiv Sveta 85/611/EGS, 93/6/EGS in Direktive 2000/12/ES Evropskega parlamenta in Sveta ter o razveljavitvi Direktive Sveta 93/22/EGS (UL L št. 145 z dne 30. 4. 2004, str. 1), spremenjena z Direktivo 2007/44/ES z dne 5. septembra 2007 o spremembah Direktive Sveta 92/49/EGS in direktiv 2002/83/ES, 2004/39/ES, 2005/68/ES in 2006/48/ES glede </w:t>
      </w:r>
      <w:r w:rsidRPr="00D72EC9">
        <w:rPr>
          <w:sz w:val="20"/>
          <w:szCs w:val="20"/>
        </w:rPr>
        <w:lastRenderedPageBreak/>
        <w:t>postopkovnih pravil in ocenjevalnih meril za skrbno oceno pri pridobitvah in zvišanju deležev v finančnem sektorju (UL L št. 274 z dne 21. septembra 2007, str. 1),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2004/39/ES,</w:t>
      </w:r>
    </w:p>
    <w:p w:rsidR="00D72EC9" w:rsidRPr="00D72EC9" w:rsidRDefault="00D72EC9" w:rsidP="00D72EC9">
      <w:pPr>
        <w:pStyle w:val="tevilnatoka1"/>
        <w:rPr>
          <w:sz w:val="20"/>
          <w:szCs w:val="20"/>
        </w:rPr>
      </w:pPr>
      <w:r w:rsidRPr="00D72EC9">
        <w:rPr>
          <w:sz w:val="20"/>
          <w:szCs w:val="20"/>
        </w:rPr>
        <w:t>10.   Direktiva Komisije 2004/72/ES z dne 29. aprila 2004 o izvajanju Direktive 2003/6/ES Evropskega parlamenta in Sveta glede dovoljenih tržnih ravnanj, opredelitve notranjih informacij v zvezi z izvedenimi finančnimi instrumenti na blago, sestave seznama o osebah z dostopom do notranjih informacij, poročanja o transakcijah poslovodnih delavcev in obveščanja o sumljivih poslih (UL L št. 162 z dne 30. 4. 2004, str. 70; v nadaljnjem besedilu: Direktiva 2004/72/ES),</w:t>
      </w:r>
    </w:p>
    <w:p w:rsidR="00D72EC9" w:rsidRPr="00D72EC9" w:rsidRDefault="00D72EC9" w:rsidP="00D72EC9">
      <w:pPr>
        <w:pStyle w:val="tevilnatoka1"/>
        <w:rPr>
          <w:sz w:val="20"/>
          <w:szCs w:val="20"/>
        </w:rPr>
      </w:pPr>
      <w:r w:rsidRPr="00D72EC9">
        <w:rPr>
          <w:sz w:val="20"/>
          <w:szCs w:val="20"/>
        </w:rPr>
        <w:t xml:space="preserve">11.   Direktiva 2004/109/ES Evropskega parlamenta in Sveta z dne 15. decembra 2004 o uskladitvi zahtev v zvezi s preglednostjo informacij o izdajateljih, katerih vrednostni papirji so sprejeti v trgovanje na reguliranem trgu, in o spremembi Direktive 2001/34/ES (UL L št. 390/38 z dne 31. 12. 2004, str. 38),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2004/109/ES,«. </w:t>
      </w:r>
    </w:p>
    <w:p w:rsidR="00D72EC9" w:rsidRPr="00D72EC9" w:rsidRDefault="00D72EC9" w:rsidP="00D72EC9">
      <w:pPr>
        <w:pStyle w:val="tevilnatoka1"/>
        <w:rPr>
          <w:sz w:val="20"/>
          <w:szCs w:val="20"/>
        </w:rPr>
      </w:pPr>
      <w:r w:rsidRPr="00D72EC9">
        <w:rPr>
          <w:sz w:val="20"/>
          <w:szCs w:val="20"/>
        </w:rPr>
        <w:t xml:space="preserve">12.   Direktiva 2006/48/ES Evropskega parlamenta in Sveta z dne 14. junija 2006 o začetku opravljanja in opravljanju dejavnosti kreditnih institucij (UL L št. 177 z dne 30. 6. 2006, str. 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2006/48/ES, v obsegu, v kakršnem se uporablja za borznoposredniške družbe, in </w:t>
      </w:r>
    </w:p>
    <w:p w:rsidR="00D72EC9" w:rsidRPr="00D72EC9" w:rsidRDefault="00D72EC9" w:rsidP="00D72EC9">
      <w:pPr>
        <w:pStyle w:val="tevilnatoka1"/>
        <w:rPr>
          <w:sz w:val="20"/>
          <w:szCs w:val="20"/>
        </w:rPr>
      </w:pPr>
      <w:r w:rsidRPr="00D72EC9">
        <w:rPr>
          <w:sz w:val="20"/>
          <w:szCs w:val="20"/>
        </w:rPr>
        <w:t>13.   Direktiva 2006/49/ES Evropskega parlamenta in Sveta z dne 14. junija 2006 o kapitalski ustreznosti investicijskih podjetij in kreditnih institucij (UL L št. 177 z dne 30. 6. 2006, str. 201), zadnjič spremenjena z Direktivo 2010/78/EU Evropskega parlamenta in Sveta z dne 24. novembra 2010 o spremembi direktiv 98/26/ES, 2002/87/ES, 2003/6/ES, 2003/41/ES, 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 (UL L št. 331 z dne 15. 12. 2010, str. 120); v nadaljnjem besedilu: Direktiva 2006/49/ES.</w:t>
      </w:r>
    </w:p>
    <w:p w:rsidR="00D72EC9" w:rsidRPr="00D72EC9" w:rsidRDefault="00D72EC9" w:rsidP="00D72EC9">
      <w:pPr>
        <w:pStyle w:val="odstavek1"/>
        <w:spacing w:before="0"/>
        <w:rPr>
          <w:sz w:val="20"/>
          <w:szCs w:val="20"/>
        </w:rPr>
      </w:pPr>
      <w:r w:rsidRPr="00D72EC9">
        <w:rPr>
          <w:sz w:val="20"/>
          <w:szCs w:val="20"/>
        </w:rPr>
        <w:t> (2) S tem zakonom se podrobneje ureja izvajanje teh uredb Evropske skupnosti:</w:t>
      </w:r>
    </w:p>
    <w:p w:rsidR="00D72EC9" w:rsidRPr="00D72EC9" w:rsidRDefault="00D72EC9" w:rsidP="00D72EC9">
      <w:pPr>
        <w:pStyle w:val="tevilnatoka1"/>
        <w:rPr>
          <w:sz w:val="20"/>
          <w:szCs w:val="20"/>
        </w:rPr>
      </w:pPr>
      <w:r w:rsidRPr="00D72EC9">
        <w:rPr>
          <w:sz w:val="20"/>
          <w:szCs w:val="20"/>
        </w:rPr>
        <w:t>1.      Uredbe Komisije (ES) št. 2273/2003 z dne 22. decembra 2003 o izvajanju Direktive 2003/6/ES Evropskega parlamenta in Sveta o izjemah za programe odkupa in stabilizacijo finančnih instrumentov (UL L št. 336 z dne 23. 12. 2003, str. 33; v nadaljnjem besedilu: Uredba 2273/2003) in</w:t>
      </w:r>
    </w:p>
    <w:p w:rsidR="00D72EC9" w:rsidRDefault="00D72EC9" w:rsidP="00D72EC9">
      <w:pPr>
        <w:pStyle w:val="tevilnatoka1"/>
        <w:rPr>
          <w:sz w:val="20"/>
          <w:szCs w:val="20"/>
        </w:rPr>
      </w:pPr>
      <w:r w:rsidRPr="00D72EC9">
        <w:rPr>
          <w:sz w:val="20"/>
          <w:szCs w:val="20"/>
        </w:rPr>
        <w:t>2.      Uredbe Komisije (ES) št. 809/2004 z dne 29. aprila 2004 o izvajanju Direktive 2003/71/ES Evropskega parlamenta in Sveta o informacijah, ki jih vsebujejo prospekti, in o obliki prospektov, vključitvi informacij s sklicevanjem in objavi teh prospektov in razširjanju oglaševanj (UL L št. 149 z dne 30. 4. 2004, str. 1), spremenjena z Uredbo Komisije št. 1787/2006 z dne 4. decembra 2006 (UL L št. 337 z dne 5. 12. 2006, str. 17) – v nadaljnjem besedilu: Uredba 809/2004).</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 člen</w:t>
      </w:r>
    </w:p>
    <w:p w:rsidR="00D72EC9" w:rsidRDefault="00D72EC9" w:rsidP="00D72EC9">
      <w:pPr>
        <w:pStyle w:val="lennaslov1"/>
        <w:rPr>
          <w:sz w:val="20"/>
          <w:szCs w:val="20"/>
        </w:rPr>
      </w:pPr>
      <w:r w:rsidRPr="00D72EC9">
        <w:rPr>
          <w:sz w:val="20"/>
          <w:szCs w:val="20"/>
        </w:rPr>
        <w:t>(kratice drugih zakonov in predpisov EU)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V tem zakonu so uporabljene naslednje kratice drugih zakonov: </w:t>
      </w:r>
    </w:p>
    <w:p w:rsidR="00D72EC9" w:rsidRPr="00D72EC9" w:rsidRDefault="00D72EC9" w:rsidP="00D72EC9">
      <w:pPr>
        <w:pStyle w:val="tevilnatoka1"/>
        <w:rPr>
          <w:sz w:val="20"/>
          <w:szCs w:val="20"/>
        </w:rPr>
      </w:pPr>
      <w:r w:rsidRPr="00D72EC9">
        <w:rPr>
          <w:sz w:val="20"/>
          <w:szCs w:val="20"/>
        </w:rPr>
        <w:t xml:space="preserve">1.      ZBan-1 je Zakon o bančništvu (Uradni list RS, št. 99/10 – uradno prečiščeno besedilo, 9/11– ZPlaSS-B, 35/11 in 52/11 – popr.), </w:t>
      </w:r>
    </w:p>
    <w:p w:rsidR="00D72EC9" w:rsidRPr="00D72EC9" w:rsidRDefault="00D72EC9" w:rsidP="00D72EC9">
      <w:pPr>
        <w:pStyle w:val="tevilnatoka1"/>
        <w:rPr>
          <w:sz w:val="20"/>
          <w:szCs w:val="20"/>
        </w:rPr>
      </w:pPr>
      <w:r w:rsidRPr="00D72EC9">
        <w:rPr>
          <w:sz w:val="20"/>
          <w:szCs w:val="20"/>
        </w:rPr>
        <w:t xml:space="preserve">2.      ZFK je Zakon o finančnih konglomeratih (Uradni list RS, št. 43/06), </w:t>
      </w:r>
    </w:p>
    <w:p w:rsidR="00D72EC9" w:rsidRPr="00D72EC9" w:rsidRDefault="00D72EC9" w:rsidP="00D72EC9">
      <w:pPr>
        <w:pStyle w:val="tevilnatoka1"/>
        <w:rPr>
          <w:sz w:val="20"/>
          <w:szCs w:val="20"/>
        </w:rPr>
      </w:pPr>
      <w:r w:rsidRPr="00D72EC9">
        <w:rPr>
          <w:sz w:val="20"/>
          <w:szCs w:val="20"/>
        </w:rPr>
        <w:lastRenderedPageBreak/>
        <w:t xml:space="preserve">3.      ZGD-1 je Zakon o gospodarskih družbah (Uradni list RS, št. 65/09 – uradno prečiščeno besedilo, 33/11, 91/11, 100/11- sklep US in 32/12), </w:t>
      </w:r>
    </w:p>
    <w:p w:rsidR="00D72EC9" w:rsidRPr="00D72EC9" w:rsidRDefault="00D72EC9" w:rsidP="00D72EC9">
      <w:pPr>
        <w:pStyle w:val="tevilnatoka1"/>
        <w:rPr>
          <w:sz w:val="20"/>
          <w:szCs w:val="20"/>
        </w:rPr>
      </w:pPr>
      <w:r w:rsidRPr="00D72EC9">
        <w:rPr>
          <w:sz w:val="20"/>
          <w:szCs w:val="20"/>
        </w:rPr>
        <w:t xml:space="preserve">4.      ZISDU-2 je Zakon o investicijskih družbah in družbah za upravljanje (Uradni list RS, št. 77/11 in 10/12 –ZPre- 1C), </w:t>
      </w:r>
    </w:p>
    <w:p w:rsidR="00D72EC9" w:rsidRPr="00D72EC9" w:rsidRDefault="00D72EC9" w:rsidP="00D72EC9">
      <w:pPr>
        <w:pStyle w:val="tevilnatoka1"/>
        <w:rPr>
          <w:sz w:val="20"/>
          <w:szCs w:val="20"/>
        </w:rPr>
      </w:pPr>
      <w:r w:rsidRPr="00D72EC9">
        <w:rPr>
          <w:sz w:val="20"/>
          <w:szCs w:val="20"/>
        </w:rPr>
        <w:t xml:space="preserve">5.      ZIN je Zakon o inšpekcijskem nadzoru (Uradni list RS, št. 43/07 – uradno prečiščeno besedilo), </w:t>
      </w:r>
    </w:p>
    <w:p w:rsidR="00D72EC9" w:rsidRPr="00D72EC9" w:rsidRDefault="00D72EC9" w:rsidP="00D72EC9">
      <w:pPr>
        <w:pStyle w:val="tevilnatoka1"/>
        <w:rPr>
          <w:sz w:val="20"/>
          <w:szCs w:val="20"/>
        </w:rPr>
      </w:pPr>
      <w:r w:rsidRPr="00D72EC9">
        <w:rPr>
          <w:sz w:val="20"/>
          <w:szCs w:val="20"/>
        </w:rPr>
        <w:t xml:space="preserve">6.      ZNVP je Zakon o nematerializiranih vrednostnih papirjih (Uradni list RS, št. 2/07 – uradno prečiščeno besedilo, 67/07– ZTFI (100/07 popr.), 58/09 in 78/11), </w:t>
      </w:r>
    </w:p>
    <w:p w:rsidR="00D72EC9" w:rsidRPr="00D72EC9" w:rsidRDefault="00D72EC9" w:rsidP="00D72EC9">
      <w:pPr>
        <w:pStyle w:val="tevilnatoka1"/>
        <w:rPr>
          <w:sz w:val="20"/>
          <w:szCs w:val="20"/>
        </w:rPr>
      </w:pPr>
      <w:r w:rsidRPr="00D72EC9">
        <w:rPr>
          <w:sz w:val="20"/>
          <w:szCs w:val="20"/>
        </w:rPr>
        <w:t xml:space="preserve">7.      ZPre-1 je Zakon o prevzemih (Uradni list RS, št. 79/06, 67/07– ZTFI, 1/08, 68/08, 35/11 – ORZPre75 in 55/11 – sklep US), </w:t>
      </w:r>
    </w:p>
    <w:p w:rsidR="00D72EC9" w:rsidRPr="00D72EC9" w:rsidRDefault="00D72EC9" w:rsidP="00D72EC9">
      <w:pPr>
        <w:pStyle w:val="tevilnatoka1"/>
        <w:rPr>
          <w:sz w:val="20"/>
          <w:szCs w:val="20"/>
        </w:rPr>
      </w:pPr>
      <w:r w:rsidRPr="00D72EC9">
        <w:rPr>
          <w:sz w:val="20"/>
          <w:szCs w:val="20"/>
        </w:rPr>
        <w:t xml:space="preserve">8.      ZUP je Zakon o splošnem upravnem postopku (Uradni list RS, št. 24/06 – uradno prečiščeno besedilo, 105/06 – ZUS-1, 126/07, 65/08, 47/09 – odločba US, 48/09 in 8/10), </w:t>
      </w:r>
    </w:p>
    <w:p w:rsidR="00D72EC9" w:rsidRPr="00D72EC9" w:rsidRDefault="00D72EC9" w:rsidP="00D72EC9">
      <w:pPr>
        <w:pStyle w:val="tevilnatoka1"/>
        <w:rPr>
          <w:sz w:val="20"/>
          <w:szCs w:val="20"/>
        </w:rPr>
      </w:pPr>
      <w:r w:rsidRPr="00D72EC9">
        <w:rPr>
          <w:sz w:val="20"/>
          <w:szCs w:val="20"/>
        </w:rPr>
        <w:t xml:space="preserve">9.      ZUS-1 je Zakon o upravnem sporu (Uradni list RS, št. 105/06 in 62/10). </w:t>
      </w:r>
    </w:p>
    <w:p w:rsidR="00D72EC9" w:rsidRPr="00D72EC9" w:rsidRDefault="00D72EC9" w:rsidP="00D72EC9">
      <w:pPr>
        <w:pStyle w:val="odstavek1"/>
        <w:spacing w:before="0"/>
        <w:rPr>
          <w:sz w:val="20"/>
          <w:szCs w:val="20"/>
        </w:rPr>
      </w:pPr>
      <w:r w:rsidRPr="00D72EC9">
        <w:rPr>
          <w:sz w:val="20"/>
          <w:szCs w:val="20"/>
        </w:rPr>
        <w:t xml:space="preserve">(2) V tem zakonu so za predpise EU, poleg skrajšanih naslovov, navedenih v 2. členu tega zakona, uporabljeni še: </w:t>
      </w:r>
    </w:p>
    <w:p w:rsidR="00D72EC9" w:rsidRPr="00D72EC9" w:rsidRDefault="00D72EC9" w:rsidP="00D72EC9">
      <w:pPr>
        <w:pStyle w:val="tevilnatoka1"/>
        <w:rPr>
          <w:sz w:val="20"/>
          <w:szCs w:val="20"/>
        </w:rPr>
      </w:pPr>
      <w:r w:rsidRPr="00D72EC9">
        <w:rPr>
          <w:sz w:val="20"/>
          <w:szCs w:val="20"/>
        </w:rPr>
        <w:t xml:space="preserve">1.      Direktiva 78/660/EGS je Četrta direktiva Sveta 78/660/EGS z dne 25. julija 1978 o letnih računovodskih izkazih posameznih vrst družb, ki temelji na členu 54(3)(g) Pogodbe (UL L št. 222 z dne 14. 8. 1978, str. 11, s spremembami), </w:t>
      </w:r>
    </w:p>
    <w:p w:rsidR="00D72EC9" w:rsidRPr="00D72EC9" w:rsidRDefault="00D72EC9" w:rsidP="00D72EC9">
      <w:pPr>
        <w:pStyle w:val="tevilnatoka1"/>
        <w:rPr>
          <w:sz w:val="20"/>
          <w:szCs w:val="20"/>
        </w:rPr>
      </w:pPr>
      <w:r w:rsidRPr="00D72EC9">
        <w:rPr>
          <w:sz w:val="20"/>
          <w:szCs w:val="20"/>
        </w:rPr>
        <w:t xml:space="preserve">2.      Direktiva 83/349/EGS je Sedma direktiva Sveta 83/349/EGS z dne 13. junija 1983 o konsolidiranih računovodskih izkazih (UL L št. 193 z dne 18. 7. 1983, s spremembami), </w:t>
      </w:r>
    </w:p>
    <w:p w:rsidR="00D72EC9" w:rsidRPr="00D72EC9" w:rsidRDefault="00D72EC9" w:rsidP="00D72EC9">
      <w:pPr>
        <w:pStyle w:val="tevilnatoka1"/>
        <w:rPr>
          <w:sz w:val="20"/>
          <w:szCs w:val="20"/>
        </w:rPr>
      </w:pPr>
      <w:r w:rsidRPr="00D72EC9">
        <w:rPr>
          <w:sz w:val="20"/>
          <w:szCs w:val="20"/>
        </w:rPr>
        <w:t xml:space="preserve">3.      Direktiva 2009/65/ES je Direktiva 2009/65/ES Evropskega parlamenta in Sveta z dne 13. julija 2009 o usklajevanju zakonov in drugih predpisov o kolektivnih naložbenih podjemih za vlaganja v prenosljive vrednostne papirje (KNPVP) (UL L št. 302 z dne 17. 11. 2009, str. 32), </w:t>
      </w:r>
    </w:p>
    <w:p w:rsidR="00D72EC9" w:rsidRPr="00D72EC9" w:rsidRDefault="00D72EC9" w:rsidP="00D72EC9">
      <w:pPr>
        <w:pStyle w:val="tevilnatoka1"/>
        <w:rPr>
          <w:sz w:val="20"/>
          <w:szCs w:val="20"/>
        </w:rPr>
      </w:pPr>
      <w:r w:rsidRPr="00D72EC9">
        <w:rPr>
          <w:sz w:val="20"/>
          <w:szCs w:val="20"/>
        </w:rPr>
        <w:t xml:space="preserve">4.      Direktiva 94/19/ES je Direktiva 94/19/ES Evropskega parlamenta in Sveta z dne 30. maja 1994 o sistemih zajamčenih vlog (UL L št. 135 z dne 31. 5. 1994, str. 5), </w:t>
      </w:r>
    </w:p>
    <w:p w:rsidR="00D72EC9" w:rsidRPr="00D72EC9" w:rsidRDefault="00D72EC9" w:rsidP="00D72EC9">
      <w:pPr>
        <w:pStyle w:val="tevilnatoka1"/>
        <w:rPr>
          <w:sz w:val="20"/>
          <w:szCs w:val="20"/>
        </w:rPr>
      </w:pPr>
      <w:r w:rsidRPr="00D72EC9">
        <w:rPr>
          <w:sz w:val="20"/>
          <w:szCs w:val="20"/>
        </w:rPr>
        <w:t xml:space="preserve">5.      Direktiva 2001/24/ES je Direktiva 2001/24/ES Evropskega parlamenta in Sveta z dne 4. aprila 2001 o reorganizaciji in prenehanju kreditnih institucij (UL L št. 125 z dne 5. 5. 2001, str. 15), </w:t>
      </w:r>
    </w:p>
    <w:p w:rsidR="00D72EC9" w:rsidRPr="00D72EC9" w:rsidRDefault="00D72EC9" w:rsidP="00D72EC9">
      <w:pPr>
        <w:pStyle w:val="tevilnatoka1"/>
        <w:rPr>
          <w:sz w:val="20"/>
          <w:szCs w:val="20"/>
        </w:rPr>
      </w:pPr>
      <w:r w:rsidRPr="00D72EC9">
        <w:rPr>
          <w:sz w:val="20"/>
          <w:szCs w:val="20"/>
        </w:rPr>
        <w:t xml:space="preserve">6.      Uredba 1606/2002/ES je Uredba (ES) št. 1606/2002/ES Evropskega parlamenta in Sveta z dne 19. julija 2002 o uporabi mednarodnih računovodskih standardov (UL L št. 243 z dne 11. 9. 2002, str. 1), </w:t>
      </w:r>
    </w:p>
    <w:p w:rsidR="00D72EC9" w:rsidRPr="00D72EC9" w:rsidRDefault="00D72EC9" w:rsidP="00D72EC9">
      <w:pPr>
        <w:pStyle w:val="tevilnatoka1"/>
        <w:rPr>
          <w:sz w:val="20"/>
          <w:szCs w:val="20"/>
        </w:rPr>
      </w:pPr>
      <w:r w:rsidRPr="00D72EC9">
        <w:rPr>
          <w:sz w:val="20"/>
          <w:szCs w:val="20"/>
        </w:rPr>
        <w:t xml:space="preserve">7.      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in </w:t>
      </w:r>
    </w:p>
    <w:p w:rsidR="00D72EC9" w:rsidRPr="00D72EC9" w:rsidRDefault="00D72EC9" w:rsidP="00D72EC9">
      <w:pPr>
        <w:pStyle w:val="tevilnatoka1"/>
        <w:rPr>
          <w:sz w:val="20"/>
          <w:szCs w:val="20"/>
        </w:rPr>
      </w:pPr>
      <w:r w:rsidRPr="00D72EC9">
        <w:rPr>
          <w:sz w:val="20"/>
          <w:szCs w:val="20"/>
        </w:rPr>
        <w:t>8.      Uredba 1092/2010/ES je Uredba (EU) št. 1092/2010 Evropskega parlamenta in Sveta z dne 24. novembra 2010 o makrobonitetnem nadzoru nad finančnim sistemom Evropske unije in ustanovitvi Evropskega odbora za sistemska tveganja (UL L št. 331 z dne 15. 12. 2010, str. 1).</w:t>
      </w:r>
    </w:p>
    <w:p w:rsidR="00D72EC9" w:rsidRDefault="00D72EC9" w:rsidP="00D72EC9">
      <w:pPr>
        <w:pStyle w:val="odstavek1"/>
        <w:spacing w:before="0"/>
        <w:rPr>
          <w:sz w:val="20"/>
          <w:szCs w:val="20"/>
        </w:rPr>
      </w:pPr>
      <w:r w:rsidRPr="00D72EC9">
        <w:rPr>
          <w:sz w:val="20"/>
          <w:szCs w:val="20"/>
        </w:rPr>
        <w:t>(3) Kratica EU pomeni Evropsko unijo.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 člen</w:t>
      </w:r>
    </w:p>
    <w:p w:rsidR="00D72EC9" w:rsidRDefault="00D72EC9" w:rsidP="00D72EC9">
      <w:pPr>
        <w:pStyle w:val="lennaslov1"/>
        <w:rPr>
          <w:sz w:val="20"/>
          <w:szCs w:val="20"/>
        </w:rPr>
      </w:pPr>
      <w:r w:rsidRPr="00D72EC9">
        <w:rPr>
          <w:sz w:val="20"/>
          <w:szCs w:val="20"/>
        </w:rPr>
        <w:t>(opredelitve vsebine pojmov)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Pojmi, uporabljeni v tem zakonu, imajo enak pomen kot pojmi, opredeljeni v naslednjih določbah ZFK:</w:t>
      </w:r>
    </w:p>
    <w:p w:rsidR="00D72EC9" w:rsidRPr="00D72EC9" w:rsidRDefault="00D72EC9" w:rsidP="00D72EC9">
      <w:pPr>
        <w:pStyle w:val="tevilnatoka1"/>
        <w:rPr>
          <w:sz w:val="20"/>
          <w:szCs w:val="20"/>
        </w:rPr>
      </w:pPr>
      <w:r w:rsidRPr="00D72EC9">
        <w:rPr>
          <w:sz w:val="20"/>
          <w:szCs w:val="20"/>
        </w:rPr>
        <w:t>1.      zavarovalnica v 2. točki 2. člena,</w:t>
      </w:r>
    </w:p>
    <w:p w:rsidR="00D72EC9" w:rsidRPr="00D72EC9" w:rsidRDefault="00D72EC9" w:rsidP="00D72EC9">
      <w:pPr>
        <w:pStyle w:val="tevilnatoka1"/>
        <w:rPr>
          <w:sz w:val="20"/>
          <w:szCs w:val="20"/>
        </w:rPr>
      </w:pPr>
      <w:r w:rsidRPr="00D72EC9">
        <w:rPr>
          <w:sz w:val="20"/>
          <w:szCs w:val="20"/>
        </w:rPr>
        <w:t>2.      pozavarovalnica v 3. točki 2. člena,</w:t>
      </w:r>
    </w:p>
    <w:p w:rsidR="00D72EC9" w:rsidRPr="00D72EC9" w:rsidRDefault="00D72EC9" w:rsidP="00D72EC9">
      <w:pPr>
        <w:pStyle w:val="tevilnatoka1"/>
        <w:rPr>
          <w:sz w:val="20"/>
          <w:szCs w:val="20"/>
        </w:rPr>
      </w:pPr>
      <w:r w:rsidRPr="00D72EC9">
        <w:rPr>
          <w:sz w:val="20"/>
          <w:szCs w:val="20"/>
        </w:rPr>
        <w:t>3.      pokojninska družba v 4. točki 2. člena,</w:t>
      </w:r>
    </w:p>
    <w:p w:rsidR="00D72EC9" w:rsidRPr="00D72EC9" w:rsidRDefault="00D72EC9" w:rsidP="00D72EC9">
      <w:pPr>
        <w:pStyle w:val="tevilnatoka1"/>
        <w:rPr>
          <w:sz w:val="20"/>
          <w:szCs w:val="20"/>
        </w:rPr>
      </w:pPr>
      <w:r w:rsidRPr="00D72EC9">
        <w:rPr>
          <w:sz w:val="20"/>
          <w:szCs w:val="20"/>
        </w:rPr>
        <w:t>4.      družba za upravljanje v 6. točki 2. člena,</w:t>
      </w:r>
    </w:p>
    <w:p w:rsidR="00D72EC9" w:rsidRPr="00D72EC9" w:rsidRDefault="00D72EC9" w:rsidP="00D72EC9">
      <w:pPr>
        <w:pStyle w:val="tevilnatoka1"/>
        <w:rPr>
          <w:sz w:val="20"/>
          <w:szCs w:val="20"/>
        </w:rPr>
      </w:pPr>
      <w:r w:rsidRPr="00D72EC9">
        <w:rPr>
          <w:sz w:val="20"/>
          <w:szCs w:val="20"/>
        </w:rPr>
        <w:t>5.      skupina v 14. točki 2. člena in</w:t>
      </w:r>
    </w:p>
    <w:p w:rsidR="00D72EC9" w:rsidRPr="00D72EC9" w:rsidRDefault="00D72EC9" w:rsidP="00D72EC9">
      <w:pPr>
        <w:pStyle w:val="tevilnatoka1"/>
        <w:rPr>
          <w:sz w:val="20"/>
          <w:szCs w:val="20"/>
        </w:rPr>
      </w:pPr>
      <w:r w:rsidRPr="00D72EC9">
        <w:rPr>
          <w:sz w:val="20"/>
          <w:szCs w:val="20"/>
        </w:rPr>
        <w:t>6.      mešani finančni holding v 7. členu.</w:t>
      </w:r>
    </w:p>
    <w:p w:rsidR="00D72EC9" w:rsidRPr="00D72EC9" w:rsidRDefault="00D72EC9" w:rsidP="00D72EC9">
      <w:pPr>
        <w:pStyle w:val="odstavek1"/>
        <w:spacing w:before="0"/>
        <w:rPr>
          <w:sz w:val="20"/>
          <w:szCs w:val="20"/>
        </w:rPr>
      </w:pPr>
      <w:r w:rsidRPr="00D72EC9">
        <w:rPr>
          <w:sz w:val="20"/>
          <w:szCs w:val="20"/>
        </w:rPr>
        <w:t>(2) Pojmi, uporabljeni v tem zakonu, imajo enak pomen kot pojmi, opredeljeni v naslednjih določbah ZBan-1, če za posamezen primer ni določeno drugače:</w:t>
      </w:r>
    </w:p>
    <w:p w:rsidR="00D72EC9" w:rsidRPr="00D72EC9" w:rsidRDefault="00D72EC9" w:rsidP="00D72EC9">
      <w:pPr>
        <w:pStyle w:val="tevilnatoka1"/>
        <w:rPr>
          <w:sz w:val="20"/>
          <w:szCs w:val="20"/>
        </w:rPr>
      </w:pPr>
      <w:r w:rsidRPr="00D72EC9">
        <w:rPr>
          <w:sz w:val="20"/>
          <w:szCs w:val="20"/>
        </w:rPr>
        <w:t>1.      finančne storitve v 6. členu,</w:t>
      </w:r>
    </w:p>
    <w:p w:rsidR="00D72EC9" w:rsidRPr="00D72EC9" w:rsidRDefault="00D72EC9" w:rsidP="00D72EC9">
      <w:pPr>
        <w:pStyle w:val="tevilnatoka1"/>
        <w:rPr>
          <w:sz w:val="20"/>
          <w:szCs w:val="20"/>
        </w:rPr>
      </w:pPr>
      <w:r w:rsidRPr="00D72EC9">
        <w:rPr>
          <w:sz w:val="20"/>
          <w:szCs w:val="20"/>
        </w:rPr>
        <w:t>2.      bančne storitve v 7. členu,</w:t>
      </w:r>
    </w:p>
    <w:p w:rsidR="00D72EC9" w:rsidRPr="00D72EC9" w:rsidRDefault="00D72EC9" w:rsidP="00D72EC9">
      <w:pPr>
        <w:pStyle w:val="tevilnatoka1"/>
        <w:rPr>
          <w:sz w:val="20"/>
          <w:szCs w:val="20"/>
        </w:rPr>
      </w:pPr>
      <w:r w:rsidRPr="00D72EC9">
        <w:rPr>
          <w:sz w:val="20"/>
          <w:szCs w:val="20"/>
        </w:rPr>
        <w:t>3.      pomožne storitve v 9. členu,</w:t>
      </w:r>
    </w:p>
    <w:p w:rsidR="00D72EC9" w:rsidRPr="00D72EC9" w:rsidRDefault="00D72EC9" w:rsidP="00D72EC9">
      <w:pPr>
        <w:pStyle w:val="tevilnatoka1"/>
        <w:rPr>
          <w:sz w:val="20"/>
          <w:szCs w:val="20"/>
        </w:rPr>
      </w:pPr>
      <w:r w:rsidRPr="00D72EC9">
        <w:rPr>
          <w:sz w:val="20"/>
          <w:szCs w:val="20"/>
        </w:rPr>
        <w:t>4.      vzajemno priznane finančne storitve v 10. členu,</w:t>
      </w:r>
    </w:p>
    <w:p w:rsidR="00D72EC9" w:rsidRPr="00D72EC9" w:rsidRDefault="00D72EC9" w:rsidP="00D72EC9">
      <w:pPr>
        <w:pStyle w:val="tevilnatoka1"/>
        <w:rPr>
          <w:sz w:val="20"/>
          <w:szCs w:val="20"/>
        </w:rPr>
      </w:pPr>
      <w:r w:rsidRPr="00D72EC9">
        <w:rPr>
          <w:sz w:val="20"/>
          <w:szCs w:val="20"/>
        </w:rPr>
        <w:t>5.      dodatne finančne storitve v 11. členu,</w:t>
      </w:r>
    </w:p>
    <w:p w:rsidR="00D72EC9" w:rsidRPr="00D72EC9" w:rsidRDefault="00D72EC9" w:rsidP="00D72EC9">
      <w:pPr>
        <w:pStyle w:val="tevilnatoka1"/>
        <w:rPr>
          <w:sz w:val="20"/>
          <w:szCs w:val="20"/>
        </w:rPr>
      </w:pPr>
      <w:r w:rsidRPr="00D72EC9">
        <w:rPr>
          <w:sz w:val="20"/>
          <w:szCs w:val="20"/>
        </w:rPr>
        <w:t>6.      druge finančne storitve v 12. členu,</w:t>
      </w:r>
    </w:p>
    <w:p w:rsidR="00D72EC9" w:rsidRPr="00D72EC9" w:rsidRDefault="00D72EC9" w:rsidP="00D72EC9">
      <w:pPr>
        <w:pStyle w:val="tevilnatoka1"/>
        <w:rPr>
          <w:sz w:val="20"/>
          <w:szCs w:val="20"/>
        </w:rPr>
      </w:pPr>
      <w:r w:rsidRPr="00D72EC9">
        <w:rPr>
          <w:sz w:val="20"/>
          <w:szCs w:val="20"/>
        </w:rPr>
        <w:t>7.      banka v prvem in četrtem odstavku 13. člena,</w:t>
      </w:r>
    </w:p>
    <w:p w:rsidR="00D72EC9" w:rsidRPr="00D72EC9" w:rsidRDefault="00D72EC9" w:rsidP="00D72EC9">
      <w:pPr>
        <w:pStyle w:val="tevilnatoka1"/>
        <w:rPr>
          <w:sz w:val="20"/>
          <w:szCs w:val="20"/>
        </w:rPr>
      </w:pPr>
      <w:r w:rsidRPr="00D72EC9">
        <w:rPr>
          <w:sz w:val="20"/>
          <w:szCs w:val="20"/>
        </w:rPr>
        <w:t>8.      kreditna institucija v tretjem odstavku 13. člena,</w:t>
      </w:r>
    </w:p>
    <w:p w:rsidR="00D72EC9" w:rsidRPr="00D72EC9" w:rsidRDefault="00D72EC9" w:rsidP="00D72EC9">
      <w:pPr>
        <w:pStyle w:val="tevilnatoka1"/>
        <w:rPr>
          <w:sz w:val="20"/>
          <w:szCs w:val="20"/>
        </w:rPr>
      </w:pPr>
      <w:r w:rsidRPr="00D72EC9">
        <w:rPr>
          <w:sz w:val="20"/>
          <w:szCs w:val="20"/>
        </w:rPr>
        <w:t>9.      lokalno podjetje v drugem odstavku 14. člena,</w:t>
      </w:r>
    </w:p>
    <w:p w:rsidR="00D72EC9" w:rsidRPr="00D72EC9" w:rsidRDefault="00D72EC9" w:rsidP="00D72EC9">
      <w:pPr>
        <w:pStyle w:val="tevilnatoka1"/>
        <w:rPr>
          <w:sz w:val="20"/>
          <w:szCs w:val="20"/>
        </w:rPr>
      </w:pPr>
      <w:r w:rsidRPr="00D72EC9">
        <w:rPr>
          <w:sz w:val="20"/>
          <w:szCs w:val="20"/>
        </w:rPr>
        <w:lastRenderedPageBreak/>
        <w:t>10.   institucija v tretjem odstavku 14. člena,</w:t>
      </w:r>
    </w:p>
    <w:p w:rsidR="00D72EC9" w:rsidRPr="00D72EC9" w:rsidRDefault="00D72EC9" w:rsidP="00D72EC9">
      <w:pPr>
        <w:pStyle w:val="tevilnatoka1"/>
        <w:rPr>
          <w:sz w:val="20"/>
          <w:szCs w:val="20"/>
        </w:rPr>
      </w:pPr>
      <w:r w:rsidRPr="00D72EC9">
        <w:rPr>
          <w:sz w:val="20"/>
          <w:szCs w:val="20"/>
        </w:rPr>
        <w:t>11.   finančna institucija v prvem odstavku 15. člena,</w:t>
      </w:r>
    </w:p>
    <w:p w:rsidR="00D72EC9" w:rsidRPr="00D72EC9" w:rsidRDefault="00D72EC9" w:rsidP="00D72EC9">
      <w:pPr>
        <w:pStyle w:val="tevilnatoka1"/>
        <w:rPr>
          <w:sz w:val="20"/>
          <w:szCs w:val="20"/>
        </w:rPr>
      </w:pPr>
      <w:r w:rsidRPr="00D72EC9">
        <w:rPr>
          <w:sz w:val="20"/>
          <w:szCs w:val="20"/>
        </w:rPr>
        <w:t>12.   posebna finančna institucija v drugem odstavku 15. člena,</w:t>
      </w:r>
    </w:p>
    <w:p w:rsidR="00D72EC9" w:rsidRPr="00D72EC9" w:rsidRDefault="00D72EC9" w:rsidP="00D72EC9">
      <w:pPr>
        <w:pStyle w:val="tevilnatoka1"/>
        <w:rPr>
          <w:sz w:val="20"/>
          <w:szCs w:val="20"/>
        </w:rPr>
      </w:pPr>
      <w:r w:rsidRPr="00D72EC9">
        <w:rPr>
          <w:sz w:val="20"/>
          <w:szCs w:val="20"/>
        </w:rPr>
        <w:t>13.   finančna družba v petem odstavku 15. člena,</w:t>
      </w:r>
    </w:p>
    <w:p w:rsidR="00D72EC9" w:rsidRPr="00D72EC9" w:rsidRDefault="00D72EC9" w:rsidP="00D72EC9">
      <w:pPr>
        <w:pStyle w:val="tevilnatoka1"/>
        <w:rPr>
          <w:sz w:val="20"/>
          <w:szCs w:val="20"/>
        </w:rPr>
      </w:pPr>
      <w:r w:rsidRPr="00D72EC9">
        <w:rPr>
          <w:sz w:val="20"/>
          <w:szCs w:val="20"/>
        </w:rPr>
        <w:t>14.   družba za pomožne storitve v 17. členu,</w:t>
      </w:r>
    </w:p>
    <w:p w:rsidR="00D72EC9" w:rsidRPr="00D72EC9" w:rsidRDefault="00D72EC9" w:rsidP="00D72EC9">
      <w:pPr>
        <w:pStyle w:val="tevilnatoka1"/>
        <w:rPr>
          <w:sz w:val="20"/>
          <w:szCs w:val="20"/>
        </w:rPr>
      </w:pPr>
      <w:r w:rsidRPr="00D72EC9">
        <w:rPr>
          <w:sz w:val="20"/>
          <w:szCs w:val="20"/>
        </w:rPr>
        <w:t>15.   država članica v prvem odstavku 18. člena,</w:t>
      </w:r>
    </w:p>
    <w:p w:rsidR="00D72EC9" w:rsidRPr="00D72EC9" w:rsidRDefault="00D72EC9" w:rsidP="00D72EC9">
      <w:pPr>
        <w:pStyle w:val="tevilnatoka1"/>
        <w:rPr>
          <w:sz w:val="20"/>
          <w:szCs w:val="20"/>
        </w:rPr>
      </w:pPr>
      <w:r w:rsidRPr="00D72EC9">
        <w:rPr>
          <w:sz w:val="20"/>
          <w:szCs w:val="20"/>
        </w:rPr>
        <w:t>16.   tretja država v drugem odstavku 18. člena,</w:t>
      </w:r>
    </w:p>
    <w:p w:rsidR="00D72EC9" w:rsidRPr="00D72EC9" w:rsidRDefault="00D72EC9" w:rsidP="00D72EC9">
      <w:pPr>
        <w:pStyle w:val="tevilnatoka1"/>
        <w:rPr>
          <w:sz w:val="20"/>
          <w:szCs w:val="20"/>
        </w:rPr>
      </w:pPr>
      <w:r w:rsidRPr="00D72EC9">
        <w:rPr>
          <w:sz w:val="20"/>
          <w:szCs w:val="20"/>
        </w:rPr>
        <w:t>17.   oseba države članice ali tretje države v tretjem odstavku 18. člena,</w:t>
      </w:r>
    </w:p>
    <w:p w:rsidR="00D72EC9" w:rsidRPr="00D72EC9" w:rsidRDefault="00D72EC9" w:rsidP="00D72EC9">
      <w:pPr>
        <w:pStyle w:val="tevilnatoka1"/>
        <w:rPr>
          <w:sz w:val="20"/>
          <w:szCs w:val="20"/>
        </w:rPr>
      </w:pPr>
      <w:r w:rsidRPr="00D72EC9">
        <w:rPr>
          <w:sz w:val="20"/>
          <w:szCs w:val="20"/>
        </w:rPr>
        <w:t>18.   nadzorovana finančna družba v prvem odstavku 19. člena,</w:t>
      </w:r>
    </w:p>
    <w:p w:rsidR="00D72EC9" w:rsidRPr="00D72EC9" w:rsidRDefault="00D72EC9" w:rsidP="00D72EC9">
      <w:pPr>
        <w:pStyle w:val="tevilnatoka1"/>
        <w:rPr>
          <w:sz w:val="20"/>
          <w:szCs w:val="20"/>
        </w:rPr>
      </w:pPr>
      <w:r w:rsidRPr="00D72EC9">
        <w:rPr>
          <w:sz w:val="20"/>
          <w:szCs w:val="20"/>
        </w:rPr>
        <w:t>19.   država sedeža finančne družbe in država gostiteljica v 20. členu,</w:t>
      </w:r>
    </w:p>
    <w:p w:rsidR="00D72EC9" w:rsidRPr="00D72EC9" w:rsidRDefault="00D72EC9" w:rsidP="00D72EC9">
      <w:pPr>
        <w:pStyle w:val="tevilnatoka1"/>
        <w:rPr>
          <w:sz w:val="20"/>
          <w:szCs w:val="20"/>
        </w:rPr>
      </w:pPr>
      <w:r w:rsidRPr="00D72EC9">
        <w:rPr>
          <w:sz w:val="20"/>
          <w:szCs w:val="20"/>
        </w:rPr>
        <w:t>20.   centralna banka v 21. členu,</w:t>
      </w:r>
    </w:p>
    <w:p w:rsidR="00D72EC9" w:rsidRPr="00D72EC9" w:rsidRDefault="00D72EC9" w:rsidP="00D72EC9">
      <w:pPr>
        <w:pStyle w:val="tevilnatoka1"/>
        <w:rPr>
          <w:sz w:val="20"/>
          <w:szCs w:val="20"/>
        </w:rPr>
      </w:pPr>
      <w:r w:rsidRPr="00D72EC9">
        <w:rPr>
          <w:sz w:val="20"/>
          <w:szCs w:val="20"/>
        </w:rPr>
        <w:t>21.   Komisija v 22. členu,</w:t>
      </w:r>
    </w:p>
    <w:p w:rsidR="00D72EC9" w:rsidRPr="00D72EC9" w:rsidRDefault="00D72EC9" w:rsidP="00D72EC9">
      <w:pPr>
        <w:pStyle w:val="tevilnatoka1"/>
        <w:rPr>
          <w:sz w:val="20"/>
          <w:szCs w:val="20"/>
        </w:rPr>
      </w:pPr>
      <w:r w:rsidRPr="00D72EC9">
        <w:rPr>
          <w:sz w:val="20"/>
          <w:szCs w:val="20"/>
        </w:rPr>
        <w:t>22.   kvalificirani delež v 23. členu,</w:t>
      </w:r>
    </w:p>
    <w:p w:rsidR="00D72EC9" w:rsidRPr="00D72EC9" w:rsidRDefault="00D72EC9" w:rsidP="00D72EC9">
      <w:pPr>
        <w:pStyle w:val="tevilnatoka1"/>
        <w:rPr>
          <w:sz w:val="20"/>
          <w:szCs w:val="20"/>
        </w:rPr>
      </w:pPr>
      <w:r w:rsidRPr="00D72EC9">
        <w:rPr>
          <w:sz w:val="20"/>
          <w:szCs w:val="20"/>
        </w:rPr>
        <w:t xml:space="preserve">23.   </w:t>
      </w:r>
      <w:r w:rsidRPr="00D72EC9">
        <w:rPr>
          <w:b/>
          <w:bCs/>
          <w:sz w:val="20"/>
          <w:szCs w:val="20"/>
        </w:rPr>
        <w:t>(črtana)</w:t>
      </w:r>
      <w:r w:rsidRPr="00D72EC9">
        <w:rPr>
          <w:sz w:val="20"/>
          <w:szCs w:val="20"/>
        </w:rPr>
        <w:t>,</w:t>
      </w:r>
    </w:p>
    <w:p w:rsidR="00D72EC9" w:rsidRPr="00D72EC9" w:rsidRDefault="00D72EC9" w:rsidP="00D72EC9">
      <w:pPr>
        <w:pStyle w:val="tevilnatoka1"/>
        <w:rPr>
          <w:sz w:val="20"/>
          <w:szCs w:val="20"/>
        </w:rPr>
      </w:pPr>
      <w:r w:rsidRPr="00D72EC9">
        <w:rPr>
          <w:sz w:val="20"/>
          <w:szCs w:val="20"/>
        </w:rPr>
        <w:t>24.   nadrejena oseba in podrejena družba v 25. členu,</w:t>
      </w:r>
    </w:p>
    <w:p w:rsidR="00D72EC9" w:rsidRPr="00D72EC9" w:rsidRDefault="00D72EC9" w:rsidP="00D72EC9">
      <w:pPr>
        <w:pStyle w:val="tevilnatoka1"/>
        <w:rPr>
          <w:sz w:val="20"/>
          <w:szCs w:val="20"/>
        </w:rPr>
      </w:pPr>
      <w:r w:rsidRPr="00D72EC9">
        <w:rPr>
          <w:sz w:val="20"/>
          <w:szCs w:val="20"/>
        </w:rPr>
        <w:t>25.   obvladovanje v 27. členu,</w:t>
      </w:r>
    </w:p>
    <w:p w:rsidR="00D72EC9" w:rsidRPr="00D72EC9" w:rsidRDefault="00D72EC9" w:rsidP="00D72EC9">
      <w:pPr>
        <w:pStyle w:val="tevilnatoka1"/>
        <w:rPr>
          <w:sz w:val="20"/>
          <w:szCs w:val="20"/>
        </w:rPr>
      </w:pPr>
      <w:r w:rsidRPr="00D72EC9">
        <w:rPr>
          <w:sz w:val="20"/>
          <w:szCs w:val="20"/>
        </w:rPr>
        <w:t>26.   tesna povezanost v 28. členu,</w:t>
      </w:r>
    </w:p>
    <w:p w:rsidR="00D72EC9" w:rsidRPr="00D72EC9" w:rsidRDefault="00D72EC9" w:rsidP="00D72EC9">
      <w:pPr>
        <w:pStyle w:val="tevilnatoka1"/>
        <w:rPr>
          <w:sz w:val="20"/>
          <w:szCs w:val="20"/>
        </w:rPr>
      </w:pPr>
      <w:r w:rsidRPr="00D72EC9">
        <w:rPr>
          <w:sz w:val="20"/>
          <w:szCs w:val="20"/>
        </w:rPr>
        <w:t xml:space="preserve">27.   </w:t>
      </w:r>
      <w:r w:rsidRPr="00D72EC9">
        <w:rPr>
          <w:b/>
          <w:bCs/>
          <w:sz w:val="20"/>
          <w:szCs w:val="20"/>
        </w:rPr>
        <w:t>(črtana)</w:t>
      </w:r>
      <w:r w:rsidRPr="00D72EC9">
        <w:rPr>
          <w:sz w:val="20"/>
          <w:szCs w:val="20"/>
        </w:rPr>
        <w:t>,</w:t>
      </w:r>
    </w:p>
    <w:p w:rsidR="00D72EC9" w:rsidRPr="00D72EC9" w:rsidRDefault="00D72EC9" w:rsidP="00D72EC9">
      <w:pPr>
        <w:pStyle w:val="tevilnatoka1"/>
        <w:rPr>
          <w:sz w:val="20"/>
          <w:szCs w:val="20"/>
        </w:rPr>
      </w:pPr>
      <w:r w:rsidRPr="00D72EC9">
        <w:rPr>
          <w:sz w:val="20"/>
          <w:szCs w:val="20"/>
        </w:rPr>
        <w:t>28.   skupina povezanih oseb v prvem odstavku 30. člena,</w:t>
      </w:r>
    </w:p>
    <w:p w:rsidR="00D72EC9" w:rsidRPr="00D72EC9" w:rsidRDefault="00D72EC9" w:rsidP="00D72EC9">
      <w:pPr>
        <w:pStyle w:val="tevilnatoka1"/>
        <w:rPr>
          <w:sz w:val="20"/>
          <w:szCs w:val="20"/>
        </w:rPr>
      </w:pPr>
      <w:r w:rsidRPr="00D72EC9">
        <w:rPr>
          <w:sz w:val="20"/>
          <w:szCs w:val="20"/>
        </w:rPr>
        <w:t>29.   ožji družinski član v drugem odstavku 30. člena,</w:t>
      </w:r>
    </w:p>
    <w:p w:rsidR="00D72EC9" w:rsidRPr="00D72EC9" w:rsidRDefault="00D72EC9" w:rsidP="00D72EC9">
      <w:pPr>
        <w:pStyle w:val="tevilnatoka1"/>
        <w:rPr>
          <w:sz w:val="20"/>
          <w:szCs w:val="20"/>
        </w:rPr>
      </w:pPr>
      <w:r w:rsidRPr="00D72EC9">
        <w:rPr>
          <w:sz w:val="20"/>
          <w:szCs w:val="20"/>
        </w:rPr>
        <w:t>30.   bančna skupina v 31. členu in</w:t>
      </w:r>
    </w:p>
    <w:p w:rsidR="00D72EC9" w:rsidRPr="00D72EC9" w:rsidRDefault="00D72EC9" w:rsidP="00D72EC9">
      <w:pPr>
        <w:pStyle w:val="tevilnatoka1"/>
        <w:rPr>
          <w:sz w:val="20"/>
          <w:szCs w:val="20"/>
        </w:rPr>
      </w:pPr>
      <w:r w:rsidRPr="00D72EC9">
        <w:rPr>
          <w:sz w:val="20"/>
          <w:szCs w:val="20"/>
        </w:rPr>
        <w:t xml:space="preserve">31.   </w:t>
      </w:r>
      <w:r w:rsidRPr="00D72EC9">
        <w:rPr>
          <w:b/>
          <w:bCs/>
          <w:sz w:val="20"/>
          <w:szCs w:val="20"/>
        </w:rPr>
        <w:t>(črtana)</w:t>
      </w:r>
      <w:r w:rsidRPr="00D72EC9">
        <w:rPr>
          <w:sz w:val="20"/>
          <w:szCs w:val="20"/>
        </w:rPr>
        <w:t>.</w:t>
      </w:r>
    </w:p>
    <w:p w:rsidR="00D72EC9" w:rsidRPr="00D72EC9" w:rsidRDefault="00D72EC9" w:rsidP="00D72EC9">
      <w:pPr>
        <w:pStyle w:val="odstavek1"/>
        <w:spacing w:before="0"/>
        <w:rPr>
          <w:sz w:val="20"/>
          <w:szCs w:val="20"/>
        </w:rPr>
      </w:pPr>
      <w:r w:rsidRPr="00D72EC9">
        <w:rPr>
          <w:sz w:val="20"/>
          <w:szCs w:val="20"/>
        </w:rPr>
        <w:t>(3) Za namen opredelitve pojmov »finančni holding«, »mešani poslovni holding«, »nadrejeni finančni holding države članice« in »EU nadrejeni finančni holding« se smiselno uporabljajo prvi in drugi odstavek 16. člena ter drugi in četrti odstavek 26. člena ZBan-1.</w:t>
      </w:r>
    </w:p>
    <w:p w:rsidR="00D72EC9" w:rsidRPr="00D72EC9" w:rsidRDefault="00D72EC9" w:rsidP="00D72EC9">
      <w:pPr>
        <w:pStyle w:val="odstavek1"/>
        <w:spacing w:before="0"/>
        <w:rPr>
          <w:sz w:val="20"/>
          <w:szCs w:val="20"/>
        </w:rPr>
      </w:pPr>
      <w:r w:rsidRPr="00D72EC9">
        <w:rPr>
          <w:sz w:val="20"/>
          <w:szCs w:val="20"/>
        </w:rPr>
        <w:t>(4) Pri smiselni uporabi določb ZBan-1 iz tretjega odstavka tega člena se namesto pojma »kreditna institucija« uporablja pojem »institucija«.</w:t>
      </w:r>
    </w:p>
    <w:p w:rsidR="00D72EC9" w:rsidRDefault="00D72EC9" w:rsidP="00D72EC9">
      <w:pPr>
        <w:pStyle w:val="odstavek1"/>
        <w:spacing w:before="0"/>
        <w:rPr>
          <w:sz w:val="20"/>
          <w:szCs w:val="20"/>
        </w:rPr>
      </w:pPr>
      <w:r w:rsidRPr="00D72EC9">
        <w:rPr>
          <w:sz w:val="20"/>
          <w:szCs w:val="20"/>
        </w:rPr>
        <w:t>(5) Pojem zavarovalni holding ima pomen, opredeljen v zakonu, ki ureja zavarovalništvo.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 člen</w:t>
      </w:r>
    </w:p>
    <w:p w:rsidR="00D72EC9" w:rsidRDefault="00D72EC9" w:rsidP="00D72EC9">
      <w:pPr>
        <w:pStyle w:val="lennaslov1"/>
        <w:rPr>
          <w:sz w:val="20"/>
          <w:szCs w:val="20"/>
        </w:rPr>
      </w:pPr>
      <w:r w:rsidRPr="00D72EC9">
        <w:rPr>
          <w:sz w:val="20"/>
          <w:szCs w:val="20"/>
        </w:rPr>
        <w:t>(pomožne investicijske storitve)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Pomožne investicijske storitve so:</w:t>
      </w:r>
    </w:p>
    <w:p w:rsidR="00D72EC9" w:rsidRPr="00D72EC9" w:rsidRDefault="00D72EC9" w:rsidP="00D72EC9">
      <w:pPr>
        <w:pStyle w:val="tevilnatoka1"/>
        <w:rPr>
          <w:sz w:val="20"/>
          <w:szCs w:val="20"/>
        </w:rPr>
      </w:pPr>
      <w:r w:rsidRPr="00D72EC9">
        <w:rPr>
          <w:sz w:val="20"/>
          <w:szCs w:val="20"/>
        </w:rPr>
        <w:t>1.      hramba in vodenje finančnih instrumentov za račun strank, ki vključuje tudi:</w:t>
      </w:r>
    </w:p>
    <w:p w:rsidR="00D72EC9" w:rsidRPr="00D72EC9" w:rsidRDefault="00D72EC9" w:rsidP="00D72EC9">
      <w:pPr>
        <w:pStyle w:val="alineazatevilnotoko1"/>
        <w:rPr>
          <w:sz w:val="20"/>
          <w:szCs w:val="20"/>
        </w:rPr>
      </w:pPr>
      <w:r w:rsidRPr="00D72EC9">
        <w:rPr>
          <w:sz w:val="20"/>
          <w:szCs w:val="20"/>
        </w:rPr>
        <w:t>-  skrbništvo in sorodne storitve, kakršne so upravljanje denarnih in drugih vrst zavarovanja,</w:t>
      </w:r>
    </w:p>
    <w:p w:rsidR="00D72EC9" w:rsidRPr="00D72EC9" w:rsidRDefault="00D72EC9" w:rsidP="00D72EC9">
      <w:pPr>
        <w:pStyle w:val="alineazatevilnotoko1"/>
        <w:rPr>
          <w:sz w:val="20"/>
          <w:szCs w:val="20"/>
        </w:rPr>
      </w:pPr>
      <w:r w:rsidRPr="00D72EC9">
        <w:rPr>
          <w:sz w:val="20"/>
          <w:szCs w:val="20"/>
        </w:rPr>
        <w:t>-  storitve vodenja računov nematerializiranih vrednostnih papirjev strank,</w:t>
      </w:r>
    </w:p>
    <w:p w:rsidR="00D72EC9" w:rsidRPr="00D72EC9" w:rsidRDefault="00D72EC9" w:rsidP="00D72EC9">
      <w:pPr>
        <w:pStyle w:val="tevilnatoka1"/>
        <w:rPr>
          <w:sz w:val="20"/>
          <w:szCs w:val="20"/>
        </w:rPr>
      </w:pPr>
      <w:r w:rsidRPr="00D72EC9">
        <w:rPr>
          <w:sz w:val="20"/>
          <w:szCs w:val="20"/>
        </w:rPr>
        <w:t>2.      dajanje posojil vlagateljem oziroma vlagateljicam (v nadaljnjem besedilu: vlagatelj), da bi ti lahko opravili enega ali več poslov s finančnimi instrumenti, če je investicijsko podjetje, ki daje posojilo, udeleženo pri teh poslih,</w:t>
      </w:r>
    </w:p>
    <w:p w:rsidR="00D72EC9" w:rsidRPr="00D72EC9" w:rsidRDefault="00D72EC9" w:rsidP="00D72EC9">
      <w:pPr>
        <w:pStyle w:val="tevilnatoka1"/>
        <w:rPr>
          <w:sz w:val="20"/>
          <w:szCs w:val="20"/>
        </w:rPr>
      </w:pPr>
      <w:r w:rsidRPr="00D72EC9">
        <w:rPr>
          <w:sz w:val="20"/>
          <w:szCs w:val="20"/>
        </w:rPr>
        <w:t>3.      svetovanje podjetjem glede kapitalske sestave, poslovne strategije in sorodnih zadev ter svetovanje in storitve v zvezi z združitvijo in nakupi podjetij,</w:t>
      </w:r>
    </w:p>
    <w:p w:rsidR="00D72EC9" w:rsidRPr="00D72EC9" w:rsidRDefault="00D72EC9" w:rsidP="00D72EC9">
      <w:pPr>
        <w:pStyle w:val="tevilnatoka1"/>
        <w:rPr>
          <w:sz w:val="20"/>
          <w:szCs w:val="20"/>
        </w:rPr>
      </w:pPr>
      <w:r w:rsidRPr="00D72EC9">
        <w:rPr>
          <w:sz w:val="20"/>
          <w:szCs w:val="20"/>
        </w:rPr>
        <w:t>4.      menjalniške storitve, če jih investicijsko podjetje opravlja v zvezi z investicijskimi storitvami,</w:t>
      </w:r>
    </w:p>
    <w:p w:rsidR="00D72EC9" w:rsidRPr="00D72EC9" w:rsidRDefault="00D72EC9" w:rsidP="00D72EC9">
      <w:pPr>
        <w:pStyle w:val="tevilnatoka1"/>
        <w:rPr>
          <w:sz w:val="20"/>
          <w:szCs w:val="20"/>
        </w:rPr>
      </w:pPr>
      <w:r w:rsidRPr="00D72EC9">
        <w:rPr>
          <w:sz w:val="20"/>
          <w:szCs w:val="20"/>
        </w:rPr>
        <w:t>5.      investicijske raziskave in finančne analize ali druge oblike splošnih priporočil v zvezi s posli s finančnimi instrumenti,</w:t>
      </w:r>
    </w:p>
    <w:p w:rsidR="00D72EC9" w:rsidRPr="00D72EC9" w:rsidRDefault="00D72EC9" w:rsidP="00D72EC9">
      <w:pPr>
        <w:pStyle w:val="tevilnatoka1"/>
        <w:rPr>
          <w:sz w:val="20"/>
          <w:szCs w:val="20"/>
        </w:rPr>
      </w:pPr>
      <w:r w:rsidRPr="00D72EC9">
        <w:rPr>
          <w:sz w:val="20"/>
          <w:szCs w:val="20"/>
        </w:rPr>
        <w:t>6.      storitve v zvezi z izvedbo prve oziroma nadaljnje prodaje finančnih instrumentov z obveznostjo odkupa,</w:t>
      </w:r>
    </w:p>
    <w:p w:rsidR="00D72EC9" w:rsidRPr="00D72EC9" w:rsidRDefault="00D72EC9" w:rsidP="00D72EC9">
      <w:pPr>
        <w:pStyle w:val="tevilnatoka1"/>
        <w:rPr>
          <w:sz w:val="20"/>
          <w:szCs w:val="20"/>
        </w:rPr>
      </w:pPr>
      <w:r w:rsidRPr="00D72EC9">
        <w:rPr>
          <w:sz w:val="20"/>
          <w:szCs w:val="20"/>
        </w:rPr>
        <w:t>7.      storitve in posli enake vrste kakor investicijske ali pomožne investicijske storitve, ki se nanašajo na osnovne instrumente izvedenih finančnih instrumentov iz 5., 6., 7., 10. ali 11. točke drugega odstavka 7. člena tega zakona, če so povezane z investicijskimi ali pomožnimi investicijskimi storitvami.</w:t>
      </w:r>
    </w:p>
    <w:p w:rsidR="00D72EC9" w:rsidRDefault="00D72EC9" w:rsidP="00D72EC9">
      <w:pPr>
        <w:pStyle w:val="odstavek1"/>
        <w:spacing w:before="0"/>
        <w:rPr>
          <w:sz w:val="20"/>
          <w:szCs w:val="20"/>
        </w:rPr>
      </w:pPr>
      <w:r w:rsidRPr="00D72EC9">
        <w:rPr>
          <w:sz w:val="20"/>
          <w:szCs w:val="20"/>
        </w:rPr>
        <w:t>(2) Ne glede na prvi odstavek tega člena se pri uporabi določb 5., 6. in 8. poglavja tega zakona uporablja pojem pomožne investicijske storitve v pomenu, opredeljenem v drugem odstavku 9. člena ZBan-1.</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 člen</w:t>
      </w:r>
    </w:p>
    <w:p w:rsidR="00D72EC9" w:rsidRDefault="00D72EC9" w:rsidP="00D72EC9">
      <w:pPr>
        <w:pStyle w:val="lennaslov1"/>
        <w:rPr>
          <w:sz w:val="20"/>
          <w:szCs w:val="20"/>
        </w:rPr>
      </w:pPr>
      <w:r w:rsidRPr="00D72EC9">
        <w:rPr>
          <w:sz w:val="20"/>
          <w:szCs w:val="20"/>
        </w:rPr>
        <w:t>(investicijsko podjetje, borznoposredniška družba, mala borznoposredniška družba, borzni posrednik in združenje borznih članov)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Investicijsko podjetje je pravna oseba, ki profesionalno kot svojo redno dejavnost opravlja investicijske storitve za druge osebe ali investicijske posle.</w:t>
      </w:r>
    </w:p>
    <w:p w:rsidR="00D72EC9" w:rsidRPr="00D72EC9" w:rsidRDefault="00D72EC9" w:rsidP="00D72EC9">
      <w:pPr>
        <w:pStyle w:val="odstavek1"/>
        <w:spacing w:before="0"/>
        <w:rPr>
          <w:sz w:val="20"/>
          <w:szCs w:val="20"/>
        </w:rPr>
      </w:pPr>
      <w:r w:rsidRPr="00D72EC9">
        <w:rPr>
          <w:sz w:val="20"/>
          <w:szCs w:val="20"/>
        </w:rPr>
        <w:lastRenderedPageBreak/>
        <w:t>(2) Borznoposredniška družba je investicijsko podjetje s sedežem v Republiki Sloveniji, ki ni banka in ki je pridobilo dovoljenje agencije za opravljanje investicijskih storitev in poslov.</w:t>
      </w:r>
    </w:p>
    <w:p w:rsidR="00D72EC9" w:rsidRPr="00D72EC9" w:rsidRDefault="00D72EC9" w:rsidP="00D72EC9">
      <w:pPr>
        <w:pStyle w:val="odstavek1"/>
        <w:spacing w:before="0"/>
        <w:rPr>
          <w:sz w:val="20"/>
          <w:szCs w:val="20"/>
        </w:rPr>
      </w:pPr>
      <w:r w:rsidRPr="00D72EC9">
        <w:rPr>
          <w:sz w:val="20"/>
          <w:szCs w:val="20"/>
        </w:rPr>
        <w:t>(3) Ne glede na prvi odstavek tega člena se pri določbah 5., 6. in 8. poglavja tega zakona uporablja pojem investicijsko podjetje v pomenu, opredeljenem v prvem odstavku 14. člena ZBan-1.</w:t>
      </w:r>
    </w:p>
    <w:p w:rsidR="00D72EC9" w:rsidRPr="00D72EC9" w:rsidRDefault="00D72EC9" w:rsidP="00D72EC9">
      <w:pPr>
        <w:pStyle w:val="odstavek1"/>
        <w:spacing w:before="0"/>
        <w:rPr>
          <w:sz w:val="20"/>
          <w:szCs w:val="20"/>
        </w:rPr>
      </w:pPr>
      <w:r w:rsidRPr="00D72EC9">
        <w:rPr>
          <w:sz w:val="20"/>
          <w:szCs w:val="20"/>
        </w:rPr>
        <w:t>(4) Borzni posrednik oziroma borzna posrednica (v nadaljnjem besedilu: borzni posrednik) je fizična oseba, ki ima dovoljenje agencije za opravljanje poslov borznega posrednika in ki za borznoposredniško družbo na podlagi zaposlitve ali na drugi pravni podlagi opravlja posle, zajete v investicijskih storitvah, ki jih za svoje stranke opravlja borznoposredniška družba.</w:t>
      </w:r>
    </w:p>
    <w:p w:rsidR="00D72EC9" w:rsidRPr="00D72EC9" w:rsidRDefault="00D72EC9" w:rsidP="00D72EC9">
      <w:pPr>
        <w:pStyle w:val="odstavek1"/>
        <w:spacing w:before="0"/>
        <w:rPr>
          <w:sz w:val="20"/>
          <w:szCs w:val="20"/>
        </w:rPr>
      </w:pPr>
      <w:r w:rsidRPr="00D72EC9">
        <w:rPr>
          <w:sz w:val="20"/>
          <w:szCs w:val="20"/>
        </w:rPr>
        <w:t>(5) Združenje borznih članov je združenje, ki je ustanovljeno kot gospodarsko interesno združenje po ZGD-1 in v katero se združujejo borznoposredniške družbe in banke, ki v skladu s tem zakonom opravljajo investicijske storitve in posle.</w:t>
      </w:r>
    </w:p>
    <w:p w:rsidR="00D72EC9" w:rsidRPr="00D72EC9" w:rsidRDefault="00D72EC9" w:rsidP="00D72EC9">
      <w:pPr>
        <w:pStyle w:val="odstavek1"/>
        <w:spacing w:before="0"/>
        <w:rPr>
          <w:sz w:val="20"/>
          <w:szCs w:val="20"/>
        </w:rPr>
      </w:pPr>
      <w:r w:rsidRPr="00D72EC9">
        <w:rPr>
          <w:sz w:val="20"/>
          <w:szCs w:val="20"/>
        </w:rPr>
        <w:t>(6) Mala borznoposredniška družba je borznoposredniška družba:</w:t>
      </w:r>
    </w:p>
    <w:p w:rsidR="00D72EC9" w:rsidRPr="00D72EC9" w:rsidRDefault="00D72EC9" w:rsidP="00D72EC9">
      <w:pPr>
        <w:pStyle w:val="tevilnatoka1"/>
        <w:rPr>
          <w:sz w:val="20"/>
          <w:szCs w:val="20"/>
        </w:rPr>
      </w:pPr>
      <w:r w:rsidRPr="00D72EC9">
        <w:rPr>
          <w:sz w:val="20"/>
          <w:szCs w:val="20"/>
        </w:rPr>
        <w:t>1.      ki opravlja samo te investicijske storitve:</w:t>
      </w:r>
    </w:p>
    <w:p w:rsidR="00D72EC9" w:rsidRPr="00D72EC9" w:rsidRDefault="00D72EC9" w:rsidP="00D72EC9">
      <w:pPr>
        <w:pStyle w:val="alineazatevilnotoko1"/>
        <w:rPr>
          <w:sz w:val="20"/>
          <w:szCs w:val="20"/>
        </w:rPr>
      </w:pPr>
      <w:r w:rsidRPr="00D72EC9">
        <w:rPr>
          <w:sz w:val="20"/>
          <w:szCs w:val="20"/>
        </w:rPr>
        <w:t>-  posredovanje naročil v zvezi s prenosljivimi vrednostnimi papirji ali enotami kolektivnih naložbenih podjemov osebam iz 32. člena tega zakona ali družbam za upravljanje ali</w:t>
      </w:r>
    </w:p>
    <w:p w:rsidR="00D72EC9" w:rsidRPr="00D72EC9" w:rsidRDefault="00D72EC9" w:rsidP="00D72EC9">
      <w:pPr>
        <w:pStyle w:val="alineazatevilnotoko1"/>
        <w:rPr>
          <w:sz w:val="20"/>
          <w:szCs w:val="20"/>
        </w:rPr>
      </w:pPr>
      <w:r w:rsidRPr="00D72EC9">
        <w:rPr>
          <w:sz w:val="20"/>
          <w:szCs w:val="20"/>
        </w:rPr>
        <w:t>-  investicijsko svetovanje, in</w:t>
      </w:r>
    </w:p>
    <w:p w:rsidR="00D72EC9" w:rsidRDefault="00D72EC9" w:rsidP="00D72EC9">
      <w:pPr>
        <w:pStyle w:val="tevilnatoka1"/>
        <w:rPr>
          <w:sz w:val="20"/>
          <w:szCs w:val="20"/>
        </w:rPr>
      </w:pPr>
      <w:r w:rsidRPr="00D72EC9">
        <w:rPr>
          <w:sz w:val="20"/>
          <w:szCs w:val="20"/>
        </w:rPr>
        <w:t>2.      katere letni prihodki ne presegajo 750.000 eurov.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17. člen</w:t>
      </w:r>
    </w:p>
    <w:p w:rsidR="00D72EC9" w:rsidRDefault="00D72EC9" w:rsidP="00D72EC9">
      <w:pPr>
        <w:pStyle w:val="lennaslov1"/>
        <w:rPr>
          <w:sz w:val="20"/>
          <w:szCs w:val="20"/>
        </w:rPr>
      </w:pPr>
      <w:r w:rsidRPr="00D72EC9">
        <w:rPr>
          <w:sz w:val="20"/>
          <w:szCs w:val="20"/>
        </w:rPr>
        <w:t>(centralni register in centralna klirinškodepotna družba)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Centralni register je centralni register nematerializiranih vrednostnih papirjev iz prvega odstavka 3. člena ZNVP in ima položaj centralnega depoja.</w:t>
      </w:r>
    </w:p>
    <w:p w:rsidR="00D72EC9" w:rsidRPr="00D72EC9" w:rsidRDefault="00D72EC9" w:rsidP="00D72EC9">
      <w:pPr>
        <w:pStyle w:val="odstavek1"/>
        <w:spacing w:before="0"/>
        <w:rPr>
          <w:sz w:val="20"/>
          <w:szCs w:val="20"/>
        </w:rPr>
      </w:pPr>
      <w:r w:rsidRPr="00D72EC9">
        <w:rPr>
          <w:sz w:val="20"/>
          <w:szCs w:val="20"/>
        </w:rPr>
        <w:t>(2) Centralna klirinškodepotna družba je delniška družba, ki vodi centralni register.</w:t>
      </w:r>
    </w:p>
    <w:p w:rsidR="00D72EC9" w:rsidRPr="00D72EC9" w:rsidRDefault="00D72EC9" w:rsidP="00D72EC9">
      <w:pPr>
        <w:pStyle w:val="odstavek1"/>
        <w:spacing w:before="0"/>
        <w:rPr>
          <w:sz w:val="20"/>
          <w:szCs w:val="20"/>
        </w:rPr>
      </w:pPr>
      <w:r w:rsidRPr="00D72EC9">
        <w:rPr>
          <w:sz w:val="20"/>
          <w:szCs w:val="20"/>
        </w:rPr>
        <w:t>(3) Nematerializirani vrednostni papir, vpisan v centralnem registru, je nematerializirani vrednostni papir po prvem odstavku 2. člena ZNVP.</w:t>
      </w:r>
    </w:p>
    <w:p w:rsidR="00D72EC9" w:rsidRDefault="00D72EC9" w:rsidP="00D72EC9">
      <w:pPr>
        <w:pStyle w:val="odstavek1"/>
        <w:spacing w:before="0"/>
        <w:rPr>
          <w:sz w:val="20"/>
          <w:szCs w:val="20"/>
        </w:rPr>
      </w:pPr>
      <w:r w:rsidRPr="00D72EC9">
        <w:rPr>
          <w:sz w:val="20"/>
          <w:szCs w:val="20"/>
        </w:rPr>
        <w:t>(4) Račun nematerializiranih vrednostnih papirjev, vpisanih v centralni register, je račun nematerializiranih vrednostnih papirjev iz 17. člena ZNVP.</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 člen</w:t>
      </w:r>
    </w:p>
    <w:p w:rsidR="00D72EC9" w:rsidRDefault="00D72EC9" w:rsidP="00D72EC9">
      <w:pPr>
        <w:pStyle w:val="lennaslov1"/>
        <w:rPr>
          <w:sz w:val="20"/>
          <w:szCs w:val="20"/>
        </w:rPr>
      </w:pPr>
      <w:r w:rsidRPr="00D72EC9">
        <w:rPr>
          <w:sz w:val="20"/>
          <w:szCs w:val="20"/>
        </w:rPr>
        <w:t>(poravnava poslov s finančnimi instrumenti)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Poravnava poslov s finančnimi instrumenti je skup vseh dejanj, ki so potrebna za izpolnitev obveznosti iz poslov, katerih predmet so finančni instrumenti.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22. člen</w:t>
      </w:r>
    </w:p>
    <w:p w:rsidR="00D72EC9" w:rsidRDefault="00D72EC9" w:rsidP="00D72EC9">
      <w:pPr>
        <w:pStyle w:val="lennaslov1"/>
        <w:rPr>
          <w:sz w:val="20"/>
          <w:szCs w:val="20"/>
        </w:rPr>
      </w:pPr>
      <w:r w:rsidRPr="00D72EC9">
        <w:rPr>
          <w:sz w:val="20"/>
          <w:szCs w:val="20"/>
        </w:rPr>
        <w:t>(investicijska skupina)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Investicijska skupina je skupina po 14. točki 2. člena ZFK, ki ni bančna skupina po 31. členu ZBan-1 in znotraj katere ima vsaj ena družba položaj:</w:t>
      </w:r>
    </w:p>
    <w:p w:rsidR="00D72EC9" w:rsidRPr="00D72EC9" w:rsidRDefault="00D72EC9" w:rsidP="00D72EC9">
      <w:pPr>
        <w:pStyle w:val="tevilnatoka1"/>
        <w:rPr>
          <w:sz w:val="20"/>
          <w:szCs w:val="20"/>
        </w:rPr>
      </w:pPr>
      <w:r w:rsidRPr="00D72EC9">
        <w:rPr>
          <w:sz w:val="20"/>
          <w:szCs w:val="20"/>
        </w:rPr>
        <w:t>1.      investicijskega podjetja, ki je nadrejeno ali udeleženo v vsaj eni drugi kreditni ali finančni instituciji, ali</w:t>
      </w:r>
    </w:p>
    <w:p w:rsidR="00D72EC9" w:rsidRPr="00D72EC9" w:rsidRDefault="00D72EC9" w:rsidP="00D72EC9">
      <w:pPr>
        <w:pStyle w:val="tevilnatoka1"/>
        <w:rPr>
          <w:sz w:val="20"/>
          <w:szCs w:val="20"/>
        </w:rPr>
      </w:pPr>
      <w:r w:rsidRPr="00D72EC9">
        <w:rPr>
          <w:sz w:val="20"/>
          <w:szCs w:val="20"/>
        </w:rPr>
        <w:t>2.      nadrejenega finančnega holdinga,</w:t>
      </w:r>
    </w:p>
    <w:p w:rsidR="00D72EC9" w:rsidRPr="00D72EC9" w:rsidRDefault="00D72EC9" w:rsidP="00D72EC9">
      <w:pPr>
        <w:pStyle w:val="alineazatevilnotoko1"/>
        <w:rPr>
          <w:sz w:val="20"/>
          <w:szCs w:val="20"/>
        </w:rPr>
      </w:pPr>
      <w:r w:rsidRPr="00D72EC9">
        <w:rPr>
          <w:sz w:val="20"/>
          <w:szCs w:val="20"/>
        </w:rPr>
        <w:t>-  ki mu je podrejeno vsaj eno investicijsko podjetje in</w:t>
      </w:r>
    </w:p>
    <w:p w:rsidR="00D72EC9" w:rsidRDefault="00D72EC9" w:rsidP="00D72EC9">
      <w:pPr>
        <w:pStyle w:val="alineazatevilnotoko1"/>
        <w:rPr>
          <w:sz w:val="20"/>
          <w:szCs w:val="20"/>
        </w:rPr>
      </w:pPr>
      <w:r w:rsidRPr="00D72EC9">
        <w:rPr>
          <w:sz w:val="20"/>
          <w:szCs w:val="20"/>
        </w:rPr>
        <w:t>-  ki mu ni podrejena nobena kreditna institucija.</w:t>
      </w:r>
    </w:p>
    <w:p w:rsidR="00E05451" w:rsidRPr="00D72EC9" w:rsidRDefault="00E05451" w:rsidP="00D72EC9">
      <w:pPr>
        <w:pStyle w:val="alineazatevilnotoko1"/>
        <w:rPr>
          <w:sz w:val="20"/>
          <w:szCs w:val="20"/>
        </w:rPr>
      </w:pPr>
    </w:p>
    <w:p w:rsidR="00D72EC9" w:rsidRPr="00D72EC9" w:rsidRDefault="00D72EC9" w:rsidP="00D72EC9">
      <w:pPr>
        <w:pStyle w:val="len1"/>
        <w:spacing w:before="0"/>
        <w:rPr>
          <w:sz w:val="20"/>
          <w:szCs w:val="20"/>
        </w:rPr>
      </w:pPr>
      <w:r w:rsidRPr="00D72EC9">
        <w:rPr>
          <w:sz w:val="20"/>
          <w:szCs w:val="20"/>
        </w:rPr>
        <w:t>27. člen</w:t>
      </w:r>
    </w:p>
    <w:p w:rsidR="00D72EC9" w:rsidRDefault="00D72EC9" w:rsidP="00D72EC9">
      <w:pPr>
        <w:pStyle w:val="lennaslov1"/>
        <w:rPr>
          <w:sz w:val="20"/>
          <w:szCs w:val="20"/>
        </w:rPr>
      </w:pPr>
      <w:r w:rsidRPr="00D72EC9">
        <w:rPr>
          <w:sz w:val="20"/>
          <w:szCs w:val="20"/>
        </w:rPr>
        <w:t>(izdajatelj in ponudnik)</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Izdajatelj je oseba, ki izda ali namerava izdati vrednostne papirje.</w:t>
      </w:r>
    </w:p>
    <w:p w:rsidR="00D72EC9" w:rsidRDefault="00D72EC9" w:rsidP="00D72EC9">
      <w:pPr>
        <w:pStyle w:val="odstavek1"/>
        <w:spacing w:before="0"/>
        <w:rPr>
          <w:sz w:val="20"/>
          <w:szCs w:val="20"/>
        </w:rPr>
      </w:pPr>
      <w:r w:rsidRPr="00D72EC9">
        <w:rPr>
          <w:sz w:val="20"/>
          <w:szCs w:val="20"/>
        </w:rPr>
        <w:t>(2) Ponudnik oziroma ponudnica (v nadaljnjem besedilu: ponudnik) je oseba, ki ponuja vrednostne papirje javnosti.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32. člen</w:t>
      </w:r>
    </w:p>
    <w:p w:rsidR="00D72EC9" w:rsidRDefault="00D72EC9" w:rsidP="00D72EC9">
      <w:pPr>
        <w:pStyle w:val="lennaslov1"/>
        <w:rPr>
          <w:sz w:val="20"/>
          <w:szCs w:val="20"/>
        </w:rPr>
      </w:pPr>
      <w:r w:rsidRPr="00D72EC9">
        <w:rPr>
          <w:sz w:val="20"/>
          <w:szCs w:val="20"/>
        </w:rPr>
        <w:t>(opravljanje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Republiki Sloveniji lahko investicijske storitve in posle opravlja:</w:t>
      </w:r>
    </w:p>
    <w:p w:rsidR="00D72EC9" w:rsidRPr="00D72EC9" w:rsidRDefault="00D72EC9" w:rsidP="00D72EC9">
      <w:pPr>
        <w:pStyle w:val="tevilnatoka1"/>
        <w:rPr>
          <w:sz w:val="20"/>
          <w:szCs w:val="20"/>
        </w:rPr>
      </w:pPr>
      <w:r w:rsidRPr="00D72EC9">
        <w:rPr>
          <w:sz w:val="20"/>
          <w:szCs w:val="20"/>
        </w:rPr>
        <w:t>1.      borznoposredniška družba, ki za to pridobi dovoljenje agencije,</w:t>
      </w:r>
    </w:p>
    <w:p w:rsidR="00D72EC9" w:rsidRPr="00D72EC9" w:rsidRDefault="00D72EC9" w:rsidP="00D72EC9">
      <w:pPr>
        <w:pStyle w:val="tevilnatoka1"/>
        <w:rPr>
          <w:sz w:val="20"/>
          <w:szCs w:val="20"/>
        </w:rPr>
      </w:pPr>
      <w:r w:rsidRPr="00D72EC9">
        <w:rPr>
          <w:sz w:val="20"/>
          <w:szCs w:val="20"/>
        </w:rPr>
        <w:lastRenderedPageBreak/>
        <w:t>2.      investicijsko podjetje države članice, ki ni banka ali posebna finančna institucija in ki v skladu s tem zakonom ustanovi podružnico v Republiki Sloveniji oziroma je v skladu s tem zakonom upravičena neposredno opravljati investicijske storitve in posle v Republiki Sloveniji,</w:t>
      </w:r>
    </w:p>
    <w:p w:rsidR="00D72EC9" w:rsidRPr="00D72EC9" w:rsidRDefault="00D72EC9" w:rsidP="00D72EC9">
      <w:pPr>
        <w:pStyle w:val="tevilnatoka1"/>
        <w:rPr>
          <w:sz w:val="20"/>
          <w:szCs w:val="20"/>
        </w:rPr>
      </w:pPr>
      <w:r w:rsidRPr="00D72EC9">
        <w:rPr>
          <w:sz w:val="20"/>
          <w:szCs w:val="20"/>
        </w:rPr>
        <w:t>3.      podružnica investicijskega podjetja tretje države, ki ni banka in ki pridobi dovoljenje agencije za ustanovitev.</w:t>
      </w:r>
    </w:p>
    <w:p w:rsidR="00D72EC9" w:rsidRPr="00D72EC9" w:rsidRDefault="00D72EC9" w:rsidP="00D72EC9">
      <w:pPr>
        <w:pStyle w:val="odstavek1"/>
        <w:spacing w:before="0"/>
        <w:rPr>
          <w:sz w:val="20"/>
          <w:szCs w:val="20"/>
        </w:rPr>
      </w:pPr>
      <w:r w:rsidRPr="00D72EC9">
        <w:rPr>
          <w:sz w:val="20"/>
          <w:szCs w:val="20"/>
        </w:rPr>
        <w:t>(2) V Republiki Sloveniji lahko investicijske storitve in posle opravlja tudi:</w:t>
      </w:r>
    </w:p>
    <w:p w:rsidR="00D72EC9" w:rsidRPr="00D72EC9" w:rsidRDefault="00D72EC9" w:rsidP="00D72EC9">
      <w:pPr>
        <w:pStyle w:val="tevilnatoka1"/>
        <w:rPr>
          <w:sz w:val="20"/>
          <w:szCs w:val="20"/>
        </w:rPr>
      </w:pPr>
      <w:r w:rsidRPr="00D72EC9">
        <w:rPr>
          <w:sz w:val="20"/>
          <w:szCs w:val="20"/>
        </w:rPr>
        <w:t>1.      banka, ki za to pridobi dovoljenje Banke Slovenije,</w:t>
      </w:r>
    </w:p>
    <w:p w:rsidR="00D72EC9" w:rsidRPr="00D72EC9" w:rsidRDefault="00D72EC9" w:rsidP="00D72EC9">
      <w:pPr>
        <w:pStyle w:val="tevilnatoka1"/>
        <w:rPr>
          <w:sz w:val="20"/>
          <w:szCs w:val="20"/>
        </w:rPr>
      </w:pPr>
      <w:r w:rsidRPr="00D72EC9">
        <w:rPr>
          <w:sz w:val="20"/>
          <w:szCs w:val="20"/>
        </w:rPr>
        <w:t>2.      banka ali posebna finančna institucija države članice, ki v skladu z ZBan-1 ustanovi podružnico v Republiki Sloveniji oziroma je v skladu z ZBan-1 upravičena neposredno opravljati investicijske storitve in posle v Republiki Sloveniji,</w:t>
      </w:r>
    </w:p>
    <w:p w:rsidR="00D72EC9" w:rsidRPr="00D72EC9" w:rsidRDefault="00D72EC9" w:rsidP="00D72EC9">
      <w:pPr>
        <w:pStyle w:val="tevilnatoka1"/>
        <w:rPr>
          <w:sz w:val="20"/>
          <w:szCs w:val="20"/>
        </w:rPr>
      </w:pPr>
      <w:r w:rsidRPr="00D72EC9">
        <w:rPr>
          <w:sz w:val="20"/>
          <w:szCs w:val="20"/>
        </w:rPr>
        <w:t>3.      podružnica banke tretje države, ki pridobi dovoljenje Banke Slovenije za ustanovitev in je v skladu z ZBan-1 upravičena opravljati investicijske storitve in posle.</w:t>
      </w:r>
    </w:p>
    <w:p w:rsidR="00D72EC9" w:rsidRPr="00D72EC9" w:rsidRDefault="00D72EC9" w:rsidP="00D72EC9">
      <w:pPr>
        <w:pStyle w:val="odstavek1"/>
        <w:spacing w:before="0"/>
        <w:rPr>
          <w:sz w:val="20"/>
          <w:szCs w:val="20"/>
        </w:rPr>
      </w:pPr>
      <w:r w:rsidRPr="00D72EC9">
        <w:rPr>
          <w:sz w:val="20"/>
          <w:szCs w:val="20"/>
        </w:rPr>
        <w:t>(3) V Republiki Sloveniji lahko investicijske storitve v zvezi z upravljanjem MTF opravlja tudi upravljavec organiziranega trga, ki izpolnjuje pogoje iz prvega odstavka tega člena.</w:t>
      </w:r>
    </w:p>
    <w:p w:rsidR="00D72EC9" w:rsidRPr="00D72EC9" w:rsidRDefault="00D72EC9" w:rsidP="00D72EC9">
      <w:pPr>
        <w:pStyle w:val="odstavek1"/>
        <w:spacing w:before="0"/>
        <w:rPr>
          <w:sz w:val="20"/>
          <w:szCs w:val="20"/>
        </w:rPr>
      </w:pPr>
      <w:r w:rsidRPr="00D72EC9">
        <w:rPr>
          <w:sz w:val="20"/>
          <w:szCs w:val="20"/>
        </w:rPr>
        <w:t>(4) Nihče drug razen oseb iz prvega do tretjega odstavka tega člena ne sme opravljati investicijskih storitev in poslov.</w:t>
      </w:r>
    </w:p>
    <w:p w:rsidR="00D72EC9" w:rsidRDefault="00D72EC9" w:rsidP="00D72EC9">
      <w:pPr>
        <w:pStyle w:val="odstavek1"/>
        <w:spacing w:before="0"/>
        <w:rPr>
          <w:sz w:val="20"/>
          <w:szCs w:val="20"/>
        </w:rPr>
      </w:pPr>
      <w:r w:rsidRPr="00D72EC9">
        <w:rPr>
          <w:sz w:val="20"/>
          <w:szCs w:val="20"/>
        </w:rPr>
        <w:t>(5) Četrti odstavek tega člena se ne uporablja za osebe iz prvega odstavka 34. člena tega zakona glede storitev in poslov, na katere se nanašajo izjeme, ki jih določa navedeni člen.</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33. člen</w:t>
      </w:r>
    </w:p>
    <w:p w:rsidR="00D72EC9" w:rsidRDefault="00D72EC9" w:rsidP="00D72EC9">
      <w:pPr>
        <w:pStyle w:val="lennaslov1"/>
        <w:rPr>
          <w:sz w:val="20"/>
          <w:szCs w:val="20"/>
        </w:rPr>
      </w:pPr>
      <w:r w:rsidRPr="00D72EC9">
        <w:rPr>
          <w:sz w:val="20"/>
          <w:szCs w:val="20"/>
        </w:rPr>
        <w:t>(uporaba zakona za banke)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banke, ki v skladu s 1. točko drugega odstavka 32. člena tega zakona opravljajo investicijske storitve in posle v Republiki Sloveniji, se smiselno uporabljajo naslednje določbe tega zakona:</w:t>
      </w:r>
    </w:p>
    <w:p w:rsidR="00D72EC9" w:rsidRPr="00D72EC9" w:rsidRDefault="00D72EC9" w:rsidP="00D72EC9">
      <w:pPr>
        <w:pStyle w:val="tevilnatoka1"/>
        <w:rPr>
          <w:sz w:val="20"/>
          <w:szCs w:val="20"/>
        </w:rPr>
      </w:pPr>
      <w:r w:rsidRPr="00D72EC9">
        <w:rPr>
          <w:sz w:val="20"/>
          <w:szCs w:val="20"/>
        </w:rPr>
        <w:t>1.      za prenehanje opravljanja investicijskih storitev in poslov: tretji in četrti odstavek 159. člena,</w:t>
      </w:r>
    </w:p>
    <w:p w:rsidR="00D72EC9" w:rsidRPr="00D72EC9" w:rsidRDefault="00D72EC9" w:rsidP="00D72EC9">
      <w:pPr>
        <w:pStyle w:val="tevilnatoka1"/>
        <w:rPr>
          <w:sz w:val="20"/>
          <w:szCs w:val="20"/>
        </w:rPr>
      </w:pPr>
      <w:r w:rsidRPr="00D72EC9">
        <w:rPr>
          <w:sz w:val="20"/>
          <w:szCs w:val="20"/>
        </w:rPr>
        <w:t>2.      za izdajo dovoljenja za opravljanje investicijskih storitev in poslov:</w:t>
      </w:r>
    </w:p>
    <w:p w:rsidR="00D72EC9" w:rsidRPr="00D72EC9" w:rsidRDefault="00D72EC9" w:rsidP="00D72EC9">
      <w:pPr>
        <w:pStyle w:val="alineazatevilnotoko1"/>
        <w:rPr>
          <w:sz w:val="20"/>
          <w:szCs w:val="20"/>
        </w:rPr>
      </w:pPr>
      <w:r w:rsidRPr="00D72EC9">
        <w:rPr>
          <w:sz w:val="20"/>
          <w:szCs w:val="20"/>
        </w:rPr>
        <w:t>-  2. in 4. točka 165. člena,</w:t>
      </w:r>
    </w:p>
    <w:p w:rsidR="00D72EC9" w:rsidRPr="00D72EC9" w:rsidRDefault="00D72EC9" w:rsidP="00D72EC9">
      <w:pPr>
        <w:pStyle w:val="alineazatevilnotoko1"/>
        <w:rPr>
          <w:sz w:val="20"/>
          <w:szCs w:val="20"/>
        </w:rPr>
      </w:pPr>
      <w:r w:rsidRPr="00D72EC9">
        <w:rPr>
          <w:sz w:val="20"/>
          <w:szCs w:val="20"/>
        </w:rPr>
        <w:t>-  5. točka prvega odstavka ter tretji in četrti odstavek 167. člena,</w:t>
      </w:r>
    </w:p>
    <w:p w:rsidR="00D72EC9" w:rsidRPr="00D72EC9" w:rsidRDefault="00D72EC9" w:rsidP="00D72EC9">
      <w:pPr>
        <w:pStyle w:val="tevilnatoka1"/>
        <w:rPr>
          <w:sz w:val="20"/>
          <w:szCs w:val="20"/>
        </w:rPr>
      </w:pPr>
      <w:r w:rsidRPr="00D72EC9">
        <w:rPr>
          <w:sz w:val="20"/>
          <w:szCs w:val="20"/>
        </w:rPr>
        <w:t>3.      določbe 7. poglavja razen 204. člena, četrtega odstavka 238. člena, tretjega odstavka 245. člena in drugega odstavka 267. člena,</w:t>
      </w:r>
    </w:p>
    <w:p w:rsidR="00D72EC9" w:rsidRPr="00D72EC9" w:rsidRDefault="00D72EC9" w:rsidP="00D72EC9">
      <w:pPr>
        <w:pStyle w:val="tevilnatoka1"/>
        <w:rPr>
          <w:sz w:val="20"/>
          <w:szCs w:val="20"/>
        </w:rPr>
      </w:pPr>
      <w:r w:rsidRPr="00D72EC9">
        <w:rPr>
          <w:sz w:val="20"/>
          <w:szCs w:val="20"/>
        </w:rPr>
        <w:t>4.      peti odstavek 301. člena, 302. in 303. člen,</w:t>
      </w:r>
    </w:p>
    <w:p w:rsidR="00D72EC9" w:rsidRPr="00D72EC9" w:rsidRDefault="00D72EC9" w:rsidP="00D72EC9">
      <w:pPr>
        <w:pStyle w:val="tevilnatoka1"/>
        <w:rPr>
          <w:sz w:val="20"/>
          <w:szCs w:val="20"/>
        </w:rPr>
      </w:pPr>
      <w:r w:rsidRPr="00D72EC9">
        <w:rPr>
          <w:sz w:val="20"/>
          <w:szCs w:val="20"/>
        </w:rPr>
        <w:t>5.      določbe 9. poglavja, ki se nanašajo na člane borze,</w:t>
      </w:r>
    </w:p>
    <w:p w:rsidR="00D72EC9" w:rsidRPr="00D72EC9" w:rsidRDefault="00D72EC9" w:rsidP="00D72EC9">
      <w:pPr>
        <w:pStyle w:val="tevilnatoka1"/>
        <w:rPr>
          <w:sz w:val="20"/>
          <w:szCs w:val="20"/>
        </w:rPr>
      </w:pPr>
      <w:r w:rsidRPr="00D72EC9">
        <w:rPr>
          <w:sz w:val="20"/>
          <w:szCs w:val="20"/>
        </w:rPr>
        <w:t xml:space="preserve">6.      določbe 11. poglavja, ki se nanašajo na člane centralne klirinškodepotne družbe, </w:t>
      </w:r>
    </w:p>
    <w:p w:rsidR="00D72EC9" w:rsidRPr="00D72EC9" w:rsidRDefault="00D72EC9" w:rsidP="00D72EC9">
      <w:pPr>
        <w:pStyle w:val="tevilnatoka1"/>
        <w:rPr>
          <w:sz w:val="20"/>
          <w:szCs w:val="20"/>
        </w:rPr>
      </w:pPr>
      <w:r w:rsidRPr="00D72EC9">
        <w:rPr>
          <w:sz w:val="20"/>
          <w:szCs w:val="20"/>
        </w:rPr>
        <w:t>7.      določbe 12. poglavja, in</w:t>
      </w:r>
    </w:p>
    <w:p w:rsidR="00D72EC9" w:rsidRPr="00D72EC9" w:rsidRDefault="00D72EC9" w:rsidP="00D72EC9">
      <w:pPr>
        <w:pStyle w:val="tevilnatoka1"/>
        <w:rPr>
          <w:sz w:val="20"/>
          <w:szCs w:val="20"/>
        </w:rPr>
      </w:pPr>
      <w:r w:rsidRPr="00D72EC9">
        <w:rPr>
          <w:sz w:val="20"/>
          <w:szCs w:val="20"/>
        </w:rPr>
        <w:t>8.      določbe 15. poglavja, ki se nanašajo na kršitev določb, ki se uporabljajo za banke.</w:t>
      </w:r>
    </w:p>
    <w:p w:rsidR="00D72EC9" w:rsidRPr="00D72EC9" w:rsidRDefault="00D72EC9" w:rsidP="00D72EC9">
      <w:pPr>
        <w:pStyle w:val="odstavek1"/>
        <w:spacing w:before="0"/>
        <w:rPr>
          <w:sz w:val="20"/>
          <w:szCs w:val="20"/>
        </w:rPr>
      </w:pPr>
      <w:r w:rsidRPr="00D72EC9">
        <w:rPr>
          <w:sz w:val="20"/>
          <w:szCs w:val="20"/>
        </w:rPr>
        <w:t>(2) Za banke in posebne finančne institucije držav članic, ki v skladu z 2. točko drugega odstavka 32. člena tega zakona opravljajo investicijske storitve in posle v Republiki Sloveniji, se smiselno uporabljajo določbe predpisov iz drugega in tretjega odstavka 178. člena tega zakona.</w:t>
      </w:r>
    </w:p>
    <w:p w:rsidR="00D72EC9" w:rsidRPr="00D72EC9" w:rsidRDefault="00D72EC9" w:rsidP="00D72EC9">
      <w:pPr>
        <w:pStyle w:val="odstavek1"/>
        <w:spacing w:before="0"/>
        <w:rPr>
          <w:sz w:val="20"/>
          <w:szCs w:val="20"/>
        </w:rPr>
      </w:pPr>
      <w:r w:rsidRPr="00D72EC9">
        <w:rPr>
          <w:sz w:val="20"/>
          <w:szCs w:val="20"/>
        </w:rPr>
        <w:t>(3) Za banke tretjih držav, ki v skladu s 3. točko drugega odstavka 32. člena tega zakona opravljajo investicijske storitve in posle v Republiki Sloveniji, se smiselno uporabljajo določbe predpisov iz prvega in drugega odstavka 184. člena tega zakona.</w:t>
      </w:r>
    </w:p>
    <w:p w:rsidR="00D72EC9" w:rsidRPr="00D72EC9" w:rsidRDefault="00D72EC9" w:rsidP="00D72EC9">
      <w:pPr>
        <w:pStyle w:val="odstavek1"/>
        <w:spacing w:before="0"/>
        <w:rPr>
          <w:sz w:val="20"/>
          <w:szCs w:val="20"/>
        </w:rPr>
      </w:pPr>
      <w:r w:rsidRPr="00D72EC9">
        <w:rPr>
          <w:sz w:val="20"/>
          <w:szCs w:val="20"/>
        </w:rPr>
        <w:t>(4) Pri smiselni uporabi določb iz prvega, drugega in tretjega odstavka tega člena se:</w:t>
      </w:r>
    </w:p>
    <w:p w:rsidR="00D72EC9" w:rsidRPr="00D72EC9" w:rsidRDefault="00D72EC9" w:rsidP="00D72EC9">
      <w:pPr>
        <w:pStyle w:val="tevilnatoka1"/>
        <w:rPr>
          <w:sz w:val="20"/>
          <w:szCs w:val="20"/>
        </w:rPr>
      </w:pPr>
      <w:r w:rsidRPr="00D72EC9">
        <w:rPr>
          <w:sz w:val="20"/>
          <w:szCs w:val="20"/>
        </w:rPr>
        <w:t>1.      namesto pojma »borznoposredniška družba« uporablja pojem »banka« oziroma »posebna finančna institucija«,</w:t>
      </w:r>
    </w:p>
    <w:p w:rsidR="00D72EC9" w:rsidRPr="00D72EC9" w:rsidRDefault="00D72EC9" w:rsidP="00D72EC9">
      <w:pPr>
        <w:pStyle w:val="tevilnatoka1"/>
        <w:rPr>
          <w:sz w:val="20"/>
          <w:szCs w:val="20"/>
        </w:rPr>
      </w:pPr>
      <w:r w:rsidRPr="00D72EC9">
        <w:rPr>
          <w:sz w:val="20"/>
          <w:szCs w:val="20"/>
        </w:rPr>
        <w:t>2.      namesto pojma »agencija« uporablja pojem »Banka Slovenije« razen pri uporabi:</w:t>
      </w:r>
    </w:p>
    <w:p w:rsidR="00D72EC9" w:rsidRPr="00D72EC9" w:rsidRDefault="00D72EC9" w:rsidP="00D72EC9">
      <w:pPr>
        <w:pStyle w:val="alineazatevilnotoko1"/>
        <w:rPr>
          <w:sz w:val="20"/>
          <w:szCs w:val="20"/>
        </w:rPr>
      </w:pPr>
      <w:r w:rsidRPr="00D72EC9">
        <w:rPr>
          <w:sz w:val="20"/>
          <w:szCs w:val="20"/>
        </w:rPr>
        <w:t>-  določb, ki pooblaščajo agencijo za izdajo predpisov,</w:t>
      </w:r>
    </w:p>
    <w:p w:rsidR="00D72EC9" w:rsidRPr="00D72EC9" w:rsidRDefault="00D72EC9" w:rsidP="00D72EC9">
      <w:pPr>
        <w:pStyle w:val="alineazatevilnotoko1"/>
        <w:rPr>
          <w:sz w:val="20"/>
          <w:szCs w:val="20"/>
        </w:rPr>
      </w:pPr>
      <w:r w:rsidRPr="00D72EC9">
        <w:rPr>
          <w:sz w:val="20"/>
          <w:szCs w:val="20"/>
        </w:rPr>
        <w:t>-  določb 7. poglavja tega zakona in</w:t>
      </w:r>
    </w:p>
    <w:p w:rsidR="00D72EC9" w:rsidRPr="00D72EC9" w:rsidRDefault="00D72EC9" w:rsidP="00D72EC9">
      <w:pPr>
        <w:pStyle w:val="alineazatevilnotoko1"/>
        <w:rPr>
          <w:sz w:val="20"/>
          <w:szCs w:val="20"/>
        </w:rPr>
      </w:pPr>
      <w:r w:rsidRPr="00D72EC9">
        <w:rPr>
          <w:sz w:val="20"/>
          <w:szCs w:val="20"/>
        </w:rPr>
        <w:t>-  petega odstavka 301. člena, 302. in 303. člena tega zakona.</w:t>
      </w:r>
    </w:p>
    <w:p w:rsidR="00D72EC9" w:rsidRPr="00D72EC9" w:rsidRDefault="00D72EC9" w:rsidP="00D72EC9">
      <w:pPr>
        <w:pStyle w:val="odstavek1"/>
        <w:spacing w:before="0"/>
        <w:rPr>
          <w:sz w:val="20"/>
          <w:szCs w:val="20"/>
        </w:rPr>
      </w:pPr>
      <w:r w:rsidRPr="00D72EC9">
        <w:rPr>
          <w:sz w:val="20"/>
          <w:szCs w:val="20"/>
        </w:rPr>
        <w:t>(5) Za izdajo dovoljenj za opravljanje investicijskih storitev in poslov ter za nadzor nad opravljanjem investicijskih storitev in poslov, ki jih opravlja banka ali posebna finančna institucija iz drugega odstavka 32. člena tega zakona, se uporabljajo določbe ZBan-1, če ni v šestem do osmem odstavku tega člena določeno drugače.</w:t>
      </w:r>
    </w:p>
    <w:p w:rsidR="00D72EC9" w:rsidRPr="00D72EC9" w:rsidRDefault="00D72EC9" w:rsidP="00D72EC9">
      <w:pPr>
        <w:pStyle w:val="odstavek1"/>
        <w:spacing w:before="0"/>
        <w:rPr>
          <w:sz w:val="20"/>
          <w:szCs w:val="20"/>
        </w:rPr>
      </w:pPr>
      <w:r w:rsidRPr="00D72EC9">
        <w:rPr>
          <w:sz w:val="20"/>
          <w:szCs w:val="20"/>
        </w:rPr>
        <w:t>(6) Nadzor nad poslovanjem banke, banke in posebne finančne institucije držav članic in banke tretje države glede investicijskih storitev in poslov opravlja agencija v sodelovanju z Banko Slovenije.</w:t>
      </w:r>
    </w:p>
    <w:p w:rsidR="00D72EC9" w:rsidRPr="00D72EC9" w:rsidRDefault="00D72EC9" w:rsidP="00D72EC9">
      <w:pPr>
        <w:pStyle w:val="odstavek1"/>
        <w:spacing w:before="0"/>
        <w:rPr>
          <w:sz w:val="20"/>
          <w:szCs w:val="20"/>
        </w:rPr>
      </w:pPr>
      <w:r w:rsidRPr="00D72EC9">
        <w:rPr>
          <w:sz w:val="20"/>
          <w:szCs w:val="20"/>
        </w:rPr>
        <w:t>(7) Pri opravljanju nadzora po šestem odstavku tega člena lahko agencija izreče naslednje nadzorne ukrepe:</w:t>
      </w:r>
    </w:p>
    <w:p w:rsidR="00D72EC9" w:rsidRPr="00D72EC9" w:rsidRDefault="00D72EC9" w:rsidP="00D72EC9">
      <w:pPr>
        <w:pStyle w:val="tevilnatoka1"/>
        <w:rPr>
          <w:sz w:val="20"/>
          <w:szCs w:val="20"/>
        </w:rPr>
      </w:pPr>
      <w:r w:rsidRPr="00D72EC9">
        <w:rPr>
          <w:sz w:val="20"/>
          <w:szCs w:val="20"/>
        </w:rPr>
        <w:t>1.      odredi odpravo kršitev,</w:t>
      </w:r>
    </w:p>
    <w:p w:rsidR="00D72EC9" w:rsidRPr="00D72EC9" w:rsidRDefault="00D72EC9" w:rsidP="00D72EC9">
      <w:pPr>
        <w:pStyle w:val="tevilnatoka1"/>
        <w:rPr>
          <w:sz w:val="20"/>
          <w:szCs w:val="20"/>
        </w:rPr>
      </w:pPr>
      <w:r w:rsidRPr="00D72EC9">
        <w:rPr>
          <w:sz w:val="20"/>
          <w:szCs w:val="20"/>
        </w:rPr>
        <w:t>2.      izreče dodatne nadzorne ukrepe iz 302. člena tega zakona,</w:t>
      </w:r>
    </w:p>
    <w:p w:rsidR="00D72EC9" w:rsidRPr="00D72EC9" w:rsidRDefault="00D72EC9" w:rsidP="00D72EC9">
      <w:pPr>
        <w:pStyle w:val="tevilnatoka1"/>
        <w:rPr>
          <w:sz w:val="20"/>
          <w:szCs w:val="20"/>
        </w:rPr>
      </w:pPr>
      <w:r w:rsidRPr="00D72EC9">
        <w:rPr>
          <w:sz w:val="20"/>
          <w:szCs w:val="20"/>
        </w:rPr>
        <w:lastRenderedPageBreak/>
        <w:t>3.      izda priporočilo ali opozorilo.</w:t>
      </w:r>
    </w:p>
    <w:p w:rsidR="00D72EC9" w:rsidRPr="00D72EC9" w:rsidRDefault="00D72EC9" w:rsidP="00D72EC9">
      <w:pPr>
        <w:pStyle w:val="odstavek1"/>
        <w:spacing w:before="0"/>
        <w:rPr>
          <w:sz w:val="20"/>
          <w:szCs w:val="20"/>
        </w:rPr>
      </w:pPr>
      <w:r w:rsidRPr="00D72EC9">
        <w:rPr>
          <w:sz w:val="20"/>
          <w:szCs w:val="20"/>
        </w:rPr>
        <w:t>(8) Če agencija pri opravljanju nadzora po šestem odstavku tega člena ugotovi, da obstaja razlog za odvzem dovoljenja za opravljanje investicijskih storitev in poslov, mora o tem obvestiti Banko Slovenije.</w:t>
      </w:r>
    </w:p>
    <w:p w:rsidR="00D72EC9" w:rsidRDefault="00D72EC9" w:rsidP="00D72EC9">
      <w:pPr>
        <w:pStyle w:val="odstavek1"/>
        <w:spacing w:before="0"/>
        <w:rPr>
          <w:sz w:val="20"/>
          <w:szCs w:val="20"/>
        </w:rPr>
      </w:pPr>
      <w:r w:rsidRPr="00D72EC9">
        <w:rPr>
          <w:sz w:val="20"/>
          <w:szCs w:val="20"/>
        </w:rPr>
        <w:t>(9) Prvi do osmi odstavek tega člena se ne uporabljajo za banko, banko in posebno finančno institucijo države članice in banko tretje države, ki ima položaj osebe iz 34.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34. člen</w:t>
      </w:r>
    </w:p>
    <w:p w:rsidR="00D72EC9" w:rsidRDefault="00D72EC9" w:rsidP="00D72EC9">
      <w:pPr>
        <w:pStyle w:val="lennaslov1"/>
        <w:rPr>
          <w:sz w:val="20"/>
          <w:szCs w:val="20"/>
        </w:rPr>
      </w:pPr>
      <w:r w:rsidRPr="00D72EC9">
        <w:rPr>
          <w:sz w:val="20"/>
          <w:szCs w:val="20"/>
        </w:rPr>
        <w:t>(izjeme)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Določbe tega zakona o opravljanju investicijskih storitev in poslov se ne uporabljajo za:</w:t>
      </w:r>
    </w:p>
    <w:p w:rsidR="00D72EC9" w:rsidRPr="00D72EC9" w:rsidRDefault="00D72EC9" w:rsidP="00D72EC9">
      <w:pPr>
        <w:pStyle w:val="tevilnatoka1"/>
        <w:rPr>
          <w:sz w:val="20"/>
          <w:szCs w:val="20"/>
        </w:rPr>
      </w:pPr>
      <w:r w:rsidRPr="00D72EC9">
        <w:rPr>
          <w:sz w:val="20"/>
          <w:szCs w:val="20"/>
        </w:rPr>
        <w:t>1.      zavarovalnice in pozavarovalnice,</w:t>
      </w:r>
    </w:p>
    <w:p w:rsidR="00D72EC9" w:rsidRPr="00D72EC9" w:rsidRDefault="00D72EC9" w:rsidP="00D72EC9">
      <w:pPr>
        <w:pStyle w:val="tevilnatoka1"/>
        <w:rPr>
          <w:sz w:val="20"/>
          <w:szCs w:val="20"/>
        </w:rPr>
      </w:pPr>
      <w:r w:rsidRPr="00D72EC9">
        <w:rPr>
          <w:sz w:val="20"/>
          <w:szCs w:val="20"/>
        </w:rPr>
        <w:t>2.      osebe, ki opravljajo investicijske storitve izključno za svoje nadrejene družbe, za svoje podrejene družbe ali za druge podrejene družbe svojih nadrejenih družb,</w:t>
      </w:r>
    </w:p>
    <w:p w:rsidR="00D72EC9" w:rsidRPr="00D72EC9" w:rsidRDefault="00D72EC9" w:rsidP="00D72EC9">
      <w:pPr>
        <w:pStyle w:val="tevilnatoka1"/>
        <w:rPr>
          <w:sz w:val="20"/>
          <w:szCs w:val="20"/>
        </w:rPr>
      </w:pPr>
      <w:r w:rsidRPr="00D72EC9">
        <w:rPr>
          <w:sz w:val="20"/>
          <w:szCs w:val="20"/>
        </w:rPr>
        <w:t>3.      osebe, ki opravljajo investicijske storitve občasno pri opravljanju svoje redne dejavnosti ali poklica, če so izpolnjeni naslednji pogoji:</w:t>
      </w:r>
    </w:p>
    <w:p w:rsidR="00D72EC9" w:rsidRPr="00D72EC9" w:rsidRDefault="00D72EC9" w:rsidP="00D72EC9">
      <w:pPr>
        <w:pStyle w:val="alineazatevilnotoko1"/>
        <w:rPr>
          <w:sz w:val="20"/>
          <w:szCs w:val="20"/>
        </w:rPr>
      </w:pPr>
      <w:r w:rsidRPr="00D72EC9">
        <w:rPr>
          <w:sz w:val="20"/>
          <w:szCs w:val="20"/>
        </w:rPr>
        <w:t>-  opravljanje te dejavnosti ali poklica je urejeno s pravili, določenimi z zakonom, drugim predpisom ali kodeksom etike, in</w:t>
      </w:r>
    </w:p>
    <w:p w:rsidR="00D72EC9" w:rsidRPr="00D72EC9" w:rsidRDefault="00D72EC9" w:rsidP="00D72EC9">
      <w:pPr>
        <w:pStyle w:val="alineazatevilnotoko1"/>
        <w:rPr>
          <w:sz w:val="20"/>
          <w:szCs w:val="20"/>
        </w:rPr>
      </w:pPr>
      <w:r w:rsidRPr="00D72EC9">
        <w:rPr>
          <w:sz w:val="20"/>
          <w:szCs w:val="20"/>
        </w:rPr>
        <w:t>-  pravila iz prejšnje alineje ne prepovedujejo opravljanja investicijskih storitev,</w:t>
      </w:r>
    </w:p>
    <w:p w:rsidR="00D72EC9" w:rsidRPr="00D72EC9" w:rsidRDefault="00D72EC9" w:rsidP="00D72EC9">
      <w:pPr>
        <w:pStyle w:val="tevilnatoka1"/>
        <w:rPr>
          <w:sz w:val="20"/>
          <w:szCs w:val="20"/>
        </w:rPr>
      </w:pPr>
      <w:r w:rsidRPr="00D72EC9">
        <w:rPr>
          <w:sz w:val="20"/>
          <w:szCs w:val="20"/>
        </w:rPr>
        <w:t>4.      osebe, ki poslujejo samo za svoj račun, razen, če:</w:t>
      </w:r>
    </w:p>
    <w:p w:rsidR="00D72EC9" w:rsidRPr="00D72EC9" w:rsidRDefault="00D72EC9" w:rsidP="00D72EC9">
      <w:pPr>
        <w:pStyle w:val="alineazatevilnotoko1"/>
        <w:rPr>
          <w:sz w:val="20"/>
          <w:szCs w:val="20"/>
        </w:rPr>
      </w:pPr>
      <w:r w:rsidRPr="00D72EC9">
        <w:rPr>
          <w:sz w:val="20"/>
          <w:szCs w:val="20"/>
        </w:rPr>
        <w:t>-  nastopajo kot vzdrževalci trga ali</w:t>
      </w:r>
    </w:p>
    <w:p w:rsidR="00D72EC9" w:rsidRPr="00D72EC9" w:rsidRDefault="00D72EC9" w:rsidP="00D72EC9">
      <w:pPr>
        <w:pStyle w:val="alineazatevilnotoko1"/>
        <w:rPr>
          <w:sz w:val="20"/>
          <w:szCs w:val="20"/>
        </w:rPr>
      </w:pPr>
      <w:r w:rsidRPr="00D72EC9">
        <w:rPr>
          <w:sz w:val="20"/>
          <w:szCs w:val="20"/>
        </w:rPr>
        <w:t>-  organizirano, redno in sistematično poslujejo za svoj račun zunaj organiziranega trga ali MTF in pri tem zagotavljajo sistem, dostopen tretjim osebam, zato da se sklenejo posli s temi osebami,</w:t>
      </w:r>
    </w:p>
    <w:p w:rsidR="00D72EC9" w:rsidRPr="00D72EC9" w:rsidRDefault="00D72EC9" w:rsidP="00D72EC9">
      <w:pPr>
        <w:pStyle w:val="tevilnatoka1"/>
        <w:rPr>
          <w:sz w:val="20"/>
          <w:szCs w:val="20"/>
        </w:rPr>
      </w:pPr>
      <w:r w:rsidRPr="00D72EC9">
        <w:rPr>
          <w:sz w:val="20"/>
          <w:szCs w:val="20"/>
        </w:rPr>
        <w:t>5.      osebe, ki opravljajo investicijske storitve, ki zajemajo samo upravljanje programov udeležbe zaposlenih,</w:t>
      </w:r>
    </w:p>
    <w:p w:rsidR="00D72EC9" w:rsidRPr="00D72EC9" w:rsidRDefault="00D72EC9" w:rsidP="00D72EC9">
      <w:pPr>
        <w:pStyle w:val="tevilnatoka1"/>
        <w:rPr>
          <w:sz w:val="20"/>
          <w:szCs w:val="20"/>
        </w:rPr>
      </w:pPr>
      <w:r w:rsidRPr="00D72EC9">
        <w:rPr>
          <w:sz w:val="20"/>
          <w:szCs w:val="20"/>
        </w:rPr>
        <w:t>6.      osebe, ki opravljajo investicijske storitve, ki zajemajo samo upravljanje programov udeležbe zaposlenih in zagotavljanje investicijskih storitev izključno za lastne nadrejene družbe, za lastne podrejene družbe ali za druge podrejene družbe lastnih nadrejenih družb,</w:t>
      </w:r>
    </w:p>
    <w:p w:rsidR="00D72EC9" w:rsidRPr="00D72EC9" w:rsidRDefault="00D72EC9" w:rsidP="00D72EC9">
      <w:pPr>
        <w:pStyle w:val="tevilnatoka1"/>
        <w:rPr>
          <w:sz w:val="20"/>
          <w:szCs w:val="20"/>
        </w:rPr>
      </w:pPr>
      <w:r w:rsidRPr="00D72EC9">
        <w:rPr>
          <w:sz w:val="20"/>
          <w:szCs w:val="20"/>
        </w:rPr>
        <w:t>7.      člane evropskega sistema centralnih bank (v nadaljnjem besedilu: ESCB) in druge nacionalne subjekte, ki opravljajo podobne naloge, ter druge osebe javnega prava, ki so odgovorne za upravljanje javnega dolga ali posredujejo pri tem upravljanju,</w:t>
      </w:r>
    </w:p>
    <w:p w:rsidR="00D72EC9" w:rsidRPr="00D72EC9" w:rsidRDefault="00D72EC9" w:rsidP="00D72EC9">
      <w:pPr>
        <w:pStyle w:val="tevilnatoka1"/>
        <w:rPr>
          <w:sz w:val="20"/>
          <w:szCs w:val="20"/>
        </w:rPr>
      </w:pPr>
      <w:r w:rsidRPr="00D72EC9">
        <w:rPr>
          <w:sz w:val="20"/>
          <w:szCs w:val="20"/>
        </w:rPr>
        <w:t>8.      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w:t>
      </w:r>
    </w:p>
    <w:p w:rsidR="00D72EC9" w:rsidRPr="00D72EC9" w:rsidRDefault="00D72EC9" w:rsidP="00D72EC9">
      <w:pPr>
        <w:pStyle w:val="tevilnatoka1"/>
        <w:rPr>
          <w:sz w:val="20"/>
          <w:szCs w:val="20"/>
        </w:rPr>
      </w:pPr>
      <w:r w:rsidRPr="00D72EC9">
        <w:rPr>
          <w:sz w:val="20"/>
          <w:szCs w:val="20"/>
        </w:rPr>
        <w:t>9.      osebe, ki poslujejo s finančnimi instrumenti za svoj račun ali opravljajo investicijske storitve v zvezi z izvedenimi finančnimi instrumenti na blago ali pogodbami na izvedene instrumente iz 10. in 11. točke prvega odstavka 7. člena tega zakona za stranke iz svoje redne dejavnosti, če:</w:t>
      </w:r>
    </w:p>
    <w:p w:rsidR="00D72EC9" w:rsidRPr="00D72EC9" w:rsidRDefault="00D72EC9" w:rsidP="00D72EC9">
      <w:pPr>
        <w:pStyle w:val="alineazatevilnotoko1"/>
        <w:rPr>
          <w:sz w:val="20"/>
          <w:szCs w:val="20"/>
        </w:rPr>
      </w:pPr>
      <w:r w:rsidRPr="00D72EC9">
        <w:rPr>
          <w:sz w:val="20"/>
          <w:szCs w:val="20"/>
        </w:rPr>
        <w:t>-  opravljanje teh storitev po presoji glede na celotno skupino pomeni pomožno dejavnost njihovi redni dejavnosti in</w:t>
      </w:r>
    </w:p>
    <w:p w:rsidR="00D72EC9" w:rsidRPr="00D72EC9" w:rsidRDefault="00D72EC9" w:rsidP="00D72EC9">
      <w:pPr>
        <w:pStyle w:val="alineazatevilnotoko1"/>
        <w:rPr>
          <w:sz w:val="20"/>
          <w:szCs w:val="20"/>
        </w:rPr>
      </w:pPr>
      <w:r w:rsidRPr="00D72EC9">
        <w:rPr>
          <w:sz w:val="20"/>
          <w:szCs w:val="20"/>
        </w:rPr>
        <w:t>-  redna dejavnost teh oseb oziroma skupine, v katero so vključene, ni opravljanje investicijskih storitev po tem zakonu,</w:t>
      </w:r>
    </w:p>
    <w:p w:rsidR="00D72EC9" w:rsidRPr="00D72EC9" w:rsidRDefault="00D72EC9" w:rsidP="00D72EC9">
      <w:pPr>
        <w:pStyle w:val="tevilnatoka1"/>
        <w:rPr>
          <w:sz w:val="20"/>
          <w:szCs w:val="20"/>
        </w:rPr>
      </w:pPr>
      <w:r w:rsidRPr="00D72EC9">
        <w:rPr>
          <w:sz w:val="20"/>
          <w:szCs w:val="20"/>
        </w:rPr>
        <w:t>10.   osebe, ki opravljajo investicijsko svetovanje v zvezi z opravljanjem drugih storitev v okviru svoje redne dejavnosti ali poklica, če:</w:t>
      </w:r>
    </w:p>
    <w:p w:rsidR="00D72EC9" w:rsidRPr="00D72EC9" w:rsidRDefault="00D72EC9" w:rsidP="00D72EC9">
      <w:pPr>
        <w:pStyle w:val="alineazatevilnotoko1"/>
        <w:rPr>
          <w:sz w:val="20"/>
          <w:szCs w:val="20"/>
        </w:rPr>
      </w:pPr>
      <w:r w:rsidRPr="00D72EC9">
        <w:rPr>
          <w:sz w:val="20"/>
          <w:szCs w:val="20"/>
        </w:rPr>
        <w:t>-  se za te druge storitve ne uporabljajo določbe tega zakona o opravljanju investicijskih storitev in poslov ter</w:t>
      </w:r>
    </w:p>
    <w:p w:rsidR="00D72EC9" w:rsidRPr="00D72EC9" w:rsidRDefault="00D72EC9" w:rsidP="00D72EC9">
      <w:pPr>
        <w:pStyle w:val="alineazatevilnotoko1"/>
        <w:rPr>
          <w:sz w:val="20"/>
          <w:szCs w:val="20"/>
        </w:rPr>
      </w:pPr>
      <w:r w:rsidRPr="00D72EC9">
        <w:rPr>
          <w:sz w:val="20"/>
          <w:szCs w:val="20"/>
        </w:rPr>
        <w:t>-  za tako investicijsko svetovanje ne zaračunavajo posebnega plačila,</w:t>
      </w:r>
    </w:p>
    <w:p w:rsidR="00D72EC9" w:rsidRPr="00D72EC9" w:rsidRDefault="00D72EC9" w:rsidP="00D72EC9">
      <w:pPr>
        <w:pStyle w:val="tevilnatoka1"/>
        <w:rPr>
          <w:sz w:val="20"/>
          <w:szCs w:val="20"/>
        </w:rPr>
      </w:pPr>
      <w:r w:rsidRPr="00D72EC9">
        <w:rPr>
          <w:sz w:val="20"/>
          <w:szCs w:val="20"/>
        </w:rPr>
        <w:t>11.   osebe, katerih redno dejavnost predstavlja poslovanje s finančnimi instrumenti na blago oziroma izvedenimi finančnimi instrumenti na blago za svoj račun, razen če so vključene v skupino, katere osnovna dejavnost je opravljanje investicijskih storitev,</w:t>
      </w:r>
    </w:p>
    <w:p w:rsidR="00D72EC9" w:rsidRPr="00D72EC9" w:rsidRDefault="00D72EC9" w:rsidP="00D72EC9">
      <w:pPr>
        <w:pStyle w:val="tevilnatoka1"/>
        <w:rPr>
          <w:sz w:val="20"/>
          <w:szCs w:val="20"/>
        </w:rPr>
      </w:pPr>
      <w:r w:rsidRPr="00D72EC9">
        <w:rPr>
          <w:sz w:val="20"/>
          <w:szCs w:val="20"/>
        </w:rPr>
        <w:t>12.   osebe, ki imajo položaj lokalnega podjetja po drugem odstavku 14. člena ZBan-1.</w:t>
      </w:r>
    </w:p>
    <w:p w:rsidR="00D72EC9" w:rsidRPr="00D72EC9" w:rsidRDefault="00D72EC9" w:rsidP="00D72EC9">
      <w:pPr>
        <w:pStyle w:val="odstavek1"/>
        <w:spacing w:before="0"/>
        <w:rPr>
          <w:sz w:val="20"/>
          <w:szCs w:val="20"/>
        </w:rPr>
      </w:pPr>
      <w:r w:rsidRPr="00D72EC9">
        <w:rPr>
          <w:sz w:val="20"/>
          <w:szCs w:val="20"/>
        </w:rPr>
        <w:t>(2) Pravila o opravljanju investicijskih storitev in poslov, določena s tem zakonom, se ne uporabljajo za opravljanje storitev s položajem nasprotne stranke pri poslih, ki jih izvajajo 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ki opravljajo enakovredne naloge v skladu s predpisi drugih držav članic.</w:t>
      </w:r>
    </w:p>
    <w:p w:rsidR="00D72EC9" w:rsidRDefault="00D72EC9" w:rsidP="00D72EC9">
      <w:pPr>
        <w:pStyle w:val="odstavek1"/>
        <w:spacing w:before="0"/>
        <w:rPr>
          <w:sz w:val="20"/>
          <w:szCs w:val="20"/>
        </w:rPr>
      </w:pPr>
      <w:r w:rsidRPr="00D72EC9">
        <w:rPr>
          <w:sz w:val="20"/>
          <w:szCs w:val="20"/>
        </w:rPr>
        <w:lastRenderedPageBreak/>
        <w:t>(3) Agencija predpiše podrobnejša merila o tem, kdaj se dejavnost za namene 3., 9. in 11. točke prvega odstavka tega člena opravlja kot pomožna dejavnost k redni dejavnosti na ravni skupine in kdaj se dejavnost opravlja občasno v okviru druge redne dejavnosti.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35. člen</w:t>
      </w:r>
    </w:p>
    <w:p w:rsidR="00D72EC9" w:rsidRDefault="00D72EC9" w:rsidP="00D72EC9">
      <w:pPr>
        <w:pStyle w:val="lennaslov1"/>
        <w:rPr>
          <w:sz w:val="20"/>
          <w:szCs w:val="20"/>
        </w:rPr>
      </w:pPr>
      <w:r w:rsidRPr="00D72EC9">
        <w:rPr>
          <w:sz w:val="20"/>
          <w:szCs w:val="20"/>
        </w:rPr>
        <w:t>(posebna pravila za male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malo borznoposredniško družbo se ne uporabljajo:</w:t>
      </w:r>
    </w:p>
    <w:p w:rsidR="00D72EC9" w:rsidRPr="00D72EC9" w:rsidRDefault="00D72EC9" w:rsidP="00D72EC9">
      <w:pPr>
        <w:pStyle w:val="tevilnatoka1"/>
        <w:rPr>
          <w:sz w:val="20"/>
          <w:szCs w:val="20"/>
        </w:rPr>
      </w:pPr>
      <w:r w:rsidRPr="00D72EC9">
        <w:rPr>
          <w:sz w:val="20"/>
          <w:szCs w:val="20"/>
        </w:rPr>
        <w:t>1.      152. do 160. člen, drugi in tretji odstavek 161. člena, 2. in 3. točka 165. člena, 2. do 4. točka prvega odstavka in drugi odstavek 167. člena,</w:t>
      </w:r>
    </w:p>
    <w:p w:rsidR="00D72EC9" w:rsidRPr="00D72EC9" w:rsidRDefault="00D72EC9" w:rsidP="00D72EC9">
      <w:pPr>
        <w:pStyle w:val="tevilnatoka1"/>
        <w:rPr>
          <w:sz w:val="20"/>
          <w:szCs w:val="20"/>
        </w:rPr>
      </w:pPr>
      <w:r w:rsidRPr="00D72EC9">
        <w:rPr>
          <w:sz w:val="20"/>
          <w:szCs w:val="20"/>
        </w:rPr>
        <w:t>2.      pododdelka 4.2.3 in 4.2.4 ter</w:t>
      </w:r>
    </w:p>
    <w:p w:rsidR="00D72EC9" w:rsidRPr="00D72EC9" w:rsidRDefault="00D72EC9" w:rsidP="00D72EC9">
      <w:pPr>
        <w:pStyle w:val="tevilnatoka1"/>
        <w:rPr>
          <w:sz w:val="20"/>
          <w:szCs w:val="20"/>
        </w:rPr>
      </w:pPr>
      <w:r w:rsidRPr="00D72EC9">
        <w:rPr>
          <w:sz w:val="20"/>
          <w:szCs w:val="20"/>
        </w:rPr>
        <w:t>3.      5., 6. in 12. poglavje tega zakona.</w:t>
      </w:r>
    </w:p>
    <w:p w:rsidR="00D72EC9" w:rsidRPr="00D72EC9" w:rsidRDefault="00D72EC9" w:rsidP="00D72EC9">
      <w:pPr>
        <w:pStyle w:val="odstavek1"/>
        <w:spacing w:before="0"/>
        <w:rPr>
          <w:sz w:val="20"/>
          <w:szCs w:val="20"/>
        </w:rPr>
      </w:pPr>
      <w:r w:rsidRPr="00D72EC9">
        <w:rPr>
          <w:sz w:val="20"/>
          <w:szCs w:val="20"/>
        </w:rPr>
        <w:t>(2) Ne glede na 149. člen tega zakona je mala borznoposredniška družba lahko organizirana tudi kot samostojni podjetnik posameznik oziroma samostojna podjetnica posameznica (v nadaljnjem besedilu: podjetnik) ali kot osebna družba.</w:t>
      </w:r>
    </w:p>
    <w:p w:rsidR="00D72EC9" w:rsidRPr="00D72EC9" w:rsidRDefault="00D72EC9" w:rsidP="00D72EC9">
      <w:pPr>
        <w:pStyle w:val="odstavek1"/>
        <w:spacing w:before="0"/>
        <w:rPr>
          <w:sz w:val="20"/>
          <w:szCs w:val="20"/>
        </w:rPr>
      </w:pPr>
      <w:r w:rsidRPr="00D72EC9">
        <w:rPr>
          <w:sz w:val="20"/>
          <w:szCs w:val="20"/>
        </w:rPr>
        <w:t>(3) Mala borznoposredniška družba ne sme opravljati nobenih drugih dejavnosti razen investicijskih storitev iz šestega odstavka 11. člena tega zakona ali dodatnih finančnih storitev iz 1. točke prvega odstavka 11. člena ZBan-1.</w:t>
      </w:r>
    </w:p>
    <w:p w:rsidR="00D72EC9" w:rsidRPr="00D72EC9" w:rsidRDefault="00D72EC9" w:rsidP="00D72EC9">
      <w:pPr>
        <w:pStyle w:val="odstavek1"/>
        <w:spacing w:before="0"/>
        <w:rPr>
          <w:sz w:val="20"/>
          <w:szCs w:val="20"/>
        </w:rPr>
      </w:pPr>
      <w:r w:rsidRPr="00D72EC9">
        <w:rPr>
          <w:sz w:val="20"/>
          <w:szCs w:val="20"/>
        </w:rPr>
        <w:t>(4) Mala borznoposredniška družba ne sme sprejeti v hrambo denarnega dobroimetja in finančnih instrumentov strank ter se tudi ne sme zadolževati pri svojih strankah.</w:t>
      </w:r>
    </w:p>
    <w:p w:rsidR="00D72EC9" w:rsidRPr="00D72EC9" w:rsidRDefault="00D72EC9" w:rsidP="00D72EC9">
      <w:pPr>
        <w:pStyle w:val="odstavek1"/>
        <w:spacing w:before="0"/>
        <w:rPr>
          <w:sz w:val="20"/>
          <w:szCs w:val="20"/>
        </w:rPr>
      </w:pPr>
      <w:r w:rsidRPr="00D72EC9">
        <w:rPr>
          <w:sz w:val="20"/>
          <w:szCs w:val="20"/>
        </w:rPr>
        <w:t>(5) Mala borznoposredniška družba mora imeti kritje svoje odgovornosti za škodo v razmerju do svojih strank na podlagi zavarovanja profesionalne odgovornosti, ki izpolnjuje naslednje pogoje:</w:t>
      </w:r>
    </w:p>
    <w:p w:rsidR="00D72EC9" w:rsidRPr="00D72EC9" w:rsidRDefault="00D72EC9" w:rsidP="00D72EC9">
      <w:pPr>
        <w:pStyle w:val="tevilnatoka1"/>
        <w:rPr>
          <w:sz w:val="20"/>
          <w:szCs w:val="20"/>
        </w:rPr>
      </w:pPr>
      <w:r w:rsidRPr="00D72EC9">
        <w:rPr>
          <w:sz w:val="20"/>
          <w:szCs w:val="20"/>
        </w:rPr>
        <w:t>1.      zavarovanje je sklenjeno z zavarovalnico, ki je v skladu z zakonom, ki ureja zavarovalništvo, upravičena opravljati zavarovalne posle v Republiki Sloveniji,</w:t>
      </w:r>
    </w:p>
    <w:p w:rsidR="00D72EC9" w:rsidRPr="00D72EC9" w:rsidRDefault="00D72EC9" w:rsidP="00D72EC9">
      <w:pPr>
        <w:pStyle w:val="tevilnatoka1"/>
        <w:rPr>
          <w:sz w:val="20"/>
          <w:szCs w:val="20"/>
        </w:rPr>
      </w:pPr>
      <w:r w:rsidRPr="00D72EC9">
        <w:rPr>
          <w:sz w:val="20"/>
          <w:szCs w:val="20"/>
        </w:rPr>
        <w:t>2.      zavarovalna vsota ne sme biti nižja od 1.000.000 eurov za posamezno odškodninsko terjatev in ne nižja od 1.500.000 eurov za vse odškodninske terjatve v posameznem letu,</w:t>
      </w:r>
    </w:p>
    <w:p w:rsidR="00D72EC9" w:rsidRPr="00D72EC9" w:rsidRDefault="00D72EC9" w:rsidP="00D72EC9">
      <w:pPr>
        <w:pStyle w:val="tevilnatoka1"/>
        <w:rPr>
          <w:sz w:val="20"/>
          <w:szCs w:val="20"/>
        </w:rPr>
      </w:pPr>
      <w:r w:rsidRPr="00D72EC9">
        <w:rPr>
          <w:sz w:val="20"/>
          <w:szCs w:val="20"/>
        </w:rPr>
        <w:t>3.      po zavarovalni pogodbi se za zavarovanje uporablja pravo Republike Slovenije,</w:t>
      </w:r>
    </w:p>
    <w:p w:rsidR="00D72EC9" w:rsidRDefault="00D72EC9" w:rsidP="00D72EC9">
      <w:pPr>
        <w:pStyle w:val="tevilnatoka1"/>
        <w:rPr>
          <w:sz w:val="20"/>
          <w:szCs w:val="20"/>
        </w:rPr>
      </w:pPr>
      <w:r w:rsidRPr="00D72EC9">
        <w:rPr>
          <w:sz w:val="20"/>
          <w:szCs w:val="20"/>
        </w:rPr>
        <w:t>4.      po zavarovalni pogodbi je stranka male borznoposredniške družbe kot zavarovanec oziroma zavarovanka upravičena uveljavljati zahtevek na podlagi svoje odškodninske terjatve do te družbe neposredno proti zavarovalnici.</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38. člen</w:t>
      </w:r>
    </w:p>
    <w:p w:rsidR="00D72EC9" w:rsidRDefault="00D72EC9" w:rsidP="00D72EC9">
      <w:pPr>
        <w:pStyle w:val="lennaslov1"/>
        <w:rPr>
          <w:sz w:val="20"/>
          <w:szCs w:val="20"/>
        </w:rPr>
      </w:pPr>
      <w:r w:rsidRPr="00D72EC9">
        <w:rPr>
          <w:sz w:val="20"/>
          <w:szCs w:val="20"/>
        </w:rPr>
        <w:t>(matična država članica izdajatelja in država članica gostiteljica)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zvezi z naslednjimi izdajami dolžniških vrednostnih papirjev, ki:</w:t>
      </w:r>
    </w:p>
    <w:p w:rsidR="00D72EC9" w:rsidRPr="00D72EC9" w:rsidRDefault="00D72EC9" w:rsidP="00D72EC9">
      <w:pPr>
        <w:pStyle w:val="tevilnatoka1"/>
        <w:rPr>
          <w:sz w:val="20"/>
          <w:szCs w:val="20"/>
        </w:rPr>
      </w:pPr>
      <w:r w:rsidRPr="00D72EC9">
        <w:rPr>
          <w:sz w:val="20"/>
          <w:szCs w:val="20"/>
        </w:rPr>
        <w:t xml:space="preserve">1.      se glasijo na znesek, ki ni manjši od zneska 1.000 eurov ali od zneska v drugi valuti, ki je skoraj enak znesku 1.000 eurov, ali </w:t>
      </w:r>
    </w:p>
    <w:p w:rsidR="00D72EC9" w:rsidRPr="00D72EC9" w:rsidRDefault="00D72EC9" w:rsidP="00D72EC9">
      <w:pPr>
        <w:pStyle w:val="tevilnatoka1"/>
        <w:rPr>
          <w:sz w:val="20"/>
          <w:szCs w:val="20"/>
        </w:rPr>
      </w:pPr>
      <w:r w:rsidRPr="00D72EC9">
        <w:rPr>
          <w:sz w:val="20"/>
          <w:szCs w:val="20"/>
        </w:rPr>
        <w:t>2.      vsebujejo enostransko oblikovalno upravičenje, z uresničitvijo katerega imetnik pridobi pravico zahtevati katere koli prenosljive vrednostne papirje ali plačilo denarnega zneska, pod pogojem, da izdajatelj dolžniških vrednostnih papirjev ni hkrati izdajatelj osnovnega vrednostnega papirja ali oseba, ki pripada isti skupini kot izdajatelj osnovnega vrednostnega papirja, je matična država članica izdajatelja tista država članica, ki jo izbere izdajatelj, ponudnik oziroma oseba, ki zahteva uvrstitev vrednostnih papirjev v trgovanje na organiziranem trgu, med naslednjimi državami članicami:</w:t>
      </w:r>
    </w:p>
    <w:p w:rsidR="00D72EC9" w:rsidRPr="00D72EC9" w:rsidRDefault="00D72EC9" w:rsidP="00D72EC9">
      <w:pPr>
        <w:pStyle w:val="alineazatevilnotoko1"/>
        <w:rPr>
          <w:sz w:val="20"/>
          <w:szCs w:val="20"/>
        </w:rPr>
      </w:pPr>
      <w:r w:rsidRPr="00D72EC9">
        <w:rPr>
          <w:sz w:val="20"/>
          <w:szCs w:val="20"/>
        </w:rPr>
        <w:t>-  država članica, v kateri ima izdajatelj registriran svoj sedež,</w:t>
      </w:r>
    </w:p>
    <w:p w:rsidR="00D72EC9" w:rsidRPr="00D72EC9" w:rsidRDefault="00D72EC9" w:rsidP="00D72EC9">
      <w:pPr>
        <w:pStyle w:val="alineazatevilnotoko1"/>
        <w:rPr>
          <w:sz w:val="20"/>
          <w:szCs w:val="20"/>
        </w:rPr>
      </w:pPr>
      <w:r w:rsidRPr="00D72EC9">
        <w:rPr>
          <w:sz w:val="20"/>
          <w:szCs w:val="20"/>
        </w:rPr>
        <w:t xml:space="preserve">-  država članica, v kateri so vrednostni papirji uvrščeni v trgovanje na organiziranem trgu ali se taka uvrstitev zahteva, ali </w:t>
      </w:r>
    </w:p>
    <w:p w:rsidR="00D72EC9" w:rsidRPr="00D72EC9" w:rsidRDefault="00D72EC9" w:rsidP="00D72EC9">
      <w:pPr>
        <w:pStyle w:val="alineazatevilnotoko1"/>
        <w:rPr>
          <w:sz w:val="20"/>
          <w:szCs w:val="20"/>
        </w:rPr>
      </w:pPr>
      <w:r w:rsidRPr="00D72EC9">
        <w:rPr>
          <w:sz w:val="20"/>
          <w:szCs w:val="20"/>
        </w:rPr>
        <w:t>-  država članica, v kateri se vrednostni papirji ponujajo javnosti.</w:t>
      </w:r>
    </w:p>
    <w:p w:rsidR="00D72EC9" w:rsidRPr="00D72EC9" w:rsidRDefault="00D72EC9" w:rsidP="00D72EC9">
      <w:pPr>
        <w:pStyle w:val="odstavek1"/>
        <w:spacing w:before="0"/>
        <w:rPr>
          <w:sz w:val="20"/>
          <w:szCs w:val="20"/>
        </w:rPr>
      </w:pPr>
      <w:r w:rsidRPr="00D72EC9">
        <w:rPr>
          <w:sz w:val="20"/>
          <w:szCs w:val="20"/>
        </w:rPr>
        <w:t>(2) V zvezi z izdajo vrednostnih papirjev izdajatelja, ki ima položaj osebe države članice, razen izdaj iz prvega odstavka tega člena, je matična država članica izdajatelja država članica, v kateri ima izdajatelj registriran svoj sedež.</w:t>
      </w:r>
    </w:p>
    <w:p w:rsidR="00D72EC9" w:rsidRPr="00D72EC9" w:rsidRDefault="00D72EC9" w:rsidP="00D72EC9">
      <w:pPr>
        <w:pStyle w:val="odstavek1"/>
        <w:spacing w:before="0"/>
        <w:rPr>
          <w:sz w:val="20"/>
          <w:szCs w:val="20"/>
        </w:rPr>
      </w:pPr>
      <w:r w:rsidRPr="00D72EC9">
        <w:rPr>
          <w:sz w:val="20"/>
          <w:szCs w:val="20"/>
        </w:rPr>
        <w:t>(3) V zvezi z izdajami vrednostnih papirjev izdajatelja, ki ima položaj osebe tretje države, razen izdaj iz prvega odstavka tega člena, je matična država članica izdajatelja tista država članica, ki jo izbere izdajatelj, ponudnik oziroma oseba, ki zahteva uvrstitev vrednostnih papirjev v trgovanje na organiziranem trgu, med naslednjima državama članicama:</w:t>
      </w:r>
    </w:p>
    <w:p w:rsidR="00D72EC9" w:rsidRPr="00D72EC9" w:rsidRDefault="00D72EC9" w:rsidP="00D72EC9">
      <w:pPr>
        <w:pStyle w:val="alineazaodstavkom1"/>
        <w:rPr>
          <w:sz w:val="20"/>
          <w:szCs w:val="20"/>
        </w:rPr>
      </w:pPr>
      <w:r w:rsidRPr="00D72EC9">
        <w:rPr>
          <w:sz w:val="20"/>
          <w:szCs w:val="20"/>
        </w:rPr>
        <w:t>-        država članica, v kateri so bili vrednostni papirji ponujeni javnosti prvič po 1. juliju 2005, ali</w:t>
      </w:r>
    </w:p>
    <w:p w:rsidR="00D72EC9" w:rsidRPr="00D72EC9" w:rsidRDefault="00D72EC9" w:rsidP="00D72EC9">
      <w:pPr>
        <w:pStyle w:val="alineazaodstavkom1"/>
        <w:rPr>
          <w:sz w:val="20"/>
          <w:szCs w:val="20"/>
        </w:rPr>
      </w:pPr>
      <w:r w:rsidRPr="00D72EC9">
        <w:rPr>
          <w:sz w:val="20"/>
          <w:szCs w:val="20"/>
        </w:rPr>
        <w:t>-        država članica, v kateri je bila dana zahteva za uvrstitev vrednostnih papirjev v trgovanje na organiziranem trgu prvič po 1. juliju 2005.</w:t>
      </w:r>
    </w:p>
    <w:p w:rsidR="00D72EC9" w:rsidRPr="00D72EC9" w:rsidRDefault="00D72EC9" w:rsidP="00D72EC9">
      <w:pPr>
        <w:pStyle w:val="odstavek1"/>
        <w:spacing w:before="0"/>
        <w:rPr>
          <w:sz w:val="20"/>
          <w:szCs w:val="20"/>
        </w:rPr>
      </w:pPr>
      <w:r w:rsidRPr="00D72EC9">
        <w:rPr>
          <w:sz w:val="20"/>
          <w:szCs w:val="20"/>
        </w:rPr>
        <w:lastRenderedPageBreak/>
        <w:t>(4) Če izdajatelj, ponudnik oziroma oseba, ki zahteva uvrstitev vrednostnih papirjev v trgovanje na organiziranem trgu ob prvi ponudbi javnosti oziroma vložitvi prve zahteve za uvrstitev v trgovanje na organiziranem trgu iz tretjega odstavka tega člena, ni izbral matične države članice izdajatelja, je matična država članica izdajatelja tista država članica, ki jo pozneje med državami članicami iz tretjega odstavka tega člena izbere izdajatelj.</w:t>
      </w:r>
    </w:p>
    <w:p w:rsidR="00D72EC9" w:rsidRPr="00D72EC9" w:rsidRDefault="00D72EC9" w:rsidP="00D72EC9">
      <w:pPr>
        <w:pStyle w:val="odstavek1"/>
        <w:spacing w:before="0"/>
        <w:rPr>
          <w:sz w:val="20"/>
          <w:szCs w:val="20"/>
        </w:rPr>
      </w:pPr>
      <w:r w:rsidRPr="00D72EC9">
        <w:rPr>
          <w:sz w:val="20"/>
          <w:szCs w:val="20"/>
        </w:rPr>
        <w:t>(5) Če ob prvi ponudbi javnosti oziroma vložitvi prve za</w:t>
      </w:r>
      <w:r w:rsidRPr="00D72EC9">
        <w:rPr>
          <w:sz w:val="20"/>
          <w:szCs w:val="20"/>
        </w:rPr>
        <w:softHyphen/>
        <w:t>hteve za uvrstitev v trgovanje na organiziranem trgu iz tretjega odstavka tega člena matična država članica izdajatelja ni bila določena po izbiri izdajatelja, lahko izdajatelj pozneje med državami članicami iz tretjega odstavka tega člena izbere drugo matično državo članico izdajatelja.</w:t>
      </w:r>
    </w:p>
    <w:p w:rsidR="00D72EC9" w:rsidRDefault="00D72EC9" w:rsidP="00D72EC9">
      <w:pPr>
        <w:pStyle w:val="odstavek1"/>
        <w:spacing w:before="0"/>
        <w:rPr>
          <w:sz w:val="20"/>
          <w:szCs w:val="20"/>
        </w:rPr>
      </w:pPr>
      <w:r w:rsidRPr="00D72EC9">
        <w:rPr>
          <w:sz w:val="20"/>
          <w:szCs w:val="20"/>
        </w:rPr>
        <w:t>(6) Država članica gostiteljica je država članica, v kateri je bila dana ponudba vrednostnih papirjev javnosti oziroma v kateri je bila vložena zahteva za uvrstitev vrednostnih papirjev v trgovanje na organiziranem trgu, če je ta različna od matične države članice izdajatelja.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 člen</w:t>
      </w:r>
    </w:p>
    <w:p w:rsidR="00D72EC9" w:rsidRDefault="00D72EC9" w:rsidP="00D72EC9">
      <w:pPr>
        <w:pStyle w:val="lennaslov1"/>
        <w:rPr>
          <w:sz w:val="20"/>
          <w:szCs w:val="20"/>
        </w:rPr>
      </w:pPr>
      <w:r w:rsidRPr="00D72EC9">
        <w:rPr>
          <w:sz w:val="20"/>
          <w:szCs w:val="20"/>
        </w:rPr>
        <w:t>(splošne izjeme od uporabe 2.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2. poglavje tega zakona se ne uporablja za naslednje vrednostne papirje:</w:t>
      </w:r>
    </w:p>
    <w:p w:rsidR="00D72EC9" w:rsidRPr="00D72EC9" w:rsidRDefault="00D72EC9" w:rsidP="00D72EC9">
      <w:pPr>
        <w:pStyle w:val="tevilnatoka1"/>
        <w:rPr>
          <w:sz w:val="20"/>
          <w:szCs w:val="20"/>
        </w:rPr>
      </w:pPr>
      <w:r w:rsidRPr="00D72EC9">
        <w:rPr>
          <w:sz w:val="20"/>
          <w:szCs w:val="20"/>
        </w:rPr>
        <w:t>1.      enote kolektivnih naložbenih podjemov razen podjema zaprtega tipa,</w:t>
      </w:r>
    </w:p>
    <w:p w:rsidR="00D72EC9" w:rsidRPr="00D72EC9" w:rsidRDefault="00D72EC9" w:rsidP="00D72EC9">
      <w:pPr>
        <w:pStyle w:val="tevilnatoka1"/>
        <w:rPr>
          <w:sz w:val="20"/>
          <w:szCs w:val="20"/>
        </w:rPr>
      </w:pPr>
      <w:r w:rsidRPr="00D72EC9">
        <w:rPr>
          <w:sz w:val="20"/>
          <w:szCs w:val="20"/>
        </w:rPr>
        <w:t>2.      dolžniške vrednostne papirje, katerih izdajatelj je:</w:t>
      </w:r>
    </w:p>
    <w:p w:rsidR="00D72EC9" w:rsidRPr="00D72EC9" w:rsidRDefault="00D72EC9" w:rsidP="00D72EC9">
      <w:pPr>
        <w:pStyle w:val="alineazatevilnotoko1"/>
        <w:rPr>
          <w:sz w:val="20"/>
          <w:szCs w:val="20"/>
        </w:rPr>
      </w:pPr>
      <w:r w:rsidRPr="00D72EC9">
        <w:rPr>
          <w:sz w:val="20"/>
          <w:szCs w:val="20"/>
        </w:rPr>
        <w:t>-  država članica,</w:t>
      </w:r>
    </w:p>
    <w:p w:rsidR="00D72EC9" w:rsidRPr="00D72EC9" w:rsidRDefault="00D72EC9" w:rsidP="00D72EC9">
      <w:pPr>
        <w:pStyle w:val="alineazatevilnotoko1"/>
        <w:rPr>
          <w:sz w:val="20"/>
          <w:szCs w:val="20"/>
        </w:rPr>
      </w:pPr>
      <w:r w:rsidRPr="00D72EC9">
        <w:rPr>
          <w:sz w:val="20"/>
          <w:szCs w:val="20"/>
        </w:rPr>
        <w:t>-  organ regionalne ali lokalne oblasti države članice,</w:t>
      </w:r>
    </w:p>
    <w:p w:rsidR="00D72EC9" w:rsidRPr="00D72EC9" w:rsidRDefault="00D72EC9" w:rsidP="00D72EC9">
      <w:pPr>
        <w:pStyle w:val="alineazatevilnotoko1"/>
        <w:rPr>
          <w:sz w:val="20"/>
          <w:szCs w:val="20"/>
        </w:rPr>
      </w:pPr>
      <w:r w:rsidRPr="00D72EC9">
        <w:rPr>
          <w:sz w:val="20"/>
          <w:szCs w:val="20"/>
        </w:rPr>
        <w:t>-  javna mednarodna organizacija, katerih član je ena ali več držav članic,</w:t>
      </w:r>
    </w:p>
    <w:p w:rsidR="00D72EC9" w:rsidRPr="00D72EC9" w:rsidRDefault="00D72EC9" w:rsidP="00D72EC9">
      <w:pPr>
        <w:pStyle w:val="alineazatevilnotoko1"/>
        <w:rPr>
          <w:sz w:val="20"/>
          <w:szCs w:val="20"/>
        </w:rPr>
      </w:pPr>
      <w:r w:rsidRPr="00D72EC9">
        <w:rPr>
          <w:sz w:val="20"/>
          <w:szCs w:val="20"/>
        </w:rPr>
        <w:t>-  Evropska centralna banka ali centralna banka države članice,</w:t>
      </w:r>
    </w:p>
    <w:p w:rsidR="00D72EC9" w:rsidRPr="00D72EC9" w:rsidRDefault="00D72EC9" w:rsidP="00D72EC9">
      <w:pPr>
        <w:pStyle w:val="tevilnatoka1"/>
        <w:rPr>
          <w:sz w:val="20"/>
          <w:szCs w:val="20"/>
        </w:rPr>
      </w:pPr>
      <w:r w:rsidRPr="00D72EC9">
        <w:rPr>
          <w:sz w:val="20"/>
          <w:szCs w:val="20"/>
        </w:rPr>
        <w:t>3.      delnice oziroma druge vrednostne papirje, ki predstavljajo deleže v kapitalu centralne banke države članice,</w:t>
      </w:r>
    </w:p>
    <w:p w:rsidR="00D72EC9" w:rsidRPr="00D72EC9" w:rsidRDefault="00D72EC9" w:rsidP="00D72EC9">
      <w:pPr>
        <w:pStyle w:val="tevilnatoka1"/>
        <w:rPr>
          <w:sz w:val="20"/>
          <w:szCs w:val="20"/>
        </w:rPr>
      </w:pPr>
      <w:r w:rsidRPr="00D72EC9">
        <w:rPr>
          <w:sz w:val="20"/>
          <w:szCs w:val="20"/>
        </w:rPr>
        <w:t>4.      vrednostne papirje, glede katerih za izpolnitev obveznosti, vsebovanih v njih, nepogojno in nepreklicno jamči država članica ali organ regionalne ali lokalne oblasti države članice,</w:t>
      </w:r>
    </w:p>
    <w:p w:rsidR="00D72EC9" w:rsidRPr="00D72EC9" w:rsidRDefault="00D72EC9" w:rsidP="00D72EC9">
      <w:pPr>
        <w:pStyle w:val="tevilnatoka1"/>
        <w:rPr>
          <w:sz w:val="20"/>
          <w:szCs w:val="20"/>
        </w:rPr>
      </w:pPr>
      <w:r w:rsidRPr="00D72EC9">
        <w:rPr>
          <w:sz w:val="20"/>
          <w:szCs w:val="20"/>
        </w:rPr>
        <w:t>5.      dolžniške vrednostne papirje, ki jih stalno ali ponavljajoče se izdaja banka, če izpolnjujejo te pogoje:</w:t>
      </w:r>
    </w:p>
    <w:p w:rsidR="00D72EC9" w:rsidRPr="00D72EC9" w:rsidRDefault="00D72EC9" w:rsidP="00D72EC9">
      <w:pPr>
        <w:pStyle w:val="alineazatevilnotoko1"/>
        <w:rPr>
          <w:sz w:val="20"/>
          <w:szCs w:val="20"/>
        </w:rPr>
      </w:pPr>
      <w:r w:rsidRPr="00D72EC9">
        <w:rPr>
          <w:sz w:val="20"/>
          <w:szCs w:val="20"/>
        </w:rPr>
        <w:t>-  nimajo značilnosti podrejenih ali zamenljivih vrednostnih papirjev,</w:t>
      </w:r>
    </w:p>
    <w:p w:rsidR="00D72EC9" w:rsidRPr="00D72EC9" w:rsidRDefault="00D72EC9" w:rsidP="00D72EC9">
      <w:pPr>
        <w:pStyle w:val="alineazatevilnotoko1"/>
        <w:rPr>
          <w:sz w:val="20"/>
          <w:szCs w:val="20"/>
        </w:rPr>
      </w:pPr>
      <w:r w:rsidRPr="00D72EC9">
        <w:rPr>
          <w:sz w:val="20"/>
          <w:szCs w:val="20"/>
        </w:rPr>
        <w:t>-  imetniku ne dajejo pravice do vpisa ali pridobitve drugih vrst vrednostnih papirjev in niso povezani z izvedenimi finančnimi instrumenti,</w:t>
      </w:r>
    </w:p>
    <w:p w:rsidR="00D72EC9" w:rsidRPr="00D72EC9" w:rsidRDefault="00D72EC9" w:rsidP="00D72EC9">
      <w:pPr>
        <w:pStyle w:val="alineazatevilnotoko1"/>
        <w:rPr>
          <w:sz w:val="20"/>
          <w:szCs w:val="20"/>
        </w:rPr>
      </w:pPr>
      <w:r w:rsidRPr="00D72EC9">
        <w:rPr>
          <w:sz w:val="20"/>
          <w:szCs w:val="20"/>
        </w:rPr>
        <w:t>-  izkazujejo sprejem depozita iz drugega odstavka 8. člena ZBan-1 in</w:t>
      </w:r>
    </w:p>
    <w:p w:rsidR="00D72EC9" w:rsidRPr="00D72EC9" w:rsidRDefault="00D72EC9" w:rsidP="00D72EC9">
      <w:pPr>
        <w:pStyle w:val="alineazatevilnotoko1"/>
        <w:rPr>
          <w:sz w:val="20"/>
          <w:szCs w:val="20"/>
        </w:rPr>
      </w:pPr>
      <w:r w:rsidRPr="00D72EC9">
        <w:rPr>
          <w:sz w:val="20"/>
          <w:szCs w:val="20"/>
        </w:rPr>
        <w:t>-  terjatev imetnika, vsebovana v vrednostnem papirju, je predmet jamstva za vloge po Direktivi 94/19/EGS,</w:t>
      </w:r>
    </w:p>
    <w:p w:rsidR="00D72EC9" w:rsidRPr="00D72EC9" w:rsidRDefault="00D72EC9" w:rsidP="00D72EC9">
      <w:pPr>
        <w:pStyle w:val="tevilnatoka1"/>
        <w:rPr>
          <w:sz w:val="20"/>
          <w:szCs w:val="20"/>
        </w:rPr>
      </w:pPr>
      <w:r w:rsidRPr="00D72EC9">
        <w:rPr>
          <w:sz w:val="20"/>
          <w:szCs w:val="20"/>
        </w:rPr>
        <w:t>6.      dolžniške vrednostne papirje, ki jih stalno ali ponavljajoče se izdaja banka, če je vsota vseh kupnin, ki jih izdajatelj prejme pri prodaji (v nadaljnjem besedilu: skupna prodajna cena) zanje v EU v 12-mesečnem obdobju manjša od 75.000.000 eurov in če so izpolnjeni naslednji pogoji:</w:t>
      </w:r>
    </w:p>
    <w:p w:rsidR="00D72EC9" w:rsidRPr="00D72EC9" w:rsidRDefault="00D72EC9" w:rsidP="00D72EC9">
      <w:pPr>
        <w:pStyle w:val="alineazatevilnotoko1"/>
        <w:rPr>
          <w:sz w:val="20"/>
          <w:szCs w:val="20"/>
        </w:rPr>
      </w:pPr>
      <w:r w:rsidRPr="00D72EC9">
        <w:rPr>
          <w:sz w:val="20"/>
          <w:szCs w:val="20"/>
        </w:rPr>
        <w:t>-  nimajo značilnosti podrejenih ali zamenljivih vrednostnih papirjev in</w:t>
      </w:r>
    </w:p>
    <w:p w:rsidR="00D72EC9" w:rsidRPr="00D72EC9" w:rsidRDefault="00D72EC9" w:rsidP="00D72EC9">
      <w:pPr>
        <w:pStyle w:val="alineazatevilnotoko1"/>
        <w:rPr>
          <w:sz w:val="20"/>
          <w:szCs w:val="20"/>
        </w:rPr>
      </w:pPr>
      <w:r w:rsidRPr="00D72EC9">
        <w:rPr>
          <w:sz w:val="20"/>
          <w:szCs w:val="20"/>
        </w:rPr>
        <w:t>-  imetniku ne dajejo pravice do vpisa ali pridobitve drugih vrst vrednostnih papirjev in niso povezani z izvedenimi finančnimi instrumenti.</w:t>
      </w:r>
    </w:p>
    <w:p w:rsidR="00D72EC9" w:rsidRDefault="00D72EC9" w:rsidP="00D72EC9">
      <w:pPr>
        <w:pStyle w:val="odstavek1"/>
        <w:spacing w:before="0"/>
        <w:rPr>
          <w:sz w:val="20"/>
          <w:szCs w:val="20"/>
        </w:rPr>
      </w:pPr>
      <w:r w:rsidRPr="00D72EC9">
        <w:rPr>
          <w:sz w:val="20"/>
          <w:szCs w:val="20"/>
        </w:rPr>
        <w:t>(2) Ne glede na prvi odstavek tega člena je izdajatelj, ponudnik ali oseba, ki zahteva uvrstitev vrednostnih papirjev v trgovanje na organiziranem trgu, v zvezi z vrednostnimi papirji iz 2., 4. ali 6. točke prvega odstavka tega člena upravičen izdelati prospekt v skladu z oddelkom 2.3 tega zakona, če se ti vrednostni papirji ponujajo javnosti ali če se zahteva njihova uvrstitev v trgovanje na organiziranem trgu.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 člen</w:t>
      </w:r>
    </w:p>
    <w:p w:rsidR="00D72EC9" w:rsidRDefault="00D72EC9" w:rsidP="00D72EC9">
      <w:pPr>
        <w:pStyle w:val="lennaslov1"/>
        <w:rPr>
          <w:sz w:val="20"/>
          <w:szCs w:val="20"/>
        </w:rPr>
      </w:pPr>
      <w:r w:rsidRPr="00D72EC9">
        <w:rPr>
          <w:sz w:val="20"/>
          <w:szCs w:val="20"/>
        </w:rPr>
        <w:t>(osnovni prospekt za nekatere vrste dolžniških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Posebna pravila, določena v tem členu, se uporabljajo za naslednje vrste vrednostnih papirjev:</w:t>
      </w:r>
    </w:p>
    <w:p w:rsidR="00D72EC9" w:rsidRPr="00D72EC9" w:rsidRDefault="00D72EC9" w:rsidP="00D72EC9">
      <w:pPr>
        <w:pStyle w:val="tevilnatoka1"/>
        <w:rPr>
          <w:sz w:val="20"/>
          <w:szCs w:val="20"/>
        </w:rPr>
      </w:pPr>
      <w:r w:rsidRPr="00D72EC9">
        <w:rPr>
          <w:sz w:val="20"/>
          <w:szCs w:val="20"/>
        </w:rPr>
        <w:t>1.      za dolžniške vrednostne papirje, vključno z nakupnimi boni, ki se izdajajo na podlagi ponudbenega programa, in</w:t>
      </w:r>
    </w:p>
    <w:p w:rsidR="00D72EC9" w:rsidRPr="00D72EC9" w:rsidRDefault="00D72EC9" w:rsidP="00D72EC9">
      <w:pPr>
        <w:pStyle w:val="tevilnatoka1"/>
        <w:rPr>
          <w:sz w:val="20"/>
          <w:szCs w:val="20"/>
        </w:rPr>
      </w:pPr>
      <w:r w:rsidRPr="00D72EC9">
        <w:rPr>
          <w:sz w:val="20"/>
          <w:szCs w:val="20"/>
        </w:rPr>
        <w:t>2.      za dolžniške vrednostne papirje, ki jih banka stalno ali ponavljajoče se izdaja:</w:t>
      </w:r>
    </w:p>
    <w:p w:rsidR="00D72EC9" w:rsidRPr="00D72EC9" w:rsidRDefault="00D72EC9" w:rsidP="00D72EC9">
      <w:pPr>
        <w:pStyle w:val="alineazatevilnotoko1"/>
        <w:rPr>
          <w:sz w:val="20"/>
          <w:szCs w:val="20"/>
        </w:rPr>
      </w:pPr>
      <w:r w:rsidRPr="00D72EC9">
        <w:rPr>
          <w:sz w:val="20"/>
          <w:szCs w:val="20"/>
        </w:rPr>
        <w:t>-  če se vplačila v zvezi z izdajo teh vrednostnih papirjev po pravu, ki se uporablja za te vrednostne papirje, nalagajo v premoženje, ki zagotavlja zadostno kritje za izpolnitev vseh obveznosti banke izdajateljice, ki izhajajo iz teh vrednostnih papirjev do njihove dospelosti, in</w:t>
      </w:r>
    </w:p>
    <w:p w:rsidR="00D72EC9" w:rsidRPr="00D72EC9" w:rsidRDefault="00D72EC9" w:rsidP="00D72EC9">
      <w:pPr>
        <w:pStyle w:val="alineazatevilnotoko1"/>
        <w:rPr>
          <w:sz w:val="20"/>
          <w:szCs w:val="20"/>
        </w:rPr>
      </w:pPr>
      <w:r w:rsidRPr="00D72EC9">
        <w:rPr>
          <w:sz w:val="20"/>
          <w:szCs w:val="20"/>
        </w:rPr>
        <w:lastRenderedPageBreak/>
        <w:t>-  če je v primeru insolventnosti banke izdajateljice premoženje iz prejšnje alinee namenjeno prednostnemu poplačilu glavnice in zapadlih obresti iz teh vrednostnih papirjev, ne da bi bila s tem izključena uporaba Direktive 2001/24/ES.</w:t>
      </w:r>
    </w:p>
    <w:p w:rsidR="00D72EC9" w:rsidRPr="00D72EC9" w:rsidRDefault="00D72EC9" w:rsidP="00D72EC9">
      <w:pPr>
        <w:pStyle w:val="odstavek1"/>
        <w:spacing w:before="0"/>
        <w:rPr>
          <w:sz w:val="20"/>
          <w:szCs w:val="20"/>
        </w:rPr>
      </w:pPr>
      <w:r w:rsidRPr="00D72EC9">
        <w:rPr>
          <w:sz w:val="20"/>
          <w:szCs w:val="20"/>
        </w:rPr>
        <w:t>(2) Izdajatelj, ponudnik oziroma vlagatelj zahteve za uvrstitev vrednostnih papirjev iz prvega odstavka tega člena v trgovanje na organiziranem trgu lahko prospekt namesto po 55. členu tega zakona sestavi kot osnovni prospekt, ki vsebuje vse potrebne informacije glede izdajatelja in vrednostnih papirjev, ki bodo predmet ponudbe javnosti oziroma uvrstitve v trgovanje na organiziranem trgu.</w:t>
      </w:r>
    </w:p>
    <w:p w:rsidR="00D72EC9" w:rsidRPr="00D72EC9" w:rsidRDefault="00D72EC9" w:rsidP="00D72EC9">
      <w:pPr>
        <w:pStyle w:val="odstavek1"/>
        <w:spacing w:before="0"/>
        <w:rPr>
          <w:sz w:val="20"/>
          <w:szCs w:val="20"/>
        </w:rPr>
      </w:pPr>
      <w:r w:rsidRPr="00D72EC9">
        <w:rPr>
          <w:sz w:val="20"/>
          <w:szCs w:val="20"/>
        </w:rPr>
        <w:t>(3) Informacije, vsebovane v osnovnem prospektu, morajo biti v skladu z 80. členom tega zakona dopolnjene, če je to potrebno, z novejšimi informacijami o izdajatelju in vrednostnih papirjih, ki bodo predmet ponudbe javnosti oziroma uvrstitve v trgovanje na organiziranem trgu.</w:t>
      </w:r>
    </w:p>
    <w:p w:rsidR="00D72EC9" w:rsidRPr="00D72EC9" w:rsidRDefault="00D72EC9" w:rsidP="00D72EC9">
      <w:pPr>
        <w:pStyle w:val="odstavek1"/>
        <w:spacing w:before="0"/>
        <w:rPr>
          <w:sz w:val="20"/>
          <w:szCs w:val="20"/>
        </w:rPr>
      </w:pPr>
      <w:r w:rsidRPr="00D72EC9">
        <w:rPr>
          <w:sz w:val="20"/>
          <w:szCs w:val="20"/>
        </w:rPr>
        <w:t>(4) Če niti v osnovnem prospektu niti v dodatkih k prospektu niso vključeni končni pogoji ponudbe, ki vsebujejo informacije o vrednostnih papirjih, morajo biti ti dani na razpolago vlagateljem in predloženi agenciji oziroma pristojnemu nadzornemu organu matične države članice ter posredovani pristojnemu nadzornemu organu države članice gostiteljice, ko je dana ponudba javnosti, in sicer kakor hitro je mogoče in, če je le mogoče, pred začetkom te ponudbe oziroma pred uvrstitvijo vrednostnih papirjev v trgovanje. V primerih iz prvega stavka tega odstavka se uporablja 1. točka prvega odstavka 59. člena tega zakona.</w:t>
      </w:r>
    </w:p>
    <w:p w:rsidR="00D72EC9" w:rsidRDefault="00D72EC9" w:rsidP="00D72EC9">
      <w:pPr>
        <w:pStyle w:val="odstavek1"/>
        <w:spacing w:before="0"/>
        <w:rPr>
          <w:sz w:val="20"/>
          <w:szCs w:val="20"/>
        </w:rPr>
      </w:pPr>
      <w:r w:rsidRPr="00D72EC9">
        <w:rPr>
          <w:sz w:val="20"/>
          <w:szCs w:val="20"/>
        </w:rPr>
        <w:t>(5) Sporočilo o končnih pogojih ponudbe, ki je dano v skladu s prejšnjim odstavkom, ne more nadomestiti dodatka k prospektu, kot je opredeljen z 80. členom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58. člen</w:t>
      </w:r>
    </w:p>
    <w:p w:rsidR="00D72EC9" w:rsidRDefault="00D72EC9" w:rsidP="00D72EC9">
      <w:pPr>
        <w:pStyle w:val="lennaslov1"/>
        <w:rPr>
          <w:sz w:val="20"/>
          <w:szCs w:val="20"/>
        </w:rPr>
      </w:pPr>
      <w:r w:rsidRPr="00D72EC9">
        <w:rPr>
          <w:sz w:val="20"/>
          <w:szCs w:val="20"/>
        </w:rPr>
        <w:t>(odgovornost v zvezi s prospektom)</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Prospekt mora vsebovati podatke o vseh osebah, ki so odgovorne za pravilnost in popolnost informacij, vsebovanih v prospektu, in sicer najmanj o naslednjih osebah glede na namen priprave prospekta:</w:t>
      </w:r>
    </w:p>
    <w:p w:rsidR="00D72EC9" w:rsidRPr="00D72EC9" w:rsidRDefault="00D72EC9" w:rsidP="00D72EC9">
      <w:pPr>
        <w:pStyle w:val="tevilnatoka1"/>
        <w:rPr>
          <w:sz w:val="20"/>
          <w:szCs w:val="20"/>
        </w:rPr>
      </w:pPr>
      <w:r w:rsidRPr="00D72EC9">
        <w:rPr>
          <w:sz w:val="20"/>
          <w:szCs w:val="20"/>
        </w:rPr>
        <w:t>1.      o izdajatelju in članih njegovih organov vodenja ali nadzora,</w:t>
      </w:r>
    </w:p>
    <w:p w:rsidR="00D72EC9" w:rsidRPr="00D72EC9" w:rsidRDefault="00D72EC9" w:rsidP="00D72EC9">
      <w:pPr>
        <w:pStyle w:val="tevilnatoka1"/>
        <w:rPr>
          <w:sz w:val="20"/>
          <w:szCs w:val="20"/>
        </w:rPr>
      </w:pPr>
      <w:r w:rsidRPr="00D72EC9">
        <w:rPr>
          <w:sz w:val="20"/>
          <w:szCs w:val="20"/>
        </w:rPr>
        <w:t>2.      o ponudniku oziroma vlagatelju zahteve za uvrstitev vrednostnih papirjev v trgovanje na organiziranem trgu, če ponudnik oziroma vlagatelj zahteve ni hkrati izdajatelj,</w:t>
      </w:r>
    </w:p>
    <w:p w:rsidR="00D72EC9" w:rsidRPr="00D72EC9" w:rsidRDefault="00D72EC9" w:rsidP="00D72EC9">
      <w:pPr>
        <w:pStyle w:val="tevilnatoka1"/>
        <w:rPr>
          <w:sz w:val="20"/>
          <w:szCs w:val="20"/>
        </w:rPr>
      </w:pPr>
      <w:r w:rsidRPr="00D72EC9">
        <w:rPr>
          <w:sz w:val="20"/>
          <w:szCs w:val="20"/>
        </w:rPr>
        <w:t>3.      o morebitnem poroku za obveznosti iz vrednostnih papirjev.</w:t>
      </w:r>
    </w:p>
    <w:p w:rsidR="00D72EC9" w:rsidRPr="00D72EC9" w:rsidRDefault="00D72EC9" w:rsidP="00D72EC9">
      <w:pPr>
        <w:pStyle w:val="odstavek1"/>
        <w:spacing w:before="0"/>
        <w:rPr>
          <w:sz w:val="20"/>
          <w:szCs w:val="20"/>
        </w:rPr>
      </w:pPr>
      <w:r w:rsidRPr="00D72EC9">
        <w:rPr>
          <w:sz w:val="20"/>
          <w:szCs w:val="20"/>
        </w:rPr>
        <w:t>(2) V zvezi z osebami iz prvega odstavka tega člena mora prospekt vsebovati:</w:t>
      </w:r>
    </w:p>
    <w:p w:rsidR="00D72EC9" w:rsidRPr="00D72EC9" w:rsidRDefault="00D72EC9" w:rsidP="00D72EC9">
      <w:pPr>
        <w:pStyle w:val="tevilnatoka1"/>
        <w:rPr>
          <w:sz w:val="20"/>
          <w:szCs w:val="20"/>
        </w:rPr>
      </w:pPr>
      <w:r w:rsidRPr="00D72EC9">
        <w:rPr>
          <w:sz w:val="20"/>
          <w:szCs w:val="20"/>
        </w:rPr>
        <w:t xml:space="preserve">1.      podatke, na podlagi katerih je te osebe mogoče jasno identificirati, in sicer </w:t>
      </w:r>
    </w:p>
    <w:p w:rsidR="00D72EC9" w:rsidRPr="00D72EC9" w:rsidRDefault="00D72EC9" w:rsidP="00D72EC9">
      <w:pPr>
        <w:pStyle w:val="alineazatevilnotoko1"/>
        <w:rPr>
          <w:sz w:val="20"/>
          <w:szCs w:val="20"/>
        </w:rPr>
      </w:pPr>
      <w:r w:rsidRPr="00D72EC9">
        <w:rPr>
          <w:sz w:val="20"/>
          <w:szCs w:val="20"/>
        </w:rPr>
        <w:t>-  za fizične osebe: osebno ime ter njihova funkcija v pravni osebi, za katero je sodelovala pri pripravi prospekta,</w:t>
      </w:r>
    </w:p>
    <w:p w:rsidR="00D72EC9" w:rsidRPr="00D72EC9" w:rsidRDefault="00D72EC9" w:rsidP="00D72EC9">
      <w:pPr>
        <w:pStyle w:val="alineazatevilnotoko1"/>
        <w:rPr>
          <w:sz w:val="20"/>
          <w:szCs w:val="20"/>
        </w:rPr>
      </w:pPr>
      <w:r w:rsidRPr="00D72EC9">
        <w:rPr>
          <w:sz w:val="20"/>
          <w:szCs w:val="20"/>
        </w:rPr>
        <w:t>-  za pravne osebe: firmo in sedež,</w:t>
      </w:r>
    </w:p>
    <w:p w:rsidR="00D72EC9" w:rsidRPr="00D72EC9" w:rsidRDefault="00D72EC9" w:rsidP="00D72EC9">
      <w:pPr>
        <w:pStyle w:val="tevilnatoka1"/>
        <w:rPr>
          <w:sz w:val="20"/>
          <w:szCs w:val="20"/>
        </w:rPr>
      </w:pPr>
      <w:r w:rsidRPr="00D72EC9">
        <w:rPr>
          <w:sz w:val="20"/>
          <w:szCs w:val="20"/>
        </w:rPr>
        <w:t>2.      izjavo vsake od teh oseb, da so po njenem najboljšem vedenju informacije, ki jih vsebuje prospekt, v skladu z resničnimi dejstvi in da ni bila izpuščena nobena informacija, ki bi lahko vplivala na pomen prospekta.</w:t>
      </w:r>
    </w:p>
    <w:p w:rsidR="00D72EC9" w:rsidRPr="00D72EC9" w:rsidRDefault="00D72EC9" w:rsidP="00D72EC9">
      <w:pPr>
        <w:pStyle w:val="odstavek1"/>
        <w:spacing w:before="0"/>
        <w:rPr>
          <w:sz w:val="20"/>
          <w:szCs w:val="20"/>
        </w:rPr>
      </w:pPr>
      <w:r w:rsidRPr="00D72EC9">
        <w:rPr>
          <w:sz w:val="20"/>
          <w:szCs w:val="20"/>
        </w:rPr>
        <w:t>(3) Osebe iz prvega odstavka tega člena so vlagatelju solidarno odgovorne za škodo, ki mu je bila povzročena zaradi nepravilnih ali nepopolnih informacij, vsebovanih v prospektu, razen če dokažejo enega od teh razbremenilnih razlogov, da:</w:t>
      </w:r>
    </w:p>
    <w:p w:rsidR="00D72EC9" w:rsidRPr="00D72EC9" w:rsidRDefault="00D72EC9" w:rsidP="00D72EC9">
      <w:pPr>
        <w:pStyle w:val="tevilnatoka1"/>
        <w:rPr>
          <w:sz w:val="20"/>
          <w:szCs w:val="20"/>
        </w:rPr>
      </w:pPr>
      <w:r w:rsidRPr="00D72EC9">
        <w:rPr>
          <w:sz w:val="20"/>
          <w:szCs w:val="20"/>
        </w:rPr>
        <w:t>1.      so pri sestavi prospekta in preverjanju pravilnosti in popolnosti informacij, vsebovanih v prospektu, ravnale v skladu z ustrezno profesionalno skrbnostjo,</w:t>
      </w:r>
    </w:p>
    <w:p w:rsidR="00D72EC9" w:rsidRPr="00D72EC9" w:rsidRDefault="00D72EC9" w:rsidP="00D72EC9">
      <w:pPr>
        <w:pStyle w:val="tevilnatoka1"/>
        <w:rPr>
          <w:sz w:val="20"/>
          <w:szCs w:val="20"/>
        </w:rPr>
      </w:pPr>
      <w:r w:rsidRPr="00D72EC9">
        <w:rPr>
          <w:sz w:val="20"/>
          <w:szCs w:val="20"/>
        </w:rPr>
        <w:t>2.      je vlagatelj ob nakupu vrednostnih papirjev vedel za nepravilnost oziroma nepopolnost informacij, vsebovanih v prospektu,</w:t>
      </w:r>
    </w:p>
    <w:p w:rsidR="00D72EC9" w:rsidRPr="00D72EC9" w:rsidRDefault="00D72EC9" w:rsidP="00D72EC9">
      <w:pPr>
        <w:pStyle w:val="tevilnatoka1"/>
        <w:rPr>
          <w:sz w:val="20"/>
          <w:szCs w:val="20"/>
        </w:rPr>
      </w:pPr>
      <w:r w:rsidRPr="00D72EC9">
        <w:rPr>
          <w:sz w:val="20"/>
          <w:szCs w:val="20"/>
        </w:rPr>
        <w:t>3.      je vlagatelj imel pravico odstopiti od sprejema ponudbe vrednostnih papirjev javnosti po petem odstavku 80. člena tega zakona in te pravice ni uresničil,</w:t>
      </w:r>
    </w:p>
    <w:p w:rsidR="00D72EC9" w:rsidRPr="00D72EC9" w:rsidRDefault="00D72EC9" w:rsidP="00D72EC9">
      <w:pPr>
        <w:pStyle w:val="tevilnatoka1"/>
        <w:rPr>
          <w:sz w:val="20"/>
          <w:szCs w:val="20"/>
        </w:rPr>
      </w:pPr>
      <w:r w:rsidRPr="00D72EC9">
        <w:rPr>
          <w:sz w:val="20"/>
          <w:szCs w:val="20"/>
        </w:rPr>
        <w:t>4.      so bile posamezne informacije izpuščene iz prospekta v skladu s 60. in 61. členom tega zakona ali</w:t>
      </w:r>
    </w:p>
    <w:p w:rsidR="00D72EC9" w:rsidRPr="00D72EC9" w:rsidRDefault="00D72EC9" w:rsidP="00D72EC9">
      <w:pPr>
        <w:pStyle w:val="tevilnatoka1"/>
        <w:rPr>
          <w:sz w:val="20"/>
          <w:szCs w:val="20"/>
        </w:rPr>
      </w:pPr>
      <w:r w:rsidRPr="00D72EC9">
        <w:rPr>
          <w:sz w:val="20"/>
          <w:szCs w:val="20"/>
        </w:rPr>
        <w:t>5.      gre za informacijo, za katero ni verjetno, da bi jo razumen vlagatelj upošteval kot pomembno pri odločitvi za nakup vrednostnih papirjev.</w:t>
      </w:r>
    </w:p>
    <w:p w:rsidR="00D72EC9" w:rsidRPr="00D72EC9" w:rsidRDefault="00D72EC9" w:rsidP="00D72EC9">
      <w:pPr>
        <w:pStyle w:val="odstavek1"/>
        <w:spacing w:before="0"/>
        <w:rPr>
          <w:sz w:val="20"/>
          <w:szCs w:val="20"/>
        </w:rPr>
      </w:pPr>
      <w:r w:rsidRPr="00D72EC9">
        <w:rPr>
          <w:sz w:val="20"/>
          <w:szCs w:val="20"/>
        </w:rPr>
        <w:t>(4) Vlagatelj ne more uveljavljati, da ni vedel za nepravilnost oziroma nepopolnost informacij, vsebovanih v prospektu, če je bila, preden je vpisal ali kupil vrednostne papirje:</w:t>
      </w:r>
    </w:p>
    <w:p w:rsidR="00D72EC9" w:rsidRPr="00D72EC9" w:rsidRDefault="00D72EC9" w:rsidP="00D72EC9">
      <w:pPr>
        <w:pStyle w:val="tevilnatoka1"/>
        <w:rPr>
          <w:sz w:val="20"/>
          <w:szCs w:val="20"/>
        </w:rPr>
      </w:pPr>
      <w:r w:rsidRPr="00D72EC9">
        <w:rPr>
          <w:sz w:val="20"/>
          <w:szCs w:val="20"/>
        </w:rPr>
        <w:t>1.      bodisi informacija o tej nepravilnosti ali nepopolnosti objavljena na kakršen koli način, dostopen splošni javnosti,</w:t>
      </w:r>
    </w:p>
    <w:p w:rsidR="00D72EC9" w:rsidRPr="00D72EC9" w:rsidRDefault="00D72EC9" w:rsidP="00D72EC9">
      <w:pPr>
        <w:pStyle w:val="tevilnatoka1"/>
        <w:rPr>
          <w:sz w:val="20"/>
          <w:szCs w:val="20"/>
        </w:rPr>
      </w:pPr>
      <w:r w:rsidRPr="00D72EC9">
        <w:rPr>
          <w:sz w:val="20"/>
          <w:szCs w:val="20"/>
        </w:rPr>
        <w:t>2.      bodisi nepravilnost ali nepopolnost odpravljena z objavo dodatka k prospektu v skladu z 80. členom tega zakona.</w:t>
      </w:r>
    </w:p>
    <w:p w:rsidR="00D72EC9" w:rsidRPr="00D72EC9" w:rsidRDefault="00D72EC9" w:rsidP="00D72EC9">
      <w:pPr>
        <w:pStyle w:val="odstavek1"/>
        <w:spacing w:before="0"/>
        <w:rPr>
          <w:sz w:val="20"/>
          <w:szCs w:val="20"/>
        </w:rPr>
      </w:pPr>
      <w:r w:rsidRPr="00D72EC9">
        <w:rPr>
          <w:sz w:val="20"/>
          <w:szCs w:val="20"/>
        </w:rPr>
        <w:t xml:space="preserve">(5) Če so informacije, ki jih vsebuje prospekt, nepopolne ali nepravilne, se šteje, da je škoda, ki je bila povzročena vlagatelju z zmanjšanjem vrednosti njegove naložbe v vrednostne papirje </w:t>
      </w:r>
      <w:r w:rsidRPr="00D72EC9">
        <w:rPr>
          <w:sz w:val="20"/>
          <w:szCs w:val="20"/>
        </w:rPr>
        <w:lastRenderedPageBreak/>
        <w:t>glede na nakupno ceno, ki jo je plačal, v vzročni zvezi s temi nepopolnimi oziroma nepravilnimi informacijami, razen če odgovorna oseba dokaže, da take vzročne zveze ni.</w:t>
      </w:r>
    </w:p>
    <w:p w:rsidR="00D72EC9" w:rsidRDefault="00D72EC9" w:rsidP="00D72EC9">
      <w:pPr>
        <w:pStyle w:val="odstavek1"/>
        <w:spacing w:before="0"/>
        <w:rPr>
          <w:sz w:val="20"/>
          <w:szCs w:val="20"/>
        </w:rPr>
      </w:pPr>
      <w:r w:rsidRPr="00D72EC9">
        <w:rPr>
          <w:sz w:val="20"/>
          <w:szCs w:val="20"/>
        </w:rPr>
        <w:t>(6) Ne glede na tretji odstavek tega člena osebe, ki so pripravile samo povzetek prospekta, vključno z njegovim prevodom, odškodninsko odgovarjajo samo, če se pri presoji povzetka glede na druge dele prospekta ugotovi, da je povzetek zavajajoč, netočen ali notranje neskladen ali če ne daje ključnih informacij, ki bi vlagateljem bile v pomoč pri sprejemanju njihovih naložbenih odločitev. Povzetek prospekta mora vsebovati opozorilo o omejitvi odškodninske odgovornosti iz prejšnjega stavka.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81. člen</w:t>
      </w:r>
    </w:p>
    <w:p w:rsidR="00D72EC9" w:rsidRDefault="00D72EC9" w:rsidP="00D72EC9">
      <w:pPr>
        <w:pStyle w:val="lennaslov1"/>
        <w:rPr>
          <w:sz w:val="20"/>
          <w:szCs w:val="20"/>
        </w:rPr>
      </w:pPr>
      <w:r w:rsidRPr="00D72EC9">
        <w:rPr>
          <w:sz w:val="20"/>
          <w:szCs w:val="20"/>
        </w:rPr>
        <w:t>(obveznosti izdajatelja glede izdaje vrednostnih papirjev)</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Izdajatelj s sedežem v Republiki Sloveniji, ki je opravil prvo prodajo vrednostnih papirjev na podlagi ponudbe javnosti, v zvezi s katero je po določbah 2. poglavja tega zakona treba objaviti prospekt, ali ki zahteva uvrstitev svojih vrednostnih papirjev v trgovanje na organiziranem trgu, mora vrednostne papirje, ki so bili predmet te ponudbe oziroma zahteve, izdati kot nematerializirane vrednostne papirje, vpisane v centralni register.</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101. člen</w:t>
      </w:r>
    </w:p>
    <w:p w:rsidR="00D72EC9" w:rsidRDefault="00D72EC9" w:rsidP="00D72EC9">
      <w:pPr>
        <w:pStyle w:val="lennaslov1"/>
        <w:rPr>
          <w:sz w:val="20"/>
          <w:szCs w:val="20"/>
        </w:rPr>
      </w:pPr>
      <w:r w:rsidRPr="00D72EC9">
        <w:rPr>
          <w:sz w:val="20"/>
          <w:szCs w:val="20"/>
        </w:rPr>
        <w:t>(sklep o umiku delnic z organiziranega trga)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Skupščina javne družbe s sedežem v Republiki Sloveniji lahko sprejme sklep o umiku delnic ali drugih lastniških vrednostnih papirjev iz trgovanja na organiziranem trgu (v nadaljnjem besedilu: sklep o umiku delnic z organiziranega trga).</w:t>
      </w:r>
    </w:p>
    <w:p w:rsidR="00D72EC9" w:rsidRPr="00D72EC9" w:rsidRDefault="00D72EC9" w:rsidP="00D72EC9">
      <w:pPr>
        <w:pStyle w:val="odstavek1"/>
        <w:spacing w:before="0"/>
        <w:rPr>
          <w:sz w:val="20"/>
          <w:szCs w:val="20"/>
        </w:rPr>
      </w:pPr>
      <w:r w:rsidRPr="00D72EC9">
        <w:rPr>
          <w:sz w:val="20"/>
          <w:szCs w:val="20"/>
        </w:rPr>
        <w:t>(2) Za sprejetje sklepa o umiku delnic z organiziranega trga je potrebna večina, ki vključuje najmanj 3/4 osnovnega kapitala družbe oziroma višja večina, če tako določa statut družbe. Pri izračunu kapitalske večine se od osnovnega kapitala odštejejo lastne delnice.</w:t>
      </w:r>
    </w:p>
    <w:p w:rsidR="00D72EC9" w:rsidRPr="00D72EC9" w:rsidRDefault="00D72EC9" w:rsidP="00D72EC9">
      <w:pPr>
        <w:pStyle w:val="odstavek1"/>
        <w:spacing w:before="0"/>
        <w:rPr>
          <w:sz w:val="20"/>
          <w:szCs w:val="20"/>
        </w:rPr>
      </w:pPr>
      <w:r w:rsidRPr="00D72EC9">
        <w:rPr>
          <w:sz w:val="20"/>
          <w:szCs w:val="20"/>
        </w:rPr>
        <w:t>(3) Objava umika delnic z organiziranega trga je kot predmet dnevnega reda skupščine iz prvega odstavka tega člena pravilna le, če vključuje izjavo družbe, s katero ta delničarjem, ki nasprotujejo temu umiku, z zapisnikom ponudi, da bo prevzela njihove delnice za plačilo primerne denarne odpravnine.</w:t>
      </w:r>
    </w:p>
    <w:p w:rsidR="00D72EC9" w:rsidRPr="00D72EC9" w:rsidRDefault="00D72EC9" w:rsidP="00D72EC9">
      <w:pPr>
        <w:pStyle w:val="odstavek1"/>
        <w:spacing w:before="0"/>
        <w:rPr>
          <w:sz w:val="20"/>
          <w:szCs w:val="20"/>
        </w:rPr>
      </w:pPr>
      <w:r w:rsidRPr="00D72EC9">
        <w:rPr>
          <w:sz w:val="20"/>
          <w:szCs w:val="20"/>
        </w:rPr>
        <w:t>(4) V sklepu o umiku delnic z organiziranega trga se navede firma družbe in opredelijo druge značilnosti, ki so nujne za izvedbo tega umika.</w:t>
      </w:r>
    </w:p>
    <w:p w:rsidR="00D72EC9" w:rsidRPr="00D72EC9" w:rsidRDefault="00D72EC9" w:rsidP="00D72EC9">
      <w:pPr>
        <w:pStyle w:val="odstavek1"/>
        <w:spacing w:before="0"/>
        <w:rPr>
          <w:sz w:val="20"/>
          <w:szCs w:val="20"/>
        </w:rPr>
      </w:pPr>
      <w:r w:rsidRPr="00D72EC9">
        <w:rPr>
          <w:sz w:val="20"/>
          <w:szCs w:val="20"/>
        </w:rPr>
        <w:t>(5) Vsak delničar, ki je na skupščini ugovarjal sklepu o umiku delnic z organiziranega trga, lahko zahteva, da družba od njega prevzame delnice za plačilo primerne denarne odpravnine. To pravico ima tudi delničar, ki se skupščine ni udeležil, ker mu je bila udeležba protipravno preprečena, ali če skupščina ni bila pravilno sklicana ali če predmet odločanja na njej ni bil pravilno objavljen.</w:t>
      </w:r>
    </w:p>
    <w:p w:rsidR="00D72EC9" w:rsidRPr="00D72EC9" w:rsidRDefault="00D72EC9" w:rsidP="00D72EC9">
      <w:pPr>
        <w:pStyle w:val="odstavek1"/>
        <w:spacing w:before="0"/>
        <w:rPr>
          <w:sz w:val="20"/>
          <w:szCs w:val="20"/>
        </w:rPr>
      </w:pPr>
      <w:r w:rsidRPr="00D72EC9">
        <w:rPr>
          <w:sz w:val="20"/>
          <w:szCs w:val="20"/>
        </w:rPr>
        <w:t>(6) Sklepa skupščine o umiku delnic z organiziranega trga ni mogoče izpodbijati z razlogom, da denarna odpravnina, ki jo ponudi družba, ni primerna ali da sploh ni bila ponujena.</w:t>
      </w:r>
    </w:p>
    <w:p w:rsidR="00D72EC9" w:rsidRPr="00D72EC9" w:rsidRDefault="00D72EC9" w:rsidP="00D72EC9">
      <w:pPr>
        <w:pStyle w:val="odstavek1"/>
        <w:spacing w:before="0"/>
        <w:rPr>
          <w:sz w:val="20"/>
          <w:szCs w:val="20"/>
        </w:rPr>
      </w:pPr>
      <w:r w:rsidRPr="00D72EC9">
        <w:rPr>
          <w:sz w:val="20"/>
          <w:szCs w:val="20"/>
        </w:rPr>
        <w:t>(7) Za pravico do denarne odpravnine iz petega odstavka tega člena se smiselno uporablja 603. člen ZGD-1. Če je bila proti sklepu o umiku delnic z organiziranega trga vložena tožba za izpodbijanje ali ugotovitev ničnosti, začne teči rok za vložitev predloga za določitev primerne denarne odpravnine od dneva pravnomočnosti sodbe, s katero je sodišče zavrnilo tožbeni zahtevek, ali od dneva umika tožbe.</w:t>
      </w:r>
    </w:p>
    <w:p w:rsidR="00D72EC9" w:rsidRPr="00D72EC9" w:rsidRDefault="00D72EC9" w:rsidP="00D72EC9">
      <w:pPr>
        <w:pStyle w:val="odstavek1"/>
        <w:spacing w:before="0"/>
        <w:rPr>
          <w:sz w:val="20"/>
          <w:szCs w:val="20"/>
        </w:rPr>
      </w:pPr>
      <w:r w:rsidRPr="00D72EC9">
        <w:rPr>
          <w:sz w:val="20"/>
          <w:szCs w:val="20"/>
        </w:rPr>
        <w:t>(8) Sklep o umiku delnic z organiziranega trga se vpiše v sodni register in začne učinkovati:</w:t>
      </w:r>
    </w:p>
    <w:p w:rsidR="00D72EC9" w:rsidRPr="00D72EC9" w:rsidRDefault="00D72EC9" w:rsidP="00D72EC9">
      <w:pPr>
        <w:pStyle w:val="tevilnatoka1"/>
        <w:rPr>
          <w:sz w:val="20"/>
          <w:szCs w:val="20"/>
        </w:rPr>
      </w:pPr>
      <w:r w:rsidRPr="00D72EC9">
        <w:rPr>
          <w:sz w:val="20"/>
          <w:szCs w:val="20"/>
        </w:rPr>
        <w:t>1.      če je bil sprejet z večino, ki je vključevala najmanj 9/10 osnovnega kapitala družbe: z vpisom tega sklepa v sodni register, razen če je v sklepu določeno, da začne učinkovati šele s potekom določenega roka po dnevu vpisa tega sklepa v sodni register,</w:t>
      </w:r>
    </w:p>
    <w:p w:rsidR="00D72EC9" w:rsidRPr="00D72EC9" w:rsidRDefault="00D72EC9" w:rsidP="00D72EC9">
      <w:pPr>
        <w:pStyle w:val="tevilnatoka1"/>
        <w:rPr>
          <w:sz w:val="20"/>
          <w:szCs w:val="20"/>
        </w:rPr>
      </w:pPr>
      <w:r w:rsidRPr="00D72EC9">
        <w:rPr>
          <w:sz w:val="20"/>
          <w:szCs w:val="20"/>
        </w:rPr>
        <w:t>2.      v drugih primerih: s potekom enega leta od vpisa tega sklepa v sodni register.</w:t>
      </w:r>
    </w:p>
    <w:p w:rsidR="00D72EC9" w:rsidRPr="00D72EC9" w:rsidRDefault="00D72EC9" w:rsidP="00D72EC9">
      <w:pPr>
        <w:pStyle w:val="odstavek1"/>
        <w:spacing w:before="0"/>
        <w:rPr>
          <w:sz w:val="20"/>
          <w:szCs w:val="20"/>
        </w:rPr>
      </w:pPr>
      <w:r w:rsidRPr="00D72EC9">
        <w:rPr>
          <w:sz w:val="20"/>
          <w:szCs w:val="20"/>
        </w:rPr>
        <w:t>(9) Javna družba mora o vpisu sklepa o umiku delnic z organiziranega trga v sodni register obvestiti borzo oziroma upravljavca drugega organiziranega trga, na katerem se iz trgovanja umaknejo delnice na podlagi sklepa o umiku delnic z organiziranega trga, naslednji delovni dan po prejemu tega sklepa.</w:t>
      </w:r>
    </w:p>
    <w:p w:rsidR="00D72EC9" w:rsidRPr="00D72EC9" w:rsidRDefault="00D72EC9" w:rsidP="00D72EC9">
      <w:pPr>
        <w:pStyle w:val="odstavek1"/>
        <w:spacing w:before="0"/>
        <w:rPr>
          <w:sz w:val="20"/>
          <w:szCs w:val="20"/>
        </w:rPr>
      </w:pPr>
      <w:r w:rsidRPr="00D72EC9">
        <w:rPr>
          <w:sz w:val="20"/>
          <w:szCs w:val="20"/>
        </w:rPr>
        <w:t>(10) Prvi do deveti odstavek tega člena se uporabljajo tudi:</w:t>
      </w:r>
    </w:p>
    <w:p w:rsidR="00D72EC9" w:rsidRPr="00D72EC9" w:rsidRDefault="00D72EC9" w:rsidP="00D72EC9">
      <w:pPr>
        <w:pStyle w:val="tevilnatoka1"/>
        <w:rPr>
          <w:sz w:val="20"/>
          <w:szCs w:val="20"/>
        </w:rPr>
      </w:pPr>
      <w:r w:rsidRPr="00D72EC9">
        <w:rPr>
          <w:sz w:val="20"/>
          <w:szCs w:val="20"/>
        </w:rPr>
        <w:t>1.      če se delnice umaknejo iz trgovanja na enem organiziranem trgu in uvrstijo v trgovanje na drugem organiziranem trgu ali</w:t>
      </w:r>
    </w:p>
    <w:p w:rsidR="00D72EC9" w:rsidRDefault="00D72EC9" w:rsidP="00D72EC9">
      <w:pPr>
        <w:pStyle w:val="tevilnatoka1"/>
        <w:rPr>
          <w:sz w:val="20"/>
          <w:szCs w:val="20"/>
        </w:rPr>
      </w:pPr>
      <w:r w:rsidRPr="00D72EC9">
        <w:rPr>
          <w:sz w:val="20"/>
          <w:szCs w:val="20"/>
        </w:rPr>
        <w:t>2.      če se delnice umaknejo iz trgovanja na enem od več organiziranih trgov, na katere so uvrščene.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102. člen</w:t>
      </w:r>
    </w:p>
    <w:p w:rsidR="00D72EC9" w:rsidRDefault="00D72EC9" w:rsidP="00D72EC9">
      <w:pPr>
        <w:pStyle w:val="lennaslov1"/>
        <w:rPr>
          <w:sz w:val="20"/>
          <w:szCs w:val="20"/>
        </w:rPr>
      </w:pPr>
      <w:r w:rsidRPr="00D72EC9">
        <w:rPr>
          <w:sz w:val="20"/>
          <w:szCs w:val="20"/>
        </w:rPr>
        <w:lastRenderedPageBreak/>
        <w:t>(uporaba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3. poglavje tega zakona se uporablja za razkrivanje nadzorovanih informacij javnih družb, katerih matična država članica je Republika Slovenija.</w:t>
      </w:r>
    </w:p>
    <w:p w:rsidR="00D72EC9" w:rsidRPr="00D72EC9" w:rsidRDefault="00D72EC9" w:rsidP="00D72EC9">
      <w:pPr>
        <w:pStyle w:val="odstavek1"/>
        <w:spacing w:before="0"/>
        <w:rPr>
          <w:sz w:val="20"/>
          <w:szCs w:val="20"/>
        </w:rPr>
      </w:pPr>
      <w:r w:rsidRPr="00D72EC9">
        <w:rPr>
          <w:sz w:val="20"/>
          <w:szCs w:val="20"/>
        </w:rPr>
        <w:t>(2) Matična država članica javne družbe v zvezi z izdajo dolžniških vrednostnih papirjev, ki se glasijo na znesek, ki je manjši od zneska 1.000 eurov, ali zneska v drugi valuti, ki je skoraj enak znesku 1.000 eurov, in v zvezi z izdajo delnic je:</w:t>
      </w:r>
    </w:p>
    <w:p w:rsidR="00D72EC9" w:rsidRPr="00D72EC9" w:rsidRDefault="00D72EC9" w:rsidP="00D72EC9">
      <w:pPr>
        <w:pStyle w:val="tevilnatoka1"/>
        <w:rPr>
          <w:sz w:val="20"/>
          <w:szCs w:val="20"/>
        </w:rPr>
      </w:pPr>
      <w:r w:rsidRPr="00D72EC9">
        <w:rPr>
          <w:sz w:val="20"/>
          <w:szCs w:val="20"/>
        </w:rPr>
        <w:t>1.      če ima javna družba položaj osebe države članice: država članica, v kateri ima registriran svoj sedež,</w:t>
      </w:r>
    </w:p>
    <w:p w:rsidR="00D72EC9" w:rsidRPr="00D72EC9" w:rsidRDefault="00D72EC9" w:rsidP="00D72EC9">
      <w:pPr>
        <w:pStyle w:val="tevilnatoka1"/>
        <w:rPr>
          <w:sz w:val="20"/>
          <w:szCs w:val="20"/>
        </w:rPr>
      </w:pPr>
      <w:r w:rsidRPr="00D72EC9">
        <w:rPr>
          <w:sz w:val="20"/>
          <w:szCs w:val="20"/>
        </w:rPr>
        <w:t>2.      če ima javna družba položaj osebe tretje države: država članica, ki je bila izbrana v skladu s tretjim, četrtim ali petim odstavkom 38. člena tega zakona.</w:t>
      </w:r>
    </w:p>
    <w:p w:rsidR="00D72EC9" w:rsidRPr="00D72EC9" w:rsidRDefault="00D72EC9" w:rsidP="00D72EC9">
      <w:pPr>
        <w:pStyle w:val="odstavek1"/>
        <w:spacing w:before="0"/>
        <w:rPr>
          <w:sz w:val="20"/>
          <w:szCs w:val="20"/>
        </w:rPr>
      </w:pPr>
      <w:r w:rsidRPr="00D72EC9">
        <w:rPr>
          <w:sz w:val="20"/>
          <w:szCs w:val="20"/>
        </w:rPr>
        <w:t>(3) Matična država članica javne družbe v zvezi z izdajo drugih vrednostnih papirjev, razen izdaj iz drugega odstavka tega člena, je tista država članica, ki jo med naslednjimi državami članicami izbere javna družba:</w:t>
      </w:r>
    </w:p>
    <w:p w:rsidR="00D72EC9" w:rsidRPr="00D72EC9" w:rsidRDefault="00D72EC9" w:rsidP="00D72EC9">
      <w:pPr>
        <w:pStyle w:val="tevilnatoka1"/>
        <w:rPr>
          <w:sz w:val="20"/>
          <w:szCs w:val="20"/>
        </w:rPr>
      </w:pPr>
      <w:r w:rsidRPr="00D72EC9">
        <w:rPr>
          <w:sz w:val="20"/>
          <w:szCs w:val="20"/>
        </w:rPr>
        <w:t>1.      država članica, v kateri ima javna družba registriran svoj sedež, ali</w:t>
      </w:r>
    </w:p>
    <w:p w:rsidR="00D72EC9" w:rsidRPr="00D72EC9" w:rsidRDefault="00D72EC9" w:rsidP="00D72EC9">
      <w:pPr>
        <w:pStyle w:val="tevilnatoka1"/>
        <w:rPr>
          <w:sz w:val="20"/>
          <w:szCs w:val="20"/>
        </w:rPr>
      </w:pPr>
      <w:r w:rsidRPr="00D72EC9">
        <w:rPr>
          <w:sz w:val="20"/>
          <w:szCs w:val="20"/>
        </w:rPr>
        <w:t>2.      katera koli država članica, na območju katere so vrednostni papirji javne družbe uvrščeni v trgovanje na organiziranem trgu.</w:t>
      </w:r>
    </w:p>
    <w:p w:rsidR="00D72EC9" w:rsidRPr="00D72EC9" w:rsidRDefault="00D72EC9" w:rsidP="00D72EC9">
      <w:pPr>
        <w:pStyle w:val="odstavek1"/>
        <w:spacing w:before="0"/>
        <w:rPr>
          <w:sz w:val="20"/>
          <w:szCs w:val="20"/>
        </w:rPr>
      </w:pPr>
      <w:r w:rsidRPr="00D72EC9">
        <w:rPr>
          <w:sz w:val="20"/>
          <w:szCs w:val="20"/>
        </w:rPr>
        <w:t>(4) Javna družba lahko za svojo matično državo članico izbere samo eno državo članico.</w:t>
      </w:r>
    </w:p>
    <w:p w:rsidR="00D72EC9" w:rsidRPr="00D72EC9" w:rsidRDefault="00D72EC9" w:rsidP="00D72EC9">
      <w:pPr>
        <w:pStyle w:val="odstavek1"/>
        <w:spacing w:before="0"/>
        <w:rPr>
          <w:sz w:val="20"/>
          <w:szCs w:val="20"/>
        </w:rPr>
      </w:pPr>
      <w:r w:rsidRPr="00D72EC9">
        <w:rPr>
          <w:sz w:val="20"/>
          <w:szCs w:val="20"/>
        </w:rPr>
        <w:t>(5) Če javna družba po 2. točki drugega odstavka ali po tretjem odstavku tega člena za matično državo članico izbere Republiko Slovenijo, mora o tem obvestiti agencijo in obvestilo o tej izbiri objaviti na način, določen s tem zakonom za objavo nadzorovanih informacij.</w:t>
      </w:r>
    </w:p>
    <w:p w:rsidR="00D72EC9" w:rsidRPr="00D72EC9" w:rsidRDefault="00D72EC9" w:rsidP="00D72EC9">
      <w:pPr>
        <w:pStyle w:val="odstavek1"/>
        <w:spacing w:before="0"/>
        <w:rPr>
          <w:sz w:val="20"/>
          <w:szCs w:val="20"/>
        </w:rPr>
      </w:pPr>
      <w:r w:rsidRPr="00D72EC9">
        <w:rPr>
          <w:sz w:val="20"/>
          <w:szCs w:val="20"/>
        </w:rPr>
        <w:t>(6) Izbira Republike Slovenije kot matične države članice po 2. točki drugega odstavka ali po tretjem odstavku tega člena učinkuje najmanj tri leta od dneva, ko javna družba obvesti agencijo o tej izbiri, razen če so pred potekom tega obdobja vsi vrednostni papirji te javne družbe umaknjeni iz trgovanja na vseh organiziranih trgih v EU.</w:t>
      </w:r>
    </w:p>
    <w:p w:rsidR="00D72EC9" w:rsidRPr="00D72EC9" w:rsidRDefault="00D72EC9" w:rsidP="00D72EC9">
      <w:pPr>
        <w:pStyle w:val="odstavek1"/>
        <w:spacing w:before="0"/>
        <w:rPr>
          <w:sz w:val="20"/>
          <w:szCs w:val="20"/>
        </w:rPr>
      </w:pPr>
      <w:r w:rsidRPr="00D72EC9">
        <w:rPr>
          <w:sz w:val="20"/>
          <w:szCs w:val="20"/>
        </w:rPr>
        <w:t>(7) Država članica gostiteljica je država članica, na območju katere so vrednostni papirji izdajatelja uvrščeni v trgovanje na organiziranem trgu, če je različna od matične države članice izdajatelja.</w:t>
      </w:r>
    </w:p>
    <w:p w:rsidR="00D72EC9" w:rsidRDefault="00D72EC9" w:rsidP="00D72EC9">
      <w:pPr>
        <w:pStyle w:val="odstavek1"/>
        <w:spacing w:before="0"/>
        <w:rPr>
          <w:sz w:val="20"/>
          <w:szCs w:val="20"/>
        </w:rPr>
      </w:pPr>
      <w:r w:rsidRPr="00D72EC9">
        <w:rPr>
          <w:sz w:val="20"/>
          <w:szCs w:val="20"/>
        </w:rPr>
        <w:t>(8) Če so vrednostni papirji, glede katerih je matična država članica javne družbe druga država članica, uvrščeni samo v trgovanje na borznem trgu, se za javno družbo, ki je izdajatelj teh vrednostnih papirjev, oziroma osebo, ki je zahtevala njihovo uvrstitev v trgovanje na borznem trgu, uporablja 136. člen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103. člen</w:t>
      </w:r>
    </w:p>
    <w:p w:rsidR="00D72EC9" w:rsidRDefault="00D72EC9" w:rsidP="00D72EC9">
      <w:pPr>
        <w:pStyle w:val="lennaslov1"/>
        <w:rPr>
          <w:sz w:val="20"/>
          <w:szCs w:val="20"/>
        </w:rPr>
      </w:pPr>
      <w:r w:rsidRPr="00D72EC9">
        <w:rPr>
          <w:sz w:val="20"/>
          <w:szCs w:val="20"/>
        </w:rPr>
        <w:t>(izjeme od uporabe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3. poglavje tega zakona se ne uporablja za enote kolektivnih naložbenih podjemov razen podjemov zaprtega tipa.</w:t>
      </w:r>
    </w:p>
    <w:p w:rsidR="00D72EC9" w:rsidRPr="00D72EC9" w:rsidRDefault="00D72EC9" w:rsidP="00D72EC9">
      <w:pPr>
        <w:pStyle w:val="odstavek1"/>
        <w:spacing w:before="0"/>
        <w:rPr>
          <w:sz w:val="20"/>
          <w:szCs w:val="20"/>
        </w:rPr>
      </w:pPr>
      <w:r w:rsidRPr="00D72EC9">
        <w:rPr>
          <w:sz w:val="20"/>
          <w:szCs w:val="20"/>
        </w:rPr>
        <w:t>(2) Za Republiko Slovenijo in za regionalno oziroma lokalno skupnost kot izdajatelja vrednostnih papirjev se ne uporabljajo 129. člen in drugi do šesti odstavek 131. člena tega zakona.</w:t>
      </w:r>
    </w:p>
    <w:p w:rsidR="00D72EC9" w:rsidRPr="00D72EC9" w:rsidRDefault="00D72EC9" w:rsidP="00D72EC9">
      <w:pPr>
        <w:pStyle w:val="odstavek1"/>
        <w:spacing w:before="0"/>
        <w:rPr>
          <w:sz w:val="20"/>
          <w:szCs w:val="20"/>
        </w:rPr>
      </w:pPr>
      <w:r w:rsidRPr="00D72EC9">
        <w:rPr>
          <w:sz w:val="20"/>
          <w:szCs w:val="20"/>
        </w:rPr>
        <w:t>(3) Oddelek 3.2 tega zakona se ne uporablja za naslednje javne družbe:</w:t>
      </w:r>
    </w:p>
    <w:p w:rsidR="00D72EC9" w:rsidRPr="00D72EC9" w:rsidRDefault="00D72EC9" w:rsidP="00D72EC9">
      <w:pPr>
        <w:pStyle w:val="tevilnatoka1"/>
        <w:rPr>
          <w:sz w:val="20"/>
          <w:szCs w:val="20"/>
        </w:rPr>
      </w:pPr>
      <w:r w:rsidRPr="00D72EC9">
        <w:rPr>
          <w:sz w:val="20"/>
          <w:szCs w:val="20"/>
        </w:rPr>
        <w:t>1.      javne družbe, ki imajo položaj:</w:t>
      </w:r>
    </w:p>
    <w:p w:rsidR="00D72EC9" w:rsidRPr="00D72EC9" w:rsidRDefault="00D72EC9" w:rsidP="00D72EC9">
      <w:pPr>
        <w:pStyle w:val="alineazatevilnotoko1"/>
        <w:rPr>
          <w:sz w:val="20"/>
          <w:szCs w:val="20"/>
        </w:rPr>
      </w:pPr>
      <w:r w:rsidRPr="00D72EC9">
        <w:rPr>
          <w:sz w:val="20"/>
          <w:szCs w:val="20"/>
        </w:rPr>
        <w:t>-  države članice,</w:t>
      </w:r>
    </w:p>
    <w:p w:rsidR="00D72EC9" w:rsidRPr="00D72EC9" w:rsidRDefault="00D72EC9" w:rsidP="00D72EC9">
      <w:pPr>
        <w:pStyle w:val="alineazatevilnotoko1"/>
        <w:rPr>
          <w:sz w:val="20"/>
          <w:szCs w:val="20"/>
        </w:rPr>
      </w:pPr>
      <w:r w:rsidRPr="00D72EC9">
        <w:rPr>
          <w:sz w:val="20"/>
          <w:szCs w:val="20"/>
        </w:rPr>
        <w:t>-  organa regionalne ali lokalne oblasti države članice,</w:t>
      </w:r>
    </w:p>
    <w:p w:rsidR="00D72EC9" w:rsidRPr="00D72EC9" w:rsidRDefault="00D72EC9" w:rsidP="00D72EC9">
      <w:pPr>
        <w:pStyle w:val="alineazatevilnotoko1"/>
        <w:rPr>
          <w:sz w:val="20"/>
          <w:szCs w:val="20"/>
        </w:rPr>
      </w:pPr>
      <w:r w:rsidRPr="00D72EC9">
        <w:rPr>
          <w:sz w:val="20"/>
          <w:szCs w:val="20"/>
        </w:rPr>
        <w:t>-  javne mednarodne organizacije, katerih član je ena ali več držav članic,</w:t>
      </w:r>
    </w:p>
    <w:p w:rsidR="00D72EC9" w:rsidRPr="00D72EC9" w:rsidRDefault="00D72EC9" w:rsidP="00D72EC9">
      <w:pPr>
        <w:pStyle w:val="alineazatevilnotoko1"/>
        <w:rPr>
          <w:sz w:val="20"/>
          <w:szCs w:val="20"/>
        </w:rPr>
      </w:pPr>
      <w:r w:rsidRPr="00D72EC9">
        <w:rPr>
          <w:sz w:val="20"/>
          <w:szCs w:val="20"/>
        </w:rPr>
        <w:t>-  Evropske centralne banke ali centralne banke države članice,</w:t>
      </w:r>
    </w:p>
    <w:p w:rsidR="00D72EC9" w:rsidRPr="00D72EC9" w:rsidRDefault="00D72EC9" w:rsidP="00D72EC9">
      <w:pPr>
        <w:pStyle w:val="tevilnatoka1"/>
        <w:rPr>
          <w:sz w:val="20"/>
          <w:szCs w:val="20"/>
        </w:rPr>
      </w:pPr>
      <w:r w:rsidRPr="00D72EC9">
        <w:rPr>
          <w:sz w:val="20"/>
          <w:szCs w:val="20"/>
        </w:rPr>
        <w:t>2.      javne družbe, ki so od vrednostnih papirjev, uvrščenih v trgovanje na organiziranem trgu, izdale samo dolžniške vrednostne papirje, ki se vsak glasi na znesek najmanj 100.000 eurov ali znesek v drugi valuti, ki je najmanj enakovreden 100.000 eurom.</w:t>
      </w:r>
    </w:p>
    <w:p w:rsidR="00D72EC9" w:rsidRDefault="00D72EC9" w:rsidP="00D72EC9">
      <w:pPr>
        <w:pStyle w:val="tevilnatoka1"/>
        <w:rPr>
          <w:sz w:val="20"/>
          <w:szCs w:val="20"/>
        </w:rPr>
      </w:pPr>
      <w:r w:rsidRPr="00D72EC9">
        <w:rPr>
          <w:sz w:val="20"/>
          <w:szCs w:val="20"/>
        </w:rPr>
        <w:t>3.      javne družbe, ki so od vrednostnih papirjev, uvrščenih v trgovanje na organiziran trg EU pred 31. decembrom 2010, izdale samo dolžniške vrednostne papirje, ki se vsak glasi na znesek najmanj 50.000 eurov ali znesek v drugi valuti, ki je najmanj enakovreden 50.000 eurom, do preteka obdobja veljavnosti teh dolžniških vrednostnih papirjev.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110. člen</w:t>
      </w:r>
    </w:p>
    <w:p w:rsidR="00D72EC9" w:rsidRDefault="00D72EC9" w:rsidP="00D72EC9">
      <w:pPr>
        <w:pStyle w:val="lennaslov1"/>
        <w:rPr>
          <w:sz w:val="20"/>
          <w:szCs w:val="20"/>
        </w:rPr>
      </w:pPr>
      <w:r w:rsidRPr="00D72EC9">
        <w:rPr>
          <w:sz w:val="20"/>
          <w:szCs w:val="20"/>
        </w:rPr>
        <w:t>(obveznost objave letnega poročila in revizorjevega poročila)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Javna družba mora objaviti svoje letno poročilo najpozneje v štirih mesecih po koncu poslovnega leta in mora zagotoviti, da ostane javno dostopno najmanj pet let po njegovi objavi, če ni s predpisom iz 116. člena tega zakona določeno drugačno obdobje javne dostopnosti.</w:t>
      </w:r>
    </w:p>
    <w:p w:rsidR="00D72EC9" w:rsidRPr="00D72EC9" w:rsidRDefault="00D72EC9" w:rsidP="00D72EC9">
      <w:pPr>
        <w:pStyle w:val="odstavek1"/>
        <w:spacing w:before="0"/>
        <w:rPr>
          <w:sz w:val="20"/>
          <w:szCs w:val="20"/>
        </w:rPr>
      </w:pPr>
      <w:r w:rsidRPr="00D72EC9">
        <w:rPr>
          <w:sz w:val="20"/>
          <w:szCs w:val="20"/>
        </w:rPr>
        <w:lastRenderedPageBreak/>
        <w:t>(2) Letno poročilo mora vsebovati:</w:t>
      </w:r>
    </w:p>
    <w:p w:rsidR="00D72EC9" w:rsidRPr="00D72EC9" w:rsidRDefault="00D72EC9" w:rsidP="00D72EC9">
      <w:pPr>
        <w:pStyle w:val="tevilnatoka1"/>
        <w:rPr>
          <w:sz w:val="20"/>
          <w:szCs w:val="20"/>
        </w:rPr>
      </w:pPr>
      <w:r w:rsidRPr="00D72EC9">
        <w:rPr>
          <w:sz w:val="20"/>
          <w:szCs w:val="20"/>
        </w:rPr>
        <w:t>1.      revidirano računovodsko poročilo,</w:t>
      </w:r>
    </w:p>
    <w:p w:rsidR="00D72EC9" w:rsidRPr="00D72EC9" w:rsidRDefault="00D72EC9" w:rsidP="00D72EC9">
      <w:pPr>
        <w:pStyle w:val="tevilnatoka1"/>
        <w:rPr>
          <w:sz w:val="20"/>
          <w:szCs w:val="20"/>
        </w:rPr>
      </w:pPr>
      <w:r w:rsidRPr="00D72EC9">
        <w:rPr>
          <w:sz w:val="20"/>
          <w:szCs w:val="20"/>
        </w:rPr>
        <w:t>2.      poslovno poročilo in</w:t>
      </w:r>
    </w:p>
    <w:p w:rsidR="00D72EC9" w:rsidRPr="00D72EC9" w:rsidRDefault="00D72EC9" w:rsidP="00D72EC9">
      <w:pPr>
        <w:pStyle w:val="tevilnatoka1"/>
        <w:rPr>
          <w:sz w:val="20"/>
          <w:szCs w:val="20"/>
        </w:rPr>
      </w:pPr>
      <w:r w:rsidRPr="00D72EC9">
        <w:rPr>
          <w:sz w:val="20"/>
          <w:szCs w:val="20"/>
        </w:rPr>
        <w:t>3.      izjavo članov poslovodstva in drugih oseb javne družbe, ki so odgovorni za sestavo letnega poročila in katerih imena in položaj v javni družbi mora biti jasno razkrit, da je po njihovem najboljšem vedenju:</w:t>
      </w:r>
    </w:p>
    <w:p w:rsidR="00D72EC9" w:rsidRPr="00D72EC9" w:rsidRDefault="00D72EC9" w:rsidP="00D72EC9">
      <w:pPr>
        <w:pStyle w:val="alineazatevilnotoko1"/>
        <w:rPr>
          <w:sz w:val="20"/>
          <w:szCs w:val="20"/>
        </w:rPr>
      </w:pPr>
      <w:r w:rsidRPr="00D72EC9">
        <w:rPr>
          <w:sz w:val="20"/>
          <w:szCs w:val="20"/>
        </w:rPr>
        <w:t>-  računovodsko poročilo sestavljeno v skladu z ustreznim okvirom računovodskega poročanja ter da daje resničen in pošten prikaz sredstev in obveznosti, finančnega položaja in poslovnega izida družbe in morebitnih drugih družb, vključenih v konsolidacijo kot celote, in</w:t>
      </w:r>
    </w:p>
    <w:p w:rsidR="00D72EC9" w:rsidRPr="00D72EC9" w:rsidRDefault="00D72EC9" w:rsidP="00D72EC9">
      <w:pPr>
        <w:pStyle w:val="alineazatevilnotoko1"/>
        <w:rPr>
          <w:sz w:val="20"/>
          <w:szCs w:val="20"/>
        </w:rPr>
      </w:pPr>
      <w:r w:rsidRPr="00D72EC9">
        <w:rPr>
          <w:sz w:val="20"/>
          <w:szCs w:val="20"/>
        </w:rPr>
        <w:t>-  v poslovno poročilo vključen pošten prikaz razvoja in izidov poslovanja družbe ter njenega finančnega položaja, vključno z opisom bistvenih vrst tveganja, ki so jim družba in morebitne druge družbe, vključene v konsolidacijo, kot celota izpostavljene.</w:t>
      </w:r>
    </w:p>
    <w:p w:rsidR="00D72EC9" w:rsidRDefault="00D72EC9" w:rsidP="00D72EC9">
      <w:pPr>
        <w:pStyle w:val="odstavek1"/>
        <w:spacing w:before="0"/>
        <w:rPr>
          <w:sz w:val="20"/>
          <w:szCs w:val="20"/>
        </w:rPr>
      </w:pPr>
      <w:r w:rsidRPr="00D72EC9">
        <w:rPr>
          <w:sz w:val="20"/>
          <w:szCs w:val="20"/>
        </w:rPr>
        <w:t>(3) Hkrati z objavo letnega poročila mora javna družba na način iz prvega odstavka tega člena objaviti tudi revizorjevo poročilo, ki ga je podpisal revizor, odgovoren za revidiranje letnega poročila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112. člen</w:t>
      </w:r>
    </w:p>
    <w:p w:rsidR="00D72EC9" w:rsidRDefault="00D72EC9" w:rsidP="00D72EC9">
      <w:pPr>
        <w:pStyle w:val="lennaslov1"/>
        <w:rPr>
          <w:sz w:val="20"/>
          <w:szCs w:val="20"/>
        </w:rPr>
      </w:pPr>
      <w:r w:rsidRPr="00D72EC9">
        <w:rPr>
          <w:sz w:val="20"/>
          <w:szCs w:val="20"/>
        </w:rPr>
        <w:t>(obveznost objave polletnega poročila)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Javna družba mora objaviti svoje polletno poročilo za prvih šestih mesecev svojega poslovnega leta takoj, ko je to mogoče, in ne pozneje kot v dveh mesecih po koncu tega obdobja. Javna družba mora zagotoviti, da njeno polletno poročilo ostane javno dostopno najmanj pet let po njegovi objavi, če ni s predpisom iz 116. člena tega zakona določeno drugačno obdobje javne dostopnosti.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114. člen</w:t>
      </w:r>
    </w:p>
    <w:p w:rsidR="00D72EC9" w:rsidRDefault="00D72EC9" w:rsidP="00D72EC9">
      <w:pPr>
        <w:pStyle w:val="lennaslov1"/>
        <w:rPr>
          <w:sz w:val="20"/>
          <w:szCs w:val="20"/>
        </w:rPr>
      </w:pPr>
      <w:r w:rsidRPr="00D72EC9">
        <w:rPr>
          <w:sz w:val="20"/>
          <w:szCs w:val="20"/>
        </w:rPr>
        <w:t>(vmesno poročilo poslovodstva)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v 386. členu tega zakona ni določeno drugače, mora javna družba, katere delnice so uvrščene v trgovanje na organiziranem trgu, objaviti vmesno poročilo poslovodstva za obdobje od poteka prvih in drugih šest mesecev poslovnega leta (v nadaljnjem besedilu: šestmesečno obdobje) do objave vmesnega poročila poslovodstva.</w:t>
      </w:r>
    </w:p>
    <w:p w:rsidR="00D72EC9" w:rsidRPr="00D72EC9" w:rsidRDefault="00D72EC9" w:rsidP="00D72EC9">
      <w:pPr>
        <w:pStyle w:val="odstavek1"/>
        <w:spacing w:before="0"/>
        <w:rPr>
          <w:sz w:val="20"/>
          <w:szCs w:val="20"/>
        </w:rPr>
      </w:pPr>
      <w:r w:rsidRPr="00D72EC9">
        <w:rPr>
          <w:sz w:val="20"/>
          <w:szCs w:val="20"/>
        </w:rPr>
        <w:t>(2) Vmesno poročilo poslovodstva mora javna družba objaviti znotraj obdobja, ki se začne s potekom desetih tednov po koncu posameznega šestmesečnega obdobja in konča šest tednov pred koncem relevantnega šestmesečnega obdobja.</w:t>
      </w:r>
    </w:p>
    <w:p w:rsidR="00D72EC9" w:rsidRPr="00D72EC9" w:rsidRDefault="00D72EC9" w:rsidP="00D72EC9">
      <w:pPr>
        <w:pStyle w:val="odstavek1"/>
        <w:spacing w:before="0"/>
        <w:rPr>
          <w:sz w:val="20"/>
          <w:szCs w:val="20"/>
        </w:rPr>
      </w:pPr>
      <w:r w:rsidRPr="00D72EC9">
        <w:rPr>
          <w:sz w:val="20"/>
          <w:szCs w:val="20"/>
        </w:rPr>
        <w:t>(3) Vmesno poročilo poslovodstva se mora nanašati na obdobje od konca posameznega šestmesečnega obdobja do objave vmesnega poročila, in mora vsebovati:</w:t>
      </w:r>
    </w:p>
    <w:p w:rsidR="00D72EC9" w:rsidRPr="00D72EC9" w:rsidRDefault="00D72EC9" w:rsidP="00D72EC9">
      <w:pPr>
        <w:pStyle w:val="tevilnatoka1"/>
        <w:rPr>
          <w:sz w:val="20"/>
          <w:szCs w:val="20"/>
        </w:rPr>
      </w:pPr>
      <w:r w:rsidRPr="00D72EC9">
        <w:rPr>
          <w:sz w:val="20"/>
          <w:szCs w:val="20"/>
        </w:rPr>
        <w:t>1.      razlago vseh pomembnejših poslovnih dogodkov, ki so nastopili v obdobju, na katero se nanaša poročilo, in njihov vpliv na finančni položaj družbe in njenih odvisnih družb, ter</w:t>
      </w:r>
    </w:p>
    <w:p w:rsidR="00D72EC9" w:rsidRPr="00D72EC9" w:rsidRDefault="00D72EC9" w:rsidP="00D72EC9">
      <w:pPr>
        <w:pStyle w:val="tevilnatoka1"/>
        <w:rPr>
          <w:sz w:val="20"/>
          <w:szCs w:val="20"/>
        </w:rPr>
      </w:pPr>
      <w:r w:rsidRPr="00D72EC9">
        <w:rPr>
          <w:sz w:val="20"/>
          <w:szCs w:val="20"/>
        </w:rPr>
        <w:t>2.      splošen opis finančnega položaja in poslovanja družbe in njenih odvisnih družb v obdobju, na katero se nanaša poročilo.</w:t>
      </w:r>
    </w:p>
    <w:p w:rsidR="00D72EC9" w:rsidRDefault="00D72EC9" w:rsidP="00D72EC9">
      <w:pPr>
        <w:pStyle w:val="odstavek1"/>
        <w:spacing w:before="0"/>
        <w:rPr>
          <w:sz w:val="20"/>
          <w:szCs w:val="20"/>
        </w:rPr>
      </w:pPr>
      <w:r w:rsidRPr="00D72EC9">
        <w:rPr>
          <w:sz w:val="20"/>
          <w:szCs w:val="20"/>
        </w:rPr>
        <w:t>(4) Prvi do tretji odstavek tega člena se ne uporabljajo za javno družbo, ki na podlagi drugih predpisov ali pravil organiziranega trga ali na lastno pobudo objavlja četrtletna poročila v skladu s temi predpisi ali pravili.</w:t>
      </w:r>
    </w:p>
    <w:p w:rsidR="00E05451" w:rsidRPr="00D72EC9" w:rsidRDefault="00E05451" w:rsidP="00D72EC9">
      <w:pPr>
        <w:pStyle w:val="odstavek1"/>
        <w:spacing w:before="0"/>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115.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(odgovornost za pravilno izpolnitev obveznosti javne družbe)</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Člani organov vodenja in nadzora javne družbe morajo zagotoviti, da javna družba pravilno izpolnjuje obveznosti, določene v oddelku 3.2 ter v 128. in 129. členu tega zakona.</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Javna družba in člani njenih organov vodenja in nadzora solidarno odgovarjajo vlagateljem za škodo, ki jim nastane zaradi nepravilne izpolnitve obveznosti iz prvega odstavka tega člena.</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Javna družba ali član oziroma članica njenega organa vodenja ali nadzora (v nadaljnjem besedilu: član organa vodenja ali nadzora) se odškodninske odgovornosti iz drugega odstavka tega člena lahko razbremeni, če dokaže, da je v zvezi z izpolnjevanjem obveznosti iz prvega odstavka tega člena ravnal v skladu z ustrezno profesionalno skrbnostjo.</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116. člen</w:t>
      </w:r>
    </w:p>
    <w:p w:rsidR="00D72EC9" w:rsidRDefault="00D72EC9" w:rsidP="00D72EC9">
      <w:pPr>
        <w:pStyle w:val="lennaslov1"/>
        <w:rPr>
          <w:sz w:val="20"/>
          <w:szCs w:val="20"/>
        </w:rPr>
      </w:pPr>
      <w:r w:rsidRPr="00D72EC9">
        <w:rPr>
          <w:sz w:val="20"/>
          <w:szCs w:val="20"/>
        </w:rPr>
        <w:t>(predpisi o objavi letnih in polletnih poročil)</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lahko predpiše:</w:t>
      </w:r>
    </w:p>
    <w:p w:rsidR="00D72EC9" w:rsidRPr="00D72EC9" w:rsidRDefault="00D72EC9" w:rsidP="00D72EC9">
      <w:pPr>
        <w:pStyle w:val="tevilnatoka1"/>
        <w:rPr>
          <w:sz w:val="20"/>
          <w:szCs w:val="20"/>
        </w:rPr>
      </w:pPr>
      <w:r w:rsidRPr="00D72EC9">
        <w:rPr>
          <w:sz w:val="20"/>
          <w:szCs w:val="20"/>
        </w:rPr>
        <w:t>1.      ustrezno drugačno obdobje javne dostopnosti letnih in polletnih poročil po prvem odstavku 110. člena in prvem odstavku 112. člena tega zakona, če je to potrebno zaradi prenosa izvedbenega predpisa iz drugega odstavka tega člena,</w:t>
      </w:r>
    </w:p>
    <w:p w:rsidR="00D72EC9" w:rsidRPr="00D72EC9" w:rsidRDefault="00D72EC9" w:rsidP="00D72EC9">
      <w:pPr>
        <w:pStyle w:val="tevilnatoka1"/>
        <w:rPr>
          <w:sz w:val="20"/>
          <w:szCs w:val="20"/>
        </w:rPr>
      </w:pPr>
      <w:r w:rsidRPr="00D72EC9">
        <w:rPr>
          <w:sz w:val="20"/>
          <w:szCs w:val="20"/>
        </w:rPr>
        <w:t>2.      podrobnejše tehnične pogoje, pod katerimi mora letno in polletno poročilo ostati dostopno javnosti,</w:t>
      </w:r>
    </w:p>
    <w:p w:rsidR="00D72EC9" w:rsidRPr="00D72EC9" w:rsidRDefault="00D72EC9" w:rsidP="00D72EC9">
      <w:pPr>
        <w:pStyle w:val="tevilnatoka1"/>
        <w:rPr>
          <w:sz w:val="20"/>
          <w:szCs w:val="20"/>
        </w:rPr>
      </w:pPr>
      <w:r w:rsidRPr="00D72EC9">
        <w:rPr>
          <w:sz w:val="20"/>
          <w:szCs w:val="20"/>
        </w:rPr>
        <w:t>3.      značilnosti revizorjevega pregleda,</w:t>
      </w:r>
    </w:p>
    <w:p w:rsidR="00D72EC9" w:rsidRPr="00D72EC9" w:rsidRDefault="00D72EC9" w:rsidP="00D72EC9">
      <w:pPr>
        <w:pStyle w:val="tevilnatoka1"/>
        <w:rPr>
          <w:sz w:val="20"/>
          <w:szCs w:val="20"/>
        </w:rPr>
      </w:pPr>
      <w:r w:rsidRPr="00D72EC9">
        <w:rPr>
          <w:sz w:val="20"/>
          <w:szCs w:val="20"/>
        </w:rPr>
        <w:t>4.      najmanjši obseg povzetka polletnega računovodskega poročila javnih družb iz tretjega odstavka 113. člena tega zakona.</w:t>
      </w:r>
    </w:p>
    <w:p w:rsidR="00D72EC9" w:rsidRP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šestega odstavka 4. člena ali šestega odstavka 5. člena Direktive 2004/109/ES.</w:t>
      </w:r>
    </w:p>
    <w:p w:rsidR="00E05451" w:rsidRPr="00D72EC9" w:rsidRDefault="00E05451" w:rsidP="00D72EC9">
      <w:pPr>
        <w:pStyle w:val="oddelek1"/>
        <w:spacing w:before="0"/>
        <w:rPr>
          <w:sz w:val="20"/>
          <w:szCs w:val="20"/>
        </w:rPr>
      </w:pPr>
    </w:p>
    <w:p w:rsidR="00D72EC9" w:rsidRPr="00D72EC9" w:rsidRDefault="00D72EC9" w:rsidP="00D72EC9">
      <w:pPr>
        <w:pStyle w:val="len1"/>
        <w:spacing w:before="0"/>
        <w:rPr>
          <w:sz w:val="20"/>
          <w:szCs w:val="20"/>
        </w:rPr>
      </w:pPr>
      <w:r w:rsidRPr="00D72EC9">
        <w:rPr>
          <w:sz w:val="20"/>
          <w:szCs w:val="20"/>
        </w:rPr>
        <w:t>117. člen</w:t>
      </w:r>
    </w:p>
    <w:p w:rsidR="00D72EC9" w:rsidRDefault="00D72EC9" w:rsidP="00D72EC9">
      <w:pPr>
        <w:pStyle w:val="lennaslov1"/>
        <w:rPr>
          <w:sz w:val="20"/>
          <w:szCs w:val="20"/>
        </w:rPr>
      </w:pPr>
      <w:r w:rsidRPr="00D72EC9">
        <w:rPr>
          <w:sz w:val="20"/>
          <w:szCs w:val="20"/>
        </w:rPr>
        <w:t>(uporaba oddelkov 3.3 in 3.5)</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Oddelek 3.3 tega zakona se uporablja za javne družbe, katerih delnice so uvrščene v trgovanje na organiziranem trgu.</w:t>
      </w:r>
    </w:p>
    <w:p w:rsidR="00D72EC9" w:rsidRPr="00D72EC9" w:rsidRDefault="00D72EC9" w:rsidP="00D72EC9">
      <w:pPr>
        <w:pStyle w:val="odstavek1"/>
        <w:spacing w:before="0"/>
        <w:rPr>
          <w:sz w:val="20"/>
          <w:szCs w:val="20"/>
        </w:rPr>
      </w:pPr>
      <w:r w:rsidRPr="00D72EC9">
        <w:rPr>
          <w:sz w:val="20"/>
          <w:szCs w:val="20"/>
        </w:rPr>
        <w:t>(2) Oddelka 3.3 in 3.5 tega zakona se smiselno uporabljata tudi za nejavne družbe iz drugega odstavka 4. člena ZPre-1.</w:t>
      </w:r>
    </w:p>
    <w:p w:rsidR="00D72EC9" w:rsidRPr="00D72EC9" w:rsidRDefault="00D72EC9" w:rsidP="00D72EC9">
      <w:pPr>
        <w:pStyle w:val="odstavek1"/>
        <w:spacing w:before="0"/>
        <w:rPr>
          <w:sz w:val="20"/>
          <w:szCs w:val="20"/>
        </w:rPr>
      </w:pPr>
      <w:r w:rsidRPr="00D72EC9">
        <w:rPr>
          <w:sz w:val="20"/>
          <w:szCs w:val="20"/>
        </w:rPr>
        <w:t>(3) Centralna klirinškodepotna družba mora agenciji do 15. januarja vsakega leta poslati seznam družb, ki so izdale delnice kot nematerializirani vrednostni papir, vpisan v centralnem registru, in ki imajo na zadnji dan preteklega leta najmanj 250 delničarjev.</w:t>
      </w:r>
    </w:p>
    <w:p w:rsidR="00D72EC9" w:rsidRPr="00D72EC9" w:rsidRDefault="00D72EC9" w:rsidP="00D72EC9">
      <w:pPr>
        <w:pStyle w:val="odstavek1"/>
        <w:spacing w:before="0"/>
        <w:rPr>
          <w:sz w:val="20"/>
          <w:szCs w:val="20"/>
        </w:rPr>
      </w:pPr>
      <w:r w:rsidRPr="00D72EC9">
        <w:rPr>
          <w:sz w:val="20"/>
          <w:szCs w:val="20"/>
        </w:rPr>
        <w:t>(4) Ne glede na prvi odstavek 118. člena in prvi odstavek 119. člena tega zakona mora član organa vodenja ali nadzora družbe iz prvega ali drugega odstavka tega člena s sedežem v Republiki Sloveniji obveščati družbo o vsaki spremembi deleža glasovalnih pravic v tej družbi, tudi če s tako spremembo ne doseže ali preseže posameznega praga pomembnega deleža ali se s tako spremembo njegov delež ne zmanjša pod posamezen prag. Za obveščanje se smiselno uporabljata 123. in 134. člen tega zakona.</w:t>
      </w:r>
    </w:p>
    <w:p w:rsidR="00D72EC9" w:rsidRDefault="00D72EC9" w:rsidP="00D72EC9">
      <w:pPr>
        <w:pStyle w:val="odstavek1"/>
        <w:spacing w:before="0"/>
        <w:rPr>
          <w:sz w:val="20"/>
          <w:szCs w:val="20"/>
        </w:rPr>
      </w:pPr>
      <w:r w:rsidRPr="00D72EC9">
        <w:rPr>
          <w:sz w:val="20"/>
          <w:szCs w:val="20"/>
        </w:rPr>
        <w:t>(5) Za obveznosti oseb iz četrtega odstavka tega člena se smiselno uporabljajo določbe oddelka 3.3 tega zakona o obveznosti delničarjev in imetnikov delniških opcij, za objavo spremembe deleža glasovalnih pravic iz četrtega odstavka tega člena pa se smiselno uporabljajo določbe oddelka 3.3 tega zakona o objavi obvestil o spremembi pomembnih deležev.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118. člen</w:t>
      </w:r>
    </w:p>
    <w:p w:rsidR="00D72EC9" w:rsidRDefault="00D72EC9" w:rsidP="00D72EC9">
      <w:pPr>
        <w:pStyle w:val="lennaslov1"/>
        <w:rPr>
          <w:sz w:val="20"/>
          <w:szCs w:val="20"/>
        </w:rPr>
      </w:pPr>
      <w:r w:rsidRPr="00D72EC9">
        <w:rPr>
          <w:sz w:val="20"/>
          <w:szCs w:val="20"/>
        </w:rPr>
        <w:t>(obveznost delničarjev obveščati javno družbo o spremembi pomembnih deležev)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Delničar mora obvestiti javno družbo, če doseže ali preseže posamezen prag pomembnega deleža ali se njegov delež zmanjša pod posamezen prag pomembnega deleža, na podlagi enega od naslednjih dejstev:</w:t>
      </w:r>
    </w:p>
    <w:p w:rsidR="00D72EC9" w:rsidRPr="00D72EC9" w:rsidRDefault="00D72EC9" w:rsidP="00D72EC9">
      <w:pPr>
        <w:pStyle w:val="tevilnatoka1"/>
        <w:rPr>
          <w:sz w:val="20"/>
          <w:szCs w:val="20"/>
        </w:rPr>
      </w:pPr>
      <w:r w:rsidRPr="00D72EC9">
        <w:rPr>
          <w:sz w:val="20"/>
          <w:szCs w:val="20"/>
        </w:rPr>
        <w:t>1.      na podlagi pravnih poslov razpolaganja z delnicami ali drugih pravnih poslov, katerih posledica je sprememba deleža glasovalnih pravic, ali</w:t>
      </w:r>
    </w:p>
    <w:p w:rsidR="00D72EC9" w:rsidRPr="00D72EC9" w:rsidRDefault="00D72EC9" w:rsidP="00D72EC9">
      <w:pPr>
        <w:pStyle w:val="tevilnatoka1"/>
        <w:rPr>
          <w:sz w:val="20"/>
          <w:szCs w:val="20"/>
        </w:rPr>
      </w:pPr>
      <w:r w:rsidRPr="00D72EC9">
        <w:rPr>
          <w:sz w:val="20"/>
          <w:szCs w:val="20"/>
        </w:rPr>
        <w:t>2.      na podlagi korporacijskih dejanj javne družbe ali drugih pravnih dejstev iz 126. člena tega zakona.</w:t>
      </w:r>
    </w:p>
    <w:p w:rsidR="00D72EC9" w:rsidRPr="00D72EC9" w:rsidRDefault="00D72EC9" w:rsidP="00D72EC9">
      <w:pPr>
        <w:pStyle w:val="odstavek1"/>
        <w:spacing w:before="0"/>
        <w:rPr>
          <w:sz w:val="20"/>
          <w:szCs w:val="20"/>
        </w:rPr>
      </w:pPr>
      <w:r w:rsidRPr="00D72EC9">
        <w:rPr>
          <w:sz w:val="20"/>
          <w:szCs w:val="20"/>
        </w:rPr>
        <w:t>(2) Prvi odstavek tega člena se ne uporablja:</w:t>
      </w:r>
    </w:p>
    <w:p w:rsidR="00D72EC9" w:rsidRPr="00D72EC9" w:rsidRDefault="00D72EC9" w:rsidP="00D72EC9">
      <w:pPr>
        <w:pStyle w:val="tevilnatoka1"/>
        <w:rPr>
          <w:sz w:val="20"/>
          <w:szCs w:val="20"/>
        </w:rPr>
      </w:pPr>
      <w:r w:rsidRPr="00D72EC9">
        <w:rPr>
          <w:sz w:val="20"/>
          <w:szCs w:val="20"/>
        </w:rPr>
        <w:t>1.      za delnice, ki so bile pridobljene izključno za poravnavo znotraj običajno kratkega poravnalnega obdobja, in</w:t>
      </w:r>
    </w:p>
    <w:p w:rsidR="00D72EC9" w:rsidRPr="00D72EC9" w:rsidRDefault="00D72EC9" w:rsidP="00D72EC9">
      <w:pPr>
        <w:pStyle w:val="tevilnatoka1"/>
        <w:rPr>
          <w:sz w:val="20"/>
          <w:szCs w:val="20"/>
        </w:rPr>
      </w:pPr>
      <w:r w:rsidRPr="00D72EC9">
        <w:rPr>
          <w:sz w:val="20"/>
          <w:szCs w:val="20"/>
        </w:rPr>
        <w:t>2.      za delnice, katerih imetnik je depozitar v zvezi z opravljanjem storitev hrambe, če lahko iz teh delnic uresničuje glasovalne pravice samo na podlagi navodil, ki mu jih da oseba, za račun katere jih hrani, v pisni obliki ali z uporabo elektronskega načina.</w:t>
      </w:r>
    </w:p>
    <w:p w:rsidR="00D72EC9" w:rsidRPr="00D72EC9" w:rsidRDefault="00D72EC9" w:rsidP="00D72EC9">
      <w:pPr>
        <w:pStyle w:val="odstavek1"/>
        <w:spacing w:before="0"/>
        <w:rPr>
          <w:sz w:val="20"/>
          <w:szCs w:val="20"/>
        </w:rPr>
      </w:pPr>
      <w:r w:rsidRPr="00D72EC9">
        <w:rPr>
          <w:sz w:val="20"/>
          <w:szCs w:val="20"/>
        </w:rPr>
        <w:t>(3) Prvi odstavek tega člena se ne uporablja za pridobitve in odsvojitve delnic, s katerimi vzdrževalec trga pri opravljanju poslov vzdrževanja trga preseže petodstotni prag pomembnega deleža ali se njegov delež zmanjša pod petodstotni prag pomembnega deleža, če sta izpolnjena naslednja pogoja:</w:t>
      </w:r>
    </w:p>
    <w:p w:rsidR="00D72EC9" w:rsidRPr="00D72EC9" w:rsidRDefault="00D72EC9" w:rsidP="00D72EC9">
      <w:pPr>
        <w:pStyle w:val="tevilnatoka1"/>
        <w:rPr>
          <w:sz w:val="20"/>
          <w:szCs w:val="20"/>
        </w:rPr>
      </w:pPr>
      <w:r w:rsidRPr="00D72EC9">
        <w:rPr>
          <w:sz w:val="20"/>
          <w:szCs w:val="20"/>
        </w:rPr>
        <w:t>1.      vzdrževalec trga ima dovoljenje za opravljanje investicijskih storitev in poslov agencije oziroma drugega pristojnega nadzornega organa države članice in</w:t>
      </w:r>
    </w:p>
    <w:p w:rsidR="00D72EC9" w:rsidRDefault="00D72EC9" w:rsidP="00D72EC9">
      <w:pPr>
        <w:pStyle w:val="tevilnatoka1"/>
        <w:rPr>
          <w:sz w:val="20"/>
          <w:szCs w:val="20"/>
        </w:rPr>
      </w:pPr>
      <w:r w:rsidRPr="00D72EC9">
        <w:rPr>
          <w:sz w:val="20"/>
          <w:szCs w:val="20"/>
        </w:rPr>
        <w:t>2.      vzdrževalec trga ne posega v poslovodenje javne družbe in tudi ne izvaja vpliva na javno družbo za nakup teh delnic ali kritje njihove nakupne cene.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lastRenderedPageBreak/>
        <w:t>119. člen</w:t>
      </w:r>
    </w:p>
    <w:p w:rsidR="00D72EC9" w:rsidRDefault="00D72EC9" w:rsidP="00D72EC9">
      <w:pPr>
        <w:pStyle w:val="lennaslov1"/>
        <w:rPr>
          <w:sz w:val="20"/>
          <w:szCs w:val="20"/>
        </w:rPr>
      </w:pPr>
      <w:r w:rsidRPr="00D72EC9">
        <w:rPr>
          <w:sz w:val="20"/>
          <w:szCs w:val="20"/>
        </w:rPr>
        <w:t>(obveznosti imetnikov delniških opcij obveščati o spremembi pomembnih deležev)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Javno družbo mora o spremembah pomembnih deležev na podlagi pravnih dejstev iz prvega odstavka 118. člena tega zakona obveščati tudi imetnik delniških opcij.</w:t>
      </w:r>
    </w:p>
    <w:p w:rsidR="00D72EC9" w:rsidRDefault="00D72EC9" w:rsidP="00D72EC9">
      <w:pPr>
        <w:pStyle w:val="odstavek1"/>
        <w:spacing w:before="0"/>
        <w:rPr>
          <w:sz w:val="20"/>
          <w:szCs w:val="20"/>
        </w:rPr>
      </w:pPr>
      <w:r w:rsidRPr="00D72EC9">
        <w:rPr>
          <w:sz w:val="20"/>
          <w:szCs w:val="20"/>
        </w:rPr>
        <w:t>(2) Delniška opcija iz prvega odstavka tega člena je finančni instrument, ki vsebuje enostransko oblikovalno upravičenje, z uresničitvijo katerega imetnik doseže sklenitev pogodbe, katere predmet je pridobitev že izdanih delnic javne družbe z glasovalno pravico.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127. člen</w:t>
      </w:r>
    </w:p>
    <w:p w:rsidR="00D72EC9" w:rsidRDefault="00D72EC9" w:rsidP="00D72EC9">
      <w:pPr>
        <w:pStyle w:val="lennaslov1"/>
        <w:rPr>
          <w:sz w:val="20"/>
          <w:szCs w:val="20"/>
        </w:rPr>
      </w:pPr>
      <w:r w:rsidRPr="00D72EC9">
        <w:rPr>
          <w:sz w:val="20"/>
          <w:szCs w:val="20"/>
        </w:rPr>
        <w:t>(predpis o informacijah o pomembnih deležih)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podrobnejša merila za presojo nastopa obveznosti in izjem iz 118. člena tega zakona,</w:t>
      </w:r>
    </w:p>
    <w:p w:rsidR="00D72EC9" w:rsidRPr="00D72EC9" w:rsidRDefault="00D72EC9" w:rsidP="00D72EC9">
      <w:pPr>
        <w:pStyle w:val="tevilnatoka1"/>
        <w:rPr>
          <w:sz w:val="20"/>
          <w:szCs w:val="20"/>
        </w:rPr>
      </w:pPr>
      <w:r w:rsidRPr="00D72EC9">
        <w:rPr>
          <w:sz w:val="20"/>
          <w:szCs w:val="20"/>
        </w:rPr>
        <w:t>2.      v zvezi z obvestili in informacijami o spremembi pomembnih deležev:</w:t>
      </w:r>
    </w:p>
    <w:p w:rsidR="00D72EC9" w:rsidRPr="00D72EC9" w:rsidRDefault="00D72EC9" w:rsidP="00D72EC9">
      <w:pPr>
        <w:pStyle w:val="alineazatevilnotoko1"/>
        <w:rPr>
          <w:sz w:val="20"/>
          <w:szCs w:val="20"/>
        </w:rPr>
      </w:pPr>
      <w:r w:rsidRPr="00D72EC9">
        <w:rPr>
          <w:sz w:val="20"/>
          <w:szCs w:val="20"/>
        </w:rPr>
        <w:t>-  določi standardni obrazec obvestila o spremembi pomembnih deležev,</w:t>
      </w:r>
    </w:p>
    <w:p w:rsidR="00D72EC9" w:rsidRPr="00D72EC9" w:rsidRDefault="00D72EC9" w:rsidP="00D72EC9">
      <w:pPr>
        <w:pStyle w:val="alineazatevilnotoko1"/>
        <w:rPr>
          <w:sz w:val="20"/>
          <w:szCs w:val="20"/>
        </w:rPr>
      </w:pPr>
      <w:r w:rsidRPr="00D72EC9">
        <w:rPr>
          <w:sz w:val="20"/>
          <w:szCs w:val="20"/>
        </w:rPr>
        <w:t>-  opredeli način določitve koledarja trgovalnih dni,</w:t>
      </w:r>
    </w:p>
    <w:p w:rsidR="00D72EC9" w:rsidRPr="00D72EC9" w:rsidRDefault="00D72EC9" w:rsidP="00D72EC9">
      <w:pPr>
        <w:pStyle w:val="alineazatevilnotoko1"/>
        <w:rPr>
          <w:sz w:val="20"/>
          <w:szCs w:val="20"/>
        </w:rPr>
      </w:pPr>
      <w:r w:rsidRPr="00D72EC9">
        <w:rPr>
          <w:sz w:val="20"/>
          <w:szCs w:val="20"/>
        </w:rPr>
        <w:t>-  podrobneje določi primere, v katerih mora delničar ali zavezanec za obveščanje obvestiti javno družbo o spremembi pomembnega deleža,</w:t>
      </w:r>
    </w:p>
    <w:p w:rsidR="00D72EC9" w:rsidRPr="00D72EC9" w:rsidRDefault="00D72EC9" w:rsidP="00D72EC9">
      <w:pPr>
        <w:pStyle w:val="alineazatevilnotoko1"/>
        <w:rPr>
          <w:sz w:val="20"/>
          <w:szCs w:val="20"/>
        </w:rPr>
      </w:pPr>
      <w:r w:rsidRPr="00D72EC9">
        <w:rPr>
          <w:sz w:val="20"/>
          <w:szCs w:val="20"/>
        </w:rPr>
        <w:t>-  podrobneje določi merila za presojo, kdaj bi delničar ali zavezanec za obveščanje lahko zvedel za pridobitev oziroma odtujitev,</w:t>
      </w:r>
    </w:p>
    <w:p w:rsidR="00D72EC9" w:rsidRPr="00D72EC9" w:rsidRDefault="00D72EC9" w:rsidP="00D72EC9">
      <w:pPr>
        <w:pStyle w:val="alineazatevilnotoko1"/>
        <w:rPr>
          <w:sz w:val="20"/>
          <w:szCs w:val="20"/>
        </w:rPr>
      </w:pPr>
      <w:r w:rsidRPr="00D72EC9">
        <w:rPr>
          <w:sz w:val="20"/>
          <w:szCs w:val="20"/>
        </w:rPr>
        <w:t>-  podrobneje določi merila za uporabo izjem iz 122. člena tega zakona,</w:t>
      </w:r>
    </w:p>
    <w:p w:rsidR="00D72EC9" w:rsidRPr="00D72EC9" w:rsidRDefault="00D72EC9" w:rsidP="00D72EC9">
      <w:pPr>
        <w:pStyle w:val="tevilnatoka1"/>
        <w:rPr>
          <w:sz w:val="20"/>
          <w:szCs w:val="20"/>
        </w:rPr>
      </w:pPr>
      <w:r w:rsidRPr="00D72EC9">
        <w:rPr>
          <w:sz w:val="20"/>
          <w:szCs w:val="20"/>
        </w:rPr>
        <w:t>3.      v zvezi z obveznostmi imetnikov delniških opcij:</w:t>
      </w:r>
    </w:p>
    <w:p w:rsidR="00D72EC9" w:rsidRPr="00D72EC9" w:rsidRDefault="00D72EC9" w:rsidP="00D72EC9">
      <w:pPr>
        <w:pStyle w:val="alineazatevilnotoko1"/>
        <w:rPr>
          <w:sz w:val="20"/>
          <w:szCs w:val="20"/>
        </w:rPr>
      </w:pPr>
      <w:r w:rsidRPr="00D72EC9">
        <w:rPr>
          <w:sz w:val="20"/>
          <w:szCs w:val="20"/>
        </w:rPr>
        <w:t>-  podrobnejše značilnosti finančnih instrumentov iz drugega odstavka 119. člena tega zakona in način izračunavanja skupnega deleža glasovalnih pravic za presojo pragov pomembnega deleža,</w:t>
      </w:r>
    </w:p>
    <w:p w:rsidR="00D72EC9" w:rsidRPr="00D72EC9" w:rsidRDefault="00D72EC9" w:rsidP="00D72EC9">
      <w:pPr>
        <w:pStyle w:val="alineazatevilnotoko1"/>
        <w:rPr>
          <w:sz w:val="20"/>
          <w:szCs w:val="20"/>
        </w:rPr>
      </w:pPr>
      <w:r w:rsidRPr="00D72EC9">
        <w:rPr>
          <w:sz w:val="20"/>
          <w:szCs w:val="20"/>
        </w:rPr>
        <w:t>-  podrobnejša pravila o vsebini obvestila z določitvijo standardiziranega obrazca obvestila,</w:t>
      </w:r>
    </w:p>
    <w:p w:rsidR="00D72EC9" w:rsidRPr="00D72EC9" w:rsidRDefault="00D72EC9" w:rsidP="00D72EC9">
      <w:pPr>
        <w:pStyle w:val="alineazatevilnotoko1"/>
        <w:rPr>
          <w:sz w:val="20"/>
          <w:szCs w:val="20"/>
        </w:rPr>
      </w:pPr>
      <w:r w:rsidRPr="00D72EC9">
        <w:rPr>
          <w:sz w:val="20"/>
          <w:szCs w:val="20"/>
        </w:rPr>
        <w:t>-  podrobnejša pravila o rokih in naslovniku obvestila,</w:t>
      </w:r>
    </w:p>
    <w:p w:rsidR="00D72EC9" w:rsidRPr="00D72EC9" w:rsidRDefault="00D72EC9" w:rsidP="00D72EC9">
      <w:pPr>
        <w:pStyle w:val="tevilnatoka1"/>
        <w:rPr>
          <w:sz w:val="20"/>
          <w:szCs w:val="20"/>
        </w:rPr>
      </w:pPr>
      <w:r w:rsidRPr="00D72EC9">
        <w:rPr>
          <w:sz w:val="20"/>
          <w:szCs w:val="20"/>
        </w:rPr>
        <w:t>4.      podrobnejša pravila o objavi informacij glede lastnih delnic javne družbe.</w:t>
      </w:r>
    </w:p>
    <w:p w:rsid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sedmega odstavka 9. člena, osmega odstavka 12. člena, drugega odstavka 13. člena ali drugega odstavka 14. člena Direktive 2004/109/ES.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129. člen</w:t>
      </w:r>
    </w:p>
    <w:p w:rsidR="00D72EC9" w:rsidRDefault="00D72EC9" w:rsidP="00D72EC9">
      <w:pPr>
        <w:pStyle w:val="lennaslov1"/>
        <w:rPr>
          <w:sz w:val="20"/>
          <w:szCs w:val="20"/>
        </w:rPr>
      </w:pPr>
      <w:r w:rsidRPr="00D72EC9">
        <w:rPr>
          <w:sz w:val="20"/>
          <w:szCs w:val="20"/>
        </w:rPr>
        <w:t>(obveznost objave informacij o novih izdajah dolžniških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Javna družba mora brez odlašanja objaviti informacije o novih izdajah dolžniških vrednostnih papirjev, zlasti o jamstvih in drugih zavarovanjih obveznosti iz teh izdaj.</w:t>
      </w:r>
    </w:p>
    <w:p w:rsidR="00D72EC9" w:rsidRDefault="00D72EC9" w:rsidP="00D72EC9">
      <w:pPr>
        <w:pStyle w:val="odstavek1"/>
        <w:spacing w:before="0"/>
        <w:rPr>
          <w:sz w:val="20"/>
          <w:szCs w:val="20"/>
        </w:rPr>
      </w:pPr>
      <w:r w:rsidRPr="00D72EC9">
        <w:rPr>
          <w:sz w:val="20"/>
          <w:szCs w:val="20"/>
        </w:rPr>
        <w:t>(2) Če v 10. poglavju tega zakona ni določeno drugače, se prvi odstavek tega člena ne uporablja za javne mednarodne organizacije, katerih članica je vsaj ena država članica.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133. člen</w:t>
      </w:r>
    </w:p>
    <w:p w:rsidR="00D72EC9" w:rsidRDefault="00D72EC9" w:rsidP="00D72EC9">
      <w:pPr>
        <w:pStyle w:val="lennaslov1"/>
        <w:rPr>
          <w:sz w:val="20"/>
          <w:szCs w:val="20"/>
        </w:rPr>
      </w:pPr>
      <w:r w:rsidRPr="00D72EC9">
        <w:rPr>
          <w:sz w:val="20"/>
          <w:szCs w:val="20"/>
        </w:rPr>
        <w:t>(predložitev nadzorovanih informacij agenciji)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javna družba oziroma oseba, ki je brez soglasja javne družbe zahtevala uvrstitev vrednostnih papirjev v trgovanje na organiziranem trgu, objavi nadzorovano informacijo, mora hkrati vsebino te objave predložiti agenciji in slednjo obvestiti o načinu te objave.</w:t>
      </w:r>
    </w:p>
    <w:p w:rsidR="00D72EC9" w:rsidRPr="00D72EC9" w:rsidRDefault="00D72EC9" w:rsidP="00D72EC9">
      <w:pPr>
        <w:pStyle w:val="odstavek1"/>
        <w:spacing w:before="0"/>
        <w:rPr>
          <w:sz w:val="20"/>
          <w:szCs w:val="20"/>
        </w:rPr>
      </w:pPr>
      <w:r w:rsidRPr="00D72EC9">
        <w:rPr>
          <w:sz w:val="20"/>
          <w:szCs w:val="20"/>
        </w:rPr>
        <w:t>(2) Agencija lahko objavi nadzorovane informacije, ki so ji bile predložene po prvem odstavku tega člena, na svojih javnih spletnih straneh.</w:t>
      </w:r>
    </w:p>
    <w:p w:rsidR="00D72EC9" w:rsidRPr="00D72EC9" w:rsidRDefault="00D72EC9" w:rsidP="00D72EC9">
      <w:pPr>
        <w:pStyle w:val="odstavek1"/>
        <w:spacing w:before="0"/>
        <w:rPr>
          <w:sz w:val="20"/>
          <w:szCs w:val="20"/>
        </w:rPr>
      </w:pPr>
      <w:r w:rsidRPr="00D72EC9">
        <w:rPr>
          <w:sz w:val="20"/>
          <w:szCs w:val="20"/>
        </w:rPr>
        <w:t>(3) Če namerava javna družba spremeniti svoj statut oziroma pravila družbe, mora predlog sprememb takoj, ko je mogoče, in najpozneje do dneva zasedanja skupščine, ki bo odločala o teh spremembah, predložiti:</w:t>
      </w:r>
    </w:p>
    <w:p w:rsidR="00D72EC9" w:rsidRPr="00D72EC9" w:rsidRDefault="00D72EC9" w:rsidP="00D72EC9">
      <w:pPr>
        <w:pStyle w:val="tevilnatoka1"/>
        <w:rPr>
          <w:sz w:val="20"/>
          <w:szCs w:val="20"/>
        </w:rPr>
      </w:pPr>
      <w:r w:rsidRPr="00D72EC9">
        <w:rPr>
          <w:sz w:val="20"/>
          <w:szCs w:val="20"/>
        </w:rPr>
        <w:t>1.      agenciji in</w:t>
      </w:r>
    </w:p>
    <w:p w:rsidR="00D72EC9" w:rsidRDefault="00D72EC9" w:rsidP="00D72EC9">
      <w:pPr>
        <w:pStyle w:val="tevilnatoka1"/>
        <w:rPr>
          <w:sz w:val="20"/>
          <w:szCs w:val="20"/>
        </w:rPr>
      </w:pPr>
      <w:r w:rsidRPr="00D72EC9">
        <w:rPr>
          <w:sz w:val="20"/>
          <w:szCs w:val="20"/>
        </w:rPr>
        <w:t>2.      upravljavcu organiziranega trga, na katerega so uvrščeni njeni vrednostni papirji v trgovanje.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137. člen</w:t>
      </w:r>
    </w:p>
    <w:p w:rsidR="00D72EC9" w:rsidRDefault="00D72EC9" w:rsidP="00D72EC9">
      <w:pPr>
        <w:pStyle w:val="lennaslov1"/>
        <w:rPr>
          <w:sz w:val="20"/>
          <w:szCs w:val="20"/>
        </w:rPr>
      </w:pPr>
      <w:r w:rsidRPr="00D72EC9">
        <w:rPr>
          <w:sz w:val="20"/>
          <w:szCs w:val="20"/>
        </w:rPr>
        <w:t>(sistem za centralno shranjevanje nadzorovanih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Agencija mora bodisi sama upravljati sistem za centralno shranjevanje nadzorovanih informacij bodisi imenovati vsaj enega upravljavca, ki bo sistem upravljal v njenem imenu in za njen račun.</w:t>
      </w:r>
    </w:p>
    <w:p w:rsidR="00D72EC9" w:rsidRPr="00D72EC9" w:rsidRDefault="00D72EC9" w:rsidP="00D72EC9">
      <w:pPr>
        <w:pStyle w:val="odstavek1"/>
        <w:spacing w:before="0"/>
        <w:rPr>
          <w:sz w:val="20"/>
          <w:szCs w:val="20"/>
        </w:rPr>
      </w:pPr>
      <w:r w:rsidRPr="00D72EC9">
        <w:rPr>
          <w:sz w:val="20"/>
          <w:szCs w:val="20"/>
        </w:rPr>
        <w:t>(2) Sistem za centralno shranjevanje nadzorovanih informacij mora izpolnjevati naslednje zahteve:</w:t>
      </w:r>
    </w:p>
    <w:p w:rsidR="00D72EC9" w:rsidRPr="00D72EC9" w:rsidRDefault="00D72EC9" w:rsidP="00D72EC9">
      <w:pPr>
        <w:pStyle w:val="tevilnatoka1"/>
        <w:rPr>
          <w:sz w:val="20"/>
          <w:szCs w:val="20"/>
        </w:rPr>
      </w:pPr>
      <w:r w:rsidRPr="00D72EC9">
        <w:rPr>
          <w:sz w:val="20"/>
          <w:szCs w:val="20"/>
        </w:rPr>
        <w:t>1.      ustrezati mora minimalnim kakovostnim standardom glede varnosti, zanesljivosti informacijskega vira, zapisa časa in enostavnega dostopa končnim uporabnikom in</w:t>
      </w:r>
    </w:p>
    <w:p w:rsidR="00D72EC9" w:rsidRPr="00D72EC9" w:rsidRDefault="00D72EC9" w:rsidP="00D72EC9">
      <w:pPr>
        <w:pStyle w:val="tevilnatoka1"/>
        <w:rPr>
          <w:sz w:val="20"/>
          <w:szCs w:val="20"/>
        </w:rPr>
      </w:pPr>
      <w:r w:rsidRPr="00D72EC9">
        <w:rPr>
          <w:sz w:val="20"/>
          <w:szCs w:val="20"/>
        </w:rPr>
        <w:t>2.      usklajen mora biti s postopkom predložitve nadzorovanih informacij agenciji po 133. in 134. členu tega zakona.</w:t>
      </w:r>
    </w:p>
    <w:p w:rsidR="00D72EC9" w:rsidRPr="00D72EC9" w:rsidRDefault="00D72EC9" w:rsidP="00D72EC9">
      <w:pPr>
        <w:pStyle w:val="odstavek1"/>
        <w:spacing w:before="0"/>
        <w:rPr>
          <w:sz w:val="20"/>
          <w:szCs w:val="20"/>
        </w:rPr>
      </w:pPr>
      <w:r w:rsidRPr="00D72EC9">
        <w:rPr>
          <w:sz w:val="20"/>
          <w:szCs w:val="20"/>
        </w:rPr>
        <w:t>(3) Upravljavec sistema iz prvega odstavka tega člena s tarifo določi nadomestila za storitve v zvezi z upravljanjem sistema za centralno shranjevanje nadzorovanih informacij.</w:t>
      </w:r>
    </w:p>
    <w:p w:rsidR="00D72EC9" w:rsidRDefault="00D72EC9" w:rsidP="00D72EC9">
      <w:pPr>
        <w:pStyle w:val="odstavek1"/>
        <w:spacing w:before="0"/>
        <w:rPr>
          <w:sz w:val="20"/>
          <w:szCs w:val="20"/>
        </w:rPr>
      </w:pPr>
      <w:r w:rsidRPr="00D72EC9">
        <w:rPr>
          <w:sz w:val="20"/>
          <w:szCs w:val="20"/>
        </w:rPr>
        <w:t>(4) Upravljavec sistema iz prvega odstavka tega člena mora k tarifi iz tretjega odstavka tega člena in njenim spremembam dobiti soglasje agencije.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138. člen</w:t>
      </w:r>
    </w:p>
    <w:p w:rsidR="00D72EC9" w:rsidRDefault="00D72EC9" w:rsidP="00D72EC9">
      <w:pPr>
        <w:pStyle w:val="lennaslov1"/>
        <w:rPr>
          <w:sz w:val="20"/>
          <w:szCs w:val="20"/>
        </w:rPr>
      </w:pPr>
      <w:r w:rsidRPr="00D72EC9">
        <w:rPr>
          <w:sz w:val="20"/>
          <w:szCs w:val="20"/>
        </w:rPr>
        <w:t>(predpis o predložitvi in dostopu do nadzorovanih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podrobnejša pravila o predložitvi informacij po 133. člena tega zakona in v zvezi s tem zlasti:</w:t>
      </w:r>
    </w:p>
    <w:p w:rsidR="00D72EC9" w:rsidRPr="00D72EC9" w:rsidRDefault="00D72EC9" w:rsidP="00D72EC9">
      <w:pPr>
        <w:pStyle w:val="alineazatevilnotoko1"/>
        <w:rPr>
          <w:sz w:val="20"/>
          <w:szCs w:val="20"/>
        </w:rPr>
      </w:pPr>
      <w:r w:rsidRPr="00D72EC9">
        <w:rPr>
          <w:sz w:val="20"/>
          <w:szCs w:val="20"/>
        </w:rPr>
        <w:t>-  o predložitvi informacij z uporabo elektronskega sredstva in</w:t>
      </w:r>
    </w:p>
    <w:p w:rsidR="00D72EC9" w:rsidRPr="00D72EC9" w:rsidRDefault="00D72EC9" w:rsidP="00D72EC9">
      <w:pPr>
        <w:pStyle w:val="alineazatevilnotoko1"/>
        <w:rPr>
          <w:sz w:val="20"/>
          <w:szCs w:val="20"/>
        </w:rPr>
      </w:pPr>
      <w:r w:rsidRPr="00D72EC9">
        <w:rPr>
          <w:sz w:val="20"/>
          <w:szCs w:val="20"/>
        </w:rPr>
        <w:t>-  o uskladitvi predložitve letnega poročila iz 110. člena tega zakona,</w:t>
      </w:r>
    </w:p>
    <w:p w:rsidR="00D72EC9" w:rsidRPr="00D72EC9" w:rsidRDefault="00D72EC9" w:rsidP="00D72EC9">
      <w:pPr>
        <w:pStyle w:val="tevilnatoka1"/>
        <w:rPr>
          <w:sz w:val="20"/>
          <w:szCs w:val="20"/>
        </w:rPr>
      </w:pPr>
      <w:r w:rsidRPr="00D72EC9">
        <w:rPr>
          <w:sz w:val="20"/>
          <w:szCs w:val="20"/>
        </w:rPr>
        <w:t>2.      podrobnejša pravila o dostopu do nadzorovanih informacij in v zvezi s tem zlasti:</w:t>
      </w:r>
    </w:p>
    <w:p w:rsidR="00D72EC9" w:rsidRPr="00D72EC9" w:rsidRDefault="00D72EC9" w:rsidP="00D72EC9">
      <w:pPr>
        <w:pStyle w:val="alineazatevilnotoko1"/>
        <w:rPr>
          <w:sz w:val="20"/>
          <w:szCs w:val="20"/>
        </w:rPr>
      </w:pPr>
      <w:r w:rsidRPr="00D72EC9">
        <w:rPr>
          <w:sz w:val="20"/>
          <w:szCs w:val="20"/>
        </w:rPr>
        <w:t>-  minimalne standarde glede mesta objave,</w:t>
      </w:r>
    </w:p>
    <w:p w:rsidR="00D72EC9" w:rsidRPr="00D72EC9" w:rsidRDefault="00D72EC9" w:rsidP="00D72EC9">
      <w:pPr>
        <w:pStyle w:val="alineazatevilnotoko1"/>
        <w:rPr>
          <w:sz w:val="20"/>
          <w:szCs w:val="20"/>
        </w:rPr>
      </w:pPr>
      <w:r w:rsidRPr="00D72EC9">
        <w:rPr>
          <w:sz w:val="20"/>
          <w:szCs w:val="20"/>
        </w:rPr>
        <w:t>-  minimalne standarde za učinkovito predložitev nadzorovanih informacij,</w:t>
      </w:r>
    </w:p>
    <w:p w:rsidR="00D72EC9" w:rsidRPr="00D72EC9" w:rsidRDefault="00D72EC9" w:rsidP="00D72EC9">
      <w:pPr>
        <w:pStyle w:val="alineazatevilnotoko1"/>
        <w:rPr>
          <w:sz w:val="20"/>
          <w:szCs w:val="20"/>
        </w:rPr>
      </w:pPr>
      <w:r w:rsidRPr="00D72EC9">
        <w:rPr>
          <w:sz w:val="20"/>
          <w:szCs w:val="20"/>
        </w:rPr>
        <w:t>-  minimalne standarde sistema za centralno shranjevanje nadzorovanih informacij.</w:t>
      </w:r>
    </w:p>
    <w:p w:rsidR="00D72EC9" w:rsidRPr="00D72EC9" w:rsidRDefault="00D72EC9" w:rsidP="00D72EC9">
      <w:pPr>
        <w:pStyle w:val="odstavek1"/>
        <w:spacing w:before="0"/>
        <w:rPr>
          <w:sz w:val="20"/>
          <w:szCs w:val="20"/>
        </w:rPr>
      </w:pPr>
      <w:r w:rsidRPr="00D72EC9">
        <w:rPr>
          <w:sz w:val="20"/>
          <w:szCs w:val="20"/>
        </w:rPr>
        <w:t>(2) Agencija mora s predpisom iz prvega odstavka tega člena ustrezno upoštevati uredbo ali ustrezno prenesti ureditev v drugem izvedbenem predpisu, ki ga izda Komisija na podlagi četrtega odstavka 19. člena ali četrtega odstavka 21. člena Direktive 2004/109/ES.</w:t>
      </w:r>
    </w:p>
    <w:p w:rsidR="00D72EC9" w:rsidRDefault="00D72EC9" w:rsidP="00D72EC9">
      <w:pPr>
        <w:pStyle w:val="odstavek1"/>
        <w:spacing w:before="0"/>
        <w:rPr>
          <w:sz w:val="20"/>
          <w:szCs w:val="20"/>
        </w:rPr>
      </w:pPr>
      <w:r w:rsidRPr="00D72EC9">
        <w:rPr>
          <w:sz w:val="20"/>
          <w:szCs w:val="20"/>
        </w:rPr>
        <w:t>(3) Agencija mora oblikovati ustrezne usmeritve glede zagotavljanja javne dostopnosti informacij, ki jih je treba objaviti po 2., 3. in 10. poglavju tega zakona, v skladu s prvim odstavkom 22. člena Direktive 2004/109/ES.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146. člen</w:t>
      </w:r>
    </w:p>
    <w:p w:rsidR="00D72EC9" w:rsidRDefault="00D72EC9" w:rsidP="00D72EC9">
      <w:pPr>
        <w:pStyle w:val="lennaslov1"/>
        <w:rPr>
          <w:sz w:val="20"/>
          <w:szCs w:val="20"/>
        </w:rPr>
      </w:pPr>
      <w:r w:rsidRPr="00D72EC9">
        <w:rPr>
          <w:sz w:val="20"/>
          <w:szCs w:val="20"/>
        </w:rPr>
        <w:t>(nadzorni ukrepi agencije)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lahko izreče tudi naslednje nadzorne ukrepe:</w:t>
      </w:r>
    </w:p>
    <w:p w:rsidR="00D72EC9" w:rsidRPr="00D72EC9" w:rsidRDefault="00D72EC9" w:rsidP="00D72EC9">
      <w:pPr>
        <w:pStyle w:val="tevilnatoka1"/>
        <w:rPr>
          <w:sz w:val="20"/>
          <w:szCs w:val="20"/>
        </w:rPr>
      </w:pPr>
      <w:r w:rsidRPr="00D72EC9">
        <w:rPr>
          <w:sz w:val="20"/>
          <w:szCs w:val="20"/>
        </w:rPr>
        <w:t>1.      od upravljavca organiziranega trga zahteva, da začasno in največ za deset zaporednih delovnih dni ustavi trgovanje z vrednostnimi papirji na tem trgu, če utemeljeno sumi, da javna družba, ki je izdajatelj teh vrednostnih papirjev, ravna v nasprotju s 3. poglavjem tega zakona,</w:t>
      </w:r>
    </w:p>
    <w:p w:rsidR="00D72EC9" w:rsidRPr="00D72EC9" w:rsidRDefault="00D72EC9" w:rsidP="00D72EC9">
      <w:pPr>
        <w:pStyle w:val="tevilnatoka1"/>
        <w:rPr>
          <w:sz w:val="20"/>
          <w:szCs w:val="20"/>
        </w:rPr>
      </w:pPr>
      <w:r w:rsidRPr="00D72EC9">
        <w:rPr>
          <w:sz w:val="20"/>
          <w:szCs w:val="20"/>
        </w:rPr>
        <w:t>2.      prepove trgovanje z vrednostnimi papirji na organiziranem trgu, če ugotovi, da so kršene določbe 3. poglavja tega zakona, ali če utemeljeno sumi, da bodo kršene določbe 3. poglavja tega zakona,</w:t>
      </w:r>
    </w:p>
    <w:p w:rsidR="00D72EC9" w:rsidRPr="00D72EC9" w:rsidRDefault="00D72EC9" w:rsidP="00D72EC9">
      <w:pPr>
        <w:pStyle w:val="tevilnatoka1"/>
        <w:rPr>
          <w:sz w:val="20"/>
          <w:szCs w:val="20"/>
        </w:rPr>
      </w:pPr>
      <w:r w:rsidRPr="00D72EC9">
        <w:rPr>
          <w:sz w:val="20"/>
          <w:szCs w:val="20"/>
        </w:rPr>
        <w:t>3.      objavi, da osebe iz 143. člena tega zakona ne izpolnjujejo svojih obveznosti, določenih v 3. poglavju tega zakona,</w:t>
      </w:r>
    </w:p>
    <w:p w:rsidR="00D72EC9" w:rsidRDefault="00D72EC9" w:rsidP="00D72EC9">
      <w:pPr>
        <w:pStyle w:val="tevilnatoka1"/>
        <w:rPr>
          <w:sz w:val="20"/>
          <w:szCs w:val="20"/>
        </w:rPr>
      </w:pPr>
      <w:r w:rsidRPr="00D72EC9">
        <w:rPr>
          <w:sz w:val="20"/>
          <w:szCs w:val="20"/>
        </w:rPr>
        <w:t>4.      izreče druge ustrezne ukrepe, potrebne za zagotovitev, da javna družba izpolnjuje svoje obveznosti do delničarjev iz 130. člena oziroma do imetnikov dolžniških vrednostnih papirjev iz 131.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148. člen</w:t>
      </w:r>
    </w:p>
    <w:p w:rsidR="00D72EC9" w:rsidRDefault="00D72EC9" w:rsidP="00D72EC9">
      <w:pPr>
        <w:pStyle w:val="lennaslov1"/>
        <w:rPr>
          <w:sz w:val="20"/>
          <w:szCs w:val="20"/>
        </w:rPr>
      </w:pPr>
      <w:r w:rsidRPr="00D72EC9">
        <w:rPr>
          <w:sz w:val="20"/>
          <w:szCs w:val="20"/>
        </w:rPr>
        <w:t>(sodelovanje z drugimi nadzornimi organi)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mora sodelovati z nadzornimi organi drugih držav članic, kadar koli je to potrebno zaradi izvajanja njenih pristojnosti in odgovornosti glede nadzora nad ravnanjem v skladu s 3. in 9. poglavjem tega zakona.</w:t>
      </w:r>
    </w:p>
    <w:p w:rsidR="00D72EC9" w:rsidRDefault="00D72EC9" w:rsidP="00D72EC9">
      <w:pPr>
        <w:pStyle w:val="odstavek1"/>
        <w:spacing w:before="0"/>
        <w:rPr>
          <w:sz w:val="20"/>
          <w:szCs w:val="20"/>
        </w:rPr>
      </w:pPr>
      <w:r w:rsidRPr="00D72EC9">
        <w:rPr>
          <w:sz w:val="20"/>
          <w:szCs w:val="20"/>
        </w:rPr>
        <w:t>(2) Agencija mora nadzornim organom drugih držav članic dati ustrezno pomoč pri opravljanju njihovih pristojnosti in odgovornosti glede nadzora nad spoštovanjem predpisov, sprejetih zaradi prenosa Direktive 2004/109/ES in Direktive 2001/34/ES.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151. člen</w:t>
      </w:r>
    </w:p>
    <w:p w:rsidR="00D72EC9" w:rsidRDefault="00D72EC9" w:rsidP="00D72EC9">
      <w:pPr>
        <w:pStyle w:val="lennaslov1"/>
        <w:rPr>
          <w:sz w:val="20"/>
          <w:szCs w:val="20"/>
        </w:rPr>
      </w:pPr>
      <w:r w:rsidRPr="00D72EC9">
        <w:rPr>
          <w:sz w:val="20"/>
          <w:szCs w:val="20"/>
        </w:rPr>
        <w:t>(dejavnosti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Borznoposredniška družba lahko opravlja:</w:t>
      </w:r>
    </w:p>
    <w:p w:rsidR="00D72EC9" w:rsidRPr="00D72EC9" w:rsidRDefault="00D72EC9" w:rsidP="00D72EC9">
      <w:pPr>
        <w:pStyle w:val="tevilnatoka1"/>
        <w:rPr>
          <w:sz w:val="20"/>
          <w:szCs w:val="20"/>
        </w:rPr>
      </w:pPr>
      <w:r w:rsidRPr="00D72EC9">
        <w:rPr>
          <w:sz w:val="20"/>
          <w:szCs w:val="20"/>
        </w:rPr>
        <w:t>1.      investicijske storitve in posle,</w:t>
      </w:r>
    </w:p>
    <w:p w:rsidR="00D72EC9" w:rsidRPr="00D72EC9" w:rsidRDefault="00D72EC9" w:rsidP="00D72EC9">
      <w:pPr>
        <w:pStyle w:val="tevilnatoka1"/>
        <w:rPr>
          <w:sz w:val="20"/>
          <w:szCs w:val="20"/>
        </w:rPr>
      </w:pPr>
      <w:r w:rsidRPr="00D72EC9">
        <w:rPr>
          <w:sz w:val="20"/>
          <w:szCs w:val="20"/>
        </w:rPr>
        <w:t>2.      pomožne investicijske storitve in posle,</w:t>
      </w:r>
    </w:p>
    <w:p w:rsidR="00D72EC9" w:rsidRPr="00D72EC9" w:rsidRDefault="00D72EC9" w:rsidP="00D72EC9">
      <w:pPr>
        <w:pStyle w:val="tevilnatoka1"/>
        <w:rPr>
          <w:sz w:val="20"/>
          <w:szCs w:val="20"/>
        </w:rPr>
      </w:pPr>
      <w:r w:rsidRPr="00D72EC9">
        <w:rPr>
          <w:sz w:val="20"/>
          <w:szCs w:val="20"/>
        </w:rPr>
        <w:t>3.      vzajemno priznane finančne storitve iz tretje in četrte alineje 2. točke ter iz 3. in 6. točke 10. člena ZBan-1,</w:t>
      </w:r>
    </w:p>
    <w:p w:rsidR="00D72EC9" w:rsidRPr="00D72EC9" w:rsidRDefault="00D72EC9" w:rsidP="00D72EC9">
      <w:pPr>
        <w:pStyle w:val="tevilnatoka1"/>
        <w:rPr>
          <w:sz w:val="20"/>
          <w:szCs w:val="20"/>
        </w:rPr>
      </w:pPr>
      <w:r w:rsidRPr="00D72EC9">
        <w:rPr>
          <w:sz w:val="20"/>
          <w:szCs w:val="20"/>
        </w:rPr>
        <w:t>4.      dodatne finančne storitve iz 1. točke prvega odstavka 11. člena ZBan-1 in</w:t>
      </w:r>
    </w:p>
    <w:p w:rsidR="00D72EC9" w:rsidRPr="00D72EC9" w:rsidRDefault="00D72EC9" w:rsidP="00D72EC9">
      <w:pPr>
        <w:pStyle w:val="tevilnatoka1"/>
        <w:rPr>
          <w:sz w:val="20"/>
          <w:szCs w:val="20"/>
        </w:rPr>
      </w:pPr>
      <w:r w:rsidRPr="00D72EC9">
        <w:rPr>
          <w:sz w:val="20"/>
          <w:szCs w:val="20"/>
        </w:rPr>
        <w:t>5.      skrbniške in druge storitve ali posle, ki imajo glede načina opravljanja in tveganj, ki jim je borznoposredniška družba pri njihovem opravljanju izpostavljena, podobne značilnosti kot storitve in posli iz 1. do 4. točke tega odstavka.</w:t>
      </w:r>
    </w:p>
    <w:p w:rsidR="00D72EC9" w:rsidRPr="00D72EC9" w:rsidRDefault="00D72EC9" w:rsidP="00D72EC9">
      <w:pPr>
        <w:pStyle w:val="odstavek1"/>
        <w:spacing w:before="0"/>
        <w:rPr>
          <w:sz w:val="20"/>
          <w:szCs w:val="20"/>
        </w:rPr>
      </w:pPr>
      <w:r w:rsidRPr="00D72EC9">
        <w:rPr>
          <w:sz w:val="20"/>
          <w:szCs w:val="20"/>
        </w:rPr>
        <w:t>(2) Borznoposredniška družba lahko za investicijske sklade, ki izpolnjujejo pogoje za trženje in prodajo v Republiki Sloveniji, na podlagi pooblastila iz šestega odstavka 5. člena ZISDU-1 opravlja posamezne storitve upravljanja investicijskih skladov iz prvega odstavka 5. člena ZISDU-1.</w:t>
      </w:r>
    </w:p>
    <w:p w:rsidR="00D72EC9" w:rsidRPr="00D72EC9" w:rsidRDefault="00D72EC9" w:rsidP="00D72EC9">
      <w:pPr>
        <w:pStyle w:val="odstavek1"/>
        <w:spacing w:before="0"/>
        <w:rPr>
          <w:sz w:val="20"/>
          <w:szCs w:val="20"/>
        </w:rPr>
      </w:pPr>
      <w:r w:rsidRPr="00D72EC9">
        <w:rPr>
          <w:sz w:val="20"/>
          <w:szCs w:val="20"/>
        </w:rPr>
        <w:t>(3) Za opravljanje storitev iz drugega odstavka tega člena se uporablja ZISDU-1 in predpisi, sprejeti na njegovi podlagi.</w:t>
      </w:r>
    </w:p>
    <w:p w:rsidR="00D72EC9" w:rsidRPr="00D72EC9" w:rsidRDefault="00D72EC9" w:rsidP="00D72EC9">
      <w:pPr>
        <w:pStyle w:val="odstavek1"/>
        <w:spacing w:before="0"/>
        <w:rPr>
          <w:sz w:val="20"/>
          <w:szCs w:val="20"/>
        </w:rPr>
      </w:pPr>
      <w:r w:rsidRPr="00D72EC9">
        <w:rPr>
          <w:sz w:val="20"/>
          <w:szCs w:val="20"/>
        </w:rPr>
        <w:t>(4) Borznoposredniška družba ne sme opravljati nobenih drugih dejavnosti razen dejavnosti iz prvega in drugega odstavka tega člena.</w:t>
      </w:r>
    </w:p>
    <w:p w:rsidR="00D72EC9" w:rsidRPr="00D72EC9" w:rsidRDefault="00D72EC9" w:rsidP="00D72EC9">
      <w:pPr>
        <w:pStyle w:val="odstavek1"/>
        <w:spacing w:before="0"/>
        <w:rPr>
          <w:sz w:val="20"/>
          <w:szCs w:val="20"/>
        </w:rPr>
      </w:pPr>
      <w:r w:rsidRPr="00D72EC9">
        <w:rPr>
          <w:sz w:val="20"/>
          <w:szCs w:val="20"/>
        </w:rPr>
        <w:t>(5) Za opravljanje storitev in poslov iz 2. do 5. točke prvega odstavka tega člena mora borznoposredniška družba pridobiti dovoljenje agencije. Za pridobitev, prenehanje in odvzem tega dovoljenja se smiselno uporabljajo določbe tega zakona o dovoljenju za investicijske storitve in posle.</w:t>
      </w:r>
    </w:p>
    <w:p w:rsidR="00D72EC9" w:rsidRDefault="00D72EC9" w:rsidP="00D72EC9">
      <w:pPr>
        <w:pStyle w:val="odstavek1"/>
        <w:spacing w:before="0"/>
        <w:rPr>
          <w:sz w:val="20"/>
          <w:szCs w:val="20"/>
        </w:rPr>
      </w:pPr>
      <w:r w:rsidRPr="00D72EC9">
        <w:rPr>
          <w:sz w:val="20"/>
          <w:szCs w:val="20"/>
        </w:rPr>
        <w:t>(6) V register se ne sme vpisati firma, ki vsebuje besede »borznoposredniška družba« oziroma »borzno posredovanje« ali izpeljanke iz teh besed, če oseba ne izpolnjuje pogojev za opravljanje investicijskih storitev in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152. člen</w:t>
      </w:r>
    </w:p>
    <w:p w:rsidR="00D72EC9" w:rsidRDefault="00D72EC9" w:rsidP="00D72EC9">
      <w:pPr>
        <w:pStyle w:val="lennaslov1"/>
        <w:rPr>
          <w:sz w:val="20"/>
          <w:szCs w:val="20"/>
        </w:rPr>
      </w:pPr>
      <w:r w:rsidRPr="00D72EC9">
        <w:rPr>
          <w:sz w:val="20"/>
          <w:szCs w:val="20"/>
        </w:rPr>
        <w:t>(splošno pravilo o osnovnem kapitalu borznoposredniške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Najnižji znesek osnovnega kapitala borznoposredniške družbe je 730.000 eurov, če ni v 153. členu tega zakona določeno drugače.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153. člen</w:t>
      </w:r>
    </w:p>
    <w:p w:rsidR="00D72EC9" w:rsidRDefault="00D72EC9" w:rsidP="00D72EC9">
      <w:pPr>
        <w:pStyle w:val="lennaslov1"/>
        <w:rPr>
          <w:sz w:val="20"/>
          <w:szCs w:val="20"/>
        </w:rPr>
      </w:pPr>
      <w:r w:rsidRPr="00D72EC9">
        <w:rPr>
          <w:sz w:val="20"/>
          <w:szCs w:val="20"/>
        </w:rPr>
        <w:t>(posebna pravila o osnovnem kapitalu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Najnižji znesek osnovnega kapitala borznoposredniške družbe je 125.000 eurov, če borznoposredniška družba izpolnjuje naslednje pogoje:</w:t>
      </w:r>
    </w:p>
    <w:p w:rsidR="00D72EC9" w:rsidRPr="00D72EC9" w:rsidRDefault="00D72EC9" w:rsidP="00D72EC9">
      <w:pPr>
        <w:pStyle w:val="tevilnatoka1"/>
        <w:rPr>
          <w:sz w:val="20"/>
          <w:szCs w:val="20"/>
        </w:rPr>
      </w:pPr>
      <w:r w:rsidRPr="00D72EC9">
        <w:rPr>
          <w:sz w:val="20"/>
          <w:szCs w:val="20"/>
        </w:rPr>
        <w:t>1.      ni upravičena opravljati investicijskih storitev in poslov iz 3. in 6. točke prvega odstavka 8. člena tega zakona in</w:t>
      </w:r>
    </w:p>
    <w:p w:rsidR="00D72EC9" w:rsidRPr="00D72EC9" w:rsidRDefault="00D72EC9" w:rsidP="00D72EC9">
      <w:pPr>
        <w:pStyle w:val="tevilnatoka1"/>
        <w:rPr>
          <w:sz w:val="20"/>
          <w:szCs w:val="20"/>
        </w:rPr>
      </w:pPr>
      <w:r w:rsidRPr="00D72EC9">
        <w:rPr>
          <w:sz w:val="20"/>
          <w:szCs w:val="20"/>
        </w:rPr>
        <w:t>2.      upravičena je opravljati investicijske storitve in posle iz 1., 2. ali 4. točke prvega odstavka 8. člena tega zakona in sprejeti v hrambo denarno dobroimetje ali finančne instrumente strank.</w:t>
      </w:r>
    </w:p>
    <w:p w:rsidR="00D72EC9" w:rsidRPr="00D72EC9" w:rsidRDefault="00D72EC9" w:rsidP="00D72EC9">
      <w:pPr>
        <w:pStyle w:val="odstavek1"/>
        <w:spacing w:before="0"/>
        <w:rPr>
          <w:sz w:val="20"/>
          <w:szCs w:val="20"/>
        </w:rPr>
      </w:pPr>
      <w:r w:rsidRPr="00D72EC9">
        <w:rPr>
          <w:sz w:val="20"/>
          <w:szCs w:val="20"/>
        </w:rPr>
        <w:t>(2) Najnižji znesek osnovnega kapitala borznoposredniške družbe je 50.000 eurov, če borznoposredniška družba izpolnjuje enega od naslednjih pogojev:</w:t>
      </w:r>
    </w:p>
    <w:p w:rsidR="00D72EC9" w:rsidRPr="00D72EC9" w:rsidRDefault="00D72EC9" w:rsidP="00D72EC9">
      <w:pPr>
        <w:pStyle w:val="tevilnatoka1"/>
        <w:rPr>
          <w:sz w:val="20"/>
          <w:szCs w:val="20"/>
        </w:rPr>
      </w:pPr>
      <w:r w:rsidRPr="00D72EC9">
        <w:rPr>
          <w:sz w:val="20"/>
          <w:szCs w:val="20"/>
        </w:rPr>
        <w:t>1.      ni upravičena opravljati investicijskih storitev in poslov iz 3. in 6. točke prvega odstavka 8. člena tega zakona, in tudi ne sprejeti v hrambo denarnega dobroimetja in finančnih instrumentov strank,</w:t>
      </w:r>
    </w:p>
    <w:p w:rsidR="00D72EC9" w:rsidRPr="00D72EC9" w:rsidRDefault="00D72EC9" w:rsidP="00D72EC9">
      <w:pPr>
        <w:pStyle w:val="tevilnatoka1"/>
        <w:rPr>
          <w:sz w:val="20"/>
          <w:szCs w:val="20"/>
        </w:rPr>
      </w:pPr>
      <w:r w:rsidRPr="00D72EC9">
        <w:rPr>
          <w:sz w:val="20"/>
          <w:szCs w:val="20"/>
        </w:rPr>
        <w:t>2.      ima položaj lokalnega podjetja iz 2. točke prvega odstavka 14. člena ZBan-1 ali</w:t>
      </w:r>
    </w:p>
    <w:p w:rsidR="00D72EC9" w:rsidRPr="00D72EC9" w:rsidRDefault="00D72EC9" w:rsidP="00D72EC9">
      <w:pPr>
        <w:pStyle w:val="tevilnatoka1"/>
        <w:rPr>
          <w:sz w:val="20"/>
          <w:szCs w:val="20"/>
        </w:rPr>
      </w:pPr>
      <w:r w:rsidRPr="00D72EC9">
        <w:rPr>
          <w:sz w:val="20"/>
          <w:szCs w:val="20"/>
        </w:rPr>
        <w:t>3.      je upravičena opravljati samo storitve investicijskega svetovanja iz 5. točke prvega odstavka 8. člena tega zakona in hkrati ni upravičena:</w:t>
      </w:r>
    </w:p>
    <w:p w:rsidR="00D72EC9" w:rsidRPr="00D72EC9" w:rsidRDefault="00D72EC9" w:rsidP="00D72EC9">
      <w:pPr>
        <w:pStyle w:val="alineazatevilnotoko1"/>
        <w:rPr>
          <w:sz w:val="20"/>
          <w:szCs w:val="20"/>
        </w:rPr>
      </w:pPr>
      <w:r w:rsidRPr="00D72EC9">
        <w:rPr>
          <w:sz w:val="20"/>
          <w:szCs w:val="20"/>
        </w:rPr>
        <w:t>-  niti sprejeti v hrambo denarnega dobroimetja in finančnih instrumentov strank</w:t>
      </w:r>
    </w:p>
    <w:p w:rsidR="00D72EC9" w:rsidRPr="00D72EC9" w:rsidRDefault="00D72EC9" w:rsidP="00D72EC9">
      <w:pPr>
        <w:pStyle w:val="alineazatevilnotoko1"/>
        <w:rPr>
          <w:sz w:val="20"/>
          <w:szCs w:val="20"/>
        </w:rPr>
      </w:pPr>
      <w:r w:rsidRPr="00D72EC9">
        <w:rPr>
          <w:sz w:val="20"/>
          <w:szCs w:val="20"/>
        </w:rPr>
        <w:t>-  niti se zadolževati pri svojih strankah.</w:t>
      </w:r>
    </w:p>
    <w:p w:rsidR="00D72EC9" w:rsidRPr="00D72EC9" w:rsidRDefault="00D72EC9" w:rsidP="00D72EC9">
      <w:pPr>
        <w:pStyle w:val="odstavek1"/>
        <w:spacing w:before="0"/>
        <w:rPr>
          <w:sz w:val="20"/>
          <w:szCs w:val="20"/>
        </w:rPr>
      </w:pPr>
      <w:r w:rsidRPr="00D72EC9">
        <w:rPr>
          <w:sz w:val="20"/>
          <w:szCs w:val="20"/>
        </w:rPr>
        <w:t>(3) Borznoposredniška družba iz 3. točke drugega odstavka tega člena lahko zahtevano kritje namesto z najnižjim zneskom osnovnega kapitala iz drugega odstavka tega člena zagotovi z zavarovanjem profesionalne odgovornosti, ki krije celotno območje EU za najnižjo zavarovalno vsoto 1.000.000 eurov za posamezno odškodninsko terjatev in 1.500.000 eurov za vse odškodninske terjatve v posameznem letu.</w:t>
      </w:r>
    </w:p>
    <w:p w:rsidR="00D72EC9" w:rsidRDefault="00D72EC9" w:rsidP="00D72EC9">
      <w:pPr>
        <w:pStyle w:val="odstavek1"/>
        <w:spacing w:before="0"/>
        <w:rPr>
          <w:sz w:val="20"/>
          <w:szCs w:val="20"/>
        </w:rPr>
      </w:pPr>
      <w:r w:rsidRPr="00D72EC9">
        <w:rPr>
          <w:sz w:val="20"/>
          <w:szCs w:val="20"/>
        </w:rPr>
        <w:t>(4) Borznoposredniška družba iz 3. točke drugega odstavka tega člena lahko zahtevano kritje zagotovi tudi z ustrezno kombinacijo najnižjega zneska osnovnega kapitala in zavarovanjem profesionalne odgovornosti iz tretjega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155. člen</w:t>
      </w:r>
    </w:p>
    <w:p w:rsidR="00D72EC9" w:rsidRDefault="00D72EC9" w:rsidP="00D72EC9">
      <w:pPr>
        <w:pStyle w:val="lennaslov1"/>
        <w:rPr>
          <w:sz w:val="20"/>
          <w:szCs w:val="20"/>
        </w:rPr>
      </w:pPr>
      <w:r w:rsidRPr="00D72EC9">
        <w:rPr>
          <w:sz w:val="20"/>
          <w:szCs w:val="20"/>
        </w:rPr>
        <w:t>(delničarji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Za delničarje borznoposredniške družbe se smiselno uporabljajo 43. in 45. do 58.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47. člena ZBan-1 se namesto pojmov »borznoposredniška družba ali družba za upravljanje« uporablja pojem »banka«,</w:t>
      </w:r>
    </w:p>
    <w:p w:rsid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155.a člen</w:t>
      </w:r>
    </w:p>
    <w:p w:rsidR="00D72EC9" w:rsidRDefault="00D72EC9" w:rsidP="00D72EC9">
      <w:pPr>
        <w:pStyle w:val="lennaslov1"/>
        <w:rPr>
          <w:sz w:val="20"/>
          <w:szCs w:val="20"/>
        </w:rPr>
      </w:pPr>
      <w:r w:rsidRPr="00D72EC9">
        <w:rPr>
          <w:sz w:val="20"/>
          <w:szCs w:val="20"/>
        </w:rPr>
        <w:t>(predpis o kvalificiranih imetnikih)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V povezavi s 155. členom tega zakona agencija predpiše:</w:t>
      </w:r>
    </w:p>
    <w:p w:rsidR="00D72EC9" w:rsidRPr="00D72EC9" w:rsidRDefault="00D72EC9" w:rsidP="00D72EC9">
      <w:pPr>
        <w:pStyle w:val="tevilnatoka1"/>
        <w:rPr>
          <w:sz w:val="20"/>
          <w:szCs w:val="20"/>
        </w:rPr>
      </w:pPr>
      <w:r w:rsidRPr="00D72EC9">
        <w:rPr>
          <w:sz w:val="20"/>
          <w:szCs w:val="20"/>
        </w:rPr>
        <w:t>1.      podrobnejša merila za presojo primernosti bodočega kvalificiranega imetnika iz 48. člena ZBan</w:t>
      </w:r>
      <w:r w:rsidRPr="00D72EC9">
        <w:rPr>
          <w:sz w:val="20"/>
          <w:szCs w:val="20"/>
        </w:rPr>
        <w:noBreakHyphen/>
        <w:t>1,</w:t>
      </w:r>
    </w:p>
    <w:p w:rsidR="00D72EC9" w:rsidRPr="00D72EC9" w:rsidRDefault="00D72EC9" w:rsidP="00D72EC9">
      <w:pPr>
        <w:pStyle w:val="tevilnatoka1"/>
        <w:rPr>
          <w:sz w:val="20"/>
          <w:szCs w:val="20"/>
        </w:rPr>
      </w:pPr>
      <w:r w:rsidRPr="00D72EC9">
        <w:rPr>
          <w:sz w:val="20"/>
          <w:szCs w:val="20"/>
        </w:rPr>
        <w:t>2.      podrobnejšo vsebino dokumentacije in informacij, ki jih je treba priložiti zahtevi za izdajo dovoljenja za pridobitev kvalificiranega deleža,</w:t>
      </w:r>
    </w:p>
    <w:p w:rsidR="00D72EC9" w:rsidRDefault="00D72EC9" w:rsidP="00D72EC9">
      <w:pPr>
        <w:pStyle w:val="tevilnatoka1"/>
        <w:rPr>
          <w:sz w:val="20"/>
          <w:szCs w:val="20"/>
        </w:rPr>
      </w:pPr>
      <w:r w:rsidRPr="00D72EC9">
        <w:rPr>
          <w:sz w:val="20"/>
          <w:szCs w:val="20"/>
        </w:rPr>
        <w:t>3.      podrobnejšo vsebino in način pošiljanja obvestil iz 56. člena ZBan</w:t>
      </w:r>
      <w:r w:rsidRPr="00D72EC9">
        <w:rPr>
          <w:sz w:val="20"/>
          <w:szCs w:val="20"/>
        </w:rPr>
        <w:noBreakHyphen/>
        <w:t>1.</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157. člen</w:t>
      </w:r>
    </w:p>
    <w:p w:rsidR="00D72EC9" w:rsidRDefault="00D72EC9" w:rsidP="00D72EC9">
      <w:pPr>
        <w:pStyle w:val="lennaslov1"/>
        <w:rPr>
          <w:sz w:val="20"/>
          <w:szCs w:val="20"/>
        </w:rPr>
      </w:pPr>
      <w:r w:rsidRPr="00D72EC9">
        <w:rPr>
          <w:sz w:val="20"/>
          <w:szCs w:val="20"/>
        </w:rPr>
        <w:t>(smiselna uporaba ZBan-1 za organe vodenja in nadzora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oziroma članice uprave in nadzornega sveta (v nadaljnjem besedilu: član uprave oziroma član nadzornega sveta) borznoposredniške družbe z dvotirnim sistemom upravljanja se smiselno uporabljajo 61. do 74. člen ter drugi in tretji odstavek 75. člena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borznoposredniške družbe z enotirnim sistemom upravljanja se smiselno uporabljajo 61. do 74. člen ter drugi in tretji odstavek 75. člena ZBan</w:t>
      </w:r>
      <w:r w:rsidRPr="00D72EC9">
        <w:rPr>
          <w:sz w:val="20"/>
          <w:szCs w:val="20"/>
        </w:rPr>
        <w:noBreakHyphen/>
        <w:t>1 ter določbe tega zakona o nadzornem svetu borznoposredniške družbe, za izvršne direktorje oziroma izvršne direktorice (v nadaljnjem besedilu: izvršni direktor) pa tudi 62. do 70. člen ZBan</w:t>
      </w:r>
      <w:r w:rsidRPr="00D72EC9">
        <w:rPr>
          <w:sz w:val="20"/>
          <w:szCs w:val="20"/>
        </w:rPr>
        <w:noBreakHyphen/>
        <w:t>1 in določbe tega zakona o upravi borznoposredniške družbe.</w:t>
      </w:r>
    </w:p>
    <w:p w:rsidR="00D72EC9" w:rsidRPr="00D72EC9" w:rsidRDefault="00D72EC9" w:rsidP="00D72EC9">
      <w:pPr>
        <w:pStyle w:val="odstavek1"/>
        <w:spacing w:before="0"/>
        <w:rPr>
          <w:sz w:val="20"/>
          <w:szCs w:val="20"/>
        </w:rPr>
      </w:pPr>
      <w:r w:rsidRPr="00D72EC9">
        <w:rPr>
          <w:sz w:val="20"/>
          <w:szCs w:val="20"/>
        </w:rPr>
        <w:t>(3)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 in</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pojma »bančna skupina« uporablja pojem »investicijska skupina«,</w:t>
      </w:r>
    </w:p>
    <w:p w:rsidR="00D72EC9" w:rsidRPr="00D72EC9" w:rsidRDefault="00D72EC9" w:rsidP="00D72EC9">
      <w:pPr>
        <w:pStyle w:val="tevilnatoka1"/>
        <w:rPr>
          <w:sz w:val="20"/>
          <w:szCs w:val="20"/>
        </w:rPr>
      </w:pPr>
      <w:r w:rsidRPr="00D72EC9">
        <w:rPr>
          <w:sz w:val="20"/>
          <w:szCs w:val="20"/>
        </w:rPr>
        <w:t>4.      namesto napotila na ZBan-1 uporablja napotilo na ta zakon,</w:t>
      </w:r>
    </w:p>
    <w:p w:rsidR="00D72EC9" w:rsidRPr="00D72EC9" w:rsidRDefault="00D72EC9" w:rsidP="00D72EC9">
      <w:pPr>
        <w:pStyle w:val="tevilnatoka1"/>
        <w:rPr>
          <w:sz w:val="20"/>
          <w:szCs w:val="20"/>
        </w:rPr>
      </w:pPr>
      <w:r w:rsidRPr="00D72EC9">
        <w:rPr>
          <w:sz w:val="20"/>
          <w:szCs w:val="20"/>
        </w:rPr>
        <w:t>5.      namesto pojma »bančne storitve« uporablja pojem »investicijske storitve in posli«,</w:t>
      </w:r>
    </w:p>
    <w:p w:rsidR="00D72EC9" w:rsidRDefault="00D72EC9" w:rsidP="00D72EC9">
      <w:pPr>
        <w:pStyle w:val="tevilnatoka1"/>
        <w:rPr>
          <w:sz w:val="20"/>
          <w:szCs w:val="20"/>
        </w:rPr>
      </w:pPr>
      <w:r w:rsidRPr="00D72EC9">
        <w:rPr>
          <w:sz w:val="20"/>
          <w:szCs w:val="20"/>
        </w:rPr>
        <w:t>6.      namesto pojma »bančni sistem« uporablja pojem »finančni sistem«.</w:t>
      </w:r>
    </w:p>
    <w:p w:rsidR="00E05451" w:rsidRPr="00D72EC9" w:rsidRDefault="00E05451" w:rsidP="00D72EC9">
      <w:pPr>
        <w:pStyle w:val="tevilnatoka1"/>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159.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(redna likvidacija borznoposredniške družbe ter prenehanje opravljanja investicijskih storitev in poslov)</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Če skupščina borznoposredniške družbe sprejme sklep o prenehanju borznoposredniške družbe in začetku likvidacijskega postopka ali sklep, s katerim se dejavnost borznoposredniške družbe spremeni tako, da ta ne bo več opravljala investicijskih storitev in poslov, se smiselno uporabljajo 76. do 80. člen ZBan-1.</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Pri smiselni uporabi določb ZBan-1 iz prvega odstavka tega člena se: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1.      namesto pojma »banka« uporablja pojem »borznoposredniška družba«,</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2.      namesto pojma »Banka Slovenije« uporablja pojem »agencija« in</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3.      namesto pojma »bančne storitve« uporablja pojem »investicijske storitve in posli«.</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Borznoposredniška družba mora v primeru iz prvega odstavka tega člena:</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4.      opraviti vsa dejanja, ki so potrebna za prenos:</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finančnih instrumentov in drugega premoženja strank, ki ga upravlja,</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vodenja računov nematerializiranih vrednostnih papirjev strank in</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drugih storitev, ki jih opravlja za stranke</w:t>
      </w:r>
    </w:p>
    <w:p w:rsidR="00D72EC9" w:rsidRPr="00D72EC9" w:rsidRDefault="00D72EC9" w:rsidP="00D72EC9">
      <w:pPr>
        <w:spacing w:after="0"/>
        <w:rPr>
          <w:rFonts w:eastAsia="Times New Roman" w:cs="Arial"/>
          <w:szCs w:val="20"/>
          <w:lang w:eastAsia="sl-SI"/>
        </w:rPr>
      </w:pPr>
      <w:r w:rsidRPr="00D72EC9">
        <w:rPr>
          <w:rFonts w:eastAsia="Times New Roman" w:cs="Arial"/>
          <w:szCs w:val="20"/>
          <w:lang w:eastAsia="sl-SI"/>
        </w:rPr>
        <w:t>na drugo osebo, ki je v skladu z 32. členom tega zakona upravičena v Republiki Sloveniji opravljati investicijske storitve in posle,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5.      zagotoviti, da oseba iz 1. točke tega odstavka prevzame:</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lastRenderedPageBreak/>
        <w:t>-  celotno dokumentacijo v zvezi z investicijskimi storitvami in posli, ki jo je bila dolžna voditi borznoposredniška družba, in</w:t>
      </w:r>
    </w:p>
    <w:p w:rsidR="00D72EC9" w:rsidRPr="00D72EC9" w:rsidRDefault="00D72EC9" w:rsidP="00D72EC9">
      <w:pPr>
        <w:spacing w:after="0"/>
        <w:ind w:left="567" w:hanging="142"/>
        <w:rPr>
          <w:rFonts w:eastAsia="Times New Roman" w:cs="Arial"/>
          <w:szCs w:val="20"/>
          <w:lang w:eastAsia="sl-SI"/>
        </w:rPr>
      </w:pPr>
      <w:r w:rsidRPr="00D72EC9">
        <w:rPr>
          <w:rFonts w:eastAsia="Times New Roman" w:cs="Arial"/>
          <w:szCs w:val="20"/>
          <w:lang w:eastAsia="sl-SI"/>
        </w:rPr>
        <w:t>-  vse obveznosti in odgovornosti borznoposredniške družbe v zvezi z vodenjem in hranjenem te dokumentacije ter dostopom do te dokumentacije.</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(4) Borznoposredniška družba mora v enem mesecu po tem, ko izpolni vse obveznosti iz tretjega odstavka tega člena, agenciji predložiti poročilo, v katerem opiše ukrepe, ki jih je opravila za izpolnitev teh obveznosti, in poročilo s pozitivnim mnenjem pooblaščenega revizorja, da je borznoposredniška družba te obveznosti izpolnila.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160.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(stečaj borznoposredniške družbe)</w:t>
      </w:r>
    </w:p>
    <w:p w:rsidR="00E05451" w:rsidRPr="00D72EC9" w:rsidRDefault="00E05451" w:rsidP="00D72EC9">
      <w:pPr>
        <w:spacing w:after="0"/>
        <w:jc w:val="center"/>
        <w:rPr>
          <w:rFonts w:eastAsia="Times New Roman" w:cs="Arial"/>
          <w:b/>
          <w:bCs/>
          <w:szCs w:val="20"/>
          <w:lang w:eastAsia="sl-SI"/>
        </w:rPr>
      </w:pP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(1) Za stečaj borznoposredniške družbe se smiselno uporabljajo 318. člen, drugi odstavek 321. člena in 326. do 329. člen ZBan-1, če ni v tretjem in četrtem odstavku tega člena določeno drugače.</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(2) Pri smiselni uporabi določb ZBan-1 iz prvega odstavka tega člena se:</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1.      namesto pojma »banka« uporablja pojem »borznoposredniška družba«, razen kadar se pojem »banka« nanaša na banko prevzemnico,</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2.      namesto pojma »zajamčena vloga« uporablja pojem »zajamčena terjatev«,</w:t>
      </w:r>
    </w:p>
    <w:p w:rsidR="00D72EC9" w:rsidRPr="00D72EC9" w:rsidRDefault="00D72EC9" w:rsidP="00D72EC9">
      <w:pPr>
        <w:spacing w:after="0"/>
        <w:ind w:left="425" w:hanging="425"/>
        <w:rPr>
          <w:rFonts w:eastAsia="Times New Roman" w:cs="Arial"/>
          <w:szCs w:val="20"/>
          <w:lang w:eastAsia="sl-SI"/>
        </w:rPr>
      </w:pPr>
      <w:r w:rsidRPr="00D72EC9">
        <w:rPr>
          <w:rFonts w:eastAsia="Times New Roman" w:cs="Arial"/>
          <w:szCs w:val="20"/>
          <w:lang w:eastAsia="sl-SI"/>
        </w:rPr>
        <w:t>3.      pri smiselni uporabi prvega odstavka 326. člena ZBan-1 namesto besedila »v desetih dneh po začetku stečajnega postopka« uporablja besedilo »v 15 dneh po dnevu, ko Banka Slovenije imenuje banko prevzemnico«.</w:t>
      </w:r>
    </w:p>
    <w:p w:rsidR="00D72EC9" w:rsidRP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(3) Izvod sklepa o začetku stečajnega postopka vroči sodišče tudi agenciji, ki mora Banko Slovenije nemudoma obvestiti o tem.</w:t>
      </w: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(4) Banka Slovenije mora določiti banko prevzemnico v treh delovnih dneh po prejemu obvestila agencije iz tretjega odstavka tega člena.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165. člen</w:t>
      </w:r>
    </w:p>
    <w:p w:rsidR="00D72EC9" w:rsidRDefault="00D72EC9" w:rsidP="00D72EC9">
      <w:pPr>
        <w:pStyle w:val="lennaslov1"/>
        <w:rPr>
          <w:sz w:val="20"/>
          <w:szCs w:val="20"/>
        </w:rPr>
      </w:pPr>
      <w:r w:rsidRPr="00D72EC9">
        <w:rPr>
          <w:sz w:val="20"/>
          <w:szCs w:val="20"/>
        </w:rPr>
        <w:t>(zahteva za izdajo dovoljenja za 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Zahtevi za izdajo dovoljenja za opravljanje investicijskih storitev in poslov je treba priložiti:</w:t>
      </w:r>
    </w:p>
    <w:p w:rsidR="00D72EC9" w:rsidRPr="00D72EC9" w:rsidRDefault="00D72EC9" w:rsidP="00D72EC9">
      <w:pPr>
        <w:pStyle w:val="tevilnatoka1"/>
        <w:rPr>
          <w:sz w:val="20"/>
          <w:szCs w:val="20"/>
        </w:rPr>
      </w:pPr>
      <w:r w:rsidRPr="00D72EC9">
        <w:rPr>
          <w:sz w:val="20"/>
          <w:szCs w:val="20"/>
        </w:rPr>
        <w:t>1.      statut oziroma družbeno pogodbo borznoposredniške družbe v obliki overjenega prepisa notarskega zapisa,</w:t>
      </w:r>
    </w:p>
    <w:p w:rsidR="00D72EC9" w:rsidRPr="00D72EC9" w:rsidRDefault="00D72EC9" w:rsidP="00D72EC9">
      <w:pPr>
        <w:pStyle w:val="tevilnatoka1"/>
        <w:rPr>
          <w:sz w:val="20"/>
          <w:szCs w:val="20"/>
        </w:rPr>
      </w:pPr>
      <w:r w:rsidRPr="00D72EC9">
        <w:rPr>
          <w:sz w:val="20"/>
          <w:szCs w:val="20"/>
        </w:rPr>
        <w:t>2.      poslovni načrt borznoposredniške družbe za prva tri leta poslovanja, ki mora vsebovati:</w:t>
      </w:r>
    </w:p>
    <w:p w:rsidR="00D72EC9" w:rsidRPr="00D72EC9" w:rsidRDefault="00D72EC9" w:rsidP="00D72EC9">
      <w:pPr>
        <w:pStyle w:val="alineazatevilnotoko1"/>
        <w:rPr>
          <w:sz w:val="20"/>
          <w:szCs w:val="20"/>
        </w:rPr>
      </w:pPr>
      <w:r w:rsidRPr="00D72EC9">
        <w:rPr>
          <w:sz w:val="20"/>
          <w:szCs w:val="20"/>
        </w:rPr>
        <w:t>-  opis poslov, ki jih namerava opravljati,</w:t>
      </w:r>
    </w:p>
    <w:p w:rsidR="00D72EC9" w:rsidRPr="00D72EC9" w:rsidRDefault="00D72EC9" w:rsidP="00D72EC9">
      <w:pPr>
        <w:pStyle w:val="alineazatevilnotoko1"/>
        <w:rPr>
          <w:sz w:val="20"/>
          <w:szCs w:val="20"/>
        </w:rPr>
      </w:pPr>
      <w:r w:rsidRPr="00D72EC9">
        <w:rPr>
          <w:sz w:val="20"/>
          <w:szCs w:val="20"/>
        </w:rPr>
        <w:t>-  opis sistema upravljanja iz 124. člena ZBan-1,</w:t>
      </w:r>
    </w:p>
    <w:p w:rsidR="00D72EC9" w:rsidRPr="00D72EC9" w:rsidRDefault="00D72EC9" w:rsidP="00D72EC9">
      <w:pPr>
        <w:pStyle w:val="alineazatevilnotoko1"/>
        <w:rPr>
          <w:sz w:val="20"/>
          <w:szCs w:val="20"/>
        </w:rPr>
      </w:pPr>
      <w:r w:rsidRPr="00D72EC9">
        <w:rPr>
          <w:sz w:val="20"/>
          <w:szCs w:val="20"/>
        </w:rPr>
        <w:t>-  opis načina uresničevanja organizacijskih zahtev iz oddelka 7.1 tega zakona,</w:t>
      </w:r>
    </w:p>
    <w:p w:rsidR="00D72EC9" w:rsidRPr="00D72EC9" w:rsidRDefault="00D72EC9" w:rsidP="00D72EC9">
      <w:pPr>
        <w:pStyle w:val="alineazatevilnotoko1"/>
        <w:rPr>
          <w:sz w:val="20"/>
          <w:szCs w:val="20"/>
        </w:rPr>
      </w:pPr>
      <w:r w:rsidRPr="00D72EC9">
        <w:rPr>
          <w:sz w:val="20"/>
          <w:szCs w:val="20"/>
        </w:rPr>
        <w:t>-  če se zahteva za dovoljenje nanaša na storitve upravljanja MTF, tudi opis načina uresničevanja dodatnih organizacijskih zahtev iz 278. do 284. člena tega zakona,</w:t>
      </w:r>
    </w:p>
    <w:p w:rsidR="00D72EC9" w:rsidRPr="00D72EC9" w:rsidRDefault="00D72EC9" w:rsidP="00D72EC9">
      <w:pPr>
        <w:pStyle w:val="tevilnatoka1"/>
        <w:rPr>
          <w:sz w:val="20"/>
          <w:szCs w:val="20"/>
        </w:rPr>
      </w:pPr>
      <w:r w:rsidRPr="00D72EC9">
        <w:rPr>
          <w:sz w:val="20"/>
          <w:szCs w:val="20"/>
        </w:rPr>
        <w:t>3.      seznam delničarjev, ki mora za vsakega od njih vključevati osebno ime, stalno ali začasno prebivališče fizične osebe oziroma sedež in firmo pravne osebe ter podatek o številu in deležu delnic, ki jih je prevzel ob ustanovitvi borznoposredniške družbe,</w:t>
      </w:r>
    </w:p>
    <w:p w:rsidR="00D72EC9" w:rsidRDefault="00D72EC9" w:rsidP="00D72EC9">
      <w:pPr>
        <w:pStyle w:val="tevilnatoka1"/>
        <w:rPr>
          <w:sz w:val="20"/>
          <w:szCs w:val="20"/>
        </w:rPr>
      </w:pPr>
      <w:r w:rsidRPr="00D72EC9">
        <w:rPr>
          <w:sz w:val="20"/>
          <w:szCs w:val="20"/>
        </w:rPr>
        <w:t>4.      druge dokaze o tem, da so izpolnjeni pogoji za izdajo dovoljenja za opravljanje investicijskih storitev in poslov, na katere se nanaša zahteva.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167. člen</w:t>
      </w:r>
    </w:p>
    <w:p w:rsidR="00D72EC9" w:rsidRDefault="00D72EC9" w:rsidP="00D72EC9">
      <w:pPr>
        <w:pStyle w:val="lennaslov1"/>
        <w:rPr>
          <w:sz w:val="20"/>
          <w:szCs w:val="20"/>
        </w:rPr>
      </w:pPr>
      <w:r w:rsidRPr="00D72EC9">
        <w:rPr>
          <w:sz w:val="20"/>
          <w:szCs w:val="20"/>
        </w:rPr>
        <w:t>(odločanje o dovoljenju za opravljanje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borznoposredniški družbi dovoljenje za opravljanje investicijskih storitev in poslov:</w:t>
      </w:r>
    </w:p>
    <w:p w:rsidR="00D72EC9" w:rsidRPr="00D72EC9" w:rsidRDefault="00D72EC9" w:rsidP="00D72EC9">
      <w:pPr>
        <w:pStyle w:val="tevilnatoka1"/>
        <w:rPr>
          <w:sz w:val="20"/>
          <w:szCs w:val="20"/>
        </w:rPr>
      </w:pPr>
      <w:r w:rsidRPr="00D72EC9">
        <w:rPr>
          <w:sz w:val="20"/>
          <w:szCs w:val="20"/>
        </w:rPr>
        <w:t>1.      če je statusni ustroj borznoposredniške družbe v skladu z oddelkom 4.1 tega zakona,</w:t>
      </w:r>
    </w:p>
    <w:p w:rsidR="00D72EC9" w:rsidRPr="00D72EC9" w:rsidRDefault="00D72EC9" w:rsidP="00D72EC9">
      <w:pPr>
        <w:pStyle w:val="tevilnatoka1"/>
        <w:rPr>
          <w:sz w:val="20"/>
          <w:szCs w:val="20"/>
        </w:rPr>
      </w:pPr>
      <w:r w:rsidRPr="00D72EC9">
        <w:rPr>
          <w:sz w:val="20"/>
          <w:szCs w:val="20"/>
        </w:rPr>
        <w:t>2.      če so izpolnjeni pogoji za izdajo dovoljenj za pridobitev kvalificiranih deležev vsem kvalificiranim imetnikom,</w:t>
      </w:r>
    </w:p>
    <w:p w:rsidR="00D72EC9" w:rsidRPr="00D72EC9" w:rsidRDefault="00D72EC9" w:rsidP="00D72EC9">
      <w:pPr>
        <w:pStyle w:val="tevilnatoka1"/>
        <w:rPr>
          <w:sz w:val="20"/>
          <w:szCs w:val="20"/>
        </w:rPr>
      </w:pPr>
      <w:r w:rsidRPr="00D72EC9">
        <w:rPr>
          <w:sz w:val="20"/>
          <w:szCs w:val="20"/>
        </w:rPr>
        <w:t>3.      če so izpolnjeni pogoji za izdajo dovoljenj za opravljanje funkcije člana uprave borznoposredniške družbe vsem članom njene uprave, in</w:t>
      </w:r>
    </w:p>
    <w:p w:rsidR="00D72EC9" w:rsidRPr="00D72EC9" w:rsidRDefault="00D72EC9" w:rsidP="00D72EC9">
      <w:pPr>
        <w:pStyle w:val="tevilnatoka1"/>
        <w:rPr>
          <w:sz w:val="20"/>
          <w:szCs w:val="20"/>
        </w:rPr>
      </w:pPr>
      <w:r w:rsidRPr="00D72EC9">
        <w:rPr>
          <w:sz w:val="20"/>
          <w:szCs w:val="20"/>
        </w:rPr>
        <w:t>4.      če je načrtovani sistem upravljanja iz 124. člena ZBan-1 ustrezen in primeren za upravljanje s tveganji, ki jim bo borznoposredniška družba pri opravljanju načrtovanih poslov izpostavljena,</w:t>
      </w:r>
    </w:p>
    <w:p w:rsidR="00D72EC9" w:rsidRPr="00D72EC9" w:rsidRDefault="00D72EC9" w:rsidP="00D72EC9">
      <w:pPr>
        <w:pStyle w:val="tevilnatoka1"/>
        <w:rPr>
          <w:sz w:val="20"/>
          <w:szCs w:val="20"/>
        </w:rPr>
      </w:pPr>
      <w:r w:rsidRPr="00D72EC9">
        <w:rPr>
          <w:sz w:val="20"/>
          <w:szCs w:val="20"/>
        </w:rPr>
        <w:t>5.      če borznoposredniška družba izpolnjuje organizacijske zahteve iz oddelka 7.1 tega zakona in kadar se zahteva za dovoljenje nanaša na storitve upravljanja MTF, tudi če izpolnjuje dodatne organizacijske zahteve iz 278. do 284. člena tega zakona.</w:t>
      </w:r>
    </w:p>
    <w:p w:rsidR="00D72EC9" w:rsidRPr="00D72EC9" w:rsidRDefault="00D72EC9" w:rsidP="00D72EC9">
      <w:pPr>
        <w:pStyle w:val="odstavek1"/>
        <w:spacing w:before="0"/>
        <w:rPr>
          <w:sz w:val="20"/>
          <w:szCs w:val="20"/>
        </w:rPr>
      </w:pPr>
      <w:r w:rsidRPr="00D72EC9">
        <w:rPr>
          <w:sz w:val="20"/>
          <w:szCs w:val="20"/>
        </w:rPr>
        <w:lastRenderedPageBreak/>
        <w:t>(2) Če načrtovani sistem upravljanja iz 124. člena ZBan-1 ni ustrezen oziroma primeren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rsidR="00D72EC9" w:rsidRPr="00D72EC9" w:rsidRDefault="00D72EC9" w:rsidP="00D72EC9">
      <w:pPr>
        <w:pStyle w:val="odstavek1"/>
        <w:spacing w:before="0"/>
        <w:rPr>
          <w:sz w:val="20"/>
          <w:szCs w:val="20"/>
        </w:rPr>
      </w:pPr>
      <w:r w:rsidRPr="00D72EC9">
        <w:rPr>
          <w:sz w:val="20"/>
          <w:szCs w:val="20"/>
        </w:rPr>
        <w:t>(3) V izreku odločbe o izdaji dovoljenja za opravljanje investicijskih storitev in poslov morajo biti določno navedene vse investicijske ter pomožne investicijske storitve in posli, na katere se dovoljenje nanaša.</w:t>
      </w:r>
    </w:p>
    <w:p w:rsidR="00D72EC9" w:rsidRDefault="00D72EC9" w:rsidP="00D72EC9">
      <w:pPr>
        <w:pStyle w:val="odstavek1"/>
        <w:spacing w:before="0"/>
        <w:rPr>
          <w:sz w:val="20"/>
          <w:szCs w:val="20"/>
        </w:rPr>
      </w:pPr>
      <w:r w:rsidRPr="00D72EC9">
        <w:rPr>
          <w:sz w:val="20"/>
          <w:szCs w:val="20"/>
        </w:rPr>
        <w:t>(4) Dovoljenja ni mogoče izdati samo za opravljanje pomožnih investicijskih storitev in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178. člen</w:t>
      </w:r>
    </w:p>
    <w:p w:rsidR="00D72EC9" w:rsidRDefault="00D72EC9" w:rsidP="00D72EC9">
      <w:pPr>
        <w:pStyle w:val="lennaslov1"/>
        <w:rPr>
          <w:sz w:val="20"/>
          <w:szCs w:val="20"/>
        </w:rPr>
      </w:pPr>
      <w:r w:rsidRPr="00D72EC9">
        <w:rPr>
          <w:sz w:val="20"/>
          <w:szCs w:val="20"/>
        </w:rPr>
        <w:t>(opravljanje investicijskih storitev in poslov investicijskih podjetij držav članic)</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Investicijsko podjetje države članice sme investicijske storitve in posle, ki jih je upravičeno opravljati v državi članici svojega sedeža, in s tem povezane pomožne investicijske storitve in posle opravljati tudi v Republiki Sloveniji bodisi prek podružnice bodisi neposredno pod pogoji, določenimi v tem zakonu.</w:t>
      </w:r>
    </w:p>
    <w:p w:rsidR="00D72EC9" w:rsidRPr="00D72EC9" w:rsidRDefault="00D72EC9" w:rsidP="00D72EC9">
      <w:pPr>
        <w:pStyle w:val="odstavek1"/>
        <w:spacing w:before="0"/>
        <w:rPr>
          <w:sz w:val="20"/>
          <w:szCs w:val="20"/>
        </w:rPr>
      </w:pPr>
      <w:r w:rsidRPr="00D72EC9">
        <w:rPr>
          <w:sz w:val="20"/>
          <w:szCs w:val="20"/>
        </w:rPr>
        <w:t>(2) Za investicijsko podjetje države članice, ki opravlja investicijske storitve in posle v Republiki Sloveniji, se uporabljajo:</w:t>
      </w:r>
    </w:p>
    <w:p w:rsidR="00D72EC9" w:rsidRPr="00D72EC9" w:rsidRDefault="00D72EC9" w:rsidP="00D72EC9">
      <w:pPr>
        <w:pStyle w:val="tevilnatoka1"/>
        <w:rPr>
          <w:sz w:val="20"/>
          <w:szCs w:val="20"/>
        </w:rPr>
      </w:pPr>
      <w:r w:rsidRPr="00D72EC9">
        <w:rPr>
          <w:sz w:val="20"/>
          <w:szCs w:val="20"/>
        </w:rPr>
        <w:t>1.      določbe 7. poglavja tega zakona v obsegu, kot se z njimi v slovenski pravni red prenašajo določbe Direktive 2004/39/ES,</w:t>
      </w:r>
    </w:p>
    <w:p w:rsidR="00D72EC9" w:rsidRPr="00D72EC9" w:rsidRDefault="00D72EC9" w:rsidP="00D72EC9">
      <w:pPr>
        <w:pStyle w:val="tevilnatoka1"/>
        <w:rPr>
          <w:sz w:val="20"/>
          <w:szCs w:val="20"/>
        </w:rPr>
      </w:pPr>
      <w:r w:rsidRPr="00D72EC9">
        <w:rPr>
          <w:sz w:val="20"/>
          <w:szCs w:val="20"/>
        </w:rPr>
        <w:t>2.      določbe drugih zakonov, ki zaradi zaščite javnih koristi urejajo varstvo potrošnikov, preprečevanje pranja denarja oziroma druga področja in ki se uporabljajo za borznoposredniške družbe v Republiki Sloveniji, in</w:t>
      </w:r>
    </w:p>
    <w:p w:rsidR="00D72EC9" w:rsidRPr="00D72EC9" w:rsidRDefault="00D72EC9" w:rsidP="00D72EC9">
      <w:pPr>
        <w:pStyle w:val="tevilnatoka1"/>
        <w:rPr>
          <w:sz w:val="20"/>
          <w:szCs w:val="20"/>
        </w:rPr>
      </w:pPr>
      <w:r w:rsidRPr="00D72EC9">
        <w:rPr>
          <w:sz w:val="20"/>
          <w:szCs w:val="20"/>
        </w:rPr>
        <w:t>3.      določbe predpisov, izdanih v zvezi z izvrševanjem določb zakonov iz 1. in 2. točke tega odstavka.</w:t>
      </w:r>
    </w:p>
    <w:p w:rsidR="00D72EC9" w:rsidRPr="00D72EC9" w:rsidRDefault="00D72EC9" w:rsidP="00D72EC9">
      <w:pPr>
        <w:pStyle w:val="odstavek1"/>
        <w:spacing w:before="0"/>
        <w:rPr>
          <w:sz w:val="20"/>
          <w:szCs w:val="20"/>
        </w:rPr>
      </w:pPr>
      <w:r w:rsidRPr="00D72EC9">
        <w:rPr>
          <w:sz w:val="20"/>
          <w:szCs w:val="20"/>
        </w:rPr>
        <w:t>(3) Za investicijsko podjetje države članice, ki opravlja investicijske storitve in posle v Republiki Sloveniji prek podružnice, se uporabljajo tudi:</w:t>
      </w:r>
    </w:p>
    <w:p w:rsidR="00D72EC9" w:rsidRPr="00D72EC9" w:rsidRDefault="00D72EC9" w:rsidP="00D72EC9">
      <w:pPr>
        <w:pStyle w:val="tevilnatoka1"/>
        <w:rPr>
          <w:sz w:val="20"/>
          <w:szCs w:val="20"/>
        </w:rPr>
      </w:pPr>
      <w:r w:rsidRPr="00D72EC9">
        <w:rPr>
          <w:sz w:val="20"/>
          <w:szCs w:val="20"/>
        </w:rPr>
        <w:t>1.      drugi odstavek 210. člena in 213. člen ZBan-1 v zvezi s 196. členom tega zakona,</w:t>
      </w:r>
    </w:p>
    <w:p w:rsidR="00D72EC9" w:rsidRPr="00D72EC9" w:rsidRDefault="00D72EC9" w:rsidP="00D72EC9">
      <w:pPr>
        <w:pStyle w:val="tevilnatoka1"/>
        <w:rPr>
          <w:sz w:val="20"/>
          <w:szCs w:val="20"/>
        </w:rPr>
      </w:pPr>
      <w:r w:rsidRPr="00D72EC9">
        <w:rPr>
          <w:sz w:val="20"/>
          <w:szCs w:val="20"/>
        </w:rPr>
        <w:t>2.      462. člen tega zakona,</w:t>
      </w:r>
    </w:p>
    <w:p w:rsidR="00D72EC9" w:rsidRPr="00D72EC9" w:rsidRDefault="00D72EC9" w:rsidP="00D72EC9">
      <w:pPr>
        <w:pStyle w:val="tevilnatoka1"/>
        <w:rPr>
          <w:sz w:val="20"/>
          <w:szCs w:val="20"/>
        </w:rPr>
      </w:pPr>
      <w:r w:rsidRPr="00D72EC9">
        <w:rPr>
          <w:sz w:val="20"/>
          <w:szCs w:val="20"/>
        </w:rPr>
        <w:t>3.      194. in 195. člen ZBan-1 v zvezi s prvim odstavkom 193. člena tega zakona ter 234. člena ZBan-1 v zvezi s prvim odstavkom 301. člena tega zakona, v delu, v katerem se nanašajo na poročila in informacije, potrebne za statistične namene in</w:t>
      </w:r>
    </w:p>
    <w:p w:rsidR="00D72EC9" w:rsidRDefault="00D72EC9" w:rsidP="00D72EC9">
      <w:pPr>
        <w:pStyle w:val="tevilnatoka1"/>
        <w:rPr>
          <w:sz w:val="20"/>
          <w:szCs w:val="20"/>
        </w:rPr>
      </w:pPr>
      <w:r w:rsidRPr="00D72EC9">
        <w:rPr>
          <w:sz w:val="20"/>
          <w:szCs w:val="20"/>
        </w:rPr>
        <w:t>4.      določbe predpisov, izdanih v zvezi z izvrševanjem določb zakonov iz 1. do 3. točke tega odstavka.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184. člen</w:t>
      </w:r>
    </w:p>
    <w:p w:rsidR="00D72EC9" w:rsidRDefault="00D72EC9" w:rsidP="00D72EC9">
      <w:pPr>
        <w:pStyle w:val="lennaslov1"/>
        <w:rPr>
          <w:sz w:val="20"/>
          <w:szCs w:val="20"/>
        </w:rPr>
      </w:pPr>
      <w:r w:rsidRPr="00D72EC9">
        <w:rPr>
          <w:sz w:val="20"/>
          <w:szCs w:val="20"/>
        </w:rPr>
        <w:t>(uporaba določb)</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investicijsko podjetje tretje države, ki je v Republiki Sloveniji ustanovilo podružnico, se uporabljajo drugi odstavek 210. člena in 213. člen ZBan-1 v zvezi s 196. členom tega zakona.</w:t>
      </w:r>
    </w:p>
    <w:p w:rsidR="00D72EC9" w:rsidRPr="00D72EC9" w:rsidRDefault="00D72EC9" w:rsidP="00D72EC9">
      <w:pPr>
        <w:pStyle w:val="odstavek1"/>
        <w:spacing w:before="0"/>
        <w:rPr>
          <w:sz w:val="20"/>
          <w:szCs w:val="20"/>
        </w:rPr>
      </w:pPr>
      <w:r w:rsidRPr="00D72EC9">
        <w:rPr>
          <w:sz w:val="20"/>
          <w:szCs w:val="20"/>
        </w:rPr>
        <w:t>(2) Za investicijsko podjetje iz prvega odstavka tega člena oziroma njegovo podružnico in za poslovodje te podružnice se uporabljajo:</w:t>
      </w:r>
    </w:p>
    <w:p w:rsidR="00D72EC9" w:rsidRPr="00D72EC9" w:rsidRDefault="00D72EC9" w:rsidP="00D72EC9">
      <w:pPr>
        <w:pStyle w:val="tevilnatoka1"/>
        <w:rPr>
          <w:sz w:val="20"/>
          <w:szCs w:val="20"/>
        </w:rPr>
      </w:pPr>
      <w:r w:rsidRPr="00D72EC9">
        <w:rPr>
          <w:sz w:val="20"/>
          <w:szCs w:val="20"/>
        </w:rPr>
        <w:t>1.      5., 6., 7., 9., 10., 11. in 15. poglavje tega zakona,</w:t>
      </w:r>
    </w:p>
    <w:p w:rsidR="00D72EC9" w:rsidRPr="00D72EC9" w:rsidRDefault="00D72EC9" w:rsidP="00D72EC9">
      <w:pPr>
        <w:pStyle w:val="tevilnatoka1"/>
        <w:rPr>
          <w:sz w:val="20"/>
          <w:szCs w:val="20"/>
        </w:rPr>
      </w:pPr>
      <w:r w:rsidRPr="00D72EC9">
        <w:rPr>
          <w:sz w:val="20"/>
          <w:szCs w:val="20"/>
        </w:rPr>
        <w:t>2.      določbe drugih zakonov, ki se uporabljajo za borznoposredniške družbe s sedežem v Republiki Sloveniji,</w:t>
      </w:r>
    </w:p>
    <w:p w:rsidR="00D72EC9" w:rsidRPr="00D72EC9" w:rsidRDefault="00D72EC9" w:rsidP="00D72EC9">
      <w:pPr>
        <w:pStyle w:val="tevilnatoka1"/>
        <w:rPr>
          <w:sz w:val="20"/>
          <w:szCs w:val="20"/>
        </w:rPr>
      </w:pPr>
      <w:r w:rsidRPr="00D72EC9">
        <w:rPr>
          <w:sz w:val="20"/>
          <w:szCs w:val="20"/>
        </w:rPr>
        <w:t>3.      v primeru iz tretjega odstavka 185. člena tega zakona: 12. poglavje tega zakona,</w:t>
      </w:r>
    </w:p>
    <w:p w:rsidR="00D72EC9" w:rsidRPr="00D72EC9" w:rsidRDefault="00D72EC9" w:rsidP="00D72EC9">
      <w:pPr>
        <w:pStyle w:val="tevilnatoka1"/>
        <w:rPr>
          <w:sz w:val="20"/>
          <w:szCs w:val="20"/>
        </w:rPr>
      </w:pPr>
      <w:r w:rsidRPr="00D72EC9">
        <w:rPr>
          <w:sz w:val="20"/>
          <w:szCs w:val="20"/>
        </w:rPr>
        <w:t>4.      določbe predpisov, izdanih v zvezi z izvrševanjem določb zakonov iz 1. do 3. točke tega odstavka.</w:t>
      </w:r>
    </w:p>
    <w:p w:rsidR="00D72EC9" w:rsidRPr="00D72EC9" w:rsidRDefault="00D72EC9" w:rsidP="00D72EC9">
      <w:pPr>
        <w:pStyle w:val="odstavek1"/>
        <w:spacing w:before="0"/>
        <w:rPr>
          <w:sz w:val="20"/>
          <w:szCs w:val="20"/>
        </w:rPr>
      </w:pPr>
      <w:r w:rsidRPr="00D72EC9">
        <w:rPr>
          <w:sz w:val="20"/>
          <w:szCs w:val="20"/>
        </w:rPr>
        <w:t>(3) Za poslovodje podružnice se smiselno uporabljajo določbe tega zakona o upravi borznoposredniške družbe.</w:t>
      </w:r>
    </w:p>
    <w:p w:rsidR="00D72EC9" w:rsidRPr="00D72EC9" w:rsidRDefault="00D72EC9" w:rsidP="00D72EC9">
      <w:pPr>
        <w:pStyle w:val="odstavek1"/>
        <w:spacing w:before="0"/>
        <w:rPr>
          <w:sz w:val="20"/>
          <w:szCs w:val="20"/>
        </w:rPr>
      </w:pPr>
      <w:r w:rsidRPr="00D72EC9">
        <w:rPr>
          <w:sz w:val="20"/>
          <w:szCs w:val="20"/>
        </w:rPr>
        <w:t>(4) Agencija odvzame dovoljenje za ustanovitev podružnice investicijskega podjetja tretje države tudi:</w:t>
      </w:r>
    </w:p>
    <w:p w:rsidR="00D72EC9" w:rsidRPr="00D72EC9" w:rsidRDefault="00D72EC9" w:rsidP="00D72EC9">
      <w:pPr>
        <w:pStyle w:val="tevilnatoka1"/>
        <w:rPr>
          <w:sz w:val="20"/>
          <w:szCs w:val="20"/>
        </w:rPr>
      </w:pPr>
      <w:r w:rsidRPr="00D72EC9">
        <w:rPr>
          <w:sz w:val="20"/>
          <w:szCs w:val="20"/>
        </w:rPr>
        <w:t>1.      če je nadzorni organ sedeža tega podjetja matičnemu investicijskemu podjetju odvzel dovoljenje za opravljanje investicijskih storitev in poslov,</w:t>
      </w:r>
    </w:p>
    <w:p w:rsidR="00D72EC9" w:rsidRDefault="00D72EC9" w:rsidP="00D72EC9">
      <w:pPr>
        <w:pStyle w:val="tevilnatoka1"/>
        <w:rPr>
          <w:sz w:val="20"/>
          <w:szCs w:val="20"/>
        </w:rPr>
      </w:pPr>
      <w:r w:rsidRPr="00D72EC9">
        <w:rPr>
          <w:sz w:val="20"/>
          <w:szCs w:val="20"/>
        </w:rPr>
        <w:t>2.      če podružnica v primeru iz tretjega odstavka 185. člena tega zakona ne izpolnjuje obveznosti iz naslova jamstva za terjatve vlagateljev.</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189. člen</w:t>
      </w:r>
    </w:p>
    <w:p w:rsidR="00D72EC9" w:rsidRDefault="00D72EC9" w:rsidP="00D72EC9">
      <w:pPr>
        <w:pStyle w:val="lennaslov1"/>
        <w:rPr>
          <w:sz w:val="20"/>
          <w:szCs w:val="20"/>
        </w:rPr>
      </w:pPr>
      <w:r w:rsidRPr="00D72EC9">
        <w:rPr>
          <w:sz w:val="20"/>
          <w:szCs w:val="20"/>
        </w:rPr>
        <w:lastRenderedPageBreak/>
        <w:t>(odvzem dovoljenja za opravljanje poslov borznega posrednika)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odvzame dovoljenje za opravljanje poslov borznega posrednika:</w:t>
      </w:r>
    </w:p>
    <w:p w:rsidR="00D72EC9" w:rsidRPr="00D72EC9" w:rsidRDefault="00D72EC9" w:rsidP="00D72EC9">
      <w:pPr>
        <w:pStyle w:val="tevilnatoka1"/>
        <w:rPr>
          <w:sz w:val="20"/>
          <w:szCs w:val="20"/>
        </w:rPr>
      </w:pPr>
      <w:r w:rsidRPr="00D72EC9">
        <w:rPr>
          <w:sz w:val="20"/>
          <w:szCs w:val="20"/>
        </w:rPr>
        <w:t>1.      če je bilo dovoljenje pridobljeno z navajanjem neresničnih podatkov,</w:t>
      </w:r>
    </w:p>
    <w:p w:rsidR="00D72EC9" w:rsidRPr="00D72EC9" w:rsidRDefault="00D72EC9" w:rsidP="00D72EC9">
      <w:pPr>
        <w:pStyle w:val="tevilnatoka1"/>
        <w:rPr>
          <w:sz w:val="20"/>
          <w:szCs w:val="20"/>
        </w:rPr>
      </w:pPr>
      <w:r w:rsidRPr="00D72EC9">
        <w:rPr>
          <w:sz w:val="20"/>
          <w:szCs w:val="20"/>
        </w:rPr>
        <w:t>2.      če borzni posrednik stori prepovedano ravnanje zlorabe trga iz 10. poglavja tega zakona,</w:t>
      </w:r>
    </w:p>
    <w:p w:rsidR="00D72EC9" w:rsidRPr="00D72EC9" w:rsidRDefault="00D72EC9" w:rsidP="00D72EC9">
      <w:pPr>
        <w:pStyle w:val="tevilnatoka1"/>
        <w:rPr>
          <w:sz w:val="20"/>
          <w:szCs w:val="20"/>
        </w:rPr>
      </w:pPr>
      <w:r w:rsidRPr="00D72EC9">
        <w:rPr>
          <w:sz w:val="20"/>
          <w:szCs w:val="20"/>
        </w:rPr>
        <w:t>3.      če huje krši druge obveznosti, določene s predpisi in pravili iz prvega odstavka 188. člena tega zakona,</w:t>
      </w:r>
    </w:p>
    <w:p w:rsidR="00D72EC9" w:rsidRPr="00D72EC9" w:rsidRDefault="00D72EC9" w:rsidP="00D72EC9">
      <w:pPr>
        <w:pStyle w:val="tevilnatoka1"/>
        <w:rPr>
          <w:sz w:val="20"/>
          <w:szCs w:val="20"/>
        </w:rPr>
      </w:pPr>
      <w:r w:rsidRPr="00D72EC9">
        <w:rPr>
          <w:sz w:val="20"/>
          <w:szCs w:val="20"/>
        </w:rPr>
        <w:t>4.      če je pravnomočno obsojen zaradi kaznivega dejanja iz 3. točke prvega odstavka 186. člena tega zakona.</w:t>
      </w:r>
    </w:p>
    <w:p w:rsidR="00D72EC9" w:rsidRPr="00D72EC9" w:rsidRDefault="00D72EC9" w:rsidP="00D72EC9">
      <w:pPr>
        <w:pStyle w:val="odstavek1"/>
        <w:spacing w:before="0"/>
        <w:rPr>
          <w:sz w:val="20"/>
          <w:szCs w:val="20"/>
        </w:rPr>
      </w:pPr>
      <w:r w:rsidRPr="00D72EC9">
        <w:rPr>
          <w:sz w:val="20"/>
          <w:szCs w:val="20"/>
        </w:rPr>
        <w:t>(2) Kršitev obveznosti iz 3. točke prvega odstavka tega člena ima značilnosti hujše kršitve:</w:t>
      </w:r>
    </w:p>
    <w:p w:rsidR="00D72EC9" w:rsidRPr="00D72EC9" w:rsidRDefault="00D72EC9" w:rsidP="00D72EC9">
      <w:pPr>
        <w:pStyle w:val="tevilnatoka1"/>
        <w:rPr>
          <w:sz w:val="20"/>
          <w:szCs w:val="20"/>
        </w:rPr>
      </w:pPr>
      <w:r w:rsidRPr="00D72EC9">
        <w:rPr>
          <w:sz w:val="20"/>
          <w:szCs w:val="20"/>
        </w:rPr>
        <w:t>1.      če borzni posrednik stori kršitev enakih značilnosti že drugič v petletnem obdobju ali</w:t>
      </w:r>
    </w:p>
    <w:p w:rsidR="00D72EC9" w:rsidRDefault="00D72EC9" w:rsidP="00D72EC9">
      <w:pPr>
        <w:pStyle w:val="tevilnatoka1"/>
        <w:rPr>
          <w:sz w:val="20"/>
          <w:szCs w:val="20"/>
        </w:rPr>
      </w:pPr>
      <w:r w:rsidRPr="00D72EC9">
        <w:rPr>
          <w:sz w:val="20"/>
          <w:szCs w:val="20"/>
        </w:rPr>
        <w:t>2.      če je zaradi kršitve stranki borznoposredniške družbe ali drugi osebi nastala škoda.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192. člen</w:t>
      </w:r>
    </w:p>
    <w:p w:rsidR="00D72EC9" w:rsidRDefault="00D72EC9" w:rsidP="00D72EC9">
      <w:pPr>
        <w:pStyle w:val="lennaslov1"/>
        <w:rPr>
          <w:sz w:val="20"/>
          <w:szCs w:val="20"/>
        </w:rPr>
      </w:pPr>
      <w:r w:rsidRPr="00D72EC9">
        <w:rPr>
          <w:sz w:val="20"/>
          <w:szCs w:val="20"/>
        </w:rPr>
        <w:t>(opredelitev pojmov)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opredelitev pojmov v zvezi z upravljanjem s tveganji se smiselno uporabljajo 108. do 123.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Default="00D72EC9" w:rsidP="00D72EC9">
      <w:pPr>
        <w:pStyle w:val="tevilnatoka1"/>
        <w:rPr>
          <w:sz w:val="20"/>
          <w:szCs w:val="20"/>
        </w:rPr>
      </w:pPr>
      <w:r w:rsidRPr="00D72EC9">
        <w:rPr>
          <w:sz w:val="20"/>
          <w:szCs w:val="20"/>
        </w:rPr>
        <w:t>2.      namesto pojma »Banka Slovenije« uporablja pojem »agencija«.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193. člen</w:t>
      </w:r>
    </w:p>
    <w:p w:rsidR="00D72EC9" w:rsidRDefault="00D72EC9" w:rsidP="00D72EC9">
      <w:pPr>
        <w:pStyle w:val="lennaslov1"/>
        <w:rPr>
          <w:sz w:val="20"/>
          <w:szCs w:val="20"/>
        </w:rPr>
      </w:pPr>
      <w:r w:rsidRPr="00D72EC9">
        <w:rPr>
          <w:sz w:val="20"/>
          <w:szCs w:val="20"/>
        </w:rPr>
        <w:t>(smiselna uporaba določb ZBan-1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upravljanje borznoposredniške družbe s tveganji se smiselno uporabljajo 124. do 130.,  132. do 202. in 222.a člen ZBan-1.</w:t>
      </w:r>
    </w:p>
    <w:p w:rsidR="00D72EC9" w:rsidRPr="00D72EC9" w:rsidRDefault="00D72EC9" w:rsidP="00D72EC9">
      <w:pPr>
        <w:pStyle w:val="odstavek1"/>
        <w:spacing w:before="0"/>
        <w:rPr>
          <w:sz w:val="20"/>
          <w:szCs w:val="20"/>
        </w:rPr>
      </w:pPr>
      <w:r w:rsidRPr="00D72EC9">
        <w:rPr>
          <w:sz w:val="20"/>
          <w:szCs w:val="20"/>
        </w:rPr>
        <w:t>(2) Če mora borznoposredniška družba izpolnjevati obveznosti na konsolidirani podlagi po tretjem ali četrtem odstavku tega člena, se smiselno uporablja tudi 131. člen ZBan-1.</w:t>
      </w:r>
    </w:p>
    <w:p w:rsidR="00D72EC9" w:rsidRPr="00D72EC9" w:rsidRDefault="00D72EC9" w:rsidP="00D72EC9">
      <w:pPr>
        <w:pStyle w:val="odstavek1"/>
        <w:spacing w:before="0"/>
        <w:rPr>
          <w:sz w:val="20"/>
          <w:szCs w:val="20"/>
        </w:rPr>
      </w:pPr>
      <w:r w:rsidRPr="00D72EC9">
        <w:rPr>
          <w:sz w:val="20"/>
          <w:szCs w:val="20"/>
        </w:rPr>
        <w:t>(3) Borznoposredniška družba mora izpolnjevati obveznosti na konsolidirani podlagi, če ima položaj nadrejenega investicijskega podjetja Republike Slovenije, razen če je hkrati podrejena banki, ki ima položaj nadrejene banke Republike Slovenije.</w:t>
      </w:r>
    </w:p>
    <w:p w:rsidR="00D72EC9" w:rsidRPr="00D72EC9" w:rsidRDefault="00D72EC9" w:rsidP="00D72EC9">
      <w:pPr>
        <w:pStyle w:val="odstavek1"/>
        <w:spacing w:before="0"/>
        <w:rPr>
          <w:sz w:val="20"/>
          <w:szCs w:val="20"/>
        </w:rPr>
      </w:pPr>
      <w:r w:rsidRPr="00D72EC9">
        <w:rPr>
          <w:sz w:val="20"/>
          <w:szCs w:val="20"/>
        </w:rPr>
        <w:t>(4) Borznoposredniška družba, ki je podrejena finančnemu holdingu, mora izpolnjevati obveznosti na podlagi konsolidiranega položaja tega finančnega holdinga, če temu finančnemu holdingu ni podrejena nobena kreditna institucija.</w:t>
      </w:r>
    </w:p>
    <w:p w:rsidR="00D72EC9" w:rsidRPr="00D72EC9" w:rsidRDefault="00D72EC9" w:rsidP="00D72EC9">
      <w:pPr>
        <w:pStyle w:val="odstavek1"/>
        <w:spacing w:before="0"/>
        <w:rPr>
          <w:sz w:val="20"/>
          <w:szCs w:val="20"/>
        </w:rPr>
      </w:pPr>
      <w:r w:rsidRPr="00D72EC9">
        <w:rPr>
          <w:sz w:val="20"/>
          <w:szCs w:val="20"/>
        </w:rPr>
        <w:t>(5)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pojmov »nadrejena banka« in »EU nadrejena banka« uporabljata pojma »nadrejeno investicijsko podjetje« in »EU nadrejeno investicijsko podjetje«,</w:t>
      </w:r>
    </w:p>
    <w:p w:rsidR="00D72EC9" w:rsidRPr="00D72EC9" w:rsidRDefault="00D72EC9" w:rsidP="00D72EC9">
      <w:pPr>
        <w:pStyle w:val="tevilnatoka1"/>
        <w:rPr>
          <w:sz w:val="20"/>
          <w:szCs w:val="20"/>
        </w:rPr>
      </w:pPr>
      <w:r w:rsidRPr="00D72EC9">
        <w:rPr>
          <w:sz w:val="20"/>
          <w:szCs w:val="20"/>
        </w:rPr>
        <w:t>4.      namesto pojma »bančna skupina« uporablja pojem »investicijska skupina«,</w:t>
      </w:r>
    </w:p>
    <w:p w:rsidR="00D72EC9" w:rsidRPr="00D72EC9" w:rsidRDefault="00D72EC9" w:rsidP="00D72EC9">
      <w:pPr>
        <w:pStyle w:val="tevilnatoka1"/>
        <w:rPr>
          <w:sz w:val="20"/>
          <w:szCs w:val="20"/>
        </w:rPr>
      </w:pPr>
      <w:r w:rsidRPr="00D72EC9">
        <w:rPr>
          <w:sz w:val="20"/>
          <w:szCs w:val="20"/>
        </w:rPr>
        <w:t>5.      namesto pojma »bančne storitve« uporablja pojem »investicijske storitve in posli«,</w:t>
      </w:r>
    </w:p>
    <w:p w:rsidR="00D72EC9" w:rsidRPr="00D72EC9" w:rsidRDefault="00D72EC9" w:rsidP="00D72EC9">
      <w:pPr>
        <w:pStyle w:val="tevilnatoka1"/>
        <w:rPr>
          <w:sz w:val="20"/>
          <w:szCs w:val="20"/>
        </w:rPr>
      </w:pPr>
      <w:r w:rsidRPr="00D72EC9">
        <w:rPr>
          <w:sz w:val="20"/>
          <w:szCs w:val="20"/>
        </w:rPr>
        <w:t>6.      pri smiselni uporabi drugega odstavka 136. člena ZBan-1 se namesto napotila na 42. člen ZBan-1 uporablja napotilo na 152. in 153. člen tega zakona.</w:t>
      </w:r>
    </w:p>
    <w:p w:rsidR="00D72EC9" w:rsidRDefault="00D72EC9" w:rsidP="00D72EC9">
      <w:pPr>
        <w:pStyle w:val="odstavek1"/>
        <w:spacing w:before="0"/>
        <w:rPr>
          <w:sz w:val="20"/>
          <w:szCs w:val="20"/>
        </w:rPr>
      </w:pPr>
      <w:r w:rsidRPr="00D72EC9">
        <w:rPr>
          <w:sz w:val="20"/>
          <w:szCs w:val="20"/>
        </w:rPr>
        <w:t>(6) Ne glede na prvi odstavek 197. člena ZBan-1 in prvi odstavek 199. člena ZBan-1 v zvezi s prvim odstavkom tega člena lahko borznoposredniška družba namesto, da bi organizirala lastno službo notranjega revidiranja, opravljanje nalog notranjega revidiranja prenese na osebo, ki izpolnjuje pogoje za opravljanje teh nalog.</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194. člen</w:t>
      </w:r>
    </w:p>
    <w:p w:rsidR="00D72EC9" w:rsidRDefault="00D72EC9" w:rsidP="00D72EC9">
      <w:pPr>
        <w:pStyle w:val="lennaslov1"/>
        <w:rPr>
          <w:sz w:val="20"/>
          <w:szCs w:val="20"/>
        </w:rPr>
      </w:pPr>
      <w:r w:rsidRPr="00D72EC9">
        <w:rPr>
          <w:sz w:val="20"/>
          <w:szCs w:val="20"/>
        </w:rPr>
        <w:t>(predpisi agencije o upravljanju s tveganji)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mora v predpisih o upravljanju s tveganji, ki jih izda na podlagi smiselne uporabe 129. člena ZBan-1, smiselno upoštevati predpise o upravljanju s tveganji, ki jih na podlagi 129. člena ZBan-1 izda Banka Slovenije, in posebnosti, ki se nanašajo na borznoposredniške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196. člen</w:t>
      </w:r>
    </w:p>
    <w:p w:rsidR="00D72EC9" w:rsidRDefault="00D72EC9" w:rsidP="00D72EC9">
      <w:pPr>
        <w:pStyle w:val="lennaslov1"/>
        <w:rPr>
          <w:sz w:val="20"/>
          <w:szCs w:val="20"/>
        </w:rPr>
      </w:pPr>
      <w:r w:rsidRPr="00D72EC9">
        <w:rPr>
          <w:sz w:val="20"/>
          <w:szCs w:val="20"/>
        </w:rPr>
        <w:t>(smiselna uporaba določb ZBan-1 o poslovnih knjigah in letnih poročilih, revidiranju in razkritjih)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Za poslovne knjige in letna poročila, revidiranje in razkritja borznoposredniške družbe se smiselno uporabljajo 203. člen, 1. do 3. točka prvega odstavka ter drugi do četrti odstavek 204. člena, 205. člen in 207. do 213.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w:t>
      </w:r>
    </w:p>
    <w:p w:rsidR="00D72EC9" w:rsidRPr="00D72EC9" w:rsidRDefault="00D72EC9" w:rsidP="00D72EC9">
      <w:pPr>
        <w:pStyle w:val="tevilnatoka1"/>
        <w:rPr>
          <w:sz w:val="20"/>
          <w:szCs w:val="20"/>
        </w:rPr>
      </w:pPr>
      <w:r w:rsidRPr="00D72EC9">
        <w:rPr>
          <w:sz w:val="20"/>
          <w:szCs w:val="20"/>
        </w:rPr>
        <w:t>2.      namesto pojma »Banka Slovenije« uporablja pojem »agencija« in</w:t>
      </w:r>
    </w:p>
    <w:p w:rsidR="00D72EC9" w:rsidRDefault="00D72EC9" w:rsidP="00D72EC9">
      <w:pPr>
        <w:pStyle w:val="tevilnatoka1"/>
        <w:rPr>
          <w:sz w:val="20"/>
          <w:szCs w:val="20"/>
        </w:rPr>
      </w:pPr>
      <w:r w:rsidRPr="00D72EC9">
        <w:rPr>
          <w:sz w:val="20"/>
          <w:szCs w:val="20"/>
        </w:rPr>
        <w:t>3.      namesto pojma »bančna skupina« uporablja pojem »investicijska skupina«.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207. člen</w:t>
      </w:r>
    </w:p>
    <w:p w:rsidR="00D72EC9" w:rsidRDefault="00D72EC9" w:rsidP="00D72EC9">
      <w:pPr>
        <w:pStyle w:val="lennaslov1"/>
        <w:rPr>
          <w:sz w:val="20"/>
          <w:szCs w:val="20"/>
        </w:rPr>
      </w:pPr>
      <w:r w:rsidRPr="00D72EC9">
        <w:rPr>
          <w:sz w:val="20"/>
          <w:szCs w:val="20"/>
        </w:rPr>
        <w:t>(osebe, za katere se šteje, da so profesionalne stranke)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Šteje se, da so profesionalne stranke:</w:t>
      </w:r>
    </w:p>
    <w:p w:rsidR="00D72EC9" w:rsidRPr="00D72EC9" w:rsidRDefault="00D72EC9" w:rsidP="00D72EC9">
      <w:pPr>
        <w:pStyle w:val="tevilnatoka1"/>
        <w:rPr>
          <w:sz w:val="20"/>
          <w:szCs w:val="20"/>
        </w:rPr>
      </w:pPr>
      <w:r w:rsidRPr="00D72EC9">
        <w:rPr>
          <w:sz w:val="20"/>
          <w:szCs w:val="20"/>
        </w:rPr>
        <w:t>1.      osebe, ki morajo pridobiti ustrezno dovoljenje pristojnega nadzornega organa države članice ali tretje države oziroma drugače pridobiti pravico delovati na finančnih trgih, in sicer:</w:t>
      </w:r>
    </w:p>
    <w:p w:rsidR="00D72EC9" w:rsidRPr="00D72EC9" w:rsidRDefault="00D72EC9" w:rsidP="00D72EC9">
      <w:pPr>
        <w:pStyle w:val="alineazatevilnotoko1"/>
        <w:rPr>
          <w:sz w:val="20"/>
          <w:szCs w:val="20"/>
        </w:rPr>
      </w:pPr>
      <w:r w:rsidRPr="00D72EC9">
        <w:rPr>
          <w:sz w:val="20"/>
          <w:szCs w:val="20"/>
        </w:rPr>
        <w:t>-  kreditne institucije,</w:t>
      </w:r>
    </w:p>
    <w:p w:rsidR="00D72EC9" w:rsidRPr="00D72EC9" w:rsidRDefault="00D72EC9" w:rsidP="00D72EC9">
      <w:pPr>
        <w:pStyle w:val="alineazatevilnotoko1"/>
        <w:rPr>
          <w:sz w:val="20"/>
          <w:szCs w:val="20"/>
        </w:rPr>
      </w:pPr>
      <w:r w:rsidRPr="00D72EC9">
        <w:rPr>
          <w:sz w:val="20"/>
          <w:szCs w:val="20"/>
        </w:rPr>
        <w:t>-  investicijska podjetja,</w:t>
      </w:r>
    </w:p>
    <w:p w:rsidR="00D72EC9" w:rsidRPr="00D72EC9" w:rsidRDefault="00D72EC9" w:rsidP="00D72EC9">
      <w:pPr>
        <w:pStyle w:val="alineazatevilnotoko1"/>
        <w:rPr>
          <w:sz w:val="20"/>
          <w:szCs w:val="20"/>
        </w:rPr>
      </w:pPr>
      <w:r w:rsidRPr="00D72EC9">
        <w:rPr>
          <w:sz w:val="20"/>
          <w:szCs w:val="20"/>
        </w:rPr>
        <w:t>-  druge nadzorovane finančne družbe,</w:t>
      </w:r>
    </w:p>
    <w:p w:rsidR="00D72EC9" w:rsidRPr="00D72EC9" w:rsidRDefault="00D72EC9" w:rsidP="00D72EC9">
      <w:pPr>
        <w:pStyle w:val="alineazatevilnotoko1"/>
        <w:rPr>
          <w:sz w:val="20"/>
          <w:szCs w:val="20"/>
        </w:rPr>
      </w:pPr>
      <w:r w:rsidRPr="00D72EC9">
        <w:rPr>
          <w:sz w:val="20"/>
          <w:szCs w:val="20"/>
        </w:rPr>
        <w:t>-  zavarovalnice, pozavarovalnice in pokojninske družbe,</w:t>
      </w:r>
    </w:p>
    <w:p w:rsidR="00D72EC9" w:rsidRPr="00D72EC9" w:rsidRDefault="00D72EC9" w:rsidP="00D72EC9">
      <w:pPr>
        <w:pStyle w:val="alineazatevilnotoko1"/>
        <w:rPr>
          <w:sz w:val="20"/>
          <w:szCs w:val="20"/>
        </w:rPr>
      </w:pPr>
      <w:r w:rsidRPr="00D72EC9">
        <w:rPr>
          <w:sz w:val="20"/>
          <w:szCs w:val="20"/>
        </w:rPr>
        <w:t>-  kolektivni naložbeni podjemi in družbe za upravljanje teh podjemov,</w:t>
      </w:r>
    </w:p>
    <w:p w:rsidR="00D72EC9" w:rsidRPr="00D72EC9" w:rsidRDefault="00D72EC9" w:rsidP="00D72EC9">
      <w:pPr>
        <w:pStyle w:val="alineazatevilnotoko1"/>
        <w:rPr>
          <w:sz w:val="20"/>
          <w:szCs w:val="20"/>
        </w:rPr>
      </w:pPr>
      <w:r w:rsidRPr="00D72EC9">
        <w:rPr>
          <w:sz w:val="20"/>
          <w:szCs w:val="20"/>
        </w:rPr>
        <w:t>-  pokojninski skladi in družbe, ki upravljajo te sklade,</w:t>
      </w:r>
    </w:p>
    <w:p w:rsidR="00D72EC9" w:rsidRPr="00D72EC9" w:rsidRDefault="00D72EC9" w:rsidP="00D72EC9">
      <w:pPr>
        <w:pStyle w:val="alineazatevilnotoko1"/>
        <w:rPr>
          <w:sz w:val="20"/>
          <w:szCs w:val="20"/>
        </w:rPr>
      </w:pPr>
      <w:r w:rsidRPr="00D72EC9">
        <w:rPr>
          <w:sz w:val="20"/>
          <w:szCs w:val="20"/>
        </w:rPr>
        <w:t>-  osebe, ki trgujejo z blagom in izvedenimi finančnimi instrumenti na blago,</w:t>
      </w:r>
    </w:p>
    <w:p w:rsidR="00D72EC9" w:rsidRPr="00D72EC9" w:rsidRDefault="00D72EC9" w:rsidP="00D72EC9">
      <w:pPr>
        <w:pStyle w:val="alineazatevilnotoko1"/>
        <w:rPr>
          <w:sz w:val="20"/>
          <w:szCs w:val="20"/>
        </w:rPr>
      </w:pPr>
      <w:r w:rsidRPr="00D72EC9">
        <w:rPr>
          <w:sz w:val="20"/>
          <w:szCs w:val="20"/>
        </w:rPr>
        <w:t>-  lokalna podjetja v pomenu, opredeljenem v drugem odstavku 14. člena ZBan-1,</w:t>
      </w:r>
    </w:p>
    <w:p w:rsidR="00D72EC9" w:rsidRPr="00D72EC9" w:rsidRDefault="00D72EC9" w:rsidP="00D72EC9">
      <w:pPr>
        <w:pStyle w:val="alineazatevilnotoko1"/>
        <w:rPr>
          <w:sz w:val="20"/>
          <w:szCs w:val="20"/>
        </w:rPr>
      </w:pPr>
      <w:r w:rsidRPr="00D72EC9">
        <w:rPr>
          <w:sz w:val="20"/>
          <w:szCs w:val="20"/>
        </w:rPr>
        <w:t>-  drugi institucionalni vlagatelji,</w:t>
      </w:r>
    </w:p>
    <w:p w:rsidR="00D72EC9" w:rsidRPr="00D72EC9" w:rsidRDefault="00D72EC9" w:rsidP="00D72EC9">
      <w:pPr>
        <w:pStyle w:val="tevilnatoka1"/>
        <w:rPr>
          <w:sz w:val="20"/>
          <w:szCs w:val="20"/>
        </w:rPr>
      </w:pPr>
      <w:r w:rsidRPr="00D72EC9">
        <w:rPr>
          <w:sz w:val="20"/>
          <w:szCs w:val="20"/>
        </w:rPr>
        <w:t>2.      velika podjetja, ki na ravni podjetja ustrezajo najmanj dvema od teh meril:</w:t>
      </w:r>
    </w:p>
    <w:p w:rsidR="00D72EC9" w:rsidRPr="00D72EC9" w:rsidRDefault="00D72EC9" w:rsidP="00D72EC9">
      <w:pPr>
        <w:pStyle w:val="alineazatevilnotoko1"/>
        <w:rPr>
          <w:sz w:val="20"/>
          <w:szCs w:val="20"/>
        </w:rPr>
      </w:pPr>
      <w:r w:rsidRPr="00D72EC9">
        <w:rPr>
          <w:sz w:val="20"/>
          <w:szCs w:val="20"/>
        </w:rPr>
        <w:t>-  bilančna vrednost njihove aktive dosega 20.000.000 eurov,</w:t>
      </w:r>
    </w:p>
    <w:p w:rsidR="00D72EC9" w:rsidRPr="00D72EC9" w:rsidRDefault="00D72EC9" w:rsidP="00D72EC9">
      <w:pPr>
        <w:pStyle w:val="alineazatevilnotoko1"/>
        <w:rPr>
          <w:sz w:val="20"/>
          <w:szCs w:val="20"/>
        </w:rPr>
      </w:pPr>
      <w:r w:rsidRPr="00D72EC9">
        <w:rPr>
          <w:sz w:val="20"/>
          <w:szCs w:val="20"/>
        </w:rPr>
        <w:t>-  njihovi čisti letni prihodki od prodaje dosegajo 40.000.000 eurov,</w:t>
      </w:r>
    </w:p>
    <w:p w:rsidR="00D72EC9" w:rsidRPr="00D72EC9" w:rsidRDefault="00D72EC9" w:rsidP="00D72EC9">
      <w:pPr>
        <w:pStyle w:val="alineazatevilnotoko1"/>
        <w:rPr>
          <w:sz w:val="20"/>
          <w:szCs w:val="20"/>
        </w:rPr>
      </w:pPr>
      <w:r w:rsidRPr="00D72EC9">
        <w:rPr>
          <w:sz w:val="20"/>
          <w:szCs w:val="20"/>
        </w:rPr>
        <w:t>-  vrednost njihovega lastnega kapitala dosega 2.000.000 eurov,</w:t>
      </w:r>
    </w:p>
    <w:p w:rsidR="00D72EC9" w:rsidRPr="00D72EC9" w:rsidRDefault="00D72EC9" w:rsidP="00D72EC9">
      <w:pPr>
        <w:pStyle w:val="tevilnatoka1"/>
        <w:rPr>
          <w:sz w:val="20"/>
          <w:szCs w:val="20"/>
        </w:rPr>
      </w:pPr>
      <w:r w:rsidRPr="00D72EC9">
        <w:rPr>
          <w:sz w:val="20"/>
          <w:szCs w:val="20"/>
        </w:rPr>
        <w:t>3.      Republika Slovenija in druge države ali organi nacio</w:t>
      </w:r>
      <w:r w:rsidRPr="00D72EC9">
        <w:rPr>
          <w:sz w:val="20"/>
          <w:szCs w:val="20"/>
        </w:rPr>
        <w:softHyphen/>
        <w:t>nalnih ali regionalnih oblasti, osebe javnega prava, ki upravljajo javni dolg, Banka Slovenije in druge centralne banke, mednarodne in nadnacionalne institucije, kot so Svetovna banka, Mednarodni denarni sklad, Evropska centralna banka, Evropska investicijska banka in druge podobne mednarodne organizacije,</w:t>
      </w:r>
    </w:p>
    <w:p w:rsidR="00D72EC9" w:rsidRPr="00D72EC9" w:rsidRDefault="00D72EC9" w:rsidP="00D72EC9">
      <w:pPr>
        <w:pStyle w:val="tevilnatoka1"/>
        <w:rPr>
          <w:sz w:val="20"/>
          <w:szCs w:val="20"/>
        </w:rPr>
      </w:pPr>
      <w:r w:rsidRPr="00D72EC9">
        <w:rPr>
          <w:sz w:val="20"/>
          <w:szCs w:val="20"/>
        </w:rPr>
        <w:t>4.      drugi institucionalni vlagatelji, katerih redna dejavnost je vlaganje v finančne instrumente, vključno s subjekti, ki se ukvarjajo s sekuritizacijo premoženja ali drugimi posli financiranja.</w:t>
      </w:r>
    </w:p>
    <w:p w:rsidR="00D72EC9" w:rsidRPr="00D72EC9" w:rsidRDefault="00D72EC9" w:rsidP="00D72EC9">
      <w:pPr>
        <w:pStyle w:val="odstavek1"/>
        <w:spacing w:before="0"/>
        <w:rPr>
          <w:sz w:val="20"/>
          <w:szCs w:val="20"/>
        </w:rPr>
      </w:pPr>
      <w:r w:rsidRPr="00D72EC9">
        <w:rPr>
          <w:sz w:val="20"/>
          <w:szCs w:val="20"/>
        </w:rPr>
        <w:t>(2) Borznoposredniška družba osebo iz prvega odstavka tega člena obravnava kot profesionalno stranko, razen če ta zahteva, da jo obravnava kot neprofesionalno stranko.</w:t>
      </w:r>
    </w:p>
    <w:p w:rsidR="00D72EC9" w:rsidRPr="00D72EC9" w:rsidRDefault="00D72EC9" w:rsidP="00D72EC9">
      <w:pPr>
        <w:pStyle w:val="odstavek1"/>
        <w:spacing w:before="0"/>
        <w:rPr>
          <w:sz w:val="20"/>
          <w:szCs w:val="20"/>
        </w:rPr>
      </w:pPr>
      <w:r w:rsidRPr="00D72EC9">
        <w:rPr>
          <w:sz w:val="20"/>
          <w:szCs w:val="20"/>
        </w:rPr>
        <w:t>(3) Borznoposredniška družba mora, preden začne za osebo iz prvega odstavka tega člena opravljati investicijske storitve, to osebo obvestiti:</w:t>
      </w:r>
    </w:p>
    <w:p w:rsidR="00D72EC9" w:rsidRPr="00D72EC9" w:rsidRDefault="00D72EC9" w:rsidP="00D72EC9">
      <w:pPr>
        <w:pStyle w:val="tevilnatoka1"/>
        <w:rPr>
          <w:sz w:val="20"/>
          <w:szCs w:val="20"/>
        </w:rPr>
      </w:pPr>
      <w:r w:rsidRPr="00D72EC9">
        <w:rPr>
          <w:sz w:val="20"/>
          <w:szCs w:val="20"/>
        </w:rPr>
        <w:t>1.      da se po podatkih, s katerimi razpolaga, šteje, da je profesionalna stranka in da jo bo obravnavala kot tako, če se borznoposredniška družba in stranka ne bosta dogovorili drugače,</w:t>
      </w:r>
    </w:p>
    <w:p w:rsidR="00D72EC9" w:rsidRPr="00D72EC9" w:rsidRDefault="00D72EC9" w:rsidP="00D72EC9">
      <w:pPr>
        <w:pStyle w:val="tevilnatoka1"/>
        <w:rPr>
          <w:sz w:val="20"/>
          <w:szCs w:val="20"/>
        </w:rPr>
      </w:pPr>
      <w:r w:rsidRPr="00D72EC9">
        <w:rPr>
          <w:sz w:val="20"/>
          <w:szCs w:val="20"/>
        </w:rPr>
        <w:t>2.      da lahko zahteva, da se obravnava kot neprofesionalna stranka in da se ustrezno spremenijo pogoji pogodbe o investicijskih storitvah, tako da ji bo zagotovljena višja raven varstva, ki se uporablja za neprofesionalne stranke.</w:t>
      </w:r>
    </w:p>
    <w:p w:rsidR="00D72EC9" w:rsidRPr="00D72EC9" w:rsidRDefault="00D72EC9" w:rsidP="00D72EC9">
      <w:pPr>
        <w:pStyle w:val="odstavek1"/>
        <w:spacing w:before="0"/>
        <w:rPr>
          <w:sz w:val="20"/>
          <w:szCs w:val="20"/>
        </w:rPr>
      </w:pPr>
      <w:r w:rsidRPr="00D72EC9">
        <w:rPr>
          <w:sz w:val="20"/>
          <w:szCs w:val="20"/>
        </w:rPr>
        <w:t>(4) Če oseba iz prvega odstavka tega člena zahteva višjo raven varstva, mora pisna pogodba o storitvah, ki jo borznoposredniška družba sklene z njo, določati:</w:t>
      </w:r>
    </w:p>
    <w:p w:rsidR="00D72EC9" w:rsidRPr="00D72EC9" w:rsidRDefault="00D72EC9" w:rsidP="00D72EC9">
      <w:pPr>
        <w:pStyle w:val="tevilnatoka1"/>
        <w:rPr>
          <w:sz w:val="20"/>
          <w:szCs w:val="20"/>
        </w:rPr>
      </w:pPr>
      <w:r w:rsidRPr="00D72EC9">
        <w:rPr>
          <w:sz w:val="20"/>
          <w:szCs w:val="20"/>
        </w:rPr>
        <w:t>1.      da se oseba obravnava kot neprofesionalna stranka in</w:t>
      </w:r>
    </w:p>
    <w:p w:rsidR="00D72EC9" w:rsidRPr="00D72EC9" w:rsidRDefault="00D72EC9" w:rsidP="00D72EC9">
      <w:pPr>
        <w:pStyle w:val="tevilnatoka1"/>
        <w:rPr>
          <w:sz w:val="20"/>
          <w:szCs w:val="20"/>
        </w:rPr>
      </w:pPr>
      <w:r w:rsidRPr="00D72EC9">
        <w:rPr>
          <w:sz w:val="20"/>
          <w:szCs w:val="20"/>
        </w:rPr>
        <w:t>2.      ali se obravnava iz prejšnje točke uporablja za vse ali posamezne storitve ali posle oziroma za vse ali posamezne vrste produktov ali poslov.</w:t>
      </w:r>
    </w:p>
    <w:p w:rsidR="00D72EC9" w:rsidRDefault="00D72EC9" w:rsidP="00D72EC9">
      <w:pPr>
        <w:pStyle w:val="odstavek1"/>
        <w:spacing w:before="0"/>
        <w:rPr>
          <w:sz w:val="20"/>
          <w:szCs w:val="20"/>
        </w:rPr>
      </w:pPr>
      <w:r w:rsidRPr="00D72EC9">
        <w:rPr>
          <w:sz w:val="20"/>
          <w:szCs w:val="20"/>
        </w:rPr>
        <w:t>(5) Četrti odstavek tega člena se smiselno uporablja tudi za osebo, ki jo borznoposredniška družba obravnavana kot profesionalno stranko na njeno zahtevo v skladu z 208. in 209. členom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219. člen</w:t>
      </w:r>
    </w:p>
    <w:p w:rsidR="00D72EC9" w:rsidRDefault="00D72EC9" w:rsidP="00D72EC9">
      <w:pPr>
        <w:pStyle w:val="lennaslov1"/>
        <w:rPr>
          <w:sz w:val="20"/>
          <w:szCs w:val="20"/>
        </w:rPr>
      </w:pPr>
      <w:r w:rsidRPr="00D72EC9">
        <w:rPr>
          <w:sz w:val="20"/>
          <w:szCs w:val="20"/>
        </w:rPr>
        <w:t>(opravljanje investicijskih storitev po naročilu druge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napoti stranko k drugi borznoposredniški družbi, da za račun stranke opravi investicijske storitve ali pomožne investicijske storitve, se borznoposredniška družba, h kateri je bila stranka napotena, lahko zanese na informacije, ki ji jih je o stranki predložila borznoposredniška družba, ki jo je napotila.</w:t>
      </w:r>
    </w:p>
    <w:p w:rsidR="00D72EC9" w:rsidRPr="00D72EC9" w:rsidRDefault="00D72EC9" w:rsidP="00D72EC9">
      <w:pPr>
        <w:pStyle w:val="odstavek1"/>
        <w:spacing w:before="0"/>
        <w:rPr>
          <w:sz w:val="20"/>
          <w:szCs w:val="20"/>
        </w:rPr>
      </w:pPr>
      <w:r w:rsidRPr="00D72EC9">
        <w:rPr>
          <w:sz w:val="20"/>
          <w:szCs w:val="20"/>
        </w:rPr>
        <w:lastRenderedPageBreak/>
        <w:t>(2) Borznoposredniška družba, ki je napotila stranko, ostane v razmerju do te stranke odgovorna za popolnost in pravilnost informacij o stranki, ki jih je predložila borznoposredniški družbi, h kateri jo je napotila.</w:t>
      </w:r>
    </w:p>
    <w:p w:rsidR="00D72EC9" w:rsidRPr="00D72EC9" w:rsidRDefault="00D72EC9" w:rsidP="00D72EC9">
      <w:pPr>
        <w:pStyle w:val="odstavek1"/>
        <w:spacing w:before="0"/>
        <w:rPr>
          <w:sz w:val="20"/>
          <w:szCs w:val="20"/>
        </w:rPr>
      </w:pPr>
      <w:r w:rsidRPr="00D72EC9">
        <w:rPr>
          <w:sz w:val="20"/>
          <w:szCs w:val="20"/>
        </w:rPr>
        <w:t>(3) Borznoposredniška družba, h kateri je bila stranka napotena, se lahko tudi zanese, da je borznoposredniška družba, ki jo je napotila, dala stranki ustrezna priporočila in pojasnila v zvezi s storitvami in posli, glede katerih jo je napotila k drugi borznoposredniški družbi.</w:t>
      </w:r>
    </w:p>
    <w:p w:rsidR="00D72EC9" w:rsidRPr="00D72EC9" w:rsidRDefault="00D72EC9" w:rsidP="00D72EC9">
      <w:pPr>
        <w:pStyle w:val="odstavek1"/>
        <w:spacing w:before="0"/>
        <w:rPr>
          <w:sz w:val="20"/>
          <w:szCs w:val="20"/>
        </w:rPr>
      </w:pPr>
      <w:r w:rsidRPr="00D72EC9">
        <w:rPr>
          <w:sz w:val="20"/>
          <w:szCs w:val="20"/>
        </w:rPr>
        <w:t>(4) Borznoposredniška družba, ki je napotila stranko, ostane v razmerju do te stranke odgovorna za pravilnost in ustreznost priporočil in nasvetov iz tretjega odstavka tega člena, ki jih je dala stranki.</w:t>
      </w:r>
    </w:p>
    <w:p w:rsidR="00D72EC9" w:rsidRPr="00D72EC9" w:rsidRDefault="00D72EC9" w:rsidP="00D72EC9">
      <w:pPr>
        <w:pStyle w:val="odstavek1"/>
        <w:spacing w:before="0"/>
        <w:rPr>
          <w:sz w:val="20"/>
          <w:szCs w:val="20"/>
        </w:rPr>
      </w:pPr>
      <w:r w:rsidRPr="00D72EC9">
        <w:rPr>
          <w:sz w:val="20"/>
          <w:szCs w:val="20"/>
        </w:rPr>
        <w:t>(5) Borznoposredniška družba, h kateri je bila stranka napotena, je odgovorna za pravilno opravo storitve oziroma posla v skladu z oddelkom 7.2 tega zakona ob upoštevanju odgovornosti borznoposredniške družbe, ki je stranko napotila, iz drugega in četrtega odstavka tega člena.</w:t>
      </w:r>
    </w:p>
    <w:p w:rsidR="00D72EC9" w:rsidRDefault="00D72EC9" w:rsidP="00D72EC9">
      <w:pPr>
        <w:pStyle w:val="odstavek1"/>
        <w:spacing w:before="0"/>
        <w:rPr>
          <w:sz w:val="20"/>
          <w:szCs w:val="20"/>
        </w:rPr>
      </w:pPr>
      <w:r w:rsidRPr="00D72EC9">
        <w:rPr>
          <w:sz w:val="20"/>
          <w:szCs w:val="20"/>
        </w:rPr>
        <w:t>(6) Napotitev stranke po prvem do petem odstavku tega člena pomeni posredovanje naročila stranke v imenu in za račun te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247. člen</w:t>
      </w:r>
    </w:p>
    <w:p w:rsidR="00D72EC9" w:rsidRDefault="00D72EC9" w:rsidP="00D72EC9">
      <w:pPr>
        <w:pStyle w:val="lennaslov1"/>
        <w:rPr>
          <w:sz w:val="20"/>
          <w:szCs w:val="20"/>
        </w:rPr>
      </w:pPr>
      <w:r w:rsidRPr="00D72EC9">
        <w:rPr>
          <w:sz w:val="20"/>
          <w:szCs w:val="20"/>
        </w:rPr>
        <w:t>(poddepo finančnih instrumentov)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vodi finančne instrumente strank v centralnem depoju za račun strank prek svojega računa v centralnem depoju ali prek drugega vmesnega poddepozitarja, mora vzpostaviti in voditi poddepo teh finančnih instrumentov (v nadaljnjem besedilu: poddepo).</w:t>
      </w:r>
    </w:p>
    <w:p w:rsidR="00D72EC9" w:rsidRPr="00D72EC9" w:rsidRDefault="00D72EC9" w:rsidP="00D72EC9">
      <w:pPr>
        <w:pStyle w:val="odstavek1"/>
        <w:spacing w:before="0"/>
        <w:rPr>
          <w:sz w:val="20"/>
          <w:szCs w:val="20"/>
        </w:rPr>
      </w:pPr>
      <w:r w:rsidRPr="00D72EC9">
        <w:rPr>
          <w:sz w:val="20"/>
          <w:szCs w:val="20"/>
        </w:rPr>
        <w:t>(2) V poddepoju mora borznoposredniška družba za vsako vrsto finančnih instrumentov stranke voditi naslednje podatke:</w:t>
      </w:r>
    </w:p>
    <w:p w:rsidR="00D72EC9" w:rsidRPr="00D72EC9" w:rsidRDefault="00D72EC9" w:rsidP="00D72EC9">
      <w:pPr>
        <w:pStyle w:val="tevilnatoka1"/>
        <w:rPr>
          <w:sz w:val="20"/>
          <w:szCs w:val="20"/>
        </w:rPr>
      </w:pPr>
      <w:r w:rsidRPr="00D72EC9">
        <w:rPr>
          <w:sz w:val="20"/>
          <w:szCs w:val="20"/>
        </w:rPr>
        <w:t>1.      skupno stanje posamezne vrste finančnih instrumentov, ki jih vodi v poddepoju,</w:t>
      </w:r>
    </w:p>
    <w:p w:rsidR="00D72EC9" w:rsidRPr="00D72EC9" w:rsidRDefault="00D72EC9" w:rsidP="00D72EC9">
      <w:pPr>
        <w:pStyle w:val="tevilnatoka1"/>
        <w:rPr>
          <w:sz w:val="20"/>
          <w:szCs w:val="20"/>
        </w:rPr>
      </w:pPr>
      <w:r w:rsidRPr="00D72EC9">
        <w:rPr>
          <w:sz w:val="20"/>
          <w:szCs w:val="20"/>
        </w:rPr>
        <w:t>2.      naslednje podatke o stranki, za račun katere vodi te finančne instrumente:</w:t>
      </w:r>
    </w:p>
    <w:p w:rsidR="00D72EC9" w:rsidRPr="00D72EC9" w:rsidRDefault="00D72EC9" w:rsidP="00D72EC9">
      <w:pPr>
        <w:pStyle w:val="alineazatevilnotoko1"/>
        <w:rPr>
          <w:sz w:val="20"/>
          <w:szCs w:val="20"/>
        </w:rPr>
      </w:pPr>
      <w:r w:rsidRPr="00D72EC9">
        <w:rPr>
          <w:sz w:val="20"/>
          <w:szCs w:val="20"/>
        </w:rPr>
        <w:t>-  osebno ime, davčno številko, stalno ali začasno prebivališče fizične osebe oziroma sedež in firmo pravne osebe,</w:t>
      </w:r>
    </w:p>
    <w:p w:rsidR="00D72EC9" w:rsidRPr="00D72EC9" w:rsidRDefault="00D72EC9" w:rsidP="00D72EC9">
      <w:pPr>
        <w:pStyle w:val="alineazatevilnotoko1"/>
        <w:rPr>
          <w:sz w:val="20"/>
          <w:szCs w:val="20"/>
        </w:rPr>
      </w:pPr>
      <w:r w:rsidRPr="00D72EC9">
        <w:rPr>
          <w:sz w:val="20"/>
          <w:szCs w:val="20"/>
        </w:rPr>
        <w:t>-  podatke o omejitvah razpolaganja ter osebno ime, davčno številko, stalno oziroma začasno prebivališče zastopnikov oziroma pooblaščencev,</w:t>
      </w:r>
    </w:p>
    <w:p w:rsidR="00D72EC9" w:rsidRPr="00D72EC9" w:rsidRDefault="00D72EC9" w:rsidP="00D72EC9">
      <w:pPr>
        <w:pStyle w:val="tevilnatoka1"/>
        <w:rPr>
          <w:sz w:val="20"/>
          <w:szCs w:val="20"/>
        </w:rPr>
      </w:pPr>
      <w:r w:rsidRPr="00D72EC9">
        <w:rPr>
          <w:sz w:val="20"/>
          <w:szCs w:val="20"/>
        </w:rPr>
        <w:t>3.      stanja in vse spremembe stanj finančnih instrumentov posamezne stranke,</w:t>
      </w:r>
    </w:p>
    <w:p w:rsidR="00D72EC9" w:rsidRPr="00D72EC9" w:rsidRDefault="00D72EC9" w:rsidP="00D72EC9">
      <w:pPr>
        <w:pStyle w:val="tevilnatoka1"/>
        <w:rPr>
          <w:sz w:val="20"/>
          <w:szCs w:val="20"/>
        </w:rPr>
      </w:pPr>
      <w:r w:rsidRPr="00D72EC9">
        <w:rPr>
          <w:sz w:val="20"/>
          <w:szCs w:val="20"/>
        </w:rPr>
        <w:t>4.      stanja in vse spremembe stanj pravic tretjih na finančnih instrumentih posamezne stranke,</w:t>
      </w:r>
    </w:p>
    <w:p w:rsidR="00D72EC9" w:rsidRPr="00D72EC9" w:rsidRDefault="00D72EC9" w:rsidP="00D72EC9">
      <w:pPr>
        <w:pStyle w:val="tevilnatoka1"/>
        <w:rPr>
          <w:sz w:val="20"/>
          <w:szCs w:val="20"/>
        </w:rPr>
      </w:pPr>
      <w:r w:rsidRPr="00D72EC9">
        <w:rPr>
          <w:sz w:val="20"/>
          <w:szCs w:val="20"/>
        </w:rPr>
        <w:t>5.      zneske izplačil, ki jih je opravila stranki na podlagi uresničitve pravic iz finančnih instrumentov posamezne stranke, in pravni temelj teh izplačil.</w:t>
      </w:r>
    </w:p>
    <w:p w:rsidR="00D72EC9" w:rsidRPr="00D72EC9" w:rsidRDefault="00D72EC9" w:rsidP="00D72EC9">
      <w:pPr>
        <w:pStyle w:val="odstavek1"/>
        <w:spacing w:before="0"/>
        <w:rPr>
          <w:sz w:val="20"/>
          <w:szCs w:val="20"/>
        </w:rPr>
      </w:pPr>
      <w:r w:rsidRPr="00D72EC9">
        <w:rPr>
          <w:sz w:val="20"/>
          <w:szCs w:val="20"/>
        </w:rPr>
        <w:t>(3) Poddepo mora borznoposredniška družba voditi tako, da je kadar koli mogoče preveriti:</w:t>
      </w:r>
    </w:p>
    <w:p w:rsidR="00D72EC9" w:rsidRPr="00D72EC9" w:rsidRDefault="00D72EC9" w:rsidP="00D72EC9">
      <w:pPr>
        <w:pStyle w:val="tevilnatoka1"/>
        <w:rPr>
          <w:sz w:val="20"/>
          <w:szCs w:val="20"/>
        </w:rPr>
      </w:pPr>
      <w:r w:rsidRPr="00D72EC9">
        <w:rPr>
          <w:sz w:val="20"/>
          <w:szCs w:val="20"/>
        </w:rPr>
        <w:t>1.      vsako spremembo stanja finančnih instrumentov posamezne stranke glede količine in pravnega temelja te spremembe,</w:t>
      </w:r>
    </w:p>
    <w:p w:rsidR="00D72EC9" w:rsidRPr="00D72EC9" w:rsidRDefault="00D72EC9" w:rsidP="00D72EC9">
      <w:pPr>
        <w:pStyle w:val="tevilnatoka1"/>
        <w:rPr>
          <w:sz w:val="20"/>
          <w:szCs w:val="20"/>
        </w:rPr>
      </w:pPr>
      <w:r w:rsidRPr="00D72EC9">
        <w:rPr>
          <w:sz w:val="20"/>
          <w:szCs w:val="20"/>
        </w:rPr>
        <w:t>2.      vsako spremembo stanja pravic tretjih na finančnih instrumentih posamezne stranke glede količine in pravnega temelja te spremembe,</w:t>
      </w:r>
    </w:p>
    <w:p w:rsidR="00D72EC9" w:rsidRPr="00D72EC9" w:rsidRDefault="00D72EC9" w:rsidP="00D72EC9">
      <w:pPr>
        <w:pStyle w:val="tevilnatoka1"/>
        <w:rPr>
          <w:sz w:val="20"/>
          <w:szCs w:val="20"/>
        </w:rPr>
      </w:pPr>
      <w:r w:rsidRPr="00D72EC9">
        <w:rPr>
          <w:sz w:val="20"/>
          <w:szCs w:val="20"/>
        </w:rPr>
        <w:t>3.      vsako izplačilo posamezni stranki na podlagi uresničitve pravic iz finančnih instrumentov te stranke glede zneska in pravnega temelja izplačila,</w:t>
      </w:r>
    </w:p>
    <w:p w:rsidR="00D72EC9" w:rsidRPr="00D72EC9" w:rsidRDefault="00D72EC9" w:rsidP="00D72EC9">
      <w:pPr>
        <w:pStyle w:val="tevilnatoka1"/>
        <w:rPr>
          <w:sz w:val="20"/>
          <w:szCs w:val="20"/>
        </w:rPr>
      </w:pPr>
      <w:r w:rsidRPr="00D72EC9">
        <w:rPr>
          <w:sz w:val="20"/>
          <w:szCs w:val="20"/>
        </w:rPr>
        <w:t>4.      skupno stanje finančnih instrumentov posamezne vrste, ki jih vodi v poddepoju, in primerjavo tega stanja s stanjem finančnih instrumentov borznoposredniške družbe v centralnem depoju ali vmesnem depoju drugega poddepozitarja.</w:t>
      </w:r>
    </w:p>
    <w:p w:rsidR="00D72EC9" w:rsidRPr="00D72EC9" w:rsidRDefault="00D72EC9" w:rsidP="00D72EC9">
      <w:pPr>
        <w:pStyle w:val="odstavek1"/>
        <w:spacing w:before="0"/>
        <w:rPr>
          <w:sz w:val="20"/>
          <w:szCs w:val="20"/>
        </w:rPr>
      </w:pPr>
      <w:r w:rsidRPr="00D72EC9">
        <w:rPr>
          <w:sz w:val="20"/>
          <w:szCs w:val="20"/>
        </w:rPr>
        <w:t>(4) Borznoposredniška družba mora omogočiti vpis in vodenje teh pravic tretjih v poddepoju:</w:t>
      </w:r>
    </w:p>
    <w:p w:rsidR="00D72EC9" w:rsidRPr="00D72EC9" w:rsidRDefault="00D72EC9" w:rsidP="00D72EC9">
      <w:pPr>
        <w:pStyle w:val="tevilnatoka1"/>
        <w:rPr>
          <w:sz w:val="20"/>
          <w:szCs w:val="20"/>
        </w:rPr>
      </w:pPr>
      <w:r w:rsidRPr="00D72EC9">
        <w:rPr>
          <w:sz w:val="20"/>
          <w:szCs w:val="20"/>
        </w:rPr>
        <w:t>1.      zastavne pravice, vključno z</w:t>
      </w:r>
    </w:p>
    <w:p w:rsidR="00D72EC9" w:rsidRPr="00D72EC9" w:rsidRDefault="00D72EC9" w:rsidP="00D72EC9">
      <w:pPr>
        <w:pStyle w:val="alineazatevilnotoko1"/>
        <w:rPr>
          <w:sz w:val="20"/>
          <w:szCs w:val="20"/>
        </w:rPr>
      </w:pPr>
      <w:r w:rsidRPr="00D72EC9">
        <w:rPr>
          <w:sz w:val="20"/>
          <w:szCs w:val="20"/>
        </w:rPr>
        <w:t>-  maksimalno zastavno pravico in</w:t>
      </w:r>
    </w:p>
    <w:p w:rsidR="00D72EC9" w:rsidRPr="00D72EC9" w:rsidRDefault="00D72EC9" w:rsidP="00D72EC9">
      <w:pPr>
        <w:pStyle w:val="alineazatevilnotoko1"/>
        <w:rPr>
          <w:sz w:val="20"/>
          <w:szCs w:val="20"/>
        </w:rPr>
      </w:pPr>
      <w:r w:rsidRPr="00D72EC9">
        <w:rPr>
          <w:sz w:val="20"/>
          <w:szCs w:val="20"/>
        </w:rPr>
        <w:t>-  zastavno pravico, ustanovljeno tako, da se nanaša na vsakokratno stanje vseh finančnih instrumentov, vpisanih v dobro posameznega imetnika v poddepoju,</w:t>
      </w:r>
    </w:p>
    <w:p w:rsidR="00D72EC9" w:rsidRPr="00D72EC9" w:rsidRDefault="00D72EC9" w:rsidP="00D72EC9">
      <w:pPr>
        <w:pStyle w:val="tevilnatoka1"/>
        <w:rPr>
          <w:sz w:val="20"/>
          <w:szCs w:val="20"/>
        </w:rPr>
      </w:pPr>
      <w:r w:rsidRPr="00D72EC9">
        <w:rPr>
          <w:sz w:val="20"/>
          <w:szCs w:val="20"/>
        </w:rPr>
        <w:t>2.      užitka,</w:t>
      </w:r>
    </w:p>
    <w:p w:rsidR="00D72EC9" w:rsidRPr="00D72EC9" w:rsidRDefault="00D72EC9" w:rsidP="00D72EC9">
      <w:pPr>
        <w:pStyle w:val="tevilnatoka1"/>
        <w:rPr>
          <w:sz w:val="20"/>
          <w:szCs w:val="20"/>
        </w:rPr>
      </w:pPr>
      <w:r w:rsidRPr="00D72EC9">
        <w:rPr>
          <w:sz w:val="20"/>
          <w:szCs w:val="20"/>
        </w:rPr>
        <w:t>3.      odkupne pravice,</w:t>
      </w:r>
    </w:p>
    <w:p w:rsidR="00D72EC9" w:rsidRPr="00D72EC9" w:rsidRDefault="00D72EC9" w:rsidP="00D72EC9">
      <w:pPr>
        <w:pStyle w:val="tevilnatoka1"/>
        <w:rPr>
          <w:sz w:val="20"/>
          <w:szCs w:val="20"/>
        </w:rPr>
      </w:pPr>
      <w:r w:rsidRPr="00D72EC9">
        <w:rPr>
          <w:sz w:val="20"/>
          <w:szCs w:val="20"/>
        </w:rPr>
        <w:t>4.      predkupne pravice in</w:t>
      </w:r>
    </w:p>
    <w:p w:rsidR="00D72EC9" w:rsidRPr="00D72EC9" w:rsidRDefault="00D72EC9" w:rsidP="00D72EC9">
      <w:pPr>
        <w:pStyle w:val="tevilnatoka1"/>
        <w:rPr>
          <w:sz w:val="20"/>
          <w:szCs w:val="20"/>
        </w:rPr>
      </w:pPr>
      <w:r w:rsidRPr="00D72EC9">
        <w:rPr>
          <w:sz w:val="20"/>
          <w:szCs w:val="20"/>
        </w:rPr>
        <w:t>5.      pravice do prepovedi razpolaganja.</w:t>
      </w:r>
    </w:p>
    <w:p w:rsidR="00D72EC9" w:rsidRPr="00D72EC9" w:rsidRDefault="00D72EC9" w:rsidP="00D72EC9">
      <w:pPr>
        <w:pStyle w:val="odstavek1"/>
        <w:spacing w:before="0"/>
        <w:rPr>
          <w:sz w:val="20"/>
          <w:szCs w:val="20"/>
        </w:rPr>
      </w:pPr>
      <w:r w:rsidRPr="00D72EC9">
        <w:rPr>
          <w:sz w:val="20"/>
          <w:szCs w:val="20"/>
        </w:rPr>
        <w:t>(5) Finančne instrumente, vpisane v poddepo, sme stranka tudi fiduciarno prenesti na borznoposredniško družbo ali katerega koli drugega upnika za zavarovanje obstoječih ali bodočih obveznosti stranke ali tretje osebe. Za razmerje na podlagi fiduciarnega prenosa iz prvega stavka tega odstavka se smiselno uporabljajo pravila zakona, ki ureja stvarnopravna razmerja, o prenosu lastninske pravice v zavarovanje, razen zahteve za sklenitev sporazuma v obliki notarskega zapisa.</w:t>
      </w:r>
    </w:p>
    <w:p w:rsidR="00D72EC9" w:rsidRPr="00D72EC9" w:rsidRDefault="00D72EC9" w:rsidP="00D72EC9">
      <w:pPr>
        <w:pStyle w:val="odstavek1"/>
        <w:spacing w:before="0"/>
        <w:rPr>
          <w:sz w:val="20"/>
          <w:szCs w:val="20"/>
        </w:rPr>
      </w:pPr>
      <w:r w:rsidRPr="00D72EC9">
        <w:rPr>
          <w:sz w:val="20"/>
          <w:szCs w:val="20"/>
        </w:rPr>
        <w:lastRenderedPageBreak/>
        <w:t>(6) Borznoposredniška družba ne sme uporabljati finančnih instrumentov posamezne stranke niti za lasten račun niti za račun druge stranke, razen v primeru iz 2. točke prvega odstavka 203. člena tega zakona.</w:t>
      </w:r>
    </w:p>
    <w:p w:rsidR="00D72EC9" w:rsidRPr="00D72EC9" w:rsidRDefault="00D72EC9" w:rsidP="00D72EC9">
      <w:pPr>
        <w:pStyle w:val="odstavek1"/>
        <w:spacing w:before="0"/>
        <w:rPr>
          <w:sz w:val="20"/>
          <w:szCs w:val="20"/>
        </w:rPr>
      </w:pPr>
      <w:r w:rsidRPr="00D72EC9">
        <w:rPr>
          <w:sz w:val="20"/>
          <w:szCs w:val="20"/>
        </w:rPr>
        <w:t>(7) Za vodenje poddepoja se smiselno uporabljajo določbe odseka 7.2.5.3, razen tretjega odstavka 253. člena, prvega odstavka 257. člena in 260. člena tega zakona. Pri smiselni uporabi določb iz prvega stavka tega odstavka se:</w:t>
      </w:r>
    </w:p>
    <w:p w:rsidR="00D72EC9" w:rsidRPr="00D72EC9" w:rsidRDefault="00D72EC9" w:rsidP="00D72EC9">
      <w:pPr>
        <w:pStyle w:val="tevilnatoka1"/>
        <w:rPr>
          <w:sz w:val="20"/>
          <w:szCs w:val="20"/>
        </w:rPr>
      </w:pPr>
      <w:r w:rsidRPr="00D72EC9">
        <w:rPr>
          <w:sz w:val="20"/>
          <w:szCs w:val="20"/>
        </w:rPr>
        <w:t>1.      namesto pojma »nematerializirani vrednostni papirji« uporablja pojem »finančni instrumenti«,</w:t>
      </w:r>
    </w:p>
    <w:p w:rsidR="00D72EC9" w:rsidRPr="00D72EC9" w:rsidRDefault="00D72EC9" w:rsidP="00D72EC9">
      <w:pPr>
        <w:pStyle w:val="tevilnatoka1"/>
        <w:rPr>
          <w:sz w:val="20"/>
          <w:szCs w:val="20"/>
        </w:rPr>
      </w:pPr>
      <w:r w:rsidRPr="00D72EC9">
        <w:rPr>
          <w:sz w:val="20"/>
          <w:szCs w:val="20"/>
        </w:rPr>
        <w:t>2.      namesto pojma »račun nematerializiranih vrednostnih papirjev« uporablja pojem »račun finančnih instrumentov v poddepoju«,</w:t>
      </w:r>
    </w:p>
    <w:p w:rsidR="00D72EC9" w:rsidRDefault="00D72EC9" w:rsidP="00D72EC9">
      <w:pPr>
        <w:pStyle w:val="tevilnatoka1"/>
        <w:rPr>
          <w:sz w:val="20"/>
          <w:szCs w:val="20"/>
        </w:rPr>
      </w:pPr>
      <w:r w:rsidRPr="00D72EC9">
        <w:rPr>
          <w:sz w:val="20"/>
          <w:szCs w:val="20"/>
        </w:rPr>
        <w:t>3.      namesto pojma »centralni register« uporablja pojem »poddepo«.</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253. člen</w:t>
      </w:r>
    </w:p>
    <w:p w:rsidR="00D72EC9" w:rsidRDefault="00D72EC9" w:rsidP="00D72EC9">
      <w:pPr>
        <w:pStyle w:val="lennaslov1"/>
        <w:rPr>
          <w:sz w:val="20"/>
          <w:szCs w:val="20"/>
        </w:rPr>
      </w:pPr>
      <w:r w:rsidRPr="00D72EC9">
        <w:rPr>
          <w:sz w:val="20"/>
          <w:szCs w:val="20"/>
        </w:rPr>
        <w:t>(pogodba o vodenju računov nematerializiranih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Pogodba o vodenju računov nematerializiranih vrednostnih papirjev je pogodba, s katero se borznoposredniška družba zaveže, da bo v centralnem registru odprla račun nematerializiranih vrednostnih papirjev in na njem v imenu in za račun stranke vodila stanja vrednostnih papirjev stranke ter vnašala naloge stranke o razpolaganju s temi vrednostnimi papirji, stranka pa se zaveže za opravljanje teh storitev plačevati provizijo.</w:t>
      </w:r>
    </w:p>
    <w:p w:rsidR="00D72EC9" w:rsidRPr="00D72EC9" w:rsidRDefault="00D72EC9" w:rsidP="00D72EC9">
      <w:pPr>
        <w:pStyle w:val="odstavek1"/>
        <w:spacing w:before="0"/>
        <w:rPr>
          <w:sz w:val="20"/>
          <w:szCs w:val="20"/>
        </w:rPr>
      </w:pPr>
      <w:r w:rsidRPr="00D72EC9">
        <w:rPr>
          <w:sz w:val="20"/>
          <w:szCs w:val="20"/>
        </w:rPr>
        <w:t>(2) Pred odprtjem računa posamezne stranke mora borznoposredniška družba z njo skleniti splošno pogodbo o vodenju računov nematerializiranih vrednostnih papirjev v pisni obliki.</w:t>
      </w:r>
    </w:p>
    <w:p w:rsidR="00D72EC9" w:rsidRDefault="00D72EC9" w:rsidP="00D72EC9">
      <w:pPr>
        <w:pStyle w:val="odstavek1"/>
        <w:spacing w:before="0"/>
        <w:rPr>
          <w:sz w:val="20"/>
          <w:szCs w:val="20"/>
        </w:rPr>
      </w:pPr>
      <w:r w:rsidRPr="00D72EC9">
        <w:rPr>
          <w:sz w:val="20"/>
          <w:szCs w:val="20"/>
        </w:rPr>
        <w:t>(3) Borznoposredniška družba mora voditi račune nematerializiranih vrednostnih papirjev in vnašati naloge za prenos med računi oziroma za vpis ali izbris pravic tretjih na teh vrednostnih papirjih v skladu z ZNVP ter pravili in navodili centralne klirinškodepotne družbe, ki urejajo vodenje centralnega registra nematerializiranih vrednostnih papirjev.</w:t>
      </w:r>
    </w:p>
    <w:p w:rsidR="00E05451" w:rsidRDefault="00E05451" w:rsidP="00947DCD">
      <w:pPr>
        <w:pStyle w:val="len1"/>
        <w:spacing w:before="0"/>
        <w:rPr>
          <w:sz w:val="20"/>
          <w:szCs w:val="20"/>
        </w:rPr>
      </w:pPr>
    </w:p>
    <w:p w:rsidR="00AB04C4" w:rsidRPr="00947DCD" w:rsidRDefault="00AB04C4" w:rsidP="00947DCD">
      <w:pPr>
        <w:pStyle w:val="len1"/>
        <w:spacing w:before="0"/>
        <w:rPr>
          <w:b w:val="0"/>
          <w:bCs w:val="0"/>
          <w:sz w:val="20"/>
          <w:szCs w:val="20"/>
        </w:rPr>
      </w:pPr>
      <w:r w:rsidRPr="00947DCD">
        <w:rPr>
          <w:sz w:val="20"/>
          <w:szCs w:val="20"/>
        </w:rPr>
        <w:t>273. člen</w:t>
      </w:r>
    </w:p>
    <w:p w:rsidR="00AB04C4" w:rsidRDefault="00AB04C4" w:rsidP="00947DCD">
      <w:pPr>
        <w:pStyle w:val="len1"/>
        <w:spacing w:before="0"/>
        <w:rPr>
          <w:szCs w:val="20"/>
        </w:rPr>
      </w:pPr>
      <w:r w:rsidRPr="00947DCD">
        <w:rPr>
          <w:sz w:val="20"/>
          <w:szCs w:val="20"/>
        </w:rPr>
        <w:t>(ukrepi za varovanje zaupnih podatkov)</w:t>
      </w:r>
    </w:p>
    <w:p w:rsidR="00AB04C4" w:rsidRPr="00947DCD" w:rsidRDefault="00AB04C4" w:rsidP="00947DCD">
      <w:pPr>
        <w:pStyle w:val="len1"/>
        <w:spacing w:before="0"/>
        <w:rPr>
          <w:b w:val="0"/>
          <w:bCs w:val="0"/>
          <w:sz w:val="20"/>
          <w:szCs w:val="20"/>
        </w:rPr>
      </w:pPr>
    </w:p>
    <w:p w:rsidR="00AB04C4" w:rsidRPr="00947DCD" w:rsidRDefault="00AB04C4" w:rsidP="00947DCD">
      <w:pPr>
        <w:pStyle w:val="odstavek1"/>
        <w:spacing w:before="0"/>
        <w:rPr>
          <w:sz w:val="20"/>
          <w:szCs w:val="20"/>
        </w:rPr>
      </w:pPr>
      <w:r w:rsidRPr="00947DCD">
        <w:rPr>
          <w:sz w:val="20"/>
          <w:szCs w:val="20"/>
        </w:rPr>
        <w:t>(1) Borznoposredniška družba mora organizirati poslovanje tako, da je zagotovljeno učinkovito varovanje zaupnih podatkov in varovanje pred njihovo morebitno zlorabo.</w:t>
      </w:r>
    </w:p>
    <w:p w:rsidR="00AB04C4" w:rsidRPr="00947DCD" w:rsidRDefault="00AB04C4" w:rsidP="00947DCD">
      <w:pPr>
        <w:pStyle w:val="odstavek1"/>
        <w:spacing w:before="0"/>
        <w:rPr>
          <w:sz w:val="20"/>
          <w:szCs w:val="20"/>
        </w:rPr>
      </w:pPr>
      <w:r w:rsidRPr="00947DCD">
        <w:rPr>
          <w:sz w:val="20"/>
          <w:szCs w:val="20"/>
        </w:rPr>
        <w:t>(2) Borznoposredniška družba mora tekoče sestavljati seznam vrednostnih papirjev, v zvezi z izdajo ali izdajateljem katerih je pridobila zaupne podatke ali podatke, ki imajo značilnost notranje informacije po 10. poglavju tega zakona. Z vsebino seznama morajo biti seznanjeni vsi borzni posredniki in druge osebe, ki za borznoposredniško družbo opravljajo posle v zvezi z investicijskimi storitvami in posli.</w:t>
      </w:r>
    </w:p>
    <w:p w:rsidR="00AB04C4" w:rsidRPr="00947DCD" w:rsidRDefault="00AB04C4" w:rsidP="00947DCD">
      <w:pPr>
        <w:pStyle w:val="odstavek1"/>
        <w:spacing w:before="0"/>
        <w:rPr>
          <w:sz w:val="20"/>
          <w:szCs w:val="20"/>
        </w:rPr>
      </w:pPr>
      <w:r w:rsidRPr="00947DCD">
        <w:rPr>
          <w:sz w:val="20"/>
          <w:szCs w:val="20"/>
        </w:rPr>
        <w:t> (3) Borznoposredniška družba mora voditi evidenco o vseh poslih z vrednostnimi papirji, uvrščenimi na seznam iz drugega odstavka tega člena, ki jih je sklenila:</w:t>
      </w:r>
    </w:p>
    <w:p w:rsidR="00AB04C4" w:rsidRPr="00947DCD" w:rsidRDefault="00AB04C4" w:rsidP="00947DCD">
      <w:pPr>
        <w:pStyle w:val="odstavek1"/>
        <w:spacing w:before="0"/>
        <w:rPr>
          <w:sz w:val="20"/>
          <w:szCs w:val="20"/>
        </w:rPr>
      </w:pPr>
      <w:r w:rsidRPr="00947DCD">
        <w:rPr>
          <w:sz w:val="20"/>
          <w:szCs w:val="20"/>
        </w:rPr>
        <w:t>1.      oseba, ki ima položaj člana njenega organa vodenja ali nadzora,</w:t>
      </w:r>
    </w:p>
    <w:p w:rsidR="00AB04C4" w:rsidRPr="00947DCD" w:rsidRDefault="00AB04C4" w:rsidP="00947DCD">
      <w:pPr>
        <w:pStyle w:val="odstavek1"/>
        <w:spacing w:before="0"/>
        <w:rPr>
          <w:sz w:val="20"/>
          <w:szCs w:val="20"/>
        </w:rPr>
      </w:pPr>
      <w:r w:rsidRPr="00947DCD">
        <w:rPr>
          <w:sz w:val="20"/>
          <w:szCs w:val="20"/>
        </w:rPr>
        <w:t>2.      oseba, ki je zaposlena pri borznoposredniški družbi, ali druga oseba, ki so ji v zvezi z njenim delom pri borznoposredniški družbi oziroma pri opravljanju storitev zanjo kakor koli dostopni zaupni podatki iz 207. člena tega zakona,</w:t>
      </w:r>
    </w:p>
    <w:p w:rsidR="00AB04C4" w:rsidRPr="00947DCD" w:rsidRDefault="00AB04C4" w:rsidP="00947DCD">
      <w:pPr>
        <w:pStyle w:val="odstavek1"/>
        <w:spacing w:before="0"/>
        <w:rPr>
          <w:sz w:val="20"/>
          <w:szCs w:val="20"/>
        </w:rPr>
      </w:pPr>
      <w:r w:rsidRPr="00947DCD">
        <w:rPr>
          <w:sz w:val="20"/>
          <w:szCs w:val="20"/>
        </w:rPr>
        <w:t>3.      ožji družinski član osebe iz 1. ali 2. točke tega odstavka,</w:t>
      </w:r>
    </w:p>
    <w:p w:rsidR="00AB04C4" w:rsidRPr="00947DCD" w:rsidRDefault="00AB04C4" w:rsidP="00947DCD">
      <w:pPr>
        <w:pStyle w:val="odstavek1"/>
        <w:spacing w:before="0"/>
        <w:rPr>
          <w:sz w:val="20"/>
          <w:szCs w:val="20"/>
        </w:rPr>
      </w:pPr>
      <w:r w:rsidRPr="00947DCD">
        <w:rPr>
          <w:sz w:val="20"/>
          <w:szCs w:val="20"/>
        </w:rPr>
        <w:t>4.      družba, ki je podrejena osebi iz 1., 2. ali 3. točke tega odstavka.</w:t>
      </w:r>
    </w:p>
    <w:p w:rsidR="00AB04C4" w:rsidRPr="00947DCD" w:rsidRDefault="00AB04C4" w:rsidP="00947DCD">
      <w:pPr>
        <w:pStyle w:val="odstavek1"/>
        <w:spacing w:before="0"/>
        <w:rPr>
          <w:sz w:val="20"/>
          <w:szCs w:val="20"/>
        </w:rPr>
      </w:pPr>
      <w:r w:rsidRPr="00947DCD">
        <w:rPr>
          <w:sz w:val="20"/>
          <w:szCs w:val="20"/>
        </w:rPr>
        <w:t>(4) Borznoposredniška družba mora vzpostaviti sistem rednega poročanja o poslih iz četrtega odstavka tega člena in izvajati ustrezne ukrepe, ki zagotavljajo redno vodenje evidence o teh poslih.</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294. člen</w:t>
      </w:r>
    </w:p>
    <w:p w:rsidR="00D72EC9" w:rsidRDefault="00D72EC9" w:rsidP="00D72EC9">
      <w:pPr>
        <w:pStyle w:val="lennaslov1"/>
        <w:rPr>
          <w:sz w:val="20"/>
          <w:szCs w:val="20"/>
        </w:rPr>
      </w:pPr>
      <w:r w:rsidRPr="00D72EC9">
        <w:rPr>
          <w:sz w:val="20"/>
          <w:szCs w:val="20"/>
        </w:rPr>
        <w:t>(način zunajsodnega reševanja sporov)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Borznoposredniška družba mora vzpostaviti ali se vključiti v učinkovito zunajsodno reševanje sporov med borznoposredniškimi družbami in njihovimi neprofesionalnimi strankami iz njihovih medsebojnih pogodbenih razmerij v zvezi s storitvami borznega posredovanja, vodenja računov nematerializiranih vrednostnih papirjev ali gospodarjenja s finančnimi instrumenti. </w:t>
      </w:r>
    </w:p>
    <w:p w:rsidR="00D72EC9" w:rsidRDefault="00D72EC9" w:rsidP="00D72EC9">
      <w:pPr>
        <w:pStyle w:val="odstavek1"/>
        <w:spacing w:before="0"/>
        <w:rPr>
          <w:sz w:val="20"/>
          <w:szCs w:val="20"/>
        </w:rPr>
      </w:pPr>
      <w:r w:rsidRPr="00D72EC9">
        <w:rPr>
          <w:sz w:val="20"/>
          <w:szCs w:val="20"/>
        </w:rPr>
        <w:t>(2) Agencija obvesti ESMA o postopkih zunajsodnega reševanja sporov, ki so vzpostavljeni v skladu s prvim odstavkom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296. člen</w:t>
      </w:r>
    </w:p>
    <w:p w:rsidR="00D72EC9" w:rsidRDefault="00D72EC9" w:rsidP="00D72EC9">
      <w:pPr>
        <w:pStyle w:val="lennaslov1"/>
        <w:rPr>
          <w:sz w:val="20"/>
          <w:szCs w:val="20"/>
        </w:rPr>
      </w:pPr>
      <w:r w:rsidRPr="00D72EC9">
        <w:rPr>
          <w:sz w:val="20"/>
          <w:szCs w:val="20"/>
        </w:rPr>
        <w:t>(pristojnost agencije za nadzor nad borznoposredniškimi družbami)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borznoposredniško družbo glede vseh storitev in poslov, ki jih opravlja v Republiki Sloveniji, državi članici in tretji državi.</w:t>
      </w:r>
    </w:p>
    <w:p w:rsidR="00D72EC9" w:rsidRPr="00D72EC9" w:rsidRDefault="00D72EC9" w:rsidP="00D72EC9">
      <w:pPr>
        <w:pStyle w:val="odstavek1"/>
        <w:spacing w:before="0"/>
        <w:rPr>
          <w:sz w:val="20"/>
          <w:szCs w:val="20"/>
        </w:rPr>
      </w:pPr>
      <w:r w:rsidRPr="00D72EC9">
        <w:rPr>
          <w:sz w:val="20"/>
          <w:szCs w:val="20"/>
        </w:rPr>
        <w:t>(2) Če je to potrebno za dosego namena nadzora nad borznoposredniško družbo, lahko agencija od teh oseb zahteva ustrezna poročila in informacije in opravi pregled njihovega poslovanja:</w:t>
      </w:r>
    </w:p>
    <w:p w:rsidR="00D72EC9" w:rsidRPr="00D72EC9" w:rsidRDefault="00D72EC9" w:rsidP="00D72EC9">
      <w:pPr>
        <w:pStyle w:val="tevilnatoka1"/>
        <w:rPr>
          <w:sz w:val="20"/>
          <w:szCs w:val="20"/>
        </w:rPr>
      </w:pPr>
      <w:r w:rsidRPr="00D72EC9">
        <w:rPr>
          <w:sz w:val="20"/>
          <w:szCs w:val="20"/>
        </w:rPr>
        <w:t>1.      od oseb, ki so z borznoposredniško družbo v razmerju tesne povezanosti,</w:t>
      </w:r>
    </w:p>
    <w:p w:rsidR="00D72EC9" w:rsidRPr="00D72EC9" w:rsidRDefault="00D72EC9" w:rsidP="00D72EC9">
      <w:pPr>
        <w:pStyle w:val="tevilnatoka1"/>
        <w:rPr>
          <w:sz w:val="20"/>
          <w:szCs w:val="20"/>
        </w:rPr>
      </w:pPr>
      <w:r w:rsidRPr="00D72EC9">
        <w:rPr>
          <w:sz w:val="20"/>
          <w:szCs w:val="20"/>
        </w:rPr>
        <w:t>2.      od oseb, na katere je borznoposredniška družba prenesla pomemben del svojih poslovnih procesov, in</w:t>
      </w:r>
    </w:p>
    <w:p w:rsidR="00D72EC9" w:rsidRPr="00D72EC9" w:rsidRDefault="00D72EC9" w:rsidP="00D72EC9">
      <w:pPr>
        <w:pStyle w:val="tevilnatoka1"/>
        <w:rPr>
          <w:sz w:val="20"/>
          <w:szCs w:val="20"/>
        </w:rPr>
      </w:pPr>
      <w:r w:rsidRPr="00D72EC9">
        <w:rPr>
          <w:sz w:val="20"/>
          <w:szCs w:val="20"/>
        </w:rPr>
        <w:t>3.      od imetnikov kvalificiranih deležev v borznoposredniški družbi.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agencija v sodelovanju z njim opravi pregled poslovanja te osebe v skladu z oddelkom 7.2 ZBan-1 v zvezi s prvim odstavkom 301. člena tega zakona.</w:t>
      </w:r>
    </w:p>
    <w:p w:rsidR="00D72EC9" w:rsidRPr="00D72EC9" w:rsidRDefault="00D72EC9" w:rsidP="00D72EC9">
      <w:pPr>
        <w:pStyle w:val="odstavek1"/>
        <w:spacing w:before="0"/>
        <w:rPr>
          <w:sz w:val="20"/>
          <w:szCs w:val="20"/>
        </w:rPr>
      </w:pPr>
      <w:r w:rsidRPr="00D72EC9">
        <w:rPr>
          <w:sz w:val="20"/>
          <w:szCs w:val="20"/>
        </w:rPr>
        <w:t>(4) Za dosego namena nadzora nad borznoposredniško družbo je agencija pristojna in odgovorna tudi za nadzor:</w:t>
      </w:r>
    </w:p>
    <w:p w:rsidR="00D72EC9" w:rsidRPr="00D72EC9" w:rsidRDefault="00D72EC9" w:rsidP="00D72EC9">
      <w:pPr>
        <w:pStyle w:val="tevilnatoka1"/>
        <w:rPr>
          <w:sz w:val="20"/>
          <w:szCs w:val="20"/>
        </w:rPr>
      </w:pPr>
      <w:r w:rsidRPr="00D72EC9">
        <w:rPr>
          <w:sz w:val="20"/>
          <w:szCs w:val="20"/>
        </w:rPr>
        <w:t>1.      nad člani uprave borznoposredniške družbe v obsegu, določenem v 68. do 70. člena ZBan-1 v zvezi s 157. členom tega zakona, in</w:t>
      </w:r>
    </w:p>
    <w:p w:rsidR="00D72EC9" w:rsidRPr="00D72EC9" w:rsidRDefault="00D72EC9" w:rsidP="00D72EC9">
      <w:pPr>
        <w:pStyle w:val="tevilnatoka1"/>
        <w:rPr>
          <w:sz w:val="20"/>
          <w:szCs w:val="20"/>
        </w:rPr>
      </w:pPr>
      <w:r w:rsidRPr="00D72EC9">
        <w:rPr>
          <w:sz w:val="20"/>
          <w:szCs w:val="20"/>
        </w:rPr>
        <w:t>2.      nad imetniki kvalificiranih deležev v obsegu, določenem v oddelku 2.4 ZBan-1 v zvezi s 155. členom tega zakona</w:t>
      </w:r>
    </w:p>
    <w:p w:rsidR="00D72EC9" w:rsidRDefault="00D72EC9" w:rsidP="00D72EC9">
      <w:pPr>
        <w:pStyle w:val="tevilnatoka1"/>
        <w:rPr>
          <w:sz w:val="20"/>
          <w:szCs w:val="20"/>
        </w:rPr>
      </w:pPr>
      <w:r w:rsidRPr="00D72EC9">
        <w:rPr>
          <w:sz w:val="20"/>
          <w:szCs w:val="20"/>
        </w:rPr>
        <w:t>3.      nad člani nadzornega sveta borznoposredniške družbe v obsegu, določenem v 72. členu ZBan-1 v zvezi s 157.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297. člen</w:t>
      </w:r>
    </w:p>
    <w:p w:rsidR="00D72EC9" w:rsidRDefault="00D72EC9" w:rsidP="00D72EC9">
      <w:pPr>
        <w:pStyle w:val="lennaslov1"/>
        <w:rPr>
          <w:sz w:val="20"/>
          <w:szCs w:val="20"/>
        </w:rPr>
      </w:pPr>
      <w:r w:rsidRPr="00D72EC9">
        <w:rPr>
          <w:sz w:val="20"/>
          <w:szCs w:val="20"/>
        </w:rPr>
        <w:t>(pristojnost agencije za nadzor nad investicijskim podjetjem države članice in njegovo podružnico)</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je pristojna in odgovorna za nadzor nad investicijskim podjetjem države članice glede storitev in poslov, ki jih ta opravlja v Republiki Sloveniji, in nad podružnico investicijskega podjetja države članice, ustanovljeno v Republiki Sloveniji, v obsegu, določenem v pododdelku 7.9.2 ZBan-1 v zvezi z drugim odstavkom 301.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300. člen</w:t>
      </w:r>
    </w:p>
    <w:p w:rsidR="00D72EC9" w:rsidRDefault="00D72EC9" w:rsidP="00D72EC9">
      <w:pPr>
        <w:pStyle w:val="lennaslov1"/>
        <w:rPr>
          <w:sz w:val="20"/>
          <w:szCs w:val="20"/>
        </w:rPr>
      </w:pPr>
      <w:r w:rsidRPr="00D72EC9">
        <w:rPr>
          <w:sz w:val="20"/>
          <w:szCs w:val="20"/>
        </w:rPr>
        <w:t>(pristojnost agencije za nadzor nad drugimi osebami)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Agencija je pristojna in odgovorna za nadzor nad osebami, ki v nasprotju s prepovedjo, določeno v četrtem odstavku 32. člena tega zakona, opravljajo investicijske storitve in posle, v obsegu, določenem v pododdelku 7.9.4 ZBan-1 v zvezi s tretjim odstavkom 301.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 člen</w:t>
      </w:r>
    </w:p>
    <w:p w:rsidR="00D72EC9" w:rsidRDefault="00D72EC9" w:rsidP="00D72EC9">
      <w:pPr>
        <w:pStyle w:val="lennaslov1"/>
        <w:rPr>
          <w:sz w:val="20"/>
          <w:szCs w:val="20"/>
        </w:rPr>
      </w:pPr>
      <w:r w:rsidRPr="00D72EC9">
        <w:rPr>
          <w:sz w:val="20"/>
          <w:szCs w:val="20"/>
        </w:rPr>
        <w:t>(uporaba določb o nadzoru in namen nadzora)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nadzor nad borznoposredniško družbo iz prvega odstavka 296. člena tega zakona se smiselno uporabljajo 222. člen, 222.a člen, prvi odstavek in 1. do 4. točka drugega odstavka 223. člena, 225. do 252. člen ter 278. do 309.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nadzor iz 297., 298. in 299. člena tega zakona se smiselno uporabljajo 222. člen, prvi odstavek in 1. do 4. točka drugega odstavka 223. člena, 225. do 252. člen ter 278. do 309. člen, za nadzor iz 297. člena tega zakona pa tudi pododdelek 7.9.2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(3) Za nadzor iz drugega do četrtega odstavka 296. člena in iz 300. člena tega zakona se smiselno uporabljajo oddelki 7.3 in 7.4 ZBan-1, če za posamezen primer ni določeno drugače.</w:t>
      </w:r>
    </w:p>
    <w:p w:rsidR="00D72EC9" w:rsidRPr="00D72EC9" w:rsidRDefault="00D72EC9" w:rsidP="00D72EC9">
      <w:pPr>
        <w:pStyle w:val="odstavek1"/>
        <w:spacing w:before="0"/>
        <w:rPr>
          <w:sz w:val="20"/>
          <w:szCs w:val="20"/>
        </w:rPr>
      </w:pPr>
      <w:r w:rsidRPr="00D72EC9">
        <w:rPr>
          <w:sz w:val="20"/>
          <w:szCs w:val="20"/>
        </w:rPr>
        <w:t>(4) Pri smiselni uporabi določb ZBan-1 iz prvega, drugega in tretjega odstavka tega člena se:</w:t>
      </w:r>
    </w:p>
    <w:p w:rsidR="00D72EC9" w:rsidRPr="00D72EC9" w:rsidRDefault="00D72EC9" w:rsidP="00D72EC9">
      <w:pPr>
        <w:pStyle w:val="tevilnatoka1"/>
        <w:rPr>
          <w:sz w:val="20"/>
          <w:szCs w:val="20"/>
        </w:rPr>
      </w:pPr>
      <w:r w:rsidRPr="00D72EC9">
        <w:rPr>
          <w:sz w:val="20"/>
          <w:szCs w:val="20"/>
        </w:rPr>
        <w:t>1.      namesto pojma »banka« uporablja pojem »borznoposredniška družba«, namesto pojma »banka države članice« oziroma »banka tretje države« pa pojem »investicijsko podjetje države članice« oziroma »investicijsko podjetje tretje države«,</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pojma »nadrejena banka« in »EU nadrejena banka« nadomestita s pojmoma »nadrejeno investicijsko podjetje« in »EU nadrejeno investicijsko podjetje«,</w:t>
      </w:r>
    </w:p>
    <w:p w:rsidR="00D72EC9" w:rsidRPr="00D72EC9" w:rsidRDefault="00D72EC9" w:rsidP="00D72EC9">
      <w:pPr>
        <w:pStyle w:val="tevilnatoka1"/>
        <w:rPr>
          <w:sz w:val="20"/>
          <w:szCs w:val="20"/>
        </w:rPr>
      </w:pPr>
      <w:r w:rsidRPr="00D72EC9">
        <w:rPr>
          <w:sz w:val="20"/>
          <w:szCs w:val="20"/>
        </w:rPr>
        <w:t>4.      namesto pojma »bančna skupina« uporablja pojem »investicijska skupina«,</w:t>
      </w:r>
    </w:p>
    <w:p w:rsidR="00D72EC9" w:rsidRPr="00D72EC9" w:rsidRDefault="00D72EC9" w:rsidP="00D72EC9">
      <w:pPr>
        <w:pStyle w:val="tevilnatoka1"/>
        <w:rPr>
          <w:sz w:val="20"/>
          <w:szCs w:val="20"/>
        </w:rPr>
      </w:pPr>
      <w:r w:rsidRPr="00D72EC9">
        <w:rPr>
          <w:sz w:val="20"/>
          <w:szCs w:val="20"/>
        </w:rPr>
        <w:t>5.      namesto pojma »bančne storitve« ali »finančne storitve« uporablja pojem »investicijske storitve in posli«,</w:t>
      </w:r>
    </w:p>
    <w:p w:rsidR="00D72EC9" w:rsidRPr="00D72EC9" w:rsidRDefault="00D72EC9" w:rsidP="00D72EC9">
      <w:pPr>
        <w:pStyle w:val="tevilnatoka1"/>
        <w:rPr>
          <w:sz w:val="20"/>
          <w:szCs w:val="20"/>
        </w:rPr>
      </w:pPr>
      <w:r w:rsidRPr="00D72EC9">
        <w:rPr>
          <w:sz w:val="20"/>
          <w:szCs w:val="20"/>
        </w:rPr>
        <w:t>6.      namesto pojma »zajamčena vloga« uporablja pojem »zajamčena terjatev vlagatelja«,</w:t>
      </w:r>
    </w:p>
    <w:p w:rsidR="00D72EC9" w:rsidRPr="00D72EC9" w:rsidRDefault="00D72EC9" w:rsidP="00D72EC9">
      <w:pPr>
        <w:pStyle w:val="tevilnatoka1"/>
        <w:rPr>
          <w:sz w:val="20"/>
          <w:szCs w:val="20"/>
        </w:rPr>
      </w:pPr>
      <w:r w:rsidRPr="00D72EC9">
        <w:rPr>
          <w:sz w:val="20"/>
          <w:szCs w:val="20"/>
        </w:rPr>
        <w:lastRenderedPageBreak/>
        <w:t>7.      namesto napotila na ZBan-1 uporablja napotilo na ta zakon,</w:t>
      </w:r>
    </w:p>
    <w:p w:rsidR="00D72EC9" w:rsidRPr="00D72EC9" w:rsidRDefault="00D72EC9" w:rsidP="00D72EC9">
      <w:pPr>
        <w:pStyle w:val="tevilnatoka1"/>
        <w:rPr>
          <w:sz w:val="20"/>
          <w:szCs w:val="20"/>
        </w:rPr>
      </w:pPr>
      <w:r w:rsidRPr="00D72EC9">
        <w:rPr>
          <w:sz w:val="20"/>
          <w:szCs w:val="20"/>
        </w:rPr>
        <w:t>8.      pri smiselni uporabi drugega odstavka 232. člena ZBan-1 se namesto besedila »Komisijo in Evropski bančni odbor« uporablja beseda »Komisijo«,</w:t>
      </w:r>
    </w:p>
    <w:p w:rsidR="00D72EC9" w:rsidRPr="00D72EC9" w:rsidRDefault="00D72EC9" w:rsidP="00D72EC9">
      <w:pPr>
        <w:pStyle w:val="tevilnatoka1"/>
        <w:rPr>
          <w:sz w:val="20"/>
          <w:szCs w:val="20"/>
        </w:rPr>
      </w:pPr>
      <w:r w:rsidRPr="00D72EC9">
        <w:rPr>
          <w:sz w:val="20"/>
          <w:szCs w:val="20"/>
        </w:rPr>
        <w:t>9.      pri smiselni uporabi oddelka 7.9.2 ZBan-1 se namesto napotila na drugi in tretji odstavek 97. člena ZBan-1 uporablja napotilo na drugi in tretji odstavek 178. člena tega zakona.</w:t>
      </w:r>
    </w:p>
    <w:p w:rsidR="00D72EC9" w:rsidRPr="00D72EC9" w:rsidRDefault="00D72EC9" w:rsidP="00D72EC9">
      <w:pPr>
        <w:pStyle w:val="odstavek1"/>
        <w:spacing w:before="0"/>
        <w:rPr>
          <w:sz w:val="20"/>
          <w:szCs w:val="20"/>
        </w:rPr>
      </w:pPr>
      <w:r w:rsidRPr="00D72EC9">
        <w:rPr>
          <w:sz w:val="20"/>
          <w:szCs w:val="20"/>
        </w:rPr>
        <w:t>(5) Poleg namena nadzora po 222. členu ZBan-1 v zvezi s prvim in drugim odstavkom tega člena opravlja agencija nadzor tudi zaradi preverjanja, ali borznoposredniška družba, investicijsko podjetje države članice ali investicijsko podjetje tretje države pri opravljanju investicijskih storitev in poslov ravna:</w:t>
      </w:r>
    </w:p>
    <w:p w:rsidR="00D72EC9" w:rsidRPr="00D72EC9" w:rsidRDefault="00D72EC9" w:rsidP="00D72EC9">
      <w:pPr>
        <w:pStyle w:val="tevilnatoka1"/>
        <w:rPr>
          <w:sz w:val="20"/>
          <w:szCs w:val="20"/>
        </w:rPr>
      </w:pPr>
      <w:r w:rsidRPr="00D72EC9">
        <w:rPr>
          <w:sz w:val="20"/>
          <w:szCs w:val="20"/>
        </w:rPr>
        <w:t>1.      vestno, pošteno in z ustrezno profesionalno skrbnostjo,</w:t>
      </w:r>
    </w:p>
    <w:p w:rsidR="00D72EC9" w:rsidRPr="00D72EC9" w:rsidRDefault="00D72EC9" w:rsidP="00D72EC9">
      <w:pPr>
        <w:pStyle w:val="tevilnatoka1"/>
        <w:rPr>
          <w:sz w:val="20"/>
          <w:szCs w:val="20"/>
        </w:rPr>
      </w:pPr>
      <w:r w:rsidRPr="00D72EC9">
        <w:rPr>
          <w:sz w:val="20"/>
          <w:szCs w:val="20"/>
        </w:rPr>
        <w:t>2.      na način, ki podpira in spodbuja celovitost trga, ter</w:t>
      </w:r>
    </w:p>
    <w:p w:rsidR="00D72EC9" w:rsidRPr="00D72EC9" w:rsidRDefault="00D72EC9" w:rsidP="00D72EC9">
      <w:pPr>
        <w:pStyle w:val="tevilnatoka1"/>
        <w:rPr>
          <w:sz w:val="20"/>
          <w:szCs w:val="20"/>
        </w:rPr>
      </w:pPr>
      <w:r w:rsidRPr="00D72EC9">
        <w:rPr>
          <w:sz w:val="20"/>
          <w:szCs w:val="20"/>
        </w:rPr>
        <w:t>3.      v skladu s predpisi iz 1. točke 197. člena tega zakona.</w:t>
      </w:r>
    </w:p>
    <w:p w:rsidR="00D72EC9" w:rsidRPr="00D72EC9" w:rsidRDefault="00D72EC9" w:rsidP="00D72EC9">
      <w:pPr>
        <w:pStyle w:val="odstavek1"/>
        <w:spacing w:before="0"/>
        <w:rPr>
          <w:sz w:val="20"/>
          <w:szCs w:val="20"/>
        </w:rPr>
      </w:pPr>
      <w:r w:rsidRPr="00D72EC9">
        <w:rPr>
          <w:sz w:val="20"/>
          <w:szCs w:val="20"/>
        </w:rPr>
        <w:t>(6) V postopku poročanja na zahtevo agencije skladno s 234. členom ZBan-1 pokriva vsaka stranka svoje stroške postopka.</w:t>
      </w:r>
    </w:p>
    <w:p w:rsidR="00D72EC9" w:rsidRDefault="00D72EC9" w:rsidP="00D72EC9">
      <w:pPr>
        <w:pStyle w:val="odstavek1"/>
        <w:spacing w:before="0"/>
        <w:rPr>
          <w:sz w:val="20"/>
          <w:szCs w:val="20"/>
        </w:rPr>
      </w:pPr>
      <w:r w:rsidRPr="00D72EC9">
        <w:rPr>
          <w:sz w:val="20"/>
          <w:szCs w:val="20"/>
        </w:rPr>
        <w:t>(7) Poleg poročil in informacij, ki jih agencija lahko zahteva na podlagi 234. člen ZBan-1 v povezavi s prvim, drugim in tretjim odstavkom tega člena, lahko agencija zahteva tudi, da ji subjekt nadzora posreduje računalniške izpiske oziroma kopije poslovnih knjig, poslovne dokumentacije ter administrativnih oziroma poslovnih evidenc v obsegu, potrebnem za izvajanje posameznega nadzora.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301.a člen</w:t>
      </w:r>
    </w:p>
    <w:p w:rsidR="00D72EC9" w:rsidRDefault="00D72EC9" w:rsidP="00D72EC9">
      <w:pPr>
        <w:pStyle w:val="lennaslov1"/>
        <w:rPr>
          <w:sz w:val="20"/>
          <w:szCs w:val="20"/>
        </w:rPr>
      </w:pPr>
      <w:r w:rsidRPr="00D72EC9">
        <w:rPr>
          <w:sz w:val="20"/>
          <w:szCs w:val="20"/>
        </w:rPr>
        <w:t>(obveščanje ESMA)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Agencija obvesti ESMA o: </w:t>
      </w:r>
    </w:p>
    <w:p w:rsidR="00D72EC9" w:rsidRPr="00D72EC9" w:rsidRDefault="00D72EC9" w:rsidP="00D72EC9">
      <w:pPr>
        <w:pStyle w:val="tevilnatoka1"/>
        <w:rPr>
          <w:sz w:val="20"/>
          <w:szCs w:val="20"/>
        </w:rPr>
      </w:pPr>
      <w:r w:rsidRPr="00D72EC9">
        <w:rPr>
          <w:sz w:val="20"/>
          <w:szCs w:val="20"/>
        </w:rPr>
        <w:t xml:space="preserve">1.      odvzemu dovoljenja za opravljanje investicijskih storitev in poslov, </w:t>
      </w:r>
    </w:p>
    <w:p w:rsidR="00D72EC9" w:rsidRPr="00D72EC9" w:rsidRDefault="00D72EC9" w:rsidP="00D72EC9">
      <w:pPr>
        <w:pStyle w:val="tevilnatoka1"/>
        <w:rPr>
          <w:sz w:val="20"/>
          <w:szCs w:val="20"/>
        </w:rPr>
      </w:pPr>
      <w:r w:rsidRPr="00D72EC9">
        <w:rPr>
          <w:sz w:val="20"/>
          <w:szCs w:val="20"/>
        </w:rPr>
        <w:t xml:space="preserve">2.      ukrepih nadzora, ki jih je izdala na podlagi 285. člena Zban-1 v zvezi s 301. členom tega zakona, in </w:t>
      </w:r>
    </w:p>
    <w:p w:rsidR="00D72EC9" w:rsidRPr="00D72EC9" w:rsidRDefault="00D72EC9" w:rsidP="00D72EC9">
      <w:pPr>
        <w:pStyle w:val="tevilnatoka1"/>
        <w:rPr>
          <w:sz w:val="20"/>
          <w:szCs w:val="20"/>
        </w:rPr>
      </w:pPr>
      <w:r w:rsidRPr="00D72EC9">
        <w:rPr>
          <w:sz w:val="20"/>
          <w:szCs w:val="20"/>
        </w:rPr>
        <w:t xml:space="preserve">3.      javni objavi odločbe in vrsti ukrepa nadzora, če agencija, v skladu s drugim odstavkom 488. člena tega zakona, javno objavi odločbo oziroma povzetek odločbe o izrečenih ukrepih nadzora. </w:t>
      </w:r>
    </w:p>
    <w:p w:rsidR="00D72EC9" w:rsidRDefault="00D72EC9" w:rsidP="00D72EC9">
      <w:pPr>
        <w:pStyle w:val="odstavek1"/>
        <w:spacing w:before="0"/>
        <w:rPr>
          <w:sz w:val="20"/>
          <w:szCs w:val="20"/>
        </w:rPr>
      </w:pPr>
      <w:r w:rsidRPr="00D72EC9">
        <w:rPr>
          <w:sz w:val="20"/>
          <w:szCs w:val="20"/>
        </w:rPr>
        <w:t>(2) Do 31. marca vsakega leta mora agencija ESMA posredovati zbirne podatke o vseh ukrepih nadzora, ki so bili v preteklem letu izrečeni v skladu s tem poglavjem.</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301.b člen</w:t>
      </w:r>
    </w:p>
    <w:p w:rsidR="00D72EC9" w:rsidRDefault="00D72EC9" w:rsidP="00D72EC9">
      <w:pPr>
        <w:pStyle w:val="lennaslov1"/>
        <w:rPr>
          <w:sz w:val="20"/>
          <w:szCs w:val="20"/>
        </w:rPr>
      </w:pPr>
      <w:r w:rsidRPr="00D72EC9">
        <w:rPr>
          <w:sz w:val="20"/>
          <w:szCs w:val="20"/>
        </w:rPr>
        <w:t>(dodatni ukrep pri nadzoru nad podružnico borznoposredniške družbe države članice)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borznoposredniška družba države članice v roku, določenem z odredbo, ki je bila izdana na podlagi 285. člena ZBan-1 v zvezi s 301. členom tega zakona, ne ravna v skladu s to odredbo, lahko agencija prosi ESMA za posredovanje v skladu z 19. členom Uredbe št. 1095/2010.</w:t>
      </w:r>
    </w:p>
    <w:p w:rsidR="00E05451" w:rsidRDefault="00E05451" w:rsidP="00D72EC9">
      <w:pPr>
        <w:pStyle w:val="len1"/>
        <w:spacing w:before="0"/>
        <w:rPr>
          <w:sz w:val="20"/>
          <w:szCs w:val="20"/>
        </w:rPr>
      </w:pPr>
    </w:p>
    <w:p w:rsidR="00D72EC9" w:rsidRPr="00D72EC9" w:rsidRDefault="00D72EC9" w:rsidP="00D72EC9">
      <w:pPr>
        <w:pStyle w:val="len1"/>
        <w:spacing w:before="0"/>
        <w:rPr>
          <w:sz w:val="20"/>
          <w:szCs w:val="20"/>
        </w:rPr>
      </w:pPr>
      <w:r w:rsidRPr="00D72EC9">
        <w:rPr>
          <w:sz w:val="20"/>
          <w:szCs w:val="20"/>
        </w:rPr>
        <w:t>302. člen</w:t>
      </w:r>
    </w:p>
    <w:p w:rsidR="00D72EC9" w:rsidRDefault="00D72EC9" w:rsidP="00D72EC9">
      <w:pPr>
        <w:pStyle w:val="lennaslov1"/>
        <w:rPr>
          <w:sz w:val="20"/>
          <w:szCs w:val="20"/>
        </w:rPr>
      </w:pPr>
      <w:r w:rsidRPr="00D72EC9">
        <w:rPr>
          <w:sz w:val="20"/>
          <w:szCs w:val="20"/>
        </w:rPr>
        <w:t>(dodatni nadzorni ukrepi nad opravljanjem investicijskih storitev in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odredi borznoposredniški družbi dodatne nadzorne ukrepe nad opravljanjem investicijskih storitev in poslov:</w:t>
      </w:r>
    </w:p>
    <w:p w:rsidR="00D72EC9" w:rsidRPr="00D72EC9" w:rsidRDefault="00D72EC9" w:rsidP="00D72EC9">
      <w:pPr>
        <w:pStyle w:val="tevilnatoka1"/>
        <w:rPr>
          <w:sz w:val="20"/>
          <w:szCs w:val="20"/>
        </w:rPr>
      </w:pPr>
      <w:r w:rsidRPr="00D72EC9">
        <w:rPr>
          <w:sz w:val="20"/>
          <w:szCs w:val="20"/>
        </w:rPr>
        <w:t>1.      če borznoposredniška družba ni ravnala v skladu z odredbo o odpravi kršitev,</w:t>
      </w:r>
    </w:p>
    <w:p w:rsidR="00D72EC9" w:rsidRPr="00D72EC9" w:rsidRDefault="00D72EC9" w:rsidP="00D72EC9">
      <w:pPr>
        <w:pStyle w:val="tevilnatoka1"/>
        <w:rPr>
          <w:sz w:val="20"/>
          <w:szCs w:val="20"/>
        </w:rPr>
      </w:pPr>
      <w:r w:rsidRPr="00D72EC9">
        <w:rPr>
          <w:sz w:val="20"/>
          <w:szCs w:val="20"/>
        </w:rPr>
        <w:t>2.      če nastopi razlog iz 247. člena ZBan-1 ali</w:t>
      </w:r>
    </w:p>
    <w:p w:rsidR="00D72EC9" w:rsidRPr="00D72EC9" w:rsidRDefault="00D72EC9" w:rsidP="00D72EC9">
      <w:pPr>
        <w:pStyle w:val="tevilnatoka1"/>
        <w:rPr>
          <w:sz w:val="20"/>
          <w:szCs w:val="20"/>
        </w:rPr>
      </w:pPr>
      <w:r w:rsidRPr="00D72EC9">
        <w:rPr>
          <w:sz w:val="20"/>
          <w:szCs w:val="20"/>
        </w:rPr>
        <w:t>3.      če borznoposredniška družba ravna v nasprotju s 7. poglavjem tega zakona in je ta ukrep potreben za varovanje interesov strank borznoposredniške družbe.</w:t>
      </w:r>
    </w:p>
    <w:p w:rsidR="00D72EC9" w:rsidRPr="00D72EC9" w:rsidRDefault="00D72EC9" w:rsidP="00D72EC9">
      <w:pPr>
        <w:pStyle w:val="odstavek1"/>
        <w:spacing w:before="0"/>
        <w:rPr>
          <w:sz w:val="20"/>
          <w:szCs w:val="20"/>
        </w:rPr>
      </w:pPr>
      <w:r w:rsidRPr="00D72EC9">
        <w:rPr>
          <w:sz w:val="20"/>
          <w:szCs w:val="20"/>
        </w:rPr>
        <w:t>(2) Agencija lahko odredi naslednje dodatne nadzorne ukrepe nad opravljanjem investicijskih storitev in poslov:</w:t>
      </w:r>
    </w:p>
    <w:p w:rsidR="00D72EC9" w:rsidRPr="00D72EC9" w:rsidRDefault="00D72EC9" w:rsidP="00D72EC9">
      <w:pPr>
        <w:pStyle w:val="tevilnatoka1"/>
        <w:rPr>
          <w:sz w:val="20"/>
          <w:szCs w:val="20"/>
        </w:rPr>
      </w:pPr>
      <w:r w:rsidRPr="00D72EC9">
        <w:rPr>
          <w:sz w:val="20"/>
          <w:szCs w:val="20"/>
        </w:rPr>
        <w:t>1.      začasno prepove borznoposredniški družbi opravljati investicijske storitve in posle,</w:t>
      </w:r>
    </w:p>
    <w:p w:rsidR="00D72EC9" w:rsidRPr="00D72EC9" w:rsidRDefault="00D72EC9" w:rsidP="00D72EC9">
      <w:pPr>
        <w:pStyle w:val="tevilnatoka1"/>
        <w:rPr>
          <w:sz w:val="20"/>
          <w:szCs w:val="20"/>
        </w:rPr>
      </w:pPr>
      <w:r w:rsidRPr="00D72EC9">
        <w:rPr>
          <w:sz w:val="20"/>
          <w:szCs w:val="20"/>
        </w:rPr>
        <w:t>2.      prepove borznoposredniški družbi razpolagati s finančnim instrumenti in denarnim dobroimetjem strank,</w:t>
      </w:r>
    </w:p>
    <w:p w:rsidR="00D72EC9" w:rsidRPr="00D72EC9" w:rsidRDefault="00D72EC9" w:rsidP="00D72EC9">
      <w:pPr>
        <w:pStyle w:val="tevilnatoka1"/>
        <w:rPr>
          <w:sz w:val="20"/>
          <w:szCs w:val="20"/>
        </w:rPr>
      </w:pPr>
      <w:r w:rsidRPr="00D72EC9">
        <w:rPr>
          <w:sz w:val="20"/>
          <w:szCs w:val="20"/>
        </w:rPr>
        <w:t>3.      odredi druge ukrepe, ki so potrebni za zagotovitev, da borznoposredniška družba posluje v skladu s 7. poglavjem tega zakona in predpisi, izdanimi na njegovi podlagi.</w:t>
      </w:r>
    </w:p>
    <w:p w:rsidR="00D72EC9" w:rsidRPr="00D72EC9" w:rsidRDefault="00D72EC9" w:rsidP="00D72EC9">
      <w:pPr>
        <w:pStyle w:val="odstavek1"/>
        <w:spacing w:before="0"/>
        <w:rPr>
          <w:sz w:val="20"/>
          <w:szCs w:val="20"/>
        </w:rPr>
      </w:pPr>
      <w:r w:rsidRPr="00D72EC9">
        <w:rPr>
          <w:sz w:val="20"/>
          <w:szCs w:val="20"/>
        </w:rPr>
        <w:t>(3) Z odredbo, s katero agencija odredi dodatne nadzorne ukrepe iz drugega odstavka tega člena, določi tudi ukrepe, ki jih mora borznoposredniška družba opraviti, da bi prenehal dodatni nadzorni ukrep, ki ji ga je s to odredbo izrekla.</w:t>
      </w:r>
    </w:p>
    <w:p w:rsidR="00D72EC9" w:rsidRPr="00D72EC9" w:rsidRDefault="00D72EC9" w:rsidP="00D72EC9">
      <w:pPr>
        <w:pStyle w:val="odstavek1"/>
        <w:spacing w:before="0"/>
        <w:rPr>
          <w:sz w:val="20"/>
          <w:szCs w:val="20"/>
        </w:rPr>
      </w:pPr>
      <w:r w:rsidRPr="00D72EC9">
        <w:rPr>
          <w:sz w:val="20"/>
          <w:szCs w:val="20"/>
        </w:rPr>
        <w:t>(4) Odredbo, s katero je izrekla dodatni nadzorni ukrep iz 1. točke drugega odstavka tega člena, mora agencija vročiti borzi in centralni klirinškodepotni družbi, ki morata borznoposredniški družbi onemogočiti uresničevanje pravic člana dokler traja ta ukrep.</w:t>
      </w:r>
    </w:p>
    <w:p w:rsidR="00D72EC9" w:rsidRDefault="00D72EC9" w:rsidP="00D72EC9">
      <w:pPr>
        <w:pStyle w:val="odstavek1"/>
        <w:spacing w:before="0"/>
        <w:rPr>
          <w:sz w:val="20"/>
          <w:szCs w:val="20"/>
        </w:rPr>
      </w:pPr>
      <w:r w:rsidRPr="00D72EC9">
        <w:rPr>
          <w:sz w:val="20"/>
          <w:szCs w:val="20"/>
        </w:rPr>
        <w:lastRenderedPageBreak/>
        <w:t>(5) Odredbo, s katero je izrekla dodatni nadzorni ukrep iz 2. točke drugega odstavka tega člena, mora agencija vročiti bankam, ki vodijo denarne račune borznoposredniške družbe, in centralni klirinškodepotni družbi, ki morajo borznoposredniški družbi onemogočiti razpolaganje z denarnim dobroimetjem strank in nematerializiranimi vrednostnimi papirji strank, vpisanimi v centralni register.</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304. člen</w:t>
      </w:r>
    </w:p>
    <w:p w:rsidR="00D72EC9" w:rsidRDefault="00D72EC9" w:rsidP="00D72EC9">
      <w:pPr>
        <w:pStyle w:val="lennaslov1"/>
        <w:rPr>
          <w:sz w:val="20"/>
          <w:szCs w:val="20"/>
        </w:rPr>
      </w:pPr>
      <w:r w:rsidRPr="00D72EC9">
        <w:rPr>
          <w:sz w:val="20"/>
          <w:szCs w:val="20"/>
        </w:rPr>
        <w:t>(dodatna pravila o sodelovanju z nadzornimi organi držav članic)</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Poleg pravil o sodelovanju z nadzornimi organi držav članic pri nadzoru nad poslovanjem borznoposredniških družb v skladu s 4. poglavjem tega zakona in predpisi drugih držav članic, sprejetih zaradi prenosa v pravni red Direktive 2006/48/ES in Direktive 2006/49/ES, za katera se po prvem odstavku 301. člena tega zakona smiselno uporabljajo določbe ZBan-1, se za sodelovanje agencije z nadzornimi organi držav članic uporabljajo tudi 305. do 308. člen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305. člen</w:t>
      </w:r>
    </w:p>
    <w:p w:rsidR="00D72EC9" w:rsidRDefault="00D72EC9" w:rsidP="00D72EC9">
      <w:pPr>
        <w:pStyle w:val="lennaslov1"/>
        <w:rPr>
          <w:sz w:val="20"/>
          <w:szCs w:val="20"/>
        </w:rPr>
      </w:pPr>
      <w:r w:rsidRPr="00D72EC9">
        <w:rPr>
          <w:sz w:val="20"/>
          <w:szCs w:val="20"/>
        </w:rPr>
        <w:t>(obveznost sodelovanja)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mora sodelovati z nadzornimi organi drugih držav članic, kadar koli je to potrebno zaradi izvajanja njenih pristojnosti in odgovornosti glede nadzora nad ravnanjem v skladu s 7. in 9. poglavjem tega zakona.</w:t>
      </w:r>
    </w:p>
    <w:p w:rsidR="00D72EC9" w:rsidRPr="00D72EC9" w:rsidRDefault="00D72EC9" w:rsidP="00D72EC9">
      <w:pPr>
        <w:pStyle w:val="odstavek1"/>
        <w:spacing w:before="0"/>
        <w:rPr>
          <w:sz w:val="20"/>
          <w:szCs w:val="20"/>
        </w:rPr>
      </w:pPr>
      <w:r w:rsidRPr="00D72EC9">
        <w:rPr>
          <w:sz w:val="20"/>
          <w:szCs w:val="20"/>
        </w:rPr>
        <w:t>(2) Agencija mora nadzornim organom drugih držav članic dati ustrezno pomoč pri opravljanju njihovih pristojnosti in odgovornosti glede nadzora nad spoštovanjem predpisov, sprejetih zaradi prenosa Direktive 2004/39/ES.</w:t>
      </w:r>
    </w:p>
    <w:p w:rsidR="00D72EC9" w:rsidRPr="00D72EC9" w:rsidRDefault="00D72EC9" w:rsidP="00D72EC9">
      <w:pPr>
        <w:pStyle w:val="odstavek1"/>
        <w:spacing w:before="0"/>
        <w:rPr>
          <w:sz w:val="20"/>
          <w:szCs w:val="20"/>
        </w:rPr>
      </w:pPr>
      <w:r w:rsidRPr="00D72EC9">
        <w:rPr>
          <w:sz w:val="20"/>
          <w:szCs w:val="20"/>
        </w:rPr>
        <w:t>(3) Agencija mora sodelovati z nadzornimi organi drugih držav članic zlasti tako, da z njimi izmenjuje ustrezne informacije in sodeluje pri preiskovalnih dejanjih.</w:t>
      </w:r>
    </w:p>
    <w:p w:rsidR="00D72EC9" w:rsidRPr="00D72EC9" w:rsidRDefault="00D72EC9" w:rsidP="00D72EC9">
      <w:pPr>
        <w:pStyle w:val="odstavek1"/>
        <w:spacing w:before="0"/>
        <w:rPr>
          <w:sz w:val="20"/>
          <w:szCs w:val="20"/>
        </w:rPr>
      </w:pPr>
      <w:r w:rsidRPr="00D72EC9">
        <w:rPr>
          <w:sz w:val="20"/>
          <w:szCs w:val="20"/>
        </w:rPr>
        <w:t>(4) Če ob upoštevanju položaja na trgih vrednostnih papirjev v Republiki Sloveniji posli organiziranega trga druge države članice, ki je v Republiki Sloveniji vzpostavil sistem za dostop do tega trga iz 311. člena tega zakona, pridobijo znaten pomen za delovanje trgov vrednostnih papirjev in varovanje interesov vlagateljev v Republiki Sloveniji, mora agencija z nadzornim organom te države članice skleniti ustrezen dogovor o sodelovanju.</w:t>
      </w:r>
    </w:p>
    <w:p w:rsidR="00D72EC9" w:rsidRPr="00D72EC9" w:rsidRDefault="00D72EC9" w:rsidP="00D72EC9">
      <w:pPr>
        <w:pStyle w:val="odstavek1"/>
        <w:spacing w:before="0"/>
        <w:rPr>
          <w:sz w:val="20"/>
          <w:szCs w:val="20"/>
        </w:rPr>
      </w:pPr>
      <w:r w:rsidRPr="00D72EC9">
        <w:rPr>
          <w:sz w:val="20"/>
          <w:szCs w:val="20"/>
        </w:rPr>
        <w:t>(5) Četrti odstavek tega člena se smiselno uporablja tudi za sistem za dostop do borznega trga, ki ga vzpostavi borza v drugi državi članici v skladu z 226. in 227. členom tega zakona.</w:t>
      </w:r>
    </w:p>
    <w:p w:rsidR="00D72EC9" w:rsidRDefault="00D72EC9" w:rsidP="00D72EC9">
      <w:pPr>
        <w:pStyle w:val="odstavek1"/>
        <w:spacing w:before="0"/>
        <w:rPr>
          <w:sz w:val="20"/>
          <w:szCs w:val="20"/>
        </w:rPr>
      </w:pPr>
      <w:r w:rsidRPr="00D72EC9">
        <w:rPr>
          <w:sz w:val="20"/>
          <w:szCs w:val="20"/>
        </w:rPr>
        <w:t>(6) Agencija lahko v zvezi s sodelovanjem po tretjem odstavku tega člena uporabi svoje pristojnosti tudi, če dejanje, ki je predmet tega sodelovanja, ni bilo storjeno v Republiki Sloveniji.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313. člen</w:t>
      </w:r>
    </w:p>
    <w:p w:rsidR="00D72EC9" w:rsidRDefault="00D72EC9" w:rsidP="00D72EC9">
      <w:pPr>
        <w:pStyle w:val="lennaslov1"/>
        <w:rPr>
          <w:sz w:val="20"/>
          <w:szCs w:val="20"/>
        </w:rPr>
      </w:pPr>
      <w:r w:rsidRPr="00D72EC9">
        <w:rPr>
          <w:sz w:val="20"/>
          <w:szCs w:val="20"/>
        </w:rPr>
        <w:t>(predpisi o borzi in borznem trgu)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predpiše:</w:t>
      </w:r>
    </w:p>
    <w:p w:rsidR="00D72EC9" w:rsidRPr="00D72EC9" w:rsidRDefault="00D72EC9" w:rsidP="00D72EC9">
      <w:pPr>
        <w:pStyle w:val="tevilnatoka1"/>
        <w:rPr>
          <w:sz w:val="20"/>
          <w:szCs w:val="20"/>
        </w:rPr>
      </w:pPr>
      <w:r w:rsidRPr="00D72EC9">
        <w:rPr>
          <w:sz w:val="20"/>
          <w:szCs w:val="20"/>
        </w:rPr>
        <w:t>1.      podrobnejše organizacijske zahteve za upravljanje borznega trga,</w:t>
      </w:r>
    </w:p>
    <w:p w:rsidR="00D72EC9" w:rsidRPr="00D72EC9" w:rsidRDefault="00D72EC9" w:rsidP="00D72EC9">
      <w:pPr>
        <w:pStyle w:val="tevilnatoka1"/>
        <w:rPr>
          <w:sz w:val="20"/>
          <w:szCs w:val="20"/>
        </w:rPr>
      </w:pPr>
      <w:r w:rsidRPr="00D72EC9">
        <w:rPr>
          <w:sz w:val="20"/>
          <w:szCs w:val="20"/>
        </w:rPr>
        <w:t>2.      podrobnejša pravila o finančnih instrumentih, s katerimi se trguje na borznem trgu, zlasti glede:</w:t>
      </w:r>
    </w:p>
    <w:p w:rsidR="00D72EC9" w:rsidRPr="00D72EC9" w:rsidRDefault="00D72EC9" w:rsidP="00D72EC9">
      <w:pPr>
        <w:pStyle w:val="alineazatevilnotoko1"/>
        <w:rPr>
          <w:sz w:val="20"/>
          <w:szCs w:val="20"/>
        </w:rPr>
      </w:pPr>
      <w:r w:rsidRPr="00D72EC9">
        <w:rPr>
          <w:sz w:val="20"/>
          <w:szCs w:val="20"/>
        </w:rPr>
        <w:t>-  značilnosti, ki jih morajo izpolnjevati različne vrste finančnih instrumentov za uvrstitev v trgovanje na borznem trgu,</w:t>
      </w:r>
    </w:p>
    <w:p w:rsidR="00D72EC9" w:rsidRPr="00D72EC9" w:rsidRDefault="00D72EC9" w:rsidP="00D72EC9">
      <w:pPr>
        <w:pStyle w:val="alineazatevilnotoko1"/>
        <w:rPr>
          <w:sz w:val="20"/>
          <w:szCs w:val="20"/>
        </w:rPr>
      </w:pPr>
      <w:r w:rsidRPr="00D72EC9">
        <w:rPr>
          <w:sz w:val="20"/>
          <w:szCs w:val="20"/>
        </w:rPr>
        <w:t>-  ukrepov iz tretjega odstavka 344. člena tega zakona,</w:t>
      </w:r>
    </w:p>
    <w:p w:rsidR="00D72EC9" w:rsidRPr="00D72EC9" w:rsidRDefault="00D72EC9" w:rsidP="00D72EC9">
      <w:pPr>
        <w:pStyle w:val="alineazatevilnotoko1"/>
        <w:rPr>
          <w:sz w:val="20"/>
          <w:szCs w:val="20"/>
        </w:rPr>
      </w:pPr>
      <w:r w:rsidRPr="00D72EC9">
        <w:rPr>
          <w:sz w:val="20"/>
          <w:szCs w:val="20"/>
        </w:rPr>
        <w:t>-  načina, na katerega mora borza svoje člane tekoče seznanjati z možnostmi dostopa do nadzorovanih informacij v skladu s četrtim odstavkom 344. člena tega zakona,</w:t>
      </w:r>
    </w:p>
    <w:p w:rsidR="00D72EC9" w:rsidRPr="00D72EC9" w:rsidRDefault="00D72EC9" w:rsidP="00D72EC9">
      <w:pPr>
        <w:pStyle w:val="tevilnatoka1"/>
        <w:rPr>
          <w:sz w:val="20"/>
          <w:szCs w:val="20"/>
        </w:rPr>
      </w:pPr>
      <w:r w:rsidRPr="00D72EC9">
        <w:rPr>
          <w:sz w:val="20"/>
          <w:szCs w:val="20"/>
        </w:rPr>
        <w:t>3.      podrobnejše pogoje za uvrstitev vrednostnih papirjev v uradno borzno kotacijo, zlasti glede:</w:t>
      </w:r>
    </w:p>
    <w:p w:rsidR="00D72EC9" w:rsidRPr="00D72EC9" w:rsidRDefault="00D72EC9" w:rsidP="00D72EC9">
      <w:pPr>
        <w:pStyle w:val="alineazatevilnotoko1"/>
        <w:rPr>
          <w:sz w:val="20"/>
          <w:szCs w:val="20"/>
        </w:rPr>
      </w:pPr>
      <w:r w:rsidRPr="00D72EC9">
        <w:rPr>
          <w:sz w:val="20"/>
          <w:szCs w:val="20"/>
        </w:rPr>
        <w:t>-  predvidene tržne kapitalizacije delnic,</w:t>
      </w:r>
    </w:p>
    <w:p w:rsidR="00D72EC9" w:rsidRPr="00D72EC9" w:rsidRDefault="00D72EC9" w:rsidP="00D72EC9">
      <w:pPr>
        <w:pStyle w:val="alineazatevilnotoko1"/>
        <w:rPr>
          <w:sz w:val="20"/>
          <w:szCs w:val="20"/>
        </w:rPr>
      </w:pPr>
      <w:r w:rsidRPr="00D72EC9">
        <w:rPr>
          <w:sz w:val="20"/>
          <w:szCs w:val="20"/>
        </w:rPr>
        <w:t>-  izjeme iz drugega odstavka 347. člena tega zakona,</w:t>
      </w:r>
    </w:p>
    <w:p w:rsidR="00D72EC9" w:rsidRPr="00D72EC9" w:rsidRDefault="00D72EC9" w:rsidP="00D72EC9">
      <w:pPr>
        <w:pStyle w:val="alineazatevilnotoko1"/>
        <w:rPr>
          <w:sz w:val="20"/>
          <w:szCs w:val="20"/>
        </w:rPr>
      </w:pPr>
      <w:r w:rsidRPr="00D72EC9">
        <w:rPr>
          <w:sz w:val="20"/>
          <w:szCs w:val="20"/>
        </w:rPr>
        <w:t>-  ustrezne razpršitve imetništva delnic in</w:t>
      </w:r>
    </w:p>
    <w:p w:rsidR="00D72EC9" w:rsidRPr="00D72EC9" w:rsidRDefault="00D72EC9" w:rsidP="00D72EC9">
      <w:pPr>
        <w:pStyle w:val="alineazatevilnotoko1"/>
        <w:rPr>
          <w:sz w:val="20"/>
          <w:szCs w:val="20"/>
        </w:rPr>
      </w:pPr>
      <w:r w:rsidRPr="00D72EC9">
        <w:rPr>
          <w:sz w:val="20"/>
          <w:szCs w:val="20"/>
        </w:rPr>
        <w:t>-  izjeme iz petega odstavka 348. člena tega zakona,</w:t>
      </w:r>
    </w:p>
    <w:p w:rsidR="00D72EC9" w:rsidRPr="00D72EC9" w:rsidRDefault="00D72EC9" w:rsidP="00D72EC9">
      <w:pPr>
        <w:pStyle w:val="tevilnatoka1"/>
        <w:rPr>
          <w:sz w:val="20"/>
          <w:szCs w:val="20"/>
        </w:rPr>
      </w:pPr>
      <w:r w:rsidRPr="00D72EC9">
        <w:rPr>
          <w:sz w:val="20"/>
          <w:szCs w:val="20"/>
        </w:rPr>
        <w:t>4.      način in vsebino obvestil in objav iz 345. in 352. člena tega zakona,</w:t>
      </w:r>
    </w:p>
    <w:p w:rsidR="00D72EC9" w:rsidRPr="00D72EC9" w:rsidRDefault="00D72EC9" w:rsidP="00D72EC9">
      <w:pPr>
        <w:pStyle w:val="tevilnatoka1"/>
        <w:rPr>
          <w:sz w:val="20"/>
          <w:szCs w:val="20"/>
        </w:rPr>
      </w:pPr>
      <w:r w:rsidRPr="00D72EC9">
        <w:rPr>
          <w:sz w:val="20"/>
          <w:szCs w:val="20"/>
        </w:rPr>
        <w:t>5.      način in vsebino obvestil iz 360. člena in prvega odstavka 362. člena tega zakona,</w:t>
      </w:r>
    </w:p>
    <w:p w:rsidR="00D72EC9" w:rsidRPr="00D72EC9" w:rsidRDefault="00D72EC9" w:rsidP="00D72EC9">
      <w:pPr>
        <w:pStyle w:val="tevilnatoka1"/>
        <w:rPr>
          <w:sz w:val="20"/>
          <w:szCs w:val="20"/>
        </w:rPr>
      </w:pPr>
      <w:r w:rsidRPr="00D72EC9">
        <w:rPr>
          <w:sz w:val="20"/>
          <w:szCs w:val="20"/>
        </w:rPr>
        <w:t>6.      podrobnejša merila za oprostitev obveznosti razkritja informacij iz tretjega odstavka 366. člena in iz tretjega odstavka 367. člena tega zakona.</w:t>
      </w:r>
    </w:p>
    <w:p w:rsidR="00D72EC9" w:rsidRDefault="00D72EC9" w:rsidP="00D72EC9">
      <w:pPr>
        <w:pStyle w:val="odstavek1"/>
        <w:spacing w:before="0"/>
        <w:rPr>
          <w:sz w:val="20"/>
          <w:szCs w:val="20"/>
        </w:rPr>
      </w:pPr>
      <w:r w:rsidRPr="00D72EC9">
        <w:rPr>
          <w:sz w:val="20"/>
          <w:szCs w:val="20"/>
        </w:rPr>
        <w:t>(2) Agencija mora s predpisom iz 2. do 6. točke prvega odstavka tega člena ustrezno upoštevati uredbo ali ustrezno prenesti ureditev v drugem izvedbenem predpisu, ki ga Komisija izda na podlagi šestega odstavka 40. člena, tretjega odstavka 44. člena oziroma tretjega odstavka 45. člena Direktive 2004/39/ES.</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lastRenderedPageBreak/>
        <w:t>319. člen</w:t>
      </w:r>
    </w:p>
    <w:p w:rsidR="00D72EC9" w:rsidRDefault="00D72EC9" w:rsidP="00D72EC9">
      <w:pPr>
        <w:pStyle w:val="lennaslov1"/>
        <w:rPr>
          <w:sz w:val="20"/>
          <w:szCs w:val="20"/>
        </w:rPr>
      </w:pPr>
      <w:r w:rsidRPr="00D72EC9">
        <w:rPr>
          <w:sz w:val="20"/>
          <w:szCs w:val="20"/>
        </w:rPr>
        <w:t>(delničarji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delničarje borze se smiselno uporabljajo 44. do 59.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»borza« in</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48. člena ZBan-1 namesto napotila na prvi odstavek 377. člena ZBan-1 uporablja napotilo na drugi odstavek 547. člena tega zakona in</w:t>
      </w:r>
    </w:p>
    <w:p w:rsidR="00D72EC9" w:rsidRP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D72EC9" w:rsidRPr="00D72EC9" w:rsidRDefault="00D72EC9" w:rsidP="00D72EC9">
      <w:pPr>
        <w:pStyle w:val="odstavek1"/>
        <w:spacing w:before="0"/>
        <w:rPr>
          <w:sz w:val="20"/>
          <w:szCs w:val="20"/>
        </w:rPr>
      </w:pPr>
      <w:r w:rsidRPr="00D72EC9">
        <w:rPr>
          <w:sz w:val="20"/>
          <w:szCs w:val="20"/>
        </w:rPr>
        <w:t>(3) Borza mora o vsaki pridobitvi kvalificiranega deleža obvestiti agencijo, razen če je ta na zahtevo imetnika tega deleža že izdala ustrezno dovoljenje.</w:t>
      </w:r>
    </w:p>
    <w:p w:rsidR="00D72EC9" w:rsidRPr="00D72EC9" w:rsidRDefault="00D72EC9" w:rsidP="00D72EC9">
      <w:pPr>
        <w:pStyle w:val="odstavek1"/>
        <w:spacing w:before="0"/>
        <w:rPr>
          <w:sz w:val="20"/>
          <w:szCs w:val="20"/>
        </w:rPr>
      </w:pPr>
      <w:r w:rsidRPr="00D72EC9">
        <w:rPr>
          <w:sz w:val="20"/>
          <w:szCs w:val="20"/>
        </w:rPr>
        <w:t>(4) Borza mora na svojih javnih spletnih straneh objaviti:</w:t>
      </w:r>
    </w:p>
    <w:p w:rsidR="00D72EC9" w:rsidRPr="00D72EC9" w:rsidRDefault="00D72EC9" w:rsidP="00D72EC9">
      <w:pPr>
        <w:pStyle w:val="tevilnatoka1"/>
        <w:rPr>
          <w:sz w:val="20"/>
          <w:szCs w:val="20"/>
        </w:rPr>
      </w:pPr>
      <w:r w:rsidRPr="00D72EC9">
        <w:rPr>
          <w:sz w:val="20"/>
          <w:szCs w:val="20"/>
        </w:rPr>
        <w:t>1.      vse imetnike kvalificiranih deležev s podatki o višini teh deležev,</w:t>
      </w:r>
    </w:p>
    <w:p w:rsidR="00D72EC9" w:rsidRDefault="00D72EC9" w:rsidP="00D72EC9">
      <w:pPr>
        <w:pStyle w:val="tevilnatoka1"/>
        <w:rPr>
          <w:sz w:val="20"/>
          <w:szCs w:val="20"/>
        </w:rPr>
      </w:pPr>
      <w:r w:rsidRPr="00D72EC9">
        <w:rPr>
          <w:sz w:val="20"/>
          <w:szCs w:val="20"/>
        </w:rPr>
        <w:t>2.      vsako spremembo imetnika kvalificiranega deleža, ki lahko glede na višino tega deleža izvaja pomembnejši vpliv na upravljanje borze.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321. člen</w:t>
      </w:r>
    </w:p>
    <w:p w:rsidR="00D72EC9" w:rsidRDefault="00D72EC9" w:rsidP="00D72EC9">
      <w:pPr>
        <w:pStyle w:val="lennaslov1"/>
        <w:rPr>
          <w:sz w:val="20"/>
          <w:szCs w:val="20"/>
        </w:rPr>
      </w:pPr>
      <w:r w:rsidRPr="00D72EC9">
        <w:rPr>
          <w:sz w:val="20"/>
          <w:szCs w:val="20"/>
        </w:rPr>
        <w:t>(smiselna uporaba ZBan-1 za organe vodenja in nadzora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uprave in nadzornega sveta borze z dvotirnim sistemom upravljanja se smiselno uporabljajo 61. do 74.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borze z enotirnim sistemom upravljanja se smiselno uporabljajo 61. in 71. do 74. člen ZBan</w:t>
      </w:r>
      <w:r w:rsidRPr="00D72EC9">
        <w:rPr>
          <w:sz w:val="20"/>
          <w:szCs w:val="20"/>
        </w:rPr>
        <w:noBreakHyphen/>
        <w:t>1 ter določbe tega zakona o nadzornem svetu borze, za izvršne direktorje pa tudi 62. do 70. člen ZBan</w:t>
      </w:r>
      <w:r w:rsidRPr="00D72EC9">
        <w:rPr>
          <w:sz w:val="20"/>
          <w:szCs w:val="20"/>
        </w:rPr>
        <w:noBreakHyphen/>
        <w:t>1 in določbe tega zakona o upravi borze.</w:t>
      </w:r>
    </w:p>
    <w:p w:rsidR="00D72EC9" w:rsidRPr="00D72EC9" w:rsidRDefault="00D72EC9" w:rsidP="00D72EC9">
      <w:pPr>
        <w:pStyle w:val="odstavek1"/>
        <w:spacing w:before="0"/>
        <w:rPr>
          <w:sz w:val="20"/>
          <w:szCs w:val="20"/>
        </w:rPr>
      </w:pPr>
      <w:r w:rsidRPr="00D72EC9">
        <w:rPr>
          <w:sz w:val="20"/>
          <w:szCs w:val="20"/>
        </w:rPr>
        <w:t>(3) Pri smiselni uporabi določb ZBan-1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prvega odstavka 66. člena ZBan-1 se:</w:t>
      </w:r>
    </w:p>
    <w:p w:rsidR="00D72EC9" w:rsidRPr="00D72EC9" w:rsidRDefault="00D72EC9" w:rsidP="00D72EC9">
      <w:pPr>
        <w:pStyle w:val="alineazatevilnotoko1"/>
        <w:rPr>
          <w:sz w:val="20"/>
          <w:szCs w:val="20"/>
        </w:rPr>
      </w:pPr>
      <w:r w:rsidRPr="00D72EC9">
        <w:rPr>
          <w:sz w:val="20"/>
          <w:szCs w:val="20"/>
        </w:rPr>
        <w:t>-  namesto besedila 2. točke uporablja besedilo »z drugimi zakoni, ki urejajo trgovanje ali poslovanje s finančnimi instrumenti, in predpisi, izdanimi na njihovi podlagi«,</w:t>
      </w:r>
    </w:p>
    <w:p w:rsidR="00D72EC9" w:rsidRPr="00D72EC9" w:rsidRDefault="00D72EC9" w:rsidP="00D72EC9">
      <w:pPr>
        <w:pStyle w:val="alineazatevilnotoko1"/>
        <w:rPr>
          <w:sz w:val="20"/>
          <w:szCs w:val="20"/>
        </w:rPr>
      </w:pPr>
      <w:r w:rsidRPr="00D72EC9">
        <w:rPr>
          <w:sz w:val="20"/>
          <w:szCs w:val="20"/>
        </w:rPr>
        <w:t>-  namesto besedila 3. točke uporablja besedilo »z drugimi pravili stroke upravljanja organiziranih trgov«,</w:t>
      </w:r>
    </w:p>
    <w:p w:rsidR="00D72EC9" w:rsidRDefault="00D72EC9" w:rsidP="00D72EC9">
      <w:pPr>
        <w:pStyle w:val="tevilnatoka1"/>
        <w:rPr>
          <w:sz w:val="20"/>
          <w:szCs w:val="20"/>
        </w:rPr>
      </w:pPr>
      <w:r w:rsidRPr="00D72EC9">
        <w:rPr>
          <w:sz w:val="20"/>
          <w:szCs w:val="20"/>
        </w:rPr>
        <w:t>4.      pri smiselni uporabi 2. točke 68. člena ZBan-1 se namesto napotila na 173. člen ZBan-1 uporablja napotilo na 325.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329. člen</w:t>
      </w:r>
    </w:p>
    <w:p w:rsidR="00D72EC9" w:rsidRDefault="00D72EC9" w:rsidP="00D72EC9">
      <w:pPr>
        <w:pStyle w:val="lennaslov1"/>
        <w:rPr>
          <w:sz w:val="20"/>
          <w:szCs w:val="20"/>
        </w:rPr>
      </w:pPr>
      <w:r w:rsidRPr="00D72EC9">
        <w:rPr>
          <w:sz w:val="20"/>
          <w:szCs w:val="20"/>
        </w:rPr>
        <w:t>(kapitalska ustreznost borze in revidiranje)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mora zagotoviti, da vedno razpolaga z ustreznim kapitalom, ki omogoča njeno normalno delovanje glede na obseg in vrste poslov, ki jih opravlja, ter zlasti ob upoštevanju značilnosti in obsega poslov, ki se sklepajo na borznem trgu, in obsega ter stopnje tveganj, ki jim je izpostavljena pri svojem poslovanju.</w:t>
      </w:r>
    </w:p>
    <w:p w:rsidR="00D72EC9" w:rsidRPr="00D72EC9" w:rsidRDefault="00D72EC9" w:rsidP="00D72EC9">
      <w:pPr>
        <w:pStyle w:val="odstavek1"/>
        <w:spacing w:before="0"/>
        <w:rPr>
          <w:sz w:val="20"/>
          <w:szCs w:val="20"/>
        </w:rPr>
      </w:pPr>
      <w:r w:rsidRPr="00D72EC9">
        <w:rPr>
          <w:sz w:val="20"/>
          <w:szCs w:val="20"/>
        </w:rPr>
        <w:t>(2) Letno poročilo borze mora pregledati revizor.</w:t>
      </w:r>
    </w:p>
    <w:p w:rsidR="00D72EC9" w:rsidRPr="00D72EC9" w:rsidRDefault="00D72EC9" w:rsidP="00D72EC9">
      <w:pPr>
        <w:pStyle w:val="odstavek1"/>
        <w:spacing w:before="0"/>
        <w:rPr>
          <w:sz w:val="20"/>
          <w:szCs w:val="20"/>
        </w:rPr>
      </w:pPr>
      <w:r w:rsidRPr="00D72EC9">
        <w:rPr>
          <w:sz w:val="20"/>
          <w:szCs w:val="20"/>
        </w:rPr>
        <w:t>(3) Za letno poročilo borze se smiselno uporabljajo 205. člen ter 210. do 213.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(4) Pri smiselni uporabi določb ZBan-1 iz tretjega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pri smiselni uporabi 1. točke 212. člena ZBan-1 se namesto napotila na prvi odstavek 222. člena ZBan-1 uporablja napotilo na prvi odstavek 369. člena tega zakona,</w:t>
      </w:r>
    </w:p>
    <w:p w:rsidR="00D72EC9" w:rsidRPr="00D72EC9" w:rsidRDefault="00D72EC9" w:rsidP="00D72EC9">
      <w:pPr>
        <w:pStyle w:val="tevilnatoka1"/>
        <w:rPr>
          <w:sz w:val="20"/>
          <w:szCs w:val="20"/>
        </w:rPr>
      </w:pPr>
      <w:r w:rsidRPr="00D72EC9">
        <w:rPr>
          <w:sz w:val="20"/>
          <w:szCs w:val="20"/>
        </w:rPr>
        <w:t>3.      namesto pojma »Banka Slovenije« se uporablja pojem »agencija«.</w:t>
      </w:r>
    </w:p>
    <w:p w:rsidR="00D72EC9" w:rsidRDefault="00D72EC9" w:rsidP="00D72EC9">
      <w:pPr>
        <w:pStyle w:val="odstavek1"/>
        <w:spacing w:before="0"/>
        <w:rPr>
          <w:sz w:val="20"/>
          <w:szCs w:val="20"/>
        </w:rPr>
      </w:pPr>
      <w:r w:rsidRPr="00D72EC9">
        <w:rPr>
          <w:sz w:val="20"/>
          <w:szCs w:val="20"/>
        </w:rPr>
        <w:t>(5) Borza mora najmanj enkrat v petih zaporednih letih zamenjati revizijsko družbo, ki je revidirala njeno letno poročilo.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337. člen</w:t>
      </w:r>
    </w:p>
    <w:p w:rsidR="00D72EC9" w:rsidRDefault="00D72EC9" w:rsidP="00D72EC9">
      <w:pPr>
        <w:pStyle w:val="lennaslov1"/>
        <w:rPr>
          <w:sz w:val="20"/>
          <w:szCs w:val="20"/>
        </w:rPr>
      </w:pPr>
      <w:r w:rsidRPr="00D72EC9">
        <w:rPr>
          <w:sz w:val="20"/>
          <w:szCs w:val="20"/>
        </w:rPr>
        <w:t>(prenehanje opravljanja storitev upravljanja borznega trga)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Če skupščina borze sprejme sklep o prenehanju borze in začetku likvidacijskega postopka ali sklep, s katerim se dejavnost borze spremeni tako, da ta ne bo več opravljala storitev </w:t>
      </w:r>
      <w:r w:rsidRPr="00D72EC9">
        <w:rPr>
          <w:sz w:val="20"/>
          <w:szCs w:val="20"/>
        </w:rPr>
        <w:lastRenderedPageBreak/>
        <w:t>upravljanja borznega trga, se smiselno uporabljajo 76. do 80. člen ZBan-1, če v drugem do šestem odstavku tega člena ni določeno drugače.</w:t>
      </w:r>
    </w:p>
    <w:p w:rsidR="00D72EC9" w:rsidRPr="00D72EC9" w:rsidRDefault="00D72EC9" w:rsidP="00D72EC9">
      <w:pPr>
        <w:pStyle w:val="odstavek1"/>
        <w:spacing w:before="0"/>
        <w:rPr>
          <w:sz w:val="20"/>
          <w:szCs w:val="20"/>
        </w:rPr>
      </w:pPr>
      <w:r w:rsidRPr="00D72EC9">
        <w:rPr>
          <w:sz w:val="20"/>
          <w:szCs w:val="20"/>
        </w:rPr>
        <w:t>(2) Borza mora v osmih dneh po zasedanju skupščine, na katerem je bil sprejet sklep iz prvega odstavka tega člena, ta sklep objaviti in o njem obvestiti:</w:t>
      </w:r>
    </w:p>
    <w:p w:rsidR="00D72EC9" w:rsidRPr="00D72EC9" w:rsidRDefault="00D72EC9" w:rsidP="00D72EC9">
      <w:pPr>
        <w:pStyle w:val="tevilnatoka1"/>
        <w:rPr>
          <w:sz w:val="20"/>
          <w:szCs w:val="20"/>
        </w:rPr>
      </w:pPr>
      <w:r w:rsidRPr="00D72EC9">
        <w:rPr>
          <w:sz w:val="20"/>
          <w:szCs w:val="20"/>
        </w:rPr>
        <w:t>1.      izdajatelje, katerih finančni instrumenti so uvrščeni v trgovanje na borznem trgu,</w:t>
      </w:r>
    </w:p>
    <w:p w:rsidR="00D72EC9" w:rsidRPr="00D72EC9" w:rsidRDefault="00D72EC9" w:rsidP="00D72EC9">
      <w:pPr>
        <w:pStyle w:val="tevilnatoka1"/>
        <w:rPr>
          <w:sz w:val="20"/>
          <w:szCs w:val="20"/>
        </w:rPr>
      </w:pPr>
      <w:r w:rsidRPr="00D72EC9">
        <w:rPr>
          <w:sz w:val="20"/>
          <w:szCs w:val="20"/>
        </w:rPr>
        <w:t>2.      borzne člane in</w:t>
      </w:r>
    </w:p>
    <w:p w:rsidR="00D72EC9" w:rsidRPr="00D72EC9" w:rsidRDefault="00D72EC9" w:rsidP="00D72EC9">
      <w:pPr>
        <w:pStyle w:val="tevilnatoka1"/>
        <w:rPr>
          <w:sz w:val="20"/>
          <w:szCs w:val="20"/>
        </w:rPr>
      </w:pPr>
      <w:r w:rsidRPr="00D72EC9">
        <w:rPr>
          <w:sz w:val="20"/>
          <w:szCs w:val="20"/>
        </w:rPr>
        <w:t>3.      agencijo.</w:t>
      </w:r>
    </w:p>
    <w:p w:rsidR="00D72EC9" w:rsidRPr="00D72EC9" w:rsidRDefault="00D72EC9" w:rsidP="00D72EC9">
      <w:pPr>
        <w:pStyle w:val="odstavek1"/>
        <w:spacing w:before="0"/>
        <w:rPr>
          <w:sz w:val="20"/>
          <w:szCs w:val="20"/>
        </w:rPr>
      </w:pPr>
      <w:r w:rsidRPr="00D72EC9">
        <w:rPr>
          <w:sz w:val="20"/>
          <w:szCs w:val="20"/>
        </w:rPr>
        <w:t>(3) Borza mora opravljati storitve upravljanja borznega trga še najmanj eno leto po obvestilu iz prvega odstavka tega člena.</w:t>
      </w:r>
    </w:p>
    <w:p w:rsidR="00D72EC9" w:rsidRPr="00D72EC9" w:rsidRDefault="00D72EC9" w:rsidP="00D72EC9">
      <w:pPr>
        <w:pStyle w:val="odstavek1"/>
        <w:spacing w:before="0"/>
        <w:rPr>
          <w:sz w:val="20"/>
          <w:szCs w:val="20"/>
        </w:rPr>
      </w:pPr>
      <w:r w:rsidRPr="00D72EC9">
        <w:rPr>
          <w:sz w:val="20"/>
          <w:szCs w:val="20"/>
        </w:rPr>
        <w:t>(4) Borza mora v primeru iz prvega odstavka tega člena zagotoviti, da druga borza ali upravljavec organiziranega trga druge države članice prevzame:</w:t>
      </w:r>
    </w:p>
    <w:p w:rsidR="00D72EC9" w:rsidRPr="00D72EC9" w:rsidRDefault="00D72EC9" w:rsidP="00D72EC9">
      <w:pPr>
        <w:pStyle w:val="tevilnatoka1"/>
        <w:rPr>
          <w:sz w:val="20"/>
          <w:szCs w:val="20"/>
        </w:rPr>
      </w:pPr>
      <w:r w:rsidRPr="00D72EC9">
        <w:rPr>
          <w:sz w:val="20"/>
          <w:szCs w:val="20"/>
        </w:rPr>
        <w:t>1.      celotno dokumentacijo v zvezi z borznimi posli in izdajatelji, ki jo je bila dolžna voditi borza, in</w:t>
      </w:r>
    </w:p>
    <w:p w:rsidR="00D72EC9" w:rsidRPr="00D72EC9" w:rsidRDefault="00D72EC9" w:rsidP="00D72EC9">
      <w:pPr>
        <w:pStyle w:val="tevilnatoka1"/>
        <w:rPr>
          <w:sz w:val="20"/>
          <w:szCs w:val="20"/>
        </w:rPr>
      </w:pPr>
      <w:r w:rsidRPr="00D72EC9">
        <w:rPr>
          <w:sz w:val="20"/>
          <w:szCs w:val="20"/>
        </w:rPr>
        <w:t>2.      vse obveznosti in odgovornosti borze v zvezi z vodenjem in hranjenjem te dokumentacije ter dostopom do nje.</w:t>
      </w:r>
    </w:p>
    <w:p w:rsidR="00D72EC9" w:rsidRPr="00D72EC9" w:rsidRDefault="00D72EC9" w:rsidP="00D72EC9">
      <w:pPr>
        <w:pStyle w:val="odstavek1"/>
        <w:spacing w:before="0"/>
        <w:rPr>
          <w:sz w:val="20"/>
          <w:szCs w:val="20"/>
        </w:rPr>
      </w:pPr>
      <w:r w:rsidRPr="00D72EC9">
        <w:rPr>
          <w:sz w:val="20"/>
          <w:szCs w:val="20"/>
        </w:rPr>
        <w:t>(5) Borza mora v osmih dneh po prenosu dokumentacije v skladu s četrtim odstavkom tega člena agenciji predložiti poročilo, v katerem opiše ukrepe, ki jih je opravila za izpolnitev obveznosti iz četrtega odstavka tega člena, in poročilu priložiti dokaze o izpolnitvi teh obveznosti.</w:t>
      </w:r>
    </w:p>
    <w:p w:rsidR="00D72EC9" w:rsidRPr="00D72EC9" w:rsidRDefault="00D72EC9" w:rsidP="00D72EC9">
      <w:pPr>
        <w:pStyle w:val="odstavek1"/>
        <w:spacing w:before="0"/>
        <w:rPr>
          <w:sz w:val="20"/>
          <w:szCs w:val="20"/>
        </w:rPr>
      </w:pPr>
      <w:r w:rsidRPr="00D72EC9">
        <w:rPr>
          <w:sz w:val="20"/>
          <w:szCs w:val="20"/>
        </w:rPr>
        <w:t>(6) Dovoljenje za upravljanje borznega trga preneha:</w:t>
      </w:r>
    </w:p>
    <w:p w:rsidR="00D72EC9" w:rsidRPr="00D72EC9" w:rsidRDefault="00D72EC9" w:rsidP="00D72EC9">
      <w:pPr>
        <w:pStyle w:val="tevilnatoka1"/>
        <w:rPr>
          <w:sz w:val="20"/>
          <w:szCs w:val="20"/>
        </w:rPr>
      </w:pPr>
      <w:r w:rsidRPr="00D72EC9">
        <w:rPr>
          <w:sz w:val="20"/>
          <w:szCs w:val="20"/>
        </w:rPr>
        <w:t>1.      če borza v skladu s prvim do petim odstavkom tega člena preneha opravljati storitve upravljanja borznega trga, s predložitvijo poročila iz petega odstavka tega člena, ali</w:t>
      </w:r>
    </w:p>
    <w:p w:rsidR="00D72EC9" w:rsidRPr="00D72EC9" w:rsidRDefault="00D72EC9" w:rsidP="00D72EC9">
      <w:pPr>
        <w:pStyle w:val="tevilnatoka1"/>
        <w:rPr>
          <w:sz w:val="20"/>
          <w:szCs w:val="20"/>
        </w:rPr>
      </w:pPr>
      <w:r w:rsidRPr="00D72EC9">
        <w:rPr>
          <w:sz w:val="20"/>
          <w:szCs w:val="20"/>
        </w:rPr>
        <w:t>2.      če borza ne začne upravljati borznega trga, na katerega se dovoljenje nanaša, v enem letu od izdaje dovoljenja.</w:t>
      </w:r>
    </w:p>
    <w:p w:rsidR="00D72EC9" w:rsidRPr="00D72EC9" w:rsidRDefault="00D72EC9" w:rsidP="00D72EC9">
      <w:pPr>
        <w:pStyle w:val="odstavek1"/>
        <w:spacing w:before="0"/>
        <w:rPr>
          <w:sz w:val="20"/>
          <w:szCs w:val="20"/>
        </w:rPr>
      </w:pPr>
      <w:r w:rsidRPr="00D72EC9">
        <w:rPr>
          <w:sz w:val="20"/>
          <w:szCs w:val="20"/>
        </w:rPr>
        <w:t>(7) Če nastopi razlog iz šestega odstavka tega člena, izda agencija odločbo, s katero ugotovi, da je dovoljenje prenehalo.</w:t>
      </w:r>
    </w:p>
    <w:p w:rsidR="00D72EC9" w:rsidRDefault="00D72EC9" w:rsidP="00D72EC9">
      <w:pPr>
        <w:pStyle w:val="odstavek1"/>
        <w:spacing w:before="0"/>
        <w:rPr>
          <w:sz w:val="20"/>
          <w:szCs w:val="20"/>
        </w:rPr>
      </w:pPr>
      <w:r w:rsidRPr="00D72EC9">
        <w:rPr>
          <w:sz w:val="20"/>
          <w:szCs w:val="20"/>
        </w:rPr>
        <w:t>(8) Agencija mora o prenehanju dovoljenja za upravljanje borznega trga obvestiti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350. člen</w:t>
      </w:r>
    </w:p>
    <w:p w:rsidR="00D72EC9" w:rsidRDefault="00D72EC9" w:rsidP="00D72EC9">
      <w:pPr>
        <w:pStyle w:val="lennaslov1"/>
        <w:rPr>
          <w:sz w:val="20"/>
          <w:szCs w:val="20"/>
        </w:rPr>
      </w:pPr>
      <w:r w:rsidRPr="00D72EC9">
        <w:rPr>
          <w:sz w:val="20"/>
          <w:szCs w:val="20"/>
        </w:rPr>
        <w:t>(umik finančnih instrumentov iz trgovanja na borznem trgu)</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mora umakniti iz trgovanja na borznem trgu:</w:t>
      </w:r>
    </w:p>
    <w:p w:rsidR="00D72EC9" w:rsidRPr="00D72EC9" w:rsidRDefault="00D72EC9" w:rsidP="00D72EC9">
      <w:pPr>
        <w:pStyle w:val="tevilnatoka1"/>
        <w:rPr>
          <w:sz w:val="20"/>
          <w:szCs w:val="20"/>
        </w:rPr>
      </w:pPr>
      <w:r w:rsidRPr="00D72EC9">
        <w:rPr>
          <w:sz w:val="20"/>
          <w:szCs w:val="20"/>
        </w:rPr>
        <w:t>1.      finančni instrument, v zvezi s katerim je tak umik kot nadzorni ukrep odredila agencija ali drug nadzorni organ matične države članice izdajatelja tega finančnega instrumenta,</w:t>
      </w:r>
    </w:p>
    <w:p w:rsidR="00D72EC9" w:rsidRPr="00D72EC9" w:rsidRDefault="00D72EC9" w:rsidP="00D72EC9">
      <w:pPr>
        <w:pStyle w:val="tevilnatoka1"/>
        <w:rPr>
          <w:sz w:val="20"/>
          <w:szCs w:val="20"/>
        </w:rPr>
      </w:pPr>
      <w:r w:rsidRPr="00D72EC9">
        <w:rPr>
          <w:sz w:val="20"/>
          <w:szCs w:val="20"/>
        </w:rPr>
        <w:t>2.      dolžniški vrednostni papir, če so zapadle vse obveznosti, vsebovane v tem vrednostnem papirju,</w:t>
      </w:r>
    </w:p>
    <w:p w:rsidR="00D72EC9" w:rsidRPr="00D72EC9" w:rsidRDefault="00D72EC9" w:rsidP="00D72EC9">
      <w:pPr>
        <w:pStyle w:val="tevilnatoka1"/>
        <w:rPr>
          <w:sz w:val="20"/>
          <w:szCs w:val="20"/>
        </w:rPr>
      </w:pPr>
      <w:r w:rsidRPr="00D72EC9">
        <w:rPr>
          <w:sz w:val="20"/>
          <w:szCs w:val="20"/>
        </w:rPr>
        <w:t>3.      lastniški vrednostni papir naslednji delovni dan po prejemu obvestila javne družbe iz devetega odstavka 101. člena tega zakona, vendar ne prej, kot naslednji delovni dan po dnevu, ko po osmem odstavku 101. člena tega zakona začne učinkovati sklep o umiku delnic z organiziranega trga,</w:t>
      </w:r>
    </w:p>
    <w:p w:rsidR="00D72EC9" w:rsidRPr="00D72EC9" w:rsidRDefault="00D72EC9" w:rsidP="00D72EC9">
      <w:pPr>
        <w:pStyle w:val="tevilnatoka1"/>
        <w:rPr>
          <w:sz w:val="20"/>
          <w:szCs w:val="20"/>
        </w:rPr>
      </w:pPr>
      <w:r w:rsidRPr="00D72EC9">
        <w:rPr>
          <w:sz w:val="20"/>
          <w:szCs w:val="20"/>
        </w:rPr>
        <w:t>4.      finančni instrument, ki je bil uvrščen v trgovanje na borznem trgu brez soglasja izdajatelja, če umik zahteva oseba, na zahtevo katere je bil ta finančni instrument uvrščen v trgovanje na borznem trgu, s potekom odpovednega obdobja, ki je določeno v pravilih borze in ki ne sme biti daljše od treh mesecev od prejema zahteve za umik.</w:t>
      </w:r>
    </w:p>
    <w:p w:rsidR="00D72EC9" w:rsidRDefault="00D72EC9" w:rsidP="00D72EC9">
      <w:pPr>
        <w:pStyle w:val="odstavek1"/>
        <w:spacing w:before="0"/>
        <w:rPr>
          <w:sz w:val="20"/>
          <w:szCs w:val="20"/>
        </w:rPr>
      </w:pPr>
      <w:r w:rsidRPr="00D72EC9">
        <w:rPr>
          <w:sz w:val="20"/>
          <w:szCs w:val="20"/>
        </w:rPr>
        <w:t>(2) Borza lahko iz trgovanja na borznem trgu umakne finančni instrument, če finančni instrument ali njegov izdajatelj ne izpolnjuje več pogojev za trgovanje s tem instrumentom na borznem trgu, razen če bi tak umik lahko povzročil pomembne škodljive posledice za interese vlagateljev ali normalno delovanje borznega trga.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368. člen</w:t>
      </w:r>
    </w:p>
    <w:p w:rsidR="00D72EC9" w:rsidRDefault="00D72EC9" w:rsidP="00D72EC9">
      <w:pPr>
        <w:pStyle w:val="lennaslov1"/>
        <w:rPr>
          <w:sz w:val="20"/>
          <w:szCs w:val="20"/>
        </w:rPr>
      </w:pPr>
      <w:r w:rsidRPr="00D72EC9">
        <w:rPr>
          <w:sz w:val="20"/>
          <w:szCs w:val="20"/>
        </w:rPr>
        <w:t>(pristojnost agencije za nadzor nad poslovanjem borze)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borzo glede vseh storitev in poslov, ki jih opravlja borza.</w:t>
      </w:r>
    </w:p>
    <w:p w:rsidR="00D72EC9" w:rsidRPr="00D72EC9" w:rsidRDefault="00D72EC9" w:rsidP="00D72EC9">
      <w:pPr>
        <w:pStyle w:val="odstavek1"/>
        <w:spacing w:before="0"/>
        <w:rPr>
          <w:sz w:val="20"/>
          <w:szCs w:val="20"/>
        </w:rPr>
      </w:pPr>
      <w:r w:rsidRPr="00D72EC9">
        <w:rPr>
          <w:sz w:val="20"/>
          <w:szCs w:val="20"/>
        </w:rPr>
        <w:t>(2) Če je to potrebno za dosego namena nadzora nad borzo, lahko agencija od teh oseb zahteva ustrezna poročila in informacije ter opravi pregled njihovega poslovanja:</w:t>
      </w:r>
    </w:p>
    <w:p w:rsidR="00D72EC9" w:rsidRPr="00D72EC9" w:rsidRDefault="00D72EC9" w:rsidP="00D72EC9">
      <w:pPr>
        <w:pStyle w:val="tevilnatoka1"/>
        <w:rPr>
          <w:sz w:val="20"/>
          <w:szCs w:val="20"/>
        </w:rPr>
      </w:pPr>
      <w:r w:rsidRPr="00D72EC9">
        <w:rPr>
          <w:sz w:val="20"/>
          <w:szCs w:val="20"/>
        </w:rPr>
        <w:t>1.      od oseb, ki so z borzo v razmerju tesne povezanosti,</w:t>
      </w:r>
    </w:p>
    <w:p w:rsidR="00D72EC9" w:rsidRPr="00D72EC9" w:rsidRDefault="00D72EC9" w:rsidP="00D72EC9">
      <w:pPr>
        <w:pStyle w:val="tevilnatoka1"/>
        <w:rPr>
          <w:sz w:val="20"/>
          <w:szCs w:val="20"/>
        </w:rPr>
      </w:pPr>
      <w:r w:rsidRPr="00D72EC9">
        <w:rPr>
          <w:sz w:val="20"/>
          <w:szCs w:val="20"/>
        </w:rPr>
        <w:t>2.      od oseb, na katere je borza prenesla pomemben del svojih poslovnih procesov, in</w:t>
      </w:r>
    </w:p>
    <w:p w:rsidR="00D72EC9" w:rsidRPr="00D72EC9" w:rsidRDefault="00D72EC9" w:rsidP="00D72EC9">
      <w:pPr>
        <w:pStyle w:val="tevilnatoka1"/>
        <w:rPr>
          <w:sz w:val="20"/>
          <w:szCs w:val="20"/>
        </w:rPr>
      </w:pPr>
      <w:r w:rsidRPr="00D72EC9">
        <w:rPr>
          <w:sz w:val="20"/>
          <w:szCs w:val="20"/>
        </w:rPr>
        <w:t>3.      od imetnikov kvalificiranih deležev v borzi.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opravi agencija pregled poslovanja te osebe v sodelovanju s tem nadzornim organom.</w:t>
      </w:r>
    </w:p>
    <w:p w:rsidR="00D72EC9" w:rsidRPr="00D72EC9" w:rsidRDefault="00D72EC9" w:rsidP="00D72EC9">
      <w:pPr>
        <w:pStyle w:val="odstavek1"/>
        <w:spacing w:before="0"/>
        <w:rPr>
          <w:sz w:val="20"/>
          <w:szCs w:val="20"/>
        </w:rPr>
      </w:pPr>
      <w:r w:rsidRPr="00D72EC9">
        <w:rPr>
          <w:sz w:val="20"/>
          <w:szCs w:val="20"/>
        </w:rPr>
        <w:t>(4) Za dosego namena nadzora nad borzo je agencija pristojna in odgovorna tudi za nadzor:</w:t>
      </w:r>
    </w:p>
    <w:p w:rsidR="00D72EC9" w:rsidRPr="00D72EC9" w:rsidRDefault="00D72EC9" w:rsidP="00D72EC9">
      <w:pPr>
        <w:pStyle w:val="tevilnatoka1"/>
        <w:rPr>
          <w:sz w:val="20"/>
          <w:szCs w:val="20"/>
        </w:rPr>
      </w:pPr>
      <w:r w:rsidRPr="00D72EC9">
        <w:rPr>
          <w:sz w:val="20"/>
          <w:szCs w:val="20"/>
        </w:rPr>
        <w:lastRenderedPageBreak/>
        <w:t>1.      nad člani uprave borze v obsegu, določenem v 68. do 70. členu ZBan-1 v zvezi s 321. členom tega zakona, in</w:t>
      </w:r>
    </w:p>
    <w:p w:rsidR="00D72EC9" w:rsidRPr="00D72EC9" w:rsidRDefault="00D72EC9" w:rsidP="00D72EC9">
      <w:pPr>
        <w:pStyle w:val="tevilnatoka1"/>
        <w:rPr>
          <w:sz w:val="20"/>
          <w:szCs w:val="20"/>
        </w:rPr>
      </w:pPr>
      <w:r w:rsidRPr="00D72EC9">
        <w:rPr>
          <w:sz w:val="20"/>
          <w:szCs w:val="20"/>
        </w:rPr>
        <w:t>2.      nad imetniki kvalificiranih deležev v obsegu, določenem v 44. do 59. členu ZBan-1 v zvezi s 319. členom tega zakona.</w:t>
      </w:r>
    </w:p>
    <w:p w:rsidR="00D72EC9" w:rsidRPr="00D72EC9" w:rsidRDefault="00D72EC9" w:rsidP="00D72EC9">
      <w:pPr>
        <w:pStyle w:val="odstavek1"/>
        <w:spacing w:before="0"/>
        <w:rPr>
          <w:sz w:val="20"/>
          <w:szCs w:val="20"/>
        </w:rPr>
      </w:pPr>
      <w:r w:rsidRPr="00D72EC9">
        <w:rPr>
          <w:sz w:val="20"/>
          <w:szCs w:val="20"/>
        </w:rPr>
        <w:t>(5) Agencija je pristojna in odgovorna tudi za nadzor nad upravljavcem organiziranega trga države članice iz 311. člena tega zakona v obsegu, določenem v šestem do osmem odstavku 369. člena tega zakona.</w:t>
      </w:r>
    </w:p>
    <w:p w:rsidR="00D72EC9" w:rsidRDefault="00D72EC9" w:rsidP="00D72EC9">
      <w:pPr>
        <w:pStyle w:val="odstavek1"/>
        <w:spacing w:before="0"/>
        <w:rPr>
          <w:sz w:val="20"/>
          <w:szCs w:val="20"/>
        </w:rPr>
      </w:pPr>
      <w:r w:rsidRPr="00D72EC9">
        <w:rPr>
          <w:sz w:val="20"/>
          <w:szCs w:val="20"/>
        </w:rPr>
        <w:t>(6) Peti odstavek tega člena in šesti do osmi odstavek 369. člena tega zakona se smiselno uporabljajo tudi za nadzor nad upravljavcem MTF iz 181.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369. člen</w:t>
      </w:r>
    </w:p>
    <w:p w:rsidR="00D72EC9" w:rsidRDefault="00D72EC9" w:rsidP="00D72EC9">
      <w:pPr>
        <w:pStyle w:val="lennaslov1"/>
        <w:rPr>
          <w:sz w:val="20"/>
          <w:szCs w:val="20"/>
        </w:rPr>
      </w:pPr>
      <w:r w:rsidRPr="00D72EC9">
        <w:rPr>
          <w:sz w:val="20"/>
          <w:szCs w:val="20"/>
        </w:rPr>
        <w:t>(namen nadzora in način opravljanja nadzora nad borzo)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opravlja nadzor nad borzo zaradi preverjanja, ali borza posluje v skladu s tem zakonom in predpisi, izdanimi na njegovi podlagi, in drugimi zakoni, ki urejajo poslovanje s finančnimi instrumenti, in predpisi, izdanimi na njihovi podlagi.</w:t>
      </w:r>
    </w:p>
    <w:p w:rsidR="00D72EC9" w:rsidRPr="00D72EC9" w:rsidRDefault="00D72EC9" w:rsidP="00D72EC9">
      <w:pPr>
        <w:pStyle w:val="odstavek1"/>
        <w:spacing w:before="0"/>
        <w:rPr>
          <w:sz w:val="20"/>
          <w:szCs w:val="20"/>
        </w:rPr>
      </w:pPr>
      <w:r w:rsidRPr="00D72EC9">
        <w:rPr>
          <w:sz w:val="20"/>
          <w:szCs w:val="20"/>
        </w:rPr>
        <w:t>(2) Agencija opravlja nadzor nad borzo:</w:t>
      </w:r>
    </w:p>
    <w:p w:rsidR="00D72EC9" w:rsidRPr="00D72EC9" w:rsidRDefault="00D72EC9" w:rsidP="00D72EC9">
      <w:pPr>
        <w:pStyle w:val="tevilnatoka1"/>
        <w:rPr>
          <w:sz w:val="20"/>
          <w:szCs w:val="20"/>
        </w:rPr>
      </w:pPr>
      <w:r w:rsidRPr="00D72EC9">
        <w:rPr>
          <w:sz w:val="20"/>
          <w:szCs w:val="20"/>
        </w:rPr>
        <w:t>1.      s spremljanjem, zbiranjem in preverjanjem objavljenih informacij in poročil ter obvestil borze in drugih oseb, ki morajo po tem ali drugem zakonu poročati agenciji,</w:t>
      </w:r>
    </w:p>
    <w:p w:rsidR="00D72EC9" w:rsidRPr="00D72EC9" w:rsidRDefault="00D72EC9" w:rsidP="00D72EC9">
      <w:pPr>
        <w:pStyle w:val="tevilnatoka1"/>
        <w:rPr>
          <w:sz w:val="20"/>
          <w:szCs w:val="20"/>
        </w:rPr>
      </w:pPr>
      <w:r w:rsidRPr="00D72EC9">
        <w:rPr>
          <w:sz w:val="20"/>
          <w:szCs w:val="20"/>
        </w:rPr>
        <w:t>2.      z opravljanjem pregledov poslovanja borze in oseb iz drugega odstavka 368. člena tega zakona,</w:t>
      </w:r>
    </w:p>
    <w:p w:rsidR="00D72EC9" w:rsidRPr="00D72EC9" w:rsidRDefault="00D72EC9" w:rsidP="00D72EC9">
      <w:pPr>
        <w:pStyle w:val="tevilnatoka1"/>
        <w:rPr>
          <w:sz w:val="20"/>
          <w:szCs w:val="20"/>
        </w:rPr>
      </w:pPr>
      <w:r w:rsidRPr="00D72EC9">
        <w:rPr>
          <w:sz w:val="20"/>
          <w:szCs w:val="20"/>
        </w:rPr>
        <w:t>3.      z izrekanjem nadzornih ukrepov.</w:t>
      </w:r>
    </w:p>
    <w:p w:rsidR="00D72EC9" w:rsidRPr="00D72EC9" w:rsidRDefault="00D72EC9" w:rsidP="00D72EC9">
      <w:pPr>
        <w:pStyle w:val="odstavek1"/>
        <w:spacing w:before="0"/>
        <w:rPr>
          <w:sz w:val="20"/>
          <w:szCs w:val="20"/>
        </w:rPr>
      </w:pPr>
      <w:r w:rsidRPr="00D72EC9">
        <w:rPr>
          <w:sz w:val="20"/>
          <w:szCs w:val="20"/>
        </w:rPr>
        <w:t>(3) Agencija lahko borzi pod pogoji, določenimi v tem zakonu, izreče naslednje nadzorne ukrepe:</w:t>
      </w:r>
    </w:p>
    <w:p w:rsidR="00D72EC9" w:rsidRPr="00D72EC9" w:rsidRDefault="00D72EC9" w:rsidP="00D72EC9">
      <w:pPr>
        <w:pStyle w:val="tevilnatoka1"/>
        <w:rPr>
          <w:sz w:val="20"/>
          <w:szCs w:val="20"/>
        </w:rPr>
      </w:pPr>
      <w:r w:rsidRPr="00D72EC9">
        <w:rPr>
          <w:sz w:val="20"/>
          <w:szCs w:val="20"/>
        </w:rPr>
        <w:t>1.      opozorilo,</w:t>
      </w:r>
    </w:p>
    <w:p w:rsidR="00D72EC9" w:rsidRPr="00D72EC9" w:rsidRDefault="00D72EC9" w:rsidP="00D72EC9">
      <w:pPr>
        <w:pStyle w:val="tevilnatoka1"/>
        <w:rPr>
          <w:sz w:val="20"/>
          <w:szCs w:val="20"/>
        </w:rPr>
      </w:pPr>
      <w:r w:rsidRPr="00D72EC9">
        <w:rPr>
          <w:sz w:val="20"/>
          <w:szCs w:val="20"/>
        </w:rPr>
        <w:t>2.      odreditev odprave kršitve, ki lahko obsega tudi zahtevo za ustrezno spremembo ali dopolnitev pravil borze,</w:t>
      </w:r>
    </w:p>
    <w:p w:rsidR="00D72EC9" w:rsidRPr="00D72EC9" w:rsidRDefault="00D72EC9" w:rsidP="00D72EC9">
      <w:pPr>
        <w:pStyle w:val="tevilnatoka1"/>
        <w:rPr>
          <w:sz w:val="20"/>
          <w:szCs w:val="20"/>
        </w:rPr>
      </w:pPr>
      <w:r w:rsidRPr="00D72EC9">
        <w:rPr>
          <w:sz w:val="20"/>
          <w:szCs w:val="20"/>
        </w:rPr>
        <w:t>3.      odvzem dovoljenja.</w:t>
      </w:r>
    </w:p>
    <w:p w:rsidR="00D72EC9" w:rsidRPr="00D72EC9" w:rsidRDefault="00D72EC9" w:rsidP="00D72EC9">
      <w:pPr>
        <w:pStyle w:val="odstavek1"/>
        <w:spacing w:before="0"/>
        <w:rPr>
          <w:sz w:val="20"/>
          <w:szCs w:val="20"/>
        </w:rPr>
      </w:pPr>
      <w:r w:rsidRPr="00D72EC9">
        <w:rPr>
          <w:sz w:val="20"/>
          <w:szCs w:val="20"/>
        </w:rPr>
        <w:t>(4) Za nadzor nad borzo se smiselno uporabljajo oddelki 7.3, 7.4 in 7.6 ZBan-1, razen 5., 7. in 8. točke prvega odstavka 250. člena ZBan-1.</w:t>
      </w:r>
    </w:p>
    <w:p w:rsidR="00D72EC9" w:rsidRPr="00D72EC9" w:rsidRDefault="00D72EC9" w:rsidP="00D72EC9">
      <w:pPr>
        <w:pStyle w:val="odstavek1"/>
        <w:spacing w:before="0"/>
        <w:rPr>
          <w:sz w:val="20"/>
          <w:szCs w:val="20"/>
        </w:rPr>
      </w:pPr>
      <w:r w:rsidRPr="00D72EC9">
        <w:rPr>
          <w:sz w:val="20"/>
          <w:szCs w:val="20"/>
        </w:rPr>
        <w:t>(5) Pri smiselni uporabi določb ZBan-1 iz četrtega odstavka tega člena se:</w:t>
      </w:r>
    </w:p>
    <w:p w:rsidR="00D72EC9" w:rsidRPr="00D72EC9" w:rsidRDefault="00D72EC9" w:rsidP="00D72EC9">
      <w:pPr>
        <w:pStyle w:val="tevilnatoka1"/>
        <w:rPr>
          <w:sz w:val="20"/>
          <w:szCs w:val="20"/>
        </w:rPr>
      </w:pPr>
      <w:r w:rsidRPr="00D72EC9">
        <w:rPr>
          <w:sz w:val="20"/>
          <w:szCs w:val="20"/>
        </w:rPr>
        <w:t>1.      namesto pojma »banka« uporablja pojem »borza«,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napotila na predpise iz prvega odstavka 222. člena ZBan-1 uporablja napotilo na predpise iz prvega odstavka tega člena.</w:t>
      </w:r>
    </w:p>
    <w:p w:rsidR="00D72EC9" w:rsidRPr="00D72EC9" w:rsidRDefault="00D72EC9" w:rsidP="00D72EC9">
      <w:pPr>
        <w:pStyle w:val="odstavek1"/>
        <w:spacing w:before="0"/>
        <w:rPr>
          <w:sz w:val="20"/>
          <w:szCs w:val="20"/>
        </w:rPr>
      </w:pPr>
      <w:r w:rsidRPr="00D72EC9">
        <w:rPr>
          <w:sz w:val="20"/>
          <w:szCs w:val="20"/>
        </w:rPr>
        <w:t>(6) Če ima agencija utemeljene razloge za oceno, da upravljavec organiziranega trga iz 311. člena tega zakona krši ta zakon ali predpise države članice svojega sedeža, sprejete zaradi prenosa Direktive 2004/39/ES v pravni red te države članice, mora o teh ugotovitvah obvestiti nadzorni organ države članice sedeža tega upravljavca organiziranega trga.</w:t>
      </w:r>
    </w:p>
    <w:p w:rsidR="00D72EC9" w:rsidRPr="00D72EC9" w:rsidRDefault="00D72EC9" w:rsidP="00D72EC9">
      <w:pPr>
        <w:pStyle w:val="odstavek1"/>
        <w:spacing w:before="0"/>
        <w:rPr>
          <w:sz w:val="20"/>
          <w:szCs w:val="20"/>
        </w:rPr>
      </w:pPr>
      <w:r w:rsidRPr="00D72EC9">
        <w:rPr>
          <w:sz w:val="20"/>
          <w:szCs w:val="20"/>
        </w:rPr>
        <w:t xml:space="preserve">(7) Če upravljavec organiziranega trga iz 311. člena tega zakona kljub ukrepom nadzornega organa države članice svojega sedeža ali zato, ker ti ukrepi niso učinkoviti oziroma jih v državi članici ni mogoče izreči, nadaljuje z ravnanji iz šestega odstavka tega člena tako, da so očitno ogroženi interesi vlagateljev v Republiki Sloveniji ali urejeno delovanje trga, lahko agencija: </w:t>
      </w:r>
    </w:p>
    <w:p w:rsidR="00D72EC9" w:rsidRPr="00D72EC9" w:rsidRDefault="00D72EC9" w:rsidP="00D72EC9">
      <w:pPr>
        <w:pStyle w:val="tevilnatoka1"/>
        <w:rPr>
          <w:sz w:val="20"/>
          <w:szCs w:val="20"/>
        </w:rPr>
      </w:pPr>
      <w:r w:rsidRPr="00D72EC9">
        <w:rPr>
          <w:sz w:val="20"/>
          <w:szCs w:val="20"/>
        </w:rPr>
        <w:t xml:space="preserve">1.      temu upravljavcu organiziranega trga po predhodnem obvestilu nadzornega organa države članice izreče kateri koli ukrep, ki je potreben za zaščito interesov vlagateljev in urejeno delovanje trga, vključno s prepovedjo nadaljnjega omogočanja oddaljenega dostopa iz 311. člena tega zakona, </w:t>
      </w:r>
    </w:p>
    <w:p w:rsidR="00D72EC9" w:rsidRPr="00D72EC9" w:rsidRDefault="00D72EC9" w:rsidP="00D72EC9">
      <w:pPr>
        <w:pStyle w:val="tevilnatoka1"/>
        <w:rPr>
          <w:sz w:val="20"/>
          <w:szCs w:val="20"/>
        </w:rPr>
      </w:pPr>
      <w:r w:rsidRPr="00D72EC9">
        <w:rPr>
          <w:sz w:val="20"/>
          <w:szCs w:val="20"/>
        </w:rPr>
        <w:t>2.      zaprosi ESMA za posredovanje v skladu z 19. členom Uredbe 1095/2010/ES.</w:t>
      </w:r>
    </w:p>
    <w:p w:rsidR="00D72EC9" w:rsidRDefault="00D72EC9" w:rsidP="00D72EC9">
      <w:pPr>
        <w:pStyle w:val="odstavek1"/>
        <w:spacing w:before="0"/>
        <w:rPr>
          <w:sz w:val="20"/>
          <w:szCs w:val="20"/>
        </w:rPr>
      </w:pPr>
      <w:r w:rsidRPr="00D72EC9">
        <w:rPr>
          <w:sz w:val="20"/>
          <w:szCs w:val="20"/>
        </w:rPr>
        <w:t>(8) Agencija mora o ukrepu iz sedmega odstavka tega člena brez odlašanja obvestiti Komisijo in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386. člen</w:t>
      </w:r>
    </w:p>
    <w:p w:rsidR="00D72EC9" w:rsidRDefault="00D72EC9" w:rsidP="00D72EC9">
      <w:pPr>
        <w:pStyle w:val="lennaslov1"/>
        <w:rPr>
          <w:sz w:val="20"/>
          <w:szCs w:val="20"/>
        </w:rPr>
      </w:pPr>
      <w:r w:rsidRPr="00D72EC9">
        <w:rPr>
          <w:sz w:val="20"/>
          <w:szCs w:val="20"/>
        </w:rPr>
        <w:t>(obveznosti izdajatelja glede objave notranjih informacij)</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Izdajatelj mora takoj, ko je to mogoče, objaviti notranjo informacijo, ki se neposredno nanaša nanj ali na finančni instrument, katerega izdajatelj je, in zagotoviti, da ta notranja informacija ustrezno obdobje ostane dostopna na njegovih javnih spletnih straneh.</w:t>
      </w:r>
    </w:p>
    <w:p w:rsidR="00D72EC9" w:rsidRPr="00D72EC9" w:rsidRDefault="00D72EC9" w:rsidP="00D72EC9">
      <w:pPr>
        <w:pStyle w:val="odstavek1"/>
        <w:spacing w:before="0"/>
        <w:rPr>
          <w:sz w:val="20"/>
          <w:szCs w:val="20"/>
        </w:rPr>
      </w:pPr>
      <w:r w:rsidRPr="00D72EC9">
        <w:rPr>
          <w:sz w:val="20"/>
          <w:szCs w:val="20"/>
        </w:rPr>
        <w:t>(2) Izdajatelj lahko na lastno odgovornost odloži objavo notranje informacije iz prvega odstavka tega člena, da zaščiti svoj upravičeni interes, če sta izpolnjeni naslednji zahtevi:</w:t>
      </w:r>
    </w:p>
    <w:p w:rsidR="00D72EC9" w:rsidRPr="00D72EC9" w:rsidRDefault="00D72EC9" w:rsidP="00D72EC9">
      <w:pPr>
        <w:pStyle w:val="tevilnatoka1"/>
        <w:rPr>
          <w:sz w:val="20"/>
          <w:szCs w:val="20"/>
        </w:rPr>
      </w:pPr>
      <w:r w:rsidRPr="00D72EC9">
        <w:rPr>
          <w:sz w:val="20"/>
          <w:szCs w:val="20"/>
        </w:rPr>
        <w:t>1.      če ni verjetno, da bi taka odložitev objave notranje informacije lahko zavajala javnost, in</w:t>
      </w:r>
    </w:p>
    <w:p w:rsidR="00D72EC9" w:rsidRPr="00D72EC9" w:rsidRDefault="00D72EC9" w:rsidP="00D72EC9">
      <w:pPr>
        <w:pStyle w:val="tevilnatoka1"/>
        <w:rPr>
          <w:sz w:val="20"/>
          <w:szCs w:val="20"/>
        </w:rPr>
      </w:pPr>
      <w:r w:rsidRPr="00D72EC9">
        <w:rPr>
          <w:sz w:val="20"/>
          <w:szCs w:val="20"/>
        </w:rPr>
        <w:t>2.      če zagotovi ustrezno zaupnost te informacije.</w:t>
      </w:r>
    </w:p>
    <w:p w:rsidR="00D72EC9" w:rsidRPr="00D72EC9" w:rsidRDefault="00D72EC9" w:rsidP="00D72EC9">
      <w:pPr>
        <w:pStyle w:val="odstavek1"/>
        <w:spacing w:before="0"/>
        <w:rPr>
          <w:sz w:val="20"/>
          <w:szCs w:val="20"/>
        </w:rPr>
      </w:pPr>
      <w:r w:rsidRPr="00D72EC9">
        <w:rPr>
          <w:sz w:val="20"/>
          <w:szCs w:val="20"/>
        </w:rPr>
        <w:lastRenderedPageBreak/>
        <w:t>(3) Upravičeni interes iz drugega odstavka tega člena se lahko nanaša zlasti, vendar ne izključno, na naslednje okoliščine:</w:t>
      </w:r>
    </w:p>
    <w:p w:rsidR="00D72EC9" w:rsidRPr="00D72EC9" w:rsidRDefault="00D72EC9" w:rsidP="00D72EC9">
      <w:pPr>
        <w:pStyle w:val="tevilnatoka1"/>
        <w:rPr>
          <w:sz w:val="20"/>
          <w:szCs w:val="20"/>
        </w:rPr>
      </w:pPr>
      <w:r w:rsidRPr="00D72EC9">
        <w:rPr>
          <w:sz w:val="20"/>
          <w:szCs w:val="20"/>
        </w:rPr>
        <w:t>1.      pogajanja, ki že potekajo, ali s tem povezane okoliščine, če je verjetno, da bi javno razkritje lahko vplivalo na izid ali normalen potek teh pogajanj; zlasti se javno razkritje informacij javnosti lahko odloži za določeno obdobje, če je resno in neposredno ogrožen finančni obstoj izdajatelja, čeprav niso izpolnjeni pogoji za začetek stečajnega postopka, in če bi javno razkritje teh informacij lahko resno ogrozilo interese sedanjih ali morebitnih delničarjev izdajatelja s tem, da bi povzročilo prekinitev pogajanj, namenjenih zagotovitvi dolgoročnega finančnega prestrukturiranja izdajatelja,</w:t>
      </w:r>
    </w:p>
    <w:p w:rsidR="00D72EC9" w:rsidRPr="00D72EC9" w:rsidRDefault="00D72EC9" w:rsidP="00D72EC9">
      <w:pPr>
        <w:pStyle w:val="tevilnatoka1"/>
        <w:rPr>
          <w:sz w:val="20"/>
          <w:szCs w:val="20"/>
        </w:rPr>
      </w:pPr>
      <w:r w:rsidRPr="00D72EC9">
        <w:rPr>
          <w:sz w:val="20"/>
          <w:szCs w:val="20"/>
        </w:rPr>
        <w:t>2.      odločitev o sklenitvi pogodbe, ki jo je sprejelo poslovodstvo izdajatelja in jo mora, da bi začela pravno učinkovati, odobriti drug organ izdajatelja, če statusni ustroj izdajatelja zahteva tako ločitev med tema organoma in če bi razkritje informacije o sklenitvi pogodbe pred odločitvijo o odobritvi te pogodbe in hkratno razkritje informacije, da pristojni organ o odobritvi še ni odločal, lahko ogrozilo pravilno oceno te informacije v javnosti.</w:t>
      </w:r>
    </w:p>
    <w:p w:rsidR="00D72EC9" w:rsidRPr="00D72EC9" w:rsidRDefault="00D72EC9" w:rsidP="00D72EC9">
      <w:pPr>
        <w:pStyle w:val="odstavek1"/>
        <w:spacing w:before="0"/>
        <w:rPr>
          <w:sz w:val="20"/>
          <w:szCs w:val="20"/>
        </w:rPr>
      </w:pPr>
      <w:r w:rsidRPr="00D72EC9">
        <w:rPr>
          <w:sz w:val="20"/>
          <w:szCs w:val="20"/>
        </w:rPr>
        <w:t>(4) Izdajatelj mora agencijo nemudoma obvestiti o odložitvi objave notranje informacije po drugem odstavku tega člena in informacijo objaviti takoj, ko prenehajo razlogi za odložitev njene objave.</w:t>
      </w:r>
    </w:p>
    <w:p w:rsidR="00D72EC9" w:rsidRPr="00D72EC9" w:rsidRDefault="00D72EC9" w:rsidP="00D72EC9">
      <w:pPr>
        <w:pStyle w:val="odstavek1"/>
        <w:spacing w:before="0"/>
        <w:rPr>
          <w:sz w:val="20"/>
          <w:szCs w:val="20"/>
        </w:rPr>
      </w:pPr>
      <w:r w:rsidRPr="00D72EC9">
        <w:rPr>
          <w:sz w:val="20"/>
          <w:szCs w:val="20"/>
        </w:rPr>
        <w:t>(5) Če izdajatelj ali oseba, ki deluje v njegovem imenu ali za njegov račun, razkrije katero koli notranjo informacijo tretji osebi pri opravljanju svoje zaposlitve, poklica ali nalog iz 3. točke drugega odstavka 382. člena tega zakona, mora izdajatelj opraviti celovito in učinkovito javno razkritje te informacije, in sicer:</w:t>
      </w:r>
    </w:p>
    <w:p w:rsidR="00D72EC9" w:rsidRPr="00D72EC9" w:rsidRDefault="00D72EC9" w:rsidP="00D72EC9">
      <w:pPr>
        <w:pStyle w:val="tevilnatoka1"/>
        <w:rPr>
          <w:sz w:val="20"/>
          <w:szCs w:val="20"/>
        </w:rPr>
      </w:pPr>
      <w:r w:rsidRPr="00D72EC9">
        <w:rPr>
          <w:sz w:val="20"/>
          <w:szCs w:val="20"/>
        </w:rPr>
        <w:t>1.      če se notranja informacija tretji osebi razkrije namenoma, hkrati z razkritjem te informacije tretji osebi,</w:t>
      </w:r>
    </w:p>
    <w:p w:rsidR="00D72EC9" w:rsidRPr="00D72EC9" w:rsidRDefault="00D72EC9" w:rsidP="00D72EC9">
      <w:pPr>
        <w:pStyle w:val="tevilnatoka1"/>
        <w:rPr>
          <w:sz w:val="20"/>
          <w:szCs w:val="20"/>
        </w:rPr>
      </w:pPr>
      <w:r w:rsidRPr="00D72EC9">
        <w:rPr>
          <w:sz w:val="20"/>
          <w:szCs w:val="20"/>
        </w:rPr>
        <w:t>2.      če je bila informacija tretji osebi razkrita nenamerno, takoj po razkritju te informacije tretji osebi.</w:t>
      </w:r>
    </w:p>
    <w:p w:rsidR="00D72EC9" w:rsidRDefault="00D72EC9" w:rsidP="00D72EC9">
      <w:pPr>
        <w:pStyle w:val="odstavek1"/>
        <w:spacing w:before="0"/>
        <w:rPr>
          <w:sz w:val="20"/>
          <w:szCs w:val="20"/>
        </w:rPr>
      </w:pPr>
      <w:r w:rsidRPr="00D72EC9">
        <w:rPr>
          <w:sz w:val="20"/>
          <w:szCs w:val="20"/>
        </w:rPr>
        <w:t>(6) Peti odstavek tega člena se ne uporablja, če je bila informacija razkrita osebi, ki jo zavezuje obveznost zaupnosti, ne glede na to, ali je podlaga za nastanek te obveznosti zakon, drug predpis, statut ali pogodba.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402. člen</w:t>
      </w:r>
    </w:p>
    <w:p w:rsidR="00D72EC9" w:rsidRDefault="00D72EC9" w:rsidP="00D72EC9">
      <w:pPr>
        <w:pStyle w:val="lennaslov1"/>
        <w:rPr>
          <w:sz w:val="20"/>
          <w:szCs w:val="20"/>
        </w:rPr>
      </w:pPr>
      <w:r w:rsidRPr="00D72EC9">
        <w:rPr>
          <w:sz w:val="20"/>
          <w:szCs w:val="20"/>
        </w:rPr>
        <w:t>(poravnalni sistem za poravnavo borznih poslov z vrednostnimi papirji)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Poravnava borznih poslov, katerih predmet so nematerializirani vrednostni papirji, vpisani v centralni register, se mora opravljati prek poravnalnega sistema, ki ga upravlja centralna klirinškodepotna družba, razen če borza sklene ustrezen dogovor z drugim upravljavcem poravnalnega sistema v skladu z oddelkom 11.6 tega zakona.</w:t>
      </w:r>
    </w:p>
    <w:p w:rsidR="00D72EC9" w:rsidRDefault="00D72EC9" w:rsidP="00D72EC9">
      <w:pPr>
        <w:pStyle w:val="odstavek1"/>
        <w:spacing w:before="0"/>
        <w:rPr>
          <w:sz w:val="20"/>
          <w:szCs w:val="20"/>
        </w:rPr>
      </w:pPr>
      <w:r w:rsidRPr="00D72EC9">
        <w:rPr>
          <w:sz w:val="20"/>
          <w:szCs w:val="20"/>
        </w:rPr>
        <w:t>(2) Prvi odstavek tega člena se uporablja tudi za potrdila o deponiranju vrednostnih papirjev, ki so zaradi zagotovitve poravnave borznih poslov izdana na način, določen v oddelku 11.5 tega zakona.</w:t>
      </w:r>
    </w:p>
    <w:p w:rsidR="00E05451" w:rsidRPr="00D72EC9" w:rsidRDefault="00E05451" w:rsidP="00D72EC9">
      <w:pPr>
        <w:pStyle w:val="odstavek1"/>
        <w:spacing w:before="0"/>
        <w:rPr>
          <w:sz w:val="20"/>
          <w:szCs w:val="20"/>
        </w:rPr>
      </w:pPr>
    </w:p>
    <w:p w:rsidR="00D72EC9" w:rsidRP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403. člen</w:t>
      </w:r>
    </w:p>
    <w:p w:rsidR="00D72EC9" w:rsidRDefault="00D72EC9" w:rsidP="00D72EC9">
      <w:pPr>
        <w:spacing w:after="0"/>
        <w:jc w:val="center"/>
        <w:rPr>
          <w:rFonts w:eastAsia="Times New Roman" w:cs="Arial"/>
          <w:b/>
          <w:bCs/>
          <w:szCs w:val="20"/>
          <w:lang w:eastAsia="sl-SI"/>
        </w:rPr>
      </w:pPr>
      <w:r w:rsidRPr="00D72EC9">
        <w:rPr>
          <w:rFonts w:eastAsia="Times New Roman" w:cs="Arial"/>
          <w:b/>
          <w:bCs/>
          <w:szCs w:val="20"/>
          <w:lang w:eastAsia="sl-SI"/>
        </w:rPr>
        <w:t>(poravnalni sistem za poravnavo borznih poslov z drugimi finančnimi instrumenti)</w:t>
      </w:r>
    </w:p>
    <w:p w:rsidR="00E05451" w:rsidRPr="00D72EC9" w:rsidRDefault="00E05451" w:rsidP="00D72EC9">
      <w:pPr>
        <w:spacing w:after="0"/>
        <w:jc w:val="center"/>
        <w:rPr>
          <w:rFonts w:eastAsia="Times New Roman" w:cs="Arial"/>
          <w:b/>
          <w:bCs/>
          <w:szCs w:val="20"/>
          <w:lang w:eastAsia="sl-SI"/>
        </w:rPr>
      </w:pPr>
    </w:p>
    <w:p w:rsidR="00D72EC9" w:rsidRDefault="00D72EC9" w:rsidP="00D72EC9">
      <w:pPr>
        <w:spacing w:after="0"/>
        <w:ind w:firstLine="1021"/>
        <w:rPr>
          <w:rFonts w:eastAsia="Times New Roman" w:cs="Arial"/>
          <w:szCs w:val="20"/>
          <w:lang w:eastAsia="sl-SI"/>
        </w:rPr>
      </w:pPr>
      <w:r w:rsidRPr="00D72EC9">
        <w:rPr>
          <w:rFonts w:eastAsia="Times New Roman" w:cs="Arial"/>
          <w:szCs w:val="20"/>
          <w:lang w:eastAsia="sl-SI"/>
        </w:rPr>
        <w:t>Borza mora za zagotovitev poravnave borznih poslov z drugimi finančnimi instrumenti, razen z vrednostnimi papirji iz 402. člena tega zakona, skleniti ustrezen dogovor z upravljavcem poravnalnega sistema v skladu z oddelkom 11.6 tega zakona.</w:t>
      </w:r>
    </w:p>
    <w:p w:rsidR="00E05451" w:rsidRPr="00D72EC9" w:rsidRDefault="00E05451" w:rsidP="00D72EC9">
      <w:pPr>
        <w:spacing w:after="0"/>
        <w:ind w:firstLine="1021"/>
        <w:rPr>
          <w:rFonts w:eastAsia="Times New Roman" w:cs="Arial"/>
          <w:szCs w:val="20"/>
          <w:lang w:eastAsia="sl-SI"/>
        </w:rPr>
      </w:pPr>
    </w:p>
    <w:p w:rsidR="00D72EC9" w:rsidRPr="00D72EC9" w:rsidRDefault="00D72EC9" w:rsidP="00D72EC9">
      <w:pPr>
        <w:pStyle w:val="len1"/>
        <w:spacing w:before="0"/>
        <w:rPr>
          <w:sz w:val="20"/>
          <w:szCs w:val="20"/>
        </w:rPr>
      </w:pPr>
      <w:r w:rsidRPr="00D72EC9">
        <w:rPr>
          <w:sz w:val="20"/>
          <w:szCs w:val="20"/>
        </w:rPr>
        <w:t>403.a člen</w:t>
      </w:r>
    </w:p>
    <w:p w:rsidR="00D72EC9" w:rsidRDefault="00D72EC9" w:rsidP="00D72EC9">
      <w:pPr>
        <w:pStyle w:val="lennaslov1"/>
        <w:rPr>
          <w:sz w:val="20"/>
          <w:szCs w:val="20"/>
        </w:rPr>
      </w:pPr>
      <w:r w:rsidRPr="00D72EC9">
        <w:rPr>
          <w:sz w:val="20"/>
          <w:szCs w:val="20"/>
        </w:rPr>
        <w:t>(pravila poravnalnega sistema o vnosu in nepreklicnost nalogov)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Pravila poravnalnega sistema morajo določati trenutek vnosa nalogov za poravnavo v poravnalni sistem in trenutek nepreklicnosti teh nalogov.</w:t>
      </w:r>
    </w:p>
    <w:p w:rsidR="00D72EC9" w:rsidRPr="00D72EC9" w:rsidRDefault="00D72EC9" w:rsidP="00D72EC9">
      <w:pPr>
        <w:pStyle w:val="odstavek1"/>
        <w:spacing w:before="0"/>
        <w:rPr>
          <w:sz w:val="20"/>
          <w:szCs w:val="20"/>
        </w:rPr>
      </w:pPr>
      <w:r w:rsidRPr="00D72EC9">
        <w:rPr>
          <w:sz w:val="20"/>
          <w:szCs w:val="20"/>
        </w:rPr>
        <w:t>(2) Pravila poravnalnega sistema o trenutku vnosa nalogov za poravnavo v poravnalni sistem in o trenutku nepreklicnosti teh nalogov ne vplivajo na pravila povezanih poravnalnih sistemov glede vnosa in nepreklicnosti nalogov za poravnavo, razen če je izrecno določeno drugače v pravilih vseh povezanih poravnalnih sistemov.</w:t>
      </w:r>
    </w:p>
    <w:p w:rsidR="00D72EC9" w:rsidRDefault="00D72EC9" w:rsidP="00D72EC9">
      <w:pPr>
        <w:pStyle w:val="odstavek1"/>
        <w:spacing w:before="0"/>
        <w:rPr>
          <w:sz w:val="20"/>
          <w:szCs w:val="20"/>
        </w:rPr>
      </w:pPr>
      <w:r w:rsidRPr="00D72EC9">
        <w:rPr>
          <w:sz w:val="20"/>
          <w:szCs w:val="20"/>
        </w:rPr>
        <w:t>(3) Upravljavec povezanega poravnalnega sistema mora zagotoviti, da so pravila povezanega poravnalnega sistema v čim večji meri usklajena s pravili drugih povezanih poravnalnih sistemov glede opredelitev trenutka vnosa in nepreklicnosti nalogov za poravnavo.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404. člen</w:t>
      </w:r>
    </w:p>
    <w:p w:rsidR="00D72EC9" w:rsidRDefault="00D72EC9" w:rsidP="00D72EC9">
      <w:pPr>
        <w:pStyle w:val="lennaslov1"/>
        <w:rPr>
          <w:sz w:val="20"/>
          <w:szCs w:val="20"/>
        </w:rPr>
      </w:pPr>
      <w:r w:rsidRPr="00D72EC9">
        <w:rPr>
          <w:sz w:val="20"/>
          <w:szCs w:val="20"/>
        </w:rPr>
        <w:lastRenderedPageBreak/>
        <w:t>(predpis o poravnavi)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predpiše:</w:t>
      </w:r>
    </w:p>
    <w:p w:rsidR="00D72EC9" w:rsidRPr="00D72EC9" w:rsidRDefault="00D72EC9" w:rsidP="00D72EC9">
      <w:pPr>
        <w:pStyle w:val="tevilnatoka1"/>
        <w:rPr>
          <w:sz w:val="20"/>
          <w:szCs w:val="20"/>
        </w:rPr>
      </w:pPr>
      <w:r w:rsidRPr="00D72EC9">
        <w:rPr>
          <w:sz w:val="20"/>
          <w:szCs w:val="20"/>
        </w:rPr>
        <w:t>1.      podrobnejše organizacijske zahteve za vodenje centralnega registra in upravljanje poravnalnega sistema,</w:t>
      </w:r>
    </w:p>
    <w:p w:rsidR="00D72EC9" w:rsidRPr="00D72EC9" w:rsidRDefault="00D72EC9" w:rsidP="00D72EC9">
      <w:pPr>
        <w:pStyle w:val="tevilnatoka1"/>
        <w:rPr>
          <w:sz w:val="20"/>
          <w:szCs w:val="20"/>
        </w:rPr>
      </w:pPr>
      <w:r w:rsidRPr="00D72EC9">
        <w:rPr>
          <w:sz w:val="20"/>
          <w:szCs w:val="20"/>
        </w:rPr>
        <w:t>2.      podrobnejša pravila za poravnavo borznih poslov in</w:t>
      </w:r>
    </w:p>
    <w:p w:rsidR="00D72EC9" w:rsidRDefault="00D72EC9" w:rsidP="00D72EC9">
      <w:pPr>
        <w:pStyle w:val="tevilnatoka1"/>
        <w:rPr>
          <w:sz w:val="20"/>
          <w:szCs w:val="20"/>
        </w:rPr>
      </w:pPr>
      <w:r w:rsidRPr="00D72EC9">
        <w:rPr>
          <w:sz w:val="20"/>
          <w:szCs w:val="20"/>
        </w:rPr>
        <w:t>3.      pogoje, ki jih mora izpolnjevati upravljavec poravnalnega sistema za prevzemanje položaja centralne nasprotne stranke in opravljanjem drugih poslov, pri katerih prevzema kreditno tveganje nasprotne stranke.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405. člen</w:t>
      </w:r>
    </w:p>
    <w:p w:rsidR="00D72EC9" w:rsidRDefault="00D72EC9" w:rsidP="00D72EC9">
      <w:pPr>
        <w:pStyle w:val="lennaslov1"/>
        <w:rPr>
          <w:sz w:val="20"/>
          <w:szCs w:val="20"/>
        </w:rPr>
      </w:pPr>
      <w:r w:rsidRPr="00D72EC9">
        <w:rPr>
          <w:sz w:val="20"/>
          <w:szCs w:val="20"/>
        </w:rPr>
        <w:t>(organiziranost kot delniška družba)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biti organizirana v pravnoorganizacijski obliki delniške družbe ali evropske delniške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406. člen</w:t>
      </w:r>
    </w:p>
    <w:p w:rsidR="00D72EC9" w:rsidRDefault="00D72EC9" w:rsidP="00D72EC9">
      <w:pPr>
        <w:pStyle w:val="lennaslov1"/>
        <w:rPr>
          <w:sz w:val="20"/>
          <w:szCs w:val="20"/>
        </w:rPr>
      </w:pPr>
      <w:r w:rsidRPr="00D72EC9">
        <w:rPr>
          <w:sz w:val="20"/>
          <w:szCs w:val="20"/>
        </w:rPr>
        <w:t>(uporaba določb ZGD-1 za centralno klirinškodepotno družbo)</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Za centralno klirinškodepotno družbo se uporabljajo določbe ZGD-1, ki se uporabljajo za delniške družbe ali evropske delniške družbe, če v tem zakonu ni določeno drugače.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407. člen</w:t>
      </w:r>
    </w:p>
    <w:p w:rsidR="00D72EC9" w:rsidRDefault="00D72EC9" w:rsidP="00D72EC9">
      <w:pPr>
        <w:pStyle w:val="lennaslov1"/>
        <w:rPr>
          <w:sz w:val="20"/>
          <w:szCs w:val="20"/>
        </w:rPr>
      </w:pPr>
      <w:r w:rsidRPr="00D72EC9">
        <w:rPr>
          <w:sz w:val="20"/>
          <w:szCs w:val="20"/>
        </w:rPr>
        <w:t>(dejavnosti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lahko opravlja naslednje dejavnosti:</w:t>
      </w:r>
    </w:p>
    <w:p w:rsidR="00D72EC9" w:rsidRPr="00D72EC9" w:rsidRDefault="00D72EC9" w:rsidP="00D72EC9">
      <w:pPr>
        <w:pStyle w:val="tevilnatoka1"/>
        <w:rPr>
          <w:sz w:val="20"/>
          <w:szCs w:val="20"/>
        </w:rPr>
      </w:pPr>
      <w:r w:rsidRPr="00D72EC9">
        <w:rPr>
          <w:sz w:val="20"/>
          <w:szCs w:val="20"/>
        </w:rPr>
        <w:t>1.      storitve vodenja centralnega registra nematerializiranih vrednostnih papirjev in skrbniške storitve v zvezi s korporacijskimi dejanji izdajateljev nematerializiranih vrednostnih papirjev v skladu z XI. poglavjem ZNVP,</w:t>
      </w:r>
    </w:p>
    <w:p w:rsidR="00D72EC9" w:rsidRPr="00D72EC9" w:rsidRDefault="00D72EC9" w:rsidP="00D72EC9">
      <w:pPr>
        <w:pStyle w:val="tevilnatoka1"/>
        <w:rPr>
          <w:sz w:val="20"/>
          <w:szCs w:val="20"/>
        </w:rPr>
      </w:pPr>
      <w:r w:rsidRPr="00D72EC9">
        <w:rPr>
          <w:sz w:val="20"/>
          <w:szCs w:val="20"/>
        </w:rPr>
        <w:t>2.      storitve upravljanja poravnalnega sistema za poravnavo borznih poslov, če pridobi dovoljenje agencije za opravljanje teh storitev v skladu s pododdelkom 11.2.3 tega zakona,</w:t>
      </w:r>
    </w:p>
    <w:p w:rsidR="00D72EC9" w:rsidRPr="00D72EC9" w:rsidRDefault="00D72EC9" w:rsidP="00D72EC9">
      <w:pPr>
        <w:pStyle w:val="tevilnatoka1"/>
        <w:rPr>
          <w:sz w:val="20"/>
          <w:szCs w:val="20"/>
        </w:rPr>
      </w:pPr>
      <w:r w:rsidRPr="00D72EC9">
        <w:rPr>
          <w:sz w:val="20"/>
          <w:szCs w:val="20"/>
        </w:rPr>
        <w:t>3.      skrbniške storitve v zvezi s prevzemom v skladu z ZPre-1,</w:t>
      </w:r>
    </w:p>
    <w:p w:rsidR="00D72EC9" w:rsidRPr="00D72EC9" w:rsidRDefault="00D72EC9" w:rsidP="00D72EC9">
      <w:pPr>
        <w:pStyle w:val="tevilnatoka1"/>
        <w:rPr>
          <w:sz w:val="20"/>
          <w:szCs w:val="20"/>
        </w:rPr>
      </w:pPr>
      <w:r w:rsidRPr="00D72EC9">
        <w:rPr>
          <w:sz w:val="20"/>
          <w:szCs w:val="20"/>
        </w:rPr>
        <w:t>4.      storitve v zvezi z zagotavljanjem sočasnosti izpolnitve pri poravnavi drugih poslov, katerih predmet so nematerializirani vrednostni papirji,</w:t>
      </w:r>
    </w:p>
    <w:p w:rsidR="00D72EC9" w:rsidRPr="00D72EC9" w:rsidRDefault="00D72EC9" w:rsidP="00D72EC9">
      <w:pPr>
        <w:pStyle w:val="tevilnatoka1"/>
        <w:rPr>
          <w:sz w:val="20"/>
          <w:szCs w:val="20"/>
        </w:rPr>
      </w:pPr>
      <w:r w:rsidRPr="00D72EC9">
        <w:rPr>
          <w:sz w:val="20"/>
          <w:szCs w:val="20"/>
        </w:rPr>
        <w:t>5.      storitve v zvezi z izplačilom donosov iz nematerializiranih vrednostnih papirjev,</w:t>
      </w:r>
    </w:p>
    <w:p w:rsidR="00D72EC9" w:rsidRPr="00D72EC9" w:rsidRDefault="00D72EC9" w:rsidP="00D72EC9">
      <w:pPr>
        <w:pStyle w:val="tevilnatoka1"/>
        <w:rPr>
          <w:sz w:val="20"/>
          <w:szCs w:val="20"/>
        </w:rPr>
      </w:pPr>
      <w:r w:rsidRPr="00D72EC9">
        <w:rPr>
          <w:sz w:val="20"/>
          <w:szCs w:val="20"/>
        </w:rPr>
        <w:t>6.      druge storitve v zvezi s poslovanjem z nematerializiranimi vrednostnimi papirji in izpolnjevanjem obveznosti ter uveljavljanjem pravic iz vrednostnih papirjev,</w:t>
      </w:r>
    </w:p>
    <w:p w:rsidR="00D72EC9" w:rsidRPr="00D72EC9" w:rsidRDefault="00D72EC9" w:rsidP="00D72EC9">
      <w:pPr>
        <w:pStyle w:val="tevilnatoka1"/>
        <w:rPr>
          <w:sz w:val="20"/>
          <w:szCs w:val="20"/>
        </w:rPr>
      </w:pPr>
      <w:r w:rsidRPr="00D72EC9">
        <w:rPr>
          <w:sz w:val="20"/>
          <w:szCs w:val="20"/>
        </w:rPr>
        <w:t>7.      prodajo in vzdrževanje računalniških programov, ki jih razvije za opravljanje svojih storitev iz 1. do 6. točke tega odstavka in druge s tem povezane posle.</w:t>
      </w:r>
    </w:p>
    <w:p w:rsidR="00D72EC9" w:rsidRPr="00D72EC9" w:rsidRDefault="00D72EC9" w:rsidP="00D72EC9">
      <w:pPr>
        <w:pStyle w:val="odstavek1"/>
        <w:spacing w:before="0"/>
        <w:rPr>
          <w:sz w:val="20"/>
          <w:szCs w:val="20"/>
        </w:rPr>
      </w:pPr>
      <w:r w:rsidRPr="00D72EC9">
        <w:rPr>
          <w:sz w:val="20"/>
          <w:szCs w:val="20"/>
        </w:rPr>
        <w:t>(2) Vodenje centralnega registra pomeni opravljanje naslednjih vpisov v centralnem registru:</w:t>
      </w:r>
    </w:p>
    <w:p w:rsidR="00D72EC9" w:rsidRPr="00D72EC9" w:rsidRDefault="00D72EC9" w:rsidP="00D72EC9">
      <w:pPr>
        <w:pStyle w:val="tevilnatoka1"/>
        <w:rPr>
          <w:sz w:val="20"/>
          <w:szCs w:val="20"/>
        </w:rPr>
      </w:pPr>
      <w:r w:rsidRPr="00D72EC9">
        <w:rPr>
          <w:sz w:val="20"/>
          <w:szCs w:val="20"/>
        </w:rPr>
        <w:t>1.      vpisov v zvezi z izdajo, razveljavitvijo oziroma zamenjavo nematerializiranih vrednostnih papirjev,</w:t>
      </w:r>
    </w:p>
    <w:p w:rsidR="00D72EC9" w:rsidRPr="00D72EC9" w:rsidRDefault="00D72EC9" w:rsidP="00D72EC9">
      <w:pPr>
        <w:pStyle w:val="tevilnatoka1"/>
        <w:rPr>
          <w:sz w:val="20"/>
          <w:szCs w:val="20"/>
        </w:rPr>
      </w:pPr>
      <w:r w:rsidRPr="00D72EC9">
        <w:rPr>
          <w:sz w:val="20"/>
          <w:szCs w:val="20"/>
        </w:rPr>
        <w:t>2.      vpisov v zvezi s prenosi nematerializiranih vrednostnih papirjev med računi nematerializiranih vrednostnih papirjev in</w:t>
      </w:r>
    </w:p>
    <w:p w:rsidR="00D72EC9" w:rsidRPr="00D72EC9" w:rsidRDefault="00D72EC9" w:rsidP="00D72EC9">
      <w:pPr>
        <w:pStyle w:val="tevilnatoka1"/>
        <w:rPr>
          <w:sz w:val="20"/>
          <w:szCs w:val="20"/>
        </w:rPr>
      </w:pPr>
      <w:r w:rsidRPr="00D72EC9">
        <w:rPr>
          <w:sz w:val="20"/>
          <w:szCs w:val="20"/>
        </w:rPr>
        <w:t>3.      vpisov v zvezi z vpisom, spremembo oziroma izbrisom pravic tretjih na nematerializiranih vrednostnih papirjih ali drugih pravnih dejstev, katerih predmet so nematerializirani vrednostni papirji.</w:t>
      </w:r>
    </w:p>
    <w:p w:rsidR="00D72EC9" w:rsidRPr="00D72EC9" w:rsidRDefault="00D72EC9" w:rsidP="00D72EC9">
      <w:pPr>
        <w:pStyle w:val="odstavek1"/>
        <w:spacing w:before="0"/>
        <w:rPr>
          <w:sz w:val="20"/>
          <w:szCs w:val="20"/>
        </w:rPr>
      </w:pPr>
      <w:r w:rsidRPr="00D72EC9">
        <w:rPr>
          <w:sz w:val="20"/>
          <w:szCs w:val="20"/>
        </w:rPr>
        <w:t>(3) Centralna klirinškodepotna družba ne sme opravljati nobenih drugih dejavnosti, razen dejavnosti iz prvega odstavka tega člena.</w:t>
      </w:r>
    </w:p>
    <w:p w:rsidR="00D72EC9" w:rsidRPr="00D72EC9" w:rsidRDefault="00D72EC9" w:rsidP="00D72EC9">
      <w:pPr>
        <w:pStyle w:val="odstavek1"/>
        <w:spacing w:before="0"/>
        <w:rPr>
          <w:sz w:val="20"/>
          <w:szCs w:val="20"/>
        </w:rPr>
      </w:pPr>
      <w:r w:rsidRPr="00D72EC9">
        <w:rPr>
          <w:sz w:val="20"/>
          <w:szCs w:val="20"/>
        </w:rPr>
        <w:t>(4) Storitve iz 4. do 6. točke prvega odstavka tega člena mora centralna klirinškodepotna družba opravljati pod razumnimi poslovnimi pogoji in pod nediskriminatornimi, enakimi pogoji za vse osebe.</w:t>
      </w:r>
    </w:p>
    <w:p w:rsidR="00D72EC9" w:rsidRDefault="00D72EC9" w:rsidP="00D72EC9">
      <w:pPr>
        <w:pStyle w:val="odstavek1"/>
        <w:spacing w:before="0"/>
        <w:rPr>
          <w:sz w:val="20"/>
          <w:szCs w:val="20"/>
        </w:rPr>
      </w:pPr>
      <w:r w:rsidRPr="00D72EC9">
        <w:rPr>
          <w:sz w:val="20"/>
          <w:szCs w:val="20"/>
        </w:rPr>
        <w:t>(5) Centralna klirinškodepotna družba mora denarna izplačila, ki jih prejme za račun tretjih oseb, sprejemati v dobro denarnega računa iz 453. oziroma 454. člena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407.a člen</w:t>
      </w:r>
    </w:p>
    <w:p w:rsidR="00D72EC9" w:rsidRDefault="00D72EC9" w:rsidP="00D72EC9">
      <w:pPr>
        <w:pStyle w:val="lennaslov1"/>
        <w:rPr>
          <w:sz w:val="20"/>
          <w:szCs w:val="20"/>
        </w:rPr>
      </w:pPr>
      <w:r w:rsidRPr="00D72EC9">
        <w:rPr>
          <w:sz w:val="20"/>
          <w:szCs w:val="20"/>
        </w:rPr>
        <w:t>(omejitve pravice upnikov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 xml:space="preserve">(1) Upniki centralne klirinškodepotne družbe ne morejo za izterjavo svojih terjatev niti z izvršilnimi ukrepi niti v primeru stečaja centralne klirinškodepotne družbe segati na denarno dobroimetje, ki ga je centralna klirinškodepotna družba pri opravljanju storitev iz 407. člena tega zakona pridobila za račun tretjih oseb in ki se nahaja na posebnem denarnem računu centralne klirinškodepotne družbe pri Banki Slovenije ali drugi članici ESCB. </w:t>
      </w:r>
    </w:p>
    <w:p w:rsidR="00D72EC9" w:rsidRDefault="00D72EC9" w:rsidP="00D72EC9">
      <w:pPr>
        <w:pStyle w:val="odstavek1"/>
        <w:spacing w:before="0"/>
        <w:rPr>
          <w:sz w:val="20"/>
          <w:szCs w:val="20"/>
        </w:rPr>
      </w:pPr>
      <w:r w:rsidRPr="00D72EC9">
        <w:rPr>
          <w:sz w:val="20"/>
          <w:szCs w:val="20"/>
        </w:rPr>
        <w:t>(2) V razmerju do upnikov centralne klirinškodepotne družbe se dobroimetje na posebnem denarnem računu iz prvega odstavka tega člena šteje za dobroimetje oseb, za račun katerih je centralna klirinškodepotna družba prejela vplačila v dobro tega računa.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408. člen</w:t>
      </w:r>
    </w:p>
    <w:p w:rsidR="00D72EC9" w:rsidRDefault="00D72EC9" w:rsidP="00D72EC9">
      <w:pPr>
        <w:pStyle w:val="lennaslov1"/>
        <w:rPr>
          <w:sz w:val="20"/>
          <w:szCs w:val="20"/>
        </w:rPr>
      </w:pPr>
      <w:r w:rsidRPr="00D72EC9">
        <w:rPr>
          <w:sz w:val="20"/>
          <w:szCs w:val="20"/>
        </w:rPr>
        <w:t>(osnovni kapital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Najnižji znesek osnovnega kapitala centralne klirinškodepotne družbe je 125.000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409. člen</w:t>
      </w:r>
    </w:p>
    <w:p w:rsidR="00D72EC9" w:rsidRDefault="00D72EC9" w:rsidP="00D72EC9">
      <w:pPr>
        <w:pStyle w:val="lennaslov1"/>
        <w:rPr>
          <w:sz w:val="20"/>
          <w:szCs w:val="20"/>
        </w:rPr>
      </w:pPr>
      <w:r w:rsidRPr="00D72EC9">
        <w:rPr>
          <w:sz w:val="20"/>
          <w:szCs w:val="20"/>
        </w:rPr>
        <w:t>(delnice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Delnice centralne klirinškodepotne družbe se lahko glasijo le na ime.</w:t>
      </w:r>
    </w:p>
    <w:p w:rsidR="00D72EC9" w:rsidRPr="00D72EC9" w:rsidRDefault="00D72EC9" w:rsidP="00D72EC9">
      <w:pPr>
        <w:pStyle w:val="odstavek1"/>
        <w:spacing w:before="0"/>
        <w:rPr>
          <w:sz w:val="20"/>
          <w:szCs w:val="20"/>
        </w:rPr>
      </w:pPr>
      <w:r w:rsidRPr="00D72EC9">
        <w:rPr>
          <w:sz w:val="20"/>
          <w:szCs w:val="20"/>
        </w:rPr>
        <w:t>(2) Delnice centralne klirinškodepotne družbe morajo biti izdane kot nematerializirani vrednostni papir, vpisan v centralnem registru.</w:t>
      </w:r>
    </w:p>
    <w:p w:rsidR="00D72EC9" w:rsidRDefault="00D72EC9" w:rsidP="00D72EC9">
      <w:pPr>
        <w:pStyle w:val="odstavek1"/>
        <w:spacing w:before="0"/>
        <w:rPr>
          <w:sz w:val="20"/>
          <w:szCs w:val="20"/>
        </w:rPr>
      </w:pPr>
      <w:r w:rsidRPr="00D72EC9">
        <w:rPr>
          <w:sz w:val="20"/>
          <w:szCs w:val="20"/>
        </w:rPr>
        <w:t>(3) Delnic centralne klirinškodepotne družbe ni dovoljeno uvrstiti v trgovanje na borznem ali drugem organiziranem trgu.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410. člen</w:t>
      </w:r>
    </w:p>
    <w:p w:rsidR="00D72EC9" w:rsidRDefault="00D72EC9" w:rsidP="00D72EC9">
      <w:pPr>
        <w:pStyle w:val="lennaslov1"/>
        <w:rPr>
          <w:sz w:val="20"/>
          <w:szCs w:val="20"/>
        </w:rPr>
      </w:pPr>
      <w:r w:rsidRPr="00D72EC9">
        <w:rPr>
          <w:sz w:val="20"/>
          <w:szCs w:val="20"/>
        </w:rPr>
        <w:t>(delničarji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delničarje centralne klirinškodepotne družbe se smiselno uporabljajo 44. do 59.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drugega odstavka 48. člena ZBan-1 namesto napotila na prvi odstavek 377. člena ZBan-1 uporablja napotilo na drugi odstavek 547. člena tega zakona in</w:t>
      </w:r>
    </w:p>
    <w:p w:rsidR="00D72EC9" w:rsidRDefault="00D72EC9" w:rsidP="00D72EC9">
      <w:pPr>
        <w:pStyle w:val="tevilnatoka1"/>
        <w:rPr>
          <w:sz w:val="20"/>
          <w:szCs w:val="20"/>
        </w:rPr>
      </w:pPr>
      <w:r w:rsidRPr="00D72EC9">
        <w:rPr>
          <w:sz w:val="20"/>
          <w:szCs w:val="20"/>
        </w:rPr>
        <w:t>4.      pri smiselni uporabi 53. člena ZBan-1 namesto napotila na 375. člen ZBan-1 uporablja napotilo na 545.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411. člen</w:t>
      </w:r>
    </w:p>
    <w:p w:rsidR="00D72EC9" w:rsidRDefault="00D72EC9" w:rsidP="00D72EC9">
      <w:pPr>
        <w:pStyle w:val="lennaslov1"/>
        <w:rPr>
          <w:sz w:val="20"/>
          <w:szCs w:val="20"/>
        </w:rPr>
      </w:pPr>
      <w:r w:rsidRPr="00D72EC9">
        <w:rPr>
          <w:sz w:val="20"/>
          <w:szCs w:val="20"/>
        </w:rPr>
        <w:t>(izbira sistema upravljanja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lahko izbere dvotirni sistem upravljanja z upravo in nadzornim svetom ali enotirni sistem upravljanja z upravnim odborom.</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412. člen</w:t>
      </w:r>
    </w:p>
    <w:p w:rsidR="00D72EC9" w:rsidRDefault="00D72EC9" w:rsidP="00D72EC9">
      <w:pPr>
        <w:pStyle w:val="lennaslov1"/>
        <w:rPr>
          <w:sz w:val="20"/>
          <w:szCs w:val="20"/>
        </w:rPr>
      </w:pPr>
      <w:r w:rsidRPr="00D72EC9">
        <w:rPr>
          <w:sz w:val="20"/>
          <w:szCs w:val="20"/>
        </w:rPr>
        <w:t>(smiselna uporaba ZBan-1 za organe vodenja in nadzora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člane uprave in nadzornega sveta centralne klirinškodepotne družbe z dvotirnim sistemom upravljanja se smiselno uporabljajo 61. do 74.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(2) Za upravni odbor centralne klirinškodepotne družbe z enotirnim sistemom upravljanja se smiselno uporabljajo 61. in 71. do 74. člen ZBan</w:t>
      </w:r>
      <w:r w:rsidRPr="00D72EC9">
        <w:rPr>
          <w:sz w:val="20"/>
          <w:szCs w:val="20"/>
        </w:rPr>
        <w:noBreakHyphen/>
        <w:t>1 in določbe tega zakona o nadzornem svetu centralne klirinškodepotne družbe, za izvršne direktorje pa tudi 62. do 70. člen ZBan</w:t>
      </w:r>
      <w:r w:rsidRPr="00D72EC9">
        <w:rPr>
          <w:sz w:val="20"/>
          <w:szCs w:val="20"/>
        </w:rPr>
        <w:noBreakHyphen/>
        <w:t>1 in določbe tega zakona o upravi centralne klirinškodepotne družbe.</w:t>
      </w:r>
    </w:p>
    <w:p w:rsidR="00D72EC9" w:rsidRPr="00D72EC9" w:rsidRDefault="00D72EC9" w:rsidP="00D72EC9">
      <w:pPr>
        <w:pStyle w:val="odstavek1"/>
        <w:spacing w:before="0"/>
        <w:rPr>
          <w:sz w:val="20"/>
          <w:szCs w:val="20"/>
        </w:rPr>
      </w:pPr>
      <w:r w:rsidRPr="00D72EC9">
        <w:rPr>
          <w:sz w:val="20"/>
          <w:szCs w:val="20"/>
        </w:rPr>
        <w:t>(3) Pri smiselni uporabi določb ZBan</w:t>
      </w:r>
      <w:r w:rsidRPr="00D72EC9">
        <w:rPr>
          <w:sz w:val="20"/>
          <w:szCs w:val="20"/>
        </w:rPr>
        <w:noBreakHyphen/>
        <w:t>1 iz prvega in drugega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pri smiselni uporabi prvega odstavka 66. člena ZBan</w:t>
      </w:r>
      <w:r w:rsidRPr="00D72EC9">
        <w:rPr>
          <w:sz w:val="20"/>
          <w:szCs w:val="20"/>
        </w:rPr>
        <w:noBreakHyphen/>
        <w:t>1:</w:t>
      </w:r>
    </w:p>
    <w:p w:rsidR="00D72EC9" w:rsidRPr="00D72EC9" w:rsidRDefault="00D72EC9" w:rsidP="00D72EC9">
      <w:pPr>
        <w:pStyle w:val="alineazatevilnotoko1"/>
        <w:rPr>
          <w:sz w:val="20"/>
          <w:szCs w:val="20"/>
        </w:rPr>
      </w:pPr>
      <w:r w:rsidRPr="00D72EC9">
        <w:rPr>
          <w:sz w:val="20"/>
          <w:szCs w:val="20"/>
        </w:rPr>
        <w:t>-  namesto besedila 2. točke uporablja besedilo »z ZNVP in drugimi zakoni, ki urejajo poslovanje z nematerializiranimi vrednostnimi papirji, in predpisi, izdanimi na njihovi podlagi«,</w:t>
      </w:r>
    </w:p>
    <w:p w:rsidR="00D72EC9" w:rsidRPr="00D72EC9" w:rsidRDefault="00D72EC9" w:rsidP="00D72EC9">
      <w:pPr>
        <w:pStyle w:val="alineazatevilnotoko1"/>
        <w:rPr>
          <w:sz w:val="20"/>
          <w:szCs w:val="20"/>
        </w:rPr>
      </w:pPr>
      <w:r w:rsidRPr="00D72EC9">
        <w:rPr>
          <w:sz w:val="20"/>
          <w:szCs w:val="20"/>
        </w:rPr>
        <w:t>-  namesto besedila 3. točke uporablja besedilo »z drugimi pravili stroke vodenja centralnih depojev in opravljanja poravnave z vrednostnimi papirji«,</w:t>
      </w:r>
    </w:p>
    <w:p w:rsidR="00D72EC9" w:rsidRDefault="00D72EC9" w:rsidP="00D72EC9">
      <w:pPr>
        <w:pStyle w:val="tevilnatoka1"/>
        <w:rPr>
          <w:sz w:val="20"/>
          <w:szCs w:val="20"/>
        </w:rPr>
      </w:pPr>
      <w:r w:rsidRPr="00D72EC9">
        <w:rPr>
          <w:sz w:val="20"/>
          <w:szCs w:val="20"/>
        </w:rPr>
        <w:lastRenderedPageBreak/>
        <w:t>4.      pri smiselni uporabi 2. točke 68. člena ZBan</w:t>
      </w:r>
      <w:r w:rsidRPr="00D72EC9">
        <w:rPr>
          <w:sz w:val="20"/>
          <w:szCs w:val="20"/>
        </w:rPr>
        <w:noBreakHyphen/>
        <w:t>1 namesto napotila na 173. člen ZBan</w:t>
      </w:r>
      <w:r w:rsidRPr="00D72EC9">
        <w:rPr>
          <w:sz w:val="20"/>
          <w:szCs w:val="20"/>
        </w:rPr>
        <w:noBreakHyphen/>
        <w:t>1 uporablja napotilo na 416. člen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413. člen</w:t>
      </w:r>
    </w:p>
    <w:p w:rsidR="00D72EC9" w:rsidRDefault="00D72EC9" w:rsidP="00D72EC9">
      <w:pPr>
        <w:pStyle w:val="lennaslov1"/>
        <w:rPr>
          <w:sz w:val="20"/>
          <w:szCs w:val="20"/>
        </w:rPr>
      </w:pPr>
      <w:r w:rsidRPr="00D72EC9">
        <w:rPr>
          <w:sz w:val="20"/>
          <w:szCs w:val="20"/>
        </w:rPr>
        <w:t>(posebna pravila za upravni odbor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Upravni odbor centralne klirinškodepotne družbe mora imenovati najmanj dva izvršna direktorja.</w:t>
      </w:r>
    </w:p>
    <w:p w:rsidR="00D72EC9" w:rsidRPr="00D72EC9" w:rsidRDefault="00D72EC9" w:rsidP="00D72EC9">
      <w:pPr>
        <w:pStyle w:val="odstavek1"/>
        <w:spacing w:before="0"/>
        <w:rPr>
          <w:sz w:val="20"/>
          <w:szCs w:val="20"/>
        </w:rPr>
      </w:pPr>
      <w:r w:rsidRPr="00D72EC9">
        <w:rPr>
          <w:sz w:val="20"/>
          <w:szCs w:val="20"/>
        </w:rPr>
        <w:t>(2) Za izvršnega direktorja je lahko imenovana največ polovica članov upravnega odbora centralne klirinškodepotne družbe.</w:t>
      </w:r>
    </w:p>
    <w:p w:rsidR="00D72EC9" w:rsidRDefault="00D72EC9" w:rsidP="00D72EC9">
      <w:pPr>
        <w:pStyle w:val="odstavek1"/>
        <w:spacing w:before="0"/>
        <w:rPr>
          <w:sz w:val="20"/>
          <w:szCs w:val="20"/>
        </w:rPr>
      </w:pPr>
      <w:r w:rsidRPr="00D72EC9">
        <w:rPr>
          <w:sz w:val="20"/>
          <w:szCs w:val="20"/>
        </w:rPr>
        <w:t>(3) Člani upravnega odbora, ki niso izvršni direktorji, ne smejo voditi poslov centralne klirinškodepotne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414. člen</w:t>
      </w:r>
    </w:p>
    <w:p w:rsidR="00D72EC9" w:rsidRDefault="00D72EC9" w:rsidP="00D72EC9">
      <w:pPr>
        <w:pStyle w:val="lennaslov1"/>
        <w:rPr>
          <w:sz w:val="20"/>
          <w:szCs w:val="20"/>
        </w:rPr>
      </w:pPr>
      <w:r w:rsidRPr="00D72EC9">
        <w:rPr>
          <w:sz w:val="20"/>
          <w:szCs w:val="20"/>
        </w:rPr>
        <w:t>(ukrepi za upravljanje nasprotij interesov)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ustrezne ukrepe za ugotavljanje nasprotij med interesi centralne klirinškodepotne družbe, članov njenih organov vodenja ali nadzora ali njenih delničarjev in interesom, da centralna klirinškodepotna družba storitve vodenja centralnega registra, upravljanja sistema za poravnavo borznih poslov in druge storitve opravlja zanesljivo, pošteno in pod nediskriminacijskimi pogoji.</w:t>
      </w:r>
    </w:p>
    <w:p w:rsidR="00D72EC9" w:rsidRDefault="00D72EC9" w:rsidP="00D72EC9">
      <w:pPr>
        <w:pStyle w:val="odstavek1"/>
        <w:spacing w:before="0"/>
        <w:rPr>
          <w:sz w:val="20"/>
          <w:szCs w:val="20"/>
        </w:rPr>
      </w:pPr>
      <w:r w:rsidRPr="00D72EC9">
        <w:rPr>
          <w:sz w:val="20"/>
          <w:szCs w:val="20"/>
        </w:rPr>
        <w:t>(2) Centralna klirinškodepotna družba mora vzpostaviti in uresničevati učinkovit sistem za preprečevanje in za upravljanje z nasprotji interesov, ki vključuje vse razumne ukrepe, zaradi preprečitve, da bi nasprotja interesov iz prvega odstavka tega člena neugodno vplivala na uresničitev interesov za varno, zanesljivo in učinkovito poravnavo poslov z vrednostnimi papirji.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415. člen</w:t>
      </w:r>
    </w:p>
    <w:p w:rsidR="00D72EC9" w:rsidRDefault="00D72EC9" w:rsidP="00D72EC9">
      <w:pPr>
        <w:pStyle w:val="lennaslov1"/>
        <w:rPr>
          <w:sz w:val="20"/>
          <w:szCs w:val="20"/>
        </w:rPr>
      </w:pPr>
      <w:r w:rsidRPr="00D72EC9">
        <w:rPr>
          <w:sz w:val="20"/>
          <w:szCs w:val="20"/>
        </w:rPr>
        <w:t>(trden in zanesljiv sistem upravljanja)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trden in zanesljiv sistem upravljanja, ki mora vključevati:</w:t>
      </w:r>
    </w:p>
    <w:p w:rsidR="00D72EC9" w:rsidRPr="00D72EC9" w:rsidRDefault="00D72EC9" w:rsidP="00D72EC9">
      <w:pPr>
        <w:pStyle w:val="tevilnatoka1"/>
        <w:rPr>
          <w:sz w:val="20"/>
          <w:szCs w:val="20"/>
        </w:rPr>
      </w:pPr>
      <w:r w:rsidRPr="00D72EC9">
        <w:rPr>
          <w:sz w:val="20"/>
          <w:szCs w:val="20"/>
        </w:rPr>
        <w:t>1.      jasen organizacijski ustroj z natančno opredeljenimi, preglednimi in doslednimi notranjimi razmerji glede odgovornosti,</w:t>
      </w:r>
    </w:p>
    <w:p w:rsidR="00D72EC9" w:rsidRPr="00D72EC9" w:rsidRDefault="00D72EC9" w:rsidP="00D72EC9">
      <w:pPr>
        <w:pStyle w:val="tevilnatoka1"/>
        <w:rPr>
          <w:sz w:val="20"/>
          <w:szCs w:val="20"/>
        </w:rPr>
      </w:pPr>
      <w:r w:rsidRPr="00D72EC9">
        <w:rPr>
          <w:sz w:val="20"/>
          <w:szCs w:val="20"/>
        </w:rPr>
        <w:t>2.      učinkovite postopke ugotavljanja, merjenja oziroma ocenjevanja, obvladovanja in spremljanja tveganj, ki jim je centralna klirinškodepotna družba izpostavljena ali bi jim bila lahko izpostavljena pri svojem poslovanju,</w:t>
      </w:r>
    </w:p>
    <w:p w:rsidR="00D72EC9" w:rsidRPr="00D72EC9" w:rsidRDefault="00D72EC9" w:rsidP="00D72EC9">
      <w:pPr>
        <w:pStyle w:val="tevilnatoka1"/>
        <w:rPr>
          <w:sz w:val="20"/>
          <w:szCs w:val="20"/>
        </w:rPr>
      </w:pPr>
      <w:r w:rsidRPr="00D72EC9">
        <w:rPr>
          <w:sz w:val="20"/>
          <w:szCs w:val="20"/>
        </w:rPr>
        <w:t>3.      ustrezen sistem notranjih kontrol, ki zajema ustrezne administrativne in računovodske postopke.</w:t>
      </w:r>
    </w:p>
    <w:p w:rsidR="00D72EC9" w:rsidRDefault="00D72EC9" w:rsidP="00D72EC9">
      <w:pPr>
        <w:pStyle w:val="odstavek1"/>
        <w:spacing w:before="0"/>
        <w:rPr>
          <w:sz w:val="20"/>
          <w:szCs w:val="20"/>
        </w:rPr>
      </w:pPr>
      <w:r w:rsidRPr="00D72EC9">
        <w:rPr>
          <w:sz w:val="20"/>
          <w:szCs w:val="20"/>
        </w:rPr>
        <w:t>(2) Organizacijski ustroj, postopki in sistemi iz prvega odstavka tega člena morajo biti jasno in razumljivo opredeljeni in sorazmerni z značilnostmi, obsegom in zapletenostjo poslov, ki jih opravlja centralna klirinškodepotna družba.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416. člen</w:t>
      </w:r>
    </w:p>
    <w:p w:rsidR="00D72EC9" w:rsidRDefault="00D72EC9" w:rsidP="00D72EC9">
      <w:pPr>
        <w:pStyle w:val="lennaslov1"/>
        <w:rPr>
          <w:sz w:val="20"/>
          <w:szCs w:val="20"/>
        </w:rPr>
      </w:pPr>
      <w:r w:rsidRPr="00D72EC9">
        <w:rPr>
          <w:sz w:val="20"/>
          <w:szCs w:val="20"/>
        </w:rPr>
        <w:t>(odgovornost uprave za spoštovanje pravil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Upravljanje s tveganji obsega ugotavljanje, merjenje oziroma ocenjevanje, obvladovanje in spremljanje tveganj, vključno s poročanjem o tveganjih, ki jim je centralna klirinškodepotna družba izpostavljena ali bi jim bila lahko izpostavljena pri svojem poslovanju.</w:t>
      </w:r>
    </w:p>
    <w:p w:rsidR="00D72EC9" w:rsidRPr="00D72EC9" w:rsidRDefault="00D72EC9" w:rsidP="00D72EC9">
      <w:pPr>
        <w:pStyle w:val="odstavek1"/>
        <w:spacing w:before="0"/>
        <w:rPr>
          <w:sz w:val="20"/>
          <w:szCs w:val="20"/>
        </w:rPr>
      </w:pPr>
      <w:r w:rsidRPr="00D72EC9">
        <w:rPr>
          <w:sz w:val="20"/>
          <w:szCs w:val="20"/>
        </w:rPr>
        <w:t>(2) Uprava mora zagotoviti, da centralna klirinškodepotna družba posluje v skladu s pravili o upravljanju s tveganji, in mora v zvezi s tem zlasti:</w:t>
      </w:r>
    </w:p>
    <w:p w:rsidR="00D72EC9" w:rsidRPr="00D72EC9" w:rsidRDefault="00D72EC9" w:rsidP="00D72EC9">
      <w:pPr>
        <w:pStyle w:val="tevilnatoka1"/>
        <w:rPr>
          <w:sz w:val="20"/>
          <w:szCs w:val="20"/>
        </w:rPr>
      </w:pPr>
      <w:r w:rsidRPr="00D72EC9">
        <w:rPr>
          <w:sz w:val="20"/>
          <w:szCs w:val="20"/>
        </w:rPr>
        <w:t>1.      določiti natančno opredeljena, pregledna in dosledna notranja razmerja glede odgovornosti v zvezi z vodenjem centralnega registra, upravljanjem poravnalnega sistema in drugimi storitvami in posli, ki jih opravlja centralna klirinškodepotna družba, ki:</w:t>
      </w:r>
    </w:p>
    <w:p w:rsidR="00D72EC9" w:rsidRPr="00D72EC9" w:rsidRDefault="00D72EC9" w:rsidP="00D72EC9">
      <w:pPr>
        <w:pStyle w:val="alineazatevilnotoko1"/>
        <w:rPr>
          <w:sz w:val="20"/>
          <w:szCs w:val="20"/>
        </w:rPr>
      </w:pPr>
      <w:r w:rsidRPr="00D72EC9">
        <w:rPr>
          <w:sz w:val="20"/>
          <w:szCs w:val="20"/>
        </w:rPr>
        <w:t>-  zagotavljajo jasno razmejitev pristojnosti in nalog v centralni klirinškodepotni družbi in</w:t>
      </w:r>
    </w:p>
    <w:p w:rsidR="00D72EC9" w:rsidRPr="00D72EC9" w:rsidRDefault="00D72EC9" w:rsidP="00D72EC9">
      <w:pPr>
        <w:pStyle w:val="alineazatevilnotoko1"/>
        <w:rPr>
          <w:sz w:val="20"/>
          <w:szCs w:val="20"/>
        </w:rPr>
      </w:pPr>
      <w:r w:rsidRPr="00D72EC9">
        <w:rPr>
          <w:sz w:val="20"/>
          <w:szCs w:val="20"/>
        </w:rPr>
        <w:t>-  preprečujejo nastanek nasprotja interesov,</w:t>
      </w:r>
    </w:p>
    <w:p w:rsidR="00D72EC9" w:rsidRDefault="00D72EC9" w:rsidP="00D72EC9">
      <w:pPr>
        <w:pStyle w:val="tevilnatoka1"/>
        <w:rPr>
          <w:sz w:val="20"/>
          <w:szCs w:val="20"/>
        </w:rPr>
      </w:pPr>
      <w:r w:rsidRPr="00D72EC9">
        <w:rPr>
          <w:sz w:val="20"/>
          <w:szCs w:val="20"/>
        </w:rPr>
        <w:t>2.      odobriti in redno preverjati strategije in politike centralne klirinškodepotne družbe za ugotavljanje, merjenje oziroma ocenjevanje, obvladovanje in spremljanje tveganj, ki jim je centralna klirinškodepotna družba izpostavljena ali bi jim bila lahko izpostavljena pri svojem poslovanju.</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417. člen</w:t>
      </w:r>
    </w:p>
    <w:p w:rsidR="00D72EC9" w:rsidRDefault="00D72EC9" w:rsidP="00D72EC9">
      <w:pPr>
        <w:pStyle w:val="lennaslov1"/>
        <w:rPr>
          <w:sz w:val="20"/>
          <w:szCs w:val="20"/>
        </w:rPr>
      </w:pPr>
      <w:r w:rsidRPr="00D72EC9">
        <w:rPr>
          <w:sz w:val="20"/>
          <w:szCs w:val="20"/>
        </w:rPr>
        <w:t>(načrtovanje in izvajanje ukrepov upravljanja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za ugotavljanje, merjenje oziroma ocenjevanje, obvladovanje in spremljanje tveganj, ki so povezana s poslovanjem centralne klirinškodepotne družbe, določiti načrt ukrepov upravljanja s tveganji, ki vključuje:</w:t>
      </w:r>
    </w:p>
    <w:p w:rsidR="00D72EC9" w:rsidRPr="00D72EC9" w:rsidRDefault="00D72EC9" w:rsidP="00D72EC9">
      <w:pPr>
        <w:pStyle w:val="tevilnatoka1"/>
        <w:rPr>
          <w:sz w:val="20"/>
          <w:szCs w:val="20"/>
        </w:rPr>
      </w:pPr>
      <w:r w:rsidRPr="00D72EC9">
        <w:rPr>
          <w:sz w:val="20"/>
          <w:szCs w:val="20"/>
        </w:rPr>
        <w:t>1.      notranje postopke za upravljanje s tveganji,</w:t>
      </w:r>
    </w:p>
    <w:p w:rsidR="00D72EC9" w:rsidRPr="00D72EC9" w:rsidRDefault="00D72EC9" w:rsidP="00D72EC9">
      <w:pPr>
        <w:pStyle w:val="tevilnatoka1"/>
        <w:rPr>
          <w:sz w:val="20"/>
          <w:szCs w:val="20"/>
        </w:rPr>
      </w:pPr>
      <w:r w:rsidRPr="00D72EC9">
        <w:rPr>
          <w:sz w:val="20"/>
          <w:szCs w:val="20"/>
        </w:rPr>
        <w:t>2.      ukrepe za upravljanje s tveganji in notranje postopke za izvajanje teh ukrepov,</w:t>
      </w:r>
    </w:p>
    <w:p w:rsidR="00D72EC9" w:rsidRPr="00D72EC9" w:rsidRDefault="00D72EC9" w:rsidP="00D72EC9">
      <w:pPr>
        <w:pStyle w:val="tevilnatoka1"/>
        <w:rPr>
          <w:sz w:val="20"/>
          <w:szCs w:val="20"/>
        </w:rPr>
      </w:pPr>
      <w:r w:rsidRPr="00D72EC9">
        <w:rPr>
          <w:sz w:val="20"/>
          <w:szCs w:val="20"/>
        </w:rPr>
        <w:t>3.      notranje postopke za spremljanje izvajanja ukrepov za upravljanje s tveganji.</w:t>
      </w:r>
    </w:p>
    <w:p w:rsidR="00D72EC9" w:rsidRPr="00D72EC9" w:rsidRDefault="00D72EC9" w:rsidP="00D72EC9">
      <w:pPr>
        <w:pStyle w:val="odstavek1"/>
        <w:spacing w:before="0"/>
        <w:rPr>
          <w:sz w:val="20"/>
          <w:szCs w:val="20"/>
        </w:rPr>
      </w:pPr>
      <w:r w:rsidRPr="00D72EC9">
        <w:rPr>
          <w:sz w:val="20"/>
          <w:szCs w:val="20"/>
        </w:rPr>
        <w:t>(2) Ukrepi za upravljanje s tveganji in postopki za izvajanje in spremljanje izvajanja teh ukrepov morajo biti v načrtu iz prvega odstavka tega člena določeni za vsako vrsto tveganja, ki jim je centralna klirinškodepotna družba izpostavljena pri posameznih vrstah poslov, ki jih opravlja, in za tveganja, ki jim je izpostavljena pri vseh poslih, ki jih opravlja.</w:t>
      </w:r>
    </w:p>
    <w:p w:rsidR="00D72EC9" w:rsidRDefault="00D72EC9" w:rsidP="00D72EC9">
      <w:pPr>
        <w:pStyle w:val="odstavek1"/>
        <w:spacing w:before="0"/>
        <w:rPr>
          <w:sz w:val="20"/>
          <w:szCs w:val="20"/>
        </w:rPr>
      </w:pPr>
      <w:r w:rsidRPr="00D72EC9">
        <w:rPr>
          <w:sz w:val="20"/>
          <w:szCs w:val="20"/>
        </w:rPr>
        <w:t>(3) Centralna klirinškodepotna družba mora določiti in izvajati ukrepe za upravljanje s tveganji, določene s tem zakonom oziroma predpisom o upravljanju s tveganji, in druge ukrepe, ki so glede na značilnosti in vrsto tveganj, ki jim je centralna klirinškodepotna družba izpostavljena ali bi jim bila lahko izpostavljena pri svojem poslovanju, potrebni za upravljanje s temi tveganji.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418. člen</w:t>
      </w:r>
    </w:p>
    <w:p w:rsidR="00D72EC9" w:rsidRDefault="00D72EC9" w:rsidP="00D72EC9">
      <w:pPr>
        <w:pStyle w:val="lennaslov1"/>
        <w:rPr>
          <w:sz w:val="20"/>
          <w:szCs w:val="20"/>
        </w:rPr>
      </w:pPr>
      <w:r w:rsidRPr="00D72EC9">
        <w:rPr>
          <w:sz w:val="20"/>
          <w:szCs w:val="20"/>
        </w:rPr>
        <w:t>(politike in procesi upravljanja z operativnim tveganjem)</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Operativno tveganje je tveganje nastanka izgube, vključno s pravnim tveganjem, zaradi naslednjih okoliščin:</w:t>
      </w:r>
    </w:p>
    <w:p w:rsidR="00D72EC9" w:rsidRPr="00D72EC9" w:rsidRDefault="00D72EC9" w:rsidP="00D72EC9">
      <w:pPr>
        <w:pStyle w:val="tevilnatoka1"/>
        <w:rPr>
          <w:sz w:val="20"/>
          <w:szCs w:val="20"/>
        </w:rPr>
      </w:pPr>
      <w:r w:rsidRPr="00D72EC9">
        <w:rPr>
          <w:sz w:val="20"/>
          <w:szCs w:val="20"/>
        </w:rPr>
        <w:t>1.      neustreznosti ali nepravilnega izvajanja notranjih procesov,</w:t>
      </w:r>
    </w:p>
    <w:p w:rsidR="00D72EC9" w:rsidRPr="00D72EC9" w:rsidRDefault="00D72EC9" w:rsidP="00D72EC9">
      <w:pPr>
        <w:pStyle w:val="tevilnatoka1"/>
        <w:rPr>
          <w:sz w:val="20"/>
          <w:szCs w:val="20"/>
        </w:rPr>
      </w:pPr>
      <w:r w:rsidRPr="00D72EC9">
        <w:rPr>
          <w:sz w:val="20"/>
          <w:szCs w:val="20"/>
        </w:rPr>
        <w:t>2.      drugih nepravilnih ravnanj ljudi, ki spadajo v notranjo poslovno sfero pravne osebe,</w:t>
      </w:r>
    </w:p>
    <w:p w:rsidR="00D72EC9" w:rsidRPr="00D72EC9" w:rsidRDefault="00D72EC9" w:rsidP="00D72EC9">
      <w:pPr>
        <w:pStyle w:val="tevilnatoka1"/>
        <w:rPr>
          <w:sz w:val="20"/>
          <w:szCs w:val="20"/>
        </w:rPr>
      </w:pPr>
      <w:r w:rsidRPr="00D72EC9">
        <w:rPr>
          <w:sz w:val="20"/>
          <w:szCs w:val="20"/>
        </w:rPr>
        <w:t>3.      neustreznosti ali nepravilnega delovanja sistemov, ki spadajo v notranjo poslovno sfero pravne osebe, ali</w:t>
      </w:r>
    </w:p>
    <w:p w:rsidR="00D72EC9" w:rsidRPr="00D72EC9" w:rsidRDefault="00D72EC9" w:rsidP="00D72EC9">
      <w:pPr>
        <w:pStyle w:val="tevilnatoka1"/>
        <w:rPr>
          <w:sz w:val="20"/>
          <w:szCs w:val="20"/>
        </w:rPr>
      </w:pPr>
      <w:r w:rsidRPr="00D72EC9">
        <w:rPr>
          <w:sz w:val="20"/>
          <w:szCs w:val="20"/>
        </w:rPr>
        <w:t>4.      zunanjih dogodkov ali dejanj.</w:t>
      </w:r>
    </w:p>
    <w:p w:rsidR="00D72EC9" w:rsidRPr="00D72EC9" w:rsidRDefault="00D72EC9" w:rsidP="00D72EC9">
      <w:pPr>
        <w:pStyle w:val="odstavek1"/>
        <w:spacing w:before="0"/>
        <w:rPr>
          <w:sz w:val="20"/>
          <w:szCs w:val="20"/>
        </w:rPr>
      </w:pPr>
      <w:r w:rsidRPr="00D72EC9">
        <w:rPr>
          <w:sz w:val="20"/>
          <w:szCs w:val="20"/>
        </w:rPr>
        <w:t>(2) Centralna klirinškodepotna družba mora oblikovati in izvajati ustrezne politike in procese za ocenjevanje in upravljanje z operativnim tveganjem, ki morajo vključevati tudi opis pristopov k obravnavi redkih, vendar zelo resnih dogodkov, ki pomenijo pomembno operativno tveganje.</w:t>
      </w:r>
    </w:p>
    <w:p w:rsidR="00D72EC9" w:rsidRDefault="00D72EC9" w:rsidP="00D72EC9">
      <w:pPr>
        <w:pStyle w:val="odstavek1"/>
        <w:spacing w:before="0"/>
        <w:rPr>
          <w:sz w:val="20"/>
          <w:szCs w:val="20"/>
        </w:rPr>
      </w:pPr>
      <w:r w:rsidRPr="00D72EC9">
        <w:rPr>
          <w:sz w:val="20"/>
          <w:szCs w:val="20"/>
        </w:rPr>
        <w:t>(3) Za ustrezno oblikovanje in izvajanje politik in procesov iz drugega odstavka tega člena mora centralna klirinškodepotna družba določno in ustrezno podrobno opredeliti dejavnike operativnega tveganja, ki jim je centralna klirinškodepotna družba izpostavljena ali bi jim bila lahko izpostavljena.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419. člen</w:t>
      </w:r>
    </w:p>
    <w:p w:rsidR="00D72EC9" w:rsidRDefault="00D72EC9" w:rsidP="00D72EC9">
      <w:pPr>
        <w:pStyle w:val="lennaslov1"/>
        <w:rPr>
          <w:sz w:val="20"/>
          <w:szCs w:val="20"/>
        </w:rPr>
      </w:pPr>
      <w:r w:rsidRPr="00D72EC9">
        <w:rPr>
          <w:sz w:val="20"/>
          <w:szCs w:val="20"/>
        </w:rPr>
        <w:t>(oslabitve in rezervacije)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oblikovati ustrezne oslabitve in rezervacije glede na posebna tveganja, ki izhajajo iz posameznih poslov oziroma skupin posameznih poslov.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420. člen</w:t>
      </w:r>
    </w:p>
    <w:p w:rsidR="00D72EC9" w:rsidRDefault="00D72EC9" w:rsidP="00D72EC9">
      <w:pPr>
        <w:pStyle w:val="lennaslov1"/>
        <w:rPr>
          <w:sz w:val="20"/>
          <w:szCs w:val="20"/>
        </w:rPr>
      </w:pPr>
      <w:r w:rsidRPr="00D72EC9">
        <w:rPr>
          <w:sz w:val="20"/>
          <w:szCs w:val="20"/>
        </w:rPr>
        <w:t>(informacijski sistem centralnega registra)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Informacijski sistem centralnega registra je računalniški program in skupek postopkov, ki omogočajo:</w:t>
      </w:r>
    </w:p>
    <w:p w:rsidR="00D72EC9" w:rsidRPr="00D72EC9" w:rsidRDefault="00D72EC9" w:rsidP="00D72EC9">
      <w:pPr>
        <w:pStyle w:val="tevilnatoka1"/>
        <w:rPr>
          <w:sz w:val="20"/>
          <w:szCs w:val="20"/>
        </w:rPr>
      </w:pPr>
      <w:r w:rsidRPr="00D72EC9">
        <w:rPr>
          <w:sz w:val="20"/>
          <w:szCs w:val="20"/>
        </w:rPr>
        <w:t>1.      vodenje centralnega registra,</w:t>
      </w:r>
    </w:p>
    <w:p w:rsidR="00D72EC9" w:rsidRPr="00D72EC9" w:rsidRDefault="00D72EC9" w:rsidP="00D72EC9">
      <w:pPr>
        <w:pStyle w:val="tevilnatoka1"/>
        <w:rPr>
          <w:sz w:val="20"/>
          <w:szCs w:val="20"/>
        </w:rPr>
      </w:pPr>
      <w:r w:rsidRPr="00D72EC9">
        <w:rPr>
          <w:sz w:val="20"/>
          <w:szCs w:val="20"/>
        </w:rPr>
        <w:t>2.      upravljanje poravnalnega postopka in</w:t>
      </w:r>
    </w:p>
    <w:p w:rsidR="00D72EC9" w:rsidRDefault="00D72EC9" w:rsidP="00D72EC9">
      <w:pPr>
        <w:pStyle w:val="tevilnatoka1"/>
        <w:rPr>
          <w:sz w:val="20"/>
          <w:szCs w:val="20"/>
        </w:rPr>
      </w:pPr>
      <w:r w:rsidRPr="00D72EC9">
        <w:rPr>
          <w:sz w:val="20"/>
          <w:szCs w:val="20"/>
        </w:rPr>
        <w:t>3.      podporo upravljanju drugih storitev in poslov iz 1. do 4. točke prvega odstavka 407.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421. člen</w:t>
      </w:r>
    </w:p>
    <w:p w:rsidR="00D72EC9" w:rsidRDefault="00D72EC9" w:rsidP="00D72EC9">
      <w:pPr>
        <w:pStyle w:val="lennaslov1"/>
        <w:rPr>
          <w:sz w:val="20"/>
          <w:szCs w:val="20"/>
        </w:rPr>
      </w:pPr>
      <w:r w:rsidRPr="00D72EC9">
        <w:rPr>
          <w:sz w:val="20"/>
          <w:szCs w:val="20"/>
        </w:rPr>
        <w:t>(varnost in operativna zanesljivost informacijskega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Informacijski sistem centralnega registra mora temeljiti na dvostavnih vpisih in mora biti zasnovan tako, da je vedno zanesljivo mogoče preveriti, v breme in v dobro katerega računa nematerializiranih vrednostnih papirjev je bil opravljen posamezen vpis.</w:t>
      </w:r>
    </w:p>
    <w:p w:rsidR="00D72EC9" w:rsidRPr="00D72EC9" w:rsidRDefault="00D72EC9" w:rsidP="00D72EC9">
      <w:pPr>
        <w:pStyle w:val="odstavek1"/>
        <w:spacing w:before="0"/>
        <w:rPr>
          <w:sz w:val="20"/>
          <w:szCs w:val="20"/>
        </w:rPr>
      </w:pPr>
      <w:r w:rsidRPr="00D72EC9">
        <w:rPr>
          <w:sz w:val="20"/>
          <w:szCs w:val="20"/>
        </w:rPr>
        <w:t>(2) Centralna klirinškodepotna družba mora uveljaviti in uresničevati ustrezne ukrepe, ki zagotavljajo, da informacijski sistem centralnega registra izpolnjuje naslednje zahteve:</w:t>
      </w:r>
    </w:p>
    <w:p w:rsidR="00D72EC9" w:rsidRPr="00D72EC9" w:rsidRDefault="00D72EC9" w:rsidP="00D72EC9">
      <w:pPr>
        <w:pStyle w:val="tevilnatoka1"/>
        <w:rPr>
          <w:sz w:val="20"/>
          <w:szCs w:val="20"/>
        </w:rPr>
      </w:pPr>
      <w:r w:rsidRPr="00D72EC9">
        <w:rPr>
          <w:sz w:val="20"/>
          <w:szCs w:val="20"/>
        </w:rPr>
        <w:t>1.      je varen in zanesljiv,</w:t>
      </w:r>
    </w:p>
    <w:p w:rsidR="00D72EC9" w:rsidRPr="00D72EC9" w:rsidRDefault="00D72EC9" w:rsidP="00D72EC9">
      <w:pPr>
        <w:pStyle w:val="tevilnatoka1"/>
        <w:rPr>
          <w:sz w:val="20"/>
          <w:szCs w:val="20"/>
        </w:rPr>
      </w:pPr>
      <w:r w:rsidRPr="00D72EC9">
        <w:rPr>
          <w:sz w:val="20"/>
          <w:szCs w:val="20"/>
        </w:rPr>
        <w:lastRenderedPageBreak/>
        <w:t>2.      temelji na razumnih tehničnih rešitvah,</w:t>
      </w:r>
    </w:p>
    <w:p w:rsidR="00D72EC9" w:rsidRPr="00D72EC9" w:rsidRDefault="00D72EC9" w:rsidP="00D72EC9">
      <w:pPr>
        <w:pStyle w:val="tevilnatoka1"/>
        <w:rPr>
          <w:sz w:val="20"/>
          <w:szCs w:val="20"/>
        </w:rPr>
      </w:pPr>
      <w:r w:rsidRPr="00D72EC9">
        <w:rPr>
          <w:sz w:val="20"/>
          <w:szCs w:val="20"/>
        </w:rPr>
        <w:t>3.      razvija in vzdržuje se po ustrezno dokumentiranih in splošno uveljavljenih postopkih ter</w:t>
      </w:r>
    </w:p>
    <w:p w:rsidR="00D72EC9" w:rsidRDefault="00D72EC9" w:rsidP="00D72EC9">
      <w:pPr>
        <w:pStyle w:val="tevilnatoka1"/>
        <w:rPr>
          <w:sz w:val="20"/>
          <w:szCs w:val="20"/>
        </w:rPr>
      </w:pPr>
      <w:r w:rsidRPr="00D72EC9">
        <w:rPr>
          <w:sz w:val="20"/>
          <w:szCs w:val="20"/>
        </w:rPr>
        <w:t>4.      ima ustrezne in merljive zmogljivosti.</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422. člen</w:t>
      </w:r>
    </w:p>
    <w:p w:rsidR="00D72EC9" w:rsidRDefault="00D72EC9" w:rsidP="00D72EC9">
      <w:pPr>
        <w:pStyle w:val="lennaslov1"/>
        <w:rPr>
          <w:sz w:val="20"/>
          <w:szCs w:val="20"/>
        </w:rPr>
      </w:pPr>
      <w:r w:rsidRPr="00D72EC9">
        <w:rPr>
          <w:sz w:val="20"/>
          <w:szCs w:val="20"/>
        </w:rPr>
        <w:t>(druge zahteve glede informacijskega sistema)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uveljaviti in uresničevati ustrezne ukrepe za redno spremljanje in ocenjevanje učinkovitosti, stroškov in ravni svojih storitev ob upoštevanju poslovnih potreb v zvezi s poravnavo poslov z nematerializiranimi vrednostnimi papirji.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423. člen</w:t>
      </w:r>
    </w:p>
    <w:p w:rsidR="00D72EC9" w:rsidRDefault="00D72EC9" w:rsidP="00D72EC9">
      <w:pPr>
        <w:pStyle w:val="lennaslov1"/>
        <w:rPr>
          <w:sz w:val="20"/>
          <w:szCs w:val="20"/>
        </w:rPr>
      </w:pPr>
      <w:r w:rsidRPr="00D72EC9">
        <w:rPr>
          <w:sz w:val="20"/>
          <w:szCs w:val="20"/>
        </w:rPr>
        <w:t>(krizni načrt in načrt neprekinjenega poslovanja)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izdelati krizni načrt in načrt neprekinjenega poslovanja, ki zagotavlja ustrezne pogoje, da tudi ob hudih poslovnih motnjah nadaljuje poslovanje in da se ustrezno omejijo izgube centralne klirinškodepotne družbe zaradi teh motenj.</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424. člen</w:t>
      </w:r>
    </w:p>
    <w:p w:rsidR="00D72EC9" w:rsidRDefault="00D72EC9" w:rsidP="00D72EC9">
      <w:pPr>
        <w:pStyle w:val="lennaslov1"/>
        <w:rPr>
          <w:sz w:val="20"/>
          <w:szCs w:val="20"/>
        </w:rPr>
      </w:pPr>
      <w:r w:rsidRPr="00D72EC9">
        <w:rPr>
          <w:sz w:val="20"/>
          <w:szCs w:val="20"/>
        </w:rPr>
        <w:t>(kapitalska ustreznost centralne klirinškodepotne družbe)</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mora zagotoviti, da vedno razpolaga z ustreznim kapitalom, ki omogoča njeno normalno delovanje glede na obseg in vrste poslov, ki jih opravlja, in obseg ter stopnje tveganj, ki jim je izpostavljena pri svojem poslovanju.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425. člen</w:t>
      </w:r>
    </w:p>
    <w:p w:rsidR="00D72EC9" w:rsidRDefault="00D72EC9" w:rsidP="00D72EC9">
      <w:pPr>
        <w:pStyle w:val="lennaslov1"/>
        <w:rPr>
          <w:sz w:val="20"/>
          <w:szCs w:val="20"/>
        </w:rPr>
      </w:pPr>
      <w:r w:rsidRPr="00D72EC9">
        <w:rPr>
          <w:sz w:val="20"/>
          <w:szCs w:val="20"/>
        </w:rPr>
        <w:t>(druga pravila o upravljanju s tveganji)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ne sme prevzemati položaja centralne nasprotne stranke.</w:t>
      </w:r>
    </w:p>
    <w:p w:rsidR="00D72EC9" w:rsidRDefault="00D72EC9" w:rsidP="00D72EC9">
      <w:pPr>
        <w:pStyle w:val="odstavek1"/>
        <w:spacing w:before="0"/>
        <w:rPr>
          <w:sz w:val="20"/>
          <w:szCs w:val="20"/>
        </w:rPr>
      </w:pPr>
      <w:r w:rsidRPr="00D72EC9">
        <w:rPr>
          <w:sz w:val="20"/>
          <w:szCs w:val="20"/>
        </w:rPr>
        <w:t>(2) Centralna klirinškodepotna družba v zvezi s poravnavo borznih in drugih poslov z vrednostnimi papirji ali izplačilom obveznosti iz vrednostnih papirjev ne sme kreditirati poravnalnih članov, izdajateljev ali drugih oseb ali opravljati drugih poslov, pri katerih bi prevzela kreditno tveganje nasprotne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426. člen</w:t>
      </w:r>
    </w:p>
    <w:p w:rsidR="00D72EC9" w:rsidRDefault="00D72EC9" w:rsidP="00D72EC9">
      <w:pPr>
        <w:pStyle w:val="lennaslov1"/>
        <w:rPr>
          <w:sz w:val="20"/>
          <w:szCs w:val="20"/>
        </w:rPr>
      </w:pPr>
      <w:r w:rsidRPr="00D72EC9">
        <w:rPr>
          <w:sz w:val="20"/>
          <w:szCs w:val="20"/>
        </w:rPr>
        <w:t>(revidiranje)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organizirati službo notranje revizije.</w:t>
      </w:r>
    </w:p>
    <w:p w:rsidR="00D72EC9" w:rsidRPr="00D72EC9" w:rsidRDefault="00D72EC9" w:rsidP="00D72EC9">
      <w:pPr>
        <w:pStyle w:val="odstavek1"/>
        <w:spacing w:before="0"/>
        <w:rPr>
          <w:sz w:val="20"/>
          <w:szCs w:val="20"/>
        </w:rPr>
      </w:pPr>
      <w:r w:rsidRPr="00D72EC9">
        <w:rPr>
          <w:sz w:val="20"/>
          <w:szCs w:val="20"/>
        </w:rPr>
        <w:t>(2) Za notranje revidiranje se smiselno uporabljajo 197. do 202. člen ZBan-1.</w:t>
      </w:r>
    </w:p>
    <w:p w:rsidR="00D72EC9" w:rsidRPr="00D72EC9" w:rsidRDefault="00D72EC9" w:rsidP="00D72EC9">
      <w:pPr>
        <w:pStyle w:val="odstavek1"/>
        <w:spacing w:before="0"/>
        <w:rPr>
          <w:sz w:val="20"/>
          <w:szCs w:val="20"/>
        </w:rPr>
      </w:pPr>
      <w:r w:rsidRPr="00D72EC9">
        <w:rPr>
          <w:sz w:val="20"/>
          <w:szCs w:val="20"/>
        </w:rPr>
        <w:t>(3) Letno poročilo centralne klirinškodepotne družbe mora pregledati revizor.</w:t>
      </w:r>
    </w:p>
    <w:p w:rsidR="00D72EC9" w:rsidRPr="00D72EC9" w:rsidRDefault="00D72EC9" w:rsidP="00D72EC9">
      <w:pPr>
        <w:pStyle w:val="odstavek1"/>
        <w:spacing w:before="0"/>
        <w:rPr>
          <w:sz w:val="20"/>
          <w:szCs w:val="20"/>
        </w:rPr>
      </w:pPr>
      <w:r w:rsidRPr="00D72EC9">
        <w:rPr>
          <w:sz w:val="20"/>
          <w:szCs w:val="20"/>
        </w:rPr>
        <w:t>(4) Za letno poročilo centralne klirinškodepotne družbe se smiselno uporabljajo 205. člen ter 210. do 213. člen ZBan</w:t>
      </w:r>
      <w:r w:rsidRPr="00D72EC9">
        <w:rPr>
          <w:sz w:val="20"/>
          <w:szCs w:val="20"/>
        </w:rPr>
        <w:noBreakHyphen/>
        <w:t>1.</w:t>
      </w:r>
    </w:p>
    <w:p w:rsidR="00D72EC9" w:rsidRPr="00D72EC9" w:rsidRDefault="00D72EC9" w:rsidP="00D72EC9">
      <w:pPr>
        <w:pStyle w:val="odstavek1"/>
        <w:spacing w:before="0"/>
        <w:rPr>
          <w:sz w:val="20"/>
          <w:szCs w:val="20"/>
        </w:rPr>
      </w:pPr>
      <w:r w:rsidRPr="00D72EC9">
        <w:rPr>
          <w:sz w:val="20"/>
          <w:szCs w:val="20"/>
        </w:rPr>
        <w:t>(5) Pri smiselni uporabi določb ZBan-1 iz drugega in četrtega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pri smiselni uporabi 1. točke 212. člena ZBan-1 namesto napotila na prvi odstavek 222. člena ZBan-1 uporablja napotilo na prvi odstavek 438. člena tega zakona.</w:t>
      </w:r>
    </w:p>
    <w:p w:rsidR="00D72EC9" w:rsidRPr="00D72EC9" w:rsidRDefault="00D72EC9" w:rsidP="00D72EC9">
      <w:pPr>
        <w:pStyle w:val="odstavek1"/>
        <w:spacing w:before="0"/>
        <w:rPr>
          <w:sz w:val="20"/>
          <w:szCs w:val="20"/>
        </w:rPr>
      </w:pPr>
      <w:r w:rsidRPr="00D72EC9">
        <w:rPr>
          <w:sz w:val="20"/>
          <w:szCs w:val="20"/>
        </w:rPr>
        <w:t>(6) Centralna klirinškodepotna družba mora najmanj enkrat v petih zaporednih letih zamenjati revizijsko družbo, ki je revidirala njeno letno poročilo.</w:t>
      </w:r>
    </w:p>
    <w:p w:rsidR="00D72EC9" w:rsidRDefault="00D72EC9" w:rsidP="00D72EC9">
      <w:pPr>
        <w:pStyle w:val="odstavek1"/>
        <w:spacing w:before="0"/>
        <w:rPr>
          <w:sz w:val="20"/>
          <w:szCs w:val="20"/>
        </w:rPr>
      </w:pPr>
      <w:r w:rsidRPr="00D72EC9">
        <w:rPr>
          <w:sz w:val="20"/>
          <w:szCs w:val="20"/>
        </w:rPr>
        <w:t>(7) Centralna klirinškodepotna družba mora vse dokumente, ki jih skladno s četrtim odstavkom tega člena pošlje Banki Slovenije, poslati tudi agenciji.</w:t>
      </w:r>
    </w:p>
    <w:p w:rsidR="00E05451" w:rsidRDefault="00E05451" w:rsidP="00D72EC9">
      <w:pPr>
        <w:pStyle w:val="odstavek1"/>
        <w:spacing w:before="0"/>
        <w:rPr>
          <w:sz w:val="20"/>
          <w:szCs w:val="20"/>
        </w:rPr>
      </w:pPr>
    </w:p>
    <w:p w:rsidR="00AB04C4" w:rsidRPr="00947DCD" w:rsidRDefault="00AB04C4" w:rsidP="00947DCD">
      <w:pPr>
        <w:pStyle w:val="lennaslov1"/>
        <w:rPr>
          <w:b w:val="0"/>
          <w:bCs w:val="0"/>
          <w:sz w:val="20"/>
          <w:szCs w:val="20"/>
        </w:rPr>
      </w:pPr>
      <w:r w:rsidRPr="00947DCD">
        <w:rPr>
          <w:sz w:val="20"/>
          <w:szCs w:val="20"/>
        </w:rPr>
        <w:t>427. člen</w:t>
      </w:r>
    </w:p>
    <w:p w:rsidR="00AB04C4" w:rsidRDefault="00AB04C4" w:rsidP="00947DCD">
      <w:pPr>
        <w:pStyle w:val="lennaslov1"/>
        <w:rPr>
          <w:szCs w:val="20"/>
        </w:rPr>
      </w:pPr>
      <w:r w:rsidRPr="00947DCD">
        <w:rPr>
          <w:sz w:val="20"/>
          <w:szCs w:val="20"/>
        </w:rPr>
        <w:t>(dolžnost varovanja zaupnih informacij)</w:t>
      </w:r>
    </w:p>
    <w:p w:rsidR="00AB04C4" w:rsidRPr="00947DCD" w:rsidRDefault="00AB04C4" w:rsidP="00947DCD">
      <w:pPr>
        <w:pStyle w:val="lennaslov1"/>
        <w:rPr>
          <w:b w:val="0"/>
          <w:bCs w:val="0"/>
          <w:sz w:val="20"/>
          <w:szCs w:val="20"/>
        </w:rPr>
      </w:pPr>
    </w:p>
    <w:p w:rsidR="00AB04C4" w:rsidRPr="00947DCD" w:rsidRDefault="00AB04C4" w:rsidP="00947DCD">
      <w:pPr>
        <w:pStyle w:val="odstavek1"/>
        <w:spacing w:before="0"/>
        <w:rPr>
          <w:sz w:val="20"/>
          <w:szCs w:val="20"/>
        </w:rPr>
      </w:pPr>
      <w:r w:rsidRPr="00947DCD">
        <w:rPr>
          <w:sz w:val="20"/>
          <w:szCs w:val="20"/>
        </w:rPr>
        <w:t>(1) Centralna klirinškodepotna družba mora kot zaupne varovati vse informacije o posameznem izdajatelju, imetniku, članu ali o drugi osebi ne glede na to, kako je pridobila te informacije.</w:t>
      </w:r>
    </w:p>
    <w:p w:rsidR="00AB04C4" w:rsidRPr="00947DCD" w:rsidRDefault="00AB04C4" w:rsidP="00947DCD">
      <w:pPr>
        <w:pStyle w:val="odstavek1"/>
        <w:spacing w:before="0"/>
        <w:rPr>
          <w:sz w:val="20"/>
          <w:szCs w:val="20"/>
        </w:rPr>
      </w:pPr>
      <w:r w:rsidRPr="00947DCD">
        <w:rPr>
          <w:sz w:val="20"/>
          <w:szCs w:val="20"/>
        </w:rPr>
        <w:t xml:space="preserve">(2) Člani organov centralne klirinškodepotne družbe, njeni delničarji in delavci oziroma druge osebe, ki so jim v zvezi z njihovim delom oziroma pri opravljanju storitev za centralno </w:t>
      </w:r>
      <w:r w:rsidRPr="00947DCD">
        <w:rPr>
          <w:sz w:val="20"/>
          <w:szCs w:val="20"/>
        </w:rPr>
        <w:lastRenderedPageBreak/>
        <w:t>klirinškodepotno družbo kakor koli dostopne zaupne informacije iz prvega odstavka tega člena, teh informacij ne smejo sporočiti tretjim osebam niti jih sami uporabiti ali omogočiti, da bi jih uporabile tretje osebe.</w:t>
      </w:r>
    </w:p>
    <w:p w:rsidR="00AB04C4" w:rsidRPr="00947DCD" w:rsidRDefault="00AB04C4" w:rsidP="00947DCD">
      <w:pPr>
        <w:pStyle w:val="odstavek1"/>
        <w:spacing w:before="0"/>
        <w:rPr>
          <w:sz w:val="20"/>
          <w:szCs w:val="20"/>
        </w:rPr>
      </w:pPr>
      <w:r w:rsidRPr="00947DCD">
        <w:rPr>
          <w:sz w:val="20"/>
          <w:szCs w:val="20"/>
        </w:rPr>
        <w:t>(3) Za zaupne informacije iz prvega odstavka tega člena se smiselno uporablja drugi odstavek 271. člena, 272. člen ter prvi, tretji in četrti odstavek 273. člena tega zakona.</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428. člen</w:t>
      </w:r>
    </w:p>
    <w:p w:rsidR="00D72EC9" w:rsidRDefault="00D72EC9" w:rsidP="00D72EC9">
      <w:pPr>
        <w:pStyle w:val="lennaslov1"/>
        <w:rPr>
          <w:sz w:val="20"/>
          <w:szCs w:val="20"/>
        </w:rPr>
      </w:pPr>
      <w:r w:rsidRPr="00D72EC9">
        <w:rPr>
          <w:sz w:val="20"/>
          <w:szCs w:val="20"/>
        </w:rPr>
        <w:t>(objava informacij o nematerializiranih vrednostnih papirjih)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Centralna klirinškodepotna družba mora na svojih javnih spletnih straneh objaviti informacije:</w:t>
      </w:r>
    </w:p>
    <w:p w:rsidR="00D72EC9" w:rsidRPr="00D72EC9" w:rsidRDefault="00D72EC9" w:rsidP="00D72EC9">
      <w:pPr>
        <w:pStyle w:val="tevilnatoka1"/>
        <w:rPr>
          <w:sz w:val="20"/>
          <w:szCs w:val="20"/>
        </w:rPr>
      </w:pPr>
      <w:r w:rsidRPr="00D72EC9">
        <w:rPr>
          <w:sz w:val="20"/>
          <w:szCs w:val="20"/>
        </w:rPr>
        <w:t>1.      o izdaji, zamenjavi oziroma izbrisu nematerializiranih vrednostnih papirjev v centralnem registru,</w:t>
      </w:r>
    </w:p>
    <w:p w:rsidR="00D72EC9" w:rsidRDefault="00D72EC9" w:rsidP="00D72EC9">
      <w:pPr>
        <w:pStyle w:val="tevilnatoka1"/>
        <w:rPr>
          <w:sz w:val="20"/>
          <w:szCs w:val="20"/>
        </w:rPr>
      </w:pPr>
      <w:r w:rsidRPr="00D72EC9">
        <w:rPr>
          <w:sz w:val="20"/>
          <w:szCs w:val="20"/>
        </w:rPr>
        <w:t>2.      o evidenci izdanih nematerializiranih vrednostnih papirjev iz 90. člena ZNVP.</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429. člen</w:t>
      </w:r>
    </w:p>
    <w:p w:rsidR="00D72EC9" w:rsidRDefault="00D72EC9" w:rsidP="00D72EC9">
      <w:pPr>
        <w:pStyle w:val="lennaslov1"/>
        <w:rPr>
          <w:sz w:val="20"/>
          <w:szCs w:val="20"/>
        </w:rPr>
      </w:pPr>
      <w:r w:rsidRPr="00D72EC9">
        <w:rPr>
          <w:sz w:val="20"/>
          <w:szCs w:val="20"/>
        </w:rPr>
        <w:t>(pravila in navodila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sprejeti pravila (v nadaljnjem besedilu: pravila centralne klirinškodepotne družbe) in izvedbene postopke (v nadaljnjem besedilu: navodila centralne klirinškodepotne družbe), s katerimi mora določiti:</w:t>
      </w:r>
    </w:p>
    <w:p w:rsidR="00D72EC9" w:rsidRPr="00D72EC9" w:rsidRDefault="00D72EC9" w:rsidP="00D72EC9">
      <w:pPr>
        <w:pStyle w:val="tevilnatoka1"/>
        <w:rPr>
          <w:sz w:val="20"/>
          <w:szCs w:val="20"/>
        </w:rPr>
      </w:pPr>
      <w:r w:rsidRPr="00D72EC9">
        <w:rPr>
          <w:sz w:val="20"/>
          <w:szCs w:val="20"/>
        </w:rPr>
        <w:t>1.      pravila o članih, s katerimi v skladu z oddelkom 11.3 tega zakona uredi:</w:t>
      </w:r>
    </w:p>
    <w:p w:rsidR="00D72EC9" w:rsidRPr="00D72EC9" w:rsidRDefault="00D72EC9" w:rsidP="00D72EC9">
      <w:pPr>
        <w:pStyle w:val="alineazatevilnotoko1"/>
        <w:rPr>
          <w:sz w:val="20"/>
          <w:szCs w:val="20"/>
        </w:rPr>
      </w:pPr>
      <w:r w:rsidRPr="00D72EC9">
        <w:rPr>
          <w:sz w:val="20"/>
          <w:szCs w:val="20"/>
        </w:rPr>
        <w:t>-  pogoje za sprejem za ustrezno vrsto članstva in za prenehanje članstva,</w:t>
      </w:r>
    </w:p>
    <w:p w:rsidR="00D72EC9" w:rsidRPr="00D72EC9" w:rsidRDefault="00D72EC9" w:rsidP="00D72EC9">
      <w:pPr>
        <w:pStyle w:val="alineazatevilnotoko1"/>
        <w:rPr>
          <w:sz w:val="20"/>
          <w:szCs w:val="20"/>
        </w:rPr>
      </w:pPr>
      <w:r w:rsidRPr="00D72EC9">
        <w:rPr>
          <w:sz w:val="20"/>
          <w:szCs w:val="20"/>
        </w:rPr>
        <w:t>-  organizacijske, tehnične in kadrovske pogoje, ki jih mora izpolnjevati član,</w:t>
      </w:r>
    </w:p>
    <w:p w:rsidR="00D72EC9" w:rsidRPr="00D72EC9" w:rsidRDefault="00D72EC9" w:rsidP="00D72EC9">
      <w:pPr>
        <w:pStyle w:val="alineazatevilnotoko1"/>
        <w:rPr>
          <w:sz w:val="20"/>
          <w:szCs w:val="20"/>
        </w:rPr>
      </w:pPr>
      <w:r w:rsidRPr="00D72EC9">
        <w:rPr>
          <w:sz w:val="20"/>
          <w:szCs w:val="20"/>
        </w:rPr>
        <w:t>-  ukrepe, ki jih v razmerju do člana lahko uporabi centralna klirinškodepotna družba, če ta krši svoje obveznosti,</w:t>
      </w:r>
    </w:p>
    <w:p w:rsidR="00D72EC9" w:rsidRPr="00D72EC9" w:rsidRDefault="00D72EC9" w:rsidP="00D72EC9">
      <w:pPr>
        <w:pStyle w:val="alineazatevilnotoko1"/>
        <w:rPr>
          <w:sz w:val="20"/>
          <w:szCs w:val="20"/>
        </w:rPr>
      </w:pPr>
      <w:r w:rsidRPr="00D72EC9">
        <w:rPr>
          <w:sz w:val="20"/>
          <w:szCs w:val="20"/>
        </w:rPr>
        <w:t>-  druge medsebojne pravice in obveznosti centralne klirinškodepotne družbe in člana,</w:t>
      </w:r>
    </w:p>
    <w:p w:rsidR="00D72EC9" w:rsidRPr="00D72EC9" w:rsidRDefault="00D72EC9" w:rsidP="00D72EC9">
      <w:pPr>
        <w:pStyle w:val="tevilnatoka1"/>
        <w:rPr>
          <w:sz w:val="20"/>
          <w:szCs w:val="20"/>
        </w:rPr>
      </w:pPr>
      <w:r w:rsidRPr="00D72EC9">
        <w:rPr>
          <w:sz w:val="20"/>
          <w:szCs w:val="20"/>
        </w:rPr>
        <w:t>2.      pravila o vodenju centralnega registra, s katerimi v skladu z ZNVP in odsekom 7.2.5.3 tega zakona uredi:</w:t>
      </w:r>
    </w:p>
    <w:p w:rsidR="00D72EC9" w:rsidRPr="00D72EC9" w:rsidRDefault="00D72EC9" w:rsidP="00D72EC9">
      <w:pPr>
        <w:pStyle w:val="alineazatevilnotoko1"/>
        <w:rPr>
          <w:sz w:val="20"/>
          <w:szCs w:val="20"/>
        </w:rPr>
      </w:pPr>
      <w:r w:rsidRPr="00D72EC9">
        <w:rPr>
          <w:sz w:val="20"/>
          <w:szCs w:val="20"/>
        </w:rPr>
        <w:t>-  vrste računov nematerializiranih vrednostnih papirjev in način vodenja teh računov,</w:t>
      </w:r>
    </w:p>
    <w:p w:rsidR="00D72EC9" w:rsidRPr="00D72EC9" w:rsidRDefault="00D72EC9" w:rsidP="00D72EC9">
      <w:pPr>
        <w:pStyle w:val="alineazatevilnotoko1"/>
        <w:rPr>
          <w:sz w:val="20"/>
          <w:szCs w:val="20"/>
        </w:rPr>
      </w:pPr>
      <w:r w:rsidRPr="00D72EC9">
        <w:rPr>
          <w:sz w:val="20"/>
          <w:szCs w:val="20"/>
        </w:rPr>
        <w:t>-  uporabo mednarodnih standardov za določanje enolične identifikacijske številke vrednostnih papirjev in določanje klasifikacije vrednostnih papirjev,</w:t>
      </w:r>
    </w:p>
    <w:p w:rsidR="00D72EC9" w:rsidRPr="00D72EC9" w:rsidRDefault="00D72EC9" w:rsidP="00D72EC9">
      <w:pPr>
        <w:pStyle w:val="alineazatevilnotoko1"/>
        <w:rPr>
          <w:sz w:val="20"/>
          <w:szCs w:val="20"/>
        </w:rPr>
      </w:pPr>
      <w:r w:rsidRPr="00D72EC9">
        <w:rPr>
          <w:sz w:val="20"/>
          <w:szCs w:val="20"/>
        </w:rPr>
        <w:t>-  način opravljanja storitev v zvezi z izdajo, razveljavitvijo oziroma zamenjavo nematerializiranih vrednostnih papirjev, skrbniških storitev v zvezi s korporacijskimi dejanji izdajateljev in storitev v zvezi z vodenjem registra imetnikov za izdajatelje,</w:t>
      </w:r>
    </w:p>
    <w:p w:rsidR="00D72EC9" w:rsidRPr="00D72EC9" w:rsidRDefault="00D72EC9" w:rsidP="00D72EC9">
      <w:pPr>
        <w:pStyle w:val="alineazatevilnotoko1"/>
        <w:rPr>
          <w:sz w:val="20"/>
          <w:szCs w:val="20"/>
        </w:rPr>
      </w:pPr>
      <w:r w:rsidRPr="00D72EC9">
        <w:rPr>
          <w:sz w:val="20"/>
          <w:szCs w:val="20"/>
        </w:rPr>
        <w:t>-  način vnosa in izvrševanja nalogov ter opravljanja drugih vpisov v centralnem registru,</w:t>
      </w:r>
    </w:p>
    <w:p w:rsidR="00D72EC9" w:rsidRPr="00D72EC9" w:rsidRDefault="00D72EC9" w:rsidP="00D72EC9">
      <w:pPr>
        <w:pStyle w:val="alineazatevilnotoko1"/>
        <w:rPr>
          <w:sz w:val="20"/>
          <w:szCs w:val="20"/>
        </w:rPr>
      </w:pPr>
      <w:r w:rsidRPr="00D72EC9">
        <w:rPr>
          <w:sz w:val="20"/>
          <w:szCs w:val="20"/>
        </w:rPr>
        <w:t>-  postopke v zvezi z vpisom in vzdrževanjem osebnih podatkov o imetnikih in upravičencih,</w:t>
      </w:r>
    </w:p>
    <w:p w:rsidR="00D72EC9" w:rsidRPr="00D72EC9" w:rsidRDefault="00D72EC9" w:rsidP="00D72EC9">
      <w:pPr>
        <w:pStyle w:val="alineazatevilnotoko1"/>
        <w:rPr>
          <w:sz w:val="20"/>
          <w:szCs w:val="20"/>
        </w:rPr>
      </w:pPr>
      <w:r w:rsidRPr="00D72EC9">
        <w:rPr>
          <w:sz w:val="20"/>
          <w:szCs w:val="20"/>
        </w:rPr>
        <w:t>-  vsebino in način javne objave informacij iz 428. člena tega zakona,</w:t>
      </w:r>
    </w:p>
    <w:p w:rsidR="00D72EC9" w:rsidRPr="00D72EC9" w:rsidRDefault="00D72EC9" w:rsidP="00D72EC9">
      <w:pPr>
        <w:pStyle w:val="tevilnatoka1"/>
        <w:rPr>
          <w:sz w:val="20"/>
          <w:szCs w:val="20"/>
        </w:rPr>
      </w:pPr>
      <w:r w:rsidRPr="00D72EC9">
        <w:rPr>
          <w:sz w:val="20"/>
          <w:szCs w:val="20"/>
        </w:rPr>
        <w:t>3.      pravila poravnave borznih poslov, s katerimi v skladu z oddelkom 11.4 tega zakona uredi:</w:t>
      </w:r>
    </w:p>
    <w:p w:rsidR="00D72EC9" w:rsidRPr="00D72EC9" w:rsidRDefault="00D72EC9" w:rsidP="00D72EC9">
      <w:pPr>
        <w:pStyle w:val="alineazatevilnotoko1"/>
        <w:rPr>
          <w:sz w:val="20"/>
          <w:szCs w:val="20"/>
        </w:rPr>
      </w:pPr>
      <w:r w:rsidRPr="00D72EC9">
        <w:rPr>
          <w:sz w:val="20"/>
          <w:szCs w:val="20"/>
        </w:rPr>
        <w:t>-  način izračuna, izravnave in zagotovitve pogojev za pravilno in pravočasno poravnavo borznih poslov,</w:t>
      </w:r>
    </w:p>
    <w:p w:rsidR="00D72EC9" w:rsidRPr="00D72EC9" w:rsidRDefault="00D72EC9" w:rsidP="00D72EC9">
      <w:pPr>
        <w:pStyle w:val="alineazatevilnotoko1"/>
        <w:rPr>
          <w:sz w:val="20"/>
          <w:szCs w:val="20"/>
        </w:rPr>
      </w:pPr>
      <w:r w:rsidRPr="00D72EC9">
        <w:rPr>
          <w:sz w:val="20"/>
          <w:szCs w:val="20"/>
        </w:rPr>
        <w:t>-  pravila oblikovanja in uporabe jamstvenega sklada in druga pravila o upravljanju s tveganjem neizpolnitve posameznega poravnalnega člana,</w:t>
      </w:r>
    </w:p>
    <w:p w:rsidR="00D72EC9" w:rsidRPr="00D72EC9" w:rsidRDefault="00D72EC9" w:rsidP="00D72EC9">
      <w:pPr>
        <w:pStyle w:val="alineazatevilnotoko1"/>
        <w:rPr>
          <w:sz w:val="20"/>
          <w:szCs w:val="20"/>
        </w:rPr>
      </w:pPr>
      <w:r w:rsidRPr="00D72EC9">
        <w:rPr>
          <w:sz w:val="20"/>
          <w:szCs w:val="20"/>
        </w:rPr>
        <w:t>-  druge medsebojne pravice in obveznosti poravnalnih članov v zvezi s poravnavo borznih poslov,</w:t>
      </w:r>
    </w:p>
    <w:p w:rsidR="00D72EC9" w:rsidRPr="00D72EC9" w:rsidRDefault="00D72EC9" w:rsidP="00D72EC9">
      <w:pPr>
        <w:pStyle w:val="tevilnatoka1"/>
        <w:rPr>
          <w:sz w:val="20"/>
          <w:szCs w:val="20"/>
        </w:rPr>
      </w:pPr>
      <w:r w:rsidRPr="00D72EC9">
        <w:rPr>
          <w:sz w:val="20"/>
          <w:szCs w:val="20"/>
        </w:rPr>
        <w:t>4.      pravila o postopkih v zvezi s prevzemno ponudbo, s katerimi v skladu z ZPre-1 uredi podrobnejše postopke in način opravljanja skrbniških storitev v zvezi s prevzemom,</w:t>
      </w:r>
    </w:p>
    <w:p w:rsidR="00D72EC9" w:rsidRPr="00D72EC9" w:rsidRDefault="00D72EC9" w:rsidP="00D72EC9">
      <w:pPr>
        <w:pStyle w:val="tevilnatoka1"/>
        <w:rPr>
          <w:sz w:val="20"/>
          <w:szCs w:val="20"/>
        </w:rPr>
      </w:pPr>
      <w:r w:rsidRPr="00D72EC9">
        <w:rPr>
          <w:sz w:val="20"/>
          <w:szCs w:val="20"/>
        </w:rPr>
        <w:t>5.      pravila o deponiranju oziroma izdaji vrednostnih papirjev izdajateljev drugih držav, s katerimi v skladu z oddelkom 11.5 tega zakona podrobneje uredi postopke v zvezi s tem.</w:t>
      </w:r>
    </w:p>
    <w:p w:rsidR="00D72EC9" w:rsidRPr="00D72EC9" w:rsidRDefault="00D72EC9" w:rsidP="00D72EC9">
      <w:pPr>
        <w:pStyle w:val="odstavek1"/>
        <w:spacing w:before="0"/>
        <w:rPr>
          <w:sz w:val="20"/>
          <w:szCs w:val="20"/>
        </w:rPr>
      </w:pPr>
      <w:r w:rsidRPr="00D72EC9">
        <w:rPr>
          <w:sz w:val="20"/>
          <w:szCs w:val="20"/>
        </w:rPr>
        <w:t>(2) Pravna pravila, določena s pravili in navodili centralne klirinškodepotne družbe, in njihove vsakokratne spremembe se uporabljajo za presojo medsebojnih pravic in obveznosti iz teh pravnih razmerij</w:t>
      </w:r>
    </w:p>
    <w:p w:rsidR="00D72EC9" w:rsidRPr="00D72EC9" w:rsidRDefault="00D72EC9" w:rsidP="00D72EC9">
      <w:pPr>
        <w:pStyle w:val="tevilnatoka1"/>
        <w:rPr>
          <w:sz w:val="20"/>
          <w:szCs w:val="20"/>
        </w:rPr>
      </w:pPr>
      <w:r w:rsidRPr="00D72EC9">
        <w:rPr>
          <w:sz w:val="20"/>
          <w:szCs w:val="20"/>
        </w:rPr>
        <w:t>1.      pravna pravila iz 1. točke prvega odstavka tega člena: iz pravnih razmerij med centralno klirinškodepotno družbo in njenimi člani,</w:t>
      </w:r>
    </w:p>
    <w:p w:rsidR="00D72EC9" w:rsidRPr="00D72EC9" w:rsidRDefault="00D72EC9" w:rsidP="00D72EC9">
      <w:pPr>
        <w:pStyle w:val="tevilnatoka1"/>
        <w:rPr>
          <w:sz w:val="20"/>
          <w:szCs w:val="20"/>
        </w:rPr>
      </w:pPr>
      <w:r w:rsidRPr="00D72EC9">
        <w:rPr>
          <w:sz w:val="20"/>
          <w:szCs w:val="20"/>
        </w:rPr>
        <w:t>2.      pravna pravila iz tretje alineje 2. točke prvega odstavka tega člena: iz pravnih razmerij med centralno klirinškodepotno družbo in izdajatelji nematerializiranih vrednostnih papirjev,</w:t>
      </w:r>
    </w:p>
    <w:p w:rsidR="00D72EC9" w:rsidRPr="00D72EC9" w:rsidRDefault="00D72EC9" w:rsidP="00D72EC9">
      <w:pPr>
        <w:pStyle w:val="tevilnatoka1"/>
        <w:rPr>
          <w:sz w:val="20"/>
          <w:szCs w:val="20"/>
        </w:rPr>
      </w:pPr>
      <w:r w:rsidRPr="00D72EC9">
        <w:rPr>
          <w:sz w:val="20"/>
          <w:szCs w:val="20"/>
        </w:rPr>
        <w:t>3.      pravna pravila iz 3. točke prvega odstavka tega člena:</w:t>
      </w:r>
    </w:p>
    <w:p w:rsidR="00D72EC9" w:rsidRPr="00D72EC9" w:rsidRDefault="00D72EC9" w:rsidP="00D72EC9">
      <w:pPr>
        <w:pStyle w:val="alineazatevilnotoko1"/>
        <w:rPr>
          <w:sz w:val="20"/>
          <w:szCs w:val="20"/>
        </w:rPr>
      </w:pPr>
      <w:r w:rsidRPr="00D72EC9">
        <w:rPr>
          <w:sz w:val="20"/>
          <w:szCs w:val="20"/>
        </w:rPr>
        <w:t>-  iz pravnih razmerij med centralno klirinškodepotno družbo in poravnalnimi člani in</w:t>
      </w:r>
    </w:p>
    <w:p w:rsidR="00D72EC9" w:rsidRPr="00D72EC9" w:rsidRDefault="00D72EC9" w:rsidP="00D72EC9">
      <w:pPr>
        <w:pStyle w:val="alineazatevilnotoko1"/>
        <w:rPr>
          <w:sz w:val="20"/>
          <w:szCs w:val="20"/>
        </w:rPr>
      </w:pPr>
      <w:r w:rsidRPr="00D72EC9">
        <w:rPr>
          <w:sz w:val="20"/>
          <w:szCs w:val="20"/>
        </w:rPr>
        <w:t>-  iz pravnih razmerij, ki nastanejo med poravnalnimi člani v zvezi s poravnavo borznih poslov,</w:t>
      </w:r>
    </w:p>
    <w:p w:rsidR="00D72EC9" w:rsidRPr="00D72EC9" w:rsidRDefault="00D72EC9" w:rsidP="00D72EC9">
      <w:pPr>
        <w:pStyle w:val="tevilnatoka1"/>
        <w:rPr>
          <w:sz w:val="20"/>
          <w:szCs w:val="20"/>
        </w:rPr>
      </w:pPr>
      <w:r w:rsidRPr="00D72EC9">
        <w:rPr>
          <w:sz w:val="20"/>
          <w:szCs w:val="20"/>
        </w:rPr>
        <w:t>4.      pravna pravila iz 4. točke prvega odstavka tega člena:</w:t>
      </w:r>
    </w:p>
    <w:p w:rsidR="00D72EC9" w:rsidRPr="00D72EC9" w:rsidRDefault="00D72EC9" w:rsidP="00D72EC9">
      <w:pPr>
        <w:pStyle w:val="alineazatevilnotoko1"/>
        <w:rPr>
          <w:sz w:val="20"/>
          <w:szCs w:val="20"/>
        </w:rPr>
      </w:pPr>
      <w:r w:rsidRPr="00D72EC9">
        <w:rPr>
          <w:sz w:val="20"/>
          <w:szCs w:val="20"/>
        </w:rPr>
        <w:lastRenderedPageBreak/>
        <w:t>-  iz pravnih razmerij med centralno klirinškodepotno družbo in prevzemnikom oziroma prevzemnico (v nadaljnjem besedilu: prevzemnik) glede storitev v zvezi s prevzemom,</w:t>
      </w:r>
    </w:p>
    <w:p w:rsidR="00D72EC9" w:rsidRPr="00D72EC9" w:rsidRDefault="00D72EC9" w:rsidP="00D72EC9">
      <w:pPr>
        <w:pStyle w:val="alineazatevilnotoko1"/>
        <w:rPr>
          <w:sz w:val="20"/>
          <w:szCs w:val="20"/>
        </w:rPr>
      </w:pPr>
      <w:r w:rsidRPr="00D72EC9">
        <w:rPr>
          <w:sz w:val="20"/>
          <w:szCs w:val="20"/>
        </w:rPr>
        <w:t>-  iz pravnih razmerij med centralno klirinškodepotno družbo, prevzemnikom in pooblaščenim članom glede storitev, ki jih za prevzemnika opravlja pooblaščeni član, in</w:t>
      </w:r>
    </w:p>
    <w:p w:rsidR="00D72EC9" w:rsidRPr="00D72EC9" w:rsidRDefault="00D72EC9" w:rsidP="00D72EC9">
      <w:pPr>
        <w:pStyle w:val="alineazatevilnotoko1"/>
        <w:rPr>
          <w:sz w:val="20"/>
          <w:szCs w:val="20"/>
        </w:rPr>
      </w:pPr>
      <w:r w:rsidRPr="00D72EC9">
        <w:rPr>
          <w:sz w:val="20"/>
          <w:szCs w:val="20"/>
        </w:rPr>
        <w:t>-  iz pravnih razmerij med centralno klirinškodepotno družbo, prevzemnikom, pooblaščenim članom, imetnikovim registrskim članom in akceptantom oziroma akceptantko (v nadaljnjem besedilu: akceptant) glede pravnih dejanj v zvezi s sprejemom prevzemne ponudbe ter izpolnitve medsebojnih obveznosti prevzemnika in akceptanta, nastalih s sprejemom prevzemne ponudbe.</w:t>
      </w:r>
    </w:p>
    <w:p w:rsidR="00D72EC9" w:rsidRPr="00D72EC9" w:rsidRDefault="00D72EC9" w:rsidP="00D72EC9">
      <w:pPr>
        <w:pStyle w:val="odstavek1"/>
        <w:spacing w:before="0"/>
        <w:rPr>
          <w:sz w:val="20"/>
          <w:szCs w:val="20"/>
        </w:rPr>
      </w:pPr>
      <w:r w:rsidRPr="00D72EC9">
        <w:rPr>
          <w:sz w:val="20"/>
          <w:szCs w:val="20"/>
        </w:rPr>
        <w:t>(3) Centralna klirinškodepotna družba mora k pravilom centralne klirinškodepotne družbe in njihovim spremembam pred njihovo objavo pridobiti soglasje agencije.</w:t>
      </w:r>
    </w:p>
    <w:p w:rsidR="00D72EC9" w:rsidRPr="00D72EC9" w:rsidRDefault="00D72EC9" w:rsidP="00D72EC9">
      <w:pPr>
        <w:pStyle w:val="odstavek1"/>
        <w:spacing w:before="0"/>
        <w:rPr>
          <w:sz w:val="20"/>
          <w:szCs w:val="20"/>
        </w:rPr>
      </w:pPr>
      <w:r w:rsidRPr="00D72EC9">
        <w:rPr>
          <w:sz w:val="20"/>
          <w:szCs w:val="20"/>
        </w:rPr>
        <w:t>(4) Centralna klirinškodepotna družba mora pravila centralne klirinškodepotne družbe in njihove vsakokratne spremembe skupaj s soglasjem agencije iz tretjega odstavka tega člena objaviti v Uradnem listu Republike Slovenije in na svojih javnih spletnih straneh.</w:t>
      </w:r>
    </w:p>
    <w:p w:rsidR="00D72EC9" w:rsidRPr="00D72EC9" w:rsidRDefault="00D72EC9" w:rsidP="00D72EC9">
      <w:pPr>
        <w:pStyle w:val="odstavek1"/>
        <w:spacing w:before="0"/>
        <w:rPr>
          <w:sz w:val="20"/>
          <w:szCs w:val="20"/>
        </w:rPr>
      </w:pPr>
      <w:r w:rsidRPr="00D72EC9">
        <w:rPr>
          <w:sz w:val="20"/>
          <w:szCs w:val="20"/>
        </w:rPr>
        <w:t>(5) Pravila centralne klirinškodepotne družbe in njihove spremembe začnejo veljati petnajsti dan po objavi v Uradnem listu Republike Slovenije, razen če centralna klirinškodepotna družba v posameznem primeru iz resnih razlogov določi krajši rok.</w:t>
      </w:r>
    </w:p>
    <w:p w:rsidR="00D72EC9" w:rsidRDefault="00D72EC9" w:rsidP="00D72EC9">
      <w:pPr>
        <w:pStyle w:val="odstavek1"/>
        <w:spacing w:before="0"/>
        <w:rPr>
          <w:sz w:val="20"/>
          <w:szCs w:val="20"/>
        </w:rPr>
      </w:pPr>
      <w:r w:rsidRPr="00D72EC9">
        <w:rPr>
          <w:sz w:val="20"/>
          <w:szCs w:val="20"/>
        </w:rPr>
        <w:t>(6) Centralna klirinškodepotna družba mora navodila objaviti na svojih javnih spletnih straneh in o spremembi po elektronski pošti hkrati obvestiti vse svoje člane. Navodila začnejo veljati petnajsti dan po objavi, razen če centralna klirinškodepotna družba v posameznem primeru iz resnih razlogov določi krajši rok.</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430. člen</w:t>
      </w:r>
    </w:p>
    <w:p w:rsidR="00D72EC9" w:rsidRDefault="00D72EC9" w:rsidP="00D72EC9">
      <w:pPr>
        <w:pStyle w:val="lennaslov1"/>
        <w:rPr>
          <w:sz w:val="20"/>
          <w:szCs w:val="20"/>
        </w:rPr>
      </w:pPr>
      <w:r w:rsidRPr="00D72EC9">
        <w:rPr>
          <w:sz w:val="20"/>
          <w:szCs w:val="20"/>
        </w:rPr>
        <w:t>(tarifa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Centralna klirinškodepotna družba s tarifo določi: </w:t>
      </w:r>
    </w:p>
    <w:p w:rsidR="00D72EC9" w:rsidRPr="00D72EC9" w:rsidRDefault="00D72EC9" w:rsidP="00D72EC9">
      <w:pPr>
        <w:pStyle w:val="tevilnatoka1"/>
        <w:rPr>
          <w:sz w:val="20"/>
          <w:szCs w:val="20"/>
        </w:rPr>
      </w:pPr>
      <w:r w:rsidRPr="00D72EC9">
        <w:rPr>
          <w:sz w:val="20"/>
          <w:szCs w:val="20"/>
        </w:rPr>
        <w:t xml:space="preserve">1.      nadomestila za odpiranje, zapiranje in vodenje računov nematerializiranih vrednostnih papirjev ter za opravljanje vpisov v centralnem registru, </w:t>
      </w:r>
    </w:p>
    <w:p w:rsidR="00D72EC9" w:rsidRPr="00D72EC9" w:rsidRDefault="00D72EC9" w:rsidP="00D72EC9">
      <w:pPr>
        <w:pStyle w:val="tevilnatoka1"/>
        <w:rPr>
          <w:sz w:val="20"/>
          <w:szCs w:val="20"/>
        </w:rPr>
      </w:pPr>
      <w:r w:rsidRPr="00D72EC9">
        <w:rPr>
          <w:sz w:val="20"/>
          <w:szCs w:val="20"/>
        </w:rPr>
        <w:t xml:space="preserve">2.      nadomestila, ki jih plačujejo izdajatelji za storitve v zvezi z izdajo, razveljavitvijo in zamenjavo nematerializiranih vrednostnih papirjev ter za vodenje registra imetnikov za izdajatelja, </w:t>
      </w:r>
    </w:p>
    <w:p w:rsidR="00D72EC9" w:rsidRPr="00D72EC9" w:rsidRDefault="00D72EC9" w:rsidP="00D72EC9">
      <w:pPr>
        <w:pStyle w:val="tevilnatoka1"/>
        <w:rPr>
          <w:sz w:val="20"/>
          <w:szCs w:val="20"/>
        </w:rPr>
      </w:pPr>
      <w:r w:rsidRPr="00D72EC9">
        <w:rPr>
          <w:sz w:val="20"/>
          <w:szCs w:val="20"/>
        </w:rPr>
        <w:t xml:space="preserve">3.      nadomestila za storitve v zvezi s prevzemi in </w:t>
      </w:r>
    </w:p>
    <w:p w:rsidR="00D72EC9" w:rsidRPr="00D72EC9" w:rsidRDefault="00D72EC9" w:rsidP="00D72EC9">
      <w:pPr>
        <w:pStyle w:val="tevilnatoka1"/>
        <w:rPr>
          <w:sz w:val="20"/>
          <w:szCs w:val="20"/>
        </w:rPr>
      </w:pPr>
      <w:r w:rsidRPr="00D72EC9">
        <w:rPr>
          <w:sz w:val="20"/>
          <w:szCs w:val="20"/>
        </w:rPr>
        <w:t xml:space="preserve">4.      nadomestila za druge storitve, ki jih opravlja. </w:t>
      </w:r>
    </w:p>
    <w:p w:rsidR="00D72EC9" w:rsidRPr="00D72EC9" w:rsidRDefault="00D72EC9" w:rsidP="00D72EC9">
      <w:pPr>
        <w:pStyle w:val="odstavek1"/>
        <w:spacing w:before="0"/>
        <w:rPr>
          <w:sz w:val="20"/>
          <w:szCs w:val="20"/>
        </w:rPr>
      </w:pPr>
      <w:r w:rsidRPr="00D72EC9">
        <w:rPr>
          <w:sz w:val="20"/>
          <w:szCs w:val="20"/>
        </w:rPr>
        <w:t xml:space="preserve">(2) Nadomestila iz prvega odstavka tega člena morajo biti v skladu z razumnimi poslovnimi pogoji in ne smejo biti diskriminatorna za posamezne imetnike, izdajatelje, prevzemnike ali vrste vrednostnih papirjev. </w:t>
      </w:r>
    </w:p>
    <w:p w:rsidR="00D72EC9" w:rsidRPr="00D72EC9" w:rsidRDefault="00D72EC9" w:rsidP="00D72EC9">
      <w:pPr>
        <w:pStyle w:val="odstavek1"/>
        <w:spacing w:before="0"/>
        <w:rPr>
          <w:sz w:val="20"/>
          <w:szCs w:val="20"/>
        </w:rPr>
      </w:pPr>
      <w:r w:rsidRPr="00D72EC9">
        <w:rPr>
          <w:sz w:val="20"/>
          <w:szCs w:val="20"/>
        </w:rPr>
        <w:t xml:space="preserve">(3) Centralna klirinškodepotna družba mora po objavi oziroma spremembi tarife agenciji nemudoma posredovati vsakokratno spremembo višine nadomestil iz prvega odstavka tega člena, skupaj z obrazložitvijo razlogov za spremembe. V kolikor agencija oceni, da je v zvezi s spremembo tarife potrebno pričeti postopek nadzora v zvezi s skladnostjo tarife centralne klirinške depotne družbe z drugim odstavkom tega člena, agencija pridobi mnenje Banke Slovenije, centralna klirinškodepotna družba pa mora zagotoviti dokaze glede skladnosti tarife z zakonskimi zahtevami oziroma z razumnimi poslovnimi pogoji. </w:t>
      </w:r>
    </w:p>
    <w:p w:rsidR="00D72EC9" w:rsidRPr="00D72EC9" w:rsidRDefault="00D72EC9" w:rsidP="00D72EC9">
      <w:pPr>
        <w:pStyle w:val="odstavek1"/>
        <w:spacing w:before="0"/>
        <w:rPr>
          <w:sz w:val="20"/>
          <w:szCs w:val="20"/>
        </w:rPr>
      </w:pPr>
      <w:r w:rsidRPr="00D72EC9">
        <w:rPr>
          <w:sz w:val="20"/>
          <w:szCs w:val="20"/>
        </w:rPr>
        <w:t xml:space="preserve">(4) Ne glede na tretji odstavek tega člena, mora centralna klirinškodepotna družba, ko določa tarifo v zvezi z nadomestili iz 2. točke prvega odstavka tega člena, za delnice družb, ki so zavezane izdati delnice kot nematerializirani vrednostni papir samo na podlagi ZGD-1, pred objavo oziroma spremembo tarife pridobiti tudi soglasje ministra oziroma ministrice (v nadaljnjem besedilu: minister), pristojne za gospodarstvo. Minister, pristojen za gospodarstvo lahko zavrne soglasje, če nadomestila niso v skladu s pogoji iz drugega odstavka tega člena. Če minister, pristojen za gospodarstvo ne odloči o zahtevi za izdajo soglasja v 30 dneh od njenega prejema, se šteje, da je bilo soglasje izdano. </w:t>
      </w:r>
    </w:p>
    <w:p w:rsidR="00D72EC9" w:rsidRPr="00D72EC9" w:rsidRDefault="00D72EC9" w:rsidP="00D72EC9">
      <w:pPr>
        <w:pStyle w:val="odstavek1"/>
        <w:spacing w:before="0"/>
        <w:rPr>
          <w:sz w:val="20"/>
          <w:szCs w:val="20"/>
        </w:rPr>
      </w:pPr>
      <w:r w:rsidRPr="00D72EC9">
        <w:rPr>
          <w:sz w:val="20"/>
          <w:szCs w:val="20"/>
        </w:rPr>
        <w:t xml:space="preserve">(5) Za tarifo centralne klirinškodepotne družbe se smiselno uporablja šesti odstavek 429. člena tega zakona. </w:t>
      </w:r>
    </w:p>
    <w:p w:rsidR="00D72EC9" w:rsidRDefault="00D72EC9" w:rsidP="00D72EC9">
      <w:pPr>
        <w:pStyle w:val="odstavek1"/>
        <w:spacing w:before="0"/>
        <w:rPr>
          <w:sz w:val="20"/>
          <w:szCs w:val="20"/>
        </w:rPr>
      </w:pPr>
      <w:r w:rsidRPr="00D72EC9">
        <w:rPr>
          <w:sz w:val="20"/>
          <w:szCs w:val="20"/>
        </w:rPr>
        <w:t>(6) Centralna klirinškodepotna družba mora odpraviti kršitve in predložiti poročilo o njihovi odpravi, kot ji je to naloženo z odredbo, ki jo agencija izda zaradi neskladja tarife centralne klirinškodepotne družbe z drugim odstavkom tega člena, najkasneje v treh delovnih dneh od dokončnosti odredbe.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431. člen</w:t>
      </w:r>
    </w:p>
    <w:p w:rsidR="00D72EC9" w:rsidRDefault="00D72EC9" w:rsidP="00D72EC9">
      <w:pPr>
        <w:pStyle w:val="lennaslov1"/>
        <w:rPr>
          <w:sz w:val="20"/>
          <w:szCs w:val="20"/>
        </w:rPr>
      </w:pPr>
      <w:r w:rsidRPr="00D72EC9">
        <w:rPr>
          <w:sz w:val="20"/>
          <w:szCs w:val="20"/>
        </w:rPr>
        <w:t>(dovoljenje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lastRenderedPageBreak/>
        <w:t>(1) Centralna klirinškodepotna družba mora pred začetkom upravljanja poravnalnega sistema pridobiti dovoljenje agencije za upravljanje poravnalnega sistema.</w:t>
      </w:r>
    </w:p>
    <w:p w:rsidR="00D72EC9" w:rsidRDefault="00D72EC9" w:rsidP="00D72EC9">
      <w:pPr>
        <w:pStyle w:val="odstavek1"/>
        <w:spacing w:before="0"/>
        <w:rPr>
          <w:sz w:val="20"/>
          <w:szCs w:val="20"/>
        </w:rPr>
      </w:pPr>
      <w:r w:rsidRPr="00D72EC9">
        <w:rPr>
          <w:sz w:val="20"/>
          <w:szCs w:val="20"/>
        </w:rPr>
        <w:t>(2) Centralna klirinškodepotna družba mora pred začetkom upravljanja poravnalnega sistema s finančnimi instrumenti, ki niso zajeti v že izdanem dovoljenju za upravljanje poravnalnega sistema, pridobiti dodatno dovoljenje.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432. člen</w:t>
      </w:r>
    </w:p>
    <w:p w:rsidR="00D72EC9" w:rsidRDefault="00D72EC9" w:rsidP="00D72EC9">
      <w:pPr>
        <w:pStyle w:val="lennaslov1"/>
        <w:rPr>
          <w:sz w:val="20"/>
          <w:szCs w:val="20"/>
        </w:rPr>
      </w:pPr>
      <w:r w:rsidRPr="00D72EC9">
        <w:rPr>
          <w:sz w:val="20"/>
          <w:szCs w:val="20"/>
        </w:rPr>
        <w:t>(zahteva za izdajo dovoljenja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Zahtevi za izdajo dovoljenja za upravljanje poravnalnega sistema je treba priložiti:</w:t>
      </w:r>
    </w:p>
    <w:p w:rsidR="00D72EC9" w:rsidRPr="00D72EC9" w:rsidRDefault="00D72EC9" w:rsidP="00D72EC9">
      <w:pPr>
        <w:pStyle w:val="tevilnatoka1"/>
        <w:rPr>
          <w:sz w:val="20"/>
          <w:szCs w:val="20"/>
        </w:rPr>
      </w:pPr>
      <w:r w:rsidRPr="00D72EC9">
        <w:rPr>
          <w:sz w:val="20"/>
          <w:szCs w:val="20"/>
        </w:rPr>
        <w:t>1.      statut centralne klirinškodepotne družbe v obliki overjenega prepisa notarskega zapisa,</w:t>
      </w:r>
    </w:p>
    <w:p w:rsidR="00D72EC9" w:rsidRPr="00D72EC9" w:rsidRDefault="00D72EC9" w:rsidP="00D72EC9">
      <w:pPr>
        <w:pStyle w:val="tevilnatoka1"/>
        <w:rPr>
          <w:sz w:val="20"/>
          <w:szCs w:val="20"/>
        </w:rPr>
      </w:pPr>
      <w:r w:rsidRPr="00D72EC9">
        <w:rPr>
          <w:sz w:val="20"/>
          <w:szCs w:val="20"/>
        </w:rPr>
        <w:t>2.      poslovni načrt centralne klirinškodepotne družbe za prva tri leta poslovanja, ki mora vključevati:</w:t>
      </w:r>
    </w:p>
    <w:p w:rsidR="00D72EC9" w:rsidRPr="00D72EC9" w:rsidRDefault="00D72EC9" w:rsidP="00D72EC9">
      <w:pPr>
        <w:pStyle w:val="alineazatevilnotoko1"/>
        <w:rPr>
          <w:sz w:val="20"/>
          <w:szCs w:val="20"/>
        </w:rPr>
      </w:pPr>
      <w:r w:rsidRPr="00D72EC9">
        <w:rPr>
          <w:sz w:val="20"/>
          <w:szCs w:val="20"/>
        </w:rPr>
        <w:t>-  opis poslov, ki jih namerava centralna klirinškodepotna družba opravljati pri upravljanju borznega trga,</w:t>
      </w:r>
    </w:p>
    <w:p w:rsidR="00D72EC9" w:rsidRPr="00D72EC9" w:rsidRDefault="00D72EC9" w:rsidP="00D72EC9">
      <w:pPr>
        <w:pStyle w:val="alineazatevilnotoko1"/>
        <w:rPr>
          <w:sz w:val="20"/>
          <w:szCs w:val="20"/>
        </w:rPr>
      </w:pPr>
      <w:r w:rsidRPr="00D72EC9">
        <w:rPr>
          <w:sz w:val="20"/>
          <w:szCs w:val="20"/>
        </w:rPr>
        <w:t>-  opis načina uresničevanja organizacijskih zahtev iz pododdelka 11.2.2 tega zakona,</w:t>
      </w:r>
    </w:p>
    <w:p w:rsidR="00D72EC9" w:rsidRPr="00D72EC9" w:rsidRDefault="00D72EC9" w:rsidP="00D72EC9">
      <w:pPr>
        <w:pStyle w:val="tevilnatoka1"/>
        <w:rPr>
          <w:sz w:val="20"/>
          <w:szCs w:val="20"/>
        </w:rPr>
      </w:pPr>
      <w:r w:rsidRPr="00D72EC9">
        <w:rPr>
          <w:sz w:val="20"/>
          <w:szCs w:val="20"/>
        </w:rPr>
        <w:t>3.      seznam delničarjev, ki mora za vsakega delničarja navajati osebno ime, stalno ali začasno prebivališče fizične osebe oziroma sedež in firmo pravne osebe ter podatek o številu in deležu delnic, ki jih je prevzel ob ustanovitvi centralne klirinškodepotne družbe,</w:t>
      </w:r>
    </w:p>
    <w:p w:rsidR="00D72EC9" w:rsidRDefault="00D72EC9" w:rsidP="00D72EC9">
      <w:pPr>
        <w:pStyle w:val="tevilnatoka1"/>
        <w:rPr>
          <w:sz w:val="20"/>
          <w:szCs w:val="20"/>
        </w:rPr>
      </w:pPr>
      <w:r w:rsidRPr="00D72EC9">
        <w:rPr>
          <w:sz w:val="20"/>
          <w:szCs w:val="20"/>
        </w:rPr>
        <w:t>4.      druge dokaze, ki dokazujejo, da so izpolnjeni pogoji za izdajo dovoljenja za upravljanje poravnalnega sistema, na katere se nanaša zahteva.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433. člen</w:t>
      </w:r>
    </w:p>
    <w:p w:rsidR="00D72EC9" w:rsidRDefault="00D72EC9" w:rsidP="00D72EC9">
      <w:pPr>
        <w:pStyle w:val="lennaslov1"/>
        <w:rPr>
          <w:sz w:val="20"/>
          <w:szCs w:val="20"/>
        </w:rPr>
      </w:pPr>
      <w:r w:rsidRPr="00D72EC9">
        <w:rPr>
          <w:sz w:val="20"/>
          <w:szCs w:val="20"/>
        </w:rPr>
        <w:t>(združitev postopka odločanja o dovoljenjih)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Agencija mora hkrati odločiti o naslednjih zahtevah za izdajo dovoljenj:</w:t>
      </w:r>
    </w:p>
    <w:p w:rsidR="00D72EC9" w:rsidRPr="00D72EC9" w:rsidRDefault="00D72EC9" w:rsidP="00D72EC9">
      <w:pPr>
        <w:pStyle w:val="tevilnatoka1"/>
        <w:rPr>
          <w:sz w:val="20"/>
          <w:szCs w:val="20"/>
        </w:rPr>
      </w:pPr>
      <w:r w:rsidRPr="00D72EC9">
        <w:rPr>
          <w:sz w:val="20"/>
          <w:szCs w:val="20"/>
        </w:rPr>
        <w:t>1.      zahtevi centralne klirinškodepotne družbe za izdajo dovoljenja za upravljanje poravnalnega sistema,</w:t>
      </w:r>
    </w:p>
    <w:p w:rsidR="00D72EC9" w:rsidRPr="00D72EC9" w:rsidRDefault="00D72EC9" w:rsidP="00D72EC9">
      <w:pPr>
        <w:pStyle w:val="tevilnatoka1"/>
        <w:rPr>
          <w:sz w:val="20"/>
          <w:szCs w:val="20"/>
        </w:rPr>
      </w:pPr>
      <w:r w:rsidRPr="00D72EC9">
        <w:rPr>
          <w:sz w:val="20"/>
          <w:szCs w:val="20"/>
        </w:rPr>
        <w:t>2.      zahtevah bodočih kvalificiranih imetnikov delnic centralne klirinškodepotne družbe za izdajo dovoljenja za pridobitev kvalificiranega deleža,</w:t>
      </w:r>
    </w:p>
    <w:p w:rsidR="00D72EC9" w:rsidRDefault="00D72EC9" w:rsidP="00D72EC9">
      <w:pPr>
        <w:pStyle w:val="tevilnatoka1"/>
        <w:rPr>
          <w:sz w:val="20"/>
          <w:szCs w:val="20"/>
        </w:rPr>
      </w:pPr>
      <w:r w:rsidRPr="00D72EC9">
        <w:rPr>
          <w:sz w:val="20"/>
          <w:szCs w:val="20"/>
        </w:rPr>
        <w:t>3.      zahtevah kandidatov za člane uprave te centralne klirinškodepotne družbe za izdajo dovoljenja za opravljanje funkcije člana uprave centralne klirinškodepotne družbe.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434. člen</w:t>
      </w:r>
    </w:p>
    <w:p w:rsidR="00D72EC9" w:rsidRDefault="00D72EC9" w:rsidP="00D72EC9">
      <w:pPr>
        <w:pStyle w:val="lennaslov1"/>
        <w:rPr>
          <w:sz w:val="20"/>
          <w:szCs w:val="20"/>
        </w:rPr>
      </w:pPr>
      <w:r w:rsidRPr="00D72EC9">
        <w:rPr>
          <w:sz w:val="20"/>
          <w:szCs w:val="20"/>
        </w:rPr>
        <w:t>(odločanje o dovoljenju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centralni klirinškodepotni družbi dovoljenje za upravljanje poravnalnega sistema:</w:t>
      </w:r>
    </w:p>
    <w:p w:rsidR="00D72EC9" w:rsidRPr="00D72EC9" w:rsidRDefault="00D72EC9" w:rsidP="00D72EC9">
      <w:pPr>
        <w:pStyle w:val="tevilnatoka1"/>
        <w:rPr>
          <w:sz w:val="20"/>
          <w:szCs w:val="20"/>
        </w:rPr>
      </w:pPr>
      <w:r w:rsidRPr="00D72EC9">
        <w:rPr>
          <w:sz w:val="20"/>
          <w:szCs w:val="20"/>
        </w:rPr>
        <w:t>1.      če je statusni ustroj centralne klirinškodepotne družbe v skladu s pododdelkom 11.2.1 tega zakona,</w:t>
      </w:r>
    </w:p>
    <w:p w:rsidR="00D72EC9" w:rsidRPr="00D72EC9" w:rsidRDefault="00D72EC9" w:rsidP="00D72EC9">
      <w:pPr>
        <w:pStyle w:val="tevilnatoka1"/>
        <w:rPr>
          <w:sz w:val="20"/>
          <w:szCs w:val="20"/>
        </w:rPr>
      </w:pPr>
      <w:r w:rsidRPr="00D72EC9">
        <w:rPr>
          <w:sz w:val="20"/>
          <w:szCs w:val="20"/>
        </w:rPr>
        <w:t>2.      če so izpolnjeni pogoji za izdajo dovoljenj za pridobitev kvalificiranih deležev vsem kvalificiranim imetnikom,</w:t>
      </w:r>
    </w:p>
    <w:p w:rsidR="00D72EC9" w:rsidRPr="00D72EC9" w:rsidRDefault="00D72EC9" w:rsidP="00D72EC9">
      <w:pPr>
        <w:pStyle w:val="tevilnatoka1"/>
        <w:rPr>
          <w:sz w:val="20"/>
          <w:szCs w:val="20"/>
        </w:rPr>
      </w:pPr>
      <w:r w:rsidRPr="00D72EC9">
        <w:rPr>
          <w:sz w:val="20"/>
          <w:szCs w:val="20"/>
        </w:rPr>
        <w:t>3.      če so izpolnjeni pogoji za izdajo dovoljenj za opravljanje funkcije člana uprave centralne klirinškodepotne družbe vsem članom uprave te centralne klirinškodepotne družbe in</w:t>
      </w:r>
    </w:p>
    <w:p w:rsidR="00D72EC9" w:rsidRPr="00D72EC9" w:rsidRDefault="00D72EC9" w:rsidP="00D72EC9">
      <w:pPr>
        <w:pStyle w:val="tevilnatoka1"/>
        <w:rPr>
          <w:sz w:val="20"/>
          <w:szCs w:val="20"/>
        </w:rPr>
      </w:pPr>
      <w:r w:rsidRPr="00D72EC9">
        <w:rPr>
          <w:sz w:val="20"/>
          <w:szCs w:val="20"/>
        </w:rPr>
        <w:t>4.      če je načrtovani sistemi upravljanja iz drugega odstavka 415. člena tega zakona ustrezen in primeren za upravljanje s tveganji, ki jim bo centralna klirinškodepotna družba pri opravljanju načrtovanih poslov izpostavljena,</w:t>
      </w:r>
    </w:p>
    <w:p w:rsidR="00D72EC9" w:rsidRPr="00D72EC9" w:rsidRDefault="00D72EC9" w:rsidP="00D72EC9">
      <w:pPr>
        <w:pStyle w:val="tevilnatoka1"/>
        <w:rPr>
          <w:sz w:val="20"/>
          <w:szCs w:val="20"/>
        </w:rPr>
      </w:pPr>
      <w:r w:rsidRPr="00D72EC9">
        <w:rPr>
          <w:sz w:val="20"/>
          <w:szCs w:val="20"/>
        </w:rPr>
        <w:t>5.      če centralna klirinškodepotna družba izpolnjuje organizacijske zahteve iz pododdelka 11.2.2 tega zakona.</w:t>
      </w:r>
    </w:p>
    <w:p w:rsidR="00D72EC9" w:rsidRPr="00D72EC9" w:rsidRDefault="00D72EC9" w:rsidP="00D72EC9">
      <w:pPr>
        <w:pStyle w:val="odstavek1"/>
        <w:spacing w:before="0"/>
        <w:rPr>
          <w:sz w:val="20"/>
          <w:szCs w:val="20"/>
        </w:rPr>
      </w:pPr>
      <w:r w:rsidRPr="00D72EC9">
        <w:rPr>
          <w:sz w:val="20"/>
          <w:szCs w:val="20"/>
        </w:rPr>
        <w:t>(2) V izreku odločbe o izdaji dovoljenja za upravljanje poravnalnega sistema morajo biti navedene vrste finančnih instrumentov, na katere se dovoljenje nanaša.</w:t>
      </w:r>
    </w:p>
    <w:p w:rsidR="00D72EC9" w:rsidRDefault="00D72EC9" w:rsidP="00D72EC9">
      <w:pPr>
        <w:pStyle w:val="odstavek1"/>
        <w:spacing w:before="0"/>
        <w:rPr>
          <w:sz w:val="20"/>
          <w:szCs w:val="20"/>
        </w:rPr>
      </w:pPr>
      <w:r w:rsidRPr="00D72EC9">
        <w:rPr>
          <w:sz w:val="20"/>
          <w:szCs w:val="20"/>
        </w:rPr>
        <w:t>(3) Agencija mora o dovoljenju za upravljanje poravnalnega sistema obvestiti ESMA.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435. člen</w:t>
      </w:r>
    </w:p>
    <w:p w:rsidR="00D72EC9" w:rsidRDefault="00D72EC9" w:rsidP="00D72EC9">
      <w:pPr>
        <w:pStyle w:val="lennaslov1"/>
        <w:rPr>
          <w:sz w:val="20"/>
          <w:szCs w:val="20"/>
        </w:rPr>
      </w:pPr>
      <w:r w:rsidRPr="00D72EC9">
        <w:rPr>
          <w:sz w:val="20"/>
          <w:szCs w:val="20"/>
        </w:rPr>
        <w:t>(prenehanje dovoljenja za upravljanje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Dovoljenje za upravljanje poravnalnega sistema preneha, če centralna klirinškodepotna družba ne začne upravljati poravnalnega sistema, na katerega se dovoljenje nanaša, v enem letu od izdaje dovoljenja.</w:t>
      </w:r>
    </w:p>
    <w:p w:rsidR="00D72EC9" w:rsidRDefault="00D72EC9" w:rsidP="00D72EC9">
      <w:pPr>
        <w:pStyle w:val="odstavek1"/>
        <w:spacing w:before="0"/>
        <w:rPr>
          <w:sz w:val="20"/>
          <w:szCs w:val="20"/>
        </w:rPr>
      </w:pPr>
      <w:r w:rsidRPr="00D72EC9">
        <w:rPr>
          <w:sz w:val="20"/>
          <w:szCs w:val="20"/>
        </w:rPr>
        <w:t>(2) Če nastopi razlog iz prvega odstavka tega člena, izda agencija odločbo, s katero ugotovi, da je dovoljenje pre</w:t>
      </w:r>
      <w:r w:rsidRPr="00D72EC9">
        <w:rPr>
          <w:sz w:val="20"/>
          <w:szCs w:val="20"/>
        </w:rPr>
        <w:softHyphen/>
        <w:t>nehalo.</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436. člen</w:t>
      </w:r>
    </w:p>
    <w:p w:rsidR="00D72EC9" w:rsidRDefault="00D72EC9" w:rsidP="00D72EC9">
      <w:pPr>
        <w:pStyle w:val="lennaslov1"/>
        <w:rPr>
          <w:sz w:val="20"/>
          <w:szCs w:val="20"/>
        </w:rPr>
      </w:pPr>
      <w:r w:rsidRPr="00D72EC9">
        <w:rPr>
          <w:sz w:val="20"/>
          <w:szCs w:val="20"/>
        </w:rPr>
        <w:t>(dovoljenje za združitev oziroma delitev)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Če je centralna klirinškodepotna družba udeležena pri združitvi ali delitvi družb, mora pridobiti dovoljenje agencije za to združitev oziroma delitev.</w:t>
      </w:r>
    </w:p>
    <w:p w:rsidR="00D72EC9" w:rsidRPr="00D72EC9" w:rsidRDefault="00D72EC9" w:rsidP="00D72EC9">
      <w:pPr>
        <w:pStyle w:val="odstavek1"/>
        <w:spacing w:before="0"/>
        <w:rPr>
          <w:sz w:val="20"/>
          <w:szCs w:val="20"/>
        </w:rPr>
      </w:pPr>
      <w:r w:rsidRPr="00D72EC9">
        <w:rPr>
          <w:sz w:val="20"/>
          <w:szCs w:val="20"/>
        </w:rPr>
        <w:t>(2) Za odločanje o dovoljenju za združitev oziroma delitev se smiselno uporabljajo 432. do 434. člen tega zakona.</w:t>
      </w:r>
    </w:p>
    <w:p w:rsidR="00D72EC9" w:rsidRPr="00D72EC9" w:rsidRDefault="00D72EC9" w:rsidP="00D72EC9">
      <w:pPr>
        <w:pStyle w:val="odstavek1"/>
        <w:spacing w:before="0"/>
        <w:rPr>
          <w:sz w:val="20"/>
          <w:szCs w:val="20"/>
        </w:rPr>
      </w:pPr>
      <w:r w:rsidRPr="00D72EC9">
        <w:rPr>
          <w:sz w:val="20"/>
          <w:szCs w:val="20"/>
        </w:rPr>
        <w:t>(3) Če zaradi izvedbe združitve oziroma delitve nastane nova družba, ki bo upravljala poravnalni sistem, mora pred vpisom združitve oziroma delitve v sodni register pridobiti dovoljenje agencije za upravljanje poravnalnega sistema.</w:t>
      </w:r>
    </w:p>
    <w:p w:rsidR="00D72EC9" w:rsidRDefault="00D72EC9" w:rsidP="00D72EC9">
      <w:pPr>
        <w:pStyle w:val="odstavek1"/>
        <w:spacing w:before="0"/>
        <w:rPr>
          <w:sz w:val="20"/>
          <w:szCs w:val="20"/>
        </w:rPr>
      </w:pPr>
      <w:r w:rsidRPr="00D72EC9">
        <w:rPr>
          <w:sz w:val="20"/>
          <w:szCs w:val="20"/>
        </w:rPr>
        <w:t>(4) Prvi do tretji odstavek tega člena se smiselno uporabljajo tudi za druga statusna preoblikovanja, pri katerih je udeležena centralna klirinškodepotna družba.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437. člen</w:t>
      </w:r>
    </w:p>
    <w:p w:rsidR="00D72EC9" w:rsidRDefault="00D72EC9" w:rsidP="00D72EC9">
      <w:pPr>
        <w:pStyle w:val="lennaslov1"/>
        <w:rPr>
          <w:sz w:val="20"/>
          <w:szCs w:val="20"/>
        </w:rPr>
      </w:pPr>
      <w:r w:rsidRPr="00D72EC9">
        <w:rPr>
          <w:sz w:val="20"/>
          <w:szCs w:val="20"/>
        </w:rPr>
        <w:t>(pristojnost agencije za nadzor nad poslovanjem centralne klirinškodepotne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je pristojna in odgovorna za nadzor nad centralno klirinškodepotno družbo glede vseh storitev in poslov, ki jih opravlja centralna klirinškodepotna družba.</w:t>
      </w:r>
    </w:p>
    <w:p w:rsidR="00D72EC9" w:rsidRPr="00D72EC9" w:rsidRDefault="00D72EC9" w:rsidP="00D72EC9">
      <w:pPr>
        <w:pStyle w:val="odstavek1"/>
        <w:spacing w:before="0"/>
        <w:rPr>
          <w:sz w:val="20"/>
          <w:szCs w:val="20"/>
        </w:rPr>
      </w:pPr>
      <w:r w:rsidRPr="00D72EC9">
        <w:rPr>
          <w:sz w:val="20"/>
          <w:szCs w:val="20"/>
        </w:rPr>
        <w:t>(2) Če je to potrebno zaradi nadzora nad centralno klirinškodepotno družbo, lahko agencija od naslednjih oseb zahteva ustrezna poročila in informacije in opravi pregled njihovega poslovanja:</w:t>
      </w:r>
    </w:p>
    <w:p w:rsidR="00D72EC9" w:rsidRPr="00D72EC9" w:rsidRDefault="00D72EC9" w:rsidP="00D72EC9">
      <w:pPr>
        <w:pStyle w:val="tevilnatoka1"/>
        <w:rPr>
          <w:sz w:val="20"/>
          <w:szCs w:val="20"/>
        </w:rPr>
      </w:pPr>
      <w:r w:rsidRPr="00D72EC9">
        <w:rPr>
          <w:sz w:val="20"/>
          <w:szCs w:val="20"/>
        </w:rPr>
        <w:t>1.      oseb, ki so s centralno klirinškodepotno družbo v razmerju tesne povezanosti,</w:t>
      </w:r>
    </w:p>
    <w:p w:rsidR="00D72EC9" w:rsidRPr="00D72EC9" w:rsidRDefault="00D72EC9" w:rsidP="00D72EC9">
      <w:pPr>
        <w:pStyle w:val="tevilnatoka1"/>
        <w:rPr>
          <w:sz w:val="20"/>
          <w:szCs w:val="20"/>
        </w:rPr>
      </w:pPr>
      <w:r w:rsidRPr="00D72EC9">
        <w:rPr>
          <w:sz w:val="20"/>
          <w:szCs w:val="20"/>
        </w:rPr>
        <w:t>2.      oseb, na katere je centralna klirinškodepotna družba prenesla pomemben del svojih poslovnih procesov, in</w:t>
      </w:r>
    </w:p>
    <w:p w:rsidR="00D72EC9" w:rsidRPr="00D72EC9" w:rsidRDefault="00D72EC9" w:rsidP="00D72EC9">
      <w:pPr>
        <w:pStyle w:val="tevilnatoka1"/>
        <w:rPr>
          <w:sz w:val="20"/>
          <w:szCs w:val="20"/>
        </w:rPr>
      </w:pPr>
      <w:r w:rsidRPr="00D72EC9">
        <w:rPr>
          <w:sz w:val="20"/>
          <w:szCs w:val="20"/>
        </w:rPr>
        <w:t>3.      imetnikov kvalificiranih deležev v centralni klirinškodepotni družbi.</w:t>
      </w:r>
    </w:p>
    <w:p w:rsidR="00D72EC9" w:rsidRPr="00D72EC9" w:rsidRDefault="00D72EC9" w:rsidP="00D72EC9">
      <w:pPr>
        <w:pStyle w:val="odstavek1"/>
        <w:spacing w:before="0"/>
        <w:rPr>
          <w:sz w:val="20"/>
          <w:szCs w:val="20"/>
        </w:rPr>
      </w:pPr>
      <w:r w:rsidRPr="00D72EC9">
        <w:rPr>
          <w:sz w:val="20"/>
          <w:szCs w:val="20"/>
        </w:rPr>
        <w:t>(3) Če je za nadzor nad posamezno osebo iz drugega odstavka tega člena pristojen drug nadzorni organ, opravi agencija pregled poslovanja te osebe v sodelovanju z njim.</w:t>
      </w:r>
    </w:p>
    <w:p w:rsidR="00D72EC9" w:rsidRPr="00D72EC9" w:rsidRDefault="00D72EC9" w:rsidP="00D72EC9">
      <w:pPr>
        <w:pStyle w:val="odstavek1"/>
        <w:spacing w:before="0"/>
        <w:rPr>
          <w:sz w:val="20"/>
          <w:szCs w:val="20"/>
        </w:rPr>
      </w:pPr>
      <w:r w:rsidRPr="00D72EC9">
        <w:rPr>
          <w:sz w:val="20"/>
          <w:szCs w:val="20"/>
        </w:rPr>
        <w:t>(4) Zaradi nadzora nad centralno klirinškodepotno družbo je agencija pristojna in odgovorna tudi za nadzor:</w:t>
      </w:r>
    </w:p>
    <w:p w:rsidR="00D72EC9" w:rsidRPr="00D72EC9" w:rsidRDefault="00D72EC9" w:rsidP="00D72EC9">
      <w:pPr>
        <w:pStyle w:val="tevilnatoka1"/>
        <w:rPr>
          <w:sz w:val="20"/>
          <w:szCs w:val="20"/>
        </w:rPr>
      </w:pPr>
      <w:r w:rsidRPr="00D72EC9">
        <w:rPr>
          <w:sz w:val="20"/>
          <w:szCs w:val="20"/>
        </w:rPr>
        <w:t>1.      nad člani uprave centralne klirinškodepotne družbe v obsegu, določenem v 68. do 70. členu ZBan-1 v zvezi s 412. členom tega zakona, in</w:t>
      </w:r>
    </w:p>
    <w:p w:rsidR="00D72EC9" w:rsidRDefault="00D72EC9" w:rsidP="00D72EC9">
      <w:pPr>
        <w:pStyle w:val="tevilnatoka1"/>
        <w:rPr>
          <w:sz w:val="20"/>
          <w:szCs w:val="20"/>
        </w:rPr>
      </w:pPr>
      <w:r w:rsidRPr="00D72EC9">
        <w:rPr>
          <w:sz w:val="20"/>
          <w:szCs w:val="20"/>
        </w:rPr>
        <w:t>2.      nad imetniki kvalificiranih deležev v obsegu, določenem v oddelku 2.4 ZBan-1 v zvezi s 410.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438. člen</w:t>
      </w:r>
    </w:p>
    <w:p w:rsidR="00D72EC9" w:rsidRDefault="00D72EC9" w:rsidP="00D72EC9">
      <w:pPr>
        <w:pStyle w:val="lennaslov1"/>
        <w:rPr>
          <w:sz w:val="20"/>
          <w:szCs w:val="20"/>
        </w:rPr>
      </w:pPr>
      <w:r w:rsidRPr="00D72EC9">
        <w:rPr>
          <w:sz w:val="20"/>
          <w:szCs w:val="20"/>
        </w:rPr>
        <w:t>(namen nadzora in način opravljanja nadzora nad centralno klirinškodepotno družbo)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opravlja nadzor nad centralno klirinškodepotno družbo zaradi preverjanja, ali centralna klirinškodepotna družba posluje v skladu s tem zakonom in predpisi, izdanimi na njegovi podlagi, in ZNVP ter drugimi zakoni, ki urejajo poslovanje s finančnimi instrumenti, in predpisi, izdanimi na njihovi podlagi.</w:t>
      </w:r>
    </w:p>
    <w:p w:rsidR="00D72EC9" w:rsidRPr="00D72EC9" w:rsidRDefault="00D72EC9" w:rsidP="00D72EC9">
      <w:pPr>
        <w:pStyle w:val="odstavek1"/>
        <w:spacing w:before="0"/>
        <w:rPr>
          <w:sz w:val="20"/>
          <w:szCs w:val="20"/>
        </w:rPr>
      </w:pPr>
      <w:r w:rsidRPr="00D72EC9">
        <w:rPr>
          <w:sz w:val="20"/>
          <w:szCs w:val="20"/>
        </w:rPr>
        <w:t>(2) Agencija opravlja nadzor nad centralno klirinškodepotno družbo:</w:t>
      </w:r>
    </w:p>
    <w:p w:rsidR="00D72EC9" w:rsidRPr="00D72EC9" w:rsidRDefault="00D72EC9" w:rsidP="00D72EC9">
      <w:pPr>
        <w:pStyle w:val="tevilnatoka1"/>
        <w:rPr>
          <w:sz w:val="20"/>
          <w:szCs w:val="20"/>
        </w:rPr>
      </w:pPr>
      <w:r w:rsidRPr="00D72EC9">
        <w:rPr>
          <w:sz w:val="20"/>
          <w:szCs w:val="20"/>
        </w:rPr>
        <w:t>1.      s spremljanjem, zbiranjem in preverjanjem objavljenih informacij in poročil ter obvestil centralne klirinškodepotne družbe in drugih oseb, ki ji po tem ali drugem zakonu morajo poročati,</w:t>
      </w:r>
    </w:p>
    <w:p w:rsidR="00D72EC9" w:rsidRPr="00D72EC9" w:rsidRDefault="00D72EC9" w:rsidP="00D72EC9">
      <w:pPr>
        <w:pStyle w:val="tevilnatoka1"/>
        <w:rPr>
          <w:sz w:val="20"/>
          <w:szCs w:val="20"/>
        </w:rPr>
      </w:pPr>
      <w:r w:rsidRPr="00D72EC9">
        <w:rPr>
          <w:sz w:val="20"/>
          <w:szCs w:val="20"/>
        </w:rPr>
        <w:t>2.      z opravljanjem pregledov poslovanja centralne klirinškodepotne družbe in oseb iz drugega odstavka 437. člena tega zakona,</w:t>
      </w:r>
    </w:p>
    <w:p w:rsidR="00D72EC9" w:rsidRPr="00D72EC9" w:rsidRDefault="00D72EC9" w:rsidP="00D72EC9">
      <w:pPr>
        <w:pStyle w:val="tevilnatoka1"/>
        <w:rPr>
          <w:sz w:val="20"/>
          <w:szCs w:val="20"/>
        </w:rPr>
      </w:pPr>
      <w:r w:rsidRPr="00D72EC9">
        <w:rPr>
          <w:sz w:val="20"/>
          <w:szCs w:val="20"/>
        </w:rPr>
        <w:t>3.      z izrekanjem nadzornih ukrepov.</w:t>
      </w:r>
    </w:p>
    <w:p w:rsidR="00D72EC9" w:rsidRPr="00D72EC9" w:rsidRDefault="00D72EC9" w:rsidP="00D72EC9">
      <w:pPr>
        <w:pStyle w:val="odstavek1"/>
        <w:spacing w:before="0"/>
        <w:rPr>
          <w:sz w:val="20"/>
          <w:szCs w:val="20"/>
        </w:rPr>
      </w:pPr>
      <w:r w:rsidRPr="00D72EC9">
        <w:rPr>
          <w:sz w:val="20"/>
          <w:szCs w:val="20"/>
        </w:rPr>
        <w:t>(3) Agencija lahko centralni klirinškodepotni družbi pod pogoji, določenimi v tem zakonu, izreče naslednje nadzorne ukrepe:</w:t>
      </w:r>
    </w:p>
    <w:p w:rsidR="00D72EC9" w:rsidRPr="00D72EC9" w:rsidRDefault="00D72EC9" w:rsidP="00D72EC9">
      <w:pPr>
        <w:pStyle w:val="tevilnatoka1"/>
        <w:rPr>
          <w:sz w:val="20"/>
          <w:szCs w:val="20"/>
        </w:rPr>
      </w:pPr>
      <w:r w:rsidRPr="00D72EC9">
        <w:rPr>
          <w:sz w:val="20"/>
          <w:szCs w:val="20"/>
        </w:rPr>
        <w:t>1.      opozorilo,</w:t>
      </w:r>
    </w:p>
    <w:p w:rsidR="00D72EC9" w:rsidRPr="00D72EC9" w:rsidRDefault="00D72EC9" w:rsidP="00D72EC9">
      <w:pPr>
        <w:pStyle w:val="tevilnatoka1"/>
        <w:rPr>
          <w:sz w:val="20"/>
          <w:szCs w:val="20"/>
        </w:rPr>
      </w:pPr>
      <w:r w:rsidRPr="00D72EC9">
        <w:rPr>
          <w:sz w:val="20"/>
          <w:szCs w:val="20"/>
        </w:rPr>
        <w:t>2.      odreditev odprave kršitve, ki lahko vključuje tudi zahtevo za ustrezno spremembo ali dopolnitev pravil centralne klirinškodepotne družbe,</w:t>
      </w:r>
    </w:p>
    <w:p w:rsidR="00D72EC9" w:rsidRPr="00D72EC9" w:rsidRDefault="00D72EC9" w:rsidP="00D72EC9">
      <w:pPr>
        <w:pStyle w:val="tevilnatoka1"/>
        <w:rPr>
          <w:sz w:val="20"/>
          <w:szCs w:val="20"/>
        </w:rPr>
      </w:pPr>
      <w:r w:rsidRPr="00D72EC9">
        <w:rPr>
          <w:sz w:val="20"/>
          <w:szCs w:val="20"/>
        </w:rPr>
        <w:t>3.      odvzem dovoljenja.</w:t>
      </w:r>
    </w:p>
    <w:p w:rsidR="00D72EC9" w:rsidRPr="00D72EC9" w:rsidRDefault="00D72EC9" w:rsidP="00D72EC9">
      <w:pPr>
        <w:pStyle w:val="odstavek1"/>
        <w:spacing w:before="0"/>
        <w:rPr>
          <w:sz w:val="20"/>
          <w:szCs w:val="20"/>
        </w:rPr>
      </w:pPr>
      <w:r w:rsidRPr="00D72EC9">
        <w:rPr>
          <w:sz w:val="20"/>
          <w:szCs w:val="20"/>
        </w:rPr>
        <w:t>(4) Za nadzor nad centralno klirinškodepotno družbo se smiselno uporabljajo oddelki 7.3, 7.4 in 7.6 ZBan-1, razen 5., 7. in 8. točke prvega odstavka 250. člena ZBan-1.</w:t>
      </w:r>
    </w:p>
    <w:p w:rsidR="00D72EC9" w:rsidRPr="00D72EC9" w:rsidRDefault="00D72EC9" w:rsidP="00D72EC9">
      <w:pPr>
        <w:pStyle w:val="odstavek1"/>
        <w:spacing w:before="0"/>
        <w:rPr>
          <w:sz w:val="20"/>
          <w:szCs w:val="20"/>
        </w:rPr>
      </w:pPr>
      <w:r w:rsidRPr="00D72EC9">
        <w:rPr>
          <w:sz w:val="20"/>
          <w:szCs w:val="20"/>
        </w:rPr>
        <w:t>(5) Pri smiselni uporabi določb ZBan-1 iz četrtega odstavka tega člena se:</w:t>
      </w:r>
    </w:p>
    <w:p w:rsidR="00D72EC9" w:rsidRPr="00D72EC9" w:rsidRDefault="00D72EC9" w:rsidP="00D72EC9">
      <w:pPr>
        <w:pStyle w:val="tevilnatoka1"/>
        <w:rPr>
          <w:sz w:val="20"/>
          <w:szCs w:val="20"/>
        </w:rPr>
      </w:pPr>
      <w:r w:rsidRPr="00D72EC9">
        <w:rPr>
          <w:sz w:val="20"/>
          <w:szCs w:val="20"/>
        </w:rPr>
        <w:t>1.      namesto pojma »banka« uporablja pojem »centralna klirinškodepotna družba«,</w:t>
      </w:r>
    </w:p>
    <w:p w:rsidR="00D72EC9" w:rsidRPr="00D72EC9" w:rsidRDefault="00D72EC9" w:rsidP="00D72EC9">
      <w:pPr>
        <w:pStyle w:val="tevilnatoka1"/>
        <w:rPr>
          <w:sz w:val="20"/>
          <w:szCs w:val="20"/>
        </w:rPr>
      </w:pPr>
      <w:r w:rsidRPr="00D72EC9">
        <w:rPr>
          <w:sz w:val="20"/>
          <w:szCs w:val="20"/>
        </w:rPr>
        <w:t>2.      namesto pojma »Banka Slovenije« uporablja pojem »agencija«,</w:t>
      </w:r>
    </w:p>
    <w:p w:rsidR="00D72EC9" w:rsidRPr="00D72EC9" w:rsidRDefault="00D72EC9" w:rsidP="00D72EC9">
      <w:pPr>
        <w:pStyle w:val="tevilnatoka1"/>
        <w:rPr>
          <w:sz w:val="20"/>
          <w:szCs w:val="20"/>
        </w:rPr>
      </w:pPr>
      <w:r w:rsidRPr="00D72EC9">
        <w:rPr>
          <w:sz w:val="20"/>
          <w:szCs w:val="20"/>
        </w:rPr>
        <w:t>3.      namesto napotila na predpise iz prvega odstavka 222. člena ZBan-1 uporablja napotilo na predpise iz prvega odstavka tega člena.</w:t>
      </w:r>
    </w:p>
    <w:p w:rsidR="00D72EC9" w:rsidRPr="00D72EC9" w:rsidRDefault="00D72EC9" w:rsidP="00D72EC9">
      <w:pPr>
        <w:pStyle w:val="odstavek1"/>
        <w:spacing w:before="0"/>
        <w:rPr>
          <w:sz w:val="20"/>
          <w:szCs w:val="20"/>
        </w:rPr>
      </w:pPr>
      <w:r w:rsidRPr="00D72EC9">
        <w:rPr>
          <w:sz w:val="20"/>
          <w:szCs w:val="20"/>
        </w:rPr>
        <w:lastRenderedPageBreak/>
        <w:t xml:space="preserve">(6) Za izvajanje nadzora po tem ali drugem zakonu mora centralna klirinškodepotna družba agenciji omogočiti elektronski dostop do podatkov, ki jih zbira na podlagi zakonov, ki urejajo prevzeme, nematerializirane vrednostne papirje in trgovanje s finančnimi instrumenti. </w:t>
      </w:r>
    </w:p>
    <w:p w:rsidR="00D72EC9" w:rsidRDefault="00D72EC9" w:rsidP="00D72EC9">
      <w:pPr>
        <w:pStyle w:val="odstavek1"/>
        <w:spacing w:before="0"/>
        <w:rPr>
          <w:sz w:val="20"/>
          <w:szCs w:val="20"/>
        </w:rPr>
      </w:pPr>
      <w:r w:rsidRPr="00D72EC9">
        <w:rPr>
          <w:sz w:val="20"/>
          <w:szCs w:val="20"/>
        </w:rPr>
        <w:t>(7) Agencija lahko dostopa do podatkov iz prejšnjega člena v obsegu, ki je potreben za izvajanje posameznega nadzora. Pridobljene podatke je dolžna varovati v skladu z zakonom, ki varuje osebne podatke, in s pravili o varovanju poslovne skrivnosti.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439. člen</w:t>
      </w:r>
    </w:p>
    <w:p w:rsidR="00D72EC9" w:rsidRDefault="00D72EC9" w:rsidP="00D72EC9">
      <w:pPr>
        <w:pStyle w:val="lennaslov1"/>
        <w:rPr>
          <w:sz w:val="20"/>
          <w:szCs w:val="20"/>
        </w:rPr>
      </w:pPr>
      <w:r w:rsidRPr="00D72EC9">
        <w:rPr>
          <w:sz w:val="20"/>
          <w:szCs w:val="20"/>
        </w:rPr>
        <w:t>(centralnobančni nadzor nad sistemskim tveganjem poravnalnega sistema)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Banka Slovenije je pristojna in odgovorna za nadzor nad centralno klirinškodepotno družbo v obsegu, potrebnem za upravljanje s sistemskim tveganjem poravnalnega sistema.</w:t>
      </w:r>
    </w:p>
    <w:p w:rsidR="00D72EC9" w:rsidRPr="00D72EC9" w:rsidRDefault="00D72EC9" w:rsidP="00D72EC9">
      <w:pPr>
        <w:pStyle w:val="odstavek1"/>
        <w:spacing w:before="0"/>
        <w:rPr>
          <w:sz w:val="20"/>
          <w:szCs w:val="20"/>
        </w:rPr>
      </w:pPr>
      <w:r w:rsidRPr="00D72EC9">
        <w:rPr>
          <w:sz w:val="20"/>
          <w:szCs w:val="20"/>
        </w:rPr>
        <w:t>(2) Za nadzor iz prvega odstavka tega člena se smiselno uporablja 7. poglavje ZBan-1.</w:t>
      </w:r>
    </w:p>
    <w:p w:rsidR="00D72EC9" w:rsidRPr="00D72EC9" w:rsidRDefault="00D72EC9" w:rsidP="00D72EC9">
      <w:pPr>
        <w:pStyle w:val="odstavek1"/>
        <w:spacing w:before="0"/>
        <w:rPr>
          <w:sz w:val="20"/>
          <w:szCs w:val="20"/>
        </w:rPr>
      </w:pPr>
      <w:r w:rsidRPr="00D72EC9">
        <w:rPr>
          <w:sz w:val="20"/>
          <w:szCs w:val="20"/>
        </w:rPr>
        <w:t>(3) Zaradi ustreznega upravljanja s sistemskim tveganjem poravnalnega sistema morata Banka Slovenije in agencija sodelovati pri opravljanju nadzora nad poslovanjem centralne klirinškodepotne družbe in se medsebojno posvetovati glede nameravane odločitve o zahtevi za dovoljenje ali soglasje, ki se izdaja po 11. poglavju tega zakona, o nadzornem ukrepu ali o izdaji predpisov o poravnavi iz 404. člena tega zakona.</w:t>
      </w:r>
    </w:p>
    <w:p w:rsidR="00D72EC9" w:rsidRDefault="00D72EC9" w:rsidP="00D72EC9">
      <w:pPr>
        <w:pStyle w:val="odstavek1"/>
        <w:spacing w:before="0"/>
        <w:rPr>
          <w:sz w:val="20"/>
          <w:szCs w:val="20"/>
        </w:rPr>
      </w:pPr>
      <w:r w:rsidRPr="00D72EC9">
        <w:rPr>
          <w:sz w:val="20"/>
          <w:szCs w:val="20"/>
        </w:rPr>
        <w:t>(4) Prvi do tretji odstavek tega člena se smiselno uporabljajo tudi za nadzor nad drugim upravljavcem poravnalnega sistema.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440. člen</w:t>
      </w:r>
    </w:p>
    <w:p w:rsidR="00D72EC9" w:rsidRDefault="00D72EC9" w:rsidP="00D72EC9">
      <w:pPr>
        <w:pStyle w:val="lennaslov1"/>
        <w:rPr>
          <w:sz w:val="20"/>
          <w:szCs w:val="20"/>
        </w:rPr>
      </w:pPr>
      <w:r w:rsidRPr="00D72EC9">
        <w:rPr>
          <w:sz w:val="20"/>
          <w:szCs w:val="20"/>
        </w:rPr>
        <w:t>(uporaba določb)</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ravna ob izdaji, izbrisu in zamenjavi nematerializiranih vrednostnih papirjev v skladu z določbami pododdelka 11.2.4 tega zakona.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441. člen</w:t>
      </w:r>
    </w:p>
    <w:p w:rsidR="00D72EC9" w:rsidRDefault="00D72EC9" w:rsidP="00D72EC9">
      <w:pPr>
        <w:pStyle w:val="lennaslov1"/>
        <w:rPr>
          <w:sz w:val="20"/>
          <w:szCs w:val="20"/>
        </w:rPr>
      </w:pPr>
      <w:r w:rsidRPr="00D72EC9">
        <w:rPr>
          <w:sz w:val="20"/>
          <w:szCs w:val="20"/>
        </w:rPr>
        <w:t>(organ odločanja)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O izdaji, izbrisu in zamenjavi nematerializiranih vrednostnih papirjev odloča uprava centralne klirinškodepotne družbe.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442. člen</w:t>
      </w:r>
    </w:p>
    <w:p w:rsidR="00D72EC9" w:rsidRDefault="00D72EC9" w:rsidP="00D72EC9">
      <w:pPr>
        <w:pStyle w:val="lennaslov1"/>
        <w:rPr>
          <w:sz w:val="20"/>
          <w:szCs w:val="20"/>
        </w:rPr>
      </w:pPr>
      <w:r w:rsidRPr="00D72EC9">
        <w:rPr>
          <w:sz w:val="20"/>
          <w:szCs w:val="20"/>
        </w:rPr>
        <w:t>(ravnanje centralne klirinškodepotne družbe po prejemu izdajateljevega naloga)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Centralna klirinškodepotna družba mora v treh delovnih dneh po prejemu izdajateljevega naloga za izdajo, izbris ali zamenjavo nematerializiranih vrednostnih papirjev (v nadaljnjem besedilu: nalog) oziroma v treh delovnih dneh po prejemu dopolnitve naloga: </w:t>
      </w:r>
    </w:p>
    <w:p w:rsidR="00D72EC9" w:rsidRPr="00D72EC9" w:rsidRDefault="00D72EC9" w:rsidP="00D72EC9">
      <w:pPr>
        <w:pStyle w:val="tevilnatoka1"/>
        <w:rPr>
          <w:sz w:val="20"/>
          <w:szCs w:val="20"/>
        </w:rPr>
      </w:pPr>
      <w:r w:rsidRPr="00D72EC9">
        <w:rPr>
          <w:sz w:val="20"/>
          <w:szCs w:val="20"/>
        </w:rPr>
        <w:t xml:space="preserve">1.      v primeru ustreznosti naloga izdajatelju poslati: </w:t>
      </w:r>
    </w:p>
    <w:p w:rsidR="00D72EC9" w:rsidRPr="00D72EC9" w:rsidRDefault="00D72EC9" w:rsidP="00D72EC9">
      <w:pPr>
        <w:pStyle w:val="alineazatevilnotoko1"/>
        <w:rPr>
          <w:sz w:val="20"/>
          <w:szCs w:val="20"/>
        </w:rPr>
      </w:pPr>
      <w:r w:rsidRPr="00D72EC9">
        <w:rPr>
          <w:sz w:val="20"/>
          <w:szCs w:val="20"/>
        </w:rPr>
        <w:t xml:space="preserve">-  pogodbo o storitvah v zvezi z izdajo, izbrisom ali zamenjavo nematerializiranih vrednostnih papirjev, </w:t>
      </w:r>
    </w:p>
    <w:p w:rsidR="00D72EC9" w:rsidRPr="00D72EC9" w:rsidRDefault="00D72EC9" w:rsidP="00D72EC9">
      <w:pPr>
        <w:pStyle w:val="alineazatevilnotoko1"/>
        <w:rPr>
          <w:sz w:val="20"/>
          <w:szCs w:val="20"/>
        </w:rPr>
      </w:pPr>
      <w:r w:rsidRPr="00D72EC9">
        <w:rPr>
          <w:sz w:val="20"/>
          <w:szCs w:val="20"/>
        </w:rPr>
        <w:t xml:space="preserve">-  poziv za plačilo nadomestila za storitve centralne klirinškodepotne družbe, ki so predmet naloga, in </w:t>
      </w:r>
    </w:p>
    <w:p w:rsidR="00D72EC9" w:rsidRPr="00D72EC9" w:rsidRDefault="00D72EC9" w:rsidP="00D72EC9">
      <w:pPr>
        <w:pStyle w:val="alineazatevilnotoko1"/>
        <w:rPr>
          <w:sz w:val="20"/>
          <w:szCs w:val="20"/>
        </w:rPr>
      </w:pPr>
      <w:r w:rsidRPr="00D72EC9">
        <w:rPr>
          <w:sz w:val="20"/>
          <w:szCs w:val="20"/>
        </w:rPr>
        <w:t xml:space="preserve">-  če so predmet naloga novi nematerializirani vrednostni papirji, ki še niso vpisani v centralni register, tudi pogodbo o vodenju registra teh vrednostnih papirjev, </w:t>
      </w:r>
    </w:p>
    <w:p w:rsidR="00D72EC9" w:rsidRPr="00D72EC9" w:rsidRDefault="00D72EC9" w:rsidP="00D72EC9">
      <w:pPr>
        <w:pStyle w:val="tevilnatoka1"/>
        <w:rPr>
          <w:sz w:val="20"/>
          <w:szCs w:val="20"/>
        </w:rPr>
      </w:pPr>
      <w:r w:rsidRPr="00D72EC9">
        <w:rPr>
          <w:sz w:val="20"/>
          <w:szCs w:val="20"/>
        </w:rPr>
        <w:t xml:space="preserve">2.      v primeru neustreznosti naloga zaradi pomanjkljivosti, ki jih je mogoče odpraviti: izdajatelju poslati poziv za odpravo pomanjkljivosti, </w:t>
      </w:r>
    </w:p>
    <w:p w:rsidR="00D72EC9" w:rsidRPr="00D72EC9" w:rsidRDefault="00D72EC9" w:rsidP="00D72EC9">
      <w:pPr>
        <w:pStyle w:val="tevilnatoka1"/>
        <w:rPr>
          <w:sz w:val="20"/>
          <w:szCs w:val="20"/>
        </w:rPr>
      </w:pPr>
      <w:r w:rsidRPr="00D72EC9">
        <w:rPr>
          <w:sz w:val="20"/>
          <w:szCs w:val="20"/>
        </w:rPr>
        <w:t xml:space="preserve">3.      v primeru neustreznosti naloga zaradi pomanjkljivosti, ki jih ni mogoče odpraviti: nalog zavrniti. </w:t>
      </w:r>
    </w:p>
    <w:p w:rsidR="00D72EC9" w:rsidRPr="00D72EC9" w:rsidRDefault="00D72EC9" w:rsidP="00D72EC9">
      <w:pPr>
        <w:pStyle w:val="odstavek1"/>
        <w:spacing w:before="0"/>
        <w:rPr>
          <w:sz w:val="20"/>
          <w:szCs w:val="20"/>
        </w:rPr>
      </w:pPr>
      <w:r w:rsidRPr="00D72EC9">
        <w:rPr>
          <w:sz w:val="20"/>
          <w:szCs w:val="20"/>
        </w:rPr>
        <w:t xml:space="preserve">(2) Če izdajatelj v osmih dneh po prejemu listin iz 1. oziroma 2. točke prvega odstavka tega člena ne vrne podpisanih pogodb iz 1. točke prvega odstavka tega člena, ne plača nadomestila iz 1. točke prvega odstavka tega člena oziroma ne odpravi pomanjkljivosti iz 2. točke prvega odstavka tega člena, se šteje, da je izdajatelj nalog preklical. </w:t>
      </w:r>
    </w:p>
    <w:p w:rsidR="00D72EC9" w:rsidRPr="00D72EC9" w:rsidRDefault="00D72EC9" w:rsidP="00D72EC9">
      <w:pPr>
        <w:pStyle w:val="odstavek1"/>
        <w:spacing w:before="0"/>
        <w:rPr>
          <w:sz w:val="20"/>
          <w:szCs w:val="20"/>
        </w:rPr>
      </w:pPr>
      <w:r w:rsidRPr="00D72EC9">
        <w:rPr>
          <w:sz w:val="20"/>
          <w:szCs w:val="20"/>
        </w:rPr>
        <w:t xml:space="preserve">(3) Nalog ni ustrezen med drugim tudi tedaj, če izdajatelj ne priloži odločbe agencije o potrditvi prospekta za ponudbo vrednostnih papirjev javnosti, kadar je takšna odločba predpisana v tem zakonu, ali če izdajatelj ne priloži listin, iz katerih izhaja ustreznost naloga. </w:t>
      </w:r>
    </w:p>
    <w:p w:rsidR="00D72EC9" w:rsidRDefault="00D72EC9" w:rsidP="00D72EC9">
      <w:pPr>
        <w:pStyle w:val="odstavek1"/>
        <w:spacing w:before="0"/>
        <w:rPr>
          <w:sz w:val="20"/>
          <w:szCs w:val="20"/>
        </w:rPr>
      </w:pPr>
      <w:r w:rsidRPr="00D72EC9">
        <w:rPr>
          <w:sz w:val="20"/>
          <w:szCs w:val="20"/>
        </w:rPr>
        <w:t>(4) Na pravno posledico iz drugega odstavka tega člena mora centralna klirinškodepotna družba izdajatelja opozoriti v pozivu iz 1. oziroma 2. točke prvega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443. člen</w:t>
      </w:r>
    </w:p>
    <w:p w:rsidR="00D72EC9" w:rsidRDefault="00D72EC9" w:rsidP="00D72EC9">
      <w:pPr>
        <w:pStyle w:val="lennaslov1"/>
        <w:rPr>
          <w:sz w:val="20"/>
          <w:szCs w:val="20"/>
        </w:rPr>
      </w:pPr>
      <w:r w:rsidRPr="00D72EC9">
        <w:rPr>
          <w:sz w:val="20"/>
          <w:szCs w:val="20"/>
        </w:rPr>
        <w:lastRenderedPageBreak/>
        <w:t>(opravljanje vpisov)</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Centralna klirinškodepotna družba izda, izbriše ali zamenja nematerializirane vrednostne papirje v skladu s pogodbo iz 442. člena tega zakona in v roku 15 dni od izpolnitve pogojev za izvedbo teh vpisov.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445. člen</w:t>
      </w:r>
    </w:p>
    <w:p w:rsidR="00D72EC9" w:rsidRDefault="00D72EC9" w:rsidP="00D72EC9">
      <w:pPr>
        <w:pStyle w:val="lennaslov1"/>
        <w:rPr>
          <w:sz w:val="20"/>
          <w:szCs w:val="20"/>
        </w:rPr>
      </w:pPr>
      <w:r w:rsidRPr="00D72EC9">
        <w:rPr>
          <w:sz w:val="20"/>
          <w:szCs w:val="20"/>
        </w:rPr>
        <w:t>(vrste članov)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Člani centralne klirinškodepotne družbe so registrski in poravnalni člani.</w:t>
      </w:r>
    </w:p>
    <w:p w:rsidR="00D72EC9" w:rsidRPr="00D72EC9" w:rsidRDefault="00D72EC9" w:rsidP="00D72EC9">
      <w:pPr>
        <w:pStyle w:val="odstavek1"/>
        <w:spacing w:before="0"/>
        <w:rPr>
          <w:sz w:val="20"/>
          <w:szCs w:val="20"/>
        </w:rPr>
      </w:pPr>
      <w:r w:rsidRPr="00D72EC9">
        <w:rPr>
          <w:sz w:val="20"/>
          <w:szCs w:val="20"/>
        </w:rPr>
        <w:t>(2) Registrski član je član, ki mu centralna klirinškodepotna družba omogoča uporabo informacijskega sistema centralnega registra za vodenje računov nematerializiranih vrednostnih papirjev.</w:t>
      </w:r>
    </w:p>
    <w:p w:rsidR="00D72EC9" w:rsidRPr="00D72EC9" w:rsidRDefault="00D72EC9" w:rsidP="00D72EC9">
      <w:pPr>
        <w:pStyle w:val="odstavek1"/>
        <w:spacing w:before="0"/>
        <w:rPr>
          <w:sz w:val="20"/>
          <w:szCs w:val="20"/>
        </w:rPr>
      </w:pPr>
      <w:r w:rsidRPr="00D72EC9">
        <w:rPr>
          <w:sz w:val="20"/>
          <w:szCs w:val="20"/>
        </w:rPr>
        <w:t>(3) Poravnalni član je član, ki mu centralna klirinškodepotna družba omogoča uporabo informacijskega sistema centralnega registra za vodenje računov nematerializiranih vrednostnih papirjev in ki pristopi k poravnalnemu sistemu za poravnavo borznih poslov, ki ga upravlja centralna klirinškodepotna družba.</w:t>
      </w:r>
    </w:p>
    <w:p w:rsidR="00D72EC9" w:rsidRPr="00D72EC9" w:rsidRDefault="00D72EC9" w:rsidP="00D72EC9">
      <w:pPr>
        <w:pStyle w:val="odstavek1"/>
        <w:spacing w:before="0"/>
        <w:rPr>
          <w:sz w:val="20"/>
          <w:szCs w:val="20"/>
        </w:rPr>
      </w:pPr>
      <w:r w:rsidRPr="00D72EC9">
        <w:rPr>
          <w:sz w:val="20"/>
          <w:szCs w:val="20"/>
        </w:rPr>
        <w:t>(4) Članstvo je mogoče z neomejenim ali omejenim dostopom.</w:t>
      </w:r>
    </w:p>
    <w:p w:rsidR="00D72EC9" w:rsidRPr="00D72EC9" w:rsidRDefault="00D72EC9" w:rsidP="00D72EC9">
      <w:pPr>
        <w:pStyle w:val="odstavek1"/>
        <w:spacing w:before="0"/>
        <w:rPr>
          <w:sz w:val="20"/>
          <w:szCs w:val="20"/>
        </w:rPr>
      </w:pPr>
      <w:r w:rsidRPr="00D72EC9">
        <w:rPr>
          <w:sz w:val="20"/>
          <w:szCs w:val="20"/>
        </w:rPr>
        <w:t>(5) Član z neomejenim dostopom je član, ki mu centralna klirinškodepotna družba omogoča uporabo informacijskega sistema centralnega registra v celotnem obsegu, potrebnem za vodenje njegovega hišnega računa in računov njegovih strank, katerih imetnik je lahko katera koli fizična ali pravna oseba, oziroma za opravljanje poravnave borznih poslov.</w:t>
      </w:r>
    </w:p>
    <w:p w:rsidR="00D72EC9" w:rsidRPr="00D72EC9" w:rsidRDefault="00D72EC9" w:rsidP="00D72EC9">
      <w:pPr>
        <w:pStyle w:val="odstavek1"/>
        <w:spacing w:before="0"/>
        <w:rPr>
          <w:sz w:val="20"/>
          <w:szCs w:val="20"/>
        </w:rPr>
      </w:pPr>
      <w:r w:rsidRPr="00D72EC9">
        <w:rPr>
          <w:sz w:val="20"/>
          <w:szCs w:val="20"/>
        </w:rPr>
        <w:t>(6) Član z omejenim dostopom je član, ki mu centralna klirinškodepotna družba omogoča uporabo informacijskega sistema centralnega registra v omejenem obsegu, potrebnem za vodenje njegovega hišnega računa, računov nekaterih drugih imetnikov oziroma za opravljanje poravnave borznih poslov.</w:t>
      </w:r>
    </w:p>
    <w:p w:rsidR="00D72EC9" w:rsidRPr="00D72EC9" w:rsidRDefault="00D72EC9" w:rsidP="00D72EC9">
      <w:pPr>
        <w:pStyle w:val="odstavek1"/>
        <w:spacing w:before="0"/>
        <w:rPr>
          <w:sz w:val="20"/>
          <w:szCs w:val="20"/>
        </w:rPr>
      </w:pPr>
      <w:r w:rsidRPr="00D72EC9">
        <w:rPr>
          <w:sz w:val="20"/>
          <w:szCs w:val="20"/>
        </w:rPr>
        <w:t>(7) Centralna klirinškodepotna družba lahko v svojih pravilih uredi tudi druge vrste članstev.</w:t>
      </w:r>
    </w:p>
    <w:p w:rsidR="00D72EC9" w:rsidRDefault="00D72EC9" w:rsidP="00D72EC9">
      <w:pPr>
        <w:pStyle w:val="odstavek1"/>
        <w:spacing w:before="0"/>
        <w:rPr>
          <w:sz w:val="20"/>
          <w:szCs w:val="20"/>
        </w:rPr>
      </w:pPr>
      <w:r w:rsidRPr="00D72EC9">
        <w:rPr>
          <w:sz w:val="20"/>
          <w:szCs w:val="20"/>
        </w:rPr>
        <w:t>(8) Za medsebojne pravice in obveznosti centralne klirinškodepotne družbe v razmerju do njenih članov in za medsebojne pravice in obveznosti poravnalnih članov v zvezi s poravnavo borznih poslov se uporablja pravo Republike Slovenije.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446. člen</w:t>
      </w:r>
    </w:p>
    <w:p w:rsidR="00D72EC9" w:rsidRDefault="00D72EC9" w:rsidP="00D72EC9">
      <w:pPr>
        <w:pStyle w:val="lennaslov1"/>
        <w:rPr>
          <w:sz w:val="20"/>
          <w:szCs w:val="20"/>
        </w:rPr>
      </w:pPr>
      <w:r w:rsidRPr="00D72EC9">
        <w:rPr>
          <w:sz w:val="20"/>
          <w:szCs w:val="20"/>
        </w:rPr>
        <w:t>(dostop do članstva v centralni klirinškodepotni družbi)</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Pravila centralne klirinškodepotne družbe morajo določati pregledna in nediskriminatorna pravila, ki temeljijo na objektivnih merilih za organizacijske, tehnične in kadrovske pogoje ter pogoje glede kapitalske ustreznosti in likvidnosti, ki jih morajo izpolnjevati člani.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447. člen</w:t>
      </w:r>
    </w:p>
    <w:p w:rsidR="00D72EC9" w:rsidRDefault="00D72EC9" w:rsidP="00D72EC9">
      <w:pPr>
        <w:pStyle w:val="lennaslov1"/>
        <w:rPr>
          <w:sz w:val="20"/>
          <w:szCs w:val="20"/>
        </w:rPr>
      </w:pPr>
      <w:r w:rsidRPr="00D72EC9">
        <w:rPr>
          <w:sz w:val="20"/>
          <w:szCs w:val="20"/>
        </w:rPr>
        <w:t>(osebe, ki lahko postanejo člani)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Član z neomejenim dostopom lahko postane:</w:t>
      </w:r>
    </w:p>
    <w:p w:rsidR="00D72EC9" w:rsidRPr="00D72EC9" w:rsidRDefault="00D72EC9" w:rsidP="00D72EC9">
      <w:pPr>
        <w:pStyle w:val="tevilnatoka1"/>
        <w:rPr>
          <w:sz w:val="20"/>
          <w:szCs w:val="20"/>
        </w:rPr>
      </w:pPr>
      <w:r w:rsidRPr="00D72EC9">
        <w:rPr>
          <w:sz w:val="20"/>
          <w:szCs w:val="20"/>
        </w:rPr>
        <w:t>1.      borznoposredniška družba, investicijsko podjetje, banka ali posebna finančna institucija, ki je v Republiki Sloveniji v skladu s prvim oziroma drugim odstavkom 32. člena tega zakona upravičena neposredno ali prek podružnice opravljati investicijske storitve izvrševanja naročil za račun strank iz 2. točke in investicijske posle za svoj račun iz 3. točke prvega odstavka 8. člena tega zakona ter v zvezi s tem pomožne investicijske storitve iz 1. točke prvega odstavka 10. člena tega zakona,</w:t>
      </w:r>
    </w:p>
    <w:p w:rsidR="00D72EC9" w:rsidRPr="00D72EC9" w:rsidRDefault="00D72EC9" w:rsidP="00D72EC9">
      <w:pPr>
        <w:pStyle w:val="tevilnatoka1"/>
        <w:rPr>
          <w:sz w:val="20"/>
          <w:szCs w:val="20"/>
        </w:rPr>
      </w:pPr>
      <w:r w:rsidRPr="00D72EC9">
        <w:rPr>
          <w:sz w:val="20"/>
          <w:szCs w:val="20"/>
        </w:rPr>
        <w:t>2.      investicijsko podjetje, banka ali posebna finančna institucija države članice, ki je v državi članici svojega sedeža upravičena opravljati investicijske storitve izvrševanja naročil za račun strank iz 2. točke in investicijske posle za svoj račun iz 3. točke prvega odstavka 8. člena tega zakona ter v zvezi s tem pomožne investicijske storitve iz 1. točke prvega odstavka 10. člena tega zakona.</w:t>
      </w:r>
    </w:p>
    <w:p w:rsidR="00D72EC9" w:rsidRPr="00D72EC9" w:rsidRDefault="00D72EC9" w:rsidP="00D72EC9">
      <w:pPr>
        <w:pStyle w:val="odstavek1"/>
        <w:spacing w:before="0"/>
        <w:rPr>
          <w:sz w:val="20"/>
          <w:szCs w:val="20"/>
        </w:rPr>
      </w:pPr>
      <w:r w:rsidRPr="00D72EC9">
        <w:rPr>
          <w:sz w:val="20"/>
          <w:szCs w:val="20"/>
        </w:rPr>
        <w:t>(2) Član z omejenim dostopom lahko postanejo naslednje osebe:</w:t>
      </w:r>
    </w:p>
    <w:p w:rsidR="00D72EC9" w:rsidRPr="00D72EC9" w:rsidRDefault="00D72EC9" w:rsidP="00D72EC9">
      <w:pPr>
        <w:pStyle w:val="tevilnatoka1"/>
        <w:rPr>
          <w:sz w:val="20"/>
          <w:szCs w:val="20"/>
        </w:rPr>
      </w:pPr>
      <w:r w:rsidRPr="00D72EC9">
        <w:rPr>
          <w:sz w:val="20"/>
          <w:szCs w:val="20"/>
        </w:rPr>
        <w:t>1.      Banka Slovenije, centralna banka druge države članice in Evropska centralna banka glede vodenja računov bank in posebnih finančnih institucij v zvezi s centralnobančnimi operacijami,</w:t>
      </w:r>
    </w:p>
    <w:p w:rsidR="00D72EC9" w:rsidRPr="00D72EC9" w:rsidRDefault="00D72EC9" w:rsidP="00D72EC9">
      <w:pPr>
        <w:pStyle w:val="tevilnatoka1"/>
        <w:rPr>
          <w:sz w:val="20"/>
          <w:szCs w:val="20"/>
        </w:rPr>
      </w:pPr>
      <w:r w:rsidRPr="00D72EC9">
        <w:rPr>
          <w:sz w:val="20"/>
          <w:szCs w:val="20"/>
        </w:rPr>
        <w:t>2.      oseba, ki upravlja skupek premoženja, ki ima omejeno pravno sposobnost, glede vodenja računov tega premoženja,</w:t>
      </w:r>
    </w:p>
    <w:p w:rsidR="00D72EC9" w:rsidRPr="00D72EC9" w:rsidRDefault="00D72EC9" w:rsidP="00D72EC9">
      <w:pPr>
        <w:pStyle w:val="tevilnatoka1"/>
        <w:rPr>
          <w:sz w:val="20"/>
          <w:szCs w:val="20"/>
        </w:rPr>
      </w:pPr>
      <w:r w:rsidRPr="00D72EC9">
        <w:rPr>
          <w:sz w:val="20"/>
          <w:szCs w:val="20"/>
        </w:rPr>
        <w:t>3.      družba za upravljanje, ki v skladu z ZISDU</w:t>
      </w:r>
      <w:r w:rsidRPr="00D72EC9">
        <w:rPr>
          <w:sz w:val="20"/>
          <w:szCs w:val="20"/>
        </w:rPr>
        <w:noBreakHyphen/>
        <w:t>1 opravlja storitve upravljanja premoženja dobro poučenih vlagateljev, glede vodenja računov oseb, za katere opravlja navedene storitve,</w:t>
      </w:r>
    </w:p>
    <w:p w:rsidR="00D72EC9" w:rsidRPr="00D72EC9" w:rsidRDefault="00D72EC9" w:rsidP="00D72EC9">
      <w:pPr>
        <w:pStyle w:val="tevilnatoka1"/>
        <w:rPr>
          <w:sz w:val="20"/>
          <w:szCs w:val="20"/>
        </w:rPr>
      </w:pPr>
      <w:r w:rsidRPr="00D72EC9">
        <w:rPr>
          <w:sz w:val="20"/>
          <w:szCs w:val="20"/>
        </w:rPr>
        <w:lastRenderedPageBreak/>
        <w:t>4.      oseba, ki je po ZISDU</w:t>
      </w:r>
      <w:r w:rsidRPr="00D72EC9">
        <w:rPr>
          <w:sz w:val="20"/>
          <w:szCs w:val="20"/>
        </w:rPr>
        <w:noBreakHyphen/>
        <w:t>1 pridobila dovoljenje za opravljanje skrbniških storitev glede vodenja računov investicijskih skladov, vzajemnih pokojninskih skladov oziroma kritnih skladov pokojninskih družb, ki jih upravlja,</w:t>
      </w:r>
    </w:p>
    <w:p w:rsidR="00D72EC9" w:rsidRPr="00D72EC9" w:rsidRDefault="00D72EC9" w:rsidP="00D72EC9">
      <w:pPr>
        <w:pStyle w:val="tevilnatoka1"/>
        <w:rPr>
          <w:sz w:val="20"/>
          <w:szCs w:val="20"/>
        </w:rPr>
      </w:pPr>
      <w:r w:rsidRPr="00D72EC9">
        <w:rPr>
          <w:sz w:val="20"/>
          <w:szCs w:val="20"/>
        </w:rPr>
        <w:t>5.      upravljavec poravnalnega sistema iz 459. člena tega zakona glede poravnavanja borznih poslov in vodenja računov, potrebnih za zagotavljanje povezave med poravnalnim sistemom iz 459. člena tega zakona in poravnalnim sistemom za poravnavo borznih poslov, ki ga upravlja centralna klirinško depotna družba,</w:t>
      </w:r>
    </w:p>
    <w:p w:rsidR="00D72EC9" w:rsidRDefault="00D72EC9" w:rsidP="00D72EC9">
      <w:pPr>
        <w:pStyle w:val="tevilnatoka1"/>
        <w:rPr>
          <w:sz w:val="20"/>
          <w:szCs w:val="20"/>
        </w:rPr>
      </w:pPr>
      <w:r w:rsidRPr="00D72EC9">
        <w:rPr>
          <w:sz w:val="20"/>
          <w:szCs w:val="20"/>
        </w:rPr>
        <w:t>6.      vsaka oseba glede vodenja svojega hišnega računa in računov svojih podružnic ali drugih organizacijskih enot.</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449. člen</w:t>
      </w:r>
    </w:p>
    <w:p w:rsidR="00D72EC9" w:rsidRDefault="00D72EC9" w:rsidP="00D72EC9">
      <w:pPr>
        <w:pStyle w:val="lennaslov1"/>
        <w:rPr>
          <w:sz w:val="20"/>
          <w:szCs w:val="20"/>
        </w:rPr>
      </w:pPr>
      <w:r w:rsidRPr="00D72EC9">
        <w:rPr>
          <w:sz w:val="20"/>
          <w:szCs w:val="20"/>
        </w:rPr>
        <w:t>(nadzor centralne klirinškodepotne družbe nad poravnalnimi člani)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vzpostaviti in uresničevati učinkovite ukrepe in postopke za redno spremljanje, ali poravnalni člani izpolnjujejo pogoje za poravnalno članstvo zlasti glede likvidnosti.</w:t>
      </w:r>
    </w:p>
    <w:p w:rsidR="00D72EC9" w:rsidRPr="00D72EC9" w:rsidRDefault="00D72EC9" w:rsidP="00D72EC9">
      <w:pPr>
        <w:pStyle w:val="odstavek1"/>
        <w:spacing w:before="0"/>
        <w:rPr>
          <w:sz w:val="20"/>
          <w:szCs w:val="20"/>
        </w:rPr>
      </w:pPr>
      <w:r w:rsidRPr="00D72EC9">
        <w:rPr>
          <w:sz w:val="20"/>
          <w:szCs w:val="20"/>
        </w:rPr>
        <w:t>(2) Centralna klirinškodepotna družba mora agencijo in borzo nemudoma obvestiti o vsaki neizpolnitvi poravnalnega člana v zvezi s poravnavo borznih poslov in o drugi pomembnejši kršitvi poravnalnega člana.</w:t>
      </w:r>
    </w:p>
    <w:p w:rsidR="00D72EC9" w:rsidRPr="00D72EC9" w:rsidRDefault="00D72EC9" w:rsidP="00D72EC9">
      <w:pPr>
        <w:pStyle w:val="odstavek1"/>
        <w:spacing w:before="0"/>
        <w:rPr>
          <w:sz w:val="20"/>
          <w:szCs w:val="20"/>
        </w:rPr>
      </w:pPr>
      <w:r w:rsidRPr="00D72EC9">
        <w:rPr>
          <w:sz w:val="20"/>
          <w:szCs w:val="20"/>
        </w:rPr>
        <w:t>(3) Če Banka Slovenije banki, ki je poravnalni član, zaradi kapitalske neustreznosti ali zaradi druge kršitve pravil o upravljanju s tveganji izreče nadzorni ukrep, ki lahko vpliva na sposobnost banke pravočasno in v celoti izpolniti svoje obveznosti na podlagi poravnave borznih poslov, mora o tem obvestiti centralno klirinškodepotno družbo.</w:t>
      </w:r>
    </w:p>
    <w:p w:rsidR="00D72EC9" w:rsidRPr="00D72EC9" w:rsidRDefault="00D72EC9" w:rsidP="00D72EC9">
      <w:pPr>
        <w:pStyle w:val="odstavek1"/>
        <w:spacing w:before="0"/>
        <w:rPr>
          <w:sz w:val="20"/>
          <w:szCs w:val="20"/>
        </w:rPr>
      </w:pPr>
      <w:r w:rsidRPr="00D72EC9">
        <w:rPr>
          <w:sz w:val="20"/>
          <w:szCs w:val="20"/>
        </w:rPr>
        <w:t>(4) Tretji odstavek tega člena se smiselno uporablja tudi v naslednjih primerih:</w:t>
      </w:r>
    </w:p>
    <w:p w:rsidR="00D72EC9" w:rsidRPr="00D72EC9" w:rsidRDefault="00D72EC9" w:rsidP="00D72EC9">
      <w:pPr>
        <w:pStyle w:val="tevilnatoka1"/>
        <w:rPr>
          <w:sz w:val="20"/>
          <w:szCs w:val="20"/>
        </w:rPr>
      </w:pPr>
      <w:r w:rsidRPr="00D72EC9">
        <w:rPr>
          <w:sz w:val="20"/>
          <w:szCs w:val="20"/>
        </w:rPr>
        <w:t>1.      če Banka Slovenije prejme obvestilo nadzornega organa druge države članice o ukrepu iz tretjega odstavka tega člena, ki ga je ta nadzorni organ izrekel poravnalnemu članu,</w:t>
      </w:r>
    </w:p>
    <w:p w:rsidR="00D72EC9" w:rsidRDefault="00D72EC9" w:rsidP="00D72EC9">
      <w:pPr>
        <w:pStyle w:val="tevilnatoka1"/>
        <w:rPr>
          <w:sz w:val="20"/>
          <w:szCs w:val="20"/>
        </w:rPr>
      </w:pPr>
      <w:r w:rsidRPr="00D72EC9">
        <w:rPr>
          <w:sz w:val="20"/>
          <w:szCs w:val="20"/>
        </w:rPr>
        <w:t>2.      za ukrep iz tretjega odstavka tega člena, ki ga agencija izreče borznoposredniški družbi, ki je poravnalni član, in za obvestilo o ukrepu iz 1. točke tega odstavka, ki ga agencija prejme od nadzornega organa druge države članice.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450.a člen</w:t>
      </w:r>
    </w:p>
    <w:p w:rsidR="00D72EC9" w:rsidRDefault="00D72EC9" w:rsidP="00D72EC9">
      <w:pPr>
        <w:pStyle w:val="lennaslov1"/>
        <w:rPr>
          <w:sz w:val="20"/>
          <w:szCs w:val="20"/>
        </w:rPr>
      </w:pPr>
      <w:r w:rsidRPr="00D72EC9">
        <w:rPr>
          <w:sz w:val="20"/>
          <w:szCs w:val="20"/>
        </w:rPr>
        <w:t>(učinki postopkov zaradi insolventnosti in drugih postopkov ali ukrepov na veljavnost nalogov za poravnavo)</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Nalog za poravnavo, ki ga v poravnalni sistem vnese član tega sistema, je veljaven, če je nalog za poravnavo poravnalni član vnesel v poravnalni sistem pred začetkom postopka ali ukrepa iz prvega odstavka 450. člena tega zakona zoper tega člana oziroma drugega udeleženca, za katerega račun je poravnalni član vnesel nalog za poravnavo.</w:t>
      </w:r>
    </w:p>
    <w:p w:rsidR="00D72EC9" w:rsidRPr="00D72EC9" w:rsidRDefault="00D72EC9" w:rsidP="00D72EC9">
      <w:pPr>
        <w:pStyle w:val="odstavek1"/>
        <w:spacing w:before="0"/>
        <w:rPr>
          <w:sz w:val="20"/>
          <w:szCs w:val="20"/>
        </w:rPr>
      </w:pPr>
      <w:r w:rsidRPr="00D72EC9">
        <w:rPr>
          <w:sz w:val="20"/>
          <w:szCs w:val="20"/>
        </w:rPr>
        <w:t>(2) Nalog za poravnavo je veljaven tudi, če je bil vnesen v poravnalni sistem po začetku postopka ali ukrepa iz prvega odstavka 450. člena tega zakona zoper člana oziroma drugega udeleženca, za katerega račun je poravnalni član vnesel nalog za poravnavo, če se ta nalog za poravnavo izvrši v poravnalnem sistemu po začetku postopka ali ukrepa iz prvega odstavka 450. člena tega zakona in če član poravnalnega sistema, ki je vnesel nalog za poravnavo dokaže, da ob nastopu nepreklicnosti naloga za poravnavo ni vedel in ni mogel vedeti za začetek takšnega postopka ali ukrepa.</w:t>
      </w:r>
    </w:p>
    <w:p w:rsidR="00D72EC9" w:rsidRDefault="00D72EC9" w:rsidP="00D72EC9">
      <w:pPr>
        <w:pStyle w:val="odstavek1"/>
        <w:spacing w:before="0"/>
        <w:rPr>
          <w:sz w:val="20"/>
          <w:szCs w:val="20"/>
        </w:rPr>
      </w:pPr>
      <w:r w:rsidRPr="00D72EC9">
        <w:rPr>
          <w:sz w:val="20"/>
          <w:szCs w:val="20"/>
        </w:rPr>
        <w:t>(3) Določbe drugih predpisov, ki v zvezi z začetkom postopka ali ukrepa iz prvega odstavka 450. člena tega zakona določajo pravico do odpovedi pogodbe ali do razveljavitve izvršenih transakcij oziroma neveljavnost ali prepoved pobota, se ne uporabljajo, če so denarne obveznosti in denarne terjatve udeleženca poravnalnega sistema prenehale oziroma bile prenovljene v skladu s pravili poravnalnega sistema o neto poravnavi.</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450.b člen</w:t>
      </w:r>
    </w:p>
    <w:p w:rsidR="00D72EC9" w:rsidRDefault="00D72EC9" w:rsidP="00D72EC9">
      <w:pPr>
        <w:pStyle w:val="lennaslov1"/>
        <w:rPr>
          <w:sz w:val="20"/>
          <w:szCs w:val="20"/>
        </w:rPr>
      </w:pPr>
      <w:r w:rsidRPr="00D72EC9">
        <w:rPr>
          <w:sz w:val="20"/>
          <w:szCs w:val="20"/>
        </w:rPr>
        <w:t>(učinki postopkov zaradi insolventnosti in drugih postopkov ali ukrepov na veljavnost pravic iz naslova zavarovanja)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Začetek postopka ali ukrepa iz prvega odstavka 450. člena tega zakona zoper člana ali drugega udeleženca poravnalnega sistema ne vpliva na veljavnost in izvrševanje pravic iz zavarovanja na premoženju, ki ga je ta član zagotovil za svoj račun ali za račun drugih udeležencev:</w:t>
      </w:r>
    </w:p>
    <w:p w:rsidR="00D72EC9" w:rsidRPr="00D72EC9" w:rsidRDefault="00D72EC9" w:rsidP="00D72EC9">
      <w:pPr>
        <w:pStyle w:val="tevilnatoka1"/>
        <w:rPr>
          <w:sz w:val="20"/>
          <w:szCs w:val="20"/>
        </w:rPr>
      </w:pPr>
      <w:r w:rsidRPr="00D72EC9">
        <w:rPr>
          <w:sz w:val="20"/>
          <w:szCs w:val="20"/>
        </w:rPr>
        <w:t>1.      če je pravica iz zavarovanja na tem premoženju nastala pred začetkom postopka ali ukrepa in je član zagotovil premoženje kot zavarovanje pred začetkom tega postopka ali ukrepa ali</w:t>
      </w:r>
    </w:p>
    <w:p w:rsidR="00D72EC9" w:rsidRPr="00D72EC9" w:rsidRDefault="00D72EC9" w:rsidP="00D72EC9">
      <w:pPr>
        <w:pStyle w:val="tevilnatoka1"/>
        <w:rPr>
          <w:sz w:val="20"/>
          <w:szCs w:val="20"/>
        </w:rPr>
      </w:pPr>
      <w:r w:rsidRPr="00D72EC9">
        <w:rPr>
          <w:sz w:val="20"/>
          <w:szCs w:val="20"/>
        </w:rPr>
        <w:lastRenderedPageBreak/>
        <w:t>2.      če je pravica iz zavarovanja na tem premoženju nastala po začetku postopka ali ukrepa iz prvega odstavka 450. člena tega zakona oziroma je bilo premoženje zagotovljeno po začetku postopka ali ukrepa iz prvega odstavka 450. člena tega zakona, če član poravnalnega sistema, ki je vnesel nalog za poravnavo, dokaže, da ob nastanku pravice iz zavarovanja na tem premoženju ali ob zagotovitvi tega premoženja ni vedel in ni mogel vedeti za začetek takšnega postopka ali ukrepa.</w:t>
      </w:r>
    </w:p>
    <w:p w:rsidR="00D72EC9" w:rsidRDefault="00D72EC9" w:rsidP="00D72EC9">
      <w:pPr>
        <w:pStyle w:val="odstavek1"/>
        <w:spacing w:before="0"/>
        <w:rPr>
          <w:sz w:val="20"/>
          <w:szCs w:val="20"/>
        </w:rPr>
      </w:pPr>
      <w:r w:rsidRPr="00D72EC9">
        <w:rPr>
          <w:sz w:val="20"/>
          <w:szCs w:val="20"/>
        </w:rPr>
        <w:t>(2) Za pravico zavarovanja na premoženju se šteje bodisi zastavna pravica bodisi pravica na podlagi prenosa v zavarovanje, ki ga zagotovi član poravnalnega sistema v zvezi z udeležbo v poravnalnem sistemu.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451. člen</w:t>
      </w:r>
    </w:p>
    <w:p w:rsidR="00D72EC9" w:rsidRDefault="00D72EC9" w:rsidP="00D72EC9">
      <w:pPr>
        <w:pStyle w:val="lennaslov1"/>
        <w:rPr>
          <w:sz w:val="20"/>
          <w:szCs w:val="20"/>
        </w:rPr>
      </w:pPr>
      <w:r w:rsidRPr="00D72EC9">
        <w:rPr>
          <w:sz w:val="20"/>
          <w:szCs w:val="20"/>
        </w:rPr>
        <w:t>(načelo sočasnosti prenosa vrednostnih papirjev in denarnega dobroimetja)</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Poravnalni sistem za poravnavo borznih poslov z vrednostnimi papirji mora biti organiziran tako, da poravnalni informacijski sistem in vsebina medsebojnih pravic in obveznosti članov tega sistema zagotavljajo uresničitev načela sočasnosti prenosa vrednostnih papirjev in denarnega dobroimetja zaradi izpolnitve posameznega borznega posla na način, da nobena stranka posla ni izpostavljena tveganju izgube vrednosti predmeta posla zaradi neizpolnitve nasprotne stranke (v nadaljnjem besedilu: kreditno tveganje nasprotne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452. člen</w:t>
      </w:r>
    </w:p>
    <w:p w:rsidR="00D72EC9" w:rsidRDefault="00D72EC9" w:rsidP="00D72EC9">
      <w:pPr>
        <w:pStyle w:val="lennaslov1"/>
        <w:rPr>
          <w:sz w:val="20"/>
          <w:szCs w:val="20"/>
        </w:rPr>
      </w:pPr>
      <w:r w:rsidRPr="00D72EC9">
        <w:rPr>
          <w:sz w:val="20"/>
          <w:szCs w:val="20"/>
        </w:rPr>
        <w:t>(poravnalna obdobja)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Poravnava borznih poslov z vrednostnimi papirji mora potekati v zaporednih poravnalnih obdobjih, tako da se vsi borzni posli, sklenjeni na posamezen dan (v nadaljnjem besedilu: trgovalni dan), poravnajo hkrati na zadnji dan poravnalnega obdobja (v nadaljnjem besedilu: poravnalni dan).</w:t>
      </w:r>
    </w:p>
    <w:p w:rsidR="00D72EC9" w:rsidRPr="00D72EC9" w:rsidRDefault="00D72EC9" w:rsidP="00D72EC9">
      <w:pPr>
        <w:pStyle w:val="odstavek1"/>
        <w:spacing w:before="0"/>
        <w:rPr>
          <w:sz w:val="20"/>
          <w:szCs w:val="20"/>
        </w:rPr>
      </w:pPr>
      <w:r w:rsidRPr="00D72EC9">
        <w:rPr>
          <w:sz w:val="20"/>
          <w:szCs w:val="20"/>
        </w:rPr>
        <w:t>(2) Poravnave borznih poslov, sklenjenih na določen trgovalni dan, ni dovoljeno združiti s poravnavo borznih poslov, sklenjenih na drug trgovalni dan.</w:t>
      </w:r>
    </w:p>
    <w:p w:rsidR="00D72EC9" w:rsidRPr="00D72EC9" w:rsidRDefault="00D72EC9" w:rsidP="00D72EC9">
      <w:pPr>
        <w:pStyle w:val="odstavek1"/>
        <w:spacing w:before="0"/>
        <w:rPr>
          <w:sz w:val="20"/>
          <w:szCs w:val="20"/>
        </w:rPr>
      </w:pPr>
      <w:r w:rsidRPr="00D72EC9">
        <w:rPr>
          <w:sz w:val="20"/>
          <w:szCs w:val="20"/>
        </w:rPr>
        <w:t>(3) Poravnalno obdobje določi borza v pravilih borze in ne sme biti daljše od dveh delovnih dni po trgovalnem dnevu.</w:t>
      </w:r>
    </w:p>
    <w:p w:rsidR="00D72EC9" w:rsidRPr="00D72EC9" w:rsidRDefault="00D72EC9" w:rsidP="00D72EC9">
      <w:pPr>
        <w:pStyle w:val="odstavek1"/>
        <w:spacing w:before="0"/>
        <w:rPr>
          <w:sz w:val="20"/>
          <w:szCs w:val="20"/>
        </w:rPr>
      </w:pPr>
      <w:r w:rsidRPr="00D72EC9">
        <w:rPr>
          <w:sz w:val="20"/>
          <w:szCs w:val="20"/>
        </w:rPr>
        <w:t>(4) Prvi in drugi odstavek tega člena se ne uporabljata za poravnavo borznih poslov, ki se opravlja kot dvostranska poravnava neposredno med strankama borznega posla, ne da bi bila opravljena izravnava medsebojnih terjatev strank iz več borznih poslov.</w:t>
      </w:r>
    </w:p>
    <w:p w:rsidR="00D72EC9" w:rsidRDefault="00D72EC9" w:rsidP="00D72EC9">
      <w:pPr>
        <w:pStyle w:val="odstavek1"/>
        <w:spacing w:before="0"/>
        <w:rPr>
          <w:sz w:val="20"/>
          <w:szCs w:val="20"/>
        </w:rPr>
      </w:pPr>
      <w:r w:rsidRPr="00D72EC9">
        <w:rPr>
          <w:sz w:val="20"/>
          <w:szCs w:val="20"/>
        </w:rPr>
        <w:t>(5) Ne glede na tretji odstavek tega člena poravnalno obdobje za poravnavo borznih poslov iz četrtega odstavka tega člena ne sme biti daljše od treh delovnih dni po trgovalnem dnevu.</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453. člen</w:t>
      </w:r>
    </w:p>
    <w:p w:rsidR="00D72EC9" w:rsidRDefault="00D72EC9" w:rsidP="00D72EC9">
      <w:pPr>
        <w:pStyle w:val="lennaslov1"/>
        <w:rPr>
          <w:sz w:val="20"/>
          <w:szCs w:val="20"/>
        </w:rPr>
      </w:pPr>
      <w:r w:rsidRPr="00D72EC9">
        <w:rPr>
          <w:sz w:val="20"/>
          <w:szCs w:val="20"/>
        </w:rPr>
        <w:t>(denarna poravnava prek denarnih računov, ki jih vodi Banka Slovenije)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Centralna klirinškodepotna družba mora za poravnavo borznih poslov odpreti denarni račun (v nadaljnjem besedilu: poravnalni denarni račun):</w:t>
      </w:r>
    </w:p>
    <w:p w:rsidR="00D72EC9" w:rsidRPr="00D72EC9" w:rsidRDefault="00D72EC9" w:rsidP="00D72EC9">
      <w:pPr>
        <w:pStyle w:val="tevilnatoka1"/>
        <w:rPr>
          <w:sz w:val="20"/>
          <w:szCs w:val="20"/>
        </w:rPr>
      </w:pPr>
      <w:r w:rsidRPr="00D72EC9">
        <w:rPr>
          <w:sz w:val="20"/>
          <w:szCs w:val="20"/>
        </w:rPr>
        <w:t>1.      ki se vodi v plačilnem sistemu bruto poravnave v realnem času, in</w:t>
      </w:r>
    </w:p>
    <w:p w:rsidR="00D72EC9" w:rsidRPr="00D72EC9" w:rsidRDefault="00D72EC9" w:rsidP="00D72EC9">
      <w:pPr>
        <w:pStyle w:val="tevilnatoka1"/>
        <w:rPr>
          <w:sz w:val="20"/>
          <w:szCs w:val="20"/>
        </w:rPr>
      </w:pPr>
      <w:r w:rsidRPr="00D72EC9">
        <w:rPr>
          <w:sz w:val="20"/>
          <w:szCs w:val="20"/>
        </w:rPr>
        <w:t>2.      dobroimetje na katerem ima značilnosti denarnega depozita pri Banki Slovenije ali drugi članici ESCB.</w:t>
      </w:r>
    </w:p>
    <w:p w:rsidR="00D72EC9" w:rsidRPr="00D72EC9" w:rsidRDefault="00D72EC9" w:rsidP="00D72EC9">
      <w:pPr>
        <w:pStyle w:val="odstavek1"/>
        <w:spacing w:before="0"/>
        <w:rPr>
          <w:sz w:val="20"/>
          <w:szCs w:val="20"/>
        </w:rPr>
      </w:pPr>
      <w:r w:rsidRPr="00D72EC9">
        <w:rPr>
          <w:sz w:val="20"/>
          <w:szCs w:val="20"/>
        </w:rPr>
        <w:t>(2) Centralna klirinškodepotna družba mora sprejemati denarna vplačila in opravljati denarna izplačila za poravnavo borznih poslov samo v dobro in v breme poravnalnega denarnega računa.</w:t>
      </w:r>
    </w:p>
    <w:p w:rsidR="00D72EC9" w:rsidRDefault="00D72EC9" w:rsidP="00D72EC9">
      <w:pPr>
        <w:pStyle w:val="odstavek1"/>
        <w:spacing w:before="0"/>
        <w:rPr>
          <w:sz w:val="20"/>
          <w:szCs w:val="20"/>
        </w:rPr>
      </w:pPr>
      <w:r w:rsidRPr="00D72EC9">
        <w:rPr>
          <w:sz w:val="20"/>
          <w:szCs w:val="20"/>
        </w:rPr>
        <w:t>(3) (črtan).</w:t>
      </w:r>
    </w:p>
    <w:p w:rsidR="00FE43D6" w:rsidRDefault="00FE43D6" w:rsidP="00D72EC9">
      <w:pPr>
        <w:pStyle w:val="odstavek1"/>
        <w:spacing w:before="0"/>
        <w:rPr>
          <w:sz w:val="20"/>
          <w:szCs w:val="20"/>
        </w:rPr>
      </w:pPr>
    </w:p>
    <w:p w:rsidR="00FE43D6" w:rsidRPr="00A43D20" w:rsidRDefault="00FE43D6" w:rsidP="00A43D20">
      <w:pPr>
        <w:pStyle w:val="lennaslov1"/>
        <w:rPr>
          <w:b w:val="0"/>
          <w:bCs w:val="0"/>
          <w:sz w:val="20"/>
          <w:szCs w:val="20"/>
        </w:rPr>
      </w:pPr>
      <w:r w:rsidRPr="00A43D20">
        <w:rPr>
          <w:sz w:val="20"/>
          <w:szCs w:val="20"/>
        </w:rPr>
        <w:t>454. člen</w:t>
      </w:r>
    </w:p>
    <w:p w:rsidR="00FE43D6" w:rsidRPr="00A43D20" w:rsidRDefault="00FE43D6" w:rsidP="00A43D20">
      <w:pPr>
        <w:pStyle w:val="lennaslov1"/>
        <w:rPr>
          <w:b w:val="0"/>
          <w:bCs w:val="0"/>
          <w:sz w:val="20"/>
          <w:szCs w:val="20"/>
        </w:rPr>
      </w:pPr>
      <w:r w:rsidRPr="00A43D20">
        <w:rPr>
          <w:sz w:val="20"/>
          <w:szCs w:val="20"/>
        </w:rPr>
        <w:t>(jamstveni sklad in drugi ukrepi upravljanja tveganja zaradi neizpolnitve poravnalnega člana)</w:t>
      </w:r>
    </w:p>
    <w:p w:rsidR="00FE43D6" w:rsidRDefault="00FE43D6" w:rsidP="00A43D20">
      <w:pPr>
        <w:pStyle w:val="odstavek1"/>
        <w:spacing w:before="0"/>
        <w:rPr>
          <w:szCs w:val="20"/>
        </w:rPr>
      </w:pPr>
    </w:p>
    <w:p w:rsidR="00FE43D6" w:rsidRPr="00A43D20" w:rsidRDefault="00FE43D6" w:rsidP="00A43D20">
      <w:pPr>
        <w:pStyle w:val="odstavek1"/>
        <w:spacing w:before="0"/>
        <w:rPr>
          <w:sz w:val="20"/>
          <w:szCs w:val="20"/>
        </w:rPr>
      </w:pPr>
      <w:r w:rsidRPr="00A43D20">
        <w:rPr>
          <w:sz w:val="20"/>
          <w:szCs w:val="20"/>
        </w:rPr>
        <w:t>(1) Centralna klirinškodepotna družba mora v svojih pravilih urediti jamstveni sklad in druge ukrepe na način, ki omogoča učinkovito upravljanje likvidnostnega in drugih tveganj, ki so jim poravnalni člani lahko izpostavljeni v primeru neizpolnitve obveznosti posameznega člana.</w:t>
      </w:r>
    </w:p>
    <w:p w:rsidR="00FE43D6" w:rsidRPr="00A43D20" w:rsidRDefault="00FE43D6" w:rsidP="00A43D20">
      <w:pPr>
        <w:pStyle w:val="odstavek1"/>
        <w:spacing w:before="0"/>
        <w:rPr>
          <w:sz w:val="20"/>
          <w:szCs w:val="20"/>
        </w:rPr>
      </w:pPr>
      <w:r w:rsidRPr="00A43D20">
        <w:rPr>
          <w:sz w:val="20"/>
          <w:szCs w:val="20"/>
        </w:rPr>
        <w:t>(2) Jamstveni sklad je premoženje, ki ga upravlja centralna klirinškodepotna družba v svojem imenu in za račun poravnalnih članov in s katerim razpolaga:</w:t>
      </w:r>
    </w:p>
    <w:p w:rsidR="00FE43D6" w:rsidRPr="00A43D20" w:rsidRDefault="00FE43D6" w:rsidP="00A43D20">
      <w:pPr>
        <w:pStyle w:val="odstavek1"/>
        <w:spacing w:before="0"/>
        <w:rPr>
          <w:sz w:val="20"/>
          <w:szCs w:val="20"/>
        </w:rPr>
      </w:pPr>
      <w:r w:rsidRPr="00A43D20">
        <w:rPr>
          <w:sz w:val="20"/>
          <w:szCs w:val="20"/>
        </w:rPr>
        <w:lastRenderedPageBreak/>
        <w:t>1.      v dobro poravnalnih članov, kadar uresničuje pravice iz tega premoženja ali pravice v razmerju do posameznega poravnalnega člana, ki je kršil svojo obveznost v zvezi s poravnavo borznih poslov,</w:t>
      </w:r>
    </w:p>
    <w:p w:rsidR="00FE43D6" w:rsidRPr="00A43D20" w:rsidRDefault="00FE43D6" w:rsidP="00A43D20">
      <w:pPr>
        <w:pStyle w:val="odstavek1"/>
        <w:spacing w:before="0"/>
        <w:rPr>
          <w:sz w:val="20"/>
          <w:szCs w:val="20"/>
        </w:rPr>
      </w:pPr>
      <w:r w:rsidRPr="00A43D20">
        <w:rPr>
          <w:sz w:val="20"/>
          <w:szCs w:val="20"/>
        </w:rPr>
        <w:t>2.      v breme poravnalnih članov zaradi kritja njihove obveznosti na podlagi odgovornosti iz drugega odstavka 455. člena tega zakona.</w:t>
      </w:r>
    </w:p>
    <w:p w:rsidR="00FE43D6" w:rsidRPr="00A43D20" w:rsidRDefault="00FE43D6" w:rsidP="00A43D20">
      <w:pPr>
        <w:pStyle w:val="odstavek1"/>
        <w:spacing w:before="0"/>
        <w:rPr>
          <w:sz w:val="20"/>
          <w:szCs w:val="20"/>
        </w:rPr>
      </w:pPr>
      <w:r w:rsidRPr="00A43D20">
        <w:rPr>
          <w:sz w:val="20"/>
          <w:szCs w:val="20"/>
        </w:rPr>
        <w:t>(3) Centralna klirinškodepotna družba mora za vodenje denarnega dobroimetja jamstvenega sklada odpreti denarni račun, ki ga vodi Banka Slovenije ali druga članica ESCB (v nadaljnjem besedilu: denarni račun jamstvenega sklada).</w:t>
      </w:r>
    </w:p>
    <w:p w:rsidR="00FE43D6" w:rsidRPr="00A43D20" w:rsidRDefault="00FE43D6" w:rsidP="00A43D20">
      <w:pPr>
        <w:pStyle w:val="odstavek1"/>
        <w:spacing w:before="0"/>
        <w:rPr>
          <w:sz w:val="20"/>
          <w:szCs w:val="20"/>
        </w:rPr>
      </w:pPr>
      <w:r w:rsidRPr="00A43D20">
        <w:rPr>
          <w:sz w:val="20"/>
          <w:szCs w:val="20"/>
        </w:rPr>
        <w:t>(4) Centralna klirinškodepotna družba mora sprejemati denarna vplačila v jamstveni sklad in opravljati denarna izplačila iz jamstvenega sklada v dobro in v breme denarnega računa jamstvenega sklada.</w:t>
      </w:r>
    </w:p>
    <w:p w:rsidR="00FE43D6" w:rsidRDefault="00FE43D6" w:rsidP="00A43D20">
      <w:pPr>
        <w:pStyle w:val="odstavek1"/>
        <w:spacing w:before="0"/>
        <w:rPr>
          <w:szCs w:val="20"/>
        </w:rPr>
      </w:pPr>
      <w:r w:rsidRPr="00A43D20">
        <w:rPr>
          <w:sz w:val="20"/>
          <w:szCs w:val="20"/>
        </w:rPr>
        <w:t>(5) V razmerju do upnikov centralne klirinškodepotne družbe se dobroimetje na denarnem računu jamstvenega sklada in drugo premoženje, ki sestavlja jamstveni sklad, šteje za dobroimetje poravnalnih članov.</w:t>
      </w:r>
    </w:p>
    <w:p w:rsidR="00FE43D6" w:rsidRPr="00A43D20" w:rsidRDefault="00FE43D6" w:rsidP="00A43D20">
      <w:pPr>
        <w:pStyle w:val="odstavek1"/>
        <w:spacing w:before="0"/>
        <w:rPr>
          <w:sz w:val="20"/>
          <w:szCs w:val="20"/>
        </w:rPr>
      </w:pPr>
    </w:p>
    <w:p w:rsidR="00FE43D6" w:rsidRPr="00A43D20" w:rsidRDefault="00FE43D6" w:rsidP="00A43D20">
      <w:pPr>
        <w:pStyle w:val="lennaslov1"/>
        <w:rPr>
          <w:b w:val="0"/>
          <w:bCs w:val="0"/>
          <w:sz w:val="20"/>
          <w:szCs w:val="20"/>
        </w:rPr>
      </w:pPr>
      <w:r w:rsidRPr="00A43D20">
        <w:rPr>
          <w:sz w:val="20"/>
          <w:szCs w:val="20"/>
        </w:rPr>
        <w:t>455. člen</w:t>
      </w:r>
    </w:p>
    <w:p w:rsidR="00FE43D6" w:rsidRPr="00A43D20" w:rsidRDefault="00FE43D6" w:rsidP="00A43D20">
      <w:pPr>
        <w:pStyle w:val="lennaslov1"/>
        <w:rPr>
          <w:b w:val="0"/>
          <w:bCs w:val="0"/>
          <w:sz w:val="20"/>
          <w:szCs w:val="20"/>
        </w:rPr>
      </w:pPr>
      <w:r w:rsidRPr="00A43D20">
        <w:rPr>
          <w:sz w:val="20"/>
          <w:szCs w:val="20"/>
        </w:rPr>
        <w:t>(odgovornost za poravnavo borznih poslov)</w:t>
      </w:r>
    </w:p>
    <w:p w:rsidR="00FE43D6" w:rsidRPr="00A43D20" w:rsidRDefault="00FE43D6" w:rsidP="00A43D20">
      <w:pPr>
        <w:pStyle w:val="odstavek1"/>
        <w:spacing w:before="0"/>
        <w:rPr>
          <w:sz w:val="20"/>
          <w:szCs w:val="20"/>
        </w:rPr>
      </w:pPr>
      <w:r w:rsidRPr="00A43D20">
        <w:rPr>
          <w:sz w:val="20"/>
          <w:szCs w:val="20"/>
        </w:rPr>
        <w:t>(1) Poravnalni člani polno odgovarjajo za izpolnitev svojih obveznosti iz borznih poslov in za izpolnitev obveznosti iz borznih poslov borznega člana, za katerega so v skladu s pravili centralne klirinškodepotne družbe prevzeli odgovornost za poravnavo njegovih poslov.</w:t>
      </w:r>
    </w:p>
    <w:p w:rsidR="00FE43D6" w:rsidRPr="00A43D20" w:rsidRDefault="00FE43D6" w:rsidP="00A43D20">
      <w:pPr>
        <w:pStyle w:val="odstavek1"/>
        <w:spacing w:before="0"/>
        <w:rPr>
          <w:sz w:val="20"/>
          <w:szCs w:val="20"/>
        </w:rPr>
      </w:pPr>
      <w:r w:rsidRPr="00A43D20">
        <w:rPr>
          <w:sz w:val="20"/>
          <w:szCs w:val="20"/>
        </w:rPr>
        <w:t>(2) Poravnalni člani odgovarjajo tudi za izpolnitev obveznosti drugih poravnalnih članov, ki so nastale na podlagi borznih poslov, v obsegu in na način, določen v pravilih centralne klirinškodepotne družbe.</w:t>
      </w:r>
    </w:p>
    <w:p w:rsidR="00FE43D6" w:rsidRPr="00A43D20" w:rsidRDefault="00FE43D6" w:rsidP="00A43D20">
      <w:pPr>
        <w:pStyle w:val="odstavek1"/>
        <w:spacing w:before="0"/>
        <w:rPr>
          <w:sz w:val="20"/>
          <w:szCs w:val="20"/>
        </w:rPr>
      </w:pPr>
      <w:r w:rsidRPr="00A43D20">
        <w:rPr>
          <w:sz w:val="20"/>
          <w:szCs w:val="20"/>
        </w:rPr>
        <w:t>(3) Za kritje obveznosti na podlagi odgovornosti iz prvega in drugega odstavka tega člena morajo poravnalni člani v jamstveni sklad vplačati ustrezne vložke v skladu s pravili in navodili centralne klirinškodepotne družbe.</w:t>
      </w:r>
    </w:p>
    <w:p w:rsidR="00FE43D6" w:rsidRPr="00A43D20" w:rsidRDefault="00FE43D6" w:rsidP="00A43D20">
      <w:pPr>
        <w:pStyle w:val="odstavek1"/>
        <w:spacing w:before="0"/>
        <w:rPr>
          <w:sz w:val="20"/>
          <w:szCs w:val="20"/>
        </w:rPr>
      </w:pPr>
      <w:r w:rsidRPr="00A43D20">
        <w:rPr>
          <w:sz w:val="20"/>
          <w:szCs w:val="20"/>
        </w:rPr>
        <w:t>(4) Centralna klirinškodepotna družba ne odgovarja za obveznosti poravnalnih članov na podlagi poravnave borznih poslov v breme svojega kapitala, temveč samo v breme premoženja jamstvenega sklada in drugega premoženja, ki ga prejme kot kritje za obveznosti na podlagi odgovornosti poravnalnih članov iz prvega in drugega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456. člen</w:t>
      </w:r>
    </w:p>
    <w:p w:rsidR="00D72EC9" w:rsidRDefault="00D72EC9" w:rsidP="00D72EC9">
      <w:pPr>
        <w:pStyle w:val="lennaslov1"/>
        <w:rPr>
          <w:sz w:val="20"/>
          <w:szCs w:val="20"/>
        </w:rPr>
      </w:pPr>
      <w:r w:rsidRPr="00D72EC9">
        <w:rPr>
          <w:sz w:val="20"/>
          <w:szCs w:val="20"/>
        </w:rPr>
        <w:t>(uporaba oddelka 11.5)</w:t>
      </w:r>
    </w:p>
    <w:p w:rsidR="00E05451" w:rsidRPr="00D72EC9" w:rsidRDefault="00E05451" w:rsidP="00D72EC9">
      <w:pPr>
        <w:pStyle w:val="lennaslov1"/>
        <w:rPr>
          <w:sz w:val="20"/>
          <w:szCs w:val="20"/>
        </w:rPr>
      </w:pPr>
    </w:p>
    <w:p w:rsidR="00D72EC9" w:rsidRDefault="00D72EC9" w:rsidP="00D72EC9">
      <w:pPr>
        <w:pStyle w:val="odstavek1"/>
        <w:spacing w:before="0"/>
        <w:rPr>
          <w:sz w:val="20"/>
          <w:szCs w:val="20"/>
        </w:rPr>
      </w:pPr>
      <w:r w:rsidRPr="00D72EC9">
        <w:rPr>
          <w:sz w:val="20"/>
          <w:szCs w:val="20"/>
        </w:rPr>
        <w:t>Oddelek 11.5 tega zakona se uporablja za izdajo potrdil o deponiranju vrednostnih papirjev izdajateljev s sedežem zunaj Republike Slovenije.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457. člen</w:t>
      </w:r>
    </w:p>
    <w:p w:rsidR="00D72EC9" w:rsidRDefault="00D72EC9" w:rsidP="00D72EC9">
      <w:pPr>
        <w:pStyle w:val="lennaslov1"/>
        <w:rPr>
          <w:sz w:val="20"/>
          <w:szCs w:val="20"/>
        </w:rPr>
      </w:pPr>
      <w:r w:rsidRPr="00D72EC9">
        <w:rPr>
          <w:sz w:val="20"/>
          <w:szCs w:val="20"/>
        </w:rPr>
        <w:t>(potrdilo o deponiranju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Potrdilo o deponiranju vrednostnega papirja je vrednostni papir, ki vsebuje pravico imetnika tega potrdila od izdajatelja tega potrdila:</w:t>
      </w:r>
    </w:p>
    <w:p w:rsidR="00D72EC9" w:rsidRPr="00D72EC9" w:rsidRDefault="00D72EC9" w:rsidP="00D72EC9">
      <w:pPr>
        <w:pStyle w:val="tevilnatoka1"/>
        <w:rPr>
          <w:sz w:val="20"/>
          <w:szCs w:val="20"/>
        </w:rPr>
      </w:pPr>
      <w:r w:rsidRPr="00D72EC9">
        <w:rPr>
          <w:sz w:val="20"/>
          <w:szCs w:val="20"/>
        </w:rPr>
        <w:t>1.      bodisi zahtevati izpolnitev obveznosti iz drugega vrednostnega papirja, na katerega se to potrdilo nanaša (v nadaljnjem besedilu: osnovni vrednostni papir),</w:t>
      </w:r>
    </w:p>
    <w:p w:rsidR="00D72EC9" w:rsidRPr="00D72EC9" w:rsidRDefault="00D72EC9" w:rsidP="00D72EC9">
      <w:pPr>
        <w:pStyle w:val="tevilnatoka1"/>
        <w:rPr>
          <w:sz w:val="20"/>
          <w:szCs w:val="20"/>
        </w:rPr>
      </w:pPr>
      <w:r w:rsidRPr="00D72EC9">
        <w:rPr>
          <w:sz w:val="20"/>
          <w:szCs w:val="20"/>
        </w:rPr>
        <w:t>2.      bodisi zahtevati, da za račun imetnika tega potrdila uresničuje pravice iz osnovnega vrednostnega papirja v razmerju do izdajatelja osnovnega vrednostnega papirja.</w:t>
      </w:r>
    </w:p>
    <w:p w:rsidR="00D72EC9" w:rsidRPr="00D72EC9" w:rsidRDefault="00D72EC9" w:rsidP="00D72EC9">
      <w:pPr>
        <w:pStyle w:val="odstavek1"/>
        <w:spacing w:before="0"/>
        <w:rPr>
          <w:sz w:val="20"/>
          <w:szCs w:val="20"/>
        </w:rPr>
      </w:pPr>
      <w:r w:rsidRPr="00D72EC9">
        <w:rPr>
          <w:sz w:val="20"/>
          <w:szCs w:val="20"/>
        </w:rPr>
        <w:t>(2) Izdajatelj potrdila o deponiranju je lahko:</w:t>
      </w:r>
    </w:p>
    <w:p w:rsidR="00D72EC9" w:rsidRPr="00D72EC9" w:rsidRDefault="00D72EC9" w:rsidP="00D72EC9">
      <w:pPr>
        <w:pStyle w:val="tevilnatoka1"/>
        <w:rPr>
          <w:sz w:val="20"/>
          <w:szCs w:val="20"/>
        </w:rPr>
      </w:pPr>
      <w:r w:rsidRPr="00D72EC9">
        <w:rPr>
          <w:sz w:val="20"/>
          <w:szCs w:val="20"/>
        </w:rPr>
        <w:t>1.      bodisi izdajatelj osnovnega vrednostnega papirja,</w:t>
      </w:r>
    </w:p>
    <w:p w:rsidR="00D72EC9" w:rsidRDefault="00D72EC9" w:rsidP="00D72EC9">
      <w:pPr>
        <w:pStyle w:val="tevilnatoka1"/>
        <w:rPr>
          <w:sz w:val="20"/>
          <w:szCs w:val="20"/>
        </w:rPr>
      </w:pPr>
      <w:r w:rsidRPr="00D72EC9">
        <w:rPr>
          <w:sz w:val="20"/>
          <w:szCs w:val="20"/>
        </w:rPr>
        <w:t>2.      bodisi borznoposredniška družba, investicijsko podjetje, banka ali posebna finančna institucija, ki je v Republiki Sloveniji v skladu s prvim oziroma drugim odstavkom 32. člena tega zakona upravičena neposredno ali prek podružnice opravljati investicijske storitve izvedbe prve in nadaljnje prodaje finančnih instrumentov brez obveznosti odkupa iz 7. točke prvega odstavka 8. člena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458. člen</w:t>
      </w:r>
    </w:p>
    <w:p w:rsidR="00D72EC9" w:rsidRDefault="00D72EC9" w:rsidP="00D72EC9">
      <w:pPr>
        <w:pStyle w:val="lennaslov1"/>
        <w:rPr>
          <w:sz w:val="20"/>
          <w:szCs w:val="20"/>
        </w:rPr>
      </w:pPr>
      <w:r w:rsidRPr="00D72EC9">
        <w:rPr>
          <w:sz w:val="20"/>
          <w:szCs w:val="20"/>
        </w:rPr>
        <w:t>(izdaja potrdil o deponiranju vrednostnih papirjev kot nematerializiranih vrednostnih papirjev)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Za izdajo potrdil o deponiranju kot nematerializiranih vrednostnih papirjev, vpisanih v centralnem registru, se uporabljajo določbe ZNVP in tega zakona o izdaji nematerializiranih vrednostnih papirjev, če v drugem odstavku tega člena ni določeno drugače.</w:t>
      </w:r>
    </w:p>
    <w:p w:rsidR="00D72EC9" w:rsidRPr="00D72EC9" w:rsidRDefault="00D72EC9" w:rsidP="00D72EC9">
      <w:pPr>
        <w:pStyle w:val="odstavek1"/>
        <w:spacing w:before="0"/>
        <w:rPr>
          <w:sz w:val="20"/>
          <w:szCs w:val="20"/>
        </w:rPr>
      </w:pPr>
      <w:r w:rsidRPr="00D72EC9">
        <w:rPr>
          <w:sz w:val="20"/>
          <w:szCs w:val="20"/>
        </w:rPr>
        <w:lastRenderedPageBreak/>
        <w:t>(2) Poleg splošnih pogojev za izdajo nematerializiranih vrednostnih papirjev, določenih v ZNVP in tem zakonu, morajo biti za izdajo potrdil o deponiranju izpolnjeni tudi naslednji pogoji:</w:t>
      </w:r>
    </w:p>
    <w:p w:rsidR="00D72EC9" w:rsidRPr="00D72EC9" w:rsidRDefault="00D72EC9" w:rsidP="00D72EC9">
      <w:pPr>
        <w:pStyle w:val="tevilnatoka1"/>
        <w:rPr>
          <w:sz w:val="20"/>
          <w:szCs w:val="20"/>
        </w:rPr>
      </w:pPr>
      <w:r w:rsidRPr="00D72EC9">
        <w:rPr>
          <w:sz w:val="20"/>
          <w:szCs w:val="20"/>
        </w:rPr>
        <w:t>1.      osnovni vrednostni papirji so:</w:t>
      </w:r>
    </w:p>
    <w:p w:rsidR="00D72EC9" w:rsidRPr="00D72EC9" w:rsidRDefault="00D72EC9" w:rsidP="00D72EC9">
      <w:pPr>
        <w:pStyle w:val="alineazatevilnotoko1"/>
        <w:rPr>
          <w:sz w:val="20"/>
          <w:szCs w:val="20"/>
        </w:rPr>
      </w:pPr>
      <w:r w:rsidRPr="00D72EC9">
        <w:rPr>
          <w:sz w:val="20"/>
          <w:szCs w:val="20"/>
        </w:rPr>
        <w:t>-  bodisi izdani kot nematerializirani vrednostni papirji, vpisani v centralnem depoju države članice,</w:t>
      </w:r>
    </w:p>
    <w:p w:rsidR="00D72EC9" w:rsidRPr="00D72EC9" w:rsidRDefault="00D72EC9" w:rsidP="00D72EC9">
      <w:pPr>
        <w:pStyle w:val="alineazatevilnotoko1"/>
        <w:rPr>
          <w:sz w:val="20"/>
          <w:szCs w:val="20"/>
        </w:rPr>
      </w:pPr>
      <w:r w:rsidRPr="00D72EC9">
        <w:rPr>
          <w:sz w:val="20"/>
          <w:szCs w:val="20"/>
        </w:rPr>
        <w:t>-  bodisi v zbirni hrambi v takem centralnem depoju,</w:t>
      </w:r>
    </w:p>
    <w:p w:rsidR="00D72EC9" w:rsidRPr="00D72EC9" w:rsidRDefault="00D72EC9" w:rsidP="00D72EC9">
      <w:pPr>
        <w:pStyle w:val="tevilnatoka1"/>
        <w:rPr>
          <w:sz w:val="20"/>
          <w:szCs w:val="20"/>
        </w:rPr>
      </w:pPr>
      <w:r w:rsidRPr="00D72EC9">
        <w:rPr>
          <w:sz w:val="20"/>
          <w:szCs w:val="20"/>
        </w:rPr>
        <w:t>2.      osnovni vrednostni papirji so v centralnem depoju iz 1. točke tega člena vpisani v dobro računa izdajatelja potrdil o deponiranju,</w:t>
      </w:r>
    </w:p>
    <w:p w:rsidR="00D72EC9" w:rsidRDefault="00D72EC9" w:rsidP="00D72EC9">
      <w:pPr>
        <w:pStyle w:val="tevilnatoka1"/>
        <w:rPr>
          <w:sz w:val="20"/>
          <w:szCs w:val="20"/>
        </w:rPr>
      </w:pPr>
      <w:r w:rsidRPr="00D72EC9">
        <w:rPr>
          <w:sz w:val="20"/>
          <w:szCs w:val="20"/>
        </w:rPr>
        <w:t>3.      izdajatelj potrdila o deponiranju je zagotovil, da se v breme njegovega računa iz 2. točke tega člena vpiše pravica do prepovedi razpolaganja v dobro centralne klirinškodepotne družbe.</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459. člen</w:t>
      </w:r>
    </w:p>
    <w:p w:rsidR="00D72EC9" w:rsidRDefault="00D72EC9" w:rsidP="00D72EC9">
      <w:pPr>
        <w:pStyle w:val="lennaslov1"/>
        <w:rPr>
          <w:sz w:val="20"/>
          <w:szCs w:val="20"/>
        </w:rPr>
      </w:pPr>
      <w:r w:rsidRPr="00D72EC9">
        <w:rPr>
          <w:sz w:val="20"/>
          <w:szCs w:val="20"/>
        </w:rPr>
        <w:t>(upravljanje poravnalnega sistema za poravnavo borznih poslov)</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Borza lahko za zagotovitev poravnave borznih poslov izbere kateri koli poravnalni sistem, ki ga upravlja:</w:t>
      </w:r>
    </w:p>
    <w:p w:rsidR="00D72EC9" w:rsidRPr="00D72EC9" w:rsidRDefault="00D72EC9" w:rsidP="00D72EC9">
      <w:pPr>
        <w:pStyle w:val="tevilnatoka1"/>
        <w:rPr>
          <w:sz w:val="20"/>
          <w:szCs w:val="20"/>
        </w:rPr>
      </w:pPr>
      <w:r w:rsidRPr="00D72EC9">
        <w:rPr>
          <w:sz w:val="20"/>
          <w:szCs w:val="20"/>
        </w:rPr>
        <w:t>1.      borznoposredniška družba, banka ali druga pravna oseba s sedežem v Republiki Sloveniji, ki za upravljanje tega poravnalnega sistema dobi dovoljenje agencije, ali</w:t>
      </w:r>
    </w:p>
    <w:p w:rsidR="00D72EC9" w:rsidRPr="00D72EC9" w:rsidRDefault="00D72EC9" w:rsidP="00D72EC9">
      <w:pPr>
        <w:pStyle w:val="tevilnatoka1"/>
        <w:rPr>
          <w:sz w:val="20"/>
          <w:szCs w:val="20"/>
        </w:rPr>
      </w:pPr>
      <w:r w:rsidRPr="00D72EC9">
        <w:rPr>
          <w:sz w:val="20"/>
          <w:szCs w:val="20"/>
        </w:rPr>
        <w:t>2.      investicijsko podjetje, banka ali druga pravna oseba druge države članice, ki je na podlagi dovoljenja nadzornega organa te države članice upravičena upravljati tak poravnalni sistem.</w:t>
      </w:r>
    </w:p>
    <w:p w:rsidR="00D72EC9" w:rsidRPr="00D72EC9" w:rsidRDefault="00D72EC9" w:rsidP="00D72EC9">
      <w:pPr>
        <w:pStyle w:val="odstavek1"/>
        <w:spacing w:before="0"/>
        <w:rPr>
          <w:sz w:val="20"/>
          <w:szCs w:val="20"/>
        </w:rPr>
      </w:pPr>
      <w:r w:rsidRPr="00D72EC9">
        <w:rPr>
          <w:sz w:val="20"/>
          <w:szCs w:val="20"/>
        </w:rPr>
        <w:t>(2) Za upravljavca poravnalnega sistema iz 1. točke prvega odstavka tega člena se smiselno uporabljajo pododdelki 11.2.1, 11.2.2 in 11.2.3 ter oddelek 11.3 tega zakona.</w:t>
      </w:r>
    </w:p>
    <w:p w:rsidR="00D72EC9" w:rsidRPr="00D72EC9" w:rsidRDefault="00D72EC9" w:rsidP="00D72EC9">
      <w:pPr>
        <w:pStyle w:val="odstavek1"/>
        <w:spacing w:before="0"/>
        <w:rPr>
          <w:sz w:val="20"/>
          <w:szCs w:val="20"/>
        </w:rPr>
      </w:pPr>
      <w:r w:rsidRPr="00D72EC9">
        <w:rPr>
          <w:sz w:val="20"/>
          <w:szCs w:val="20"/>
        </w:rPr>
        <w:t>(3) Za poravnalni sistem, ki ga upravlja upravljavec iz prvega odstavka tega člena, se smiselno uporablja oddelek 11.4 tega zakona, razen 452. člena tega zakona.</w:t>
      </w:r>
    </w:p>
    <w:p w:rsidR="00D72EC9" w:rsidRPr="00D72EC9" w:rsidRDefault="00D72EC9" w:rsidP="00D72EC9">
      <w:pPr>
        <w:pStyle w:val="odstavek1"/>
        <w:spacing w:before="0"/>
        <w:rPr>
          <w:sz w:val="20"/>
          <w:szCs w:val="20"/>
        </w:rPr>
      </w:pPr>
      <w:r w:rsidRPr="00D72EC9">
        <w:rPr>
          <w:sz w:val="20"/>
          <w:szCs w:val="20"/>
        </w:rPr>
        <w:t>(4) Ne glede na 425. člen tega zakona v zvezi z drugim odstavkom tega člena lahko upravljavec poravnalnega sistema iz 1. točke prvega odstavka tega člena prevzema položaj centralne nasprotne stranke ali opravlja druge posle, pri katerih prevzema kreditno tveganje nasprotne stranke, če za opravljanje teh poslov pridobi dovoljenje agencije.</w:t>
      </w:r>
    </w:p>
    <w:p w:rsidR="00D72EC9" w:rsidRPr="00D72EC9" w:rsidRDefault="00D72EC9" w:rsidP="00D72EC9">
      <w:pPr>
        <w:pStyle w:val="odstavek1"/>
        <w:spacing w:before="0"/>
        <w:rPr>
          <w:sz w:val="20"/>
          <w:szCs w:val="20"/>
        </w:rPr>
      </w:pPr>
      <w:r w:rsidRPr="00D72EC9">
        <w:rPr>
          <w:sz w:val="20"/>
          <w:szCs w:val="20"/>
        </w:rPr>
        <w:t>(5) Za izbiro upravljavca sistema iz prvega odstavka tega člena mora borza dobiti dovoljenje agencije.</w:t>
      </w:r>
    </w:p>
    <w:p w:rsidR="00D72EC9" w:rsidRPr="00D72EC9" w:rsidRDefault="00D72EC9" w:rsidP="00D72EC9">
      <w:pPr>
        <w:pStyle w:val="odstavek1"/>
        <w:spacing w:before="0"/>
        <w:rPr>
          <w:sz w:val="20"/>
          <w:szCs w:val="20"/>
        </w:rPr>
      </w:pPr>
      <w:r w:rsidRPr="00D72EC9">
        <w:rPr>
          <w:sz w:val="20"/>
          <w:szCs w:val="20"/>
        </w:rPr>
        <w:t>(6) Agencija lahko zavrne zahtevo za dovoljenje za izbiro poravnalnega sistema samo v enem od naslednjih primerov:</w:t>
      </w:r>
    </w:p>
    <w:p w:rsidR="00D72EC9" w:rsidRPr="00D72EC9" w:rsidRDefault="00D72EC9" w:rsidP="00D72EC9">
      <w:pPr>
        <w:pStyle w:val="tevilnatoka1"/>
        <w:rPr>
          <w:sz w:val="20"/>
          <w:szCs w:val="20"/>
        </w:rPr>
      </w:pPr>
      <w:r w:rsidRPr="00D72EC9">
        <w:rPr>
          <w:sz w:val="20"/>
          <w:szCs w:val="20"/>
        </w:rPr>
        <w:t>1.      če izbrani upravljavec poravnalnega sistema ne izpolnjuje pogojev iz prvega odstavka tega člena,</w:t>
      </w:r>
    </w:p>
    <w:p w:rsidR="00D72EC9" w:rsidRPr="00D72EC9" w:rsidRDefault="00D72EC9" w:rsidP="00D72EC9">
      <w:pPr>
        <w:pStyle w:val="tevilnatoka1"/>
        <w:rPr>
          <w:sz w:val="20"/>
          <w:szCs w:val="20"/>
        </w:rPr>
      </w:pPr>
      <w:r w:rsidRPr="00D72EC9">
        <w:rPr>
          <w:sz w:val="20"/>
          <w:szCs w:val="20"/>
        </w:rPr>
        <w:t>2.      če izbrani upravljavec poravnalnega sistema ne zagotovi povezav in drugih pogojev za opravljanje poravnave borznih poslov v skladu z oddelkom 11.4 tega zakona ali</w:t>
      </w:r>
    </w:p>
    <w:p w:rsidR="00D72EC9" w:rsidRPr="00D72EC9" w:rsidRDefault="00D72EC9" w:rsidP="00D72EC9">
      <w:pPr>
        <w:pStyle w:val="tevilnatoka1"/>
        <w:rPr>
          <w:sz w:val="20"/>
          <w:szCs w:val="20"/>
        </w:rPr>
      </w:pPr>
      <w:r w:rsidRPr="00D72EC9">
        <w:rPr>
          <w:sz w:val="20"/>
          <w:szCs w:val="20"/>
        </w:rPr>
        <w:t>3.      v drugih primerih, ko je to očitno potrebno za zagotovitev normalnega delovanja borznega trga.</w:t>
      </w:r>
    </w:p>
    <w:p w:rsidR="00D72EC9" w:rsidRPr="00D72EC9" w:rsidRDefault="00D72EC9" w:rsidP="00D72EC9">
      <w:pPr>
        <w:pStyle w:val="odstavek1"/>
        <w:spacing w:before="0"/>
        <w:rPr>
          <w:sz w:val="20"/>
          <w:szCs w:val="20"/>
        </w:rPr>
      </w:pPr>
      <w:r w:rsidRPr="00D72EC9">
        <w:rPr>
          <w:sz w:val="20"/>
          <w:szCs w:val="20"/>
        </w:rPr>
        <w:t>(7) Za poravnalni sistem iz 2. točke prvega odstavka tega člena se smiselno uporablja peti odstavek 282. člena tega zakona.</w:t>
      </w:r>
    </w:p>
    <w:p w:rsidR="00D72EC9" w:rsidRPr="00D72EC9" w:rsidRDefault="00D72EC9" w:rsidP="00D72EC9">
      <w:pPr>
        <w:pStyle w:val="odstavek1"/>
        <w:spacing w:before="0"/>
        <w:rPr>
          <w:sz w:val="20"/>
          <w:szCs w:val="20"/>
        </w:rPr>
      </w:pPr>
      <w:r w:rsidRPr="00D72EC9">
        <w:rPr>
          <w:sz w:val="20"/>
          <w:szCs w:val="20"/>
        </w:rPr>
        <w:t>(8) V primeru izbire poravnalnega sistema, ki ga upravlja oseba iz prvega odstavka tega člena, poravnalno obdobje določi borza v pravilih borze.</w:t>
      </w:r>
    </w:p>
    <w:p w:rsidR="00D72EC9" w:rsidRPr="00D72EC9" w:rsidRDefault="00D72EC9" w:rsidP="00D72EC9">
      <w:pPr>
        <w:pStyle w:val="odstavek1"/>
        <w:spacing w:before="0"/>
        <w:rPr>
          <w:sz w:val="20"/>
          <w:szCs w:val="20"/>
        </w:rPr>
      </w:pPr>
      <w:r w:rsidRPr="00D72EC9">
        <w:rPr>
          <w:sz w:val="20"/>
          <w:szCs w:val="20"/>
        </w:rPr>
        <w:t>(9) Agencija mora pred izdajo soglasja k pravilom borze iz prejšnjega odstavka oziroma njihovim spremembam na podlagi tretjega odstavka 331. člena tega zakona v zvezi z določbami iz prejšnjega odstavka predhodno pridobiti mnenje Banke Slovenije na podlagi posvetovanja po tretjem odstavku 439. člena tega zakona.</w:t>
      </w:r>
    </w:p>
    <w:p w:rsidR="00D72EC9" w:rsidRPr="00D72EC9" w:rsidRDefault="00D72EC9" w:rsidP="00D72EC9">
      <w:pPr>
        <w:pStyle w:val="odstavek1"/>
        <w:spacing w:before="0"/>
        <w:rPr>
          <w:sz w:val="20"/>
          <w:szCs w:val="20"/>
        </w:rPr>
      </w:pPr>
      <w:r w:rsidRPr="00D72EC9">
        <w:rPr>
          <w:sz w:val="20"/>
          <w:szCs w:val="20"/>
        </w:rPr>
        <w:t>(10) Agencija zavrne soglasje k pravilom borze oziroma spremembam pravil borze glede določb, ki se nanašajo na poravnalno obdobje, če:</w:t>
      </w:r>
    </w:p>
    <w:p w:rsidR="00D72EC9" w:rsidRPr="00D72EC9" w:rsidRDefault="00D72EC9" w:rsidP="00D72EC9">
      <w:pPr>
        <w:pStyle w:val="tevilnatoka1"/>
        <w:rPr>
          <w:sz w:val="20"/>
          <w:szCs w:val="20"/>
        </w:rPr>
      </w:pPr>
      <w:r w:rsidRPr="00D72EC9">
        <w:rPr>
          <w:sz w:val="20"/>
          <w:szCs w:val="20"/>
        </w:rPr>
        <w:t>1.      ne pridobi pozitivnega mnenja Banke Slovenije glede ustreznosti upravljanja s sistemskim tveganjem poravnalnega sistema,</w:t>
      </w:r>
    </w:p>
    <w:p w:rsidR="00D72EC9" w:rsidRPr="00D72EC9" w:rsidRDefault="00D72EC9" w:rsidP="00D72EC9">
      <w:pPr>
        <w:pStyle w:val="tevilnatoka1"/>
        <w:rPr>
          <w:sz w:val="20"/>
          <w:szCs w:val="20"/>
        </w:rPr>
      </w:pPr>
      <w:r w:rsidRPr="00D72EC9">
        <w:rPr>
          <w:sz w:val="20"/>
          <w:szCs w:val="20"/>
        </w:rPr>
        <w:t>2.      predlagana ureditev ne omogoča nemotenega in urejenega delovanja finančnih trgov, ali</w:t>
      </w:r>
    </w:p>
    <w:p w:rsidR="00D72EC9" w:rsidRDefault="00D72EC9" w:rsidP="00D72EC9">
      <w:pPr>
        <w:pStyle w:val="tevilnatoka1"/>
        <w:rPr>
          <w:sz w:val="20"/>
          <w:szCs w:val="20"/>
        </w:rPr>
      </w:pPr>
      <w:r w:rsidRPr="00D72EC9">
        <w:rPr>
          <w:sz w:val="20"/>
          <w:szCs w:val="20"/>
        </w:rPr>
        <w:t>3.      s strani poravnalnega sistema niso izpolnjeni pogoji za zagotavljanje zanesljive, učinkovite in ekonomične poravnave borznih poslov.</w:t>
      </w:r>
    </w:p>
    <w:p w:rsidR="00E05451" w:rsidRDefault="00E05451" w:rsidP="00D72EC9">
      <w:pPr>
        <w:pStyle w:val="tevilnatoka1"/>
        <w:rPr>
          <w:sz w:val="20"/>
          <w:szCs w:val="20"/>
        </w:rPr>
      </w:pPr>
    </w:p>
    <w:p w:rsidR="00AB04C4" w:rsidRPr="00947DCD" w:rsidRDefault="00AB04C4" w:rsidP="00947DCD">
      <w:pPr>
        <w:pStyle w:val="lennaslov1"/>
        <w:rPr>
          <w:b w:val="0"/>
          <w:bCs w:val="0"/>
          <w:sz w:val="20"/>
          <w:szCs w:val="20"/>
        </w:rPr>
      </w:pPr>
      <w:r w:rsidRPr="00947DCD">
        <w:rPr>
          <w:sz w:val="20"/>
          <w:szCs w:val="20"/>
        </w:rPr>
        <w:t>469.a člen</w:t>
      </w:r>
    </w:p>
    <w:p w:rsidR="00AB04C4" w:rsidRDefault="00AB04C4" w:rsidP="00947DCD">
      <w:pPr>
        <w:pStyle w:val="lennaslov1"/>
        <w:rPr>
          <w:szCs w:val="20"/>
        </w:rPr>
      </w:pPr>
      <w:r w:rsidRPr="00947DCD">
        <w:rPr>
          <w:sz w:val="20"/>
          <w:szCs w:val="20"/>
        </w:rPr>
        <w:t>(sodelovanje z ESMA)</w:t>
      </w:r>
    </w:p>
    <w:p w:rsidR="00AB04C4" w:rsidRPr="00947DCD" w:rsidRDefault="00AB04C4" w:rsidP="00947DCD">
      <w:pPr>
        <w:pStyle w:val="lennaslov1"/>
        <w:rPr>
          <w:b w:val="0"/>
          <w:bCs w:val="0"/>
          <w:sz w:val="20"/>
          <w:szCs w:val="20"/>
        </w:rPr>
      </w:pPr>
    </w:p>
    <w:p w:rsidR="00AB04C4" w:rsidRPr="00947DCD" w:rsidRDefault="00AB04C4" w:rsidP="00947DCD">
      <w:pPr>
        <w:pStyle w:val="alineazatevilnotoko1"/>
        <w:rPr>
          <w:sz w:val="20"/>
          <w:szCs w:val="20"/>
        </w:rPr>
      </w:pPr>
      <w:r w:rsidRPr="00947DCD">
        <w:rPr>
          <w:sz w:val="20"/>
          <w:szCs w:val="20"/>
        </w:rPr>
        <w:t>Agencija mora pri opravljanju svojih nalog sodelovati z ESMA, na način kot to določa Uredba 1095/2010/ES.</w:t>
      </w:r>
    </w:p>
    <w:p w:rsidR="00AB04C4" w:rsidRPr="00D72EC9" w:rsidRDefault="00AB04C4"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491. člen</w:t>
      </w:r>
    </w:p>
    <w:p w:rsidR="00D72EC9" w:rsidRDefault="00D72EC9" w:rsidP="00D72EC9">
      <w:pPr>
        <w:pStyle w:val="lennaslov1"/>
        <w:rPr>
          <w:sz w:val="20"/>
          <w:szCs w:val="20"/>
        </w:rPr>
      </w:pPr>
      <w:r w:rsidRPr="00D72EC9">
        <w:rPr>
          <w:sz w:val="20"/>
          <w:szCs w:val="20"/>
        </w:rPr>
        <w:lastRenderedPageBreak/>
        <w:t>(tarifa agencije)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Agencija izda tarifo, v kateri določi:</w:t>
      </w:r>
    </w:p>
    <w:p w:rsidR="00D72EC9" w:rsidRPr="00D72EC9" w:rsidRDefault="00D72EC9" w:rsidP="00D72EC9">
      <w:pPr>
        <w:pStyle w:val="tevilnatoka1"/>
        <w:rPr>
          <w:sz w:val="20"/>
          <w:szCs w:val="20"/>
        </w:rPr>
      </w:pPr>
      <w:r w:rsidRPr="00D72EC9">
        <w:rPr>
          <w:sz w:val="20"/>
          <w:szCs w:val="20"/>
        </w:rPr>
        <w:t>1.      višino taks:</w:t>
      </w:r>
    </w:p>
    <w:p w:rsidR="00D72EC9" w:rsidRPr="00D72EC9" w:rsidRDefault="00D72EC9" w:rsidP="00D72EC9">
      <w:pPr>
        <w:pStyle w:val="alineazatevilnotoko1"/>
        <w:rPr>
          <w:sz w:val="20"/>
          <w:szCs w:val="20"/>
        </w:rPr>
      </w:pPr>
      <w:r w:rsidRPr="00D72EC9">
        <w:rPr>
          <w:sz w:val="20"/>
          <w:szCs w:val="20"/>
        </w:rPr>
        <w:t>-  za odločanje o posamičnih zadevah in</w:t>
      </w:r>
    </w:p>
    <w:p w:rsidR="00D72EC9" w:rsidRPr="00D72EC9" w:rsidRDefault="00D72EC9" w:rsidP="00D72EC9">
      <w:pPr>
        <w:pStyle w:val="alineazatevilnotoko1"/>
        <w:rPr>
          <w:sz w:val="20"/>
          <w:szCs w:val="20"/>
        </w:rPr>
      </w:pPr>
      <w:r w:rsidRPr="00D72EC9">
        <w:rPr>
          <w:sz w:val="20"/>
          <w:szCs w:val="20"/>
        </w:rPr>
        <w:t>-  za vpise v registre, ki jih vodi po tem ali drugem zakonu, in za izpise iz teh registrov.</w:t>
      </w:r>
    </w:p>
    <w:p w:rsidR="00D72EC9" w:rsidRPr="00D72EC9" w:rsidRDefault="00D72EC9" w:rsidP="00D72EC9">
      <w:pPr>
        <w:pStyle w:val="tevilnatoka1"/>
        <w:rPr>
          <w:sz w:val="20"/>
          <w:szCs w:val="20"/>
        </w:rPr>
      </w:pPr>
      <w:r w:rsidRPr="00D72EC9">
        <w:rPr>
          <w:sz w:val="20"/>
          <w:szCs w:val="20"/>
        </w:rPr>
        <w:t>2.      višino letnih nadomestil, ki jih morajo za nadzor agencije po tem ali drugem zakonu plačevati:</w:t>
      </w:r>
    </w:p>
    <w:p w:rsidR="00D72EC9" w:rsidRPr="00D72EC9" w:rsidRDefault="00D72EC9" w:rsidP="00D72EC9">
      <w:pPr>
        <w:pStyle w:val="alineazatevilnotoko1"/>
        <w:rPr>
          <w:sz w:val="20"/>
          <w:szCs w:val="20"/>
        </w:rPr>
      </w:pPr>
      <w:r w:rsidRPr="00D72EC9">
        <w:rPr>
          <w:sz w:val="20"/>
          <w:szCs w:val="20"/>
        </w:rPr>
        <w:t>-  osebe iz drugega odstavka 32. člena tega zakona,</w:t>
      </w:r>
    </w:p>
    <w:p w:rsidR="00D72EC9" w:rsidRPr="00D72EC9" w:rsidRDefault="00D72EC9" w:rsidP="00D72EC9">
      <w:pPr>
        <w:pStyle w:val="alineazatevilnotoko1"/>
        <w:rPr>
          <w:sz w:val="20"/>
          <w:szCs w:val="20"/>
        </w:rPr>
      </w:pPr>
      <w:r w:rsidRPr="00D72EC9">
        <w:rPr>
          <w:sz w:val="20"/>
          <w:szCs w:val="20"/>
        </w:rPr>
        <w:t>-  izdajatelji iz 99. člena in iz drugega odstavka 117. člena tega zakona in</w:t>
      </w:r>
    </w:p>
    <w:p w:rsidR="00D72EC9" w:rsidRPr="00D72EC9" w:rsidRDefault="00D72EC9" w:rsidP="00D72EC9">
      <w:pPr>
        <w:pStyle w:val="alineazatevilnotoko1"/>
        <w:rPr>
          <w:sz w:val="20"/>
          <w:szCs w:val="20"/>
        </w:rPr>
      </w:pPr>
      <w:r w:rsidRPr="00D72EC9">
        <w:rPr>
          <w:sz w:val="20"/>
          <w:szCs w:val="20"/>
        </w:rPr>
        <w:t>-  osebe, ki jim je agencija izdala dovoljenje za opravljanje storitev in poslov po tem ali drugem zakonu,</w:t>
      </w:r>
    </w:p>
    <w:p w:rsidR="00D72EC9" w:rsidRPr="00D72EC9" w:rsidRDefault="00D72EC9" w:rsidP="00D72EC9">
      <w:pPr>
        <w:pStyle w:val="tevilnatoka1"/>
        <w:rPr>
          <w:sz w:val="20"/>
          <w:szCs w:val="20"/>
        </w:rPr>
      </w:pPr>
      <w:r w:rsidRPr="00D72EC9">
        <w:rPr>
          <w:sz w:val="20"/>
          <w:szCs w:val="20"/>
        </w:rPr>
        <w:t>3.      nadomestila za opravljanje drugih nalog, ki jih mora po tem ali drugem zakonu opravljati agencija.</w:t>
      </w:r>
    </w:p>
    <w:p w:rsidR="00D72EC9" w:rsidRPr="00D72EC9" w:rsidRDefault="00D72EC9" w:rsidP="00D72EC9">
      <w:pPr>
        <w:pStyle w:val="odstavek1"/>
        <w:spacing w:before="0"/>
        <w:rPr>
          <w:sz w:val="20"/>
          <w:szCs w:val="20"/>
        </w:rPr>
      </w:pPr>
      <w:r w:rsidRPr="00D72EC9">
        <w:rPr>
          <w:sz w:val="20"/>
          <w:szCs w:val="20"/>
        </w:rPr>
        <w:t>(2) Agencija mora določiti letna nadomestila iz 2. točke prvega odstavka tega člena v taki višini, da vsota letnih nadomestil, ki jih morajo plačevati subjekti nadzora za posamezno vrsto nadzora, ne preseže stroškov agencije, povezanih s to vrsto nadzora.</w:t>
      </w:r>
    </w:p>
    <w:p w:rsidR="00D72EC9" w:rsidRPr="00D72EC9" w:rsidRDefault="00D72EC9" w:rsidP="00D72EC9">
      <w:pPr>
        <w:pStyle w:val="odstavek1"/>
        <w:spacing w:before="0"/>
        <w:rPr>
          <w:sz w:val="20"/>
          <w:szCs w:val="20"/>
        </w:rPr>
      </w:pPr>
      <w:r w:rsidRPr="00D72EC9">
        <w:rPr>
          <w:sz w:val="20"/>
          <w:szCs w:val="20"/>
        </w:rPr>
        <w:t>(3) Tarifa agencije oziroma njene spremembe se objavijo v Uradnem listu Republike Slovenije. Agencija mora pred objavo pridobiti soglasje Vlade Republike Slovenije k tarifi oziroma njenim spremembam.</w:t>
      </w:r>
    </w:p>
    <w:p w:rsidR="00D72EC9" w:rsidRDefault="00D72EC9" w:rsidP="00D72EC9">
      <w:pPr>
        <w:pStyle w:val="odstavek1"/>
        <w:spacing w:before="0"/>
        <w:rPr>
          <w:sz w:val="20"/>
          <w:szCs w:val="20"/>
        </w:rPr>
      </w:pPr>
      <w:r w:rsidRPr="00D72EC9">
        <w:rPr>
          <w:sz w:val="20"/>
          <w:szCs w:val="20"/>
        </w:rPr>
        <w:t>(4) Višina letnega nadomestila, ki ga mora plačati subjekt nadzora, mora biti sorazmerna z vrsto in obsegom opravljenega nadzora nad tem subjektom nadzora.</w:t>
      </w:r>
    </w:p>
    <w:p w:rsidR="00E05451" w:rsidRDefault="00E05451" w:rsidP="00D72EC9">
      <w:pPr>
        <w:pStyle w:val="odstavek1"/>
        <w:spacing w:before="0"/>
        <w:rPr>
          <w:sz w:val="20"/>
          <w:szCs w:val="20"/>
        </w:rPr>
      </w:pPr>
    </w:p>
    <w:p w:rsidR="00AB04C4" w:rsidRPr="00947DCD" w:rsidRDefault="00AB04C4" w:rsidP="00947DCD">
      <w:pPr>
        <w:pStyle w:val="lennaslov1"/>
        <w:rPr>
          <w:b w:val="0"/>
          <w:bCs w:val="0"/>
          <w:sz w:val="20"/>
          <w:szCs w:val="20"/>
        </w:rPr>
      </w:pPr>
      <w:r w:rsidRPr="00947DCD">
        <w:rPr>
          <w:sz w:val="20"/>
          <w:szCs w:val="20"/>
        </w:rPr>
        <w:t>499. člen</w:t>
      </w:r>
    </w:p>
    <w:p w:rsidR="00AB04C4" w:rsidRDefault="00AB04C4" w:rsidP="00947DCD">
      <w:pPr>
        <w:pStyle w:val="lennaslov1"/>
        <w:rPr>
          <w:szCs w:val="20"/>
        </w:rPr>
      </w:pPr>
      <w:r w:rsidRPr="00947DCD">
        <w:rPr>
          <w:sz w:val="20"/>
          <w:szCs w:val="20"/>
        </w:rPr>
        <w:t>(pristojnosti predsednika senata)</w:t>
      </w:r>
    </w:p>
    <w:p w:rsidR="00AB04C4" w:rsidRPr="00947DCD" w:rsidRDefault="00AB04C4" w:rsidP="00947DCD">
      <w:pPr>
        <w:pStyle w:val="lennaslov1"/>
        <w:rPr>
          <w:b w:val="0"/>
          <w:bCs w:val="0"/>
          <w:sz w:val="20"/>
          <w:szCs w:val="20"/>
        </w:rPr>
      </w:pPr>
    </w:p>
    <w:p w:rsidR="00AB04C4" w:rsidRPr="00947DCD" w:rsidRDefault="00AB04C4" w:rsidP="00947DCD">
      <w:pPr>
        <w:pStyle w:val="odstavek1"/>
        <w:spacing w:before="0"/>
        <w:rPr>
          <w:sz w:val="20"/>
          <w:szCs w:val="20"/>
        </w:rPr>
      </w:pPr>
      <w:r w:rsidRPr="00947DCD">
        <w:rPr>
          <w:sz w:val="20"/>
          <w:szCs w:val="20"/>
        </w:rPr>
        <w:t>(1) Pristojnosti predsednika senata pri vodenju postopka in odločanju o posamezni zadevi opravlja član sveta agencije, določen z razporedom dela agencije.</w:t>
      </w:r>
    </w:p>
    <w:p w:rsidR="00AB04C4" w:rsidRPr="00947DCD" w:rsidRDefault="00AB04C4" w:rsidP="00947DCD">
      <w:pPr>
        <w:pStyle w:val="odstavek1"/>
        <w:spacing w:before="0"/>
        <w:rPr>
          <w:sz w:val="20"/>
          <w:szCs w:val="20"/>
        </w:rPr>
      </w:pPr>
      <w:r w:rsidRPr="00947DCD">
        <w:rPr>
          <w:sz w:val="20"/>
          <w:szCs w:val="20"/>
        </w:rPr>
        <w:t>(2) Predsednik senata odloča:</w:t>
      </w:r>
    </w:p>
    <w:p w:rsidR="00AB04C4" w:rsidRPr="00947DCD" w:rsidRDefault="00AB04C4" w:rsidP="00947DCD">
      <w:pPr>
        <w:pStyle w:val="odstavek1"/>
        <w:spacing w:before="0"/>
        <w:rPr>
          <w:sz w:val="20"/>
          <w:szCs w:val="20"/>
        </w:rPr>
      </w:pPr>
      <w:r w:rsidRPr="00947DCD">
        <w:rPr>
          <w:sz w:val="20"/>
          <w:szCs w:val="20"/>
        </w:rPr>
        <w:t>1.      o vseh posamičnih zadevah, o katerih se odloča z odredbo ali s sklepom,</w:t>
      </w:r>
    </w:p>
    <w:p w:rsidR="00AB04C4" w:rsidRPr="00947DCD" w:rsidRDefault="00AB04C4" w:rsidP="00947DCD">
      <w:pPr>
        <w:pStyle w:val="odstavek1"/>
        <w:spacing w:before="0"/>
        <w:rPr>
          <w:sz w:val="20"/>
          <w:szCs w:val="20"/>
        </w:rPr>
      </w:pPr>
      <w:r w:rsidRPr="00947DCD">
        <w:rPr>
          <w:sz w:val="20"/>
          <w:szCs w:val="20"/>
        </w:rPr>
        <w:t>2.      o zahtevah za vpis v registre, ki jih po zakonu vodi agencija, in</w:t>
      </w:r>
    </w:p>
    <w:p w:rsidR="00AB04C4" w:rsidRPr="00947DCD" w:rsidRDefault="00AB04C4" w:rsidP="00947DCD">
      <w:pPr>
        <w:pStyle w:val="odstavek1"/>
        <w:spacing w:before="0"/>
        <w:rPr>
          <w:sz w:val="20"/>
          <w:szCs w:val="20"/>
        </w:rPr>
      </w:pPr>
      <w:r w:rsidRPr="00947DCD">
        <w:rPr>
          <w:sz w:val="20"/>
          <w:szCs w:val="20"/>
        </w:rPr>
        <w:t>3.      o drugih posamičnih zadevah, o katerih je treba odločiti z odločbo, če za posamezen primer tako določa zakon.</w:t>
      </w:r>
    </w:p>
    <w:p w:rsidR="00AB04C4" w:rsidRPr="00D72EC9" w:rsidRDefault="00AB04C4"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507. člen</w:t>
      </w:r>
    </w:p>
    <w:p w:rsidR="00D72EC9" w:rsidRDefault="00D72EC9" w:rsidP="00D72EC9">
      <w:pPr>
        <w:pStyle w:val="lennaslov1"/>
        <w:rPr>
          <w:sz w:val="20"/>
          <w:szCs w:val="20"/>
        </w:rPr>
      </w:pPr>
      <w:r w:rsidRPr="00D72EC9">
        <w:rPr>
          <w:sz w:val="20"/>
          <w:szCs w:val="20"/>
        </w:rPr>
        <w:t>(pravica do sodnega varstva)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Proti odločbam agencije je dovoljeno začeti postopek sodnega varstva.</w:t>
      </w:r>
    </w:p>
    <w:p w:rsidR="00D72EC9" w:rsidRPr="00D72EC9" w:rsidRDefault="00D72EC9" w:rsidP="00D72EC9">
      <w:pPr>
        <w:pStyle w:val="odstavek1"/>
        <w:spacing w:before="0"/>
        <w:rPr>
          <w:sz w:val="20"/>
          <w:szCs w:val="20"/>
        </w:rPr>
      </w:pPr>
      <w:r w:rsidRPr="00D72EC9">
        <w:rPr>
          <w:sz w:val="20"/>
          <w:szCs w:val="20"/>
        </w:rPr>
        <w:t>(2) Ne glede na prvi odstavek tega člena ni posebnega postopka sodnega varstva:</w:t>
      </w:r>
    </w:p>
    <w:p w:rsidR="00D72EC9" w:rsidRPr="00D72EC9" w:rsidRDefault="00D72EC9" w:rsidP="00D72EC9">
      <w:pPr>
        <w:pStyle w:val="tevilnatoka1"/>
        <w:rPr>
          <w:sz w:val="20"/>
          <w:szCs w:val="20"/>
        </w:rPr>
      </w:pPr>
      <w:r w:rsidRPr="00D72EC9">
        <w:rPr>
          <w:sz w:val="20"/>
          <w:szCs w:val="20"/>
        </w:rPr>
        <w:t>1.      proti odločbi, s katero agencija odloči o ugovoru proti odredbi in ga zavrže, zavrne ali spremeni odredbo,</w:t>
      </w:r>
    </w:p>
    <w:p w:rsidR="00D72EC9" w:rsidRPr="00D72EC9" w:rsidRDefault="00D72EC9" w:rsidP="00D72EC9">
      <w:pPr>
        <w:pStyle w:val="tevilnatoka1"/>
        <w:rPr>
          <w:sz w:val="20"/>
          <w:szCs w:val="20"/>
        </w:rPr>
      </w:pPr>
      <w:r w:rsidRPr="00D72EC9">
        <w:rPr>
          <w:sz w:val="20"/>
          <w:szCs w:val="20"/>
        </w:rPr>
        <w:t>2.      proti odločbi, s katero agencija začne postopek za odvzem dovoljenja.</w:t>
      </w:r>
    </w:p>
    <w:p w:rsidR="00D72EC9" w:rsidRPr="00D72EC9" w:rsidRDefault="00D72EC9" w:rsidP="00D72EC9">
      <w:pPr>
        <w:pStyle w:val="odstavek1"/>
        <w:spacing w:before="0"/>
        <w:rPr>
          <w:sz w:val="20"/>
          <w:szCs w:val="20"/>
        </w:rPr>
      </w:pPr>
      <w:r w:rsidRPr="00D72EC9">
        <w:rPr>
          <w:sz w:val="20"/>
          <w:szCs w:val="20"/>
        </w:rPr>
        <w:t>(3) Odločba iz 1. točke drugega odstavka tega člena se lahko izpodbija s tožbo v postopku sodnega varstva proti odločbi, ki jo je agencija izdala, ker subjekt nadzora ni ravnal v skladu z odredbo agencije.</w:t>
      </w:r>
    </w:p>
    <w:p w:rsidR="00D72EC9" w:rsidRPr="00D72EC9" w:rsidRDefault="00D72EC9" w:rsidP="00D72EC9">
      <w:pPr>
        <w:pStyle w:val="odstavek1"/>
        <w:spacing w:before="0"/>
        <w:rPr>
          <w:sz w:val="20"/>
          <w:szCs w:val="20"/>
        </w:rPr>
      </w:pPr>
      <w:r w:rsidRPr="00D72EC9">
        <w:rPr>
          <w:sz w:val="20"/>
          <w:szCs w:val="20"/>
        </w:rPr>
        <w:t>(4) Odločba iz 2. točke drugega odstavka tega člena se lahko izpodbija s tožbo v postopku sodnega varstva proti odločbi o odvzemu dovoljenja.</w:t>
      </w:r>
    </w:p>
    <w:p w:rsidR="00D72EC9" w:rsidRPr="00D72EC9" w:rsidRDefault="00D72EC9" w:rsidP="00D72EC9">
      <w:pPr>
        <w:pStyle w:val="odstavek1"/>
        <w:spacing w:before="0"/>
        <w:rPr>
          <w:sz w:val="20"/>
          <w:szCs w:val="20"/>
        </w:rPr>
      </w:pPr>
      <w:r w:rsidRPr="00D72EC9">
        <w:rPr>
          <w:sz w:val="20"/>
          <w:szCs w:val="20"/>
        </w:rPr>
        <w:t>(5) Ne glede na 1. točko drugega odstavka tega člena je postopek sodnega varstva dovoljeno začeti proti odločbi, s katero agencija odloči o ugovoru proti odredbi,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dodatni nadzorni ukrep iz 3. točke prvega odstavka 248. člena ZBan-1 v zvezi s prvim odstavkom 301. člena tega zakona,</w:t>
      </w:r>
    </w:p>
    <w:p w:rsidR="00D72EC9" w:rsidRPr="00D72EC9" w:rsidRDefault="00D72EC9" w:rsidP="00D72EC9">
      <w:pPr>
        <w:pStyle w:val="tevilnatoka1"/>
        <w:rPr>
          <w:sz w:val="20"/>
          <w:szCs w:val="20"/>
        </w:rPr>
      </w:pPr>
      <w:r w:rsidRPr="00D72EC9">
        <w:rPr>
          <w:sz w:val="20"/>
          <w:szCs w:val="20"/>
        </w:rPr>
        <w:t>4.      dodatni nadzorni ukrep iz 302. člena tega zakona,</w:t>
      </w:r>
    </w:p>
    <w:p w:rsidR="00D72EC9" w:rsidRPr="00D72EC9" w:rsidRDefault="00D72EC9" w:rsidP="00D72EC9">
      <w:pPr>
        <w:pStyle w:val="tevilnatoka1"/>
        <w:rPr>
          <w:sz w:val="20"/>
          <w:szCs w:val="20"/>
        </w:rPr>
      </w:pPr>
      <w:r w:rsidRPr="00D72EC9">
        <w:rPr>
          <w:sz w:val="20"/>
          <w:szCs w:val="20"/>
        </w:rPr>
        <w:t>5.      nadzorni ukrep iz tretjega odstavka 371. člena tega zakona ali</w:t>
      </w:r>
    </w:p>
    <w:p w:rsidR="00D72EC9" w:rsidRPr="00D72EC9" w:rsidRDefault="00D72EC9" w:rsidP="00D72EC9">
      <w:pPr>
        <w:pStyle w:val="tevilnatoka1"/>
        <w:rPr>
          <w:sz w:val="20"/>
          <w:szCs w:val="20"/>
        </w:rPr>
      </w:pPr>
      <w:r w:rsidRPr="00D72EC9">
        <w:rPr>
          <w:sz w:val="20"/>
          <w:szCs w:val="20"/>
        </w:rPr>
        <w:t>6.      nadzorni ukrep iz 396. člena tega zakona.</w:t>
      </w:r>
    </w:p>
    <w:p w:rsidR="00D72EC9" w:rsidRDefault="00D72EC9" w:rsidP="00D72EC9">
      <w:pPr>
        <w:pStyle w:val="odstavek1"/>
        <w:spacing w:before="0"/>
        <w:rPr>
          <w:sz w:val="20"/>
          <w:szCs w:val="20"/>
        </w:rPr>
      </w:pPr>
      <w:r w:rsidRPr="00D72EC9">
        <w:rPr>
          <w:sz w:val="20"/>
          <w:szCs w:val="20"/>
        </w:rPr>
        <w:t>(6) Postopek sodnega varstva je dovoljeno začeti tudi proti sklepu, s katerim se konča postopek odločanja agencije, začet na zahtevo stranke.</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525. člen</w:t>
      </w:r>
    </w:p>
    <w:p w:rsidR="00D72EC9" w:rsidRDefault="00D72EC9" w:rsidP="00D72EC9">
      <w:pPr>
        <w:pStyle w:val="lennaslov1"/>
        <w:rPr>
          <w:sz w:val="20"/>
          <w:szCs w:val="20"/>
        </w:rPr>
      </w:pPr>
      <w:r w:rsidRPr="00D72EC9">
        <w:rPr>
          <w:sz w:val="20"/>
          <w:szCs w:val="20"/>
        </w:rPr>
        <w:lastRenderedPageBreak/>
        <w:t>(smiselna uporaba določb ZBan-1 o opravljanju nadzora)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drugih postopkih nadzora, razen nadzora nad borznoposredniškimi družbami, se smiselno uporabljajo 234. do 246. člen ZBan-1.</w:t>
      </w:r>
    </w:p>
    <w:p w:rsidR="00D72EC9" w:rsidRPr="00D72EC9" w:rsidRDefault="00D72EC9" w:rsidP="00D72EC9">
      <w:pPr>
        <w:pStyle w:val="odstavek1"/>
        <w:spacing w:before="0"/>
        <w:rPr>
          <w:sz w:val="20"/>
          <w:szCs w:val="20"/>
        </w:rPr>
      </w:pPr>
      <w:r w:rsidRPr="00D72EC9">
        <w:rPr>
          <w:sz w:val="20"/>
          <w:szCs w:val="20"/>
        </w:rPr>
        <w:t>(2) Pri smiselni uporabi določb ZBan-1 iz prvega odstavka tega člena se:</w:t>
      </w:r>
    </w:p>
    <w:p w:rsidR="00D72EC9" w:rsidRPr="00D72EC9" w:rsidRDefault="00D72EC9" w:rsidP="00D72EC9">
      <w:pPr>
        <w:pStyle w:val="tevilnatoka1"/>
        <w:rPr>
          <w:sz w:val="20"/>
          <w:szCs w:val="20"/>
        </w:rPr>
      </w:pPr>
      <w:r w:rsidRPr="00D72EC9">
        <w:rPr>
          <w:sz w:val="20"/>
          <w:szCs w:val="20"/>
        </w:rPr>
        <w:t>1.      namesto pojma »banka« uporablja pojem »subjekt nadzora«,</w:t>
      </w:r>
    </w:p>
    <w:p w:rsidR="00D72EC9" w:rsidRPr="00D72EC9" w:rsidRDefault="00D72EC9" w:rsidP="00D72EC9">
      <w:pPr>
        <w:pStyle w:val="tevilnatoka1"/>
        <w:rPr>
          <w:sz w:val="20"/>
          <w:szCs w:val="20"/>
        </w:rPr>
      </w:pPr>
      <w:r w:rsidRPr="00D72EC9">
        <w:rPr>
          <w:sz w:val="20"/>
          <w:szCs w:val="20"/>
        </w:rPr>
        <w:t>2.      namesto pojma »Banka Slovenije« uporablja pojem »agencija« in</w:t>
      </w:r>
    </w:p>
    <w:p w:rsidR="00D72EC9" w:rsidRPr="00D72EC9" w:rsidRDefault="00D72EC9" w:rsidP="00D72EC9">
      <w:pPr>
        <w:pStyle w:val="tevilnatoka1"/>
        <w:rPr>
          <w:sz w:val="20"/>
          <w:szCs w:val="20"/>
        </w:rPr>
      </w:pPr>
      <w:r w:rsidRPr="00D72EC9">
        <w:rPr>
          <w:sz w:val="20"/>
          <w:szCs w:val="20"/>
        </w:rPr>
        <w:t>3.      pri smiselni uporabi prvega odstavka 242. člena ZBan-1 namesto besedila »kršitev predpisov iz 222. člena tega zakona« uporablja besedilo »kršitve predpisov v zvezi s spoštovanjem katerih se opravlja nadzor«.</w:t>
      </w:r>
    </w:p>
    <w:p w:rsidR="00D72EC9" w:rsidRDefault="00D72EC9" w:rsidP="00D72EC9">
      <w:pPr>
        <w:pStyle w:val="odstavek1"/>
        <w:spacing w:before="0"/>
        <w:rPr>
          <w:sz w:val="20"/>
          <w:szCs w:val="20"/>
        </w:rPr>
      </w:pPr>
      <w:r w:rsidRPr="00D72EC9">
        <w:rPr>
          <w:sz w:val="20"/>
          <w:szCs w:val="20"/>
        </w:rPr>
        <w:t>(3) Pri smiselni uporabi 234. člena ZBan-1vsaka stranka pokriva svoje stroške postopka.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526. člen</w:t>
      </w:r>
    </w:p>
    <w:p w:rsidR="00D72EC9" w:rsidRDefault="00D72EC9" w:rsidP="00D72EC9">
      <w:pPr>
        <w:pStyle w:val="lennaslov1"/>
        <w:rPr>
          <w:sz w:val="20"/>
          <w:szCs w:val="20"/>
        </w:rPr>
      </w:pPr>
      <w:r w:rsidRPr="00D72EC9">
        <w:rPr>
          <w:sz w:val="20"/>
          <w:szCs w:val="20"/>
        </w:rPr>
        <w:t>(uporaba pododdelka 14.3.2)</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Pododdelek 14.3.2 tega zakona se uporablja za postopek z odredbo o odpravi kršitev iz 242. člena ZBan-1 v zvezi s prvim odstavkom 301. člena tega zakona in drugo odredbo o odpravi kršitev, ki jo agencija izda v postopku nadzora po tem ali drugem zakonu.</w:t>
      </w:r>
    </w:p>
    <w:p w:rsidR="00D72EC9" w:rsidRPr="00D72EC9" w:rsidRDefault="00D72EC9" w:rsidP="00D72EC9">
      <w:pPr>
        <w:pStyle w:val="odstavek1"/>
        <w:spacing w:before="0"/>
        <w:rPr>
          <w:sz w:val="20"/>
          <w:szCs w:val="20"/>
        </w:rPr>
      </w:pPr>
      <w:r w:rsidRPr="00D72EC9">
        <w:rPr>
          <w:sz w:val="20"/>
          <w:szCs w:val="20"/>
        </w:rPr>
        <w:t>(2) Pododdelek 14.3.2 tega zakona se smiselno uporablja tudi za postopek z odredbo,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nadzorni ukrep iz tretjega odstavka 244. člena ZBan-1 v zvezi s 301. členom tega zakona,</w:t>
      </w:r>
    </w:p>
    <w:p w:rsidR="00D72EC9" w:rsidRPr="00D72EC9" w:rsidRDefault="00D72EC9" w:rsidP="00D72EC9">
      <w:pPr>
        <w:pStyle w:val="tevilnatoka1"/>
        <w:rPr>
          <w:sz w:val="20"/>
          <w:szCs w:val="20"/>
        </w:rPr>
      </w:pPr>
      <w:r w:rsidRPr="00D72EC9">
        <w:rPr>
          <w:sz w:val="20"/>
          <w:szCs w:val="20"/>
        </w:rPr>
        <w:t>4.      dodatni nadzorni ukrep iz 248. člena ZBan-1 v zvezi s prvim odstavkom 301. člena tega zakona,</w:t>
      </w:r>
    </w:p>
    <w:p w:rsidR="00D72EC9" w:rsidRPr="00D72EC9" w:rsidRDefault="00D72EC9" w:rsidP="00D72EC9">
      <w:pPr>
        <w:pStyle w:val="tevilnatoka1"/>
        <w:rPr>
          <w:sz w:val="20"/>
          <w:szCs w:val="20"/>
        </w:rPr>
      </w:pPr>
      <w:r w:rsidRPr="00D72EC9">
        <w:rPr>
          <w:sz w:val="20"/>
          <w:szCs w:val="20"/>
        </w:rPr>
        <w:t>5.      dodatni nadzorni ukrep iz 302. člena tega zakona,</w:t>
      </w:r>
    </w:p>
    <w:p w:rsidR="00D72EC9" w:rsidRPr="00D72EC9" w:rsidRDefault="00D72EC9" w:rsidP="00D72EC9">
      <w:pPr>
        <w:pStyle w:val="tevilnatoka1"/>
        <w:rPr>
          <w:sz w:val="20"/>
          <w:szCs w:val="20"/>
        </w:rPr>
      </w:pPr>
      <w:r w:rsidRPr="00D72EC9">
        <w:rPr>
          <w:sz w:val="20"/>
          <w:szCs w:val="20"/>
        </w:rPr>
        <w:t>6.      nadzorni ukrep iz sedmega odstavka 369. člena tega zakona,</w:t>
      </w:r>
    </w:p>
    <w:p w:rsidR="00D72EC9" w:rsidRPr="00D72EC9" w:rsidRDefault="00D72EC9" w:rsidP="00D72EC9">
      <w:pPr>
        <w:pStyle w:val="tevilnatoka1"/>
        <w:rPr>
          <w:sz w:val="20"/>
          <w:szCs w:val="20"/>
        </w:rPr>
      </w:pPr>
      <w:r w:rsidRPr="00D72EC9">
        <w:rPr>
          <w:sz w:val="20"/>
          <w:szCs w:val="20"/>
        </w:rPr>
        <w:t>7.      nadzorni ukrep iz tretjega odstavka 371. člena tega zakona ali</w:t>
      </w:r>
    </w:p>
    <w:p w:rsidR="00D72EC9" w:rsidRPr="00D72EC9" w:rsidRDefault="00D72EC9" w:rsidP="00D72EC9">
      <w:pPr>
        <w:pStyle w:val="tevilnatoka1"/>
        <w:rPr>
          <w:sz w:val="20"/>
          <w:szCs w:val="20"/>
        </w:rPr>
      </w:pPr>
      <w:r w:rsidRPr="00D72EC9">
        <w:rPr>
          <w:sz w:val="20"/>
          <w:szCs w:val="20"/>
        </w:rPr>
        <w:t>8.      nadzorni ukrep iz 396. člena tega zakona.</w:t>
      </w:r>
    </w:p>
    <w:p w:rsidR="00D72EC9" w:rsidRDefault="00D72EC9" w:rsidP="00D72EC9">
      <w:pPr>
        <w:pStyle w:val="odstavek1"/>
        <w:spacing w:before="0"/>
        <w:rPr>
          <w:sz w:val="20"/>
          <w:szCs w:val="20"/>
        </w:rPr>
      </w:pPr>
      <w:r w:rsidRPr="00D72EC9">
        <w:rPr>
          <w:sz w:val="20"/>
          <w:szCs w:val="20"/>
        </w:rPr>
        <w:t>(3) Pri smiselni uporabi določb iz drugega odstavka tega člena se namesto pojma »odprava kršitve« uporablja pojem »izvršitev nadzornega ukrepa«.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528. člen</w:t>
      </w:r>
    </w:p>
    <w:p w:rsidR="00D72EC9" w:rsidRDefault="00D72EC9" w:rsidP="00D72EC9">
      <w:pPr>
        <w:pStyle w:val="lennaslov1"/>
        <w:rPr>
          <w:sz w:val="20"/>
          <w:szCs w:val="20"/>
        </w:rPr>
      </w:pPr>
      <w:r w:rsidRPr="00D72EC9">
        <w:rPr>
          <w:sz w:val="20"/>
          <w:szCs w:val="20"/>
        </w:rPr>
        <w:t>(ugovor proti odredbi)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Proti odredbi ima subjekt nadzora pravico vložiti ugovor v osmih dneh od vročitve.</w:t>
      </w:r>
    </w:p>
    <w:p w:rsidR="00D72EC9" w:rsidRPr="00D72EC9" w:rsidRDefault="00D72EC9" w:rsidP="00D72EC9">
      <w:pPr>
        <w:pStyle w:val="odstavek1"/>
        <w:spacing w:before="0"/>
        <w:rPr>
          <w:sz w:val="20"/>
          <w:szCs w:val="20"/>
        </w:rPr>
      </w:pPr>
      <w:r w:rsidRPr="00D72EC9">
        <w:rPr>
          <w:sz w:val="20"/>
          <w:szCs w:val="20"/>
        </w:rPr>
        <w:t>(2) Če je upravičena oseba pravočasno vložila ugovor, se rok za odpravo kršitev, določen z odredbo, podaljša za čas od vložitve ugovora do vročitve odločbe o ugovoru.</w:t>
      </w:r>
    </w:p>
    <w:p w:rsidR="00D72EC9" w:rsidRPr="00D72EC9" w:rsidRDefault="00D72EC9" w:rsidP="00D72EC9">
      <w:pPr>
        <w:pStyle w:val="odstavek1"/>
        <w:spacing w:before="0"/>
        <w:rPr>
          <w:sz w:val="20"/>
          <w:szCs w:val="20"/>
        </w:rPr>
      </w:pPr>
      <w:r w:rsidRPr="00D72EC9">
        <w:rPr>
          <w:sz w:val="20"/>
          <w:szCs w:val="20"/>
        </w:rPr>
        <w:t>(3) Ne glede na drugi odstavek tega člena ugovor ne zadrži izvršitve:</w:t>
      </w:r>
    </w:p>
    <w:p w:rsidR="00D72EC9" w:rsidRPr="00D72EC9" w:rsidRDefault="00D72EC9" w:rsidP="00D72EC9">
      <w:pPr>
        <w:pStyle w:val="tevilnatoka1"/>
        <w:rPr>
          <w:sz w:val="20"/>
          <w:szCs w:val="20"/>
        </w:rPr>
      </w:pPr>
      <w:r w:rsidRPr="00D72EC9">
        <w:rPr>
          <w:sz w:val="20"/>
          <w:szCs w:val="20"/>
        </w:rPr>
        <w:t>1.      odredbe o ukrepih nadzora iz drugega odstavka 526. člena tega zakona in</w:t>
      </w:r>
    </w:p>
    <w:p w:rsidR="00D72EC9" w:rsidRPr="00D72EC9" w:rsidRDefault="00D72EC9" w:rsidP="00D72EC9">
      <w:pPr>
        <w:pStyle w:val="tevilnatoka1"/>
        <w:rPr>
          <w:sz w:val="20"/>
          <w:szCs w:val="20"/>
        </w:rPr>
      </w:pPr>
      <w:r w:rsidRPr="00D72EC9">
        <w:rPr>
          <w:sz w:val="20"/>
          <w:szCs w:val="20"/>
        </w:rPr>
        <w:t>2.      druge odredbe, če zaradi narave kršitve z izvršitvijo odredbe ni mogoče odlašati in tako v tej odredbi odloči agencija.</w:t>
      </w:r>
    </w:p>
    <w:p w:rsidR="00D72EC9" w:rsidRDefault="00D72EC9" w:rsidP="00D72EC9">
      <w:pPr>
        <w:pStyle w:val="odstavek1"/>
        <w:spacing w:before="0"/>
        <w:rPr>
          <w:sz w:val="20"/>
          <w:szCs w:val="20"/>
        </w:rPr>
      </w:pPr>
      <w:r w:rsidRPr="00D72EC9">
        <w:rPr>
          <w:sz w:val="20"/>
          <w:szCs w:val="20"/>
        </w:rPr>
        <w:t>(4) Pravico vložiti ugovor proti odredbi, s katero je agencija odredila dodatni ukrep iz 3. točke prvega odstavka 248. člena ZBan-1 v zvezi s prvim odstavkom 301. člena tega zakona, ima tudi član uprave borznoposredniške družbe, na katerega se nanaša.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545. člen</w:t>
      </w:r>
    </w:p>
    <w:p w:rsidR="00D72EC9" w:rsidRDefault="00D72EC9" w:rsidP="00D72EC9">
      <w:pPr>
        <w:pStyle w:val="lennaslov1"/>
        <w:rPr>
          <w:sz w:val="20"/>
          <w:szCs w:val="20"/>
        </w:rPr>
      </w:pPr>
      <w:r w:rsidRPr="00D72EC9">
        <w:rPr>
          <w:sz w:val="20"/>
          <w:szCs w:val="20"/>
        </w:rPr>
        <w:t>(izvajanje dokazov in odločanje)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V postopku odločanja o zahtevi lahko agencija izvede tudi dokaze, ki jih vložnik ni predlagal, če so potrebni za ugotovitev dejstev, pomembnih za odločitev o zahtevi. Pri tem lahko agencija od vložnika zahteva:</w:t>
      </w:r>
    </w:p>
    <w:p w:rsidR="00D72EC9" w:rsidRPr="00D72EC9" w:rsidRDefault="00D72EC9" w:rsidP="00D72EC9">
      <w:pPr>
        <w:pStyle w:val="tevilnatoka1"/>
        <w:rPr>
          <w:sz w:val="20"/>
          <w:szCs w:val="20"/>
        </w:rPr>
      </w:pPr>
      <w:r w:rsidRPr="00D72EC9">
        <w:rPr>
          <w:sz w:val="20"/>
          <w:szCs w:val="20"/>
        </w:rPr>
        <w:t>1.      da ji v roku, ki ne sme biti krajši od osem dni, predloži dodatne podatke oziroma listine,</w:t>
      </w:r>
    </w:p>
    <w:p w:rsidR="00D72EC9" w:rsidRPr="00D72EC9" w:rsidRDefault="00D72EC9" w:rsidP="00D72EC9">
      <w:pPr>
        <w:pStyle w:val="tevilnatoka1"/>
        <w:rPr>
          <w:sz w:val="20"/>
          <w:szCs w:val="20"/>
        </w:rPr>
      </w:pPr>
      <w:r w:rsidRPr="00D72EC9">
        <w:rPr>
          <w:sz w:val="20"/>
          <w:szCs w:val="20"/>
        </w:rPr>
        <w:t>2.      da ji omogoči, da opravi pregled njegovega poslovanja oziroma poslovanja z njim povezanih oseb.</w:t>
      </w:r>
    </w:p>
    <w:p w:rsidR="00D72EC9" w:rsidRPr="00D72EC9" w:rsidRDefault="00D72EC9" w:rsidP="00D72EC9">
      <w:pPr>
        <w:pStyle w:val="odstavek1"/>
        <w:spacing w:before="0"/>
        <w:rPr>
          <w:sz w:val="20"/>
          <w:szCs w:val="20"/>
        </w:rPr>
      </w:pPr>
      <w:r w:rsidRPr="00D72EC9">
        <w:rPr>
          <w:sz w:val="20"/>
          <w:szCs w:val="20"/>
        </w:rPr>
        <w:t>(2) Za pregled poslovanja iz 2. točke prvega odstavka tega člena se smiselno uporabljajo določbe ZBan-1 iz 525. člena tega zakona.</w:t>
      </w:r>
    </w:p>
    <w:p w:rsidR="00D72EC9" w:rsidRPr="00D72EC9" w:rsidRDefault="00D72EC9" w:rsidP="00D72EC9">
      <w:pPr>
        <w:pStyle w:val="odstavek1"/>
        <w:spacing w:before="0"/>
        <w:rPr>
          <w:sz w:val="20"/>
          <w:szCs w:val="20"/>
        </w:rPr>
      </w:pPr>
      <w:r w:rsidRPr="00D72EC9">
        <w:rPr>
          <w:sz w:val="20"/>
          <w:szCs w:val="20"/>
        </w:rPr>
        <w:t>(3) Agencija zavrne zahtevo:</w:t>
      </w:r>
    </w:p>
    <w:p w:rsidR="00D72EC9" w:rsidRPr="00D72EC9" w:rsidRDefault="00D72EC9" w:rsidP="00D72EC9">
      <w:pPr>
        <w:pStyle w:val="tevilnatoka1"/>
        <w:rPr>
          <w:sz w:val="20"/>
          <w:szCs w:val="20"/>
        </w:rPr>
      </w:pPr>
      <w:r w:rsidRPr="00D72EC9">
        <w:rPr>
          <w:sz w:val="20"/>
          <w:szCs w:val="20"/>
        </w:rPr>
        <w:t>1.      če vložnik v roku, določenem v zahtevi iz 1. točke prvega odstavka tega člena, agenciji ne predloži zahtevanih podatkov oziroma listin ali</w:t>
      </w:r>
    </w:p>
    <w:p w:rsidR="00D72EC9" w:rsidRDefault="00D72EC9" w:rsidP="00D72EC9">
      <w:pPr>
        <w:pStyle w:val="tevilnatoka1"/>
        <w:rPr>
          <w:sz w:val="20"/>
          <w:szCs w:val="20"/>
        </w:rPr>
      </w:pPr>
      <w:r w:rsidRPr="00D72EC9">
        <w:rPr>
          <w:sz w:val="20"/>
          <w:szCs w:val="20"/>
        </w:rPr>
        <w:lastRenderedPageBreak/>
        <w:t>2.      če vložnik odkloni zahtevo agencije iz 2. točke prvega odstavka tega člena oziroma kako drugače ovira izvedbo pregleda poslovanja.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550. člen</w:t>
      </w:r>
    </w:p>
    <w:p w:rsidR="00D72EC9" w:rsidRDefault="00D72EC9" w:rsidP="00D72EC9">
      <w:pPr>
        <w:pStyle w:val="lennaslov1"/>
        <w:rPr>
          <w:sz w:val="20"/>
          <w:szCs w:val="20"/>
        </w:rPr>
      </w:pPr>
      <w:r w:rsidRPr="00D72EC9">
        <w:rPr>
          <w:sz w:val="20"/>
          <w:szCs w:val="20"/>
        </w:rPr>
        <w:t>(posebna pravila za odredbe o nadzornih ukrepih)</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Ne glede na 549. člen tega zakona je mogoče prisilno izvršiti odredbo, s katero je agencija odredila enega od naslednjih nadzornih ukrepov:</w:t>
      </w:r>
    </w:p>
    <w:p w:rsidR="00D72EC9" w:rsidRPr="00D72EC9" w:rsidRDefault="00D72EC9" w:rsidP="00D72EC9">
      <w:pPr>
        <w:pStyle w:val="tevilnatoka1"/>
        <w:rPr>
          <w:sz w:val="20"/>
          <w:szCs w:val="20"/>
        </w:rPr>
      </w:pPr>
      <w:r w:rsidRPr="00D72EC9">
        <w:rPr>
          <w:sz w:val="20"/>
          <w:szCs w:val="20"/>
        </w:rPr>
        <w:t>1.      nadzorni ukrep iz 93. člena ali iz drugega odstavka 95. člena tega zakona,</w:t>
      </w:r>
    </w:p>
    <w:p w:rsidR="00D72EC9" w:rsidRPr="00D72EC9" w:rsidRDefault="00D72EC9" w:rsidP="00D72EC9">
      <w:pPr>
        <w:pStyle w:val="tevilnatoka1"/>
        <w:rPr>
          <w:sz w:val="20"/>
          <w:szCs w:val="20"/>
        </w:rPr>
      </w:pPr>
      <w:r w:rsidRPr="00D72EC9">
        <w:rPr>
          <w:sz w:val="20"/>
          <w:szCs w:val="20"/>
        </w:rPr>
        <w:t>2.      nadzorni ukrep iz drugega odstavka 145. člena in iz 146. člena tega zakona,</w:t>
      </w:r>
    </w:p>
    <w:p w:rsidR="00D72EC9" w:rsidRPr="00D72EC9" w:rsidRDefault="00D72EC9" w:rsidP="00D72EC9">
      <w:pPr>
        <w:pStyle w:val="tevilnatoka1"/>
        <w:rPr>
          <w:sz w:val="20"/>
          <w:szCs w:val="20"/>
        </w:rPr>
      </w:pPr>
      <w:r w:rsidRPr="00D72EC9">
        <w:rPr>
          <w:sz w:val="20"/>
          <w:szCs w:val="20"/>
        </w:rPr>
        <w:t>3.      dodatni nadzorni ukrep iz 5. točke prvega odstavka 248. člena ZBan-1 v zvezi s prvim odstavkom 301. člena tega zakona,</w:t>
      </w:r>
    </w:p>
    <w:p w:rsidR="00D72EC9" w:rsidRPr="00D72EC9" w:rsidRDefault="00D72EC9" w:rsidP="00D72EC9">
      <w:pPr>
        <w:pStyle w:val="tevilnatoka1"/>
        <w:rPr>
          <w:sz w:val="20"/>
          <w:szCs w:val="20"/>
        </w:rPr>
      </w:pPr>
      <w:r w:rsidRPr="00D72EC9">
        <w:rPr>
          <w:sz w:val="20"/>
          <w:szCs w:val="20"/>
        </w:rPr>
        <w:t>4.      dodatni nadzorni ukrep iz 302. člena tega zakona,</w:t>
      </w:r>
    </w:p>
    <w:p w:rsidR="00D72EC9" w:rsidRPr="00D72EC9" w:rsidRDefault="00D72EC9" w:rsidP="00D72EC9">
      <w:pPr>
        <w:pStyle w:val="tevilnatoka1"/>
        <w:rPr>
          <w:sz w:val="20"/>
          <w:szCs w:val="20"/>
        </w:rPr>
      </w:pPr>
      <w:r w:rsidRPr="00D72EC9">
        <w:rPr>
          <w:sz w:val="20"/>
          <w:szCs w:val="20"/>
        </w:rPr>
        <w:t>5.      nadzorni ukrep iz sedmega odstavka 369. člena tega zakona,</w:t>
      </w:r>
    </w:p>
    <w:p w:rsidR="00D72EC9" w:rsidRPr="00D72EC9" w:rsidRDefault="00D72EC9" w:rsidP="00D72EC9">
      <w:pPr>
        <w:pStyle w:val="tevilnatoka1"/>
        <w:rPr>
          <w:sz w:val="20"/>
          <w:szCs w:val="20"/>
        </w:rPr>
      </w:pPr>
      <w:r w:rsidRPr="00D72EC9">
        <w:rPr>
          <w:sz w:val="20"/>
          <w:szCs w:val="20"/>
        </w:rPr>
        <w:t>6.      nadzorni ukrep iz tretjega odstavka 371. člena tega zakona,</w:t>
      </w:r>
    </w:p>
    <w:p w:rsidR="00D72EC9" w:rsidRPr="00D72EC9" w:rsidRDefault="00D72EC9" w:rsidP="00D72EC9">
      <w:pPr>
        <w:pStyle w:val="tevilnatoka1"/>
        <w:rPr>
          <w:sz w:val="20"/>
          <w:szCs w:val="20"/>
        </w:rPr>
      </w:pPr>
      <w:r w:rsidRPr="00D72EC9">
        <w:rPr>
          <w:sz w:val="20"/>
          <w:szCs w:val="20"/>
        </w:rPr>
        <w:t>7.      nadzorni ukrep iz 396. člena tega zakona ali</w:t>
      </w:r>
    </w:p>
    <w:p w:rsidR="00D72EC9" w:rsidRPr="00D72EC9" w:rsidRDefault="00D72EC9" w:rsidP="00D72EC9">
      <w:pPr>
        <w:pStyle w:val="tevilnatoka1"/>
        <w:rPr>
          <w:sz w:val="20"/>
          <w:szCs w:val="20"/>
        </w:rPr>
      </w:pPr>
      <w:r w:rsidRPr="00D72EC9">
        <w:rPr>
          <w:sz w:val="20"/>
          <w:szCs w:val="20"/>
        </w:rPr>
        <w:t>8.      drug nadzorni ukrep, katerega vsebina je začasna ali trajna prepoved opravljanja posameznih ali vseh storitev ali poslov.</w:t>
      </w:r>
    </w:p>
    <w:p w:rsidR="00D72EC9" w:rsidRPr="00D72EC9" w:rsidRDefault="00D72EC9" w:rsidP="00D72EC9">
      <w:pPr>
        <w:pStyle w:val="odstavek1"/>
        <w:spacing w:before="0"/>
        <w:rPr>
          <w:sz w:val="20"/>
          <w:szCs w:val="20"/>
        </w:rPr>
      </w:pPr>
      <w:r w:rsidRPr="00D72EC9">
        <w:rPr>
          <w:sz w:val="20"/>
          <w:szCs w:val="20"/>
        </w:rPr>
        <w:t>(2) Za postopek izvršitve odredb iz prvega odstavka tega člena se uporabljajo določbe ZUP o upravni izvršbi in 35. člen ZIN, če v tretjem odstavku tega člena ni določeno drugače.</w:t>
      </w:r>
    </w:p>
    <w:p w:rsidR="00D72EC9" w:rsidRDefault="00D72EC9" w:rsidP="00D72EC9">
      <w:pPr>
        <w:pStyle w:val="odstavek1"/>
        <w:spacing w:before="0"/>
        <w:rPr>
          <w:sz w:val="20"/>
          <w:szCs w:val="20"/>
        </w:rPr>
      </w:pPr>
      <w:r w:rsidRPr="00D72EC9">
        <w:rPr>
          <w:sz w:val="20"/>
          <w:szCs w:val="20"/>
        </w:rPr>
        <w:t>(3) V postopku izvršitve odredb iz prvega odstavka tega člena na prvi stopnji odloča predsednik senata, o pritožbi pa senat.</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558. člen</w:t>
      </w:r>
    </w:p>
    <w:p w:rsidR="00D72EC9" w:rsidRDefault="00D72EC9" w:rsidP="00D72EC9">
      <w:pPr>
        <w:pStyle w:val="lennaslov1"/>
        <w:rPr>
          <w:sz w:val="20"/>
          <w:szCs w:val="20"/>
        </w:rPr>
      </w:pPr>
      <w:r w:rsidRPr="00D72EC9">
        <w:rPr>
          <w:sz w:val="20"/>
          <w:szCs w:val="20"/>
        </w:rPr>
        <w:t>(hujše kršitve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javna družba, z globo od 25.000 do 500.000 eurov pa javna družba,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objavi letnega poročila v skladu s prvim in drugim odstavku 110. člena tega zakona; </w:t>
      </w:r>
    </w:p>
    <w:p w:rsidR="00D72EC9" w:rsidRPr="00D72EC9" w:rsidRDefault="00D72EC9" w:rsidP="00D72EC9">
      <w:pPr>
        <w:pStyle w:val="tevilnatoka1"/>
        <w:rPr>
          <w:sz w:val="20"/>
          <w:szCs w:val="20"/>
        </w:rPr>
      </w:pPr>
      <w:r w:rsidRPr="00D72EC9">
        <w:rPr>
          <w:sz w:val="20"/>
          <w:szCs w:val="20"/>
        </w:rPr>
        <w:t xml:space="preserve">2.      če ne objavi revizorjevega poročila v skladu s tretjim odstavkom 110. člena tega zakona; </w:t>
      </w:r>
    </w:p>
    <w:p w:rsidR="00D72EC9" w:rsidRPr="00D72EC9" w:rsidRDefault="00D72EC9" w:rsidP="00D72EC9">
      <w:pPr>
        <w:pStyle w:val="tevilnatoka1"/>
        <w:rPr>
          <w:sz w:val="20"/>
          <w:szCs w:val="20"/>
        </w:rPr>
      </w:pPr>
      <w:r w:rsidRPr="00D72EC9">
        <w:rPr>
          <w:sz w:val="20"/>
          <w:szCs w:val="20"/>
        </w:rPr>
        <w:t xml:space="preserve">3.      če ne objavi polletnega poročila v skladu s prvim odstavkom 112. in prvim odstavkom 113. člena tega zakona; </w:t>
      </w:r>
    </w:p>
    <w:p w:rsidR="00D72EC9" w:rsidRPr="00D72EC9" w:rsidRDefault="00D72EC9" w:rsidP="00D72EC9">
      <w:pPr>
        <w:pStyle w:val="tevilnatoka1"/>
        <w:rPr>
          <w:sz w:val="20"/>
          <w:szCs w:val="20"/>
        </w:rPr>
      </w:pPr>
      <w:r w:rsidRPr="00D72EC9">
        <w:rPr>
          <w:sz w:val="20"/>
          <w:szCs w:val="20"/>
        </w:rPr>
        <w:t xml:space="preserve">4.      če ne objavi vmesne izjave poslovodstva v skladu s 114. členom tega zakona; </w:t>
      </w:r>
    </w:p>
    <w:p w:rsidR="00D72EC9" w:rsidRPr="00D72EC9" w:rsidRDefault="00D72EC9" w:rsidP="00D72EC9">
      <w:pPr>
        <w:pStyle w:val="tevilnatoka1"/>
        <w:rPr>
          <w:sz w:val="20"/>
          <w:szCs w:val="20"/>
        </w:rPr>
      </w:pPr>
      <w:r w:rsidRPr="00D72EC9">
        <w:rPr>
          <w:sz w:val="20"/>
          <w:szCs w:val="20"/>
        </w:rPr>
        <w:t xml:space="preserve">5.      če ne objavi informacij, vsebovanih v obvestilu o spremembi pomembnih deležev v skladu s 124. členom tega zakona; </w:t>
      </w:r>
    </w:p>
    <w:p w:rsidR="00D72EC9" w:rsidRPr="00D72EC9" w:rsidRDefault="00D72EC9" w:rsidP="00D72EC9">
      <w:pPr>
        <w:pStyle w:val="tevilnatoka1"/>
        <w:rPr>
          <w:sz w:val="20"/>
          <w:szCs w:val="20"/>
        </w:rPr>
      </w:pPr>
      <w:r w:rsidRPr="00D72EC9">
        <w:rPr>
          <w:sz w:val="20"/>
          <w:szCs w:val="20"/>
        </w:rPr>
        <w:t xml:space="preserve">6.      če ne objavi informacije o spremembi deleža lastnih delnic javne družbe v skladu s 125. členom tega zakona; </w:t>
      </w:r>
    </w:p>
    <w:p w:rsidR="00D72EC9" w:rsidRPr="00D72EC9" w:rsidRDefault="00D72EC9" w:rsidP="00D72EC9">
      <w:pPr>
        <w:pStyle w:val="tevilnatoka1"/>
        <w:rPr>
          <w:sz w:val="20"/>
          <w:szCs w:val="20"/>
        </w:rPr>
      </w:pPr>
      <w:r w:rsidRPr="00D72EC9">
        <w:rPr>
          <w:sz w:val="20"/>
          <w:szCs w:val="20"/>
        </w:rPr>
        <w:t xml:space="preserve">7.      če ne objavi informacije o spremembi in novem skupnem številu glasovalnih pravic v skladu s 126. členom tega zakona; </w:t>
      </w:r>
    </w:p>
    <w:p w:rsidR="00D72EC9" w:rsidRPr="00D72EC9" w:rsidRDefault="00D72EC9" w:rsidP="00D72EC9">
      <w:pPr>
        <w:pStyle w:val="tevilnatoka1"/>
        <w:rPr>
          <w:sz w:val="20"/>
          <w:szCs w:val="20"/>
        </w:rPr>
      </w:pPr>
      <w:r w:rsidRPr="00D72EC9">
        <w:rPr>
          <w:sz w:val="20"/>
          <w:szCs w:val="20"/>
        </w:rPr>
        <w:t xml:space="preserve">8.      če ne objavi informacije glede spremembe vsebine pravic iz vrednostnih papirjev v skladu s 128. členom tega zakona; </w:t>
      </w:r>
    </w:p>
    <w:p w:rsidR="00D72EC9" w:rsidRPr="00D72EC9" w:rsidRDefault="00D72EC9" w:rsidP="00D72EC9">
      <w:pPr>
        <w:pStyle w:val="tevilnatoka1"/>
        <w:rPr>
          <w:sz w:val="20"/>
          <w:szCs w:val="20"/>
        </w:rPr>
      </w:pPr>
      <w:r w:rsidRPr="00D72EC9">
        <w:rPr>
          <w:sz w:val="20"/>
          <w:szCs w:val="20"/>
        </w:rPr>
        <w:t xml:space="preserve">9.      če ne objavi informacije o novih izdajah dolžniških vrednostnih papirjev v skladu s 129. členom tega zakona; </w:t>
      </w:r>
    </w:p>
    <w:p w:rsidR="00D72EC9" w:rsidRPr="00D72EC9" w:rsidRDefault="00D72EC9" w:rsidP="00D72EC9">
      <w:pPr>
        <w:pStyle w:val="tevilnatoka1"/>
        <w:rPr>
          <w:sz w:val="20"/>
          <w:szCs w:val="20"/>
        </w:rPr>
      </w:pPr>
      <w:r w:rsidRPr="00D72EC9">
        <w:rPr>
          <w:sz w:val="20"/>
          <w:szCs w:val="20"/>
        </w:rPr>
        <w:t xml:space="preserve">10.   če ne objavi nadzorovanih informacij v predpisanem jeziku ali jezikih (135. člen tega zakona); </w:t>
      </w:r>
    </w:p>
    <w:p w:rsidR="00D72EC9" w:rsidRPr="00D72EC9" w:rsidRDefault="00D72EC9" w:rsidP="00D72EC9">
      <w:pPr>
        <w:pStyle w:val="tevilnatoka1"/>
        <w:rPr>
          <w:sz w:val="20"/>
          <w:szCs w:val="20"/>
        </w:rPr>
      </w:pPr>
      <w:r w:rsidRPr="00D72EC9">
        <w:rPr>
          <w:sz w:val="20"/>
          <w:szCs w:val="20"/>
        </w:rPr>
        <w:t xml:space="preserve">11.   če nadzorovane informacije ne objavi oziroma predloži tako, kot je določeno v prvem odstavku 136. člena tega zakona. </w:t>
      </w:r>
    </w:p>
    <w:p w:rsidR="00D72EC9" w:rsidRPr="00D72EC9" w:rsidRDefault="00D72EC9" w:rsidP="00D72EC9">
      <w:pPr>
        <w:pStyle w:val="odstavek1"/>
        <w:spacing w:before="0"/>
        <w:rPr>
          <w:sz w:val="20"/>
          <w:szCs w:val="20"/>
        </w:rPr>
      </w:pPr>
      <w:r w:rsidRPr="00D72EC9">
        <w:rPr>
          <w:sz w:val="20"/>
          <w:szCs w:val="20"/>
        </w:rPr>
        <w:t xml:space="preserve">(2) Z globo od 800 do 10.000 eurov se za prekršek kaznuje odgovorna oseba javne družbe, ki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(3) Z globo od 25.000 do 250.000 eurov se za prekršek kaznuje pravna oseba, z globo od 25.000 do 500.000 eurov pa pravna oseba, ki se po ZGD-1 šteje za srednjo ali veliko gospodarsko družbo, ki je zahtevala uvrstitev vrednostnih papirjev v trgovanje na organiziranem trgu brez soglasja javne družbe in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(4) Z globo od 25.000 do 150.000 eurov se za prekršek kaznuje podjetnik ali posameznik, ki samostojno opravlja dejavnost, ki stori prekršek iz tretjega odstavka tega člena. </w:t>
      </w:r>
    </w:p>
    <w:p w:rsidR="00D72EC9" w:rsidRPr="00D72EC9" w:rsidRDefault="00D72EC9" w:rsidP="00D72EC9">
      <w:pPr>
        <w:pStyle w:val="odstavek1"/>
        <w:spacing w:before="0"/>
        <w:rPr>
          <w:sz w:val="20"/>
          <w:szCs w:val="20"/>
        </w:rPr>
      </w:pPr>
      <w:r w:rsidRPr="00D72EC9">
        <w:rPr>
          <w:sz w:val="20"/>
          <w:szCs w:val="20"/>
        </w:rPr>
        <w:t xml:space="preserve">(5) Z globo od 800 do 10.000 eurov se za prekršek kaznuje odgovorna oseba pravne osebe ali podjetnika ali posameznika, ki samostojno opravlja dejavnost, ki je zahtevala uvrstitev vrednostnih papirjev v trgovanje na organiziranem trgu brez soglasja javne družbe, ki stori prekršek iz prvega odstavka tega člena. </w:t>
      </w:r>
    </w:p>
    <w:p w:rsidR="00D72EC9" w:rsidRPr="00D72EC9" w:rsidRDefault="00D72EC9" w:rsidP="00D72EC9">
      <w:pPr>
        <w:pStyle w:val="odstavek1"/>
        <w:spacing w:before="0"/>
        <w:rPr>
          <w:sz w:val="20"/>
          <w:szCs w:val="20"/>
        </w:rPr>
      </w:pPr>
      <w:r w:rsidRPr="00D72EC9">
        <w:rPr>
          <w:sz w:val="20"/>
          <w:szCs w:val="20"/>
        </w:rPr>
        <w:lastRenderedPageBreak/>
        <w:t xml:space="preserve">(6) Z globo od 130 do 5.000 eurov se za prekršek kaznuje posameznik, ki je zahteval uvrstitev vrednostnih papirjev v trgovanje na organiziranem trgu brez soglasja javne družbe in stori prekršek iz prvega odstavka tega člena. </w:t>
      </w:r>
    </w:p>
    <w:p w:rsidR="00D72EC9" w:rsidRPr="00D72EC9" w:rsidRDefault="00D72EC9" w:rsidP="00D72EC9">
      <w:pPr>
        <w:pStyle w:val="odstavek1"/>
        <w:spacing w:before="0"/>
        <w:rPr>
          <w:sz w:val="20"/>
          <w:szCs w:val="20"/>
        </w:rPr>
      </w:pPr>
      <w:r w:rsidRPr="00D72EC9">
        <w:rPr>
          <w:sz w:val="20"/>
          <w:szCs w:val="20"/>
        </w:rPr>
        <w:t xml:space="preserve">(7) Z globo od 25.000 do 250.000 eurov se za prekršek kaznuje pravna oseba, z globo od 25.000 do 500.000 eurov pa pravna oseba, ki se po ZGD-1 šteje za srednjo ali veliko gospodarsko družbo, če najpozneje v roku iz drugega odstavka 123. člena tega zakona ne obvesti javne družbe, kadar doseže ali preseže posamezni prag pomembnega deleža v skladu s 118., 119. ali 120. členom tega zakona. </w:t>
      </w:r>
    </w:p>
    <w:p w:rsidR="00D72EC9" w:rsidRPr="00D72EC9" w:rsidRDefault="00D72EC9" w:rsidP="00D72EC9">
      <w:pPr>
        <w:pStyle w:val="odstavek1"/>
        <w:spacing w:before="0"/>
        <w:rPr>
          <w:sz w:val="20"/>
          <w:szCs w:val="20"/>
        </w:rPr>
      </w:pPr>
      <w:r w:rsidRPr="00D72EC9">
        <w:rPr>
          <w:sz w:val="20"/>
          <w:szCs w:val="20"/>
        </w:rPr>
        <w:t xml:space="preserve">(8) Z globo od 25.000 do 150.000 eurov se za prekršek kaznuje podjetnik ali posameznik, ki samostojno opravlja dejavnost, ki stori prekršek iz prejšnjega odstavka. </w:t>
      </w:r>
    </w:p>
    <w:p w:rsidR="00D72EC9" w:rsidRPr="00D72EC9" w:rsidRDefault="00D72EC9" w:rsidP="00D72EC9">
      <w:pPr>
        <w:pStyle w:val="odstavek1"/>
        <w:spacing w:before="0"/>
        <w:rPr>
          <w:sz w:val="20"/>
          <w:szCs w:val="20"/>
        </w:rPr>
      </w:pPr>
      <w:r w:rsidRPr="00D72EC9">
        <w:rPr>
          <w:sz w:val="20"/>
          <w:szCs w:val="20"/>
        </w:rPr>
        <w:t xml:space="preserve">(9) Z globo od 800 do 10.000 eurov se za prekršek kaznuje odgovorna oseba pravne osebe ali podjetnika ali posameznika, ki samostojno opravlja dejavnost, ki stori prekršek iz sedmega odstavka tega člena. </w:t>
      </w:r>
    </w:p>
    <w:p w:rsidR="00D72EC9" w:rsidRPr="00D72EC9" w:rsidRDefault="00D72EC9" w:rsidP="00D72EC9">
      <w:pPr>
        <w:pStyle w:val="odstavek1"/>
        <w:spacing w:before="0"/>
        <w:rPr>
          <w:sz w:val="20"/>
          <w:szCs w:val="20"/>
        </w:rPr>
      </w:pPr>
      <w:r w:rsidRPr="00D72EC9">
        <w:rPr>
          <w:sz w:val="20"/>
          <w:szCs w:val="20"/>
        </w:rPr>
        <w:t xml:space="preserve">(10) Z globo od 130 do 5.000 eurov se za prekršek kaznuje posameznik, ki stori prekršek iz sedmega odstavka tega člena. </w:t>
      </w:r>
    </w:p>
    <w:p w:rsidR="00D72EC9" w:rsidRDefault="00D72EC9" w:rsidP="00D72EC9">
      <w:pPr>
        <w:pStyle w:val="odstavek1"/>
        <w:spacing w:before="0"/>
        <w:rPr>
          <w:sz w:val="20"/>
          <w:szCs w:val="20"/>
        </w:rPr>
      </w:pPr>
      <w:r w:rsidRPr="00D72EC9">
        <w:rPr>
          <w:sz w:val="20"/>
          <w:szCs w:val="20"/>
        </w:rPr>
        <w:t>(11)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559. člen</w:t>
      </w:r>
    </w:p>
    <w:p w:rsidR="00D72EC9" w:rsidRDefault="00D72EC9" w:rsidP="00D72EC9">
      <w:pPr>
        <w:pStyle w:val="lennaslov1"/>
        <w:rPr>
          <w:sz w:val="20"/>
          <w:szCs w:val="20"/>
        </w:rPr>
      </w:pPr>
      <w:r w:rsidRPr="00D72EC9">
        <w:rPr>
          <w:sz w:val="20"/>
          <w:szCs w:val="20"/>
        </w:rPr>
        <w:t>(lažje kršitve 3.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12.000 do 250.000 eurov se za prekršek kaznuje javna družba, z globo od 25.000 do 500.000 eurov pa javna družba,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objavi letnega, konsolidiranega ali revizorjevega poročila v skladu s 109. členom tega zakona; </w:t>
      </w:r>
    </w:p>
    <w:p w:rsidR="00D72EC9" w:rsidRPr="00D72EC9" w:rsidRDefault="00D72EC9" w:rsidP="00D72EC9">
      <w:pPr>
        <w:pStyle w:val="tevilnatoka1"/>
        <w:rPr>
          <w:sz w:val="20"/>
          <w:szCs w:val="20"/>
        </w:rPr>
      </w:pPr>
      <w:r w:rsidRPr="00D72EC9">
        <w:rPr>
          <w:sz w:val="20"/>
          <w:szCs w:val="20"/>
        </w:rPr>
        <w:t xml:space="preserve">2.      če ne zagotovi dostopnosti letnega poročila toliko časa kot to določa prvi odstavek 110. člena tega zakona; </w:t>
      </w:r>
    </w:p>
    <w:p w:rsidR="00D72EC9" w:rsidRPr="00D72EC9" w:rsidRDefault="00D72EC9" w:rsidP="00D72EC9">
      <w:pPr>
        <w:pStyle w:val="tevilnatoka1"/>
        <w:rPr>
          <w:sz w:val="20"/>
          <w:szCs w:val="20"/>
        </w:rPr>
      </w:pPr>
      <w:r w:rsidRPr="00D72EC9">
        <w:rPr>
          <w:sz w:val="20"/>
          <w:szCs w:val="20"/>
        </w:rPr>
        <w:t xml:space="preserve">3.      če ne izpolni obveznosti glede informacij za imetnike delnic oziroma dolžniških vrednostnih papirjev, ki so uvrščeni v trgovanje na organiziranem trgu, kot to določa 130. oziroma 131. člen tega zakona; </w:t>
      </w:r>
    </w:p>
    <w:p w:rsidR="00D72EC9" w:rsidRPr="00D72EC9" w:rsidRDefault="00D72EC9" w:rsidP="00D72EC9">
      <w:pPr>
        <w:pStyle w:val="tevilnatoka1"/>
        <w:rPr>
          <w:sz w:val="20"/>
          <w:szCs w:val="20"/>
        </w:rPr>
      </w:pPr>
      <w:r w:rsidRPr="00D72EC9">
        <w:rPr>
          <w:sz w:val="20"/>
          <w:szCs w:val="20"/>
        </w:rPr>
        <w:t xml:space="preserve">4.      če agenciji ne omogoči opravljanja nadzora v skladu s 144. členom tega zakona ali ji ne pošlje informacij v skladu s 145. členom tega zakona. </w:t>
      </w:r>
    </w:p>
    <w:p w:rsidR="00D72EC9" w:rsidRPr="00D72EC9" w:rsidRDefault="00D72EC9" w:rsidP="00D72EC9">
      <w:pPr>
        <w:pStyle w:val="odstavek1"/>
        <w:spacing w:before="0"/>
        <w:rPr>
          <w:sz w:val="20"/>
          <w:szCs w:val="20"/>
        </w:rPr>
      </w:pPr>
      <w:r w:rsidRPr="00D72EC9">
        <w:rPr>
          <w:sz w:val="20"/>
          <w:szCs w:val="20"/>
        </w:rPr>
        <w:t xml:space="preserve">(2) Z globo od 12.000 do 250.000 eurov se za prekršek kaznuje pravna oseba, z globo od 25.000 do 500.000 eurov pa pravna oseba, ki se po ZGD-1 šteje za srednjo ali veliko gospodarsko družbo, ki je zahtevala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(3) Z globo od 25.000 do 150.000 eurov se za prekršek kaznuje podjetnik ali posameznik, ki samostojno opravlja dejavnost, ki je zahteval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(4) Z globo od 400 do 10.000 eurov se za prekršek kaznuje odgovorna oseba javne družbe oziroma pravne osebe ali podjetnika ali posameznika, ki samostojno opravlja dejavnost, ki je zahtevala uvrstitev vrednostnih papirjev v trgovanje na organiziranem trgu brez soglasja javne družbe in stori prekršek iz prvega, drugega oziroma tretjega odstavka tega člena. </w:t>
      </w:r>
    </w:p>
    <w:p w:rsidR="00D72EC9" w:rsidRPr="00D72EC9" w:rsidRDefault="00D72EC9" w:rsidP="00D72EC9">
      <w:pPr>
        <w:pStyle w:val="odstavek1"/>
        <w:spacing w:before="0"/>
        <w:rPr>
          <w:sz w:val="20"/>
          <w:szCs w:val="20"/>
        </w:rPr>
      </w:pPr>
      <w:r w:rsidRPr="00D72EC9">
        <w:rPr>
          <w:sz w:val="20"/>
          <w:szCs w:val="20"/>
        </w:rPr>
        <w:t xml:space="preserve">(5) Z globo od 200 do 5.000 eurov se za prekršek kaznuje posameznik, ki je zahteval uvrstitev vrednostnih papirjev v trgovanje na organiziranem trgu brez soglasja javne družbe in stori prekršek iz 1., 2. ali 4. točke prvega odstavka tega člena. </w:t>
      </w:r>
    </w:p>
    <w:p w:rsidR="00D72EC9" w:rsidRPr="00D72EC9" w:rsidRDefault="00D72EC9" w:rsidP="00D72EC9">
      <w:pPr>
        <w:pStyle w:val="odstavek1"/>
        <w:spacing w:before="0"/>
        <w:rPr>
          <w:sz w:val="20"/>
          <w:szCs w:val="20"/>
        </w:rPr>
      </w:pPr>
      <w:r w:rsidRPr="00D72EC9">
        <w:rPr>
          <w:sz w:val="20"/>
          <w:szCs w:val="20"/>
        </w:rPr>
        <w:t xml:space="preserve">(6) Z globo od 12.000 do 250.000 eurov se za prekršek kaznuje pravna oseba, z globo od 25.000 do 500.000 eurov pa pravna oseba, ki se po ZGD-1 šteje za srednjo ali veliko gospodarsko družbo: </w:t>
      </w:r>
    </w:p>
    <w:p w:rsidR="00D72EC9" w:rsidRPr="00D72EC9" w:rsidRDefault="00D72EC9" w:rsidP="00D72EC9">
      <w:pPr>
        <w:pStyle w:val="tevilnatoka1"/>
        <w:rPr>
          <w:sz w:val="20"/>
          <w:szCs w:val="20"/>
        </w:rPr>
      </w:pPr>
      <w:r w:rsidRPr="00D72EC9">
        <w:rPr>
          <w:sz w:val="20"/>
          <w:szCs w:val="20"/>
        </w:rPr>
        <w:t xml:space="preserve">1.      če ne obvesti javne družbe o spremembi pomembnega deleža tako, kot je določeno v prvem odstavku 123. člena tega zakona; </w:t>
      </w:r>
    </w:p>
    <w:p w:rsidR="00D72EC9" w:rsidRPr="00D72EC9" w:rsidRDefault="00D72EC9" w:rsidP="00D72EC9">
      <w:pPr>
        <w:pStyle w:val="tevilnatoka1"/>
        <w:rPr>
          <w:sz w:val="20"/>
          <w:szCs w:val="20"/>
        </w:rPr>
      </w:pPr>
      <w:r w:rsidRPr="00D72EC9">
        <w:rPr>
          <w:sz w:val="20"/>
          <w:szCs w:val="20"/>
        </w:rPr>
        <w:lastRenderedPageBreak/>
        <w:t xml:space="preserve">2.      če hkrati z obvestilom o spremembi pomembnih lastniških deležev izdajatelju tega obvestila ne predloži agenciji v skladu s prvim odstavkom 134. člena tega zakona; </w:t>
      </w:r>
    </w:p>
    <w:p w:rsidR="00D72EC9" w:rsidRPr="00D72EC9" w:rsidRDefault="00D72EC9" w:rsidP="00D72EC9">
      <w:pPr>
        <w:pStyle w:val="tevilnatoka1"/>
        <w:rPr>
          <w:sz w:val="20"/>
          <w:szCs w:val="20"/>
        </w:rPr>
      </w:pPr>
      <w:r w:rsidRPr="00D72EC9">
        <w:rPr>
          <w:sz w:val="20"/>
          <w:szCs w:val="20"/>
        </w:rPr>
        <w:t xml:space="preserve">3.      če obvestilo o spremembi pomembnih lastniških deležev ni sestavljeno v jeziku, ki ga določa drugi odstavek 123. člena tega zakona. </w:t>
      </w:r>
    </w:p>
    <w:p w:rsidR="00D72EC9" w:rsidRPr="00D72EC9" w:rsidRDefault="00D72EC9" w:rsidP="00D72EC9">
      <w:pPr>
        <w:pStyle w:val="odstavek1"/>
        <w:spacing w:before="0"/>
        <w:rPr>
          <w:sz w:val="20"/>
          <w:szCs w:val="20"/>
        </w:rPr>
      </w:pPr>
      <w:r w:rsidRPr="00D72EC9">
        <w:rPr>
          <w:sz w:val="20"/>
          <w:szCs w:val="20"/>
        </w:rPr>
        <w:t xml:space="preserve">(7) Z globo od 25.000 do 150.000 eurov se za prekršek kaznuje podjetnik ali posameznik, ki samostojno opravlja dejavnost, ki stori prekršek iz šestega odstavka tega člena. </w:t>
      </w:r>
    </w:p>
    <w:p w:rsidR="00D72EC9" w:rsidRPr="00D72EC9" w:rsidRDefault="00D72EC9" w:rsidP="00D72EC9">
      <w:pPr>
        <w:pStyle w:val="odstavek1"/>
        <w:spacing w:before="0"/>
        <w:rPr>
          <w:sz w:val="20"/>
          <w:szCs w:val="20"/>
        </w:rPr>
      </w:pPr>
      <w:r w:rsidRPr="00D72EC9">
        <w:rPr>
          <w:sz w:val="20"/>
          <w:szCs w:val="20"/>
        </w:rPr>
        <w:t xml:space="preserve">(8) Z globo od 400 do 10.000 eurov se za prekršek kaznuje odgovorna oseba pravne osebe ali podjetnika ali posameznika, ki samostojno opravlja dejavnost, ki stori prekršek iz šestega odstavka tega člena. </w:t>
      </w:r>
    </w:p>
    <w:p w:rsidR="00D72EC9" w:rsidRDefault="00D72EC9" w:rsidP="00D72EC9">
      <w:pPr>
        <w:pStyle w:val="odstavek1"/>
        <w:spacing w:before="0"/>
        <w:rPr>
          <w:sz w:val="20"/>
          <w:szCs w:val="20"/>
        </w:rPr>
      </w:pPr>
      <w:r w:rsidRPr="00D72EC9">
        <w:rPr>
          <w:sz w:val="20"/>
          <w:szCs w:val="20"/>
        </w:rPr>
        <w:t>(9) Z globo od 200 do 5.000 eurov se za prekršek kaznuje posameznik, ki stori prekršek iz šestega odstavka tega člena.</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561. člen</w:t>
      </w:r>
    </w:p>
    <w:p w:rsidR="00D72EC9" w:rsidRDefault="00D72EC9" w:rsidP="00D72EC9">
      <w:pPr>
        <w:pStyle w:val="lennaslov1"/>
        <w:rPr>
          <w:sz w:val="20"/>
          <w:szCs w:val="20"/>
        </w:rPr>
      </w:pPr>
      <w:r w:rsidRPr="00D72EC9">
        <w:rPr>
          <w:sz w:val="20"/>
          <w:szCs w:val="20"/>
        </w:rPr>
        <w:t>(druge hujše kršitve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25.000 do 250.000 eurov se za prekršek kaznuje borznoposredniška družba, z globo od 25.000 do 500.000 eurov pa borznoposredniška družba, ki se po zakonu, ki ureja gospodarske družbe šteje za srednjo ali veliko gospodarsko družbo:</w:t>
      </w:r>
    </w:p>
    <w:p w:rsidR="00D72EC9" w:rsidRPr="00D72EC9" w:rsidRDefault="00D72EC9" w:rsidP="00D72EC9">
      <w:pPr>
        <w:pStyle w:val="tevilnatoka1"/>
        <w:rPr>
          <w:sz w:val="20"/>
          <w:szCs w:val="20"/>
        </w:rPr>
      </w:pPr>
      <w:r w:rsidRPr="00D72EC9">
        <w:rPr>
          <w:sz w:val="20"/>
          <w:szCs w:val="20"/>
        </w:rPr>
        <w:t>1.      če opravlja druge dejavnosti, razen dejavnosti iz prvega in drugega odstavka 151. člena tega zakona (tretji odstavek 151. člena tega zakona);</w:t>
      </w:r>
    </w:p>
    <w:p w:rsidR="00D72EC9" w:rsidRPr="00D72EC9" w:rsidRDefault="00D72EC9" w:rsidP="00D72EC9">
      <w:pPr>
        <w:pStyle w:val="tevilnatoka1"/>
        <w:rPr>
          <w:sz w:val="20"/>
          <w:szCs w:val="20"/>
        </w:rPr>
      </w:pPr>
      <w:r w:rsidRPr="00D72EC9">
        <w:rPr>
          <w:sz w:val="20"/>
          <w:szCs w:val="20"/>
        </w:rPr>
        <w:t>2.      če kreditira oziroma daje jamstva za nakup delnic v nasprotju s petim odstavkom 154. člena tega zakona;</w:t>
      </w:r>
    </w:p>
    <w:p w:rsidR="00D72EC9" w:rsidRPr="00D72EC9" w:rsidRDefault="00D72EC9" w:rsidP="00D72EC9">
      <w:pPr>
        <w:pStyle w:val="tevilnatoka1"/>
        <w:rPr>
          <w:sz w:val="20"/>
          <w:szCs w:val="20"/>
        </w:rPr>
      </w:pPr>
      <w:r w:rsidRPr="00D72EC9">
        <w:rPr>
          <w:sz w:val="20"/>
          <w:szCs w:val="20"/>
        </w:rPr>
        <w:t>3.      če v likvidaciji opravlja posle v nasprotju s prepovedjo iz tretjega odstavka 78. člena ZBan-1 v zvezi s prvim odstavkom 159. člena tega zakona;</w:t>
      </w:r>
    </w:p>
    <w:p w:rsidR="00D72EC9" w:rsidRPr="00D72EC9" w:rsidRDefault="00D72EC9" w:rsidP="00D72EC9">
      <w:pPr>
        <w:pStyle w:val="tevilnatoka1"/>
        <w:rPr>
          <w:sz w:val="20"/>
          <w:szCs w:val="20"/>
        </w:rPr>
      </w:pPr>
      <w:r w:rsidRPr="00D72EC9">
        <w:rPr>
          <w:sz w:val="20"/>
          <w:szCs w:val="20"/>
        </w:rPr>
        <w:t>4.      če na ozemlju Republike Slovenije opravlja investicijske ali pomožne investicijske storitve in posle, ne da bi za opravljanje teh storitev pridobila dovoljenje agencije (prvi odstavek 161. člena tega zakona);</w:t>
      </w:r>
    </w:p>
    <w:p w:rsidR="00D72EC9" w:rsidRPr="00D72EC9" w:rsidRDefault="00D72EC9" w:rsidP="00D72EC9">
      <w:pPr>
        <w:pStyle w:val="tevilnatoka1"/>
        <w:rPr>
          <w:sz w:val="20"/>
          <w:szCs w:val="20"/>
        </w:rPr>
      </w:pPr>
      <w:r w:rsidRPr="00D72EC9">
        <w:rPr>
          <w:sz w:val="20"/>
          <w:szCs w:val="20"/>
        </w:rPr>
        <w:t>5.      če po prenehanju dovoljenja za opravljanje investicijskih storitev in poslov sklepa nove posle v nasprotju s prepovedjo iz tretjega odstavka 168. člena tega zakona;</w:t>
      </w:r>
    </w:p>
    <w:p w:rsidR="00D72EC9" w:rsidRPr="00D72EC9" w:rsidRDefault="00D72EC9" w:rsidP="00D72EC9">
      <w:pPr>
        <w:pStyle w:val="tevilnatoka1"/>
        <w:rPr>
          <w:sz w:val="20"/>
          <w:szCs w:val="20"/>
        </w:rPr>
      </w:pPr>
      <w:r w:rsidRPr="00D72EC9">
        <w:rPr>
          <w:sz w:val="20"/>
          <w:szCs w:val="20"/>
        </w:rPr>
        <w:t>6.      če ustanovi podružnico v državi članici, ne da bi predhodno o tej nameri obvestila agencijo (prvi odstavek 170. člena tega zakona);</w:t>
      </w:r>
    </w:p>
    <w:p w:rsidR="00D72EC9" w:rsidRPr="00D72EC9" w:rsidRDefault="00D72EC9" w:rsidP="00D72EC9">
      <w:pPr>
        <w:pStyle w:val="tevilnatoka1"/>
        <w:rPr>
          <w:sz w:val="20"/>
          <w:szCs w:val="20"/>
        </w:rPr>
      </w:pPr>
      <w:r w:rsidRPr="00D72EC9">
        <w:rPr>
          <w:sz w:val="20"/>
          <w:szCs w:val="20"/>
        </w:rPr>
        <w:t>7.      če začne opravljati posle prek podružnice v državi članici v nasprotju s 172. členom tega zakona;</w:t>
      </w:r>
    </w:p>
    <w:p w:rsidR="00D72EC9" w:rsidRPr="00D72EC9" w:rsidRDefault="00D72EC9" w:rsidP="00D72EC9">
      <w:pPr>
        <w:pStyle w:val="tevilnatoka1"/>
        <w:rPr>
          <w:sz w:val="20"/>
          <w:szCs w:val="20"/>
        </w:rPr>
      </w:pPr>
      <w:r w:rsidRPr="00D72EC9">
        <w:rPr>
          <w:sz w:val="20"/>
          <w:szCs w:val="20"/>
        </w:rPr>
        <w:t>8.      če glede podružnice v državi članici ne obvesti agencije en mesec pred izvedbo nameravane spremembe v nasprotju s prvim odstavkom 173. člena tega zakona;</w:t>
      </w:r>
    </w:p>
    <w:p w:rsidR="00D72EC9" w:rsidRPr="00D72EC9" w:rsidRDefault="00D72EC9" w:rsidP="00D72EC9">
      <w:pPr>
        <w:pStyle w:val="tevilnatoka1"/>
        <w:rPr>
          <w:sz w:val="20"/>
          <w:szCs w:val="20"/>
        </w:rPr>
      </w:pPr>
      <w:r w:rsidRPr="00D72EC9">
        <w:rPr>
          <w:sz w:val="20"/>
          <w:szCs w:val="20"/>
        </w:rPr>
        <w:t>9.      če začne neposredno opravljati investicijske ali pomožne investicijske storitve in posle v državi članici ali v tretji državi, ne da bi o tem obvestila agencijo v nasprotju s prvim odstavkom 174. člena oziroma drugim odstavkom 177. člena tega zakona;</w:t>
      </w:r>
    </w:p>
    <w:p w:rsidR="00D72EC9" w:rsidRPr="00D72EC9" w:rsidRDefault="00D72EC9" w:rsidP="00D72EC9">
      <w:pPr>
        <w:pStyle w:val="tevilnatoka1"/>
        <w:rPr>
          <w:sz w:val="20"/>
          <w:szCs w:val="20"/>
        </w:rPr>
      </w:pPr>
      <w:r w:rsidRPr="00D72EC9">
        <w:rPr>
          <w:sz w:val="20"/>
          <w:szCs w:val="20"/>
        </w:rPr>
        <w:t>10.   če ustanovi podružnico v tretji državi, ne da bi za ustanovitev podružnice pridobila dovoljenja agencije (prvi odstavek 176. člena tega zakona);</w:t>
      </w:r>
    </w:p>
    <w:p w:rsidR="00D72EC9" w:rsidRPr="00D72EC9" w:rsidRDefault="00D72EC9" w:rsidP="00D72EC9">
      <w:pPr>
        <w:pStyle w:val="tevilnatoka1"/>
        <w:rPr>
          <w:sz w:val="20"/>
          <w:szCs w:val="20"/>
        </w:rPr>
      </w:pPr>
      <w:r w:rsidRPr="00D72EC9">
        <w:rPr>
          <w:sz w:val="20"/>
          <w:szCs w:val="20"/>
        </w:rPr>
        <w:t>11.   če ne vzpostavi in ne uresničuje trdnega in zanesljivega sistema upravljanja s tveganji v skladu s prvim in drugim odstavkom 124. člena ZBan-1 v zvezi s prvim odstavkom 193. člena tega zakona;</w:t>
      </w:r>
    </w:p>
    <w:p w:rsidR="00D72EC9" w:rsidRPr="00D72EC9" w:rsidRDefault="00D72EC9" w:rsidP="00D72EC9">
      <w:pPr>
        <w:pStyle w:val="tevilnatoka1"/>
        <w:rPr>
          <w:sz w:val="20"/>
          <w:szCs w:val="20"/>
        </w:rPr>
      </w:pPr>
      <w:r w:rsidRPr="00D72EC9">
        <w:rPr>
          <w:sz w:val="20"/>
          <w:szCs w:val="20"/>
        </w:rPr>
        <w:t>12.   če izplača dobiček v nasprotju s prepovedjo iz prvega odstavka 190. člena ZBan-1 v zvezi s prvim odstavkom 193. člena tega zakona;</w:t>
      </w:r>
    </w:p>
    <w:p w:rsidR="00D72EC9" w:rsidRPr="00D72EC9" w:rsidRDefault="00D72EC9" w:rsidP="00D72EC9">
      <w:pPr>
        <w:pStyle w:val="tevilnatoka1"/>
        <w:rPr>
          <w:sz w:val="20"/>
          <w:szCs w:val="20"/>
        </w:rPr>
      </w:pPr>
      <w:r w:rsidRPr="00D72EC9">
        <w:rPr>
          <w:sz w:val="20"/>
          <w:szCs w:val="20"/>
        </w:rPr>
        <w:t>13.   če agenciji ne poroča v skladu s 194. členom ZBan-1 v zvezi s prvim odstavkom 193. člena tega zakona;</w:t>
      </w:r>
    </w:p>
    <w:p w:rsidR="00D72EC9" w:rsidRPr="00D72EC9" w:rsidRDefault="00D72EC9" w:rsidP="00D72EC9">
      <w:pPr>
        <w:pStyle w:val="tevilnatoka1"/>
        <w:rPr>
          <w:sz w:val="20"/>
          <w:szCs w:val="20"/>
        </w:rPr>
      </w:pPr>
      <w:r w:rsidRPr="00D72EC9">
        <w:rPr>
          <w:sz w:val="20"/>
          <w:szCs w:val="20"/>
        </w:rPr>
        <w:t>14.   če pridobi kvalificirani oziroma višji delež v finančni družbi tretje države ne da bi predhodno dobila dovoljenje agencije (196. člen ZBan-1 v zvezi s prvim odstavkom 193. člena tega zakona);</w:t>
      </w:r>
    </w:p>
    <w:p w:rsidR="00D72EC9" w:rsidRPr="00D72EC9" w:rsidRDefault="00D72EC9" w:rsidP="00D72EC9">
      <w:pPr>
        <w:pStyle w:val="tevilnatoka1"/>
        <w:rPr>
          <w:sz w:val="20"/>
          <w:szCs w:val="20"/>
        </w:rPr>
      </w:pPr>
      <w:r w:rsidRPr="00D72EC9">
        <w:rPr>
          <w:sz w:val="20"/>
          <w:szCs w:val="20"/>
        </w:rPr>
        <w:t>15.   če ne organizira službe notranje revizije v skladu s 197., 198. ali 199. členom ZBan-1 v zvezi s prvim odstavkom 193. člena tega zakona;</w:t>
      </w:r>
    </w:p>
    <w:p w:rsidR="00D72EC9" w:rsidRPr="00D72EC9" w:rsidRDefault="00D72EC9" w:rsidP="00D72EC9">
      <w:pPr>
        <w:pStyle w:val="tevilnatoka1"/>
        <w:rPr>
          <w:sz w:val="20"/>
          <w:szCs w:val="20"/>
        </w:rPr>
      </w:pPr>
      <w:r w:rsidRPr="00D72EC9">
        <w:rPr>
          <w:sz w:val="20"/>
          <w:szCs w:val="20"/>
        </w:rPr>
        <w:t>16.   če nima letnega načrta dela službe notranje revizije oziroma ni sestavljen v skladu z 200. členom ZBan-1 v zvezi s prvim odstavkom 193. člena tega zakona;</w:t>
      </w:r>
    </w:p>
    <w:p w:rsidR="00D72EC9" w:rsidRPr="00D72EC9" w:rsidRDefault="00D72EC9" w:rsidP="00D72EC9">
      <w:pPr>
        <w:pStyle w:val="tevilnatoka1"/>
        <w:rPr>
          <w:sz w:val="20"/>
          <w:szCs w:val="20"/>
        </w:rPr>
      </w:pPr>
      <w:r w:rsidRPr="00D72EC9">
        <w:rPr>
          <w:sz w:val="20"/>
          <w:szCs w:val="20"/>
        </w:rPr>
        <w:t>17.   če služba notranje revizije ne izdeluje poročil o notranjem revidiranju oziroma ta niso sestavljena v skladu z 201. členom ZBan-1 v zvezi s prvim odstavkom 193. člena tega zakona;</w:t>
      </w:r>
    </w:p>
    <w:p w:rsidR="00D72EC9" w:rsidRPr="00D72EC9" w:rsidRDefault="00D72EC9" w:rsidP="00D72EC9">
      <w:pPr>
        <w:pStyle w:val="tevilnatoka1"/>
        <w:rPr>
          <w:sz w:val="20"/>
          <w:szCs w:val="20"/>
        </w:rPr>
      </w:pPr>
      <w:r w:rsidRPr="00D72EC9">
        <w:rPr>
          <w:sz w:val="20"/>
          <w:szCs w:val="20"/>
        </w:rPr>
        <w:t>18.   če služba notranje revizije ne obvešča uprave oziroma nadzornega sveta borznoposredniške družbe v skladu z 202. členom ZBan-1 v zvezi s prvim odstavkom 193. člena tega zakona;</w:t>
      </w:r>
    </w:p>
    <w:p w:rsidR="00D72EC9" w:rsidRPr="00D72EC9" w:rsidRDefault="00D72EC9" w:rsidP="00D72EC9">
      <w:pPr>
        <w:pStyle w:val="tevilnatoka1"/>
        <w:rPr>
          <w:sz w:val="20"/>
          <w:szCs w:val="20"/>
        </w:rPr>
      </w:pPr>
      <w:r w:rsidRPr="00D72EC9">
        <w:rPr>
          <w:sz w:val="20"/>
          <w:szCs w:val="20"/>
        </w:rPr>
        <w:t>19.   če vodi poslovne knjige, sestavlja knjigovodske listine, vrednoti knjigovodske postavke ali sestavlja računovodska poročila v nasprotju z drugim odstavkom 203. člena ZBan-1 v zvezi s prvim odstavkom 196. člena tega zakona;</w:t>
      </w:r>
    </w:p>
    <w:p w:rsidR="00D72EC9" w:rsidRPr="00D72EC9" w:rsidRDefault="00D72EC9" w:rsidP="00D72EC9">
      <w:pPr>
        <w:pStyle w:val="tevilnatoka1"/>
        <w:rPr>
          <w:sz w:val="20"/>
          <w:szCs w:val="20"/>
        </w:rPr>
      </w:pPr>
      <w:r w:rsidRPr="00D72EC9">
        <w:rPr>
          <w:sz w:val="20"/>
          <w:szCs w:val="20"/>
        </w:rPr>
        <w:lastRenderedPageBreak/>
        <w:t>20.   če agenciji ne predloži nerevidiranih letnih računovodskih izkazov v dveh mesecih po koncu koledarskega leta oziroma nerevidiranih konsolidiranih računovodskih izkazov v treh mesecih po koncu koledarskega leta (drugi odstavek 205. člena ZBan-1 v zvezi s prvim odstavkom 196. člena tega zakona);</w:t>
      </w:r>
    </w:p>
    <w:p w:rsidR="00D72EC9" w:rsidRPr="00D72EC9" w:rsidRDefault="00D72EC9" w:rsidP="00D72EC9">
      <w:pPr>
        <w:pStyle w:val="tevilnatoka1"/>
        <w:rPr>
          <w:sz w:val="20"/>
          <w:szCs w:val="20"/>
        </w:rPr>
      </w:pPr>
      <w:r w:rsidRPr="00D72EC9">
        <w:rPr>
          <w:sz w:val="20"/>
          <w:szCs w:val="20"/>
        </w:rPr>
        <w:t>21.   če glede razkritja dodatnih informacij ne ravna v skladu z 207. in 209. členom ZBan-1 v zvezi s prvim odstavkom 196. člena tega zakona;</w:t>
      </w:r>
    </w:p>
    <w:p w:rsidR="00D72EC9" w:rsidRPr="00D72EC9" w:rsidRDefault="00D72EC9" w:rsidP="00D72EC9">
      <w:pPr>
        <w:pStyle w:val="tevilnatoka1"/>
        <w:rPr>
          <w:sz w:val="20"/>
          <w:szCs w:val="20"/>
        </w:rPr>
      </w:pPr>
      <w:r w:rsidRPr="00D72EC9">
        <w:rPr>
          <w:sz w:val="20"/>
          <w:szCs w:val="20"/>
        </w:rPr>
        <w:t>22.   če agenciji ne predloži revidiranega letnega poročila oziroma revidiranega konsolidiranega letnega poročila v rokih, določenih v tretjem odstavku 210. člena ZBan-1 v zvezi s prvim odstavkom 196. člena tega zakona;</w:t>
      </w:r>
    </w:p>
    <w:p w:rsidR="00D72EC9" w:rsidRPr="00D72EC9" w:rsidRDefault="00D72EC9" w:rsidP="00D72EC9">
      <w:pPr>
        <w:pStyle w:val="tevilnatoka1"/>
        <w:rPr>
          <w:sz w:val="20"/>
          <w:szCs w:val="20"/>
        </w:rPr>
      </w:pPr>
      <w:r w:rsidRPr="00D72EC9">
        <w:rPr>
          <w:sz w:val="20"/>
          <w:szCs w:val="20"/>
        </w:rPr>
        <w:t>23.   če na svojih javnih spletnih straneh ne objavi revidiranega letnega poročila oziroma konsolidiranega letnega poročila v roku, določenem v prvem odstavku 213. člena ZBan-1 v zvezi s prvim odstavkom 196. člena tega zakona;</w:t>
      </w:r>
    </w:p>
    <w:p w:rsidR="00D72EC9" w:rsidRPr="00D72EC9" w:rsidRDefault="00D72EC9" w:rsidP="00D72EC9">
      <w:pPr>
        <w:pStyle w:val="tevilnatoka1"/>
        <w:rPr>
          <w:sz w:val="20"/>
          <w:szCs w:val="20"/>
        </w:rPr>
      </w:pPr>
      <w:r w:rsidRPr="00D72EC9">
        <w:rPr>
          <w:sz w:val="20"/>
          <w:szCs w:val="20"/>
        </w:rPr>
        <w:t>24.   če ne poroča agenciji v skladu s prvim odstavkom 195. člena ZBan-1 v zvezi s prvim odstavkom 193. člena tega zakona, če ne poroča agenciji v skladu z 234. členom ZBan-1 v zvezi s prvim odstavkom 301. člena tega zakona oziroma če ne poroča agenciji v skladu z predpisom, izdanim na podlagi 1. točke 226. člena ZBan-1 v zvezi s prvim odstavkom 301. člena tega zakona;</w:t>
      </w:r>
    </w:p>
    <w:p w:rsidR="00D72EC9" w:rsidRPr="00D72EC9" w:rsidRDefault="00D72EC9" w:rsidP="00D72EC9">
      <w:pPr>
        <w:pStyle w:val="tevilnatoka1"/>
        <w:rPr>
          <w:sz w:val="20"/>
          <w:szCs w:val="20"/>
        </w:rPr>
      </w:pPr>
      <w:r w:rsidRPr="00D72EC9">
        <w:rPr>
          <w:sz w:val="20"/>
          <w:szCs w:val="20"/>
        </w:rPr>
        <w:t>25.   če ne vzpostavi ustreznih postopkov upravljanja s tveganji oziroma notranjih kontrolnih mehanizmov, vključno z ustreznim poročanjem in računovodskimi postopki, zaradi ugotavljanja, merjenja, spremljanja in nadzora poslov s svojim nadrejenim mešanim poslovnim holdingom in njegovimi podrejenimi družbami v skladu z drugim odstavkom 300. člena ZBan-1 v zvezi s prvim odstavkom 301. člena tega zakona;</w:t>
      </w:r>
    </w:p>
    <w:p w:rsidR="00D72EC9" w:rsidRPr="00D72EC9" w:rsidRDefault="00D72EC9" w:rsidP="00D72EC9">
      <w:pPr>
        <w:pStyle w:val="tevilnatoka1"/>
        <w:rPr>
          <w:sz w:val="20"/>
          <w:szCs w:val="20"/>
        </w:rPr>
      </w:pPr>
      <w:r w:rsidRPr="00D72EC9">
        <w:rPr>
          <w:sz w:val="20"/>
          <w:szCs w:val="20"/>
        </w:rPr>
        <w:t>26.   če daje ali objavlja informacije oziroma tržna sporočila v nasprotju s prvim odstavkom 212. člena tega zakona.</w:t>
      </w:r>
    </w:p>
    <w:p w:rsidR="00D72EC9" w:rsidRPr="00D72EC9" w:rsidRDefault="00D72EC9" w:rsidP="00D72EC9">
      <w:pPr>
        <w:pStyle w:val="odstavek1"/>
        <w:spacing w:before="0"/>
        <w:rPr>
          <w:sz w:val="20"/>
          <w:szCs w:val="20"/>
        </w:rPr>
      </w:pPr>
      <w:r w:rsidRPr="00D72EC9">
        <w:rPr>
          <w:sz w:val="20"/>
          <w:szCs w:val="20"/>
        </w:rPr>
        <w:t>(2) Z globo od 800 do 10.000 eurov se za prekršek kaznuje odgovorna oseba borznoposredniške družbe, ki stori prekršek iz prvega odstavka tega člena.</w:t>
      </w:r>
    </w:p>
    <w:p w:rsidR="00D72EC9" w:rsidRDefault="00D72EC9" w:rsidP="00D72EC9">
      <w:pPr>
        <w:pStyle w:val="odstavek1"/>
        <w:spacing w:before="0"/>
        <w:rPr>
          <w:sz w:val="20"/>
          <w:szCs w:val="20"/>
        </w:rPr>
      </w:pPr>
      <w:r w:rsidRPr="00D72EC9">
        <w:rPr>
          <w:sz w:val="20"/>
          <w:szCs w:val="20"/>
        </w:rPr>
        <w:t>(3)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odgovorna oseba pravne osebe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562. člen</w:t>
      </w:r>
    </w:p>
    <w:p w:rsidR="00D72EC9" w:rsidRDefault="00D72EC9" w:rsidP="00D72EC9">
      <w:pPr>
        <w:pStyle w:val="lennaslov1"/>
        <w:rPr>
          <w:sz w:val="20"/>
          <w:szCs w:val="20"/>
        </w:rPr>
      </w:pPr>
      <w:r w:rsidRPr="00D72EC9">
        <w:rPr>
          <w:sz w:val="20"/>
          <w:szCs w:val="20"/>
        </w:rPr>
        <w:t>(druge lažje kršitve borznoposredniške družbe)</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12.000 do 250.000 eurov se za prekršek kaznuje borznoposredniška družba, z globo od 12.000 do 500.000 eurov pa borznoposredniška družba, ki se po ZGD-1 šteje za srednjo ali veliko gospodarsko družbo, če pooblaščeni osebi agencije ne omogoči pregleda tako, kot je določeno v 236. do 240. člena ZBan-1 v zvezi s prvim odstavkom 301. člena tega zakona.</w:t>
      </w:r>
    </w:p>
    <w:p w:rsidR="00D72EC9" w:rsidRPr="00D72EC9" w:rsidRDefault="00D72EC9" w:rsidP="00D72EC9">
      <w:pPr>
        <w:pStyle w:val="odstavek1"/>
        <w:spacing w:before="0"/>
        <w:rPr>
          <w:sz w:val="20"/>
          <w:szCs w:val="20"/>
        </w:rPr>
      </w:pPr>
      <w:r w:rsidRPr="00D72EC9">
        <w:rPr>
          <w:sz w:val="20"/>
          <w:szCs w:val="20"/>
        </w:rPr>
        <w:t>(2) Z globo od 400 do 10.000 eurov se za prekršek kaznuje odgovorna oseba borznoposredniške družbe, ki stori prekršek iz prvega odstavka tega člena.</w:t>
      </w:r>
    </w:p>
    <w:p w:rsidR="00D72EC9" w:rsidRPr="00D72EC9" w:rsidRDefault="00D72EC9" w:rsidP="00D72EC9">
      <w:pPr>
        <w:pStyle w:val="odstavek1"/>
        <w:spacing w:before="0"/>
        <w:rPr>
          <w:sz w:val="20"/>
          <w:szCs w:val="20"/>
        </w:rPr>
      </w:pPr>
      <w:r w:rsidRPr="00D72EC9">
        <w:rPr>
          <w:sz w:val="20"/>
          <w:szCs w:val="20"/>
        </w:rPr>
        <w:t>(3) Z globo od 400 do 5.000 eurov se za prekršek kaznuje član uprave borznoposredniške družbe:</w:t>
      </w:r>
    </w:p>
    <w:p w:rsidR="00D72EC9" w:rsidRPr="00D72EC9" w:rsidRDefault="00D72EC9" w:rsidP="00D72EC9">
      <w:pPr>
        <w:pStyle w:val="tevilnatoka1"/>
        <w:rPr>
          <w:sz w:val="20"/>
          <w:szCs w:val="20"/>
        </w:rPr>
      </w:pPr>
      <w:r w:rsidRPr="00D72EC9">
        <w:rPr>
          <w:sz w:val="20"/>
          <w:szCs w:val="20"/>
        </w:rPr>
        <w:t>1.      ki ne zagotovi, da borznoposredniška družba posluje v skladu s pravili iz prvega odstavka 66. člena ZBan-1 v zvezi s 157. členom tega zakona;</w:t>
      </w:r>
    </w:p>
    <w:p w:rsidR="00D72EC9" w:rsidRPr="00D72EC9" w:rsidRDefault="00D72EC9" w:rsidP="00D72EC9">
      <w:pPr>
        <w:pStyle w:val="tevilnatoka1"/>
        <w:rPr>
          <w:sz w:val="20"/>
          <w:szCs w:val="20"/>
        </w:rPr>
      </w:pPr>
      <w:r w:rsidRPr="00D72EC9">
        <w:rPr>
          <w:sz w:val="20"/>
          <w:szCs w:val="20"/>
        </w:rPr>
        <w:t>2.      ki ne obvesti nemudoma nadzornega sveta borznoposredniške družbe o okoliščinah iz 67. člena ZBan-1 v zvezi s 157. členom tega zakona;</w:t>
      </w:r>
    </w:p>
    <w:p w:rsidR="00D72EC9" w:rsidRPr="00D72EC9" w:rsidRDefault="00D72EC9" w:rsidP="00D72EC9">
      <w:pPr>
        <w:pStyle w:val="tevilnatoka1"/>
        <w:rPr>
          <w:sz w:val="20"/>
          <w:szCs w:val="20"/>
        </w:rPr>
      </w:pPr>
      <w:r w:rsidRPr="00D72EC9">
        <w:rPr>
          <w:sz w:val="20"/>
          <w:szCs w:val="20"/>
        </w:rPr>
        <w:t>3.      ki ne obvesti nemudoma agencije o dogodkih iz drugega odstavka 195. člena ZBan-1 v zvezi s prvim odstavkom 193. člena tega zakona.</w:t>
      </w:r>
    </w:p>
    <w:p w:rsidR="00D72EC9" w:rsidRPr="00D72EC9" w:rsidRDefault="00D72EC9" w:rsidP="00D72EC9">
      <w:pPr>
        <w:pStyle w:val="odstavek1"/>
        <w:spacing w:before="0"/>
        <w:rPr>
          <w:sz w:val="20"/>
          <w:szCs w:val="20"/>
        </w:rPr>
      </w:pPr>
      <w:r w:rsidRPr="00D72EC9">
        <w:rPr>
          <w:sz w:val="20"/>
          <w:szCs w:val="20"/>
        </w:rPr>
        <w:t>(4) Z globo od 400 do 5.000 eurov se za prekršek kaznuje član nadzornega sveta borznoposredniške družbe:</w:t>
      </w:r>
    </w:p>
    <w:p w:rsidR="00D72EC9" w:rsidRPr="00D72EC9" w:rsidRDefault="00D72EC9" w:rsidP="00D72EC9">
      <w:pPr>
        <w:pStyle w:val="tevilnatoka1"/>
        <w:rPr>
          <w:sz w:val="20"/>
          <w:szCs w:val="20"/>
        </w:rPr>
      </w:pPr>
      <w:r w:rsidRPr="00D72EC9">
        <w:rPr>
          <w:sz w:val="20"/>
          <w:szCs w:val="20"/>
        </w:rPr>
        <w:t>1.      ki ne izpolnjuje svojih dolžnosti iz prvega odstavka 74. člena ZBan-1 v zvezi s 157. členom tega zakona;</w:t>
      </w:r>
    </w:p>
    <w:p w:rsidR="00D72EC9" w:rsidRDefault="00D72EC9" w:rsidP="00D72EC9">
      <w:pPr>
        <w:pStyle w:val="tevilnatoka1"/>
        <w:rPr>
          <w:sz w:val="20"/>
          <w:szCs w:val="20"/>
        </w:rPr>
      </w:pPr>
      <w:r w:rsidRPr="00D72EC9">
        <w:rPr>
          <w:sz w:val="20"/>
          <w:szCs w:val="20"/>
        </w:rPr>
        <w:t>2.      ki ne obvesti nemudoma agencije o dogodkih iz tretjega odstavka 74. člena ZBan-1 v zvezi s 157. členom tega zakona.</w:t>
      </w:r>
    </w:p>
    <w:p w:rsidR="00E05451" w:rsidRPr="00D72EC9" w:rsidRDefault="00E05451" w:rsidP="00D72EC9">
      <w:pPr>
        <w:pStyle w:val="tevilnatoka1"/>
        <w:rPr>
          <w:sz w:val="20"/>
          <w:szCs w:val="20"/>
        </w:rPr>
      </w:pPr>
    </w:p>
    <w:p w:rsidR="00D72EC9" w:rsidRPr="00D72EC9" w:rsidRDefault="00D72EC9" w:rsidP="00D72EC9">
      <w:pPr>
        <w:pStyle w:val="len1"/>
        <w:spacing w:before="0"/>
        <w:rPr>
          <w:sz w:val="20"/>
          <w:szCs w:val="20"/>
        </w:rPr>
      </w:pPr>
      <w:r w:rsidRPr="00D72EC9">
        <w:rPr>
          <w:sz w:val="20"/>
          <w:szCs w:val="20"/>
        </w:rPr>
        <w:t>563. člen</w:t>
      </w:r>
    </w:p>
    <w:p w:rsidR="00D72EC9" w:rsidRDefault="00D72EC9" w:rsidP="00D72EC9">
      <w:pPr>
        <w:pStyle w:val="lennaslov1"/>
        <w:rPr>
          <w:sz w:val="20"/>
          <w:szCs w:val="20"/>
        </w:rPr>
      </w:pPr>
      <w:r w:rsidRPr="00D72EC9">
        <w:rPr>
          <w:sz w:val="20"/>
          <w:szCs w:val="20"/>
        </w:rPr>
        <w:t>(kršitve oseb v investicijski skupini)</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w:t>
      </w:r>
    </w:p>
    <w:p w:rsidR="00D72EC9" w:rsidRPr="00D72EC9" w:rsidRDefault="00D72EC9" w:rsidP="00D72EC9">
      <w:pPr>
        <w:pStyle w:val="tevilnatoka1"/>
        <w:rPr>
          <w:sz w:val="20"/>
          <w:szCs w:val="20"/>
        </w:rPr>
      </w:pPr>
      <w:r w:rsidRPr="00D72EC9">
        <w:rPr>
          <w:sz w:val="20"/>
          <w:szCs w:val="20"/>
        </w:rPr>
        <w:lastRenderedPageBreak/>
        <w:t xml:space="preserve">1.      podrejena družba, ki nadrejeni borznoposredniški družbi v investicijski skupini ali borznoposredniški družbi, ki jo obvladuje nadrejeni finančni holding, ne pošlje vseh informacij, ki jih ta potrebuje za izpolnitev obveznosti na konsolidirani podlagi (prvi odstavek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2.      nadrejeni finančni holding, ki svoji podrejeni borznoposredniški družbi ne pošlje vseh informacij, ki jih ta potrebuje za izpolnitev obveznosti na konsolidirani podlagi (drugi odstavek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3.      podrejena družba oziroma nadrejeni finančni holding, ki agenciji oziroma drugemu nadzornemu organu, pristojnemu in odgovornemu za nadzor na konsolidirani podlagi, ne omogoči, da opravi pregled poslovanja v skladu s četrtim odstavkom 289. člena ZBan-1 v zvezi s prvim odstavkom 301. člena tega zakona; </w:t>
      </w:r>
    </w:p>
    <w:p w:rsidR="00D72EC9" w:rsidRPr="00D72EC9" w:rsidRDefault="00D72EC9" w:rsidP="00D72EC9">
      <w:pPr>
        <w:pStyle w:val="tevilnatoka1"/>
        <w:rPr>
          <w:sz w:val="20"/>
          <w:szCs w:val="20"/>
        </w:rPr>
      </w:pPr>
      <w:r w:rsidRPr="00D72EC9">
        <w:rPr>
          <w:sz w:val="20"/>
          <w:szCs w:val="20"/>
        </w:rPr>
        <w:t xml:space="preserve">4.      mešani poslovni holding oziroma njegova podrejena družba, ki podrejenim institucijam oziroma nadzornim organom, pristojnim in odgovornim za nadzor teh institucij, ne pošlje vseh informacij, pomembnih za nadzor teh podrejenih institucij (prvi odstavek 299. člena ZBan-1 v zvezi s prvim odstavkom 301. člena); </w:t>
      </w:r>
    </w:p>
    <w:p w:rsidR="00D72EC9" w:rsidRPr="00D72EC9" w:rsidRDefault="00D72EC9" w:rsidP="00D72EC9">
      <w:pPr>
        <w:pStyle w:val="tevilnatoka1"/>
        <w:rPr>
          <w:sz w:val="20"/>
          <w:szCs w:val="20"/>
        </w:rPr>
      </w:pPr>
      <w:r w:rsidRPr="00D72EC9">
        <w:rPr>
          <w:sz w:val="20"/>
          <w:szCs w:val="20"/>
        </w:rPr>
        <w:t xml:space="preserve">5.      podrejena družba oziroma nadrejeni mešani poslovni holding, ki agenciji oziroma drugemu nadzornemu organu, pristojnemu in odgovornemu za nadzor podrejenih institucij, ne omogoči, da opravi pregled poslovanja v skladu z drugim odstavkom 299. člena ZBan-1 v zvezi s prvim odstavkom 301. člena tega zakona. </w:t>
      </w:r>
    </w:p>
    <w:p w:rsidR="00D72EC9" w:rsidRPr="00D72EC9" w:rsidRDefault="00D72EC9" w:rsidP="00D72EC9">
      <w:pPr>
        <w:pStyle w:val="odstavek1"/>
        <w:spacing w:before="0"/>
        <w:rPr>
          <w:sz w:val="20"/>
          <w:szCs w:val="20"/>
        </w:rPr>
      </w:pPr>
      <w:r w:rsidRPr="00D72EC9">
        <w:rPr>
          <w:sz w:val="20"/>
          <w:szCs w:val="20"/>
        </w:rPr>
        <w:t xml:space="preserve">(2) Pravna oseba, ki se po zakonu, ki ureja gospodarske družbe šteje za srednjo ali veliko gospodarsko družbo, se za prekršek iz prvega odstavka tega člena kaznuje z globo od 25.000 do 500.000 eurov. </w:t>
      </w:r>
    </w:p>
    <w:p w:rsidR="00D72EC9" w:rsidRPr="00D72EC9" w:rsidRDefault="00D72EC9" w:rsidP="00D72EC9">
      <w:pPr>
        <w:pStyle w:val="odstavek1"/>
        <w:spacing w:before="0"/>
        <w:rPr>
          <w:sz w:val="20"/>
          <w:szCs w:val="20"/>
        </w:rPr>
      </w:pPr>
      <w:r w:rsidRPr="00D72EC9">
        <w:rPr>
          <w:sz w:val="20"/>
          <w:szCs w:val="20"/>
        </w:rPr>
        <w:t xml:space="preserve">(3) Z globo od 800 do 10.000 eurov se za prekršek kaznuje odgovorna oseba pravne osebe, ki stori prekršek iz prvega odstavka tega člena. </w:t>
      </w:r>
    </w:p>
    <w:p w:rsidR="00D72EC9" w:rsidRDefault="00D72EC9" w:rsidP="00D72EC9">
      <w:pPr>
        <w:pStyle w:val="odstavek1"/>
        <w:spacing w:before="0"/>
        <w:rPr>
          <w:sz w:val="20"/>
          <w:szCs w:val="20"/>
        </w:rPr>
      </w:pPr>
      <w:r w:rsidRPr="00D72EC9">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odgovorna oseba pravne osebe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564. člen</w:t>
      </w:r>
    </w:p>
    <w:p w:rsidR="00D72EC9" w:rsidRDefault="00D72EC9" w:rsidP="00D72EC9">
      <w:pPr>
        <w:pStyle w:val="lennaslov1"/>
        <w:rPr>
          <w:sz w:val="20"/>
          <w:szCs w:val="20"/>
        </w:rPr>
      </w:pPr>
      <w:r w:rsidRPr="00D72EC9">
        <w:rPr>
          <w:sz w:val="20"/>
          <w:szCs w:val="20"/>
        </w:rPr>
        <w:t>(kršitve revizijske družbe in pooblaščenega revizorja)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 xml:space="preserve">(1) Z globo od 25.000 do 250.000 eurov se za prekršek kaznuje revizijska družba: </w:t>
      </w:r>
    </w:p>
    <w:p w:rsidR="00D72EC9" w:rsidRPr="00D72EC9" w:rsidRDefault="00D72EC9" w:rsidP="00D72EC9">
      <w:pPr>
        <w:pStyle w:val="tevilnatoka1"/>
        <w:rPr>
          <w:sz w:val="20"/>
          <w:szCs w:val="20"/>
        </w:rPr>
      </w:pPr>
      <w:r w:rsidRPr="00D72EC9">
        <w:rPr>
          <w:sz w:val="20"/>
          <w:szCs w:val="20"/>
        </w:rPr>
        <w:t xml:space="preserve">1.      če ne opravi revizijskega pregleda oziroma ne izdela poročila v skladu s prvim odstavkom 211. člena ZBan-1 v zvezi s prvim odstavkom 196. člena tega zakona; </w:t>
      </w:r>
    </w:p>
    <w:p w:rsidR="00D72EC9" w:rsidRPr="00D72EC9" w:rsidRDefault="00D72EC9" w:rsidP="00D72EC9">
      <w:pPr>
        <w:pStyle w:val="tevilnatoka1"/>
        <w:rPr>
          <w:sz w:val="20"/>
          <w:szCs w:val="20"/>
        </w:rPr>
      </w:pPr>
      <w:r w:rsidRPr="00D72EC9">
        <w:rPr>
          <w:sz w:val="20"/>
          <w:szCs w:val="20"/>
        </w:rPr>
        <w:t xml:space="preserve">2.      če agencije nemudoma ne obvesti o dejstvih oziroma okoliščinah iz prvega odstavka 212. člena ZBan-1 v zvezi s prvim odstavkom 196. člena tega zakona oziroma ji ne pošlje zahtevanih podatkov iz tretjega odstavka 212. člena ZBan-1 v zvezi s prvim odstavkom 196. člena tega zakona. </w:t>
      </w:r>
    </w:p>
    <w:p w:rsidR="00D72EC9" w:rsidRPr="00D72EC9" w:rsidRDefault="00D72EC9" w:rsidP="00D72EC9">
      <w:pPr>
        <w:pStyle w:val="odstavek1"/>
        <w:spacing w:before="0"/>
        <w:rPr>
          <w:sz w:val="20"/>
          <w:szCs w:val="20"/>
        </w:rPr>
      </w:pPr>
      <w:r w:rsidRPr="00D72EC9">
        <w:rPr>
          <w:sz w:val="20"/>
          <w:szCs w:val="20"/>
        </w:rPr>
        <w:t xml:space="preserve">(2) Revizijska družba, ki se po zakonu, ki ureja gospodarske družbe šteje za srednjo ali veliko gospodarsko družbo, se za prekršek iz prvega odstavka tega člena kaznuje z globo od 25.000 do 500.000 eurov. </w:t>
      </w:r>
    </w:p>
    <w:p w:rsidR="00D72EC9" w:rsidRPr="00D72EC9" w:rsidRDefault="00D72EC9" w:rsidP="00D72EC9">
      <w:pPr>
        <w:pStyle w:val="odstavek1"/>
        <w:spacing w:before="0"/>
        <w:rPr>
          <w:sz w:val="20"/>
          <w:szCs w:val="20"/>
        </w:rPr>
      </w:pPr>
      <w:r w:rsidRPr="00D72EC9">
        <w:rPr>
          <w:sz w:val="20"/>
          <w:szCs w:val="20"/>
        </w:rPr>
        <w:t xml:space="preserve">(3) Z globo od 800 do 10.000 eurov se za prekršek kaznuje pooblaščeni revizor, ki stori prekršek iz prvega odstavka tega člena. </w:t>
      </w:r>
    </w:p>
    <w:p w:rsidR="00D72EC9" w:rsidRDefault="00D72EC9" w:rsidP="00D72EC9">
      <w:pPr>
        <w:pStyle w:val="odstavek1"/>
        <w:spacing w:before="0"/>
        <w:rPr>
          <w:sz w:val="20"/>
          <w:szCs w:val="20"/>
        </w:rPr>
      </w:pPr>
      <w:r w:rsidRPr="00D72EC9">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revizijska družba kaznuje z globo od 41.000 do 750.000 eurov, revizijska družba, ki se po ZGD-1 šteje za srednjo ali veliko gospodarsko družbo z globo od 41.000 do 1.500.000 eurov, odgovorna oseba revizijske družbe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567. člen</w:t>
      </w:r>
    </w:p>
    <w:p w:rsidR="00D72EC9" w:rsidRDefault="00D72EC9" w:rsidP="00D72EC9">
      <w:pPr>
        <w:pStyle w:val="lennaslov1"/>
        <w:rPr>
          <w:sz w:val="20"/>
          <w:szCs w:val="20"/>
        </w:rPr>
      </w:pPr>
      <w:r w:rsidRPr="00D72EC9">
        <w:rPr>
          <w:sz w:val="20"/>
          <w:szCs w:val="20"/>
        </w:rPr>
        <w:t>(kršitve 11. poglavja)</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(1) Z globo od 25.000 do 250.000 eurov se za prekršek kaznuje centralna klirinškodepotna družba:</w:t>
      </w:r>
    </w:p>
    <w:p w:rsidR="00D72EC9" w:rsidRPr="00D72EC9" w:rsidRDefault="00D72EC9" w:rsidP="00D72EC9">
      <w:pPr>
        <w:pStyle w:val="tevilnatoka1"/>
        <w:rPr>
          <w:sz w:val="20"/>
          <w:szCs w:val="20"/>
        </w:rPr>
      </w:pPr>
      <w:r w:rsidRPr="00D72EC9">
        <w:rPr>
          <w:sz w:val="20"/>
          <w:szCs w:val="20"/>
        </w:rPr>
        <w:t>1.      če opravlja dejavnosti, ki jih ne sme opravljati (407. člen tega zakona);</w:t>
      </w:r>
    </w:p>
    <w:p w:rsidR="00D72EC9" w:rsidRPr="00D72EC9" w:rsidRDefault="00D72EC9" w:rsidP="00D72EC9">
      <w:pPr>
        <w:pStyle w:val="tevilnatoka1"/>
        <w:rPr>
          <w:sz w:val="20"/>
          <w:szCs w:val="20"/>
        </w:rPr>
      </w:pPr>
      <w:r w:rsidRPr="00D72EC9">
        <w:rPr>
          <w:sz w:val="20"/>
          <w:szCs w:val="20"/>
        </w:rPr>
        <w:lastRenderedPageBreak/>
        <w:t>2.      če ne vzpostavi in uresničuje trdnih in zanesljivih sistemov upravljanja s tveganji v skladu z drugim in tretjim odstavkom 415. člena tega zakona;</w:t>
      </w:r>
    </w:p>
    <w:p w:rsidR="00D72EC9" w:rsidRPr="00D72EC9" w:rsidRDefault="00D72EC9" w:rsidP="00D72EC9">
      <w:pPr>
        <w:pStyle w:val="tevilnatoka1"/>
        <w:rPr>
          <w:sz w:val="20"/>
          <w:szCs w:val="20"/>
        </w:rPr>
      </w:pPr>
      <w:r w:rsidRPr="00D72EC9">
        <w:rPr>
          <w:sz w:val="20"/>
          <w:szCs w:val="20"/>
        </w:rPr>
        <w:t>3.      če ne izdela kriznega načrta ali načrta neprekinjenega poslovanja, ki zagotavlja ustrezne pogoje, da tudi ob hudih poslovnih motnjah nadaljuje poslovanje in da se ustrezno omejijo izgube centralne klirinškodepotne družbe zaradi teh motenj (423. člen tega zakona);</w:t>
      </w:r>
    </w:p>
    <w:p w:rsidR="00D72EC9" w:rsidRPr="00D72EC9" w:rsidRDefault="00D72EC9" w:rsidP="00D72EC9">
      <w:pPr>
        <w:pStyle w:val="tevilnatoka1"/>
        <w:rPr>
          <w:sz w:val="20"/>
          <w:szCs w:val="20"/>
        </w:rPr>
      </w:pPr>
      <w:r w:rsidRPr="00D72EC9">
        <w:rPr>
          <w:sz w:val="20"/>
          <w:szCs w:val="20"/>
        </w:rPr>
        <w:t>4.      če sporoči zaupne podatke iz prvega odstavka 427. člena tega zakona tretjim osebam oziroma jih uporabi sama ali omogoči, da bi jih uporabile tretje osebe (drugi odstavek 427. člena tega zakona);</w:t>
      </w:r>
    </w:p>
    <w:p w:rsidR="00D72EC9" w:rsidRPr="00D72EC9" w:rsidRDefault="00D72EC9" w:rsidP="00D72EC9">
      <w:pPr>
        <w:pStyle w:val="tevilnatoka1"/>
        <w:rPr>
          <w:sz w:val="20"/>
          <w:szCs w:val="20"/>
        </w:rPr>
      </w:pPr>
      <w:r w:rsidRPr="00D72EC9">
        <w:rPr>
          <w:sz w:val="20"/>
          <w:szCs w:val="20"/>
        </w:rPr>
        <w:t>5.      če v roku treh delovnih dni od dokončnosti odredbe agencije ne odpravi kršitev in predloži poročila o njihovi odpravi (šesti odstavek 430. člena tega zakona).</w:t>
      </w:r>
    </w:p>
    <w:p w:rsidR="00D72EC9" w:rsidRPr="00D72EC9" w:rsidRDefault="00D72EC9" w:rsidP="00D72EC9">
      <w:pPr>
        <w:pStyle w:val="odstavek1"/>
        <w:spacing w:before="0"/>
        <w:rPr>
          <w:sz w:val="20"/>
          <w:szCs w:val="20"/>
        </w:rPr>
      </w:pPr>
      <w:r w:rsidRPr="00D72EC9">
        <w:rPr>
          <w:sz w:val="20"/>
          <w:szCs w:val="20"/>
        </w:rPr>
        <w:t>(2) Z globo od 800 do 10.000 eurov se za prekršek kaznuje odgovorna oseba centralne klirinškodepotne družbe, ki stori prekršek iz prvega odstavka tega člena.</w:t>
      </w:r>
    </w:p>
    <w:p w:rsidR="00D72EC9" w:rsidRPr="00D72EC9" w:rsidRDefault="00D72EC9" w:rsidP="00D72EC9">
      <w:pPr>
        <w:pStyle w:val="odstavek1"/>
        <w:spacing w:before="0"/>
        <w:rPr>
          <w:sz w:val="20"/>
          <w:szCs w:val="20"/>
        </w:rPr>
      </w:pPr>
      <w:r w:rsidRPr="00D72EC9">
        <w:rPr>
          <w:sz w:val="20"/>
          <w:szCs w:val="20"/>
        </w:rPr>
        <w:t>(3) Z globo od 12.000 do 250.000 eurov se za prekršek kaznuje centralna klirinškodepotna družba:</w:t>
      </w:r>
    </w:p>
    <w:p w:rsidR="00D72EC9" w:rsidRPr="00D72EC9" w:rsidRDefault="00D72EC9" w:rsidP="00D72EC9">
      <w:pPr>
        <w:pStyle w:val="tevilnatoka1"/>
        <w:rPr>
          <w:sz w:val="20"/>
          <w:szCs w:val="20"/>
        </w:rPr>
      </w:pPr>
      <w:r w:rsidRPr="00D72EC9">
        <w:rPr>
          <w:sz w:val="20"/>
          <w:szCs w:val="20"/>
        </w:rPr>
        <w:t>1.      če na svojih javnih spletnih straneh ne objavi informacij iz 428. člena tega zakona;</w:t>
      </w:r>
    </w:p>
    <w:p w:rsidR="00D72EC9" w:rsidRPr="00D72EC9" w:rsidRDefault="00D72EC9" w:rsidP="00D72EC9">
      <w:pPr>
        <w:pStyle w:val="tevilnatoka1"/>
        <w:rPr>
          <w:sz w:val="20"/>
          <w:szCs w:val="20"/>
        </w:rPr>
      </w:pPr>
      <w:r w:rsidRPr="00D72EC9">
        <w:rPr>
          <w:sz w:val="20"/>
          <w:szCs w:val="20"/>
        </w:rPr>
        <w:t>2.      če agenciji ne omogoči opravljanja nadzora v skladu z drugim odstavkom 438. člena tega zakona;</w:t>
      </w:r>
    </w:p>
    <w:p w:rsidR="00D72EC9" w:rsidRPr="00D72EC9" w:rsidRDefault="00D72EC9" w:rsidP="00D72EC9">
      <w:pPr>
        <w:pStyle w:val="tevilnatoka1"/>
        <w:rPr>
          <w:sz w:val="20"/>
          <w:szCs w:val="20"/>
        </w:rPr>
      </w:pPr>
      <w:r w:rsidRPr="00D72EC9">
        <w:rPr>
          <w:sz w:val="20"/>
          <w:szCs w:val="20"/>
        </w:rPr>
        <w:t>3.      če agencije ne obvešča o sprejemu novih članov ali prenehanju položaja člana v skladu s 448. členom tega zakona;</w:t>
      </w:r>
    </w:p>
    <w:p w:rsidR="00D72EC9" w:rsidRPr="00D72EC9" w:rsidRDefault="00D72EC9" w:rsidP="00D72EC9">
      <w:pPr>
        <w:pStyle w:val="tevilnatoka1"/>
        <w:rPr>
          <w:sz w:val="20"/>
          <w:szCs w:val="20"/>
        </w:rPr>
      </w:pPr>
      <w:r w:rsidRPr="00D72EC9">
        <w:rPr>
          <w:sz w:val="20"/>
          <w:szCs w:val="20"/>
        </w:rPr>
        <w:t>4.      če agencije ne obvesti o vsaki neizpolnitvi poravnalnega člana v skladu z drugim odstavkom 449. člena tega zakona.</w:t>
      </w:r>
    </w:p>
    <w:p w:rsidR="00D72EC9" w:rsidRPr="00D72EC9" w:rsidRDefault="00D72EC9" w:rsidP="00D72EC9">
      <w:pPr>
        <w:pStyle w:val="odstavek1"/>
        <w:spacing w:before="0"/>
        <w:rPr>
          <w:sz w:val="20"/>
          <w:szCs w:val="20"/>
        </w:rPr>
      </w:pPr>
      <w:r w:rsidRPr="00D72EC9">
        <w:rPr>
          <w:sz w:val="20"/>
          <w:szCs w:val="20"/>
        </w:rPr>
        <w:t>(4) Z globo od 400 do 10.000 eurov se za prekršek kaznuje odgovorna oseba centralne klirinškodepotne družbe, ki stori prekršek iz tretjega odstavka tega člena.</w:t>
      </w:r>
    </w:p>
    <w:p w:rsidR="00D72EC9" w:rsidRPr="00D72EC9" w:rsidRDefault="00D72EC9" w:rsidP="00D72EC9">
      <w:pPr>
        <w:pStyle w:val="odstavek1"/>
        <w:spacing w:before="0"/>
        <w:rPr>
          <w:sz w:val="20"/>
          <w:szCs w:val="20"/>
        </w:rPr>
      </w:pPr>
      <w:r w:rsidRPr="00D72EC9">
        <w:rPr>
          <w:sz w:val="20"/>
          <w:szCs w:val="20"/>
        </w:rPr>
        <w:t>(5) Centralna klirinškodepotna družba, ki se po ZGD-1 šteje za srednjo ali veliko gospodarsko družbo, se za prekršek iz prvega ali tretjega odstavka tega člena kaznuje z globo od 12.000 do 500.000 eurov.</w:t>
      </w:r>
    </w:p>
    <w:p w:rsidR="00D72EC9" w:rsidRDefault="00D72EC9" w:rsidP="00D72EC9">
      <w:pPr>
        <w:pStyle w:val="odstavek1"/>
        <w:spacing w:before="0"/>
        <w:rPr>
          <w:sz w:val="20"/>
          <w:szCs w:val="20"/>
        </w:rPr>
      </w:pPr>
      <w:r w:rsidRPr="00D72EC9">
        <w:rPr>
          <w:sz w:val="20"/>
          <w:szCs w:val="20"/>
        </w:rPr>
        <w:t>(6)  Če je narava storjenega prekrška iz prejšnjih odstavkov posebno huda zaradi višine povzročene škode oziroma višine pridobljene protipravne premoženjske koristi ali zaradi storilčevega naklepa oziroma njegovega namena koristoljubnosti, se centralna klirinškodepotna družba kaznuje z globo od 41.000 do 750.000 eurov, centralna klirinškodepotna družba, ki se po ZGD-1 šteje za srednjo ali veliko gospodarsko družbo, z globo od 41.000 do 1.500.000 eurov, odgovorna oseba centralne klirinškodepotne družbe pa z globo od 2.500 do 30.000 eurov.</w:t>
      </w:r>
    </w:p>
    <w:p w:rsidR="00E05451" w:rsidRPr="00D72EC9" w:rsidRDefault="00E05451" w:rsidP="00D72EC9">
      <w:pPr>
        <w:pStyle w:val="odstavek1"/>
        <w:spacing w:before="0"/>
        <w:rPr>
          <w:sz w:val="20"/>
          <w:szCs w:val="20"/>
        </w:rPr>
      </w:pPr>
    </w:p>
    <w:p w:rsidR="00D72EC9" w:rsidRPr="00D72EC9" w:rsidRDefault="00D72EC9" w:rsidP="00D72EC9">
      <w:pPr>
        <w:pStyle w:val="len1"/>
        <w:spacing w:before="0"/>
        <w:rPr>
          <w:sz w:val="20"/>
          <w:szCs w:val="20"/>
        </w:rPr>
      </w:pPr>
      <w:r w:rsidRPr="00D72EC9">
        <w:rPr>
          <w:sz w:val="20"/>
          <w:szCs w:val="20"/>
        </w:rPr>
        <w:t>569. člen</w:t>
      </w:r>
    </w:p>
    <w:p w:rsidR="00D72EC9" w:rsidRDefault="00D72EC9" w:rsidP="00D72EC9">
      <w:pPr>
        <w:pStyle w:val="lennaslov1"/>
        <w:rPr>
          <w:sz w:val="20"/>
          <w:szCs w:val="20"/>
        </w:rPr>
      </w:pPr>
      <w:r w:rsidRPr="00D72EC9">
        <w:rPr>
          <w:sz w:val="20"/>
          <w:szCs w:val="20"/>
        </w:rPr>
        <w:t>(prekrškovni organ)</w:t>
      </w:r>
    </w:p>
    <w:p w:rsidR="00E05451" w:rsidRPr="00D72EC9" w:rsidRDefault="00E05451" w:rsidP="00D72EC9">
      <w:pPr>
        <w:pStyle w:val="lennaslov1"/>
        <w:rPr>
          <w:sz w:val="20"/>
          <w:szCs w:val="20"/>
        </w:rPr>
      </w:pPr>
    </w:p>
    <w:p w:rsidR="00D72EC9" w:rsidRPr="00D72EC9" w:rsidRDefault="00D72EC9" w:rsidP="00D72EC9">
      <w:pPr>
        <w:pStyle w:val="odstavek1"/>
        <w:spacing w:before="0"/>
        <w:rPr>
          <w:sz w:val="20"/>
          <w:szCs w:val="20"/>
        </w:rPr>
      </w:pPr>
      <w:r w:rsidRPr="00D72EC9">
        <w:rPr>
          <w:sz w:val="20"/>
          <w:szCs w:val="20"/>
        </w:rPr>
        <w:t>Prekrškovni organ, ki odloča o prekrških in izreka globe po tem zakonu, ZPre-1, ZISDU-1 in ZNVP, je agencija.</w:t>
      </w:r>
    </w:p>
    <w:p w:rsidR="00D72EC9" w:rsidRDefault="00D72EC9" w:rsidP="00D72EC9"/>
    <w:p w:rsidR="00385169" w:rsidRPr="000D6E73" w:rsidRDefault="00385169" w:rsidP="000D6E73">
      <w:pPr>
        <w:spacing w:after="0"/>
        <w:rPr>
          <w:rFonts w:cs="Arial"/>
          <w:szCs w:val="20"/>
        </w:rPr>
      </w:pPr>
    </w:p>
    <w:p w:rsidR="00D65F25" w:rsidRPr="000D6E73" w:rsidRDefault="00D65F25" w:rsidP="000D6E73">
      <w:pPr>
        <w:spacing w:after="0"/>
        <w:rPr>
          <w:rFonts w:cs="Arial"/>
          <w:b/>
          <w:szCs w:val="20"/>
        </w:rPr>
      </w:pPr>
    </w:p>
    <w:p w:rsidR="00D65F25" w:rsidRPr="000D6E73" w:rsidRDefault="00D65F25" w:rsidP="000D6E73">
      <w:pPr>
        <w:spacing w:after="0"/>
        <w:rPr>
          <w:rFonts w:cs="Arial"/>
          <w:b/>
          <w:szCs w:val="20"/>
        </w:rPr>
      </w:pPr>
      <w:r w:rsidRPr="000D6E73">
        <w:rPr>
          <w:rFonts w:cs="Arial"/>
          <w:b/>
          <w:szCs w:val="20"/>
        </w:rPr>
        <w:t>V. PREDLOG, DA SE PREDLOG ZAKONA OBRAVNAVA PO NUJNEM OZIROMA SKRAJŠANEM POSTOPKU</w:t>
      </w:r>
    </w:p>
    <w:p w:rsidR="00A23613" w:rsidRDefault="00A23613" w:rsidP="000D6E73">
      <w:pPr>
        <w:spacing w:after="0"/>
        <w:rPr>
          <w:rFonts w:cs="Arial"/>
          <w:szCs w:val="20"/>
        </w:rPr>
      </w:pPr>
    </w:p>
    <w:p w:rsidR="0068327E" w:rsidRPr="009A1DD2" w:rsidRDefault="00E90B96" w:rsidP="00947DCD">
      <w:pPr>
        <w:spacing w:after="0"/>
        <w:rPr>
          <w:rFonts w:cs="Arial"/>
          <w:szCs w:val="20"/>
        </w:rPr>
      </w:pPr>
      <w:r>
        <w:rPr>
          <w:rFonts w:cs="Arial"/>
          <w:szCs w:val="20"/>
        </w:rPr>
        <w:t>/</w:t>
      </w:r>
    </w:p>
    <w:p w:rsidR="0068327E" w:rsidRPr="000D6E73" w:rsidRDefault="0068327E" w:rsidP="000D6E73">
      <w:pPr>
        <w:spacing w:after="0"/>
        <w:rPr>
          <w:rFonts w:cs="Arial"/>
          <w:b/>
          <w:szCs w:val="20"/>
        </w:rPr>
      </w:pPr>
    </w:p>
    <w:p w:rsidR="00D65F25" w:rsidRPr="000D6E73" w:rsidRDefault="00D65F25" w:rsidP="000D6E73">
      <w:pPr>
        <w:spacing w:after="0"/>
        <w:rPr>
          <w:rFonts w:cs="Arial"/>
          <w:b/>
          <w:szCs w:val="20"/>
        </w:rPr>
      </w:pPr>
    </w:p>
    <w:p w:rsidR="00D65F25" w:rsidRPr="000D6E73" w:rsidRDefault="00D65F25" w:rsidP="000D6E73">
      <w:pPr>
        <w:spacing w:after="0"/>
        <w:rPr>
          <w:rFonts w:cs="Arial"/>
          <w:b/>
          <w:szCs w:val="20"/>
        </w:rPr>
      </w:pPr>
      <w:r w:rsidRPr="000D6E73">
        <w:rPr>
          <w:rFonts w:cs="Arial"/>
          <w:b/>
          <w:szCs w:val="20"/>
        </w:rPr>
        <w:t>VI. PRILOGE</w:t>
      </w:r>
    </w:p>
    <w:p w:rsidR="00D65F25" w:rsidRPr="000D6E73" w:rsidRDefault="00D65F25" w:rsidP="000D6E73">
      <w:pPr>
        <w:spacing w:after="0"/>
        <w:rPr>
          <w:rFonts w:cs="Arial"/>
          <w:szCs w:val="20"/>
        </w:rPr>
      </w:pPr>
      <w:r w:rsidRPr="000D6E73">
        <w:rPr>
          <w:rFonts w:cs="Arial"/>
          <w:szCs w:val="20"/>
        </w:rPr>
        <w:t>/</w:t>
      </w:r>
    </w:p>
    <w:p w:rsidR="00D65F25" w:rsidRPr="000D6E73" w:rsidRDefault="00D65F25" w:rsidP="000D6E73">
      <w:pPr>
        <w:spacing w:after="0"/>
        <w:rPr>
          <w:rFonts w:cs="Arial"/>
          <w:szCs w:val="20"/>
        </w:rPr>
      </w:pPr>
    </w:p>
    <w:sectPr w:rsidR="00D65F25" w:rsidRPr="000D6E73" w:rsidSect="00D622A4">
      <w:footerReference w:type="default" r:id="rId76"/>
      <w:headerReference w:type="first" r:id="rId7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10" w:rsidRDefault="00C75410" w:rsidP="00BA36C3">
      <w:pPr>
        <w:spacing w:after="0"/>
      </w:pPr>
      <w:r>
        <w:separator/>
      </w:r>
    </w:p>
  </w:endnote>
  <w:endnote w:type="continuationSeparator" w:id="0">
    <w:p w:rsidR="00C75410" w:rsidRDefault="00C75410" w:rsidP="00BA3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92553"/>
      <w:docPartObj>
        <w:docPartGallery w:val="Page Numbers (Bottom of Page)"/>
        <w:docPartUnique/>
      </w:docPartObj>
    </w:sdtPr>
    <w:sdtEndPr/>
    <w:sdtContent>
      <w:p w:rsidR="00C75410" w:rsidRDefault="00C75410">
        <w:pPr>
          <w:pStyle w:val="Footer"/>
          <w:jc w:val="right"/>
        </w:pPr>
        <w:r>
          <w:fldChar w:fldCharType="begin"/>
        </w:r>
        <w:r>
          <w:instrText>PAGE   \* MERGEFORMAT</w:instrText>
        </w:r>
        <w:r>
          <w:fldChar w:fldCharType="separate"/>
        </w:r>
        <w:r w:rsidR="00E90B96">
          <w:rPr>
            <w:noProof/>
          </w:rPr>
          <w:t>6</w:t>
        </w:r>
        <w:r>
          <w:fldChar w:fldCharType="end"/>
        </w:r>
      </w:p>
    </w:sdtContent>
  </w:sdt>
  <w:p w:rsidR="00C75410" w:rsidRDefault="00C7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10" w:rsidRDefault="00C75410" w:rsidP="00BA36C3">
      <w:pPr>
        <w:spacing w:after="0"/>
      </w:pPr>
      <w:r>
        <w:separator/>
      </w:r>
    </w:p>
  </w:footnote>
  <w:footnote w:type="continuationSeparator" w:id="0">
    <w:p w:rsidR="00C75410" w:rsidRDefault="00C75410" w:rsidP="00BA3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10" w:rsidRDefault="00C75410">
    <w:pPr>
      <w:pStyle w:val="Header"/>
    </w:pPr>
  </w:p>
  <w:p w:rsidR="00C75410" w:rsidRDefault="00C75410">
    <w:pPr>
      <w:pStyle w:val="Header"/>
    </w:pPr>
  </w:p>
  <w:p w:rsidR="00C75410" w:rsidRDefault="00C75410">
    <w:pPr>
      <w:pStyle w:val="Header"/>
    </w:pPr>
  </w:p>
  <w:p w:rsidR="00C75410" w:rsidRDefault="00C75410">
    <w:pPr>
      <w:pStyle w:val="Header"/>
    </w:pPr>
  </w:p>
  <w:p w:rsidR="00C75410" w:rsidRDefault="00C75410">
    <w:pPr>
      <w:pStyle w:val="Header"/>
    </w:pPr>
  </w:p>
  <w:p w:rsidR="00C75410" w:rsidRDefault="00C75410">
    <w:pPr>
      <w:pStyle w:val="Header"/>
    </w:pPr>
  </w:p>
  <w:p w:rsidR="00C75410" w:rsidRPr="008F3500" w:rsidRDefault="00C75410" w:rsidP="00D622A4">
    <w:pPr>
      <w:pStyle w:val="Header"/>
      <w:tabs>
        <w:tab w:val="left" w:pos="5112"/>
      </w:tabs>
      <w:spacing w:before="120" w:line="240" w:lineRule="exact"/>
      <w:rPr>
        <w:rFonts w:cs="Arial"/>
        <w:sz w:val="16"/>
      </w:rPr>
    </w:pP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C75410" w:rsidRDefault="00C75410" w:rsidP="00D622A4">
    <w:pPr>
      <w:pStyle w:val="Header"/>
      <w:tabs>
        <w:tab w:val="left" w:pos="5112"/>
      </w:tabs>
      <w:spacing w:line="240" w:lineRule="exact"/>
      <w:rPr>
        <w:rFonts w:cs="Arial"/>
        <w:sz w:val="16"/>
      </w:rPr>
    </w:pPr>
  </w:p>
  <w:p w:rsidR="00C75410" w:rsidRPr="008F3500" w:rsidRDefault="00C75410" w:rsidP="00D622A4">
    <w:pPr>
      <w:pStyle w:val="Header"/>
      <w:tabs>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C75410" w:rsidRPr="008F3500" w:rsidRDefault="00C75410" w:rsidP="00D622A4">
    <w:pPr>
      <w:pStyle w:val="Header"/>
      <w:tabs>
        <w:tab w:val="left" w:pos="5112"/>
      </w:tabs>
      <w:spacing w:line="240" w:lineRule="exact"/>
      <w:rPr>
        <w:rFonts w:cs="Arial"/>
        <w:sz w:val="16"/>
      </w:rPr>
    </w:pPr>
    <w:r w:rsidRPr="008F3500">
      <w:rPr>
        <w:rFonts w:cs="Arial"/>
        <w:sz w:val="16"/>
      </w:rPr>
      <w:tab/>
      <w:t xml:space="preserve">E: </w:t>
    </w:r>
    <w:r>
      <w:rPr>
        <w:rFonts w:cs="Arial"/>
        <w:sz w:val="16"/>
      </w:rPr>
      <w:t>gp.mf@gov.si</w:t>
    </w:r>
  </w:p>
  <w:p w:rsidR="00C75410" w:rsidRDefault="00C75410" w:rsidP="00D622A4">
    <w:pPr>
      <w:pStyle w:val="Header"/>
      <w:tabs>
        <w:tab w:val="left" w:pos="5112"/>
      </w:tabs>
      <w:spacing w:line="240" w:lineRule="exact"/>
    </w:pPr>
    <w:r w:rsidRPr="008F3500">
      <w:rPr>
        <w:rFonts w:cs="Arial"/>
        <w:sz w:val="16"/>
      </w:rPr>
      <w:tab/>
    </w:r>
    <w:r>
      <w:rPr>
        <w:rFonts w:cs="Arial"/>
        <w:sz w:val="16"/>
      </w:rPr>
      <w:t>www.mf.gov.si</w:t>
    </w:r>
    <w:r>
      <w:rPr>
        <w:noProof/>
        <w:lang w:eastAsia="sl-SI"/>
      </w:rPr>
      <w:drawing>
        <wp:anchor distT="0" distB="0" distL="114300" distR="114300" simplePos="0" relativeHeight="251658240" behindDoc="0" locked="0" layoutInCell="1" allowOverlap="1" wp14:anchorId="77A344DA" wp14:editId="4D955C06">
          <wp:simplePos x="0" y="0"/>
          <wp:positionH relativeFrom="page">
            <wp:posOffset>0</wp:posOffset>
          </wp:positionH>
          <wp:positionV relativeFrom="page">
            <wp:posOffset>0</wp:posOffset>
          </wp:positionV>
          <wp:extent cx="4321810" cy="1193800"/>
          <wp:effectExtent l="0" t="0" r="2540" b="6350"/>
          <wp:wrapSquare wrapText="bothSides"/>
          <wp:docPr id="6" name="Picture 6"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4A9"/>
    <w:multiLevelType w:val="hybridMultilevel"/>
    <w:tmpl w:val="FF3EA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78487C"/>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0DE526F"/>
    <w:multiLevelType w:val="hybridMultilevel"/>
    <w:tmpl w:val="4FDAF21C"/>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E336C"/>
    <w:multiLevelType w:val="hybridMultilevel"/>
    <w:tmpl w:val="D674D12E"/>
    <w:lvl w:ilvl="0" w:tplc="CF4C4308">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225D04"/>
    <w:multiLevelType w:val="hybridMultilevel"/>
    <w:tmpl w:val="E58E3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A357C"/>
    <w:multiLevelType w:val="hybridMultilevel"/>
    <w:tmpl w:val="413A9F4A"/>
    <w:lvl w:ilvl="0" w:tplc="04240017">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141C2F0D"/>
    <w:multiLevelType w:val="hybridMultilevel"/>
    <w:tmpl w:val="84286EC2"/>
    <w:lvl w:ilvl="0" w:tplc="D2B8613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1C6B76A9"/>
    <w:multiLevelType w:val="hybridMultilevel"/>
    <w:tmpl w:val="F91C3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072C0C"/>
    <w:multiLevelType w:val="hybridMultilevel"/>
    <w:tmpl w:val="859E70E6"/>
    <w:lvl w:ilvl="0" w:tplc="9FECC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D61154"/>
    <w:multiLevelType w:val="hybridMultilevel"/>
    <w:tmpl w:val="07FCCB30"/>
    <w:lvl w:ilvl="0" w:tplc="CF4C4308">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DF20E1"/>
    <w:multiLevelType w:val="multilevel"/>
    <w:tmpl w:val="10EA2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36D35"/>
    <w:multiLevelType w:val="hybridMultilevel"/>
    <w:tmpl w:val="134A61D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42F5780E"/>
    <w:multiLevelType w:val="hybridMultilevel"/>
    <w:tmpl w:val="0DD4E6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E7D4E5F"/>
    <w:multiLevelType w:val="hybridMultilevel"/>
    <w:tmpl w:val="B6E62668"/>
    <w:lvl w:ilvl="0" w:tplc="D2B8613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2FE2754"/>
    <w:multiLevelType w:val="hybridMultilevel"/>
    <w:tmpl w:val="EA460F02"/>
    <w:lvl w:ilvl="0" w:tplc="2E9EB9E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9C6C08"/>
    <w:multiLevelType w:val="hybridMultilevel"/>
    <w:tmpl w:val="686EC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DB71014"/>
    <w:multiLevelType w:val="hybridMultilevel"/>
    <w:tmpl w:val="8020C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AA08D0"/>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0A3908"/>
    <w:multiLevelType w:val="multilevel"/>
    <w:tmpl w:val="3CB8E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614565"/>
    <w:multiLevelType w:val="hybridMultilevel"/>
    <w:tmpl w:val="0AAA8C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C1E0BB9"/>
    <w:multiLevelType w:val="hybridMultilevel"/>
    <w:tmpl w:val="763A3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0082398"/>
    <w:multiLevelType w:val="hybridMultilevel"/>
    <w:tmpl w:val="DB642E2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FF0988"/>
    <w:multiLevelType w:val="hybridMultilevel"/>
    <w:tmpl w:val="8D8EE918"/>
    <w:lvl w:ilvl="0" w:tplc="00000005">
      <w:start w:val="1"/>
      <w:numFmt w:val="bullet"/>
      <w:lvlText w:val=""/>
      <w:lvlJc w:val="left"/>
      <w:pPr>
        <w:tabs>
          <w:tab w:val="num" w:pos="720"/>
        </w:tabs>
        <w:ind w:left="720" w:hanging="360"/>
      </w:pPr>
      <w:rPr>
        <w:rFonts w:ascii="Symbol" w:hAnsi="Symbol" w:cs="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B012CB9"/>
    <w:multiLevelType w:val="hybridMultilevel"/>
    <w:tmpl w:val="DEEA3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B9D0936"/>
    <w:multiLevelType w:val="hybridMultilevel"/>
    <w:tmpl w:val="4AC4C4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EC822EF"/>
    <w:multiLevelType w:val="hybridMultilevel"/>
    <w:tmpl w:val="7AB2A15A"/>
    <w:lvl w:ilvl="0" w:tplc="A0D80B3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8"/>
  </w:num>
  <w:num w:numId="4">
    <w:abstractNumId w:val="8"/>
  </w:num>
  <w:num w:numId="5">
    <w:abstractNumId w:val="12"/>
  </w:num>
  <w:num w:numId="6">
    <w:abstractNumId w:val="0"/>
  </w:num>
  <w:num w:numId="7">
    <w:abstractNumId w:val="3"/>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5"/>
  </w:num>
  <w:num w:numId="13">
    <w:abstractNumId w:val="1"/>
  </w:num>
  <w:num w:numId="14">
    <w:abstractNumId w:val="21"/>
  </w:num>
  <w:num w:numId="15">
    <w:abstractNumId w:val="28"/>
  </w:num>
  <w:num w:numId="16">
    <w:abstractNumId w:val="4"/>
  </w:num>
  <w:num w:numId="17">
    <w:abstractNumId w:val="30"/>
  </w:num>
  <w:num w:numId="18">
    <w:abstractNumId w:val="9"/>
  </w:num>
  <w:num w:numId="19">
    <w:abstractNumId w:val="13"/>
  </w:num>
  <w:num w:numId="20">
    <w:abstractNumId w:val="23"/>
  </w:num>
  <w:num w:numId="21">
    <w:abstractNumId w:val="32"/>
  </w:num>
  <w:num w:numId="22">
    <w:abstractNumId w:val="7"/>
  </w:num>
  <w:num w:numId="23">
    <w:abstractNumId w:val="17"/>
  </w:num>
  <w:num w:numId="24">
    <w:abstractNumId w:val="19"/>
  </w:num>
  <w:num w:numId="25">
    <w:abstractNumId w:val="22"/>
  </w:num>
  <w:num w:numId="26">
    <w:abstractNumId w:val="31"/>
  </w:num>
  <w:num w:numId="27">
    <w:abstractNumId w:val="11"/>
  </w:num>
  <w:num w:numId="28">
    <w:abstractNumId w:val="10"/>
  </w:num>
  <w:num w:numId="29">
    <w:abstractNumId w:val="2"/>
  </w:num>
  <w:num w:numId="30">
    <w:abstractNumId w:val="27"/>
  </w:num>
  <w:num w:numId="31">
    <w:abstractNumId w:val="15"/>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37"/>
    <w:rsid w:val="00012209"/>
    <w:rsid w:val="00020AE7"/>
    <w:rsid w:val="00023D72"/>
    <w:rsid w:val="00033CF0"/>
    <w:rsid w:val="00040734"/>
    <w:rsid w:val="00042174"/>
    <w:rsid w:val="00043482"/>
    <w:rsid w:val="00045023"/>
    <w:rsid w:val="00052C4F"/>
    <w:rsid w:val="00056929"/>
    <w:rsid w:val="00073F25"/>
    <w:rsid w:val="000771E1"/>
    <w:rsid w:val="00084504"/>
    <w:rsid w:val="00087E9D"/>
    <w:rsid w:val="000941E7"/>
    <w:rsid w:val="00097306"/>
    <w:rsid w:val="000A1ACB"/>
    <w:rsid w:val="000A5083"/>
    <w:rsid w:val="000A5C52"/>
    <w:rsid w:val="000B18E6"/>
    <w:rsid w:val="000B5E06"/>
    <w:rsid w:val="000C634E"/>
    <w:rsid w:val="000D4207"/>
    <w:rsid w:val="000D6E73"/>
    <w:rsid w:val="000E1610"/>
    <w:rsid w:val="000E53E8"/>
    <w:rsid w:val="000F7876"/>
    <w:rsid w:val="001066BE"/>
    <w:rsid w:val="00113CDC"/>
    <w:rsid w:val="0011706B"/>
    <w:rsid w:val="001202B6"/>
    <w:rsid w:val="00120F90"/>
    <w:rsid w:val="00123B94"/>
    <w:rsid w:val="00123F04"/>
    <w:rsid w:val="001265BE"/>
    <w:rsid w:val="00126A37"/>
    <w:rsid w:val="001338C8"/>
    <w:rsid w:val="00143B52"/>
    <w:rsid w:val="00143EF8"/>
    <w:rsid w:val="00143F06"/>
    <w:rsid w:val="0016253B"/>
    <w:rsid w:val="0016459E"/>
    <w:rsid w:val="0016784F"/>
    <w:rsid w:val="00170FBC"/>
    <w:rsid w:val="00171682"/>
    <w:rsid w:val="0017315E"/>
    <w:rsid w:val="00173E7E"/>
    <w:rsid w:val="001845D3"/>
    <w:rsid w:val="001866DD"/>
    <w:rsid w:val="00187DC4"/>
    <w:rsid w:val="0019287C"/>
    <w:rsid w:val="001A0C3A"/>
    <w:rsid w:val="001A51DE"/>
    <w:rsid w:val="001B1806"/>
    <w:rsid w:val="001C2082"/>
    <w:rsid w:val="001D226D"/>
    <w:rsid w:val="001D5F3F"/>
    <w:rsid w:val="001D6337"/>
    <w:rsid w:val="001E60A3"/>
    <w:rsid w:val="001F16A9"/>
    <w:rsid w:val="001F4448"/>
    <w:rsid w:val="00202A58"/>
    <w:rsid w:val="0021141A"/>
    <w:rsid w:val="00212878"/>
    <w:rsid w:val="00213806"/>
    <w:rsid w:val="00222620"/>
    <w:rsid w:val="002239DB"/>
    <w:rsid w:val="00232305"/>
    <w:rsid w:val="00237BB7"/>
    <w:rsid w:val="00246DCC"/>
    <w:rsid w:val="00254CD5"/>
    <w:rsid w:val="00264E1A"/>
    <w:rsid w:val="00266110"/>
    <w:rsid w:val="00267F16"/>
    <w:rsid w:val="00271BF1"/>
    <w:rsid w:val="002743A3"/>
    <w:rsid w:val="00274FAC"/>
    <w:rsid w:val="002752D3"/>
    <w:rsid w:val="002755E0"/>
    <w:rsid w:val="0027675D"/>
    <w:rsid w:val="00294140"/>
    <w:rsid w:val="00295AA2"/>
    <w:rsid w:val="0029648C"/>
    <w:rsid w:val="002A1516"/>
    <w:rsid w:val="002B1351"/>
    <w:rsid w:val="002B422D"/>
    <w:rsid w:val="002D26CB"/>
    <w:rsid w:val="002D2A15"/>
    <w:rsid w:val="002D331F"/>
    <w:rsid w:val="002E2D65"/>
    <w:rsid w:val="00304030"/>
    <w:rsid w:val="00307056"/>
    <w:rsid w:val="00310A55"/>
    <w:rsid w:val="0031203B"/>
    <w:rsid w:val="0032289B"/>
    <w:rsid w:val="00331639"/>
    <w:rsid w:val="00332ACD"/>
    <w:rsid w:val="00332E88"/>
    <w:rsid w:val="00333D2A"/>
    <w:rsid w:val="00333F0A"/>
    <w:rsid w:val="00341AB1"/>
    <w:rsid w:val="00355AE6"/>
    <w:rsid w:val="00356C52"/>
    <w:rsid w:val="003669D7"/>
    <w:rsid w:val="0036784C"/>
    <w:rsid w:val="0037131D"/>
    <w:rsid w:val="00373088"/>
    <w:rsid w:val="0037659D"/>
    <w:rsid w:val="00384A0C"/>
    <w:rsid w:val="00385169"/>
    <w:rsid w:val="00386B8B"/>
    <w:rsid w:val="0038714C"/>
    <w:rsid w:val="00387707"/>
    <w:rsid w:val="00391647"/>
    <w:rsid w:val="0039526B"/>
    <w:rsid w:val="00397D2B"/>
    <w:rsid w:val="003B4A26"/>
    <w:rsid w:val="003B4DFF"/>
    <w:rsid w:val="003B5BE9"/>
    <w:rsid w:val="003C23F1"/>
    <w:rsid w:val="003D0143"/>
    <w:rsid w:val="003D4CA0"/>
    <w:rsid w:val="003E5E5E"/>
    <w:rsid w:val="003F042B"/>
    <w:rsid w:val="003F0938"/>
    <w:rsid w:val="003F7D5F"/>
    <w:rsid w:val="00404E23"/>
    <w:rsid w:val="004051A7"/>
    <w:rsid w:val="00410162"/>
    <w:rsid w:val="00416154"/>
    <w:rsid w:val="00427ECD"/>
    <w:rsid w:val="0044211D"/>
    <w:rsid w:val="00445D5F"/>
    <w:rsid w:val="004474F2"/>
    <w:rsid w:val="00447CAD"/>
    <w:rsid w:val="00460694"/>
    <w:rsid w:val="00467C9A"/>
    <w:rsid w:val="004705B2"/>
    <w:rsid w:val="00470A97"/>
    <w:rsid w:val="00472A34"/>
    <w:rsid w:val="00476C5C"/>
    <w:rsid w:val="0048497A"/>
    <w:rsid w:val="00486653"/>
    <w:rsid w:val="00486A38"/>
    <w:rsid w:val="0049007A"/>
    <w:rsid w:val="004A4E15"/>
    <w:rsid w:val="004B1B67"/>
    <w:rsid w:val="004B66EA"/>
    <w:rsid w:val="004C1803"/>
    <w:rsid w:val="004C6D16"/>
    <w:rsid w:val="004D30E6"/>
    <w:rsid w:val="004D4BC5"/>
    <w:rsid w:val="004D732A"/>
    <w:rsid w:val="004E21EC"/>
    <w:rsid w:val="004E28B5"/>
    <w:rsid w:val="004E6F2D"/>
    <w:rsid w:val="004F0BC1"/>
    <w:rsid w:val="004F0D25"/>
    <w:rsid w:val="004F2218"/>
    <w:rsid w:val="00512D4E"/>
    <w:rsid w:val="00520005"/>
    <w:rsid w:val="00524C8F"/>
    <w:rsid w:val="0052766C"/>
    <w:rsid w:val="0053401E"/>
    <w:rsid w:val="005452DC"/>
    <w:rsid w:val="0054582F"/>
    <w:rsid w:val="005500F0"/>
    <w:rsid w:val="00550C21"/>
    <w:rsid w:val="00551F24"/>
    <w:rsid w:val="005574E4"/>
    <w:rsid w:val="00563F55"/>
    <w:rsid w:val="0057100A"/>
    <w:rsid w:val="00582C82"/>
    <w:rsid w:val="005B670F"/>
    <w:rsid w:val="005C5E03"/>
    <w:rsid w:val="005C7CFE"/>
    <w:rsid w:val="005D05C1"/>
    <w:rsid w:val="005D2ED8"/>
    <w:rsid w:val="005D5ABA"/>
    <w:rsid w:val="005E202B"/>
    <w:rsid w:val="005E361D"/>
    <w:rsid w:val="005F2D7C"/>
    <w:rsid w:val="00603D81"/>
    <w:rsid w:val="00604021"/>
    <w:rsid w:val="00604E5B"/>
    <w:rsid w:val="00607BED"/>
    <w:rsid w:val="006130E6"/>
    <w:rsid w:val="00615E9A"/>
    <w:rsid w:val="00623238"/>
    <w:rsid w:val="00626C37"/>
    <w:rsid w:val="0062798D"/>
    <w:rsid w:val="00633B9C"/>
    <w:rsid w:val="00634602"/>
    <w:rsid w:val="00636C4E"/>
    <w:rsid w:val="006375A4"/>
    <w:rsid w:val="00637F4F"/>
    <w:rsid w:val="006432E2"/>
    <w:rsid w:val="0064346F"/>
    <w:rsid w:val="00652F3D"/>
    <w:rsid w:val="00656FFE"/>
    <w:rsid w:val="006754B7"/>
    <w:rsid w:val="006820C4"/>
    <w:rsid w:val="0068327E"/>
    <w:rsid w:val="0068371C"/>
    <w:rsid w:val="006A58FD"/>
    <w:rsid w:val="006A7FAC"/>
    <w:rsid w:val="006B6822"/>
    <w:rsid w:val="006C14AA"/>
    <w:rsid w:val="006C399F"/>
    <w:rsid w:val="006C42DB"/>
    <w:rsid w:val="006D37BF"/>
    <w:rsid w:val="006D43BF"/>
    <w:rsid w:val="006D49D6"/>
    <w:rsid w:val="006E7721"/>
    <w:rsid w:val="006F4564"/>
    <w:rsid w:val="006F4923"/>
    <w:rsid w:val="0070696E"/>
    <w:rsid w:val="00712D5F"/>
    <w:rsid w:val="00722237"/>
    <w:rsid w:val="00725724"/>
    <w:rsid w:val="00745852"/>
    <w:rsid w:val="00752862"/>
    <w:rsid w:val="00752C6B"/>
    <w:rsid w:val="00752DF0"/>
    <w:rsid w:val="007623E3"/>
    <w:rsid w:val="00762B5B"/>
    <w:rsid w:val="007636FB"/>
    <w:rsid w:val="00767C43"/>
    <w:rsid w:val="00777C74"/>
    <w:rsid w:val="00781361"/>
    <w:rsid w:val="007813DF"/>
    <w:rsid w:val="00784DF3"/>
    <w:rsid w:val="007856AC"/>
    <w:rsid w:val="00794032"/>
    <w:rsid w:val="007A0E8F"/>
    <w:rsid w:val="007A696E"/>
    <w:rsid w:val="007B5867"/>
    <w:rsid w:val="007B69D2"/>
    <w:rsid w:val="007B6D3D"/>
    <w:rsid w:val="007C006E"/>
    <w:rsid w:val="007C1613"/>
    <w:rsid w:val="007C20C6"/>
    <w:rsid w:val="007C5411"/>
    <w:rsid w:val="007D0FF4"/>
    <w:rsid w:val="007D2082"/>
    <w:rsid w:val="007E0F29"/>
    <w:rsid w:val="007E45DA"/>
    <w:rsid w:val="007E46E5"/>
    <w:rsid w:val="007E5E85"/>
    <w:rsid w:val="007E69F3"/>
    <w:rsid w:val="007E758D"/>
    <w:rsid w:val="007E7EC2"/>
    <w:rsid w:val="00804900"/>
    <w:rsid w:val="00805A38"/>
    <w:rsid w:val="00805DC9"/>
    <w:rsid w:val="008245C3"/>
    <w:rsid w:val="00825042"/>
    <w:rsid w:val="008306C3"/>
    <w:rsid w:val="0083772C"/>
    <w:rsid w:val="00844DA5"/>
    <w:rsid w:val="00844FEE"/>
    <w:rsid w:val="0084521A"/>
    <w:rsid w:val="00846CCD"/>
    <w:rsid w:val="00852372"/>
    <w:rsid w:val="0085471C"/>
    <w:rsid w:val="00855FCE"/>
    <w:rsid w:val="00856C7C"/>
    <w:rsid w:val="00865F59"/>
    <w:rsid w:val="00870881"/>
    <w:rsid w:val="008734B1"/>
    <w:rsid w:val="00874019"/>
    <w:rsid w:val="008758BB"/>
    <w:rsid w:val="008829F4"/>
    <w:rsid w:val="00883B40"/>
    <w:rsid w:val="00891900"/>
    <w:rsid w:val="008A1CEA"/>
    <w:rsid w:val="008A3B2B"/>
    <w:rsid w:val="008A5D4A"/>
    <w:rsid w:val="008B1627"/>
    <w:rsid w:val="008B5EB3"/>
    <w:rsid w:val="008B69BB"/>
    <w:rsid w:val="008C18A0"/>
    <w:rsid w:val="008C4320"/>
    <w:rsid w:val="008C72EF"/>
    <w:rsid w:val="008D170F"/>
    <w:rsid w:val="008D2328"/>
    <w:rsid w:val="008E1BE2"/>
    <w:rsid w:val="008E208E"/>
    <w:rsid w:val="008E2C59"/>
    <w:rsid w:val="008F2F55"/>
    <w:rsid w:val="008F3F71"/>
    <w:rsid w:val="00904262"/>
    <w:rsid w:val="0091048D"/>
    <w:rsid w:val="009122B3"/>
    <w:rsid w:val="00923B14"/>
    <w:rsid w:val="00931B80"/>
    <w:rsid w:val="00932B06"/>
    <w:rsid w:val="009434BC"/>
    <w:rsid w:val="00947DCD"/>
    <w:rsid w:val="00971B22"/>
    <w:rsid w:val="00976C4F"/>
    <w:rsid w:val="009846ED"/>
    <w:rsid w:val="00991202"/>
    <w:rsid w:val="0099304A"/>
    <w:rsid w:val="009955E3"/>
    <w:rsid w:val="009A01CB"/>
    <w:rsid w:val="009A1EC9"/>
    <w:rsid w:val="009A2632"/>
    <w:rsid w:val="009A45B7"/>
    <w:rsid w:val="009A61D4"/>
    <w:rsid w:val="009A7C80"/>
    <w:rsid w:val="009B1E4A"/>
    <w:rsid w:val="009C386F"/>
    <w:rsid w:val="009C7096"/>
    <w:rsid w:val="009D3263"/>
    <w:rsid w:val="009D6401"/>
    <w:rsid w:val="009E1DCF"/>
    <w:rsid w:val="009E5793"/>
    <w:rsid w:val="009E6F05"/>
    <w:rsid w:val="00A00A6A"/>
    <w:rsid w:val="00A01E59"/>
    <w:rsid w:val="00A03A14"/>
    <w:rsid w:val="00A041EF"/>
    <w:rsid w:val="00A13B7E"/>
    <w:rsid w:val="00A1524A"/>
    <w:rsid w:val="00A23613"/>
    <w:rsid w:val="00A23C07"/>
    <w:rsid w:val="00A273F4"/>
    <w:rsid w:val="00A30B2B"/>
    <w:rsid w:val="00A322E7"/>
    <w:rsid w:val="00A43D20"/>
    <w:rsid w:val="00A44447"/>
    <w:rsid w:val="00A478A2"/>
    <w:rsid w:val="00A51A95"/>
    <w:rsid w:val="00A74C01"/>
    <w:rsid w:val="00A77876"/>
    <w:rsid w:val="00A8067C"/>
    <w:rsid w:val="00A81EBD"/>
    <w:rsid w:val="00A87D52"/>
    <w:rsid w:val="00A90274"/>
    <w:rsid w:val="00AA0261"/>
    <w:rsid w:val="00AA0E92"/>
    <w:rsid w:val="00AA5B03"/>
    <w:rsid w:val="00AB04C4"/>
    <w:rsid w:val="00AB6A7D"/>
    <w:rsid w:val="00AB6DFD"/>
    <w:rsid w:val="00AC35E3"/>
    <w:rsid w:val="00AC7DBD"/>
    <w:rsid w:val="00AD2F27"/>
    <w:rsid w:val="00AD3090"/>
    <w:rsid w:val="00AD338E"/>
    <w:rsid w:val="00AD3B87"/>
    <w:rsid w:val="00AD5460"/>
    <w:rsid w:val="00AE0890"/>
    <w:rsid w:val="00AE26E4"/>
    <w:rsid w:val="00AE3AD9"/>
    <w:rsid w:val="00AE4682"/>
    <w:rsid w:val="00AE7843"/>
    <w:rsid w:val="00B03D90"/>
    <w:rsid w:val="00B123FF"/>
    <w:rsid w:val="00B148C4"/>
    <w:rsid w:val="00B176F9"/>
    <w:rsid w:val="00B21BD3"/>
    <w:rsid w:val="00B22435"/>
    <w:rsid w:val="00B23002"/>
    <w:rsid w:val="00B2348F"/>
    <w:rsid w:val="00B25DEA"/>
    <w:rsid w:val="00B35838"/>
    <w:rsid w:val="00B35AFF"/>
    <w:rsid w:val="00B400A1"/>
    <w:rsid w:val="00B40AC7"/>
    <w:rsid w:val="00B4458C"/>
    <w:rsid w:val="00B4502A"/>
    <w:rsid w:val="00B53256"/>
    <w:rsid w:val="00B55CCC"/>
    <w:rsid w:val="00B673D5"/>
    <w:rsid w:val="00B7295C"/>
    <w:rsid w:val="00B85589"/>
    <w:rsid w:val="00B947A1"/>
    <w:rsid w:val="00BA018F"/>
    <w:rsid w:val="00BA36C3"/>
    <w:rsid w:val="00BA48E1"/>
    <w:rsid w:val="00BB2A45"/>
    <w:rsid w:val="00BB6082"/>
    <w:rsid w:val="00BB7292"/>
    <w:rsid w:val="00BC5961"/>
    <w:rsid w:val="00BE22BB"/>
    <w:rsid w:val="00BF746D"/>
    <w:rsid w:val="00BF784F"/>
    <w:rsid w:val="00BF7AAE"/>
    <w:rsid w:val="00C010BE"/>
    <w:rsid w:val="00C04AA5"/>
    <w:rsid w:val="00C103B3"/>
    <w:rsid w:val="00C10921"/>
    <w:rsid w:val="00C11DBA"/>
    <w:rsid w:val="00C1242B"/>
    <w:rsid w:val="00C13C27"/>
    <w:rsid w:val="00C1492D"/>
    <w:rsid w:val="00C24469"/>
    <w:rsid w:val="00C24A74"/>
    <w:rsid w:val="00C25BAA"/>
    <w:rsid w:val="00C31D04"/>
    <w:rsid w:val="00C41B45"/>
    <w:rsid w:val="00C451A1"/>
    <w:rsid w:val="00C45F34"/>
    <w:rsid w:val="00C4769D"/>
    <w:rsid w:val="00C54B72"/>
    <w:rsid w:val="00C57614"/>
    <w:rsid w:val="00C726C9"/>
    <w:rsid w:val="00C75410"/>
    <w:rsid w:val="00CA6B9A"/>
    <w:rsid w:val="00CB1884"/>
    <w:rsid w:val="00CB5601"/>
    <w:rsid w:val="00CB58B0"/>
    <w:rsid w:val="00CC0AD9"/>
    <w:rsid w:val="00CC2649"/>
    <w:rsid w:val="00CC2BCF"/>
    <w:rsid w:val="00CC31ED"/>
    <w:rsid w:val="00CC46B0"/>
    <w:rsid w:val="00CD46C0"/>
    <w:rsid w:val="00CD7119"/>
    <w:rsid w:val="00CE0F2E"/>
    <w:rsid w:val="00CE5EA0"/>
    <w:rsid w:val="00CE6E5A"/>
    <w:rsid w:val="00CF76DF"/>
    <w:rsid w:val="00D00275"/>
    <w:rsid w:val="00D03E7C"/>
    <w:rsid w:val="00D04C14"/>
    <w:rsid w:val="00D059B3"/>
    <w:rsid w:val="00D109ED"/>
    <w:rsid w:val="00D14912"/>
    <w:rsid w:val="00D216E3"/>
    <w:rsid w:val="00D21D6E"/>
    <w:rsid w:val="00D22879"/>
    <w:rsid w:val="00D22AEF"/>
    <w:rsid w:val="00D22E9F"/>
    <w:rsid w:val="00D26C43"/>
    <w:rsid w:val="00D31BBD"/>
    <w:rsid w:val="00D35F23"/>
    <w:rsid w:val="00D36E44"/>
    <w:rsid w:val="00D433D8"/>
    <w:rsid w:val="00D4474E"/>
    <w:rsid w:val="00D450BF"/>
    <w:rsid w:val="00D5794C"/>
    <w:rsid w:val="00D57C4D"/>
    <w:rsid w:val="00D60CA6"/>
    <w:rsid w:val="00D61490"/>
    <w:rsid w:val="00D622A4"/>
    <w:rsid w:val="00D6294E"/>
    <w:rsid w:val="00D65F25"/>
    <w:rsid w:val="00D72EC9"/>
    <w:rsid w:val="00D813D6"/>
    <w:rsid w:val="00D81599"/>
    <w:rsid w:val="00D818F6"/>
    <w:rsid w:val="00D8209E"/>
    <w:rsid w:val="00D84846"/>
    <w:rsid w:val="00D900A6"/>
    <w:rsid w:val="00D959D7"/>
    <w:rsid w:val="00D963D8"/>
    <w:rsid w:val="00D96497"/>
    <w:rsid w:val="00D975D6"/>
    <w:rsid w:val="00DA0C92"/>
    <w:rsid w:val="00DA2E86"/>
    <w:rsid w:val="00DA2EDE"/>
    <w:rsid w:val="00DA300E"/>
    <w:rsid w:val="00DA35C0"/>
    <w:rsid w:val="00DA6F3C"/>
    <w:rsid w:val="00DC0D11"/>
    <w:rsid w:val="00DC6B2B"/>
    <w:rsid w:val="00DD11C0"/>
    <w:rsid w:val="00DD3C99"/>
    <w:rsid w:val="00DE0F17"/>
    <w:rsid w:val="00E02BD3"/>
    <w:rsid w:val="00E03DCB"/>
    <w:rsid w:val="00E05451"/>
    <w:rsid w:val="00E0788E"/>
    <w:rsid w:val="00E100F7"/>
    <w:rsid w:val="00E11554"/>
    <w:rsid w:val="00E13D9D"/>
    <w:rsid w:val="00E13FFA"/>
    <w:rsid w:val="00E31CA4"/>
    <w:rsid w:val="00E34B3B"/>
    <w:rsid w:val="00E43838"/>
    <w:rsid w:val="00E500A7"/>
    <w:rsid w:val="00E6286D"/>
    <w:rsid w:val="00E71D23"/>
    <w:rsid w:val="00E75881"/>
    <w:rsid w:val="00E760B3"/>
    <w:rsid w:val="00E768F4"/>
    <w:rsid w:val="00E83A32"/>
    <w:rsid w:val="00E90B96"/>
    <w:rsid w:val="00E917C0"/>
    <w:rsid w:val="00E92D13"/>
    <w:rsid w:val="00E9649A"/>
    <w:rsid w:val="00EA0860"/>
    <w:rsid w:val="00EA35BC"/>
    <w:rsid w:val="00EA73F9"/>
    <w:rsid w:val="00ED0CD2"/>
    <w:rsid w:val="00ED3E62"/>
    <w:rsid w:val="00ED5427"/>
    <w:rsid w:val="00EE2F2B"/>
    <w:rsid w:val="00EE3A34"/>
    <w:rsid w:val="00EF68CE"/>
    <w:rsid w:val="00F11500"/>
    <w:rsid w:val="00F13B74"/>
    <w:rsid w:val="00F14A1C"/>
    <w:rsid w:val="00F14EFA"/>
    <w:rsid w:val="00F22860"/>
    <w:rsid w:val="00F22E3A"/>
    <w:rsid w:val="00F44918"/>
    <w:rsid w:val="00F47F5F"/>
    <w:rsid w:val="00F51989"/>
    <w:rsid w:val="00F57018"/>
    <w:rsid w:val="00F66ED2"/>
    <w:rsid w:val="00F70678"/>
    <w:rsid w:val="00F76C38"/>
    <w:rsid w:val="00F87C54"/>
    <w:rsid w:val="00F91A3E"/>
    <w:rsid w:val="00F93172"/>
    <w:rsid w:val="00F93517"/>
    <w:rsid w:val="00FA564E"/>
    <w:rsid w:val="00FB1796"/>
    <w:rsid w:val="00FB6A31"/>
    <w:rsid w:val="00FC0F06"/>
    <w:rsid w:val="00FD6BF0"/>
    <w:rsid w:val="00FD7096"/>
    <w:rsid w:val="00FE1120"/>
    <w:rsid w:val="00FE439B"/>
    <w:rsid w:val="00FE43D6"/>
    <w:rsid w:val="00FF293C"/>
    <w:rsid w:val="00FF2F1B"/>
    <w:rsid w:val="00FF5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17"/>
    <w:pPr>
      <w:spacing w:line="240" w:lineRule="auto"/>
      <w:jc w:val="both"/>
    </w:pPr>
    <w:rPr>
      <w:rFonts w:ascii="Arial" w:hAnsi="Arial"/>
      <w:sz w:val="20"/>
    </w:rPr>
  </w:style>
  <w:style w:type="paragraph" w:styleId="Heading4">
    <w:name w:val="heading 4"/>
    <w:basedOn w:val="Normal"/>
    <w:link w:val="Heading4Char"/>
    <w:qFormat/>
    <w:rsid w:val="009A1EC9"/>
    <w:pPr>
      <w:keepNext/>
      <w:keepLines/>
      <w:suppressAutoHyphens/>
      <w:spacing w:after="0"/>
      <w:jc w:val="center"/>
      <w:outlineLvl w:val="3"/>
    </w:pPr>
    <w:rPr>
      <w:rFonts w:ascii="Calibri" w:eastAsia="Times New Roman" w:hAnsi="Calibri" w:cs="font292"/>
      <w:b/>
      <w:bCs/>
      <w:iCs/>
      <w:color w:val="00000A"/>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37"/>
    <w:pPr>
      <w:ind w:left="720"/>
      <w:contextualSpacing/>
    </w:pPr>
  </w:style>
  <w:style w:type="character" w:styleId="Strong">
    <w:name w:val="Strong"/>
    <w:uiPriority w:val="22"/>
    <w:qFormat/>
    <w:rsid w:val="00C1492D"/>
    <w:rPr>
      <w:b/>
      <w:bCs/>
    </w:rPr>
  </w:style>
  <w:style w:type="character" w:styleId="CommentReference">
    <w:name w:val="annotation reference"/>
    <w:uiPriority w:val="99"/>
    <w:rsid w:val="006C399F"/>
    <w:rPr>
      <w:sz w:val="16"/>
      <w:szCs w:val="16"/>
    </w:rPr>
  </w:style>
  <w:style w:type="paragraph" w:styleId="CommentText">
    <w:name w:val="annotation text"/>
    <w:basedOn w:val="Normal"/>
    <w:link w:val="CommentTextChar1"/>
    <w:uiPriority w:val="99"/>
    <w:rsid w:val="006C399F"/>
    <w:pPr>
      <w:suppressAutoHyphens/>
      <w:spacing w:after="0"/>
      <w:jc w:val="left"/>
    </w:pPr>
    <w:rPr>
      <w:rFonts w:ascii="Times New Roman" w:eastAsia="Times New Roman" w:hAnsi="Times New Roman" w:cs="Times New Roman"/>
      <w:color w:val="00000A"/>
      <w:kern w:val="1"/>
      <w:szCs w:val="20"/>
      <w:lang w:eastAsia="sl-SI"/>
    </w:rPr>
  </w:style>
  <w:style w:type="character" w:customStyle="1" w:styleId="CommentTextChar">
    <w:name w:val="Comment Text Char"/>
    <w:basedOn w:val="DefaultParagraphFont"/>
    <w:uiPriority w:val="99"/>
    <w:semiHidden/>
    <w:rsid w:val="006C399F"/>
    <w:rPr>
      <w:rFonts w:ascii="Arial" w:hAnsi="Arial"/>
      <w:sz w:val="20"/>
      <w:szCs w:val="20"/>
    </w:rPr>
  </w:style>
  <w:style w:type="character" w:customStyle="1" w:styleId="CommentTextChar1">
    <w:name w:val="Comment Text Char1"/>
    <w:link w:val="CommentText"/>
    <w:rsid w:val="006C399F"/>
    <w:rPr>
      <w:rFonts w:ascii="Times New Roman" w:eastAsia="Times New Roman" w:hAnsi="Times New Roman" w:cs="Times New Roman"/>
      <w:color w:val="00000A"/>
      <w:kern w:val="1"/>
      <w:sz w:val="20"/>
      <w:szCs w:val="20"/>
      <w:lang w:eastAsia="sl-SI"/>
    </w:rPr>
  </w:style>
  <w:style w:type="paragraph" w:styleId="BalloonText">
    <w:name w:val="Balloon Text"/>
    <w:basedOn w:val="Normal"/>
    <w:link w:val="BalloonTextChar"/>
    <w:uiPriority w:val="99"/>
    <w:semiHidden/>
    <w:unhideWhenUsed/>
    <w:rsid w:val="006C3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9F"/>
    <w:rPr>
      <w:rFonts w:ascii="Tahoma" w:hAnsi="Tahoma" w:cs="Tahoma"/>
      <w:sz w:val="16"/>
      <w:szCs w:val="16"/>
    </w:rPr>
  </w:style>
  <w:style w:type="character" w:customStyle="1" w:styleId="Heading4Char">
    <w:name w:val="Heading 4 Char"/>
    <w:basedOn w:val="DefaultParagraphFont"/>
    <w:link w:val="Heading4"/>
    <w:rsid w:val="009A1EC9"/>
    <w:rPr>
      <w:rFonts w:ascii="Calibri" w:eastAsia="Times New Roman" w:hAnsi="Calibri" w:cs="font292"/>
      <w:b/>
      <w:bCs/>
      <w:iCs/>
      <w:color w:val="00000A"/>
      <w:kern w:val="1"/>
    </w:rPr>
  </w:style>
  <w:style w:type="paragraph" w:customStyle="1" w:styleId="odstavek1">
    <w:name w:val="odstavek1"/>
    <w:basedOn w:val="Normal"/>
    <w:rsid w:val="00D03E7C"/>
    <w:pPr>
      <w:spacing w:before="240" w:after="0"/>
      <w:ind w:firstLine="1021"/>
    </w:pPr>
    <w:rPr>
      <w:rFonts w:eastAsia="Times New Roman" w:cs="Arial"/>
      <w:sz w:val="22"/>
      <w:lang w:eastAsia="sl-SI"/>
    </w:rPr>
  </w:style>
  <w:style w:type="paragraph" w:customStyle="1" w:styleId="Poglavje">
    <w:name w:val="Poglavje"/>
    <w:basedOn w:val="Normal"/>
    <w:uiPriority w:val="99"/>
    <w:qFormat/>
    <w:rsid w:val="004B66E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len1">
    <w:name w:val="len1"/>
    <w:basedOn w:val="Normal"/>
    <w:rsid w:val="00D72EC9"/>
    <w:pPr>
      <w:spacing w:before="480" w:after="0"/>
      <w:jc w:val="center"/>
    </w:pPr>
    <w:rPr>
      <w:rFonts w:eastAsia="Times New Roman" w:cs="Arial"/>
      <w:b/>
      <w:bCs/>
      <w:sz w:val="22"/>
      <w:lang w:eastAsia="sl-SI"/>
    </w:rPr>
  </w:style>
  <w:style w:type="paragraph" w:customStyle="1" w:styleId="tevilnatoka1">
    <w:name w:val="tevilnatoka1"/>
    <w:basedOn w:val="Normal"/>
    <w:rsid w:val="00D72EC9"/>
    <w:pPr>
      <w:spacing w:after="0"/>
      <w:ind w:left="425" w:hanging="425"/>
    </w:pPr>
    <w:rPr>
      <w:rFonts w:eastAsia="Times New Roman" w:cs="Arial"/>
      <w:sz w:val="22"/>
      <w:lang w:eastAsia="sl-SI"/>
    </w:rPr>
  </w:style>
  <w:style w:type="paragraph" w:customStyle="1" w:styleId="lennaslov1">
    <w:name w:val="lennaslov1"/>
    <w:basedOn w:val="Normal"/>
    <w:rsid w:val="00D72EC9"/>
    <w:pPr>
      <w:spacing w:after="0"/>
      <w:jc w:val="center"/>
    </w:pPr>
    <w:rPr>
      <w:rFonts w:eastAsia="Times New Roman" w:cs="Arial"/>
      <w:b/>
      <w:bCs/>
      <w:sz w:val="22"/>
      <w:lang w:eastAsia="sl-SI"/>
    </w:rPr>
  </w:style>
  <w:style w:type="paragraph" w:customStyle="1" w:styleId="alineazatevilnotoko1">
    <w:name w:val="alineazatevilnotoko1"/>
    <w:basedOn w:val="Normal"/>
    <w:rsid w:val="00D72EC9"/>
    <w:pPr>
      <w:spacing w:after="0"/>
      <w:ind w:left="567" w:hanging="142"/>
    </w:pPr>
    <w:rPr>
      <w:rFonts w:eastAsia="Times New Roman" w:cs="Arial"/>
      <w:sz w:val="22"/>
      <w:lang w:eastAsia="sl-SI"/>
    </w:rPr>
  </w:style>
  <w:style w:type="paragraph" w:customStyle="1" w:styleId="alineazaodstavkom1">
    <w:name w:val="alineazaodstavkom1"/>
    <w:basedOn w:val="Normal"/>
    <w:rsid w:val="00D72EC9"/>
    <w:pPr>
      <w:spacing w:after="0"/>
      <w:ind w:left="425" w:hanging="425"/>
    </w:pPr>
    <w:rPr>
      <w:rFonts w:eastAsia="Times New Roman" w:cs="Arial"/>
      <w:sz w:val="22"/>
      <w:lang w:eastAsia="sl-SI"/>
    </w:rPr>
  </w:style>
  <w:style w:type="paragraph" w:customStyle="1" w:styleId="oddelek1">
    <w:name w:val="oddelek1"/>
    <w:basedOn w:val="Normal"/>
    <w:rsid w:val="00D72EC9"/>
    <w:pPr>
      <w:spacing w:before="480" w:after="0"/>
      <w:jc w:val="center"/>
    </w:pPr>
    <w:rPr>
      <w:rFonts w:eastAsia="Times New Roman" w:cs="Arial"/>
      <w:sz w:val="22"/>
      <w:lang w:eastAsia="sl-SI"/>
    </w:rPr>
  </w:style>
  <w:style w:type="paragraph" w:customStyle="1" w:styleId="pododdelek1">
    <w:name w:val="pododdelek1"/>
    <w:basedOn w:val="Normal"/>
    <w:rsid w:val="00D72EC9"/>
    <w:pPr>
      <w:spacing w:before="480" w:after="0"/>
      <w:jc w:val="center"/>
    </w:pPr>
    <w:rPr>
      <w:rFonts w:eastAsia="Times New Roman" w:cs="Arial"/>
      <w:sz w:val="22"/>
      <w:lang w:eastAsia="sl-SI"/>
    </w:rPr>
  </w:style>
  <w:style w:type="paragraph" w:styleId="CommentSubject">
    <w:name w:val="annotation subject"/>
    <w:basedOn w:val="CommentText"/>
    <w:next w:val="CommentText"/>
    <w:link w:val="CommentSubjectChar"/>
    <w:uiPriority w:val="99"/>
    <w:semiHidden/>
    <w:unhideWhenUsed/>
    <w:rsid w:val="00410162"/>
    <w:pPr>
      <w:suppressAutoHyphens w:val="0"/>
      <w:spacing w:after="200"/>
      <w:jc w:val="both"/>
    </w:pPr>
    <w:rPr>
      <w:rFonts w:ascii="Arial" w:eastAsiaTheme="minorHAnsi" w:hAnsi="Arial" w:cstheme="minorBidi"/>
      <w:b/>
      <w:bCs/>
      <w:color w:val="auto"/>
      <w:kern w:val="0"/>
      <w:lang w:eastAsia="en-US"/>
    </w:rPr>
  </w:style>
  <w:style w:type="character" w:customStyle="1" w:styleId="CommentSubjectChar">
    <w:name w:val="Comment Subject Char"/>
    <w:basedOn w:val="CommentTextChar1"/>
    <w:link w:val="CommentSubject"/>
    <w:uiPriority w:val="99"/>
    <w:semiHidden/>
    <w:rsid w:val="00410162"/>
    <w:rPr>
      <w:rFonts w:ascii="Arial" w:eastAsia="Times New Roman" w:hAnsi="Arial" w:cs="Times New Roman"/>
      <w:b/>
      <w:bCs/>
      <w:color w:val="00000A"/>
      <w:kern w:val="1"/>
      <w:sz w:val="20"/>
      <w:szCs w:val="20"/>
      <w:lang w:eastAsia="sl-SI"/>
    </w:rPr>
  </w:style>
  <w:style w:type="paragraph" w:styleId="Revision">
    <w:name w:val="Revision"/>
    <w:hidden/>
    <w:uiPriority w:val="99"/>
    <w:semiHidden/>
    <w:rsid w:val="00EE2F2B"/>
    <w:pPr>
      <w:spacing w:after="0" w:line="240" w:lineRule="auto"/>
    </w:pPr>
    <w:rPr>
      <w:rFonts w:ascii="Arial" w:hAnsi="Arial"/>
      <w:sz w:val="20"/>
    </w:rPr>
  </w:style>
  <w:style w:type="character" w:customStyle="1" w:styleId="hps">
    <w:name w:val="hps"/>
    <w:basedOn w:val="DefaultParagraphFont"/>
    <w:rsid w:val="000A5083"/>
  </w:style>
  <w:style w:type="character" w:styleId="Hyperlink">
    <w:name w:val="Hyperlink"/>
    <w:basedOn w:val="DefaultParagraphFont"/>
    <w:uiPriority w:val="99"/>
    <w:unhideWhenUsed/>
    <w:rsid w:val="000A5083"/>
    <w:rPr>
      <w:color w:val="0000FF" w:themeColor="hyperlink"/>
      <w:u w:val="single"/>
    </w:rPr>
  </w:style>
  <w:style w:type="paragraph" w:styleId="NoSpacing">
    <w:name w:val="No Spacing"/>
    <w:uiPriority w:val="1"/>
    <w:qFormat/>
    <w:rsid w:val="000A5083"/>
    <w:pPr>
      <w:spacing w:after="0" w:line="240" w:lineRule="auto"/>
      <w:jc w:val="both"/>
    </w:pPr>
    <w:rPr>
      <w:rFonts w:ascii="Arial" w:hAnsi="Arial"/>
    </w:rPr>
  </w:style>
  <w:style w:type="paragraph" w:styleId="Header">
    <w:name w:val="header"/>
    <w:basedOn w:val="Normal"/>
    <w:link w:val="HeaderChar"/>
    <w:uiPriority w:val="99"/>
    <w:unhideWhenUsed/>
    <w:rsid w:val="00BA36C3"/>
    <w:pPr>
      <w:tabs>
        <w:tab w:val="center" w:pos="4536"/>
        <w:tab w:val="right" w:pos="9072"/>
      </w:tabs>
      <w:spacing w:after="0"/>
    </w:pPr>
  </w:style>
  <w:style w:type="character" w:customStyle="1" w:styleId="HeaderChar">
    <w:name w:val="Header Char"/>
    <w:basedOn w:val="DefaultParagraphFont"/>
    <w:link w:val="Header"/>
    <w:uiPriority w:val="99"/>
    <w:rsid w:val="00BA36C3"/>
    <w:rPr>
      <w:rFonts w:ascii="Arial" w:hAnsi="Arial"/>
      <w:sz w:val="20"/>
    </w:rPr>
  </w:style>
  <w:style w:type="paragraph" w:styleId="Footer">
    <w:name w:val="footer"/>
    <w:basedOn w:val="Normal"/>
    <w:link w:val="FooterChar"/>
    <w:uiPriority w:val="99"/>
    <w:unhideWhenUsed/>
    <w:rsid w:val="00BA36C3"/>
    <w:pPr>
      <w:tabs>
        <w:tab w:val="center" w:pos="4536"/>
        <w:tab w:val="right" w:pos="9072"/>
      </w:tabs>
      <w:spacing w:after="0"/>
    </w:pPr>
  </w:style>
  <w:style w:type="character" w:customStyle="1" w:styleId="FooterChar">
    <w:name w:val="Footer Char"/>
    <w:basedOn w:val="DefaultParagraphFont"/>
    <w:link w:val="Footer"/>
    <w:uiPriority w:val="99"/>
    <w:rsid w:val="00BA36C3"/>
    <w:rPr>
      <w:rFonts w:ascii="Arial" w:hAnsi="Arial"/>
      <w:sz w:val="20"/>
    </w:rPr>
  </w:style>
  <w:style w:type="paragraph" w:customStyle="1" w:styleId="Default">
    <w:name w:val="Default"/>
    <w:rsid w:val="007940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17"/>
    <w:pPr>
      <w:spacing w:line="240" w:lineRule="auto"/>
      <w:jc w:val="both"/>
    </w:pPr>
    <w:rPr>
      <w:rFonts w:ascii="Arial" w:hAnsi="Arial"/>
      <w:sz w:val="20"/>
    </w:rPr>
  </w:style>
  <w:style w:type="paragraph" w:styleId="Heading4">
    <w:name w:val="heading 4"/>
    <w:basedOn w:val="Normal"/>
    <w:link w:val="Heading4Char"/>
    <w:qFormat/>
    <w:rsid w:val="009A1EC9"/>
    <w:pPr>
      <w:keepNext/>
      <w:keepLines/>
      <w:suppressAutoHyphens/>
      <w:spacing w:after="0"/>
      <w:jc w:val="center"/>
      <w:outlineLvl w:val="3"/>
    </w:pPr>
    <w:rPr>
      <w:rFonts w:ascii="Calibri" w:eastAsia="Times New Roman" w:hAnsi="Calibri" w:cs="font292"/>
      <w:b/>
      <w:bCs/>
      <w:iCs/>
      <w:color w:val="00000A"/>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37"/>
    <w:pPr>
      <w:ind w:left="720"/>
      <w:contextualSpacing/>
    </w:pPr>
  </w:style>
  <w:style w:type="character" w:styleId="Strong">
    <w:name w:val="Strong"/>
    <w:uiPriority w:val="22"/>
    <w:qFormat/>
    <w:rsid w:val="00C1492D"/>
    <w:rPr>
      <w:b/>
      <w:bCs/>
    </w:rPr>
  </w:style>
  <w:style w:type="character" w:styleId="CommentReference">
    <w:name w:val="annotation reference"/>
    <w:uiPriority w:val="99"/>
    <w:rsid w:val="006C399F"/>
    <w:rPr>
      <w:sz w:val="16"/>
      <w:szCs w:val="16"/>
    </w:rPr>
  </w:style>
  <w:style w:type="paragraph" w:styleId="CommentText">
    <w:name w:val="annotation text"/>
    <w:basedOn w:val="Normal"/>
    <w:link w:val="CommentTextChar1"/>
    <w:uiPriority w:val="99"/>
    <w:rsid w:val="006C399F"/>
    <w:pPr>
      <w:suppressAutoHyphens/>
      <w:spacing w:after="0"/>
      <w:jc w:val="left"/>
    </w:pPr>
    <w:rPr>
      <w:rFonts w:ascii="Times New Roman" w:eastAsia="Times New Roman" w:hAnsi="Times New Roman" w:cs="Times New Roman"/>
      <w:color w:val="00000A"/>
      <w:kern w:val="1"/>
      <w:szCs w:val="20"/>
      <w:lang w:eastAsia="sl-SI"/>
    </w:rPr>
  </w:style>
  <w:style w:type="character" w:customStyle="1" w:styleId="CommentTextChar">
    <w:name w:val="Comment Text Char"/>
    <w:basedOn w:val="DefaultParagraphFont"/>
    <w:uiPriority w:val="99"/>
    <w:semiHidden/>
    <w:rsid w:val="006C399F"/>
    <w:rPr>
      <w:rFonts w:ascii="Arial" w:hAnsi="Arial"/>
      <w:sz w:val="20"/>
      <w:szCs w:val="20"/>
    </w:rPr>
  </w:style>
  <w:style w:type="character" w:customStyle="1" w:styleId="CommentTextChar1">
    <w:name w:val="Comment Text Char1"/>
    <w:link w:val="CommentText"/>
    <w:rsid w:val="006C399F"/>
    <w:rPr>
      <w:rFonts w:ascii="Times New Roman" w:eastAsia="Times New Roman" w:hAnsi="Times New Roman" w:cs="Times New Roman"/>
      <w:color w:val="00000A"/>
      <w:kern w:val="1"/>
      <w:sz w:val="20"/>
      <w:szCs w:val="20"/>
      <w:lang w:eastAsia="sl-SI"/>
    </w:rPr>
  </w:style>
  <w:style w:type="paragraph" w:styleId="BalloonText">
    <w:name w:val="Balloon Text"/>
    <w:basedOn w:val="Normal"/>
    <w:link w:val="BalloonTextChar"/>
    <w:uiPriority w:val="99"/>
    <w:semiHidden/>
    <w:unhideWhenUsed/>
    <w:rsid w:val="006C39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9F"/>
    <w:rPr>
      <w:rFonts w:ascii="Tahoma" w:hAnsi="Tahoma" w:cs="Tahoma"/>
      <w:sz w:val="16"/>
      <w:szCs w:val="16"/>
    </w:rPr>
  </w:style>
  <w:style w:type="character" w:customStyle="1" w:styleId="Heading4Char">
    <w:name w:val="Heading 4 Char"/>
    <w:basedOn w:val="DefaultParagraphFont"/>
    <w:link w:val="Heading4"/>
    <w:rsid w:val="009A1EC9"/>
    <w:rPr>
      <w:rFonts w:ascii="Calibri" w:eastAsia="Times New Roman" w:hAnsi="Calibri" w:cs="font292"/>
      <w:b/>
      <w:bCs/>
      <w:iCs/>
      <w:color w:val="00000A"/>
      <w:kern w:val="1"/>
    </w:rPr>
  </w:style>
  <w:style w:type="paragraph" w:customStyle="1" w:styleId="odstavek1">
    <w:name w:val="odstavek1"/>
    <w:basedOn w:val="Normal"/>
    <w:rsid w:val="00D03E7C"/>
    <w:pPr>
      <w:spacing w:before="240" w:after="0"/>
      <w:ind w:firstLine="1021"/>
    </w:pPr>
    <w:rPr>
      <w:rFonts w:eastAsia="Times New Roman" w:cs="Arial"/>
      <w:sz w:val="22"/>
      <w:lang w:eastAsia="sl-SI"/>
    </w:rPr>
  </w:style>
  <w:style w:type="paragraph" w:customStyle="1" w:styleId="Poglavje">
    <w:name w:val="Poglavje"/>
    <w:basedOn w:val="Normal"/>
    <w:uiPriority w:val="99"/>
    <w:qFormat/>
    <w:rsid w:val="004B66E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len1">
    <w:name w:val="len1"/>
    <w:basedOn w:val="Normal"/>
    <w:rsid w:val="00D72EC9"/>
    <w:pPr>
      <w:spacing w:before="480" w:after="0"/>
      <w:jc w:val="center"/>
    </w:pPr>
    <w:rPr>
      <w:rFonts w:eastAsia="Times New Roman" w:cs="Arial"/>
      <w:b/>
      <w:bCs/>
      <w:sz w:val="22"/>
      <w:lang w:eastAsia="sl-SI"/>
    </w:rPr>
  </w:style>
  <w:style w:type="paragraph" w:customStyle="1" w:styleId="tevilnatoka1">
    <w:name w:val="tevilnatoka1"/>
    <w:basedOn w:val="Normal"/>
    <w:rsid w:val="00D72EC9"/>
    <w:pPr>
      <w:spacing w:after="0"/>
      <w:ind w:left="425" w:hanging="425"/>
    </w:pPr>
    <w:rPr>
      <w:rFonts w:eastAsia="Times New Roman" w:cs="Arial"/>
      <w:sz w:val="22"/>
      <w:lang w:eastAsia="sl-SI"/>
    </w:rPr>
  </w:style>
  <w:style w:type="paragraph" w:customStyle="1" w:styleId="lennaslov1">
    <w:name w:val="lennaslov1"/>
    <w:basedOn w:val="Normal"/>
    <w:rsid w:val="00D72EC9"/>
    <w:pPr>
      <w:spacing w:after="0"/>
      <w:jc w:val="center"/>
    </w:pPr>
    <w:rPr>
      <w:rFonts w:eastAsia="Times New Roman" w:cs="Arial"/>
      <w:b/>
      <w:bCs/>
      <w:sz w:val="22"/>
      <w:lang w:eastAsia="sl-SI"/>
    </w:rPr>
  </w:style>
  <w:style w:type="paragraph" w:customStyle="1" w:styleId="alineazatevilnotoko1">
    <w:name w:val="alineazatevilnotoko1"/>
    <w:basedOn w:val="Normal"/>
    <w:rsid w:val="00D72EC9"/>
    <w:pPr>
      <w:spacing w:after="0"/>
      <w:ind w:left="567" w:hanging="142"/>
    </w:pPr>
    <w:rPr>
      <w:rFonts w:eastAsia="Times New Roman" w:cs="Arial"/>
      <w:sz w:val="22"/>
      <w:lang w:eastAsia="sl-SI"/>
    </w:rPr>
  </w:style>
  <w:style w:type="paragraph" w:customStyle="1" w:styleId="alineazaodstavkom1">
    <w:name w:val="alineazaodstavkom1"/>
    <w:basedOn w:val="Normal"/>
    <w:rsid w:val="00D72EC9"/>
    <w:pPr>
      <w:spacing w:after="0"/>
      <w:ind w:left="425" w:hanging="425"/>
    </w:pPr>
    <w:rPr>
      <w:rFonts w:eastAsia="Times New Roman" w:cs="Arial"/>
      <w:sz w:val="22"/>
      <w:lang w:eastAsia="sl-SI"/>
    </w:rPr>
  </w:style>
  <w:style w:type="paragraph" w:customStyle="1" w:styleId="oddelek1">
    <w:name w:val="oddelek1"/>
    <w:basedOn w:val="Normal"/>
    <w:rsid w:val="00D72EC9"/>
    <w:pPr>
      <w:spacing w:before="480" w:after="0"/>
      <w:jc w:val="center"/>
    </w:pPr>
    <w:rPr>
      <w:rFonts w:eastAsia="Times New Roman" w:cs="Arial"/>
      <w:sz w:val="22"/>
      <w:lang w:eastAsia="sl-SI"/>
    </w:rPr>
  </w:style>
  <w:style w:type="paragraph" w:customStyle="1" w:styleId="pododdelek1">
    <w:name w:val="pododdelek1"/>
    <w:basedOn w:val="Normal"/>
    <w:rsid w:val="00D72EC9"/>
    <w:pPr>
      <w:spacing w:before="480" w:after="0"/>
      <w:jc w:val="center"/>
    </w:pPr>
    <w:rPr>
      <w:rFonts w:eastAsia="Times New Roman" w:cs="Arial"/>
      <w:sz w:val="22"/>
      <w:lang w:eastAsia="sl-SI"/>
    </w:rPr>
  </w:style>
  <w:style w:type="paragraph" w:styleId="CommentSubject">
    <w:name w:val="annotation subject"/>
    <w:basedOn w:val="CommentText"/>
    <w:next w:val="CommentText"/>
    <w:link w:val="CommentSubjectChar"/>
    <w:uiPriority w:val="99"/>
    <w:semiHidden/>
    <w:unhideWhenUsed/>
    <w:rsid w:val="00410162"/>
    <w:pPr>
      <w:suppressAutoHyphens w:val="0"/>
      <w:spacing w:after="200"/>
      <w:jc w:val="both"/>
    </w:pPr>
    <w:rPr>
      <w:rFonts w:ascii="Arial" w:eastAsiaTheme="minorHAnsi" w:hAnsi="Arial" w:cstheme="minorBidi"/>
      <w:b/>
      <w:bCs/>
      <w:color w:val="auto"/>
      <w:kern w:val="0"/>
      <w:lang w:eastAsia="en-US"/>
    </w:rPr>
  </w:style>
  <w:style w:type="character" w:customStyle="1" w:styleId="CommentSubjectChar">
    <w:name w:val="Comment Subject Char"/>
    <w:basedOn w:val="CommentTextChar1"/>
    <w:link w:val="CommentSubject"/>
    <w:uiPriority w:val="99"/>
    <w:semiHidden/>
    <w:rsid w:val="00410162"/>
    <w:rPr>
      <w:rFonts w:ascii="Arial" w:eastAsia="Times New Roman" w:hAnsi="Arial" w:cs="Times New Roman"/>
      <w:b/>
      <w:bCs/>
      <w:color w:val="00000A"/>
      <w:kern w:val="1"/>
      <w:sz w:val="20"/>
      <w:szCs w:val="20"/>
      <w:lang w:eastAsia="sl-SI"/>
    </w:rPr>
  </w:style>
  <w:style w:type="paragraph" w:styleId="Revision">
    <w:name w:val="Revision"/>
    <w:hidden/>
    <w:uiPriority w:val="99"/>
    <w:semiHidden/>
    <w:rsid w:val="00EE2F2B"/>
    <w:pPr>
      <w:spacing w:after="0" w:line="240" w:lineRule="auto"/>
    </w:pPr>
    <w:rPr>
      <w:rFonts w:ascii="Arial" w:hAnsi="Arial"/>
      <w:sz w:val="20"/>
    </w:rPr>
  </w:style>
  <w:style w:type="character" w:customStyle="1" w:styleId="hps">
    <w:name w:val="hps"/>
    <w:basedOn w:val="DefaultParagraphFont"/>
    <w:rsid w:val="000A5083"/>
  </w:style>
  <w:style w:type="character" w:styleId="Hyperlink">
    <w:name w:val="Hyperlink"/>
    <w:basedOn w:val="DefaultParagraphFont"/>
    <w:uiPriority w:val="99"/>
    <w:unhideWhenUsed/>
    <w:rsid w:val="000A5083"/>
    <w:rPr>
      <w:color w:val="0000FF" w:themeColor="hyperlink"/>
      <w:u w:val="single"/>
    </w:rPr>
  </w:style>
  <w:style w:type="paragraph" w:styleId="NoSpacing">
    <w:name w:val="No Spacing"/>
    <w:uiPriority w:val="1"/>
    <w:qFormat/>
    <w:rsid w:val="000A5083"/>
    <w:pPr>
      <w:spacing w:after="0" w:line="240" w:lineRule="auto"/>
      <w:jc w:val="both"/>
    </w:pPr>
    <w:rPr>
      <w:rFonts w:ascii="Arial" w:hAnsi="Arial"/>
    </w:rPr>
  </w:style>
  <w:style w:type="paragraph" w:styleId="Header">
    <w:name w:val="header"/>
    <w:basedOn w:val="Normal"/>
    <w:link w:val="HeaderChar"/>
    <w:uiPriority w:val="99"/>
    <w:unhideWhenUsed/>
    <w:rsid w:val="00BA36C3"/>
    <w:pPr>
      <w:tabs>
        <w:tab w:val="center" w:pos="4536"/>
        <w:tab w:val="right" w:pos="9072"/>
      </w:tabs>
      <w:spacing w:after="0"/>
    </w:pPr>
  </w:style>
  <w:style w:type="character" w:customStyle="1" w:styleId="HeaderChar">
    <w:name w:val="Header Char"/>
    <w:basedOn w:val="DefaultParagraphFont"/>
    <w:link w:val="Header"/>
    <w:uiPriority w:val="99"/>
    <w:rsid w:val="00BA36C3"/>
    <w:rPr>
      <w:rFonts w:ascii="Arial" w:hAnsi="Arial"/>
      <w:sz w:val="20"/>
    </w:rPr>
  </w:style>
  <w:style w:type="paragraph" w:styleId="Footer">
    <w:name w:val="footer"/>
    <w:basedOn w:val="Normal"/>
    <w:link w:val="FooterChar"/>
    <w:uiPriority w:val="99"/>
    <w:unhideWhenUsed/>
    <w:rsid w:val="00BA36C3"/>
    <w:pPr>
      <w:tabs>
        <w:tab w:val="center" w:pos="4536"/>
        <w:tab w:val="right" w:pos="9072"/>
      </w:tabs>
      <w:spacing w:after="0"/>
    </w:pPr>
  </w:style>
  <w:style w:type="character" w:customStyle="1" w:styleId="FooterChar">
    <w:name w:val="Footer Char"/>
    <w:basedOn w:val="DefaultParagraphFont"/>
    <w:link w:val="Footer"/>
    <w:uiPriority w:val="99"/>
    <w:rsid w:val="00BA36C3"/>
    <w:rPr>
      <w:rFonts w:ascii="Arial" w:hAnsi="Arial"/>
      <w:sz w:val="20"/>
    </w:rPr>
  </w:style>
  <w:style w:type="paragraph" w:customStyle="1" w:styleId="Default">
    <w:name w:val="Default"/>
    <w:rsid w:val="00794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48">
      <w:bodyDiv w:val="1"/>
      <w:marLeft w:val="0"/>
      <w:marRight w:val="0"/>
      <w:marTop w:val="0"/>
      <w:marBottom w:val="0"/>
      <w:divBdr>
        <w:top w:val="none" w:sz="0" w:space="0" w:color="auto"/>
        <w:left w:val="none" w:sz="0" w:space="0" w:color="auto"/>
        <w:bottom w:val="none" w:sz="0" w:space="0" w:color="auto"/>
        <w:right w:val="none" w:sz="0" w:space="0" w:color="auto"/>
      </w:divBdr>
      <w:divsChild>
        <w:div w:id="608392832">
          <w:marLeft w:val="0"/>
          <w:marRight w:val="0"/>
          <w:marTop w:val="0"/>
          <w:marBottom w:val="0"/>
          <w:divBdr>
            <w:top w:val="none" w:sz="0" w:space="0" w:color="auto"/>
            <w:left w:val="none" w:sz="0" w:space="0" w:color="auto"/>
            <w:bottom w:val="none" w:sz="0" w:space="0" w:color="auto"/>
            <w:right w:val="none" w:sz="0" w:space="0" w:color="auto"/>
          </w:divBdr>
          <w:divsChild>
            <w:div w:id="1464494128">
              <w:marLeft w:val="0"/>
              <w:marRight w:val="0"/>
              <w:marTop w:val="100"/>
              <w:marBottom w:val="100"/>
              <w:divBdr>
                <w:top w:val="none" w:sz="0" w:space="0" w:color="auto"/>
                <w:left w:val="none" w:sz="0" w:space="0" w:color="auto"/>
                <w:bottom w:val="none" w:sz="0" w:space="0" w:color="auto"/>
                <w:right w:val="none" w:sz="0" w:space="0" w:color="auto"/>
              </w:divBdr>
              <w:divsChild>
                <w:div w:id="836388978">
                  <w:marLeft w:val="0"/>
                  <w:marRight w:val="0"/>
                  <w:marTop w:val="0"/>
                  <w:marBottom w:val="0"/>
                  <w:divBdr>
                    <w:top w:val="none" w:sz="0" w:space="0" w:color="auto"/>
                    <w:left w:val="none" w:sz="0" w:space="0" w:color="auto"/>
                    <w:bottom w:val="none" w:sz="0" w:space="0" w:color="auto"/>
                    <w:right w:val="none" w:sz="0" w:space="0" w:color="auto"/>
                  </w:divBdr>
                  <w:divsChild>
                    <w:div w:id="877661690">
                      <w:marLeft w:val="0"/>
                      <w:marRight w:val="0"/>
                      <w:marTop w:val="0"/>
                      <w:marBottom w:val="0"/>
                      <w:divBdr>
                        <w:top w:val="none" w:sz="0" w:space="0" w:color="auto"/>
                        <w:left w:val="none" w:sz="0" w:space="0" w:color="auto"/>
                        <w:bottom w:val="none" w:sz="0" w:space="0" w:color="auto"/>
                        <w:right w:val="none" w:sz="0" w:space="0" w:color="auto"/>
                      </w:divBdr>
                      <w:divsChild>
                        <w:div w:id="244655551">
                          <w:marLeft w:val="0"/>
                          <w:marRight w:val="0"/>
                          <w:marTop w:val="0"/>
                          <w:marBottom w:val="0"/>
                          <w:divBdr>
                            <w:top w:val="none" w:sz="0" w:space="0" w:color="auto"/>
                            <w:left w:val="none" w:sz="0" w:space="0" w:color="auto"/>
                            <w:bottom w:val="none" w:sz="0" w:space="0" w:color="auto"/>
                            <w:right w:val="none" w:sz="0" w:space="0" w:color="auto"/>
                          </w:divBdr>
                          <w:divsChild>
                            <w:div w:id="1566988358">
                              <w:marLeft w:val="0"/>
                              <w:marRight w:val="0"/>
                              <w:marTop w:val="0"/>
                              <w:marBottom w:val="0"/>
                              <w:divBdr>
                                <w:top w:val="none" w:sz="0" w:space="0" w:color="auto"/>
                                <w:left w:val="none" w:sz="0" w:space="0" w:color="auto"/>
                                <w:bottom w:val="none" w:sz="0" w:space="0" w:color="auto"/>
                                <w:right w:val="none" w:sz="0" w:space="0" w:color="auto"/>
                              </w:divBdr>
                              <w:divsChild>
                                <w:div w:id="1231305488">
                                  <w:marLeft w:val="0"/>
                                  <w:marRight w:val="0"/>
                                  <w:marTop w:val="0"/>
                                  <w:marBottom w:val="0"/>
                                  <w:divBdr>
                                    <w:top w:val="none" w:sz="0" w:space="0" w:color="auto"/>
                                    <w:left w:val="none" w:sz="0" w:space="0" w:color="auto"/>
                                    <w:bottom w:val="none" w:sz="0" w:space="0" w:color="auto"/>
                                    <w:right w:val="none" w:sz="0" w:space="0" w:color="auto"/>
                                  </w:divBdr>
                                  <w:divsChild>
                                    <w:div w:id="745711">
                                      <w:marLeft w:val="0"/>
                                      <w:marRight w:val="0"/>
                                      <w:marTop w:val="0"/>
                                      <w:marBottom w:val="0"/>
                                      <w:divBdr>
                                        <w:top w:val="none" w:sz="0" w:space="0" w:color="auto"/>
                                        <w:left w:val="none" w:sz="0" w:space="0" w:color="auto"/>
                                        <w:bottom w:val="none" w:sz="0" w:space="0" w:color="auto"/>
                                        <w:right w:val="none" w:sz="0" w:space="0" w:color="auto"/>
                                      </w:divBdr>
                                      <w:divsChild>
                                        <w:div w:id="230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8769">
      <w:bodyDiv w:val="1"/>
      <w:marLeft w:val="0"/>
      <w:marRight w:val="0"/>
      <w:marTop w:val="0"/>
      <w:marBottom w:val="0"/>
      <w:divBdr>
        <w:top w:val="none" w:sz="0" w:space="0" w:color="auto"/>
        <w:left w:val="none" w:sz="0" w:space="0" w:color="auto"/>
        <w:bottom w:val="none" w:sz="0" w:space="0" w:color="auto"/>
        <w:right w:val="none" w:sz="0" w:space="0" w:color="auto"/>
      </w:divBdr>
      <w:divsChild>
        <w:div w:id="409010733">
          <w:marLeft w:val="0"/>
          <w:marRight w:val="0"/>
          <w:marTop w:val="0"/>
          <w:marBottom w:val="0"/>
          <w:divBdr>
            <w:top w:val="none" w:sz="0" w:space="0" w:color="auto"/>
            <w:left w:val="none" w:sz="0" w:space="0" w:color="auto"/>
            <w:bottom w:val="none" w:sz="0" w:space="0" w:color="auto"/>
            <w:right w:val="none" w:sz="0" w:space="0" w:color="auto"/>
          </w:divBdr>
          <w:divsChild>
            <w:div w:id="426193270">
              <w:marLeft w:val="0"/>
              <w:marRight w:val="0"/>
              <w:marTop w:val="100"/>
              <w:marBottom w:val="100"/>
              <w:divBdr>
                <w:top w:val="none" w:sz="0" w:space="0" w:color="auto"/>
                <w:left w:val="none" w:sz="0" w:space="0" w:color="auto"/>
                <w:bottom w:val="none" w:sz="0" w:space="0" w:color="auto"/>
                <w:right w:val="none" w:sz="0" w:space="0" w:color="auto"/>
              </w:divBdr>
              <w:divsChild>
                <w:div w:id="344985568">
                  <w:marLeft w:val="0"/>
                  <w:marRight w:val="0"/>
                  <w:marTop w:val="0"/>
                  <w:marBottom w:val="0"/>
                  <w:divBdr>
                    <w:top w:val="none" w:sz="0" w:space="0" w:color="auto"/>
                    <w:left w:val="none" w:sz="0" w:space="0" w:color="auto"/>
                    <w:bottom w:val="none" w:sz="0" w:space="0" w:color="auto"/>
                    <w:right w:val="none" w:sz="0" w:space="0" w:color="auto"/>
                  </w:divBdr>
                  <w:divsChild>
                    <w:div w:id="176701455">
                      <w:marLeft w:val="0"/>
                      <w:marRight w:val="0"/>
                      <w:marTop w:val="0"/>
                      <w:marBottom w:val="0"/>
                      <w:divBdr>
                        <w:top w:val="none" w:sz="0" w:space="0" w:color="auto"/>
                        <w:left w:val="none" w:sz="0" w:space="0" w:color="auto"/>
                        <w:bottom w:val="none" w:sz="0" w:space="0" w:color="auto"/>
                        <w:right w:val="none" w:sz="0" w:space="0" w:color="auto"/>
                      </w:divBdr>
                      <w:divsChild>
                        <w:div w:id="1332610205">
                          <w:marLeft w:val="0"/>
                          <w:marRight w:val="0"/>
                          <w:marTop w:val="0"/>
                          <w:marBottom w:val="0"/>
                          <w:divBdr>
                            <w:top w:val="none" w:sz="0" w:space="0" w:color="auto"/>
                            <w:left w:val="none" w:sz="0" w:space="0" w:color="auto"/>
                            <w:bottom w:val="none" w:sz="0" w:space="0" w:color="auto"/>
                            <w:right w:val="none" w:sz="0" w:space="0" w:color="auto"/>
                          </w:divBdr>
                          <w:divsChild>
                            <w:div w:id="1787846188">
                              <w:marLeft w:val="0"/>
                              <w:marRight w:val="0"/>
                              <w:marTop w:val="0"/>
                              <w:marBottom w:val="0"/>
                              <w:divBdr>
                                <w:top w:val="none" w:sz="0" w:space="0" w:color="auto"/>
                                <w:left w:val="none" w:sz="0" w:space="0" w:color="auto"/>
                                <w:bottom w:val="none" w:sz="0" w:space="0" w:color="auto"/>
                                <w:right w:val="none" w:sz="0" w:space="0" w:color="auto"/>
                              </w:divBdr>
                              <w:divsChild>
                                <w:div w:id="1266501393">
                                  <w:marLeft w:val="0"/>
                                  <w:marRight w:val="0"/>
                                  <w:marTop w:val="0"/>
                                  <w:marBottom w:val="0"/>
                                  <w:divBdr>
                                    <w:top w:val="none" w:sz="0" w:space="0" w:color="auto"/>
                                    <w:left w:val="none" w:sz="0" w:space="0" w:color="auto"/>
                                    <w:bottom w:val="none" w:sz="0" w:space="0" w:color="auto"/>
                                    <w:right w:val="none" w:sz="0" w:space="0" w:color="auto"/>
                                  </w:divBdr>
                                  <w:divsChild>
                                    <w:div w:id="2055083735">
                                      <w:marLeft w:val="0"/>
                                      <w:marRight w:val="0"/>
                                      <w:marTop w:val="0"/>
                                      <w:marBottom w:val="0"/>
                                      <w:divBdr>
                                        <w:top w:val="none" w:sz="0" w:space="0" w:color="auto"/>
                                        <w:left w:val="none" w:sz="0" w:space="0" w:color="auto"/>
                                        <w:bottom w:val="none" w:sz="0" w:space="0" w:color="auto"/>
                                        <w:right w:val="none" w:sz="0" w:space="0" w:color="auto"/>
                                      </w:divBdr>
                                      <w:divsChild>
                                        <w:div w:id="8201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92921">
      <w:bodyDiv w:val="1"/>
      <w:marLeft w:val="0"/>
      <w:marRight w:val="0"/>
      <w:marTop w:val="0"/>
      <w:marBottom w:val="0"/>
      <w:divBdr>
        <w:top w:val="none" w:sz="0" w:space="0" w:color="auto"/>
        <w:left w:val="none" w:sz="0" w:space="0" w:color="auto"/>
        <w:bottom w:val="none" w:sz="0" w:space="0" w:color="auto"/>
        <w:right w:val="none" w:sz="0" w:space="0" w:color="auto"/>
      </w:divBdr>
      <w:divsChild>
        <w:div w:id="93789770">
          <w:marLeft w:val="0"/>
          <w:marRight w:val="0"/>
          <w:marTop w:val="0"/>
          <w:marBottom w:val="0"/>
          <w:divBdr>
            <w:top w:val="none" w:sz="0" w:space="0" w:color="auto"/>
            <w:left w:val="none" w:sz="0" w:space="0" w:color="auto"/>
            <w:bottom w:val="none" w:sz="0" w:space="0" w:color="auto"/>
            <w:right w:val="none" w:sz="0" w:space="0" w:color="auto"/>
          </w:divBdr>
          <w:divsChild>
            <w:div w:id="1787626002">
              <w:marLeft w:val="0"/>
              <w:marRight w:val="0"/>
              <w:marTop w:val="100"/>
              <w:marBottom w:val="100"/>
              <w:divBdr>
                <w:top w:val="none" w:sz="0" w:space="0" w:color="auto"/>
                <w:left w:val="none" w:sz="0" w:space="0" w:color="auto"/>
                <w:bottom w:val="none" w:sz="0" w:space="0" w:color="auto"/>
                <w:right w:val="none" w:sz="0" w:space="0" w:color="auto"/>
              </w:divBdr>
              <w:divsChild>
                <w:div w:id="1986350585">
                  <w:marLeft w:val="0"/>
                  <w:marRight w:val="0"/>
                  <w:marTop w:val="0"/>
                  <w:marBottom w:val="0"/>
                  <w:divBdr>
                    <w:top w:val="none" w:sz="0" w:space="0" w:color="auto"/>
                    <w:left w:val="none" w:sz="0" w:space="0" w:color="auto"/>
                    <w:bottom w:val="none" w:sz="0" w:space="0" w:color="auto"/>
                    <w:right w:val="none" w:sz="0" w:space="0" w:color="auto"/>
                  </w:divBdr>
                  <w:divsChild>
                    <w:div w:id="1527913981">
                      <w:marLeft w:val="0"/>
                      <w:marRight w:val="0"/>
                      <w:marTop w:val="0"/>
                      <w:marBottom w:val="0"/>
                      <w:divBdr>
                        <w:top w:val="none" w:sz="0" w:space="0" w:color="auto"/>
                        <w:left w:val="none" w:sz="0" w:space="0" w:color="auto"/>
                        <w:bottom w:val="none" w:sz="0" w:space="0" w:color="auto"/>
                        <w:right w:val="none" w:sz="0" w:space="0" w:color="auto"/>
                      </w:divBdr>
                      <w:divsChild>
                        <w:div w:id="968583631">
                          <w:marLeft w:val="0"/>
                          <w:marRight w:val="0"/>
                          <w:marTop w:val="0"/>
                          <w:marBottom w:val="0"/>
                          <w:divBdr>
                            <w:top w:val="none" w:sz="0" w:space="0" w:color="auto"/>
                            <w:left w:val="none" w:sz="0" w:space="0" w:color="auto"/>
                            <w:bottom w:val="none" w:sz="0" w:space="0" w:color="auto"/>
                            <w:right w:val="none" w:sz="0" w:space="0" w:color="auto"/>
                          </w:divBdr>
                          <w:divsChild>
                            <w:div w:id="537622281">
                              <w:marLeft w:val="0"/>
                              <w:marRight w:val="0"/>
                              <w:marTop w:val="0"/>
                              <w:marBottom w:val="0"/>
                              <w:divBdr>
                                <w:top w:val="none" w:sz="0" w:space="0" w:color="auto"/>
                                <w:left w:val="none" w:sz="0" w:space="0" w:color="auto"/>
                                <w:bottom w:val="none" w:sz="0" w:space="0" w:color="auto"/>
                                <w:right w:val="none" w:sz="0" w:space="0" w:color="auto"/>
                              </w:divBdr>
                              <w:divsChild>
                                <w:div w:id="1377856727">
                                  <w:marLeft w:val="0"/>
                                  <w:marRight w:val="0"/>
                                  <w:marTop w:val="0"/>
                                  <w:marBottom w:val="0"/>
                                  <w:divBdr>
                                    <w:top w:val="none" w:sz="0" w:space="0" w:color="auto"/>
                                    <w:left w:val="none" w:sz="0" w:space="0" w:color="auto"/>
                                    <w:bottom w:val="none" w:sz="0" w:space="0" w:color="auto"/>
                                    <w:right w:val="none" w:sz="0" w:space="0" w:color="auto"/>
                                  </w:divBdr>
                                  <w:divsChild>
                                    <w:div w:id="419067571">
                                      <w:marLeft w:val="0"/>
                                      <w:marRight w:val="0"/>
                                      <w:marTop w:val="0"/>
                                      <w:marBottom w:val="0"/>
                                      <w:divBdr>
                                        <w:top w:val="none" w:sz="0" w:space="0" w:color="auto"/>
                                        <w:left w:val="none" w:sz="0" w:space="0" w:color="auto"/>
                                        <w:bottom w:val="none" w:sz="0" w:space="0" w:color="auto"/>
                                        <w:right w:val="none" w:sz="0" w:space="0" w:color="auto"/>
                                      </w:divBdr>
                                      <w:divsChild>
                                        <w:div w:id="10213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697257">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5">
          <w:marLeft w:val="0"/>
          <w:marRight w:val="0"/>
          <w:marTop w:val="0"/>
          <w:marBottom w:val="0"/>
          <w:divBdr>
            <w:top w:val="none" w:sz="0" w:space="0" w:color="auto"/>
            <w:left w:val="none" w:sz="0" w:space="0" w:color="auto"/>
            <w:bottom w:val="none" w:sz="0" w:space="0" w:color="auto"/>
            <w:right w:val="none" w:sz="0" w:space="0" w:color="auto"/>
          </w:divBdr>
          <w:divsChild>
            <w:div w:id="235166232">
              <w:marLeft w:val="0"/>
              <w:marRight w:val="0"/>
              <w:marTop w:val="100"/>
              <w:marBottom w:val="100"/>
              <w:divBdr>
                <w:top w:val="none" w:sz="0" w:space="0" w:color="auto"/>
                <w:left w:val="none" w:sz="0" w:space="0" w:color="auto"/>
                <w:bottom w:val="none" w:sz="0" w:space="0" w:color="auto"/>
                <w:right w:val="none" w:sz="0" w:space="0" w:color="auto"/>
              </w:divBdr>
              <w:divsChild>
                <w:div w:id="1596399468">
                  <w:marLeft w:val="0"/>
                  <w:marRight w:val="0"/>
                  <w:marTop w:val="0"/>
                  <w:marBottom w:val="0"/>
                  <w:divBdr>
                    <w:top w:val="none" w:sz="0" w:space="0" w:color="auto"/>
                    <w:left w:val="none" w:sz="0" w:space="0" w:color="auto"/>
                    <w:bottom w:val="none" w:sz="0" w:space="0" w:color="auto"/>
                    <w:right w:val="none" w:sz="0" w:space="0" w:color="auto"/>
                  </w:divBdr>
                  <w:divsChild>
                    <w:div w:id="1832408469">
                      <w:marLeft w:val="0"/>
                      <w:marRight w:val="0"/>
                      <w:marTop w:val="0"/>
                      <w:marBottom w:val="0"/>
                      <w:divBdr>
                        <w:top w:val="none" w:sz="0" w:space="0" w:color="auto"/>
                        <w:left w:val="none" w:sz="0" w:space="0" w:color="auto"/>
                        <w:bottom w:val="none" w:sz="0" w:space="0" w:color="auto"/>
                        <w:right w:val="none" w:sz="0" w:space="0" w:color="auto"/>
                      </w:divBdr>
                      <w:divsChild>
                        <w:div w:id="1414744168">
                          <w:marLeft w:val="0"/>
                          <w:marRight w:val="0"/>
                          <w:marTop w:val="0"/>
                          <w:marBottom w:val="0"/>
                          <w:divBdr>
                            <w:top w:val="none" w:sz="0" w:space="0" w:color="auto"/>
                            <w:left w:val="none" w:sz="0" w:space="0" w:color="auto"/>
                            <w:bottom w:val="none" w:sz="0" w:space="0" w:color="auto"/>
                            <w:right w:val="none" w:sz="0" w:space="0" w:color="auto"/>
                          </w:divBdr>
                          <w:divsChild>
                            <w:div w:id="882912188">
                              <w:marLeft w:val="0"/>
                              <w:marRight w:val="0"/>
                              <w:marTop w:val="0"/>
                              <w:marBottom w:val="0"/>
                              <w:divBdr>
                                <w:top w:val="none" w:sz="0" w:space="0" w:color="auto"/>
                                <w:left w:val="none" w:sz="0" w:space="0" w:color="auto"/>
                                <w:bottom w:val="none" w:sz="0" w:space="0" w:color="auto"/>
                                <w:right w:val="none" w:sz="0" w:space="0" w:color="auto"/>
                              </w:divBdr>
                              <w:divsChild>
                                <w:div w:id="621502549">
                                  <w:marLeft w:val="0"/>
                                  <w:marRight w:val="0"/>
                                  <w:marTop w:val="0"/>
                                  <w:marBottom w:val="0"/>
                                  <w:divBdr>
                                    <w:top w:val="none" w:sz="0" w:space="0" w:color="auto"/>
                                    <w:left w:val="none" w:sz="0" w:space="0" w:color="auto"/>
                                    <w:bottom w:val="none" w:sz="0" w:space="0" w:color="auto"/>
                                    <w:right w:val="none" w:sz="0" w:space="0" w:color="auto"/>
                                  </w:divBdr>
                                  <w:divsChild>
                                    <w:div w:id="1595168615">
                                      <w:marLeft w:val="0"/>
                                      <w:marRight w:val="0"/>
                                      <w:marTop w:val="0"/>
                                      <w:marBottom w:val="0"/>
                                      <w:divBdr>
                                        <w:top w:val="none" w:sz="0" w:space="0" w:color="auto"/>
                                        <w:left w:val="none" w:sz="0" w:space="0" w:color="auto"/>
                                        <w:bottom w:val="none" w:sz="0" w:space="0" w:color="auto"/>
                                        <w:right w:val="none" w:sz="0" w:space="0" w:color="auto"/>
                                      </w:divBdr>
                                      <w:divsChild>
                                        <w:div w:id="11617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965681">
      <w:bodyDiv w:val="1"/>
      <w:marLeft w:val="0"/>
      <w:marRight w:val="0"/>
      <w:marTop w:val="0"/>
      <w:marBottom w:val="0"/>
      <w:divBdr>
        <w:top w:val="none" w:sz="0" w:space="0" w:color="auto"/>
        <w:left w:val="none" w:sz="0" w:space="0" w:color="auto"/>
        <w:bottom w:val="none" w:sz="0" w:space="0" w:color="auto"/>
        <w:right w:val="none" w:sz="0" w:space="0" w:color="auto"/>
      </w:divBdr>
      <w:divsChild>
        <w:div w:id="1130515946">
          <w:marLeft w:val="0"/>
          <w:marRight w:val="0"/>
          <w:marTop w:val="0"/>
          <w:marBottom w:val="0"/>
          <w:divBdr>
            <w:top w:val="none" w:sz="0" w:space="0" w:color="auto"/>
            <w:left w:val="none" w:sz="0" w:space="0" w:color="auto"/>
            <w:bottom w:val="none" w:sz="0" w:space="0" w:color="auto"/>
            <w:right w:val="none" w:sz="0" w:space="0" w:color="auto"/>
          </w:divBdr>
          <w:divsChild>
            <w:div w:id="690961420">
              <w:marLeft w:val="0"/>
              <w:marRight w:val="0"/>
              <w:marTop w:val="100"/>
              <w:marBottom w:val="100"/>
              <w:divBdr>
                <w:top w:val="none" w:sz="0" w:space="0" w:color="auto"/>
                <w:left w:val="none" w:sz="0" w:space="0" w:color="auto"/>
                <w:bottom w:val="none" w:sz="0" w:space="0" w:color="auto"/>
                <w:right w:val="none" w:sz="0" w:space="0" w:color="auto"/>
              </w:divBdr>
              <w:divsChild>
                <w:div w:id="243996858">
                  <w:marLeft w:val="0"/>
                  <w:marRight w:val="0"/>
                  <w:marTop w:val="0"/>
                  <w:marBottom w:val="0"/>
                  <w:divBdr>
                    <w:top w:val="none" w:sz="0" w:space="0" w:color="auto"/>
                    <w:left w:val="none" w:sz="0" w:space="0" w:color="auto"/>
                    <w:bottom w:val="none" w:sz="0" w:space="0" w:color="auto"/>
                    <w:right w:val="none" w:sz="0" w:space="0" w:color="auto"/>
                  </w:divBdr>
                  <w:divsChild>
                    <w:div w:id="188029053">
                      <w:marLeft w:val="0"/>
                      <w:marRight w:val="0"/>
                      <w:marTop w:val="0"/>
                      <w:marBottom w:val="0"/>
                      <w:divBdr>
                        <w:top w:val="none" w:sz="0" w:space="0" w:color="auto"/>
                        <w:left w:val="none" w:sz="0" w:space="0" w:color="auto"/>
                        <w:bottom w:val="none" w:sz="0" w:space="0" w:color="auto"/>
                        <w:right w:val="none" w:sz="0" w:space="0" w:color="auto"/>
                      </w:divBdr>
                      <w:divsChild>
                        <w:div w:id="627395833">
                          <w:marLeft w:val="0"/>
                          <w:marRight w:val="0"/>
                          <w:marTop w:val="0"/>
                          <w:marBottom w:val="0"/>
                          <w:divBdr>
                            <w:top w:val="none" w:sz="0" w:space="0" w:color="auto"/>
                            <w:left w:val="none" w:sz="0" w:space="0" w:color="auto"/>
                            <w:bottom w:val="none" w:sz="0" w:space="0" w:color="auto"/>
                            <w:right w:val="none" w:sz="0" w:space="0" w:color="auto"/>
                          </w:divBdr>
                          <w:divsChild>
                            <w:div w:id="885070590">
                              <w:marLeft w:val="0"/>
                              <w:marRight w:val="0"/>
                              <w:marTop w:val="0"/>
                              <w:marBottom w:val="0"/>
                              <w:divBdr>
                                <w:top w:val="none" w:sz="0" w:space="0" w:color="auto"/>
                                <w:left w:val="none" w:sz="0" w:space="0" w:color="auto"/>
                                <w:bottom w:val="none" w:sz="0" w:space="0" w:color="auto"/>
                                <w:right w:val="none" w:sz="0" w:space="0" w:color="auto"/>
                              </w:divBdr>
                              <w:divsChild>
                                <w:div w:id="1995378684">
                                  <w:marLeft w:val="0"/>
                                  <w:marRight w:val="0"/>
                                  <w:marTop w:val="0"/>
                                  <w:marBottom w:val="0"/>
                                  <w:divBdr>
                                    <w:top w:val="none" w:sz="0" w:space="0" w:color="auto"/>
                                    <w:left w:val="none" w:sz="0" w:space="0" w:color="auto"/>
                                    <w:bottom w:val="none" w:sz="0" w:space="0" w:color="auto"/>
                                    <w:right w:val="none" w:sz="0" w:space="0" w:color="auto"/>
                                  </w:divBdr>
                                  <w:divsChild>
                                    <w:div w:id="1546218867">
                                      <w:marLeft w:val="0"/>
                                      <w:marRight w:val="0"/>
                                      <w:marTop w:val="0"/>
                                      <w:marBottom w:val="0"/>
                                      <w:divBdr>
                                        <w:top w:val="none" w:sz="0" w:space="0" w:color="auto"/>
                                        <w:left w:val="none" w:sz="0" w:space="0" w:color="auto"/>
                                        <w:bottom w:val="none" w:sz="0" w:space="0" w:color="auto"/>
                                        <w:right w:val="none" w:sz="0" w:space="0" w:color="auto"/>
                                      </w:divBdr>
                                      <w:divsChild>
                                        <w:div w:id="422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423760">
      <w:bodyDiv w:val="1"/>
      <w:marLeft w:val="0"/>
      <w:marRight w:val="0"/>
      <w:marTop w:val="0"/>
      <w:marBottom w:val="0"/>
      <w:divBdr>
        <w:top w:val="none" w:sz="0" w:space="0" w:color="auto"/>
        <w:left w:val="none" w:sz="0" w:space="0" w:color="auto"/>
        <w:bottom w:val="none" w:sz="0" w:space="0" w:color="auto"/>
        <w:right w:val="none" w:sz="0" w:space="0" w:color="auto"/>
      </w:divBdr>
      <w:divsChild>
        <w:div w:id="2048680240">
          <w:marLeft w:val="0"/>
          <w:marRight w:val="0"/>
          <w:marTop w:val="0"/>
          <w:marBottom w:val="0"/>
          <w:divBdr>
            <w:top w:val="none" w:sz="0" w:space="0" w:color="auto"/>
            <w:left w:val="none" w:sz="0" w:space="0" w:color="auto"/>
            <w:bottom w:val="none" w:sz="0" w:space="0" w:color="auto"/>
            <w:right w:val="none" w:sz="0" w:space="0" w:color="auto"/>
          </w:divBdr>
          <w:divsChild>
            <w:div w:id="205920554">
              <w:marLeft w:val="0"/>
              <w:marRight w:val="0"/>
              <w:marTop w:val="100"/>
              <w:marBottom w:val="100"/>
              <w:divBdr>
                <w:top w:val="none" w:sz="0" w:space="0" w:color="auto"/>
                <w:left w:val="none" w:sz="0" w:space="0" w:color="auto"/>
                <w:bottom w:val="none" w:sz="0" w:space="0" w:color="auto"/>
                <w:right w:val="none" w:sz="0" w:space="0" w:color="auto"/>
              </w:divBdr>
              <w:divsChild>
                <w:div w:id="370232783">
                  <w:marLeft w:val="0"/>
                  <w:marRight w:val="0"/>
                  <w:marTop w:val="0"/>
                  <w:marBottom w:val="0"/>
                  <w:divBdr>
                    <w:top w:val="none" w:sz="0" w:space="0" w:color="auto"/>
                    <w:left w:val="none" w:sz="0" w:space="0" w:color="auto"/>
                    <w:bottom w:val="none" w:sz="0" w:space="0" w:color="auto"/>
                    <w:right w:val="none" w:sz="0" w:space="0" w:color="auto"/>
                  </w:divBdr>
                  <w:divsChild>
                    <w:div w:id="805703995">
                      <w:marLeft w:val="0"/>
                      <w:marRight w:val="0"/>
                      <w:marTop w:val="0"/>
                      <w:marBottom w:val="0"/>
                      <w:divBdr>
                        <w:top w:val="none" w:sz="0" w:space="0" w:color="auto"/>
                        <w:left w:val="none" w:sz="0" w:space="0" w:color="auto"/>
                        <w:bottom w:val="none" w:sz="0" w:space="0" w:color="auto"/>
                        <w:right w:val="none" w:sz="0" w:space="0" w:color="auto"/>
                      </w:divBdr>
                      <w:divsChild>
                        <w:div w:id="835464119">
                          <w:marLeft w:val="0"/>
                          <w:marRight w:val="0"/>
                          <w:marTop w:val="0"/>
                          <w:marBottom w:val="0"/>
                          <w:divBdr>
                            <w:top w:val="none" w:sz="0" w:space="0" w:color="auto"/>
                            <w:left w:val="none" w:sz="0" w:space="0" w:color="auto"/>
                            <w:bottom w:val="none" w:sz="0" w:space="0" w:color="auto"/>
                            <w:right w:val="none" w:sz="0" w:space="0" w:color="auto"/>
                          </w:divBdr>
                          <w:divsChild>
                            <w:div w:id="1681271038">
                              <w:marLeft w:val="0"/>
                              <w:marRight w:val="0"/>
                              <w:marTop w:val="0"/>
                              <w:marBottom w:val="0"/>
                              <w:divBdr>
                                <w:top w:val="none" w:sz="0" w:space="0" w:color="auto"/>
                                <w:left w:val="none" w:sz="0" w:space="0" w:color="auto"/>
                                <w:bottom w:val="none" w:sz="0" w:space="0" w:color="auto"/>
                                <w:right w:val="none" w:sz="0" w:space="0" w:color="auto"/>
                              </w:divBdr>
                              <w:divsChild>
                                <w:div w:id="1502543964">
                                  <w:marLeft w:val="0"/>
                                  <w:marRight w:val="0"/>
                                  <w:marTop w:val="0"/>
                                  <w:marBottom w:val="0"/>
                                  <w:divBdr>
                                    <w:top w:val="none" w:sz="0" w:space="0" w:color="auto"/>
                                    <w:left w:val="none" w:sz="0" w:space="0" w:color="auto"/>
                                    <w:bottom w:val="none" w:sz="0" w:space="0" w:color="auto"/>
                                    <w:right w:val="none" w:sz="0" w:space="0" w:color="auto"/>
                                  </w:divBdr>
                                  <w:divsChild>
                                    <w:div w:id="237522365">
                                      <w:marLeft w:val="0"/>
                                      <w:marRight w:val="0"/>
                                      <w:marTop w:val="0"/>
                                      <w:marBottom w:val="0"/>
                                      <w:divBdr>
                                        <w:top w:val="none" w:sz="0" w:space="0" w:color="auto"/>
                                        <w:left w:val="none" w:sz="0" w:space="0" w:color="auto"/>
                                        <w:bottom w:val="none" w:sz="0" w:space="0" w:color="auto"/>
                                        <w:right w:val="none" w:sz="0" w:space="0" w:color="auto"/>
                                      </w:divBdr>
                                      <w:divsChild>
                                        <w:div w:id="423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928354">
      <w:bodyDiv w:val="1"/>
      <w:marLeft w:val="0"/>
      <w:marRight w:val="0"/>
      <w:marTop w:val="0"/>
      <w:marBottom w:val="0"/>
      <w:divBdr>
        <w:top w:val="none" w:sz="0" w:space="0" w:color="auto"/>
        <w:left w:val="none" w:sz="0" w:space="0" w:color="auto"/>
        <w:bottom w:val="none" w:sz="0" w:space="0" w:color="auto"/>
        <w:right w:val="none" w:sz="0" w:space="0" w:color="auto"/>
      </w:divBdr>
      <w:divsChild>
        <w:div w:id="834955002">
          <w:marLeft w:val="0"/>
          <w:marRight w:val="0"/>
          <w:marTop w:val="0"/>
          <w:marBottom w:val="0"/>
          <w:divBdr>
            <w:top w:val="none" w:sz="0" w:space="0" w:color="auto"/>
            <w:left w:val="none" w:sz="0" w:space="0" w:color="auto"/>
            <w:bottom w:val="none" w:sz="0" w:space="0" w:color="auto"/>
            <w:right w:val="none" w:sz="0" w:space="0" w:color="auto"/>
          </w:divBdr>
          <w:divsChild>
            <w:div w:id="1966156424">
              <w:marLeft w:val="0"/>
              <w:marRight w:val="0"/>
              <w:marTop w:val="100"/>
              <w:marBottom w:val="100"/>
              <w:divBdr>
                <w:top w:val="none" w:sz="0" w:space="0" w:color="auto"/>
                <w:left w:val="none" w:sz="0" w:space="0" w:color="auto"/>
                <w:bottom w:val="none" w:sz="0" w:space="0" w:color="auto"/>
                <w:right w:val="none" w:sz="0" w:space="0" w:color="auto"/>
              </w:divBdr>
              <w:divsChild>
                <w:div w:id="2086560428">
                  <w:marLeft w:val="0"/>
                  <w:marRight w:val="0"/>
                  <w:marTop w:val="0"/>
                  <w:marBottom w:val="0"/>
                  <w:divBdr>
                    <w:top w:val="none" w:sz="0" w:space="0" w:color="auto"/>
                    <w:left w:val="none" w:sz="0" w:space="0" w:color="auto"/>
                    <w:bottom w:val="none" w:sz="0" w:space="0" w:color="auto"/>
                    <w:right w:val="none" w:sz="0" w:space="0" w:color="auto"/>
                  </w:divBdr>
                  <w:divsChild>
                    <w:div w:id="1210149965">
                      <w:marLeft w:val="0"/>
                      <w:marRight w:val="0"/>
                      <w:marTop w:val="0"/>
                      <w:marBottom w:val="0"/>
                      <w:divBdr>
                        <w:top w:val="none" w:sz="0" w:space="0" w:color="auto"/>
                        <w:left w:val="none" w:sz="0" w:space="0" w:color="auto"/>
                        <w:bottom w:val="none" w:sz="0" w:space="0" w:color="auto"/>
                        <w:right w:val="none" w:sz="0" w:space="0" w:color="auto"/>
                      </w:divBdr>
                      <w:divsChild>
                        <w:div w:id="883057239">
                          <w:marLeft w:val="0"/>
                          <w:marRight w:val="0"/>
                          <w:marTop w:val="0"/>
                          <w:marBottom w:val="0"/>
                          <w:divBdr>
                            <w:top w:val="none" w:sz="0" w:space="0" w:color="auto"/>
                            <w:left w:val="none" w:sz="0" w:space="0" w:color="auto"/>
                            <w:bottom w:val="none" w:sz="0" w:space="0" w:color="auto"/>
                            <w:right w:val="none" w:sz="0" w:space="0" w:color="auto"/>
                          </w:divBdr>
                          <w:divsChild>
                            <w:div w:id="1605920046">
                              <w:marLeft w:val="0"/>
                              <w:marRight w:val="0"/>
                              <w:marTop w:val="0"/>
                              <w:marBottom w:val="0"/>
                              <w:divBdr>
                                <w:top w:val="none" w:sz="0" w:space="0" w:color="auto"/>
                                <w:left w:val="none" w:sz="0" w:space="0" w:color="auto"/>
                                <w:bottom w:val="none" w:sz="0" w:space="0" w:color="auto"/>
                                <w:right w:val="none" w:sz="0" w:space="0" w:color="auto"/>
                              </w:divBdr>
                              <w:divsChild>
                                <w:div w:id="1001204851">
                                  <w:marLeft w:val="0"/>
                                  <w:marRight w:val="0"/>
                                  <w:marTop w:val="0"/>
                                  <w:marBottom w:val="0"/>
                                  <w:divBdr>
                                    <w:top w:val="none" w:sz="0" w:space="0" w:color="auto"/>
                                    <w:left w:val="none" w:sz="0" w:space="0" w:color="auto"/>
                                    <w:bottom w:val="none" w:sz="0" w:space="0" w:color="auto"/>
                                    <w:right w:val="none" w:sz="0" w:space="0" w:color="auto"/>
                                  </w:divBdr>
                                  <w:divsChild>
                                    <w:div w:id="888565095">
                                      <w:marLeft w:val="0"/>
                                      <w:marRight w:val="0"/>
                                      <w:marTop w:val="0"/>
                                      <w:marBottom w:val="0"/>
                                      <w:divBdr>
                                        <w:top w:val="none" w:sz="0" w:space="0" w:color="auto"/>
                                        <w:left w:val="none" w:sz="0" w:space="0" w:color="auto"/>
                                        <w:bottom w:val="none" w:sz="0" w:space="0" w:color="auto"/>
                                        <w:right w:val="none" w:sz="0" w:space="0" w:color="auto"/>
                                      </w:divBdr>
                                      <w:divsChild>
                                        <w:div w:id="17162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39519">
      <w:bodyDiv w:val="1"/>
      <w:marLeft w:val="0"/>
      <w:marRight w:val="0"/>
      <w:marTop w:val="0"/>
      <w:marBottom w:val="0"/>
      <w:divBdr>
        <w:top w:val="none" w:sz="0" w:space="0" w:color="auto"/>
        <w:left w:val="none" w:sz="0" w:space="0" w:color="auto"/>
        <w:bottom w:val="none" w:sz="0" w:space="0" w:color="auto"/>
        <w:right w:val="none" w:sz="0" w:space="0" w:color="auto"/>
      </w:divBdr>
      <w:divsChild>
        <w:div w:id="1749882435">
          <w:marLeft w:val="0"/>
          <w:marRight w:val="0"/>
          <w:marTop w:val="0"/>
          <w:marBottom w:val="0"/>
          <w:divBdr>
            <w:top w:val="none" w:sz="0" w:space="0" w:color="auto"/>
            <w:left w:val="none" w:sz="0" w:space="0" w:color="auto"/>
            <w:bottom w:val="none" w:sz="0" w:space="0" w:color="auto"/>
            <w:right w:val="none" w:sz="0" w:space="0" w:color="auto"/>
          </w:divBdr>
          <w:divsChild>
            <w:div w:id="1405447675">
              <w:marLeft w:val="0"/>
              <w:marRight w:val="0"/>
              <w:marTop w:val="0"/>
              <w:marBottom w:val="0"/>
              <w:divBdr>
                <w:top w:val="none" w:sz="0" w:space="0" w:color="auto"/>
                <w:left w:val="none" w:sz="0" w:space="0" w:color="auto"/>
                <w:bottom w:val="none" w:sz="0" w:space="0" w:color="auto"/>
                <w:right w:val="none" w:sz="0" w:space="0" w:color="auto"/>
              </w:divBdr>
              <w:divsChild>
                <w:div w:id="527989230">
                  <w:marLeft w:val="0"/>
                  <w:marRight w:val="0"/>
                  <w:marTop w:val="0"/>
                  <w:marBottom w:val="0"/>
                  <w:divBdr>
                    <w:top w:val="none" w:sz="0" w:space="0" w:color="auto"/>
                    <w:left w:val="none" w:sz="0" w:space="0" w:color="auto"/>
                    <w:bottom w:val="none" w:sz="0" w:space="0" w:color="auto"/>
                    <w:right w:val="none" w:sz="0" w:space="0" w:color="auto"/>
                  </w:divBdr>
                  <w:divsChild>
                    <w:div w:id="1714573709">
                      <w:marLeft w:val="1"/>
                      <w:marRight w:val="1"/>
                      <w:marTop w:val="0"/>
                      <w:marBottom w:val="0"/>
                      <w:divBdr>
                        <w:top w:val="none" w:sz="0" w:space="0" w:color="auto"/>
                        <w:left w:val="none" w:sz="0" w:space="0" w:color="auto"/>
                        <w:bottom w:val="none" w:sz="0" w:space="0" w:color="auto"/>
                        <w:right w:val="none" w:sz="0" w:space="0" w:color="auto"/>
                      </w:divBdr>
                      <w:divsChild>
                        <w:div w:id="940256275">
                          <w:marLeft w:val="0"/>
                          <w:marRight w:val="0"/>
                          <w:marTop w:val="0"/>
                          <w:marBottom w:val="0"/>
                          <w:divBdr>
                            <w:top w:val="none" w:sz="0" w:space="0" w:color="auto"/>
                            <w:left w:val="none" w:sz="0" w:space="0" w:color="auto"/>
                            <w:bottom w:val="none" w:sz="0" w:space="0" w:color="auto"/>
                            <w:right w:val="none" w:sz="0" w:space="0" w:color="auto"/>
                          </w:divBdr>
                          <w:divsChild>
                            <w:div w:id="347222281">
                              <w:marLeft w:val="0"/>
                              <w:marRight w:val="0"/>
                              <w:marTop w:val="0"/>
                              <w:marBottom w:val="360"/>
                              <w:divBdr>
                                <w:top w:val="none" w:sz="0" w:space="0" w:color="auto"/>
                                <w:left w:val="none" w:sz="0" w:space="0" w:color="auto"/>
                                <w:bottom w:val="none" w:sz="0" w:space="0" w:color="auto"/>
                                <w:right w:val="none" w:sz="0" w:space="0" w:color="auto"/>
                              </w:divBdr>
                              <w:divsChild>
                                <w:div w:id="1899436177">
                                  <w:marLeft w:val="0"/>
                                  <w:marRight w:val="0"/>
                                  <w:marTop w:val="0"/>
                                  <w:marBottom w:val="0"/>
                                  <w:divBdr>
                                    <w:top w:val="none" w:sz="0" w:space="0" w:color="auto"/>
                                    <w:left w:val="none" w:sz="0" w:space="0" w:color="auto"/>
                                    <w:bottom w:val="none" w:sz="0" w:space="0" w:color="auto"/>
                                    <w:right w:val="none" w:sz="0" w:space="0" w:color="auto"/>
                                  </w:divBdr>
                                  <w:divsChild>
                                    <w:div w:id="169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073">
      <w:bodyDiv w:val="1"/>
      <w:marLeft w:val="0"/>
      <w:marRight w:val="0"/>
      <w:marTop w:val="0"/>
      <w:marBottom w:val="0"/>
      <w:divBdr>
        <w:top w:val="none" w:sz="0" w:space="0" w:color="auto"/>
        <w:left w:val="none" w:sz="0" w:space="0" w:color="auto"/>
        <w:bottom w:val="none" w:sz="0" w:space="0" w:color="auto"/>
        <w:right w:val="none" w:sz="0" w:space="0" w:color="auto"/>
      </w:divBdr>
      <w:divsChild>
        <w:div w:id="1076368116">
          <w:marLeft w:val="0"/>
          <w:marRight w:val="0"/>
          <w:marTop w:val="0"/>
          <w:marBottom w:val="0"/>
          <w:divBdr>
            <w:top w:val="none" w:sz="0" w:space="0" w:color="auto"/>
            <w:left w:val="none" w:sz="0" w:space="0" w:color="auto"/>
            <w:bottom w:val="none" w:sz="0" w:space="0" w:color="auto"/>
            <w:right w:val="none" w:sz="0" w:space="0" w:color="auto"/>
          </w:divBdr>
          <w:divsChild>
            <w:div w:id="37827319">
              <w:marLeft w:val="0"/>
              <w:marRight w:val="0"/>
              <w:marTop w:val="100"/>
              <w:marBottom w:val="100"/>
              <w:divBdr>
                <w:top w:val="none" w:sz="0" w:space="0" w:color="auto"/>
                <w:left w:val="none" w:sz="0" w:space="0" w:color="auto"/>
                <w:bottom w:val="none" w:sz="0" w:space="0" w:color="auto"/>
                <w:right w:val="none" w:sz="0" w:space="0" w:color="auto"/>
              </w:divBdr>
              <w:divsChild>
                <w:div w:id="1750736017">
                  <w:marLeft w:val="0"/>
                  <w:marRight w:val="0"/>
                  <w:marTop w:val="0"/>
                  <w:marBottom w:val="0"/>
                  <w:divBdr>
                    <w:top w:val="none" w:sz="0" w:space="0" w:color="auto"/>
                    <w:left w:val="none" w:sz="0" w:space="0" w:color="auto"/>
                    <w:bottom w:val="none" w:sz="0" w:space="0" w:color="auto"/>
                    <w:right w:val="none" w:sz="0" w:space="0" w:color="auto"/>
                  </w:divBdr>
                  <w:divsChild>
                    <w:div w:id="1804037747">
                      <w:marLeft w:val="0"/>
                      <w:marRight w:val="0"/>
                      <w:marTop w:val="0"/>
                      <w:marBottom w:val="0"/>
                      <w:divBdr>
                        <w:top w:val="none" w:sz="0" w:space="0" w:color="auto"/>
                        <w:left w:val="none" w:sz="0" w:space="0" w:color="auto"/>
                        <w:bottom w:val="none" w:sz="0" w:space="0" w:color="auto"/>
                        <w:right w:val="none" w:sz="0" w:space="0" w:color="auto"/>
                      </w:divBdr>
                      <w:divsChild>
                        <w:div w:id="1400667538">
                          <w:marLeft w:val="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0"/>
                              <w:divBdr>
                                <w:top w:val="none" w:sz="0" w:space="0" w:color="auto"/>
                                <w:left w:val="none" w:sz="0" w:space="0" w:color="auto"/>
                                <w:bottom w:val="none" w:sz="0" w:space="0" w:color="auto"/>
                                <w:right w:val="none" w:sz="0" w:space="0" w:color="auto"/>
                              </w:divBdr>
                              <w:divsChild>
                                <w:div w:id="974139896">
                                  <w:marLeft w:val="0"/>
                                  <w:marRight w:val="0"/>
                                  <w:marTop w:val="0"/>
                                  <w:marBottom w:val="0"/>
                                  <w:divBdr>
                                    <w:top w:val="none" w:sz="0" w:space="0" w:color="auto"/>
                                    <w:left w:val="none" w:sz="0" w:space="0" w:color="auto"/>
                                    <w:bottom w:val="none" w:sz="0" w:space="0" w:color="auto"/>
                                    <w:right w:val="none" w:sz="0" w:space="0" w:color="auto"/>
                                  </w:divBdr>
                                  <w:divsChild>
                                    <w:div w:id="873812852">
                                      <w:marLeft w:val="0"/>
                                      <w:marRight w:val="0"/>
                                      <w:marTop w:val="0"/>
                                      <w:marBottom w:val="0"/>
                                      <w:divBdr>
                                        <w:top w:val="none" w:sz="0" w:space="0" w:color="auto"/>
                                        <w:left w:val="none" w:sz="0" w:space="0" w:color="auto"/>
                                        <w:bottom w:val="none" w:sz="0" w:space="0" w:color="auto"/>
                                        <w:right w:val="none" w:sz="0" w:space="0" w:color="auto"/>
                                      </w:divBdr>
                                      <w:divsChild>
                                        <w:div w:id="1383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216528">
      <w:bodyDiv w:val="1"/>
      <w:marLeft w:val="0"/>
      <w:marRight w:val="0"/>
      <w:marTop w:val="0"/>
      <w:marBottom w:val="0"/>
      <w:divBdr>
        <w:top w:val="none" w:sz="0" w:space="0" w:color="auto"/>
        <w:left w:val="none" w:sz="0" w:space="0" w:color="auto"/>
        <w:bottom w:val="none" w:sz="0" w:space="0" w:color="auto"/>
        <w:right w:val="none" w:sz="0" w:space="0" w:color="auto"/>
      </w:divBdr>
    </w:div>
    <w:div w:id="580025409">
      <w:bodyDiv w:val="1"/>
      <w:marLeft w:val="0"/>
      <w:marRight w:val="0"/>
      <w:marTop w:val="0"/>
      <w:marBottom w:val="0"/>
      <w:divBdr>
        <w:top w:val="none" w:sz="0" w:space="0" w:color="auto"/>
        <w:left w:val="none" w:sz="0" w:space="0" w:color="auto"/>
        <w:bottom w:val="none" w:sz="0" w:space="0" w:color="auto"/>
        <w:right w:val="none" w:sz="0" w:space="0" w:color="auto"/>
      </w:divBdr>
      <w:divsChild>
        <w:div w:id="1942178655">
          <w:marLeft w:val="0"/>
          <w:marRight w:val="0"/>
          <w:marTop w:val="0"/>
          <w:marBottom w:val="0"/>
          <w:divBdr>
            <w:top w:val="none" w:sz="0" w:space="0" w:color="auto"/>
            <w:left w:val="none" w:sz="0" w:space="0" w:color="auto"/>
            <w:bottom w:val="none" w:sz="0" w:space="0" w:color="auto"/>
            <w:right w:val="none" w:sz="0" w:space="0" w:color="auto"/>
          </w:divBdr>
          <w:divsChild>
            <w:div w:id="84498354">
              <w:marLeft w:val="0"/>
              <w:marRight w:val="0"/>
              <w:marTop w:val="100"/>
              <w:marBottom w:val="100"/>
              <w:divBdr>
                <w:top w:val="none" w:sz="0" w:space="0" w:color="auto"/>
                <w:left w:val="none" w:sz="0" w:space="0" w:color="auto"/>
                <w:bottom w:val="none" w:sz="0" w:space="0" w:color="auto"/>
                <w:right w:val="none" w:sz="0" w:space="0" w:color="auto"/>
              </w:divBdr>
              <w:divsChild>
                <w:div w:id="780303332">
                  <w:marLeft w:val="0"/>
                  <w:marRight w:val="0"/>
                  <w:marTop w:val="0"/>
                  <w:marBottom w:val="0"/>
                  <w:divBdr>
                    <w:top w:val="none" w:sz="0" w:space="0" w:color="auto"/>
                    <w:left w:val="none" w:sz="0" w:space="0" w:color="auto"/>
                    <w:bottom w:val="none" w:sz="0" w:space="0" w:color="auto"/>
                    <w:right w:val="none" w:sz="0" w:space="0" w:color="auto"/>
                  </w:divBdr>
                  <w:divsChild>
                    <w:div w:id="1188329525">
                      <w:marLeft w:val="0"/>
                      <w:marRight w:val="0"/>
                      <w:marTop w:val="0"/>
                      <w:marBottom w:val="0"/>
                      <w:divBdr>
                        <w:top w:val="none" w:sz="0" w:space="0" w:color="auto"/>
                        <w:left w:val="none" w:sz="0" w:space="0" w:color="auto"/>
                        <w:bottom w:val="none" w:sz="0" w:space="0" w:color="auto"/>
                        <w:right w:val="none" w:sz="0" w:space="0" w:color="auto"/>
                      </w:divBdr>
                      <w:divsChild>
                        <w:div w:id="833571210">
                          <w:marLeft w:val="0"/>
                          <w:marRight w:val="0"/>
                          <w:marTop w:val="0"/>
                          <w:marBottom w:val="0"/>
                          <w:divBdr>
                            <w:top w:val="none" w:sz="0" w:space="0" w:color="auto"/>
                            <w:left w:val="none" w:sz="0" w:space="0" w:color="auto"/>
                            <w:bottom w:val="none" w:sz="0" w:space="0" w:color="auto"/>
                            <w:right w:val="none" w:sz="0" w:space="0" w:color="auto"/>
                          </w:divBdr>
                          <w:divsChild>
                            <w:div w:id="994141215">
                              <w:marLeft w:val="0"/>
                              <w:marRight w:val="0"/>
                              <w:marTop w:val="0"/>
                              <w:marBottom w:val="0"/>
                              <w:divBdr>
                                <w:top w:val="none" w:sz="0" w:space="0" w:color="auto"/>
                                <w:left w:val="none" w:sz="0" w:space="0" w:color="auto"/>
                                <w:bottom w:val="none" w:sz="0" w:space="0" w:color="auto"/>
                                <w:right w:val="none" w:sz="0" w:space="0" w:color="auto"/>
                              </w:divBdr>
                              <w:divsChild>
                                <w:div w:id="1629971561">
                                  <w:marLeft w:val="0"/>
                                  <w:marRight w:val="0"/>
                                  <w:marTop w:val="0"/>
                                  <w:marBottom w:val="0"/>
                                  <w:divBdr>
                                    <w:top w:val="none" w:sz="0" w:space="0" w:color="auto"/>
                                    <w:left w:val="none" w:sz="0" w:space="0" w:color="auto"/>
                                    <w:bottom w:val="none" w:sz="0" w:space="0" w:color="auto"/>
                                    <w:right w:val="none" w:sz="0" w:space="0" w:color="auto"/>
                                  </w:divBdr>
                                  <w:divsChild>
                                    <w:div w:id="1005208446">
                                      <w:marLeft w:val="0"/>
                                      <w:marRight w:val="0"/>
                                      <w:marTop w:val="0"/>
                                      <w:marBottom w:val="0"/>
                                      <w:divBdr>
                                        <w:top w:val="none" w:sz="0" w:space="0" w:color="auto"/>
                                        <w:left w:val="none" w:sz="0" w:space="0" w:color="auto"/>
                                        <w:bottom w:val="none" w:sz="0" w:space="0" w:color="auto"/>
                                        <w:right w:val="none" w:sz="0" w:space="0" w:color="auto"/>
                                      </w:divBdr>
                                      <w:divsChild>
                                        <w:div w:id="1986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50144">
      <w:bodyDiv w:val="1"/>
      <w:marLeft w:val="0"/>
      <w:marRight w:val="0"/>
      <w:marTop w:val="0"/>
      <w:marBottom w:val="0"/>
      <w:divBdr>
        <w:top w:val="none" w:sz="0" w:space="0" w:color="auto"/>
        <w:left w:val="none" w:sz="0" w:space="0" w:color="auto"/>
        <w:bottom w:val="none" w:sz="0" w:space="0" w:color="auto"/>
        <w:right w:val="none" w:sz="0" w:space="0" w:color="auto"/>
      </w:divBdr>
    </w:div>
    <w:div w:id="678506126">
      <w:bodyDiv w:val="1"/>
      <w:marLeft w:val="0"/>
      <w:marRight w:val="0"/>
      <w:marTop w:val="0"/>
      <w:marBottom w:val="0"/>
      <w:divBdr>
        <w:top w:val="none" w:sz="0" w:space="0" w:color="auto"/>
        <w:left w:val="none" w:sz="0" w:space="0" w:color="auto"/>
        <w:bottom w:val="none" w:sz="0" w:space="0" w:color="auto"/>
        <w:right w:val="none" w:sz="0" w:space="0" w:color="auto"/>
      </w:divBdr>
      <w:divsChild>
        <w:div w:id="442189920">
          <w:marLeft w:val="0"/>
          <w:marRight w:val="0"/>
          <w:marTop w:val="0"/>
          <w:marBottom w:val="0"/>
          <w:divBdr>
            <w:top w:val="none" w:sz="0" w:space="0" w:color="auto"/>
            <w:left w:val="none" w:sz="0" w:space="0" w:color="auto"/>
            <w:bottom w:val="none" w:sz="0" w:space="0" w:color="auto"/>
            <w:right w:val="none" w:sz="0" w:space="0" w:color="auto"/>
          </w:divBdr>
          <w:divsChild>
            <w:div w:id="1836257822">
              <w:marLeft w:val="0"/>
              <w:marRight w:val="0"/>
              <w:marTop w:val="100"/>
              <w:marBottom w:val="100"/>
              <w:divBdr>
                <w:top w:val="none" w:sz="0" w:space="0" w:color="auto"/>
                <w:left w:val="none" w:sz="0" w:space="0" w:color="auto"/>
                <w:bottom w:val="none" w:sz="0" w:space="0" w:color="auto"/>
                <w:right w:val="none" w:sz="0" w:space="0" w:color="auto"/>
              </w:divBdr>
              <w:divsChild>
                <w:div w:id="104077633">
                  <w:marLeft w:val="0"/>
                  <w:marRight w:val="0"/>
                  <w:marTop w:val="0"/>
                  <w:marBottom w:val="0"/>
                  <w:divBdr>
                    <w:top w:val="none" w:sz="0" w:space="0" w:color="auto"/>
                    <w:left w:val="none" w:sz="0" w:space="0" w:color="auto"/>
                    <w:bottom w:val="none" w:sz="0" w:space="0" w:color="auto"/>
                    <w:right w:val="none" w:sz="0" w:space="0" w:color="auto"/>
                  </w:divBdr>
                  <w:divsChild>
                    <w:div w:id="1536382051">
                      <w:marLeft w:val="0"/>
                      <w:marRight w:val="0"/>
                      <w:marTop w:val="0"/>
                      <w:marBottom w:val="0"/>
                      <w:divBdr>
                        <w:top w:val="none" w:sz="0" w:space="0" w:color="auto"/>
                        <w:left w:val="none" w:sz="0" w:space="0" w:color="auto"/>
                        <w:bottom w:val="none" w:sz="0" w:space="0" w:color="auto"/>
                        <w:right w:val="none" w:sz="0" w:space="0" w:color="auto"/>
                      </w:divBdr>
                      <w:divsChild>
                        <w:div w:id="739716979">
                          <w:marLeft w:val="0"/>
                          <w:marRight w:val="0"/>
                          <w:marTop w:val="0"/>
                          <w:marBottom w:val="0"/>
                          <w:divBdr>
                            <w:top w:val="none" w:sz="0" w:space="0" w:color="auto"/>
                            <w:left w:val="none" w:sz="0" w:space="0" w:color="auto"/>
                            <w:bottom w:val="none" w:sz="0" w:space="0" w:color="auto"/>
                            <w:right w:val="none" w:sz="0" w:space="0" w:color="auto"/>
                          </w:divBdr>
                          <w:divsChild>
                            <w:div w:id="901597821">
                              <w:marLeft w:val="0"/>
                              <w:marRight w:val="0"/>
                              <w:marTop w:val="0"/>
                              <w:marBottom w:val="0"/>
                              <w:divBdr>
                                <w:top w:val="none" w:sz="0" w:space="0" w:color="auto"/>
                                <w:left w:val="none" w:sz="0" w:space="0" w:color="auto"/>
                                <w:bottom w:val="none" w:sz="0" w:space="0" w:color="auto"/>
                                <w:right w:val="none" w:sz="0" w:space="0" w:color="auto"/>
                              </w:divBdr>
                              <w:divsChild>
                                <w:div w:id="285890928">
                                  <w:marLeft w:val="0"/>
                                  <w:marRight w:val="0"/>
                                  <w:marTop w:val="0"/>
                                  <w:marBottom w:val="0"/>
                                  <w:divBdr>
                                    <w:top w:val="none" w:sz="0" w:space="0" w:color="auto"/>
                                    <w:left w:val="none" w:sz="0" w:space="0" w:color="auto"/>
                                    <w:bottom w:val="none" w:sz="0" w:space="0" w:color="auto"/>
                                    <w:right w:val="none" w:sz="0" w:space="0" w:color="auto"/>
                                  </w:divBdr>
                                  <w:divsChild>
                                    <w:div w:id="1126393340">
                                      <w:marLeft w:val="0"/>
                                      <w:marRight w:val="0"/>
                                      <w:marTop w:val="0"/>
                                      <w:marBottom w:val="0"/>
                                      <w:divBdr>
                                        <w:top w:val="none" w:sz="0" w:space="0" w:color="auto"/>
                                        <w:left w:val="none" w:sz="0" w:space="0" w:color="auto"/>
                                        <w:bottom w:val="none" w:sz="0" w:space="0" w:color="auto"/>
                                        <w:right w:val="none" w:sz="0" w:space="0" w:color="auto"/>
                                      </w:divBdr>
                                      <w:divsChild>
                                        <w:div w:id="1503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723805">
      <w:bodyDiv w:val="1"/>
      <w:marLeft w:val="0"/>
      <w:marRight w:val="0"/>
      <w:marTop w:val="0"/>
      <w:marBottom w:val="0"/>
      <w:divBdr>
        <w:top w:val="none" w:sz="0" w:space="0" w:color="auto"/>
        <w:left w:val="none" w:sz="0" w:space="0" w:color="auto"/>
        <w:bottom w:val="none" w:sz="0" w:space="0" w:color="auto"/>
        <w:right w:val="none" w:sz="0" w:space="0" w:color="auto"/>
      </w:divBdr>
      <w:divsChild>
        <w:div w:id="1251354104">
          <w:marLeft w:val="0"/>
          <w:marRight w:val="0"/>
          <w:marTop w:val="0"/>
          <w:marBottom w:val="0"/>
          <w:divBdr>
            <w:top w:val="none" w:sz="0" w:space="0" w:color="auto"/>
            <w:left w:val="none" w:sz="0" w:space="0" w:color="auto"/>
            <w:bottom w:val="none" w:sz="0" w:space="0" w:color="auto"/>
            <w:right w:val="none" w:sz="0" w:space="0" w:color="auto"/>
          </w:divBdr>
          <w:divsChild>
            <w:div w:id="762804154">
              <w:marLeft w:val="0"/>
              <w:marRight w:val="0"/>
              <w:marTop w:val="100"/>
              <w:marBottom w:val="100"/>
              <w:divBdr>
                <w:top w:val="none" w:sz="0" w:space="0" w:color="auto"/>
                <w:left w:val="none" w:sz="0" w:space="0" w:color="auto"/>
                <w:bottom w:val="none" w:sz="0" w:space="0" w:color="auto"/>
                <w:right w:val="none" w:sz="0" w:space="0" w:color="auto"/>
              </w:divBdr>
              <w:divsChild>
                <w:div w:id="751849635">
                  <w:marLeft w:val="0"/>
                  <w:marRight w:val="0"/>
                  <w:marTop w:val="0"/>
                  <w:marBottom w:val="0"/>
                  <w:divBdr>
                    <w:top w:val="none" w:sz="0" w:space="0" w:color="auto"/>
                    <w:left w:val="none" w:sz="0" w:space="0" w:color="auto"/>
                    <w:bottom w:val="none" w:sz="0" w:space="0" w:color="auto"/>
                    <w:right w:val="none" w:sz="0" w:space="0" w:color="auto"/>
                  </w:divBdr>
                  <w:divsChild>
                    <w:div w:id="1347754454">
                      <w:marLeft w:val="0"/>
                      <w:marRight w:val="0"/>
                      <w:marTop w:val="0"/>
                      <w:marBottom w:val="0"/>
                      <w:divBdr>
                        <w:top w:val="none" w:sz="0" w:space="0" w:color="auto"/>
                        <w:left w:val="none" w:sz="0" w:space="0" w:color="auto"/>
                        <w:bottom w:val="none" w:sz="0" w:space="0" w:color="auto"/>
                        <w:right w:val="none" w:sz="0" w:space="0" w:color="auto"/>
                      </w:divBdr>
                      <w:divsChild>
                        <w:div w:id="1967544321">
                          <w:marLeft w:val="0"/>
                          <w:marRight w:val="0"/>
                          <w:marTop w:val="0"/>
                          <w:marBottom w:val="0"/>
                          <w:divBdr>
                            <w:top w:val="none" w:sz="0" w:space="0" w:color="auto"/>
                            <w:left w:val="none" w:sz="0" w:space="0" w:color="auto"/>
                            <w:bottom w:val="none" w:sz="0" w:space="0" w:color="auto"/>
                            <w:right w:val="none" w:sz="0" w:space="0" w:color="auto"/>
                          </w:divBdr>
                          <w:divsChild>
                            <w:div w:id="812602734">
                              <w:marLeft w:val="0"/>
                              <w:marRight w:val="0"/>
                              <w:marTop w:val="0"/>
                              <w:marBottom w:val="0"/>
                              <w:divBdr>
                                <w:top w:val="none" w:sz="0" w:space="0" w:color="auto"/>
                                <w:left w:val="none" w:sz="0" w:space="0" w:color="auto"/>
                                <w:bottom w:val="none" w:sz="0" w:space="0" w:color="auto"/>
                                <w:right w:val="none" w:sz="0" w:space="0" w:color="auto"/>
                              </w:divBdr>
                              <w:divsChild>
                                <w:div w:id="854998859">
                                  <w:marLeft w:val="0"/>
                                  <w:marRight w:val="0"/>
                                  <w:marTop w:val="0"/>
                                  <w:marBottom w:val="0"/>
                                  <w:divBdr>
                                    <w:top w:val="none" w:sz="0" w:space="0" w:color="auto"/>
                                    <w:left w:val="none" w:sz="0" w:space="0" w:color="auto"/>
                                    <w:bottom w:val="none" w:sz="0" w:space="0" w:color="auto"/>
                                    <w:right w:val="none" w:sz="0" w:space="0" w:color="auto"/>
                                  </w:divBdr>
                                  <w:divsChild>
                                    <w:div w:id="210770660">
                                      <w:marLeft w:val="0"/>
                                      <w:marRight w:val="0"/>
                                      <w:marTop w:val="0"/>
                                      <w:marBottom w:val="0"/>
                                      <w:divBdr>
                                        <w:top w:val="none" w:sz="0" w:space="0" w:color="auto"/>
                                        <w:left w:val="none" w:sz="0" w:space="0" w:color="auto"/>
                                        <w:bottom w:val="none" w:sz="0" w:space="0" w:color="auto"/>
                                        <w:right w:val="none" w:sz="0" w:space="0" w:color="auto"/>
                                      </w:divBdr>
                                      <w:divsChild>
                                        <w:div w:id="121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290">
      <w:bodyDiv w:val="1"/>
      <w:marLeft w:val="0"/>
      <w:marRight w:val="0"/>
      <w:marTop w:val="0"/>
      <w:marBottom w:val="0"/>
      <w:divBdr>
        <w:top w:val="none" w:sz="0" w:space="0" w:color="auto"/>
        <w:left w:val="none" w:sz="0" w:space="0" w:color="auto"/>
        <w:bottom w:val="none" w:sz="0" w:space="0" w:color="auto"/>
        <w:right w:val="none" w:sz="0" w:space="0" w:color="auto"/>
      </w:divBdr>
      <w:divsChild>
        <w:div w:id="481388693">
          <w:marLeft w:val="0"/>
          <w:marRight w:val="0"/>
          <w:marTop w:val="0"/>
          <w:marBottom w:val="0"/>
          <w:divBdr>
            <w:top w:val="none" w:sz="0" w:space="0" w:color="auto"/>
            <w:left w:val="none" w:sz="0" w:space="0" w:color="auto"/>
            <w:bottom w:val="none" w:sz="0" w:space="0" w:color="auto"/>
            <w:right w:val="none" w:sz="0" w:space="0" w:color="auto"/>
          </w:divBdr>
          <w:divsChild>
            <w:div w:id="1697346769">
              <w:marLeft w:val="0"/>
              <w:marRight w:val="0"/>
              <w:marTop w:val="100"/>
              <w:marBottom w:val="100"/>
              <w:divBdr>
                <w:top w:val="none" w:sz="0" w:space="0" w:color="auto"/>
                <w:left w:val="none" w:sz="0" w:space="0" w:color="auto"/>
                <w:bottom w:val="none" w:sz="0" w:space="0" w:color="auto"/>
                <w:right w:val="none" w:sz="0" w:space="0" w:color="auto"/>
              </w:divBdr>
              <w:divsChild>
                <w:div w:id="226654509">
                  <w:marLeft w:val="0"/>
                  <w:marRight w:val="0"/>
                  <w:marTop w:val="0"/>
                  <w:marBottom w:val="0"/>
                  <w:divBdr>
                    <w:top w:val="none" w:sz="0" w:space="0" w:color="auto"/>
                    <w:left w:val="none" w:sz="0" w:space="0" w:color="auto"/>
                    <w:bottom w:val="none" w:sz="0" w:space="0" w:color="auto"/>
                    <w:right w:val="none" w:sz="0" w:space="0" w:color="auto"/>
                  </w:divBdr>
                  <w:divsChild>
                    <w:div w:id="1570261221">
                      <w:marLeft w:val="0"/>
                      <w:marRight w:val="0"/>
                      <w:marTop w:val="0"/>
                      <w:marBottom w:val="0"/>
                      <w:divBdr>
                        <w:top w:val="none" w:sz="0" w:space="0" w:color="auto"/>
                        <w:left w:val="none" w:sz="0" w:space="0" w:color="auto"/>
                        <w:bottom w:val="none" w:sz="0" w:space="0" w:color="auto"/>
                        <w:right w:val="none" w:sz="0" w:space="0" w:color="auto"/>
                      </w:divBdr>
                      <w:divsChild>
                        <w:div w:id="1554929479">
                          <w:marLeft w:val="0"/>
                          <w:marRight w:val="0"/>
                          <w:marTop w:val="0"/>
                          <w:marBottom w:val="0"/>
                          <w:divBdr>
                            <w:top w:val="none" w:sz="0" w:space="0" w:color="auto"/>
                            <w:left w:val="none" w:sz="0" w:space="0" w:color="auto"/>
                            <w:bottom w:val="none" w:sz="0" w:space="0" w:color="auto"/>
                            <w:right w:val="none" w:sz="0" w:space="0" w:color="auto"/>
                          </w:divBdr>
                          <w:divsChild>
                            <w:div w:id="978146189">
                              <w:marLeft w:val="0"/>
                              <w:marRight w:val="0"/>
                              <w:marTop w:val="0"/>
                              <w:marBottom w:val="0"/>
                              <w:divBdr>
                                <w:top w:val="none" w:sz="0" w:space="0" w:color="auto"/>
                                <w:left w:val="none" w:sz="0" w:space="0" w:color="auto"/>
                                <w:bottom w:val="none" w:sz="0" w:space="0" w:color="auto"/>
                                <w:right w:val="none" w:sz="0" w:space="0" w:color="auto"/>
                              </w:divBdr>
                              <w:divsChild>
                                <w:div w:id="1272008110">
                                  <w:marLeft w:val="0"/>
                                  <w:marRight w:val="0"/>
                                  <w:marTop w:val="0"/>
                                  <w:marBottom w:val="0"/>
                                  <w:divBdr>
                                    <w:top w:val="none" w:sz="0" w:space="0" w:color="auto"/>
                                    <w:left w:val="none" w:sz="0" w:space="0" w:color="auto"/>
                                    <w:bottom w:val="none" w:sz="0" w:space="0" w:color="auto"/>
                                    <w:right w:val="none" w:sz="0" w:space="0" w:color="auto"/>
                                  </w:divBdr>
                                  <w:divsChild>
                                    <w:div w:id="1217157739">
                                      <w:marLeft w:val="0"/>
                                      <w:marRight w:val="0"/>
                                      <w:marTop w:val="0"/>
                                      <w:marBottom w:val="0"/>
                                      <w:divBdr>
                                        <w:top w:val="none" w:sz="0" w:space="0" w:color="auto"/>
                                        <w:left w:val="none" w:sz="0" w:space="0" w:color="auto"/>
                                        <w:bottom w:val="none" w:sz="0" w:space="0" w:color="auto"/>
                                        <w:right w:val="none" w:sz="0" w:space="0" w:color="auto"/>
                                      </w:divBdr>
                                      <w:divsChild>
                                        <w:div w:id="13201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933334">
      <w:bodyDiv w:val="1"/>
      <w:marLeft w:val="0"/>
      <w:marRight w:val="0"/>
      <w:marTop w:val="0"/>
      <w:marBottom w:val="0"/>
      <w:divBdr>
        <w:top w:val="none" w:sz="0" w:space="0" w:color="auto"/>
        <w:left w:val="none" w:sz="0" w:space="0" w:color="auto"/>
        <w:bottom w:val="none" w:sz="0" w:space="0" w:color="auto"/>
        <w:right w:val="none" w:sz="0" w:space="0" w:color="auto"/>
      </w:divBdr>
      <w:divsChild>
        <w:div w:id="373581116">
          <w:marLeft w:val="0"/>
          <w:marRight w:val="0"/>
          <w:marTop w:val="0"/>
          <w:marBottom w:val="0"/>
          <w:divBdr>
            <w:top w:val="none" w:sz="0" w:space="0" w:color="auto"/>
            <w:left w:val="none" w:sz="0" w:space="0" w:color="auto"/>
            <w:bottom w:val="none" w:sz="0" w:space="0" w:color="auto"/>
            <w:right w:val="none" w:sz="0" w:space="0" w:color="auto"/>
          </w:divBdr>
          <w:divsChild>
            <w:div w:id="1320179">
              <w:marLeft w:val="0"/>
              <w:marRight w:val="0"/>
              <w:marTop w:val="100"/>
              <w:marBottom w:val="100"/>
              <w:divBdr>
                <w:top w:val="none" w:sz="0" w:space="0" w:color="auto"/>
                <w:left w:val="none" w:sz="0" w:space="0" w:color="auto"/>
                <w:bottom w:val="none" w:sz="0" w:space="0" w:color="auto"/>
                <w:right w:val="none" w:sz="0" w:space="0" w:color="auto"/>
              </w:divBdr>
              <w:divsChild>
                <w:div w:id="958490221">
                  <w:marLeft w:val="0"/>
                  <w:marRight w:val="0"/>
                  <w:marTop w:val="0"/>
                  <w:marBottom w:val="0"/>
                  <w:divBdr>
                    <w:top w:val="none" w:sz="0" w:space="0" w:color="auto"/>
                    <w:left w:val="none" w:sz="0" w:space="0" w:color="auto"/>
                    <w:bottom w:val="none" w:sz="0" w:space="0" w:color="auto"/>
                    <w:right w:val="none" w:sz="0" w:space="0" w:color="auto"/>
                  </w:divBdr>
                  <w:divsChild>
                    <w:div w:id="170607826">
                      <w:marLeft w:val="0"/>
                      <w:marRight w:val="0"/>
                      <w:marTop w:val="0"/>
                      <w:marBottom w:val="0"/>
                      <w:divBdr>
                        <w:top w:val="none" w:sz="0" w:space="0" w:color="auto"/>
                        <w:left w:val="none" w:sz="0" w:space="0" w:color="auto"/>
                        <w:bottom w:val="none" w:sz="0" w:space="0" w:color="auto"/>
                        <w:right w:val="none" w:sz="0" w:space="0" w:color="auto"/>
                      </w:divBdr>
                      <w:divsChild>
                        <w:div w:id="562758233">
                          <w:marLeft w:val="0"/>
                          <w:marRight w:val="0"/>
                          <w:marTop w:val="0"/>
                          <w:marBottom w:val="0"/>
                          <w:divBdr>
                            <w:top w:val="none" w:sz="0" w:space="0" w:color="auto"/>
                            <w:left w:val="none" w:sz="0" w:space="0" w:color="auto"/>
                            <w:bottom w:val="none" w:sz="0" w:space="0" w:color="auto"/>
                            <w:right w:val="none" w:sz="0" w:space="0" w:color="auto"/>
                          </w:divBdr>
                          <w:divsChild>
                            <w:div w:id="713388277">
                              <w:marLeft w:val="0"/>
                              <w:marRight w:val="0"/>
                              <w:marTop w:val="0"/>
                              <w:marBottom w:val="0"/>
                              <w:divBdr>
                                <w:top w:val="none" w:sz="0" w:space="0" w:color="auto"/>
                                <w:left w:val="none" w:sz="0" w:space="0" w:color="auto"/>
                                <w:bottom w:val="none" w:sz="0" w:space="0" w:color="auto"/>
                                <w:right w:val="none" w:sz="0" w:space="0" w:color="auto"/>
                              </w:divBdr>
                              <w:divsChild>
                                <w:div w:id="1708524569">
                                  <w:marLeft w:val="0"/>
                                  <w:marRight w:val="0"/>
                                  <w:marTop w:val="0"/>
                                  <w:marBottom w:val="0"/>
                                  <w:divBdr>
                                    <w:top w:val="none" w:sz="0" w:space="0" w:color="auto"/>
                                    <w:left w:val="none" w:sz="0" w:space="0" w:color="auto"/>
                                    <w:bottom w:val="none" w:sz="0" w:space="0" w:color="auto"/>
                                    <w:right w:val="none" w:sz="0" w:space="0" w:color="auto"/>
                                  </w:divBdr>
                                  <w:divsChild>
                                    <w:div w:id="470564587">
                                      <w:marLeft w:val="0"/>
                                      <w:marRight w:val="0"/>
                                      <w:marTop w:val="0"/>
                                      <w:marBottom w:val="0"/>
                                      <w:divBdr>
                                        <w:top w:val="none" w:sz="0" w:space="0" w:color="auto"/>
                                        <w:left w:val="none" w:sz="0" w:space="0" w:color="auto"/>
                                        <w:bottom w:val="none" w:sz="0" w:space="0" w:color="auto"/>
                                        <w:right w:val="none" w:sz="0" w:space="0" w:color="auto"/>
                                      </w:divBdr>
                                      <w:divsChild>
                                        <w:div w:id="129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8067">
      <w:bodyDiv w:val="1"/>
      <w:marLeft w:val="0"/>
      <w:marRight w:val="0"/>
      <w:marTop w:val="0"/>
      <w:marBottom w:val="0"/>
      <w:divBdr>
        <w:top w:val="none" w:sz="0" w:space="0" w:color="auto"/>
        <w:left w:val="none" w:sz="0" w:space="0" w:color="auto"/>
        <w:bottom w:val="none" w:sz="0" w:space="0" w:color="auto"/>
        <w:right w:val="none" w:sz="0" w:space="0" w:color="auto"/>
      </w:divBdr>
      <w:divsChild>
        <w:div w:id="477113472">
          <w:marLeft w:val="0"/>
          <w:marRight w:val="0"/>
          <w:marTop w:val="0"/>
          <w:marBottom w:val="0"/>
          <w:divBdr>
            <w:top w:val="none" w:sz="0" w:space="0" w:color="auto"/>
            <w:left w:val="none" w:sz="0" w:space="0" w:color="auto"/>
            <w:bottom w:val="none" w:sz="0" w:space="0" w:color="auto"/>
            <w:right w:val="none" w:sz="0" w:space="0" w:color="auto"/>
          </w:divBdr>
          <w:divsChild>
            <w:div w:id="1231770087">
              <w:marLeft w:val="0"/>
              <w:marRight w:val="0"/>
              <w:marTop w:val="100"/>
              <w:marBottom w:val="100"/>
              <w:divBdr>
                <w:top w:val="none" w:sz="0" w:space="0" w:color="auto"/>
                <w:left w:val="none" w:sz="0" w:space="0" w:color="auto"/>
                <w:bottom w:val="none" w:sz="0" w:space="0" w:color="auto"/>
                <w:right w:val="none" w:sz="0" w:space="0" w:color="auto"/>
              </w:divBdr>
              <w:divsChild>
                <w:div w:id="1105535277">
                  <w:marLeft w:val="0"/>
                  <w:marRight w:val="0"/>
                  <w:marTop w:val="0"/>
                  <w:marBottom w:val="0"/>
                  <w:divBdr>
                    <w:top w:val="none" w:sz="0" w:space="0" w:color="auto"/>
                    <w:left w:val="none" w:sz="0" w:space="0" w:color="auto"/>
                    <w:bottom w:val="none" w:sz="0" w:space="0" w:color="auto"/>
                    <w:right w:val="none" w:sz="0" w:space="0" w:color="auto"/>
                  </w:divBdr>
                  <w:divsChild>
                    <w:div w:id="784925007">
                      <w:marLeft w:val="0"/>
                      <w:marRight w:val="0"/>
                      <w:marTop w:val="0"/>
                      <w:marBottom w:val="0"/>
                      <w:divBdr>
                        <w:top w:val="none" w:sz="0" w:space="0" w:color="auto"/>
                        <w:left w:val="none" w:sz="0" w:space="0" w:color="auto"/>
                        <w:bottom w:val="none" w:sz="0" w:space="0" w:color="auto"/>
                        <w:right w:val="none" w:sz="0" w:space="0" w:color="auto"/>
                      </w:divBdr>
                      <w:divsChild>
                        <w:div w:id="745568189">
                          <w:marLeft w:val="0"/>
                          <w:marRight w:val="0"/>
                          <w:marTop w:val="0"/>
                          <w:marBottom w:val="0"/>
                          <w:divBdr>
                            <w:top w:val="none" w:sz="0" w:space="0" w:color="auto"/>
                            <w:left w:val="none" w:sz="0" w:space="0" w:color="auto"/>
                            <w:bottom w:val="none" w:sz="0" w:space="0" w:color="auto"/>
                            <w:right w:val="none" w:sz="0" w:space="0" w:color="auto"/>
                          </w:divBdr>
                          <w:divsChild>
                            <w:div w:id="1160585750">
                              <w:marLeft w:val="0"/>
                              <w:marRight w:val="0"/>
                              <w:marTop w:val="0"/>
                              <w:marBottom w:val="0"/>
                              <w:divBdr>
                                <w:top w:val="none" w:sz="0" w:space="0" w:color="auto"/>
                                <w:left w:val="none" w:sz="0" w:space="0" w:color="auto"/>
                                <w:bottom w:val="none" w:sz="0" w:space="0" w:color="auto"/>
                                <w:right w:val="none" w:sz="0" w:space="0" w:color="auto"/>
                              </w:divBdr>
                              <w:divsChild>
                                <w:div w:id="540214527">
                                  <w:marLeft w:val="0"/>
                                  <w:marRight w:val="0"/>
                                  <w:marTop w:val="0"/>
                                  <w:marBottom w:val="0"/>
                                  <w:divBdr>
                                    <w:top w:val="none" w:sz="0" w:space="0" w:color="auto"/>
                                    <w:left w:val="none" w:sz="0" w:space="0" w:color="auto"/>
                                    <w:bottom w:val="none" w:sz="0" w:space="0" w:color="auto"/>
                                    <w:right w:val="none" w:sz="0" w:space="0" w:color="auto"/>
                                  </w:divBdr>
                                  <w:divsChild>
                                    <w:div w:id="2041658813">
                                      <w:marLeft w:val="0"/>
                                      <w:marRight w:val="0"/>
                                      <w:marTop w:val="0"/>
                                      <w:marBottom w:val="0"/>
                                      <w:divBdr>
                                        <w:top w:val="none" w:sz="0" w:space="0" w:color="auto"/>
                                        <w:left w:val="none" w:sz="0" w:space="0" w:color="auto"/>
                                        <w:bottom w:val="none" w:sz="0" w:space="0" w:color="auto"/>
                                        <w:right w:val="none" w:sz="0" w:space="0" w:color="auto"/>
                                      </w:divBdr>
                                      <w:divsChild>
                                        <w:div w:id="1828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77347">
      <w:bodyDiv w:val="1"/>
      <w:marLeft w:val="0"/>
      <w:marRight w:val="0"/>
      <w:marTop w:val="0"/>
      <w:marBottom w:val="0"/>
      <w:divBdr>
        <w:top w:val="none" w:sz="0" w:space="0" w:color="auto"/>
        <w:left w:val="none" w:sz="0" w:space="0" w:color="auto"/>
        <w:bottom w:val="none" w:sz="0" w:space="0" w:color="auto"/>
        <w:right w:val="none" w:sz="0" w:space="0" w:color="auto"/>
      </w:divBdr>
      <w:divsChild>
        <w:div w:id="1864513589">
          <w:marLeft w:val="0"/>
          <w:marRight w:val="0"/>
          <w:marTop w:val="0"/>
          <w:marBottom w:val="0"/>
          <w:divBdr>
            <w:top w:val="none" w:sz="0" w:space="0" w:color="auto"/>
            <w:left w:val="none" w:sz="0" w:space="0" w:color="auto"/>
            <w:bottom w:val="none" w:sz="0" w:space="0" w:color="auto"/>
            <w:right w:val="none" w:sz="0" w:space="0" w:color="auto"/>
          </w:divBdr>
          <w:divsChild>
            <w:div w:id="1777020787">
              <w:marLeft w:val="0"/>
              <w:marRight w:val="0"/>
              <w:marTop w:val="0"/>
              <w:marBottom w:val="0"/>
              <w:divBdr>
                <w:top w:val="none" w:sz="0" w:space="0" w:color="auto"/>
                <w:left w:val="none" w:sz="0" w:space="0" w:color="auto"/>
                <w:bottom w:val="none" w:sz="0" w:space="0" w:color="auto"/>
                <w:right w:val="none" w:sz="0" w:space="0" w:color="auto"/>
              </w:divBdr>
              <w:divsChild>
                <w:div w:id="788089143">
                  <w:marLeft w:val="0"/>
                  <w:marRight w:val="0"/>
                  <w:marTop w:val="0"/>
                  <w:marBottom w:val="0"/>
                  <w:divBdr>
                    <w:top w:val="none" w:sz="0" w:space="0" w:color="auto"/>
                    <w:left w:val="none" w:sz="0" w:space="0" w:color="auto"/>
                    <w:bottom w:val="none" w:sz="0" w:space="0" w:color="auto"/>
                    <w:right w:val="none" w:sz="0" w:space="0" w:color="auto"/>
                  </w:divBdr>
                  <w:divsChild>
                    <w:div w:id="601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6707">
      <w:bodyDiv w:val="1"/>
      <w:marLeft w:val="0"/>
      <w:marRight w:val="0"/>
      <w:marTop w:val="0"/>
      <w:marBottom w:val="0"/>
      <w:divBdr>
        <w:top w:val="none" w:sz="0" w:space="0" w:color="auto"/>
        <w:left w:val="none" w:sz="0" w:space="0" w:color="auto"/>
        <w:bottom w:val="none" w:sz="0" w:space="0" w:color="auto"/>
        <w:right w:val="none" w:sz="0" w:space="0" w:color="auto"/>
      </w:divBdr>
      <w:divsChild>
        <w:div w:id="267549870">
          <w:marLeft w:val="0"/>
          <w:marRight w:val="0"/>
          <w:marTop w:val="0"/>
          <w:marBottom w:val="0"/>
          <w:divBdr>
            <w:top w:val="none" w:sz="0" w:space="0" w:color="auto"/>
            <w:left w:val="none" w:sz="0" w:space="0" w:color="auto"/>
            <w:bottom w:val="none" w:sz="0" w:space="0" w:color="auto"/>
            <w:right w:val="none" w:sz="0" w:space="0" w:color="auto"/>
          </w:divBdr>
          <w:divsChild>
            <w:div w:id="1806702767">
              <w:marLeft w:val="0"/>
              <w:marRight w:val="0"/>
              <w:marTop w:val="100"/>
              <w:marBottom w:val="100"/>
              <w:divBdr>
                <w:top w:val="none" w:sz="0" w:space="0" w:color="auto"/>
                <w:left w:val="none" w:sz="0" w:space="0" w:color="auto"/>
                <w:bottom w:val="none" w:sz="0" w:space="0" w:color="auto"/>
                <w:right w:val="none" w:sz="0" w:space="0" w:color="auto"/>
              </w:divBdr>
              <w:divsChild>
                <w:div w:id="1799298289">
                  <w:marLeft w:val="0"/>
                  <w:marRight w:val="0"/>
                  <w:marTop w:val="0"/>
                  <w:marBottom w:val="0"/>
                  <w:divBdr>
                    <w:top w:val="none" w:sz="0" w:space="0" w:color="auto"/>
                    <w:left w:val="none" w:sz="0" w:space="0" w:color="auto"/>
                    <w:bottom w:val="none" w:sz="0" w:space="0" w:color="auto"/>
                    <w:right w:val="none" w:sz="0" w:space="0" w:color="auto"/>
                  </w:divBdr>
                  <w:divsChild>
                    <w:div w:id="489685068">
                      <w:marLeft w:val="0"/>
                      <w:marRight w:val="0"/>
                      <w:marTop w:val="0"/>
                      <w:marBottom w:val="0"/>
                      <w:divBdr>
                        <w:top w:val="none" w:sz="0" w:space="0" w:color="auto"/>
                        <w:left w:val="none" w:sz="0" w:space="0" w:color="auto"/>
                        <w:bottom w:val="none" w:sz="0" w:space="0" w:color="auto"/>
                        <w:right w:val="none" w:sz="0" w:space="0" w:color="auto"/>
                      </w:divBdr>
                      <w:divsChild>
                        <w:div w:id="1721127882">
                          <w:marLeft w:val="0"/>
                          <w:marRight w:val="0"/>
                          <w:marTop w:val="0"/>
                          <w:marBottom w:val="0"/>
                          <w:divBdr>
                            <w:top w:val="none" w:sz="0" w:space="0" w:color="auto"/>
                            <w:left w:val="none" w:sz="0" w:space="0" w:color="auto"/>
                            <w:bottom w:val="none" w:sz="0" w:space="0" w:color="auto"/>
                            <w:right w:val="none" w:sz="0" w:space="0" w:color="auto"/>
                          </w:divBdr>
                          <w:divsChild>
                            <w:div w:id="564296869">
                              <w:marLeft w:val="0"/>
                              <w:marRight w:val="0"/>
                              <w:marTop w:val="0"/>
                              <w:marBottom w:val="0"/>
                              <w:divBdr>
                                <w:top w:val="none" w:sz="0" w:space="0" w:color="auto"/>
                                <w:left w:val="none" w:sz="0" w:space="0" w:color="auto"/>
                                <w:bottom w:val="none" w:sz="0" w:space="0" w:color="auto"/>
                                <w:right w:val="none" w:sz="0" w:space="0" w:color="auto"/>
                              </w:divBdr>
                              <w:divsChild>
                                <w:div w:id="1966499648">
                                  <w:marLeft w:val="0"/>
                                  <w:marRight w:val="0"/>
                                  <w:marTop w:val="0"/>
                                  <w:marBottom w:val="0"/>
                                  <w:divBdr>
                                    <w:top w:val="none" w:sz="0" w:space="0" w:color="auto"/>
                                    <w:left w:val="none" w:sz="0" w:space="0" w:color="auto"/>
                                    <w:bottom w:val="none" w:sz="0" w:space="0" w:color="auto"/>
                                    <w:right w:val="none" w:sz="0" w:space="0" w:color="auto"/>
                                  </w:divBdr>
                                  <w:divsChild>
                                    <w:div w:id="558902955">
                                      <w:marLeft w:val="0"/>
                                      <w:marRight w:val="0"/>
                                      <w:marTop w:val="0"/>
                                      <w:marBottom w:val="0"/>
                                      <w:divBdr>
                                        <w:top w:val="none" w:sz="0" w:space="0" w:color="auto"/>
                                        <w:left w:val="none" w:sz="0" w:space="0" w:color="auto"/>
                                        <w:bottom w:val="none" w:sz="0" w:space="0" w:color="auto"/>
                                        <w:right w:val="none" w:sz="0" w:space="0" w:color="auto"/>
                                      </w:divBdr>
                                      <w:divsChild>
                                        <w:div w:id="12536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9017">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0">
          <w:marLeft w:val="0"/>
          <w:marRight w:val="0"/>
          <w:marTop w:val="0"/>
          <w:marBottom w:val="0"/>
          <w:divBdr>
            <w:top w:val="none" w:sz="0" w:space="0" w:color="auto"/>
            <w:left w:val="none" w:sz="0" w:space="0" w:color="auto"/>
            <w:bottom w:val="none" w:sz="0" w:space="0" w:color="auto"/>
            <w:right w:val="none" w:sz="0" w:space="0" w:color="auto"/>
          </w:divBdr>
          <w:divsChild>
            <w:div w:id="1872570624">
              <w:marLeft w:val="0"/>
              <w:marRight w:val="0"/>
              <w:marTop w:val="100"/>
              <w:marBottom w:val="100"/>
              <w:divBdr>
                <w:top w:val="none" w:sz="0" w:space="0" w:color="auto"/>
                <w:left w:val="none" w:sz="0" w:space="0" w:color="auto"/>
                <w:bottom w:val="none" w:sz="0" w:space="0" w:color="auto"/>
                <w:right w:val="none" w:sz="0" w:space="0" w:color="auto"/>
              </w:divBdr>
              <w:divsChild>
                <w:div w:id="541285849">
                  <w:marLeft w:val="0"/>
                  <w:marRight w:val="0"/>
                  <w:marTop w:val="0"/>
                  <w:marBottom w:val="0"/>
                  <w:divBdr>
                    <w:top w:val="none" w:sz="0" w:space="0" w:color="auto"/>
                    <w:left w:val="none" w:sz="0" w:space="0" w:color="auto"/>
                    <w:bottom w:val="none" w:sz="0" w:space="0" w:color="auto"/>
                    <w:right w:val="none" w:sz="0" w:space="0" w:color="auto"/>
                  </w:divBdr>
                  <w:divsChild>
                    <w:div w:id="829442421">
                      <w:marLeft w:val="0"/>
                      <w:marRight w:val="0"/>
                      <w:marTop w:val="0"/>
                      <w:marBottom w:val="0"/>
                      <w:divBdr>
                        <w:top w:val="none" w:sz="0" w:space="0" w:color="auto"/>
                        <w:left w:val="none" w:sz="0" w:space="0" w:color="auto"/>
                        <w:bottom w:val="none" w:sz="0" w:space="0" w:color="auto"/>
                        <w:right w:val="none" w:sz="0" w:space="0" w:color="auto"/>
                      </w:divBdr>
                      <w:divsChild>
                        <w:div w:id="236017808">
                          <w:marLeft w:val="0"/>
                          <w:marRight w:val="0"/>
                          <w:marTop w:val="0"/>
                          <w:marBottom w:val="0"/>
                          <w:divBdr>
                            <w:top w:val="none" w:sz="0" w:space="0" w:color="auto"/>
                            <w:left w:val="none" w:sz="0" w:space="0" w:color="auto"/>
                            <w:bottom w:val="none" w:sz="0" w:space="0" w:color="auto"/>
                            <w:right w:val="none" w:sz="0" w:space="0" w:color="auto"/>
                          </w:divBdr>
                          <w:divsChild>
                            <w:div w:id="434836095">
                              <w:marLeft w:val="0"/>
                              <w:marRight w:val="0"/>
                              <w:marTop w:val="0"/>
                              <w:marBottom w:val="0"/>
                              <w:divBdr>
                                <w:top w:val="none" w:sz="0" w:space="0" w:color="auto"/>
                                <w:left w:val="none" w:sz="0" w:space="0" w:color="auto"/>
                                <w:bottom w:val="none" w:sz="0" w:space="0" w:color="auto"/>
                                <w:right w:val="none" w:sz="0" w:space="0" w:color="auto"/>
                              </w:divBdr>
                              <w:divsChild>
                                <w:div w:id="618219506">
                                  <w:marLeft w:val="0"/>
                                  <w:marRight w:val="0"/>
                                  <w:marTop w:val="0"/>
                                  <w:marBottom w:val="0"/>
                                  <w:divBdr>
                                    <w:top w:val="none" w:sz="0" w:space="0" w:color="auto"/>
                                    <w:left w:val="none" w:sz="0" w:space="0" w:color="auto"/>
                                    <w:bottom w:val="none" w:sz="0" w:space="0" w:color="auto"/>
                                    <w:right w:val="none" w:sz="0" w:space="0" w:color="auto"/>
                                  </w:divBdr>
                                  <w:divsChild>
                                    <w:div w:id="291909456">
                                      <w:marLeft w:val="0"/>
                                      <w:marRight w:val="0"/>
                                      <w:marTop w:val="0"/>
                                      <w:marBottom w:val="0"/>
                                      <w:divBdr>
                                        <w:top w:val="none" w:sz="0" w:space="0" w:color="auto"/>
                                        <w:left w:val="none" w:sz="0" w:space="0" w:color="auto"/>
                                        <w:bottom w:val="none" w:sz="0" w:space="0" w:color="auto"/>
                                        <w:right w:val="none" w:sz="0" w:space="0" w:color="auto"/>
                                      </w:divBdr>
                                      <w:divsChild>
                                        <w:div w:id="6762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743590">
      <w:bodyDiv w:val="1"/>
      <w:marLeft w:val="0"/>
      <w:marRight w:val="0"/>
      <w:marTop w:val="0"/>
      <w:marBottom w:val="0"/>
      <w:divBdr>
        <w:top w:val="none" w:sz="0" w:space="0" w:color="auto"/>
        <w:left w:val="none" w:sz="0" w:space="0" w:color="auto"/>
        <w:bottom w:val="none" w:sz="0" w:space="0" w:color="auto"/>
        <w:right w:val="none" w:sz="0" w:space="0" w:color="auto"/>
      </w:divBdr>
    </w:div>
    <w:div w:id="1476222064">
      <w:bodyDiv w:val="1"/>
      <w:marLeft w:val="0"/>
      <w:marRight w:val="0"/>
      <w:marTop w:val="0"/>
      <w:marBottom w:val="0"/>
      <w:divBdr>
        <w:top w:val="none" w:sz="0" w:space="0" w:color="auto"/>
        <w:left w:val="none" w:sz="0" w:space="0" w:color="auto"/>
        <w:bottom w:val="none" w:sz="0" w:space="0" w:color="auto"/>
        <w:right w:val="none" w:sz="0" w:space="0" w:color="auto"/>
      </w:divBdr>
      <w:divsChild>
        <w:div w:id="2051412992">
          <w:marLeft w:val="0"/>
          <w:marRight w:val="0"/>
          <w:marTop w:val="0"/>
          <w:marBottom w:val="0"/>
          <w:divBdr>
            <w:top w:val="none" w:sz="0" w:space="0" w:color="auto"/>
            <w:left w:val="none" w:sz="0" w:space="0" w:color="auto"/>
            <w:bottom w:val="none" w:sz="0" w:space="0" w:color="auto"/>
            <w:right w:val="none" w:sz="0" w:space="0" w:color="auto"/>
          </w:divBdr>
          <w:divsChild>
            <w:div w:id="925503592">
              <w:marLeft w:val="0"/>
              <w:marRight w:val="0"/>
              <w:marTop w:val="0"/>
              <w:marBottom w:val="0"/>
              <w:divBdr>
                <w:top w:val="none" w:sz="0" w:space="0" w:color="auto"/>
                <w:left w:val="none" w:sz="0" w:space="0" w:color="auto"/>
                <w:bottom w:val="none" w:sz="0" w:space="0" w:color="auto"/>
                <w:right w:val="none" w:sz="0" w:space="0" w:color="auto"/>
              </w:divBdr>
              <w:divsChild>
                <w:div w:id="533036976">
                  <w:marLeft w:val="0"/>
                  <w:marRight w:val="0"/>
                  <w:marTop w:val="0"/>
                  <w:marBottom w:val="0"/>
                  <w:divBdr>
                    <w:top w:val="none" w:sz="0" w:space="0" w:color="auto"/>
                    <w:left w:val="none" w:sz="0" w:space="0" w:color="auto"/>
                    <w:bottom w:val="none" w:sz="0" w:space="0" w:color="auto"/>
                    <w:right w:val="none" w:sz="0" w:space="0" w:color="auto"/>
                  </w:divBdr>
                  <w:divsChild>
                    <w:div w:id="15281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0417">
      <w:bodyDiv w:val="1"/>
      <w:marLeft w:val="0"/>
      <w:marRight w:val="0"/>
      <w:marTop w:val="0"/>
      <w:marBottom w:val="0"/>
      <w:divBdr>
        <w:top w:val="none" w:sz="0" w:space="0" w:color="auto"/>
        <w:left w:val="none" w:sz="0" w:space="0" w:color="auto"/>
        <w:bottom w:val="none" w:sz="0" w:space="0" w:color="auto"/>
        <w:right w:val="none" w:sz="0" w:space="0" w:color="auto"/>
      </w:divBdr>
      <w:divsChild>
        <w:div w:id="491792990">
          <w:marLeft w:val="0"/>
          <w:marRight w:val="0"/>
          <w:marTop w:val="0"/>
          <w:marBottom w:val="0"/>
          <w:divBdr>
            <w:top w:val="none" w:sz="0" w:space="0" w:color="auto"/>
            <w:left w:val="none" w:sz="0" w:space="0" w:color="auto"/>
            <w:bottom w:val="none" w:sz="0" w:space="0" w:color="auto"/>
            <w:right w:val="none" w:sz="0" w:space="0" w:color="auto"/>
          </w:divBdr>
          <w:divsChild>
            <w:div w:id="1031422251">
              <w:marLeft w:val="0"/>
              <w:marRight w:val="0"/>
              <w:marTop w:val="100"/>
              <w:marBottom w:val="100"/>
              <w:divBdr>
                <w:top w:val="none" w:sz="0" w:space="0" w:color="auto"/>
                <w:left w:val="none" w:sz="0" w:space="0" w:color="auto"/>
                <w:bottom w:val="none" w:sz="0" w:space="0" w:color="auto"/>
                <w:right w:val="none" w:sz="0" w:space="0" w:color="auto"/>
              </w:divBdr>
              <w:divsChild>
                <w:div w:id="768546455">
                  <w:marLeft w:val="0"/>
                  <w:marRight w:val="0"/>
                  <w:marTop w:val="0"/>
                  <w:marBottom w:val="0"/>
                  <w:divBdr>
                    <w:top w:val="none" w:sz="0" w:space="0" w:color="auto"/>
                    <w:left w:val="none" w:sz="0" w:space="0" w:color="auto"/>
                    <w:bottom w:val="none" w:sz="0" w:space="0" w:color="auto"/>
                    <w:right w:val="none" w:sz="0" w:space="0" w:color="auto"/>
                  </w:divBdr>
                  <w:divsChild>
                    <w:div w:id="822232447">
                      <w:marLeft w:val="0"/>
                      <w:marRight w:val="0"/>
                      <w:marTop w:val="0"/>
                      <w:marBottom w:val="0"/>
                      <w:divBdr>
                        <w:top w:val="none" w:sz="0" w:space="0" w:color="auto"/>
                        <w:left w:val="none" w:sz="0" w:space="0" w:color="auto"/>
                        <w:bottom w:val="none" w:sz="0" w:space="0" w:color="auto"/>
                        <w:right w:val="none" w:sz="0" w:space="0" w:color="auto"/>
                      </w:divBdr>
                      <w:divsChild>
                        <w:div w:id="1362316068">
                          <w:marLeft w:val="0"/>
                          <w:marRight w:val="0"/>
                          <w:marTop w:val="0"/>
                          <w:marBottom w:val="0"/>
                          <w:divBdr>
                            <w:top w:val="none" w:sz="0" w:space="0" w:color="auto"/>
                            <w:left w:val="none" w:sz="0" w:space="0" w:color="auto"/>
                            <w:bottom w:val="none" w:sz="0" w:space="0" w:color="auto"/>
                            <w:right w:val="none" w:sz="0" w:space="0" w:color="auto"/>
                          </w:divBdr>
                          <w:divsChild>
                            <w:div w:id="1312250862">
                              <w:marLeft w:val="0"/>
                              <w:marRight w:val="0"/>
                              <w:marTop w:val="0"/>
                              <w:marBottom w:val="0"/>
                              <w:divBdr>
                                <w:top w:val="none" w:sz="0" w:space="0" w:color="auto"/>
                                <w:left w:val="none" w:sz="0" w:space="0" w:color="auto"/>
                                <w:bottom w:val="none" w:sz="0" w:space="0" w:color="auto"/>
                                <w:right w:val="none" w:sz="0" w:space="0" w:color="auto"/>
                              </w:divBdr>
                              <w:divsChild>
                                <w:div w:id="569583854">
                                  <w:marLeft w:val="0"/>
                                  <w:marRight w:val="0"/>
                                  <w:marTop w:val="0"/>
                                  <w:marBottom w:val="0"/>
                                  <w:divBdr>
                                    <w:top w:val="none" w:sz="0" w:space="0" w:color="auto"/>
                                    <w:left w:val="none" w:sz="0" w:space="0" w:color="auto"/>
                                    <w:bottom w:val="none" w:sz="0" w:space="0" w:color="auto"/>
                                    <w:right w:val="none" w:sz="0" w:space="0" w:color="auto"/>
                                  </w:divBdr>
                                  <w:divsChild>
                                    <w:div w:id="470441628">
                                      <w:marLeft w:val="0"/>
                                      <w:marRight w:val="0"/>
                                      <w:marTop w:val="0"/>
                                      <w:marBottom w:val="0"/>
                                      <w:divBdr>
                                        <w:top w:val="none" w:sz="0" w:space="0" w:color="auto"/>
                                        <w:left w:val="none" w:sz="0" w:space="0" w:color="auto"/>
                                        <w:bottom w:val="none" w:sz="0" w:space="0" w:color="auto"/>
                                        <w:right w:val="none" w:sz="0" w:space="0" w:color="auto"/>
                                      </w:divBdr>
                                      <w:divsChild>
                                        <w:div w:id="19862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60675">
      <w:bodyDiv w:val="1"/>
      <w:marLeft w:val="0"/>
      <w:marRight w:val="0"/>
      <w:marTop w:val="0"/>
      <w:marBottom w:val="0"/>
      <w:divBdr>
        <w:top w:val="none" w:sz="0" w:space="0" w:color="auto"/>
        <w:left w:val="none" w:sz="0" w:space="0" w:color="auto"/>
        <w:bottom w:val="none" w:sz="0" w:space="0" w:color="auto"/>
        <w:right w:val="none" w:sz="0" w:space="0" w:color="auto"/>
      </w:divBdr>
      <w:divsChild>
        <w:div w:id="737944641">
          <w:marLeft w:val="0"/>
          <w:marRight w:val="0"/>
          <w:marTop w:val="0"/>
          <w:marBottom w:val="0"/>
          <w:divBdr>
            <w:top w:val="none" w:sz="0" w:space="0" w:color="auto"/>
            <w:left w:val="none" w:sz="0" w:space="0" w:color="auto"/>
            <w:bottom w:val="none" w:sz="0" w:space="0" w:color="auto"/>
            <w:right w:val="none" w:sz="0" w:space="0" w:color="auto"/>
          </w:divBdr>
          <w:divsChild>
            <w:div w:id="1761751258">
              <w:marLeft w:val="0"/>
              <w:marRight w:val="0"/>
              <w:marTop w:val="100"/>
              <w:marBottom w:val="100"/>
              <w:divBdr>
                <w:top w:val="none" w:sz="0" w:space="0" w:color="auto"/>
                <w:left w:val="none" w:sz="0" w:space="0" w:color="auto"/>
                <w:bottom w:val="none" w:sz="0" w:space="0" w:color="auto"/>
                <w:right w:val="none" w:sz="0" w:space="0" w:color="auto"/>
              </w:divBdr>
              <w:divsChild>
                <w:div w:id="1701129569">
                  <w:marLeft w:val="0"/>
                  <w:marRight w:val="0"/>
                  <w:marTop w:val="0"/>
                  <w:marBottom w:val="0"/>
                  <w:divBdr>
                    <w:top w:val="none" w:sz="0" w:space="0" w:color="auto"/>
                    <w:left w:val="none" w:sz="0" w:space="0" w:color="auto"/>
                    <w:bottom w:val="none" w:sz="0" w:space="0" w:color="auto"/>
                    <w:right w:val="none" w:sz="0" w:space="0" w:color="auto"/>
                  </w:divBdr>
                  <w:divsChild>
                    <w:div w:id="84573022">
                      <w:marLeft w:val="0"/>
                      <w:marRight w:val="0"/>
                      <w:marTop w:val="0"/>
                      <w:marBottom w:val="0"/>
                      <w:divBdr>
                        <w:top w:val="none" w:sz="0" w:space="0" w:color="auto"/>
                        <w:left w:val="none" w:sz="0" w:space="0" w:color="auto"/>
                        <w:bottom w:val="none" w:sz="0" w:space="0" w:color="auto"/>
                        <w:right w:val="none" w:sz="0" w:space="0" w:color="auto"/>
                      </w:divBdr>
                      <w:divsChild>
                        <w:div w:id="550390229">
                          <w:marLeft w:val="0"/>
                          <w:marRight w:val="0"/>
                          <w:marTop w:val="0"/>
                          <w:marBottom w:val="0"/>
                          <w:divBdr>
                            <w:top w:val="none" w:sz="0" w:space="0" w:color="auto"/>
                            <w:left w:val="none" w:sz="0" w:space="0" w:color="auto"/>
                            <w:bottom w:val="none" w:sz="0" w:space="0" w:color="auto"/>
                            <w:right w:val="none" w:sz="0" w:space="0" w:color="auto"/>
                          </w:divBdr>
                          <w:divsChild>
                            <w:div w:id="1451508972">
                              <w:marLeft w:val="0"/>
                              <w:marRight w:val="0"/>
                              <w:marTop w:val="0"/>
                              <w:marBottom w:val="0"/>
                              <w:divBdr>
                                <w:top w:val="none" w:sz="0" w:space="0" w:color="auto"/>
                                <w:left w:val="none" w:sz="0" w:space="0" w:color="auto"/>
                                <w:bottom w:val="none" w:sz="0" w:space="0" w:color="auto"/>
                                <w:right w:val="none" w:sz="0" w:space="0" w:color="auto"/>
                              </w:divBdr>
                              <w:divsChild>
                                <w:div w:id="315765429">
                                  <w:marLeft w:val="0"/>
                                  <w:marRight w:val="0"/>
                                  <w:marTop w:val="0"/>
                                  <w:marBottom w:val="0"/>
                                  <w:divBdr>
                                    <w:top w:val="none" w:sz="0" w:space="0" w:color="auto"/>
                                    <w:left w:val="none" w:sz="0" w:space="0" w:color="auto"/>
                                    <w:bottom w:val="none" w:sz="0" w:space="0" w:color="auto"/>
                                    <w:right w:val="none" w:sz="0" w:space="0" w:color="auto"/>
                                  </w:divBdr>
                                  <w:divsChild>
                                    <w:div w:id="1109395694">
                                      <w:marLeft w:val="0"/>
                                      <w:marRight w:val="0"/>
                                      <w:marTop w:val="0"/>
                                      <w:marBottom w:val="0"/>
                                      <w:divBdr>
                                        <w:top w:val="none" w:sz="0" w:space="0" w:color="auto"/>
                                        <w:left w:val="none" w:sz="0" w:space="0" w:color="auto"/>
                                        <w:bottom w:val="none" w:sz="0" w:space="0" w:color="auto"/>
                                        <w:right w:val="none" w:sz="0" w:space="0" w:color="auto"/>
                                      </w:divBdr>
                                      <w:divsChild>
                                        <w:div w:id="118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09830">
      <w:bodyDiv w:val="1"/>
      <w:marLeft w:val="0"/>
      <w:marRight w:val="0"/>
      <w:marTop w:val="0"/>
      <w:marBottom w:val="0"/>
      <w:divBdr>
        <w:top w:val="none" w:sz="0" w:space="0" w:color="auto"/>
        <w:left w:val="none" w:sz="0" w:space="0" w:color="auto"/>
        <w:bottom w:val="none" w:sz="0" w:space="0" w:color="auto"/>
        <w:right w:val="none" w:sz="0" w:space="0" w:color="auto"/>
      </w:divBdr>
    </w:div>
    <w:div w:id="2092240578">
      <w:bodyDiv w:val="1"/>
      <w:marLeft w:val="0"/>
      <w:marRight w:val="0"/>
      <w:marTop w:val="0"/>
      <w:marBottom w:val="0"/>
      <w:divBdr>
        <w:top w:val="none" w:sz="0" w:space="0" w:color="auto"/>
        <w:left w:val="none" w:sz="0" w:space="0" w:color="auto"/>
        <w:bottom w:val="none" w:sz="0" w:space="0" w:color="auto"/>
        <w:right w:val="none" w:sz="0" w:space="0" w:color="auto"/>
      </w:divBdr>
      <w:divsChild>
        <w:div w:id="20673484">
          <w:marLeft w:val="0"/>
          <w:marRight w:val="0"/>
          <w:marTop w:val="0"/>
          <w:marBottom w:val="0"/>
          <w:divBdr>
            <w:top w:val="none" w:sz="0" w:space="0" w:color="auto"/>
            <w:left w:val="none" w:sz="0" w:space="0" w:color="auto"/>
            <w:bottom w:val="none" w:sz="0" w:space="0" w:color="auto"/>
            <w:right w:val="none" w:sz="0" w:space="0" w:color="auto"/>
          </w:divBdr>
          <w:divsChild>
            <w:div w:id="1187675185">
              <w:marLeft w:val="0"/>
              <w:marRight w:val="0"/>
              <w:marTop w:val="0"/>
              <w:marBottom w:val="0"/>
              <w:divBdr>
                <w:top w:val="none" w:sz="0" w:space="0" w:color="auto"/>
                <w:left w:val="none" w:sz="0" w:space="0" w:color="auto"/>
                <w:bottom w:val="none" w:sz="0" w:space="0" w:color="auto"/>
                <w:right w:val="none" w:sz="0" w:space="0" w:color="auto"/>
              </w:divBdr>
              <w:divsChild>
                <w:div w:id="486215112">
                  <w:marLeft w:val="0"/>
                  <w:marRight w:val="0"/>
                  <w:marTop w:val="0"/>
                  <w:marBottom w:val="0"/>
                  <w:divBdr>
                    <w:top w:val="none" w:sz="0" w:space="0" w:color="auto"/>
                    <w:left w:val="none" w:sz="0" w:space="0" w:color="auto"/>
                    <w:bottom w:val="none" w:sz="0" w:space="0" w:color="auto"/>
                    <w:right w:val="none" w:sz="0" w:space="0" w:color="auto"/>
                  </w:divBdr>
                  <w:divsChild>
                    <w:div w:id="241334885">
                      <w:marLeft w:val="1"/>
                      <w:marRight w:val="1"/>
                      <w:marTop w:val="0"/>
                      <w:marBottom w:val="0"/>
                      <w:divBdr>
                        <w:top w:val="none" w:sz="0" w:space="0" w:color="auto"/>
                        <w:left w:val="none" w:sz="0" w:space="0" w:color="auto"/>
                        <w:bottom w:val="none" w:sz="0" w:space="0" w:color="auto"/>
                        <w:right w:val="none" w:sz="0" w:space="0" w:color="auto"/>
                      </w:divBdr>
                      <w:divsChild>
                        <w:div w:id="1299066877">
                          <w:marLeft w:val="0"/>
                          <w:marRight w:val="0"/>
                          <w:marTop w:val="0"/>
                          <w:marBottom w:val="0"/>
                          <w:divBdr>
                            <w:top w:val="none" w:sz="0" w:space="0" w:color="auto"/>
                            <w:left w:val="none" w:sz="0" w:space="0" w:color="auto"/>
                            <w:bottom w:val="none" w:sz="0" w:space="0" w:color="auto"/>
                            <w:right w:val="none" w:sz="0" w:space="0" w:color="auto"/>
                          </w:divBdr>
                          <w:divsChild>
                            <w:div w:id="512184674">
                              <w:marLeft w:val="0"/>
                              <w:marRight w:val="0"/>
                              <w:marTop w:val="0"/>
                              <w:marBottom w:val="360"/>
                              <w:divBdr>
                                <w:top w:val="none" w:sz="0" w:space="0" w:color="auto"/>
                                <w:left w:val="none" w:sz="0" w:space="0" w:color="auto"/>
                                <w:bottom w:val="none" w:sz="0" w:space="0" w:color="auto"/>
                                <w:right w:val="none" w:sz="0" w:space="0" w:color="auto"/>
                              </w:divBdr>
                              <w:divsChild>
                                <w:div w:id="989671775">
                                  <w:marLeft w:val="0"/>
                                  <w:marRight w:val="0"/>
                                  <w:marTop w:val="0"/>
                                  <w:marBottom w:val="0"/>
                                  <w:divBdr>
                                    <w:top w:val="none" w:sz="0" w:space="0" w:color="auto"/>
                                    <w:left w:val="none" w:sz="0" w:space="0" w:color="auto"/>
                                    <w:bottom w:val="none" w:sz="0" w:space="0" w:color="auto"/>
                                    <w:right w:val="none" w:sz="0" w:space="0" w:color="auto"/>
                                  </w:divBdr>
                                  <w:divsChild>
                                    <w:div w:id="1964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1065" TargetMode="External"/><Relationship Id="rId18" Type="http://schemas.openxmlformats.org/officeDocument/2006/relationships/hyperlink" Target="https://e-uprava.gov.si/e-uprava/pridobiDatoteko.euprava?datoteka_id=215188" TargetMode="External"/><Relationship Id="rId26" Type="http://schemas.openxmlformats.org/officeDocument/2006/relationships/hyperlink" Target="http://www.uradni-list.si/1/objava.jsp?sop=2011-01-0319" TargetMode="External"/><Relationship Id="rId39" Type="http://schemas.openxmlformats.org/officeDocument/2006/relationships/hyperlink" Target="http://www.uradni-list.si/1/objava.jsp?sop=2008-01-1292" TargetMode="External"/><Relationship Id="rId21" Type="http://schemas.openxmlformats.org/officeDocument/2006/relationships/hyperlink" Target="http://www.uradni-list.si/1/objava.jsp?sop=2012-01-2328" TargetMode="External"/><Relationship Id="rId34" Type="http://schemas.openxmlformats.org/officeDocument/2006/relationships/hyperlink" Target="http://www.uradni-list.si/1/objava.jsp?sop=2013-01-3442" TargetMode="External"/><Relationship Id="rId42" Type="http://schemas.openxmlformats.org/officeDocument/2006/relationships/hyperlink" Target="http://www.a-tvp.si/Documents/4_NPB2_Sklep_o_nadzoru_BPD_na_kons_podl_(UL_106-07,_74-09,_80-11).docx" TargetMode="External"/><Relationship Id="rId47" Type="http://schemas.openxmlformats.org/officeDocument/2006/relationships/hyperlink" Target="http://www.a-tvp.si/Documents/6NPB2Sklep(UL%2074-0980-1190-11-popr33-12).doc" TargetMode="External"/><Relationship Id="rId50" Type="http://schemas.openxmlformats.org/officeDocument/2006/relationships/hyperlink" Target="http://www.a-tvp.si/Documents/8_NPB4.doc" TargetMode="External"/><Relationship Id="rId55" Type="http://schemas.openxmlformats.org/officeDocument/2006/relationships/hyperlink" Target="http://www.a-tvp.si/Documents/15%20Sklep%20o%20imetnikih%20kvalificiranih%20dele&#382;ev%20centralne%20krlirin&#353;kodepotne%20dru&#382;be.doc" TargetMode="External"/><Relationship Id="rId63" Type="http://schemas.openxmlformats.org/officeDocument/2006/relationships/hyperlink" Target="http://www.uradni-list.si/1/objava.jsp?sop=2015-01-1065" TargetMode="External"/><Relationship Id="rId68" Type="http://schemas.openxmlformats.org/officeDocument/2006/relationships/hyperlink" Target="http://www.uradni-list.si/1/objava.jsp?sop=2011-01-2775"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radni-list.si/1/objava.jsp?sop=2012-01-4002" TargetMode="External"/><Relationship Id="rId2" Type="http://schemas.openxmlformats.org/officeDocument/2006/relationships/numbering" Target="numbering.xml"/><Relationship Id="rId16" Type="http://schemas.openxmlformats.org/officeDocument/2006/relationships/hyperlink" Target="http://www.mf.gov.si/si/o_ministrstvu/direktorati/direktorat_za_financni_sistem/sektor_za_financni_sistem/predpisi_v_pripravi/" TargetMode="External"/><Relationship Id="rId29" Type="http://schemas.openxmlformats.org/officeDocument/2006/relationships/hyperlink" Target="http://www.uradni-list.si/1/objava.jsp?sop=2011-01-3584" TargetMode="External"/><Relationship Id="rId11" Type="http://schemas.openxmlformats.org/officeDocument/2006/relationships/hyperlink" Target="https://e-uprava.gov.si/e-uprava/pridobiDatoteko.euprava?datoteka_id=215187" TargetMode="External"/><Relationship Id="rId24" Type="http://schemas.openxmlformats.org/officeDocument/2006/relationships/hyperlink" Target="http://www.uradni-list.si/1/objava.jsp?sop=2010-01-5104" TargetMode="External"/><Relationship Id="rId32" Type="http://schemas.openxmlformats.org/officeDocument/2006/relationships/hyperlink" Target="http://www.uradni-list.si/1/objava.jsp?sop=2013-01-2143" TargetMode="External"/><Relationship Id="rId37" Type="http://schemas.openxmlformats.org/officeDocument/2006/relationships/hyperlink" Target="http://www.uradni-list.si/1/objava.jsp?sop=2008-01-1291" TargetMode="External"/><Relationship Id="rId40" Type="http://schemas.openxmlformats.org/officeDocument/2006/relationships/hyperlink" Target="http://www.a-tvp.si/Documents/12NPB4(74-09%2064-10%2075-10%2080-11%20100-11%2033-12).doc" TargetMode="External"/><Relationship Id="rId45" Type="http://schemas.openxmlformats.org/officeDocument/2006/relationships/hyperlink" Target="http://www.a-tvp.si/Documents/6NPB3Sklep(%20UL106-0774-0980-1133-12).doc" TargetMode="External"/><Relationship Id="rId53" Type="http://schemas.openxmlformats.org/officeDocument/2006/relationships/hyperlink" Target="http://www.a-tvp.si/Documents/3%20NPB1%20Sklep%20o%20priznavanju%20zunanjih%20bonitetnih%20institucij%20za%20borznoposredni&#353;ke%20dru&#382;be.doc" TargetMode="External"/><Relationship Id="rId58" Type="http://schemas.openxmlformats.org/officeDocument/2006/relationships/hyperlink" Target="http://www.uradni-list.si/1/objava.jsp?sop=2010-01-5696" TargetMode="External"/><Relationship Id="rId66" Type="http://schemas.openxmlformats.org/officeDocument/2006/relationships/hyperlink" Target="http://www.uradni-list.si/1/objava.jsp?sop=2011-01-0319" TargetMode="External"/><Relationship Id="rId74" Type="http://schemas.openxmlformats.org/officeDocument/2006/relationships/hyperlink" Target="http://www.uradni-list.si/1/objava.jsp?sop=2013-01-3442"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sop=2012-01-4002" TargetMode="External"/><Relationship Id="rId10" Type="http://schemas.openxmlformats.org/officeDocument/2006/relationships/hyperlink" Target="http://www.mf.gov.si/si/o_ministrstvu/direktorati/direktorat_za_financni_sistem/sektor_za_financni_sistem/predpisi_v_pripravi/" TargetMode="External"/><Relationship Id="rId19" Type="http://schemas.openxmlformats.org/officeDocument/2006/relationships/hyperlink" Target="http://www.uradni-list.si/1/objava.jsp?sop=2010-01-5696" TargetMode="External"/><Relationship Id="rId31" Type="http://schemas.openxmlformats.org/officeDocument/2006/relationships/hyperlink" Target="http://www.uradni-list.si/1/objava.jsp?sop=2012-01-4002" TargetMode="External"/><Relationship Id="rId44" Type="http://schemas.openxmlformats.org/officeDocument/2006/relationships/hyperlink" Target="http://localhost/Documents/SKLEP_o_poro&#269;anju_posameznih_dejstev_in_okoli&#353;&#269;in_borznoposredni&#353;kih_dru&#382;b.doc" TargetMode="External"/><Relationship Id="rId52" Type="http://schemas.openxmlformats.org/officeDocument/2006/relationships/hyperlink" Target="http://www.a-tvp.si/Documents/8NPB1Sklep(UL%2080-11%2033-12).doc" TargetMode="External"/><Relationship Id="rId60" Type="http://schemas.openxmlformats.org/officeDocument/2006/relationships/hyperlink" Target="http://www.uradni-list.si/1/objava.jsp?sop=2012-01-2328" TargetMode="External"/><Relationship Id="rId65" Type="http://schemas.openxmlformats.org/officeDocument/2006/relationships/hyperlink" Target="http://www.uradni-list.si/1/objava.jsp?sop=2011-21-2454" TargetMode="External"/><Relationship Id="rId73" Type="http://schemas.openxmlformats.org/officeDocument/2006/relationships/hyperlink" Target="http://www.uradni-list.si/1/objava.jsp?sop=2013-01-251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s://www.ris.bka.gv.at/Dokument.wxe?Abfrage=BgblAuth&amp;Dokumentnummer=BGBLA_2015_I_98&amp;ResultFunctionToken=35800025-36e1-417a-8e9d-2fa92ce753db&amp;Position=1&amp;Titel=&amp;Bgblnummer=&amp;SucheNachGesetzen=False&amp;SucheNachKundmachungen=False&amp;SucheNachVerordnungen=False&amp;SucheNachSonstiges=False&amp;SucheNachTeil1=False&amp;SucheNachTeil2=False&amp;SucheNachTeil3=False&amp;VonDatum=01.01.2004&amp;BisDatum=08.09.2015&amp;ImRisSeit=Undefined&amp;ResultPageSize=100&amp;Suchworte=2013%2f50" TargetMode="External"/><Relationship Id="rId22" Type="http://schemas.openxmlformats.org/officeDocument/2006/relationships/hyperlink" Target="http://www.uradni-list.si/1/objava.jsp?sop=2012-01-4002" TargetMode="External"/><Relationship Id="rId27" Type="http://schemas.openxmlformats.org/officeDocument/2006/relationships/hyperlink" Target="http://www.uradni-list.si/1/objava.jsp?sop=2011-01-1745" TargetMode="External"/><Relationship Id="rId30" Type="http://schemas.openxmlformats.org/officeDocument/2006/relationships/hyperlink" Target="http://www.uradni-list.si/1/objava.jsp?sop=2012-01-2013" TargetMode="External"/><Relationship Id="rId35" Type="http://schemas.openxmlformats.org/officeDocument/2006/relationships/hyperlink" Target="http://www.uradni-list.si/1/objava.jsp?sop=2015-01-1065" TargetMode="External"/><Relationship Id="rId43" Type="http://schemas.openxmlformats.org/officeDocument/2006/relationships/hyperlink" Target="http://www.a-tvp.si/Documents/SKLEP_o_na&#269;inu_izra&#269;una_koli&#269;nikov_likvidnosti_sredstev_in_najmanj&#353;em_obsegu_likvidnosti,_ki_ga_mora_zagotavljati_borznoposredni&#353;ka_dru&#382;ba.doc" TargetMode="External"/><Relationship Id="rId48" Type="http://schemas.openxmlformats.org/officeDocument/2006/relationships/hyperlink" Target="http://www.a-tvp.si/Documents/11_NPB3.doc" TargetMode="External"/><Relationship Id="rId56" Type="http://schemas.openxmlformats.org/officeDocument/2006/relationships/hyperlink" Target="http://www.a-tvp.si/Documents/3%20NPB1%20Sklepa%20o%20dokumentaciji%20(UL%20106-07,%2021-10).doc" TargetMode="External"/><Relationship Id="rId64" Type="http://schemas.openxmlformats.org/officeDocument/2006/relationships/hyperlink" Target="http://www.uradni-list.si/1/objava.jsp?sop=2010-01-5104" TargetMode="External"/><Relationship Id="rId69" Type="http://schemas.openxmlformats.org/officeDocument/2006/relationships/hyperlink" Target="http://www.uradni-list.si/1/objava.jsp?sop=2011-01-3584"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tvp.si/Documents/9_NPB3.doc" TargetMode="External"/><Relationship Id="rId72" Type="http://schemas.openxmlformats.org/officeDocument/2006/relationships/hyperlink" Target="http://www.uradni-list.si/1/objava.jsp?sop=2013-01-2143" TargetMode="External"/><Relationship Id="rId3" Type="http://schemas.openxmlformats.org/officeDocument/2006/relationships/styles" Target="styles.xml"/><Relationship Id="rId12" Type="http://schemas.openxmlformats.org/officeDocument/2006/relationships/hyperlink" Target="https://e-uprava.gov.si/e-uprava/pridobiDatoteko.euprava?datoteka_id=215188" TargetMode="External"/><Relationship Id="rId17" Type="http://schemas.openxmlformats.org/officeDocument/2006/relationships/hyperlink" Target="https://e-uprava.gov.si/e-uprava/pridobiDatoteko.euprava?datoteka_id=215187" TargetMode="External"/><Relationship Id="rId25" Type="http://schemas.openxmlformats.org/officeDocument/2006/relationships/hyperlink" Target="http://www.uradni-list.si/1/objava.jsp?sop=2011-21-2454" TargetMode="External"/><Relationship Id="rId33" Type="http://schemas.openxmlformats.org/officeDocument/2006/relationships/hyperlink" Target="http://www.uradni-list.si/1/objava.jsp?sop=2013-01-2514" TargetMode="External"/><Relationship Id="rId38" Type="http://schemas.openxmlformats.org/officeDocument/2006/relationships/hyperlink" Target="http://www.uradni-list.si/1/objava.jsp?sop=2007-01-5282" TargetMode="External"/><Relationship Id="rId46" Type="http://schemas.openxmlformats.org/officeDocument/2006/relationships/hyperlink" Target="http://www.a-tvp.si/Documents/5NPB1Sklep(UL%2080-11%2033-12).doc" TargetMode="External"/><Relationship Id="rId59" Type="http://schemas.openxmlformats.org/officeDocument/2006/relationships/hyperlink" Target="http://www.uradni-list.si/1/objava.jsp?sop=2011-01-3295" TargetMode="External"/><Relationship Id="rId67" Type="http://schemas.openxmlformats.org/officeDocument/2006/relationships/hyperlink" Target="http://www.uradni-list.si/1/objava.jsp?sop=2011-01-1745" TargetMode="External"/><Relationship Id="rId20" Type="http://schemas.openxmlformats.org/officeDocument/2006/relationships/hyperlink" Target="http://www.uradni-list.si/1/objava.jsp?sop=2011-01-3295" TargetMode="External"/><Relationship Id="rId41" Type="http://schemas.openxmlformats.org/officeDocument/2006/relationships/hyperlink" Target="http://www.a-tvp.si/Documents/3_NPB2_Sklep_(UL_106-07,_118-07,_80-11).doc" TargetMode="External"/><Relationship Id="rId54" Type="http://schemas.openxmlformats.org/officeDocument/2006/relationships/hyperlink" Target="http://www.a-tvp.si/Documents/5_NPB2_Sklep_o_kreditnih_zavarovanjih_(UL_106-07_74-09_in_80-11).doc" TargetMode="External"/><Relationship Id="rId62" Type="http://schemas.openxmlformats.org/officeDocument/2006/relationships/hyperlink" Target="http://www.uradni-list.si/1/objava.jsp?sop=2013-01-2514" TargetMode="External"/><Relationship Id="rId70" Type="http://schemas.openxmlformats.org/officeDocument/2006/relationships/hyperlink" Target="http://www.uradni-list.si/1/objava.jsp?sop=2012-01-2013" TargetMode="External"/><Relationship Id="rId75" Type="http://schemas.openxmlformats.org/officeDocument/2006/relationships/hyperlink" Target="http://www.uradni-list.si/1/objava.jsp?sop=2015-01-106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ma.gv.at/de/startseite.html" TargetMode="External"/><Relationship Id="rId23" Type="http://schemas.openxmlformats.org/officeDocument/2006/relationships/hyperlink" Target="http://www.uradni-list.si/1/objava.jsp?sop=2013-01-2514" TargetMode="External"/><Relationship Id="rId28" Type="http://schemas.openxmlformats.org/officeDocument/2006/relationships/hyperlink" Target="http://www.uradni-list.si/1/objava.jsp?sop=2011-01-2775" TargetMode="External"/><Relationship Id="rId36" Type="http://schemas.openxmlformats.org/officeDocument/2006/relationships/hyperlink" Target="http://www.uradni-list.si/1/objava.jsp?sop=2007-01-5286" TargetMode="External"/><Relationship Id="rId49" Type="http://schemas.openxmlformats.org/officeDocument/2006/relationships/hyperlink" Target="http://www.a-tvp.si/Documents/3_NPB1_Sklep_(UL_106-07,_80-11).doc" TargetMode="External"/><Relationship Id="rId57" Type="http://schemas.openxmlformats.org/officeDocument/2006/relationships/hyperlink" Target="http://www.a-tvp.si/Documents/2_Sklep_o_organizacijskih_zahtevah_za_vodenje_CR_(UL_106-07,_22-1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BF87-17E8-4F32-9217-73318357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125</Pages>
  <Words>66565</Words>
  <Characters>379424</Characters>
  <Application>Microsoft Office Word</Application>
  <DocSecurity>0</DocSecurity>
  <Lines>3161</Lines>
  <Paragraphs>890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445099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Trampuš</dc:creator>
  <cp:lastModifiedBy>Polona Trampuš</cp:lastModifiedBy>
  <cp:revision>4</cp:revision>
  <cp:lastPrinted>2016-01-05T09:49:00Z</cp:lastPrinted>
  <dcterms:created xsi:type="dcterms:W3CDTF">2016-01-04T09:35:00Z</dcterms:created>
  <dcterms:modified xsi:type="dcterms:W3CDTF">2016-01-05T13:53:00Z</dcterms:modified>
</cp:coreProperties>
</file>