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tblpY="1"/>
        <w:tblOverlap w:val="neve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D7559" w:rsidRPr="006D7559" w:rsidTr="002B44A9">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FE0AC8" w:rsidRPr="006D7559" w:rsidRDefault="00364283" w:rsidP="00C67294">
            <w:pPr>
              <w:pStyle w:val="Neotevilenodstavek"/>
              <w:spacing w:before="0" w:after="0" w:line="260" w:lineRule="exact"/>
              <w:jc w:val="left"/>
              <w:rPr>
                <w:sz w:val="20"/>
                <w:szCs w:val="20"/>
              </w:rPr>
            </w:pPr>
            <w:bookmarkStart w:id="0" w:name="_GoBack"/>
            <w:bookmarkEnd w:id="0"/>
            <w:r w:rsidRPr="006D7559">
              <w:rPr>
                <w:sz w:val="20"/>
                <w:szCs w:val="20"/>
              </w:rPr>
              <w:t>Številka:</w:t>
            </w:r>
            <w:r w:rsidR="0019161D" w:rsidRPr="006D7559">
              <w:rPr>
                <w:sz w:val="20"/>
                <w:szCs w:val="20"/>
              </w:rPr>
              <w:t xml:space="preserve"> </w:t>
            </w:r>
            <w:r w:rsidR="00334738">
              <w:rPr>
                <w:sz w:val="20"/>
                <w:szCs w:val="20"/>
              </w:rPr>
              <w:t>007-51/2015</w:t>
            </w:r>
            <w:r w:rsidR="00EE7BA4">
              <w:rPr>
                <w:sz w:val="20"/>
                <w:szCs w:val="20"/>
              </w:rPr>
              <w:t>/</w:t>
            </w:r>
            <w:r w:rsidR="00C67294">
              <w:rPr>
                <w:sz w:val="20"/>
                <w:szCs w:val="20"/>
              </w:rPr>
              <w:t>8</w:t>
            </w:r>
          </w:p>
        </w:tc>
      </w:tr>
      <w:tr w:rsidR="006D7559" w:rsidRPr="006D7559" w:rsidTr="002B44A9">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C67294">
            <w:pPr>
              <w:pStyle w:val="Neotevilenodstavek"/>
              <w:spacing w:before="0" w:after="0" w:line="260" w:lineRule="exact"/>
              <w:jc w:val="left"/>
              <w:rPr>
                <w:sz w:val="20"/>
                <w:szCs w:val="20"/>
              </w:rPr>
            </w:pPr>
            <w:r w:rsidRPr="006D7559">
              <w:rPr>
                <w:sz w:val="20"/>
                <w:szCs w:val="20"/>
              </w:rPr>
              <w:t>Ljubljana,</w:t>
            </w:r>
            <w:r w:rsidR="009D0A99" w:rsidRPr="006D7559">
              <w:rPr>
                <w:sz w:val="20"/>
                <w:szCs w:val="20"/>
              </w:rPr>
              <w:t xml:space="preserve"> dne </w:t>
            </w:r>
            <w:r w:rsidR="00C67294">
              <w:rPr>
                <w:sz w:val="20"/>
                <w:szCs w:val="20"/>
              </w:rPr>
              <w:t>13</w:t>
            </w:r>
            <w:r w:rsidR="00607FCE" w:rsidRPr="006D7559">
              <w:rPr>
                <w:sz w:val="20"/>
                <w:szCs w:val="20"/>
              </w:rPr>
              <w:t>.0</w:t>
            </w:r>
            <w:r w:rsidR="00C67294">
              <w:rPr>
                <w:sz w:val="20"/>
                <w:szCs w:val="20"/>
              </w:rPr>
              <w:t>4</w:t>
            </w:r>
            <w:r w:rsidR="00A6266B" w:rsidRPr="006D7559">
              <w:rPr>
                <w:sz w:val="20"/>
                <w:szCs w:val="20"/>
              </w:rPr>
              <w:t>.</w:t>
            </w:r>
            <w:r w:rsidR="0019161D" w:rsidRPr="006D7559">
              <w:rPr>
                <w:sz w:val="20"/>
                <w:szCs w:val="20"/>
              </w:rPr>
              <w:t>201</w:t>
            </w:r>
            <w:r w:rsidR="00607FCE" w:rsidRPr="006D7559">
              <w:rPr>
                <w:sz w:val="20"/>
                <w:szCs w:val="20"/>
              </w:rPr>
              <w:t>5</w:t>
            </w:r>
          </w:p>
        </w:tc>
      </w:tr>
      <w:tr w:rsidR="006D7559" w:rsidRPr="006D7559" w:rsidTr="002B44A9">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F252D">
            <w:pPr>
              <w:pStyle w:val="Neotevilenodstavek"/>
              <w:spacing w:before="0" w:after="0" w:line="260" w:lineRule="exact"/>
              <w:jc w:val="left"/>
              <w:rPr>
                <w:sz w:val="20"/>
                <w:szCs w:val="20"/>
              </w:rPr>
            </w:pPr>
            <w:r w:rsidRPr="006D7559">
              <w:rPr>
                <w:iCs/>
                <w:sz w:val="20"/>
                <w:szCs w:val="20"/>
              </w:rPr>
              <w:t>EVA</w:t>
            </w:r>
            <w:r w:rsidR="0019161D" w:rsidRPr="006D7559">
              <w:rPr>
                <w:iCs/>
                <w:sz w:val="20"/>
                <w:szCs w:val="20"/>
              </w:rPr>
              <w:t xml:space="preserve">: </w:t>
            </w:r>
            <w:r w:rsidR="0016541F" w:rsidRPr="006D7559">
              <w:rPr>
                <w:iCs/>
                <w:sz w:val="20"/>
                <w:szCs w:val="20"/>
              </w:rPr>
              <w:t>201</w:t>
            </w:r>
            <w:r w:rsidR="002F252D">
              <w:rPr>
                <w:iCs/>
                <w:sz w:val="20"/>
                <w:szCs w:val="20"/>
              </w:rPr>
              <w:t>2</w:t>
            </w:r>
            <w:r w:rsidR="0016541F" w:rsidRPr="006D7559">
              <w:rPr>
                <w:iCs/>
                <w:sz w:val="20"/>
                <w:szCs w:val="20"/>
              </w:rPr>
              <w:t>-2430-00</w:t>
            </w:r>
            <w:r w:rsidR="002F252D">
              <w:rPr>
                <w:iCs/>
                <w:sz w:val="20"/>
                <w:szCs w:val="20"/>
              </w:rPr>
              <w:t>25</w:t>
            </w:r>
          </w:p>
        </w:tc>
      </w:tr>
      <w:tr w:rsidR="006D7559" w:rsidRPr="006D7559" w:rsidTr="002B44A9">
        <w:trPr>
          <w:gridAfter w:val="2"/>
          <w:wAfter w:w="3067" w:type="dxa"/>
        </w:trPr>
        <w:tc>
          <w:tcPr>
            <w:tcW w:w="6096"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spacing w:line="260" w:lineRule="exact"/>
              <w:rPr>
                <w:rFonts w:eastAsia="Calibri" w:cs="Arial"/>
                <w:szCs w:val="20"/>
              </w:rPr>
            </w:pPr>
          </w:p>
          <w:p w:rsidR="00FE0AC8" w:rsidRPr="006D7559" w:rsidRDefault="00FE0AC8" w:rsidP="002B44A9">
            <w:pPr>
              <w:spacing w:line="260" w:lineRule="exact"/>
              <w:rPr>
                <w:rFonts w:cs="Arial"/>
                <w:szCs w:val="20"/>
              </w:rPr>
            </w:pPr>
            <w:r w:rsidRPr="006D7559">
              <w:rPr>
                <w:rFonts w:cs="Arial"/>
                <w:szCs w:val="20"/>
              </w:rPr>
              <w:t>GENERALNI SEKRETARIAT VLADE REPUBLIKE SLOVENIJE</w:t>
            </w:r>
          </w:p>
          <w:p w:rsidR="00FE0AC8" w:rsidRPr="006D7559" w:rsidRDefault="00D4754D" w:rsidP="002B44A9">
            <w:pPr>
              <w:spacing w:line="260" w:lineRule="exact"/>
              <w:rPr>
                <w:rFonts w:cs="Arial"/>
                <w:szCs w:val="20"/>
              </w:rPr>
            </w:pPr>
            <w:hyperlink r:id="rId8" w:history="1">
              <w:r w:rsidR="00FE0AC8" w:rsidRPr="006D7559">
                <w:rPr>
                  <w:rStyle w:val="Hiperpovezava"/>
                  <w:color w:val="auto"/>
                  <w:szCs w:val="20"/>
                </w:rPr>
                <w:t>Gp.gs@gov.si</w:t>
              </w:r>
            </w:hyperlink>
          </w:p>
          <w:p w:rsidR="00FE0AC8" w:rsidRPr="006D7559" w:rsidRDefault="00FE0AC8" w:rsidP="002B44A9">
            <w:pPr>
              <w:spacing w:line="260" w:lineRule="exact"/>
              <w:ind w:left="34"/>
              <w:rPr>
                <w:rFonts w:eastAsia="Calibri" w:cs="Arial"/>
                <w:szCs w:val="20"/>
              </w:rPr>
            </w:pP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16541F" w:rsidRPr="006D7559" w:rsidRDefault="0016541F" w:rsidP="002B44A9">
            <w:pPr>
              <w:pStyle w:val="Naslovpredpisa"/>
              <w:spacing w:before="0" w:after="0" w:line="260" w:lineRule="exact"/>
              <w:jc w:val="left"/>
              <w:rPr>
                <w:sz w:val="22"/>
                <w:szCs w:val="22"/>
              </w:rPr>
            </w:pPr>
          </w:p>
          <w:p w:rsidR="00FE0AC8" w:rsidRPr="00FE0A16" w:rsidRDefault="0019161D" w:rsidP="00FE0A16">
            <w:pPr>
              <w:pStyle w:val="Naslovpredpisa"/>
              <w:spacing w:before="0" w:after="0" w:line="260" w:lineRule="exact"/>
              <w:ind w:left="1168" w:hanging="1168"/>
              <w:jc w:val="left"/>
              <w:rPr>
                <w:b w:val="0"/>
                <w:i/>
                <w:sz w:val="20"/>
                <w:szCs w:val="20"/>
              </w:rPr>
            </w:pPr>
            <w:r w:rsidRPr="006D7559">
              <w:rPr>
                <w:sz w:val="22"/>
                <w:szCs w:val="22"/>
              </w:rPr>
              <w:t xml:space="preserve">ZADEVA: </w:t>
            </w:r>
            <w:r w:rsidR="00FE0AC8" w:rsidRPr="006D7559">
              <w:rPr>
                <w:sz w:val="22"/>
                <w:szCs w:val="22"/>
              </w:rPr>
              <w:t xml:space="preserve"> </w:t>
            </w:r>
            <w:r w:rsidR="00BA519E" w:rsidRPr="006D7559">
              <w:rPr>
                <w:sz w:val="20"/>
                <w:szCs w:val="20"/>
              </w:rPr>
              <w:t>Uredb</w:t>
            </w:r>
            <w:r w:rsidR="00FE0A16">
              <w:rPr>
                <w:sz w:val="20"/>
                <w:szCs w:val="20"/>
              </w:rPr>
              <w:t>a</w:t>
            </w:r>
            <w:r w:rsidR="00BA519E" w:rsidRPr="006D7559">
              <w:rPr>
                <w:sz w:val="20"/>
                <w:szCs w:val="20"/>
              </w:rPr>
              <w:t xml:space="preserve"> </w:t>
            </w:r>
            <w:r w:rsidR="00B5444F">
              <w:rPr>
                <w:sz w:val="20"/>
                <w:szCs w:val="20"/>
              </w:rPr>
              <w:t xml:space="preserve">o razmejitvi 110-kilovoltnega </w:t>
            </w:r>
            <w:r w:rsidR="0016541F" w:rsidRPr="006D7559">
              <w:rPr>
                <w:sz w:val="20"/>
                <w:szCs w:val="20"/>
              </w:rPr>
              <w:t xml:space="preserve">omrežja </w:t>
            </w:r>
            <w:r w:rsidR="00B5444F">
              <w:rPr>
                <w:sz w:val="20"/>
                <w:szCs w:val="20"/>
              </w:rPr>
              <w:t>v</w:t>
            </w:r>
            <w:r w:rsidR="0016541F" w:rsidRPr="006D7559">
              <w:rPr>
                <w:sz w:val="20"/>
                <w:szCs w:val="20"/>
              </w:rPr>
              <w:t xml:space="preserve"> distribucijski in prenosni </w:t>
            </w:r>
            <w:r w:rsidR="00687F5B">
              <w:rPr>
                <w:sz w:val="20"/>
                <w:szCs w:val="20"/>
              </w:rPr>
              <w:t>sistem</w:t>
            </w:r>
            <w:r w:rsidR="00FE0A16">
              <w:rPr>
                <w:sz w:val="20"/>
                <w:szCs w:val="20"/>
              </w:rPr>
              <w:t xml:space="preserve"> </w:t>
            </w:r>
            <w:r w:rsidR="00FE0A16" w:rsidRPr="00FE0A16">
              <w:rPr>
                <w:b w:val="0"/>
                <w:i/>
                <w:sz w:val="22"/>
                <w:szCs w:val="22"/>
              </w:rPr>
              <w:t xml:space="preserve">- </w:t>
            </w:r>
            <w:r w:rsidR="00FE0A16" w:rsidRPr="00FE0A16">
              <w:rPr>
                <w:b w:val="0"/>
                <w:i/>
                <w:sz w:val="20"/>
                <w:szCs w:val="20"/>
              </w:rPr>
              <w:t>predlog za obravnavo</w:t>
            </w:r>
          </w:p>
          <w:p w:rsidR="0016541F" w:rsidRPr="006D7559" w:rsidRDefault="0016541F" w:rsidP="002B44A9">
            <w:pPr>
              <w:pStyle w:val="Naslovpredpisa"/>
              <w:spacing w:before="0" w:after="0" w:line="260" w:lineRule="exact"/>
              <w:jc w:val="left"/>
              <w:rPr>
                <w:sz w:val="22"/>
                <w:szCs w:val="22"/>
              </w:rPr>
            </w:pP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535ED9" w:rsidRPr="006D7559" w:rsidRDefault="00535ED9" w:rsidP="002B44A9">
            <w:pPr>
              <w:pStyle w:val="Poglavje"/>
              <w:spacing w:before="0" w:after="0" w:line="260" w:lineRule="exact"/>
              <w:ind w:left="360"/>
              <w:jc w:val="left"/>
              <w:rPr>
                <w:sz w:val="20"/>
                <w:szCs w:val="20"/>
              </w:rPr>
            </w:pPr>
          </w:p>
          <w:p w:rsidR="0019161D" w:rsidRPr="006D7559" w:rsidRDefault="00FE0AC8" w:rsidP="00E90C06">
            <w:pPr>
              <w:pStyle w:val="Poglavje"/>
              <w:numPr>
                <w:ilvl w:val="0"/>
                <w:numId w:val="10"/>
              </w:numPr>
              <w:spacing w:before="0" w:after="0" w:line="260" w:lineRule="exact"/>
              <w:jc w:val="left"/>
              <w:rPr>
                <w:sz w:val="20"/>
                <w:szCs w:val="20"/>
              </w:rPr>
            </w:pPr>
            <w:r w:rsidRPr="006D7559">
              <w:rPr>
                <w:sz w:val="20"/>
                <w:szCs w:val="20"/>
              </w:rPr>
              <w:t>Predlog sklepov vlade:</w:t>
            </w:r>
            <w:r w:rsidR="0019161D" w:rsidRPr="006D7559">
              <w:rPr>
                <w:b w:val="0"/>
                <w:sz w:val="20"/>
                <w:szCs w:val="20"/>
              </w:rPr>
              <w:t xml:space="preserve">                                                                                                           </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1F15E8" w:rsidRPr="006D7559" w:rsidRDefault="001F15E8" w:rsidP="002B44A9">
            <w:pPr>
              <w:autoSpaceDE w:val="0"/>
              <w:autoSpaceDN w:val="0"/>
              <w:adjustRightInd w:val="0"/>
              <w:ind w:left="34"/>
              <w:rPr>
                <w:rFonts w:cs="Arial"/>
                <w:szCs w:val="20"/>
              </w:rPr>
            </w:pPr>
            <w:r w:rsidRPr="006D7559">
              <w:rPr>
                <w:rFonts w:cs="Arial"/>
                <w:szCs w:val="20"/>
              </w:rPr>
              <w:t xml:space="preserve">Na podlagi </w:t>
            </w:r>
            <w:r w:rsidR="0016541F" w:rsidRPr="006D7559">
              <w:rPr>
                <w:rFonts w:cs="Arial"/>
                <w:szCs w:val="20"/>
              </w:rPr>
              <w:t>četrtega odstavka 35. člena Energetskega zakona (Uradni list RS, št. 17/14)</w:t>
            </w:r>
            <w:r w:rsidR="00CC1BA1" w:rsidRPr="006D7559">
              <w:rPr>
                <w:rFonts w:cs="Arial"/>
                <w:szCs w:val="20"/>
              </w:rPr>
              <w:t xml:space="preserve"> </w:t>
            </w:r>
            <w:r w:rsidR="00F31A3F" w:rsidRPr="006D7559">
              <w:rPr>
                <w:rFonts w:cs="Arial"/>
                <w:szCs w:val="20"/>
              </w:rPr>
              <w:t>je Vlada Republike Slovenije</w:t>
            </w:r>
            <w:r w:rsidRPr="006D7559">
              <w:rPr>
                <w:rFonts w:cs="Arial"/>
                <w:szCs w:val="20"/>
              </w:rPr>
              <w:t xml:space="preserve"> na …..…… seji dne ………... sprejela naslednji </w:t>
            </w:r>
          </w:p>
          <w:p w:rsidR="0019161D" w:rsidRPr="006D7559" w:rsidRDefault="0019161D" w:rsidP="002B44A9">
            <w:pPr>
              <w:spacing w:line="220" w:lineRule="atLeast"/>
              <w:jc w:val="both"/>
              <w:rPr>
                <w:rFonts w:cs="Arial"/>
                <w:szCs w:val="20"/>
              </w:rPr>
            </w:pPr>
          </w:p>
          <w:p w:rsidR="0019161D" w:rsidRPr="006D7559" w:rsidRDefault="0019161D" w:rsidP="002B44A9">
            <w:pPr>
              <w:spacing w:line="220" w:lineRule="atLeast"/>
              <w:jc w:val="both"/>
              <w:rPr>
                <w:rFonts w:cs="Arial"/>
                <w:szCs w:val="20"/>
              </w:rPr>
            </w:pPr>
          </w:p>
          <w:p w:rsidR="0019161D" w:rsidRPr="006D7559" w:rsidRDefault="0019161D" w:rsidP="002B44A9">
            <w:pPr>
              <w:spacing w:line="220" w:lineRule="atLeast"/>
              <w:jc w:val="center"/>
              <w:rPr>
                <w:rFonts w:cs="Arial"/>
                <w:b/>
                <w:szCs w:val="20"/>
              </w:rPr>
            </w:pPr>
            <w:r w:rsidRPr="006D7559">
              <w:rPr>
                <w:rFonts w:cs="Arial"/>
                <w:b/>
                <w:szCs w:val="20"/>
              </w:rPr>
              <w:t>SKLEP:</w:t>
            </w:r>
          </w:p>
          <w:p w:rsidR="0019161D" w:rsidRPr="006D7559" w:rsidRDefault="0019161D" w:rsidP="002B44A9">
            <w:pPr>
              <w:spacing w:line="220" w:lineRule="atLeast"/>
              <w:jc w:val="both"/>
              <w:rPr>
                <w:rFonts w:cs="Arial"/>
                <w:szCs w:val="20"/>
              </w:rPr>
            </w:pPr>
          </w:p>
          <w:p w:rsidR="000E5000" w:rsidRPr="006D7559" w:rsidRDefault="000E5000" w:rsidP="002B44A9">
            <w:pPr>
              <w:spacing w:line="240" w:lineRule="atLeast"/>
              <w:ind w:right="-108"/>
              <w:rPr>
                <w:rFonts w:cs="Arial"/>
                <w:szCs w:val="20"/>
              </w:rPr>
            </w:pPr>
            <w:r w:rsidRPr="006D7559">
              <w:rPr>
                <w:rFonts w:cs="Arial"/>
                <w:szCs w:val="20"/>
              </w:rPr>
              <w:t xml:space="preserve">Vlada Republike Slovenije </w:t>
            </w:r>
            <w:r w:rsidR="00F75A6E">
              <w:rPr>
                <w:rFonts w:cs="Arial"/>
                <w:szCs w:val="20"/>
              </w:rPr>
              <w:t>je izdala</w:t>
            </w:r>
            <w:r w:rsidRPr="006D7559">
              <w:rPr>
                <w:rFonts w:cs="Arial"/>
                <w:szCs w:val="20"/>
              </w:rPr>
              <w:t xml:space="preserve"> </w:t>
            </w:r>
            <w:r w:rsidRPr="006D7559">
              <w:rPr>
                <w:szCs w:val="20"/>
              </w:rPr>
              <w:t xml:space="preserve">Uredbo </w:t>
            </w:r>
            <w:r w:rsidR="00D1032F" w:rsidRPr="006D7559">
              <w:rPr>
                <w:szCs w:val="20"/>
              </w:rPr>
              <w:t xml:space="preserve">o </w:t>
            </w:r>
            <w:r w:rsidR="0016541F" w:rsidRPr="006D7559">
              <w:rPr>
                <w:rFonts w:cs="Arial"/>
                <w:szCs w:val="20"/>
              </w:rPr>
              <w:t>razmejitvi 110</w:t>
            </w:r>
            <w:r w:rsidR="00B5444F">
              <w:rPr>
                <w:rFonts w:cs="Arial"/>
                <w:szCs w:val="20"/>
              </w:rPr>
              <w:t>-kilovoltnega</w:t>
            </w:r>
            <w:r w:rsidR="0016541F" w:rsidRPr="006D7559">
              <w:rPr>
                <w:rFonts w:cs="Arial"/>
                <w:szCs w:val="20"/>
              </w:rPr>
              <w:t xml:space="preserve"> omrežja na distribucijski in prenosni del</w:t>
            </w:r>
            <w:r w:rsidR="009029E3">
              <w:rPr>
                <w:rFonts w:cs="Arial"/>
                <w:szCs w:val="20"/>
              </w:rPr>
              <w:t xml:space="preserve"> in jo objavi v Uradnem listu Republike Slovenije.</w:t>
            </w:r>
          </w:p>
          <w:p w:rsidR="0019161D" w:rsidRPr="006D7559" w:rsidRDefault="0019161D" w:rsidP="002B44A9">
            <w:pPr>
              <w:spacing w:line="240" w:lineRule="atLeast"/>
              <w:ind w:right="-108"/>
              <w:jc w:val="both"/>
              <w:rPr>
                <w:rFonts w:cs="Arial"/>
                <w:szCs w:val="20"/>
              </w:rPr>
            </w:pPr>
          </w:p>
          <w:p w:rsidR="0019161D" w:rsidRPr="006D7559" w:rsidRDefault="0019161D" w:rsidP="002B44A9">
            <w:pPr>
              <w:spacing w:line="240" w:lineRule="atLeast"/>
              <w:ind w:left="2160" w:right="-108"/>
              <w:jc w:val="both"/>
              <w:rPr>
                <w:rFonts w:cs="Arial"/>
                <w:szCs w:val="20"/>
              </w:rPr>
            </w:pPr>
            <w:r w:rsidRPr="006D7559">
              <w:rPr>
                <w:rFonts w:cs="Arial"/>
                <w:szCs w:val="20"/>
              </w:rPr>
              <w:t xml:space="preserve">                             </w:t>
            </w:r>
            <w:r w:rsidR="00806240" w:rsidRPr="006D7559">
              <w:rPr>
                <w:rFonts w:cs="Arial"/>
                <w:szCs w:val="20"/>
              </w:rPr>
              <w:t xml:space="preserve">                         </w:t>
            </w:r>
            <w:r w:rsidRPr="006D7559">
              <w:rPr>
                <w:rFonts w:cs="Arial"/>
                <w:szCs w:val="20"/>
              </w:rPr>
              <w:t xml:space="preserve">    </w:t>
            </w:r>
            <w:r w:rsidR="00806240" w:rsidRPr="006D7559">
              <w:rPr>
                <w:rFonts w:cs="Arial"/>
                <w:szCs w:val="20"/>
              </w:rPr>
              <w:t>mag. Darko Krašovec</w:t>
            </w:r>
          </w:p>
          <w:p w:rsidR="0019161D" w:rsidRPr="006D7559" w:rsidRDefault="0019161D" w:rsidP="002B44A9">
            <w:pPr>
              <w:spacing w:line="240" w:lineRule="atLeast"/>
              <w:ind w:left="2880" w:right="-108"/>
              <w:jc w:val="both"/>
              <w:rPr>
                <w:rFonts w:cs="Arial"/>
                <w:szCs w:val="20"/>
              </w:rPr>
            </w:pPr>
            <w:r w:rsidRPr="006D7559">
              <w:rPr>
                <w:rFonts w:cs="Arial"/>
                <w:szCs w:val="20"/>
              </w:rPr>
              <w:t xml:space="preserve">                  </w:t>
            </w:r>
            <w:r w:rsidR="00806240" w:rsidRPr="006D7559">
              <w:rPr>
                <w:rFonts w:cs="Arial"/>
                <w:szCs w:val="20"/>
              </w:rPr>
              <w:t xml:space="preserve">                        GENERALNI SEKRETAR</w:t>
            </w:r>
          </w:p>
          <w:p w:rsidR="0019161D" w:rsidRPr="006D7559" w:rsidRDefault="0019161D" w:rsidP="002B44A9">
            <w:pPr>
              <w:spacing w:line="240" w:lineRule="atLeast"/>
              <w:ind w:left="2160" w:right="-108"/>
              <w:jc w:val="both"/>
              <w:rPr>
                <w:rFonts w:cs="Arial"/>
                <w:szCs w:val="20"/>
              </w:rPr>
            </w:pPr>
          </w:p>
          <w:p w:rsidR="0019161D" w:rsidRPr="006D7559" w:rsidRDefault="0019161D" w:rsidP="002B44A9">
            <w:pPr>
              <w:spacing w:line="240" w:lineRule="atLeast"/>
              <w:ind w:right="-108"/>
              <w:jc w:val="both"/>
              <w:rPr>
                <w:rFonts w:cs="Arial"/>
                <w:szCs w:val="20"/>
              </w:rPr>
            </w:pPr>
            <w:r w:rsidRPr="006D7559">
              <w:rPr>
                <w:rFonts w:cs="Arial"/>
                <w:szCs w:val="20"/>
              </w:rPr>
              <w:t>PREJMEJO:</w:t>
            </w:r>
          </w:p>
          <w:p w:rsidR="0019161D" w:rsidRPr="006D7559" w:rsidRDefault="0019161D" w:rsidP="00E90C06">
            <w:pPr>
              <w:numPr>
                <w:ilvl w:val="0"/>
                <w:numId w:val="4"/>
              </w:numPr>
              <w:spacing w:line="240" w:lineRule="atLeast"/>
              <w:ind w:right="-108"/>
              <w:jc w:val="both"/>
              <w:rPr>
                <w:rFonts w:cs="Arial"/>
                <w:szCs w:val="20"/>
              </w:rPr>
            </w:pPr>
            <w:r w:rsidRPr="006D7559">
              <w:rPr>
                <w:rFonts w:cs="Arial"/>
                <w:szCs w:val="20"/>
              </w:rPr>
              <w:t>ministrstva</w:t>
            </w:r>
          </w:p>
          <w:p w:rsidR="0019161D" w:rsidRPr="006D7559" w:rsidRDefault="008A7149" w:rsidP="00E90C06">
            <w:pPr>
              <w:numPr>
                <w:ilvl w:val="0"/>
                <w:numId w:val="4"/>
              </w:numPr>
              <w:spacing w:line="240" w:lineRule="atLeast"/>
              <w:ind w:right="-108"/>
              <w:jc w:val="both"/>
              <w:rPr>
                <w:rFonts w:cs="Arial"/>
                <w:szCs w:val="20"/>
              </w:rPr>
            </w:pPr>
            <w:r w:rsidRPr="006D7559">
              <w:rPr>
                <w:rFonts w:cs="Arial"/>
                <w:szCs w:val="20"/>
              </w:rPr>
              <w:t>vladne službe</w:t>
            </w:r>
            <w:r w:rsidR="00C24EB9" w:rsidRPr="006D7559">
              <w:rPr>
                <w:rFonts w:cs="Arial"/>
                <w:szCs w:val="20"/>
              </w:rPr>
              <w:t>.</w:t>
            </w:r>
          </w:p>
          <w:p w:rsidR="00FE0AC8" w:rsidRPr="006D7559" w:rsidRDefault="00FE0AC8" w:rsidP="002B44A9">
            <w:pPr>
              <w:pStyle w:val="Neotevilenodstavek"/>
              <w:spacing w:before="0" w:after="0" w:line="260" w:lineRule="exact"/>
              <w:ind w:left="360"/>
              <w:rPr>
                <w:iCs/>
                <w:sz w:val="20"/>
                <w:szCs w:val="20"/>
              </w:rPr>
            </w:pP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
                <w:iCs/>
                <w:sz w:val="20"/>
                <w:szCs w:val="20"/>
              </w:rPr>
            </w:pPr>
            <w:r w:rsidRPr="006D7559">
              <w:rPr>
                <w:b/>
                <w:sz w:val="20"/>
                <w:szCs w:val="20"/>
              </w:rPr>
              <w:t>2. Predlog za obravnavo predloga zakona po nujnem ali skrajšanem postopku v državnem zboru z obrazložitvijo razlogov:</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806240" w:rsidP="002B44A9">
            <w:pPr>
              <w:pStyle w:val="Neotevilenodstavek"/>
              <w:spacing w:before="0" w:after="0" w:line="260" w:lineRule="exact"/>
              <w:rPr>
                <w:iCs/>
                <w:sz w:val="20"/>
                <w:szCs w:val="20"/>
              </w:rPr>
            </w:pPr>
            <w:r w:rsidRPr="006D7559">
              <w:rPr>
                <w:iCs/>
                <w:sz w:val="20"/>
                <w:szCs w:val="20"/>
              </w:rPr>
              <w:t>/</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
                <w:iCs/>
                <w:sz w:val="20"/>
                <w:szCs w:val="20"/>
              </w:rPr>
            </w:pPr>
            <w:r w:rsidRPr="006D7559">
              <w:rPr>
                <w:b/>
                <w:sz w:val="20"/>
                <w:szCs w:val="20"/>
              </w:rPr>
              <w:t>3.</w:t>
            </w:r>
            <w:r w:rsidR="00F73B66" w:rsidRPr="006D7559">
              <w:rPr>
                <w:b/>
                <w:sz w:val="20"/>
                <w:szCs w:val="20"/>
              </w:rPr>
              <w:t xml:space="preserve"> </w:t>
            </w:r>
            <w:r w:rsidRPr="006D7559">
              <w:rPr>
                <w:b/>
                <w:sz w:val="20"/>
                <w:szCs w:val="20"/>
              </w:rPr>
              <w:t>a Osebe, odgovorne za strokovno pripravo in usklajenost gradiva:</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16541F" w:rsidP="002B44A9">
            <w:pPr>
              <w:pStyle w:val="Neotevilenodstavek"/>
              <w:spacing w:before="0" w:after="0" w:line="260" w:lineRule="exact"/>
              <w:ind w:left="360"/>
              <w:rPr>
                <w:sz w:val="20"/>
                <w:szCs w:val="20"/>
                <w:lang w:eastAsia="en-US"/>
              </w:rPr>
            </w:pPr>
            <w:r w:rsidRPr="006D7559">
              <w:rPr>
                <w:sz w:val="20"/>
                <w:szCs w:val="20"/>
                <w:lang w:eastAsia="en-US"/>
              </w:rPr>
              <w:t>Danijel Levičar, generalni direktor</w:t>
            </w:r>
            <w:r w:rsidR="00806240" w:rsidRPr="006D7559">
              <w:rPr>
                <w:sz w:val="20"/>
                <w:szCs w:val="20"/>
                <w:lang w:eastAsia="en-US"/>
              </w:rPr>
              <w:t xml:space="preserve"> Direktorata za </w:t>
            </w:r>
            <w:r w:rsidRPr="006D7559">
              <w:rPr>
                <w:sz w:val="20"/>
                <w:szCs w:val="20"/>
                <w:lang w:eastAsia="en-US"/>
              </w:rPr>
              <w:t>energijo</w:t>
            </w:r>
          </w:p>
          <w:p w:rsidR="00806240" w:rsidRPr="006D7559" w:rsidRDefault="00806240" w:rsidP="002B44A9">
            <w:pPr>
              <w:pStyle w:val="Neotevilenodstavek"/>
              <w:spacing w:before="0" w:after="0" w:line="260" w:lineRule="exact"/>
              <w:ind w:left="360"/>
              <w:rPr>
                <w:iCs/>
                <w:sz w:val="20"/>
                <w:szCs w:val="20"/>
              </w:rPr>
            </w:pPr>
            <w:r w:rsidRPr="006D7559">
              <w:rPr>
                <w:sz w:val="20"/>
                <w:szCs w:val="20"/>
                <w:lang w:eastAsia="en-US"/>
              </w:rPr>
              <w:t xml:space="preserve">mag. </w:t>
            </w:r>
            <w:r w:rsidR="0016541F" w:rsidRPr="006D7559">
              <w:rPr>
                <w:sz w:val="20"/>
                <w:szCs w:val="20"/>
                <w:lang w:eastAsia="en-US"/>
              </w:rPr>
              <w:t>Urban Prelog</w:t>
            </w:r>
            <w:r w:rsidRPr="006D7559">
              <w:rPr>
                <w:sz w:val="20"/>
                <w:szCs w:val="20"/>
                <w:lang w:eastAsia="en-US"/>
              </w:rPr>
              <w:t xml:space="preserve">, </w:t>
            </w:r>
            <w:r w:rsidR="0016541F" w:rsidRPr="006D7559">
              <w:rPr>
                <w:sz w:val="20"/>
                <w:szCs w:val="20"/>
                <w:lang w:eastAsia="en-US"/>
              </w:rPr>
              <w:t>sekretar</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
                <w:iCs/>
                <w:sz w:val="20"/>
                <w:szCs w:val="20"/>
              </w:rPr>
            </w:pPr>
            <w:r w:rsidRPr="006D7559">
              <w:rPr>
                <w:b/>
                <w:iCs/>
                <w:sz w:val="20"/>
                <w:szCs w:val="20"/>
              </w:rPr>
              <w:t>3.</w:t>
            </w:r>
            <w:r w:rsidR="00F73B66" w:rsidRPr="006D7559">
              <w:rPr>
                <w:b/>
                <w:iCs/>
                <w:sz w:val="20"/>
                <w:szCs w:val="20"/>
              </w:rPr>
              <w:t xml:space="preserve"> </w:t>
            </w:r>
            <w:r w:rsidRPr="006D7559">
              <w:rPr>
                <w:b/>
                <w:iCs/>
                <w:sz w:val="20"/>
                <w:szCs w:val="20"/>
              </w:rPr>
              <w:t xml:space="preserve">b Zunanji strokovnjaki, ki so </w:t>
            </w:r>
            <w:r w:rsidRPr="006D7559">
              <w:rPr>
                <w:b/>
                <w:sz w:val="20"/>
                <w:szCs w:val="20"/>
              </w:rPr>
              <w:t>sodelovali pri pripravi dela ali celotnega gradiva:</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73B66" w:rsidP="002B44A9">
            <w:pPr>
              <w:pStyle w:val="Neotevilenodstavek"/>
              <w:spacing w:before="0" w:after="0" w:line="260" w:lineRule="exact"/>
              <w:rPr>
                <w:iCs/>
                <w:sz w:val="20"/>
                <w:szCs w:val="20"/>
              </w:rPr>
            </w:pPr>
            <w:r w:rsidRPr="006D7559">
              <w:rPr>
                <w:iCs/>
                <w:sz w:val="20"/>
                <w:szCs w:val="20"/>
              </w:rPr>
              <w:t>Pri pripravi gradiva niso sodelovali zunanji strokovnjaki.</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
                <w:iCs/>
                <w:sz w:val="20"/>
                <w:szCs w:val="20"/>
              </w:rPr>
            </w:pPr>
            <w:r w:rsidRPr="006D7559">
              <w:rPr>
                <w:b/>
                <w:sz w:val="20"/>
                <w:szCs w:val="20"/>
              </w:rPr>
              <w:t>4. Predstavniki vlade, ki bodo sodelovali pri delu državnega zbora:</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806240" w:rsidP="002B44A9">
            <w:pPr>
              <w:pStyle w:val="Neotevilenodstavek"/>
              <w:spacing w:before="0" w:after="0" w:line="260" w:lineRule="exact"/>
              <w:rPr>
                <w:b/>
                <w:sz w:val="20"/>
                <w:szCs w:val="20"/>
              </w:rPr>
            </w:pPr>
            <w:r w:rsidRPr="006D7559">
              <w:rPr>
                <w:iCs/>
                <w:sz w:val="20"/>
                <w:szCs w:val="20"/>
              </w:rPr>
              <w:t>/</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Oddelek"/>
              <w:numPr>
                <w:ilvl w:val="0"/>
                <w:numId w:val="0"/>
              </w:numPr>
              <w:spacing w:before="0" w:after="0" w:line="260" w:lineRule="exact"/>
              <w:jc w:val="left"/>
              <w:rPr>
                <w:sz w:val="20"/>
                <w:szCs w:val="20"/>
              </w:rPr>
            </w:pPr>
            <w:r w:rsidRPr="006D7559">
              <w:rPr>
                <w:sz w:val="20"/>
                <w:szCs w:val="20"/>
              </w:rPr>
              <w:t>5. Kratek povzetek gradiva:</w:t>
            </w: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4E4B4D" w:rsidRDefault="00C37869" w:rsidP="004E4B4D">
            <w:pPr>
              <w:spacing w:after="120"/>
              <w:jc w:val="both"/>
            </w:pPr>
            <w:r w:rsidRPr="006D7559">
              <w:t xml:space="preserve">EZ-1 v četrtem odstavku 35. člena določa, da vlada z uredbo podrobneje opredeli elemente na 110 kilovoltni ravni, ki spadajo v prenosni oziroma v distribucijski sistem, pri čemer upošteva zlasti dejansko funkcionalnost vodov in stikališč, obstoječe stanje, minimizacijo potrebnih lastniških prenosov in plačil ter lastniško enotnost posameznih zank. </w:t>
            </w:r>
          </w:p>
          <w:p w:rsidR="004E4B4D" w:rsidRDefault="00C37869" w:rsidP="004E4B4D">
            <w:pPr>
              <w:spacing w:after="120"/>
              <w:jc w:val="both"/>
            </w:pPr>
            <w:r w:rsidRPr="006D7559">
              <w:t>Ta uredba podrobn</w:t>
            </w:r>
            <w:r w:rsidR="00931F4F">
              <w:t>o</w:t>
            </w:r>
            <w:r w:rsidRPr="006D7559">
              <w:t xml:space="preserve"> določa, kateri elementi obstoječega 110 kV omrežja sodijo v prenosni sistem in kateri v distribucijski sistem, kakšn</w:t>
            </w:r>
            <w:r w:rsidR="00C42B8D">
              <w:t>i</w:t>
            </w:r>
            <w:r w:rsidRPr="006D7559">
              <w:t xml:space="preserve"> so </w:t>
            </w:r>
            <w:r w:rsidR="00C42B8D">
              <w:t>kriteriji</w:t>
            </w:r>
            <w:r w:rsidRPr="006D7559">
              <w:t xml:space="preserve"> za določitev pripadnosti elementov 110 kV omrežja, kakšne so pristojnosti za vodenje in izdajo soglasij na 110 kV omrežju ter razmejitev med priključkom na 110 kV omrežje in omrežjem. </w:t>
            </w:r>
          </w:p>
          <w:p w:rsidR="004E4B4D" w:rsidRDefault="00C37869" w:rsidP="004E4B4D">
            <w:pPr>
              <w:spacing w:after="120"/>
              <w:jc w:val="both"/>
            </w:pPr>
            <w:r w:rsidRPr="006D7559">
              <w:lastRenderedPageBreak/>
              <w:t xml:space="preserve">Uredba v dveh prilogah navaja elemente 110 kV omrežja, ki </w:t>
            </w:r>
            <w:r w:rsidR="00C42B8D">
              <w:t>so</w:t>
            </w:r>
            <w:r w:rsidRPr="006D7559">
              <w:t xml:space="preserve"> v pristojnosti distribucijskega  operaterja, vsi ostali elementi sodijo v pristojnost sistemskega operaterja.</w:t>
            </w:r>
            <w:r w:rsidR="00E14BAE">
              <w:t xml:space="preserve"> </w:t>
            </w:r>
          </w:p>
          <w:p w:rsidR="004E4B4D" w:rsidRDefault="004E4B4D" w:rsidP="004E4B4D">
            <w:pPr>
              <w:spacing w:after="120"/>
              <w:jc w:val="both"/>
            </w:pPr>
            <w:r>
              <w:t xml:space="preserve">Glede pristojnosti za izdajo obratovalnih navodil, izdajo soglasij za priključitve in rekonstrukcije in za vodenje obratovanja so vsi elementi 110 kV omrežja v pristojnosti sistemskega operaterja. </w:t>
            </w:r>
          </w:p>
          <w:p w:rsidR="00C37869" w:rsidRPr="00705D41" w:rsidRDefault="00E14BAE" w:rsidP="002B44A9">
            <w:pPr>
              <w:jc w:val="both"/>
              <w:rPr>
                <w:color w:val="FF0000"/>
              </w:rPr>
            </w:pPr>
            <w:r w:rsidRPr="006021C0">
              <w:t>Posledica te uredbe bo prodaja nekaterih delov 110 kV omrežja ELES-u s strani elektrodistribucijskih podjetij in DEM</w:t>
            </w:r>
            <w:r w:rsidRPr="00705D41">
              <w:rPr>
                <w:color w:val="FF0000"/>
              </w:rPr>
              <w:t>.</w:t>
            </w:r>
          </w:p>
          <w:p w:rsidR="00FE0AC8" w:rsidRPr="006D7559" w:rsidRDefault="00FE0AC8" w:rsidP="002B44A9">
            <w:pPr>
              <w:jc w:val="both"/>
              <w:rPr>
                <w:iCs/>
                <w:szCs w:val="20"/>
              </w:rPr>
            </w:pPr>
          </w:p>
        </w:tc>
      </w:tr>
      <w:tr w:rsidR="006D7559" w:rsidRPr="006D7559" w:rsidTr="002B44A9">
        <w:tc>
          <w:tcPr>
            <w:tcW w:w="9163" w:type="dxa"/>
            <w:gridSpan w:val="4"/>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Oddelek"/>
              <w:numPr>
                <w:ilvl w:val="0"/>
                <w:numId w:val="0"/>
              </w:numPr>
              <w:spacing w:before="0" w:after="0" w:line="260" w:lineRule="exact"/>
              <w:jc w:val="left"/>
              <w:rPr>
                <w:sz w:val="20"/>
                <w:szCs w:val="20"/>
              </w:rPr>
            </w:pPr>
            <w:r w:rsidRPr="006D7559">
              <w:rPr>
                <w:sz w:val="20"/>
                <w:szCs w:val="20"/>
              </w:rPr>
              <w:lastRenderedPageBreak/>
              <w:t>6. Presoja posledic za:</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a)</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sz w:val="20"/>
                <w:szCs w:val="20"/>
              </w:rPr>
            </w:pPr>
            <w:r w:rsidRPr="006D7559">
              <w:rPr>
                <w:sz w:val="20"/>
                <w:szCs w:val="20"/>
              </w:rPr>
              <w:t>javnofinančna sredstva nad 40.000 EUR v tekočem in naslednjih treh letih</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b)</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iCs/>
                <w:sz w:val="20"/>
                <w:szCs w:val="20"/>
              </w:rPr>
            </w:pPr>
            <w:r w:rsidRPr="006D7559">
              <w:rPr>
                <w:bCs/>
                <w:sz w:val="20"/>
                <w:szCs w:val="20"/>
              </w:rPr>
              <w:t>usklajenost slovenskega pravnega reda s pravnim redom Evropske unije</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c)</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iCs/>
                <w:sz w:val="20"/>
                <w:szCs w:val="20"/>
              </w:rPr>
            </w:pPr>
            <w:r w:rsidRPr="006D7559">
              <w:rPr>
                <w:sz w:val="20"/>
                <w:szCs w:val="20"/>
              </w:rPr>
              <w:t>administrativne posledice</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č)</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Cs/>
                <w:sz w:val="20"/>
                <w:szCs w:val="20"/>
              </w:rPr>
            </w:pPr>
            <w:r w:rsidRPr="006D7559">
              <w:rPr>
                <w:sz w:val="20"/>
                <w:szCs w:val="20"/>
              </w:rPr>
              <w:t>gospodarstvo, zlasti</w:t>
            </w:r>
            <w:r w:rsidRPr="006D7559">
              <w:rPr>
                <w:bCs/>
                <w:sz w:val="20"/>
                <w:szCs w:val="20"/>
              </w:rPr>
              <w:t xml:space="preserve"> mala in srednja podjetja ter konkurenčnost podjetij</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d)</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Cs/>
                <w:sz w:val="20"/>
                <w:szCs w:val="20"/>
              </w:rPr>
            </w:pPr>
            <w:r w:rsidRPr="006D7559">
              <w:rPr>
                <w:bCs/>
                <w:sz w:val="20"/>
                <w:szCs w:val="20"/>
              </w:rPr>
              <w:t>okolje, vključno s prostorskimi in varstvenimi vidiki</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e)</w:t>
            </w:r>
          </w:p>
        </w:tc>
        <w:tc>
          <w:tcPr>
            <w:tcW w:w="5444"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rsidP="002B44A9">
            <w:pPr>
              <w:pStyle w:val="Neotevilenodstavek"/>
              <w:spacing w:before="0" w:after="0" w:line="260" w:lineRule="exact"/>
              <w:rPr>
                <w:bCs/>
                <w:sz w:val="20"/>
                <w:szCs w:val="20"/>
              </w:rPr>
            </w:pPr>
            <w:r w:rsidRPr="006D7559">
              <w:rPr>
                <w:bCs/>
                <w:sz w:val="20"/>
                <w:szCs w:val="20"/>
              </w:rPr>
              <w:t>socialno področje</w:t>
            </w:r>
          </w:p>
        </w:tc>
        <w:tc>
          <w:tcPr>
            <w:tcW w:w="2271" w:type="dxa"/>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1448" w:type="dxa"/>
            <w:tcBorders>
              <w:top w:val="single" w:sz="4" w:space="0" w:color="000000"/>
              <w:left w:val="single" w:sz="4" w:space="0" w:color="000000"/>
              <w:bottom w:val="single" w:sz="4" w:space="0" w:color="auto"/>
              <w:right w:val="single" w:sz="4" w:space="0" w:color="000000"/>
            </w:tcBorders>
          </w:tcPr>
          <w:p w:rsidR="00FE0AC8" w:rsidRPr="006D7559" w:rsidRDefault="00FE0AC8" w:rsidP="002B44A9">
            <w:pPr>
              <w:pStyle w:val="Neotevilenodstavek"/>
              <w:spacing w:before="0" w:after="0" w:line="260" w:lineRule="exact"/>
              <w:ind w:left="360"/>
              <w:rPr>
                <w:iCs/>
                <w:sz w:val="20"/>
                <w:szCs w:val="20"/>
              </w:rPr>
            </w:pPr>
            <w:r w:rsidRPr="006D7559">
              <w:rPr>
                <w:iCs/>
                <w:sz w:val="20"/>
                <w:szCs w:val="20"/>
              </w:rPr>
              <w:t>f)</w:t>
            </w:r>
          </w:p>
        </w:tc>
        <w:tc>
          <w:tcPr>
            <w:tcW w:w="5444" w:type="dxa"/>
            <w:gridSpan w:val="2"/>
            <w:tcBorders>
              <w:top w:val="single" w:sz="4" w:space="0" w:color="000000"/>
              <w:left w:val="single" w:sz="4" w:space="0" w:color="000000"/>
              <w:bottom w:val="single" w:sz="4" w:space="0" w:color="auto"/>
              <w:right w:val="single" w:sz="4" w:space="0" w:color="000000"/>
            </w:tcBorders>
          </w:tcPr>
          <w:p w:rsidR="00FE0AC8" w:rsidRPr="006D7559" w:rsidRDefault="00FE0AC8" w:rsidP="002B44A9">
            <w:pPr>
              <w:pStyle w:val="Neotevilenodstavek"/>
              <w:spacing w:before="0" w:after="0" w:line="260" w:lineRule="exact"/>
              <w:rPr>
                <w:bCs/>
                <w:sz w:val="20"/>
                <w:szCs w:val="20"/>
              </w:rPr>
            </w:pPr>
            <w:r w:rsidRPr="006D7559">
              <w:rPr>
                <w:bCs/>
                <w:sz w:val="20"/>
                <w:szCs w:val="20"/>
              </w:rPr>
              <w:t>dokumente razvojnega načrtovanja:</w:t>
            </w:r>
          </w:p>
          <w:p w:rsidR="00FE0AC8" w:rsidRPr="006D7559" w:rsidRDefault="00FE0AC8" w:rsidP="00E90C06">
            <w:pPr>
              <w:pStyle w:val="Neotevilenodstavek"/>
              <w:numPr>
                <w:ilvl w:val="0"/>
                <w:numId w:val="5"/>
              </w:numPr>
              <w:spacing w:before="0" w:after="0" w:line="260" w:lineRule="exact"/>
              <w:rPr>
                <w:bCs/>
                <w:sz w:val="20"/>
                <w:szCs w:val="20"/>
              </w:rPr>
            </w:pPr>
            <w:r w:rsidRPr="006D7559">
              <w:rPr>
                <w:bCs/>
                <w:sz w:val="20"/>
                <w:szCs w:val="20"/>
              </w:rPr>
              <w:t>nacionalne dokumente razvojnega načrtovanja</w:t>
            </w:r>
          </w:p>
          <w:p w:rsidR="00FE0AC8" w:rsidRPr="006D7559" w:rsidRDefault="00FE0AC8" w:rsidP="00E90C06">
            <w:pPr>
              <w:pStyle w:val="Neotevilenodstavek"/>
              <w:numPr>
                <w:ilvl w:val="0"/>
                <w:numId w:val="5"/>
              </w:numPr>
              <w:spacing w:before="0" w:after="0" w:line="260" w:lineRule="exact"/>
              <w:rPr>
                <w:bCs/>
                <w:sz w:val="20"/>
                <w:szCs w:val="20"/>
              </w:rPr>
            </w:pPr>
            <w:r w:rsidRPr="006D7559">
              <w:rPr>
                <w:bCs/>
                <w:sz w:val="20"/>
                <w:szCs w:val="20"/>
              </w:rPr>
              <w:t>razvojne politike na ravni programov po strukturi razvojne klasifikacije programskega proračuna</w:t>
            </w:r>
          </w:p>
          <w:p w:rsidR="00FE0AC8" w:rsidRPr="006D7559" w:rsidRDefault="00FE0AC8" w:rsidP="00E90C06">
            <w:pPr>
              <w:pStyle w:val="Neotevilenodstavek"/>
              <w:numPr>
                <w:ilvl w:val="0"/>
                <w:numId w:val="5"/>
              </w:numPr>
              <w:spacing w:before="0" w:after="0" w:line="260" w:lineRule="exact"/>
              <w:rPr>
                <w:bCs/>
                <w:sz w:val="20"/>
                <w:szCs w:val="20"/>
              </w:rPr>
            </w:pPr>
            <w:r w:rsidRPr="006D7559">
              <w:rPr>
                <w:bCs/>
                <w:sz w:val="20"/>
                <w:szCs w:val="20"/>
              </w:rPr>
              <w:t>razvojne dokumente Evropske unije in mednarodnih organizacij</w:t>
            </w:r>
          </w:p>
        </w:tc>
        <w:tc>
          <w:tcPr>
            <w:tcW w:w="2271" w:type="dxa"/>
            <w:tcBorders>
              <w:top w:val="single" w:sz="4" w:space="0" w:color="000000"/>
              <w:left w:val="single" w:sz="4" w:space="0" w:color="000000"/>
              <w:bottom w:val="single" w:sz="4" w:space="0" w:color="auto"/>
              <w:right w:val="single" w:sz="4" w:space="0" w:color="000000"/>
            </w:tcBorders>
            <w:vAlign w:val="center"/>
          </w:tcPr>
          <w:p w:rsidR="00FE0AC8" w:rsidRPr="006D7559" w:rsidRDefault="00FE0AC8" w:rsidP="002B44A9">
            <w:pPr>
              <w:pStyle w:val="Neotevilenodstavek"/>
              <w:spacing w:before="0" w:after="0" w:line="260" w:lineRule="exact"/>
              <w:jc w:val="center"/>
              <w:rPr>
                <w:iCs/>
                <w:sz w:val="20"/>
                <w:szCs w:val="20"/>
              </w:rPr>
            </w:pPr>
            <w:r w:rsidRPr="006D7559">
              <w:rPr>
                <w:sz w:val="20"/>
                <w:szCs w:val="20"/>
              </w:rPr>
              <w:t>DA/</w:t>
            </w:r>
            <w:r w:rsidRPr="006D7559">
              <w:rPr>
                <w:b/>
                <w:sz w:val="20"/>
                <w:szCs w:val="20"/>
              </w:rPr>
              <w:t>NE</w:t>
            </w:r>
          </w:p>
        </w:tc>
      </w:tr>
      <w:tr w:rsidR="006D7559" w:rsidRPr="006D7559" w:rsidTr="002B44A9">
        <w:tc>
          <w:tcPr>
            <w:tcW w:w="9163" w:type="dxa"/>
            <w:gridSpan w:val="4"/>
            <w:tcBorders>
              <w:top w:val="single" w:sz="4" w:space="0" w:color="auto"/>
              <w:left w:val="single" w:sz="4" w:space="0" w:color="auto"/>
              <w:bottom w:val="single" w:sz="4" w:space="0" w:color="auto"/>
              <w:right w:val="single" w:sz="4" w:space="0" w:color="auto"/>
            </w:tcBorders>
          </w:tcPr>
          <w:p w:rsidR="00FE0AC8" w:rsidRPr="006D7559" w:rsidRDefault="00FE0AC8" w:rsidP="002B44A9">
            <w:pPr>
              <w:pStyle w:val="Oddelek"/>
              <w:widowControl w:val="0"/>
              <w:numPr>
                <w:ilvl w:val="0"/>
                <w:numId w:val="0"/>
              </w:numPr>
              <w:spacing w:before="0" w:after="0" w:line="260" w:lineRule="exact"/>
              <w:jc w:val="left"/>
              <w:rPr>
                <w:sz w:val="20"/>
                <w:szCs w:val="20"/>
              </w:rPr>
            </w:pPr>
            <w:proofErr w:type="spellStart"/>
            <w:r w:rsidRPr="006D7559">
              <w:rPr>
                <w:sz w:val="20"/>
                <w:szCs w:val="20"/>
              </w:rPr>
              <w:t>7.a</w:t>
            </w:r>
            <w:proofErr w:type="spellEnd"/>
            <w:r w:rsidRPr="006D7559">
              <w:rPr>
                <w:sz w:val="20"/>
                <w:szCs w:val="20"/>
              </w:rPr>
              <w:t xml:space="preserve"> Predstavitev ocene finančnih posledic nad 40.000 EUR:</w:t>
            </w:r>
          </w:p>
          <w:p w:rsidR="00FE0AC8" w:rsidRPr="006D7559" w:rsidRDefault="00FE0AC8" w:rsidP="002B44A9">
            <w:pPr>
              <w:pStyle w:val="Oddelek"/>
              <w:widowControl w:val="0"/>
              <w:numPr>
                <w:ilvl w:val="0"/>
                <w:numId w:val="0"/>
              </w:numPr>
              <w:spacing w:before="0" w:after="0" w:line="260" w:lineRule="exact"/>
              <w:jc w:val="left"/>
              <w:rPr>
                <w:b w:val="0"/>
                <w:sz w:val="20"/>
                <w:szCs w:val="20"/>
              </w:rPr>
            </w:pPr>
            <w:r w:rsidRPr="006D7559">
              <w:rPr>
                <w:b w:val="0"/>
                <w:sz w:val="20"/>
                <w:szCs w:val="20"/>
              </w:rPr>
              <w:t>(Samo če izberete DA pod točko 6.a.)</w:t>
            </w:r>
          </w:p>
        </w:tc>
      </w:tr>
    </w:tbl>
    <w:p w:rsidR="00FE0AC8" w:rsidRPr="006D7559" w:rsidRDefault="002B44A9" w:rsidP="00FE0AC8">
      <w:pPr>
        <w:spacing w:line="260" w:lineRule="exact"/>
        <w:rPr>
          <w:rFonts w:eastAsia="Calibri" w:cs="Arial"/>
          <w:vanish/>
          <w:szCs w:val="20"/>
        </w:rPr>
      </w:pPr>
      <w:r w:rsidRPr="006D7559">
        <w:rPr>
          <w:rFonts w:eastAsia="Calibri" w:cs="Arial"/>
          <w:vanish/>
          <w:szCs w:val="20"/>
        </w:rPr>
        <w:br w:type="textWrapping" w:clear="all"/>
      </w:r>
    </w:p>
    <w:tbl>
      <w:tblPr>
        <w:tblW w:w="9314"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242"/>
      </w:tblGrid>
      <w:tr w:rsidR="00FE0AC8" w:rsidRPr="006D7559" w:rsidTr="001B51AB">
        <w:trPr>
          <w:cantSplit/>
          <w:trHeight w:val="35"/>
        </w:trPr>
        <w:tc>
          <w:tcPr>
            <w:tcW w:w="9314"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FE0AC8" w:rsidRPr="006D7559" w:rsidRDefault="00FE0AC8">
            <w:pPr>
              <w:pStyle w:val="Naslov1"/>
              <w:keepNext w:val="0"/>
              <w:pageBreakBefore/>
              <w:widowControl w:val="0"/>
              <w:tabs>
                <w:tab w:val="left" w:pos="2340"/>
              </w:tabs>
              <w:spacing w:before="0" w:after="0"/>
              <w:ind w:left="142" w:hanging="142"/>
              <w:rPr>
                <w:rFonts w:cs="Arial"/>
                <w:sz w:val="20"/>
                <w:szCs w:val="20"/>
              </w:rPr>
            </w:pPr>
            <w:r w:rsidRPr="006D7559">
              <w:rPr>
                <w:rFonts w:cs="Arial"/>
                <w:sz w:val="20"/>
                <w:szCs w:val="20"/>
              </w:rPr>
              <w:lastRenderedPageBreak/>
              <w:t>I. Ocena finančnih posledic, ki niso načrtovane v sprejetem proračunu</w:t>
            </w:r>
          </w:p>
        </w:tc>
      </w:tr>
      <w:tr w:rsidR="00FE0AC8" w:rsidRPr="006D7559" w:rsidTr="001B51AB">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ind w:left="-122" w:right="-112"/>
              <w:jc w:val="center"/>
              <w:rPr>
                <w:rFonts w:eastAsia="Calibri"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t + 2</w:t>
            </w: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t + 3</w:t>
            </w:r>
          </w:p>
        </w:tc>
      </w:tr>
      <w:tr w:rsidR="00FE0AC8" w:rsidRPr="006D7559" w:rsidTr="001B51A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rPr>
                <w:rFonts w:eastAsia="Calibri" w:cs="Arial"/>
                <w:bCs/>
                <w:szCs w:val="20"/>
              </w:rPr>
            </w:pPr>
            <w:r w:rsidRPr="006D7559">
              <w:rPr>
                <w:rFonts w:cs="Arial"/>
                <w:bCs/>
                <w:szCs w:val="20"/>
              </w:rPr>
              <w:t>Predvideno povečanje (+) ali zmanjšanje (</w:t>
            </w:r>
            <w:r w:rsidRPr="006D7559">
              <w:rPr>
                <w:b/>
                <w:szCs w:val="20"/>
              </w:rPr>
              <w:t>–</w:t>
            </w:r>
            <w:r w:rsidRPr="006D75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r>
      <w:tr w:rsidR="00FE0AC8" w:rsidRPr="006D7559" w:rsidTr="001B51A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rPr>
                <w:rFonts w:eastAsia="Calibri" w:cs="Arial"/>
                <w:bCs/>
                <w:szCs w:val="20"/>
              </w:rPr>
            </w:pPr>
            <w:r w:rsidRPr="006D7559">
              <w:rPr>
                <w:rFonts w:cs="Arial"/>
                <w:bCs/>
                <w:szCs w:val="20"/>
              </w:rPr>
              <w:t>Predvideno povečanje (+) ali zmanjšanje (</w:t>
            </w:r>
            <w:r w:rsidRPr="006D7559">
              <w:rPr>
                <w:b/>
                <w:szCs w:val="20"/>
              </w:rPr>
              <w:t>–</w:t>
            </w:r>
            <w:r w:rsidRPr="006D75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r>
      <w:tr w:rsidR="00FE0AC8" w:rsidRPr="006D7559" w:rsidTr="001B51A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rPr>
                <w:rFonts w:eastAsia="Calibri" w:cs="Arial"/>
                <w:bCs/>
                <w:szCs w:val="20"/>
              </w:rPr>
            </w:pPr>
            <w:r w:rsidRPr="006D7559">
              <w:rPr>
                <w:rFonts w:cs="Arial"/>
                <w:bCs/>
                <w:szCs w:val="20"/>
              </w:rPr>
              <w:t>Predvideno povečanje (+) ali zmanjšanje (</w:t>
            </w:r>
            <w:r w:rsidRPr="006D7559">
              <w:rPr>
                <w:b/>
                <w:szCs w:val="20"/>
              </w:rPr>
              <w:t>–</w:t>
            </w:r>
            <w:r w:rsidRPr="006D75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r>
      <w:tr w:rsidR="00FE0AC8" w:rsidRPr="006D7559" w:rsidTr="001B51AB">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rPr>
                <w:rFonts w:eastAsia="Calibri" w:cs="Arial"/>
                <w:bCs/>
                <w:szCs w:val="20"/>
              </w:rPr>
            </w:pPr>
            <w:r w:rsidRPr="006D7559">
              <w:rPr>
                <w:rFonts w:cs="Arial"/>
                <w:bCs/>
                <w:szCs w:val="20"/>
              </w:rPr>
              <w:t>Predvideno povečanje (+) ali zmanjšanje (</w:t>
            </w:r>
            <w:r w:rsidRPr="006D7559">
              <w:rPr>
                <w:b/>
                <w:szCs w:val="20"/>
              </w:rPr>
              <w:t>–</w:t>
            </w:r>
            <w:r w:rsidRPr="006D75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p>
        </w:tc>
      </w:tr>
      <w:tr w:rsidR="00FE0AC8" w:rsidRPr="006D7559" w:rsidTr="001B51AB">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rPr>
                <w:rFonts w:eastAsia="Calibri" w:cs="Arial"/>
                <w:bCs/>
                <w:szCs w:val="20"/>
              </w:rPr>
            </w:pPr>
            <w:r w:rsidRPr="006D7559">
              <w:rPr>
                <w:rFonts w:cs="Arial"/>
                <w:bCs/>
                <w:szCs w:val="20"/>
              </w:rPr>
              <w:t>Predvideno povečanje (+) ali zmanjšanje (</w:t>
            </w:r>
            <w:r w:rsidRPr="006D7559">
              <w:rPr>
                <w:b/>
                <w:szCs w:val="20"/>
              </w:rPr>
              <w:t>–</w:t>
            </w:r>
            <w:r w:rsidRPr="006D7559">
              <w:rPr>
                <w:rFonts w:cs="Arial"/>
                <w:bCs/>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jc w:val="center"/>
              <w:rPr>
                <w:rFonts w:cs="Arial"/>
                <w:sz w:val="20"/>
                <w:szCs w:val="20"/>
              </w:rPr>
            </w:pPr>
          </w:p>
        </w:tc>
      </w:tr>
      <w:tr w:rsidR="00FE0AC8" w:rsidRPr="006D7559" w:rsidTr="001B51AB">
        <w:trPr>
          <w:cantSplit/>
          <w:trHeight w:val="257"/>
        </w:trPr>
        <w:tc>
          <w:tcPr>
            <w:tcW w:w="93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E0AC8" w:rsidRPr="006D7559" w:rsidRDefault="00FE0AC8">
            <w:pPr>
              <w:pStyle w:val="Naslov1"/>
              <w:keepNext w:val="0"/>
              <w:widowControl w:val="0"/>
              <w:tabs>
                <w:tab w:val="left" w:pos="2340"/>
              </w:tabs>
              <w:spacing w:before="0" w:after="0"/>
              <w:ind w:left="142" w:hanging="142"/>
              <w:rPr>
                <w:rFonts w:cs="Arial"/>
                <w:sz w:val="20"/>
                <w:szCs w:val="20"/>
              </w:rPr>
            </w:pPr>
            <w:r w:rsidRPr="006D7559">
              <w:rPr>
                <w:rFonts w:cs="Arial"/>
                <w:sz w:val="20"/>
                <w:szCs w:val="20"/>
              </w:rPr>
              <w:t>II. Finančne posledice za državni proračun</w:t>
            </w:r>
          </w:p>
        </w:tc>
      </w:tr>
      <w:tr w:rsidR="00FE0AC8" w:rsidRPr="006D7559" w:rsidTr="001B51AB">
        <w:trPr>
          <w:cantSplit/>
          <w:trHeight w:val="257"/>
        </w:trPr>
        <w:tc>
          <w:tcPr>
            <w:tcW w:w="93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E0AC8" w:rsidRPr="006D7559" w:rsidRDefault="00FE0AC8">
            <w:pPr>
              <w:pStyle w:val="Naslov1"/>
              <w:keepNext w:val="0"/>
              <w:widowControl w:val="0"/>
              <w:tabs>
                <w:tab w:val="left" w:pos="2340"/>
              </w:tabs>
              <w:spacing w:before="0" w:after="0"/>
              <w:ind w:left="142" w:hanging="142"/>
              <w:rPr>
                <w:rFonts w:cs="Arial"/>
                <w:sz w:val="20"/>
                <w:szCs w:val="20"/>
              </w:rPr>
            </w:pPr>
            <w:proofErr w:type="spellStart"/>
            <w:r w:rsidRPr="006D7559">
              <w:rPr>
                <w:rFonts w:cs="Arial"/>
                <w:sz w:val="20"/>
                <w:szCs w:val="20"/>
              </w:rPr>
              <w:t>II.a</w:t>
            </w:r>
            <w:proofErr w:type="spellEnd"/>
            <w:r w:rsidRPr="006D7559">
              <w:rPr>
                <w:rFonts w:cs="Arial"/>
                <w:sz w:val="20"/>
                <w:szCs w:val="20"/>
              </w:rPr>
              <w:t xml:space="preserve"> Pravice porabe za izvedbo predlaganih rešitev so zagotovljene:</w:t>
            </w:r>
          </w:p>
        </w:tc>
      </w:tr>
      <w:tr w:rsidR="00FE0AC8" w:rsidRPr="006D7559" w:rsidTr="001B51A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Znesek za t + 1</w:t>
            </w:r>
          </w:p>
        </w:tc>
      </w:tr>
      <w:tr w:rsidR="00FE0AC8" w:rsidRPr="006D7559" w:rsidTr="001B51AB">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r w:rsidRPr="006D75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b/>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p>
        </w:tc>
      </w:tr>
      <w:tr w:rsidR="00FE0AC8" w:rsidRPr="006D7559" w:rsidTr="001B51AB">
        <w:trPr>
          <w:cantSplit/>
          <w:trHeight w:val="294"/>
        </w:trPr>
        <w:tc>
          <w:tcPr>
            <w:tcW w:w="9314"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FE0AC8" w:rsidRPr="006D7559" w:rsidRDefault="00FE0AC8">
            <w:pPr>
              <w:pStyle w:val="Naslov1"/>
              <w:keepNext w:val="0"/>
              <w:widowControl w:val="0"/>
              <w:tabs>
                <w:tab w:val="left" w:pos="2340"/>
              </w:tabs>
              <w:spacing w:before="0" w:after="0"/>
              <w:rPr>
                <w:rFonts w:cs="Arial"/>
                <w:sz w:val="20"/>
                <w:szCs w:val="20"/>
              </w:rPr>
            </w:pPr>
            <w:proofErr w:type="spellStart"/>
            <w:r w:rsidRPr="006D7559">
              <w:rPr>
                <w:rFonts w:cs="Arial"/>
                <w:sz w:val="20"/>
                <w:szCs w:val="20"/>
              </w:rPr>
              <w:t>II.b</w:t>
            </w:r>
            <w:proofErr w:type="spellEnd"/>
            <w:r w:rsidRPr="006D7559">
              <w:rPr>
                <w:rFonts w:cs="Arial"/>
                <w:sz w:val="20"/>
                <w:szCs w:val="20"/>
              </w:rPr>
              <w:t xml:space="preserve"> Manjkajoče pravice porabe bodo zagotovljene s prerazporeditvijo:</w:t>
            </w:r>
          </w:p>
        </w:tc>
      </w:tr>
      <w:tr w:rsidR="00FE0AC8" w:rsidRPr="006D7559" w:rsidTr="001B51AB">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Znesek za tekoče leto (t)</w:t>
            </w: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jc w:val="center"/>
              <w:rPr>
                <w:rFonts w:eastAsia="Calibri" w:cs="Arial"/>
                <w:szCs w:val="20"/>
              </w:rPr>
            </w:pPr>
            <w:r w:rsidRPr="006D7559">
              <w:rPr>
                <w:rFonts w:cs="Arial"/>
                <w:szCs w:val="20"/>
              </w:rPr>
              <w:t xml:space="preserve">Znesek za t + 1 </w:t>
            </w:r>
          </w:p>
        </w:tc>
      </w:tr>
      <w:tr w:rsidR="00FE0AC8" w:rsidRPr="006D7559" w:rsidTr="001B51A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r w:rsidRPr="006D7559">
              <w:rPr>
                <w:rFonts w:cs="Arial"/>
                <w:sz w:val="20"/>
                <w:szCs w:val="20"/>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p>
        </w:tc>
        <w:tc>
          <w:tcPr>
            <w:tcW w:w="2242" w:type="dxa"/>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p>
        </w:tc>
      </w:tr>
      <w:tr w:rsidR="00FE0AC8" w:rsidRPr="006D7559" w:rsidTr="001B51AB">
        <w:trPr>
          <w:cantSplit/>
          <w:trHeight w:val="207"/>
        </w:trPr>
        <w:tc>
          <w:tcPr>
            <w:tcW w:w="9314"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FE0AC8" w:rsidRPr="006D7559" w:rsidRDefault="00FE0AC8">
            <w:pPr>
              <w:pStyle w:val="Naslov1"/>
              <w:keepNext w:val="0"/>
              <w:widowControl w:val="0"/>
              <w:tabs>
                <w:tab w:val="left" w:pos="2340"/>
              </w:tabs>
              <w:spacing w:before="0" w:after="0"/>
              <w:rPr>
                <w:rFonts w:cs="Arial"/>
                <w:sz w:val="20"/>
                <w:szCs w:val="20"/>
              </w:rPr>
            </w:pPr>
            <w:proofErr w:type="spellStart"/>
            <w:r w:rsidRPr="006D7559">
              <w:rPr>
                <w:rFonts w:cs="Arial"/>
                <w:sz w:val="20"/>
                <w:szCs w:val="20"/>
              </w:rPr>
              <w:t>II.c</w:t>
            </w:r>
            <w:proofErr w:type="spellEnd"/>
            <w:r w:rsidRPr="006D7559">
              <w:rPr>
                <w:rFonts w:cs="Arial"/>
                <w:sz w:val="20"/>
                <w:szCs w:val="20"/>
              </w:rPr>
              <w:t xml:space="preserve"> Načrtovana nadomestitev zmanjšanih prihodkov in povečanih odhodkov proračuna:</w:t>
            </w:r>
          </w:p>
        </w:tc>
      </w:tr>
      <w:tr w:rsidR="00FE0AC8" w:rsidRPr="006D7559" w:rsidTr="001B51AB">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ind w:left="-122" w:right="-112"/>
              <w:jc w:val="center"/>
              <w:rPr>
                <w:rFonts w:eastAsia="Calibri" w:cs="Arial"/>
                <w:szCs w:val="20"/>
              </w:rPr>
            </w:pPr>
            <w:r w:rsidRPr="006D7559">
              <w:rPr>
                <w:rFonts w:cs="Arial"/>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ind w:left="-122" w:right="-112"/>
              <w:jc w:val="center"/>
              <w:rPr>
                <w:rFonts w:eastAsia="Calibri" w:cs="Arial"/>
                <w:szCs w:val="20"/>
              </w:rPr>
            </w:pPr>
            <w:r w:rsidRPr="006D7559">
              <w:rPr>
                <w:rFonts w:cs="Arial"/>
                <w:szCs w:val="20"/>
              </w:rPr>
              <w:t>Znesek za tekoče leto (t)</w:t>
            </w: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widowControl w:val="0"/>
              <w:spacing w:line="260" w:lineRule="exact"/>
              <w:ind w:left="-122" w:right="-112"/>
              <w:jc w:val="center"/>
              <w:rPr>
                <w:rFonts w:eastAsia="Calibri" w:cs="Arial"/>
                <w:szCs w:val="20"/>
              </w:rPr>
            </w:pPr>
            <w:r w:rsidRPr="006D7559">
              <w:rPr>
                <w:rFonts w:cs="Arial"/>
                <w:szCs w:val="20"/>
              </w:rPr>
              <w:t>Znesek za t + 1</w:t>
            </w:r>
          </w:p>
        </w:tc>
      </w:tr>
      <w:tr w:rsidR="00FE0AC8" w:rsidRPr="006D7559" w:rsidTr="001B51A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bCs/>
                <w:sz w:val="20"/>
                <w:szCs w:val="20"/>
              </w:rPr>
            </w:pPr>
          </w:p>
        </w:tc>
      </w:tr>
      <w:tr w:rsidR="00FE0AC8" w:rsidRPr="006D7559" w:rsidTr="001B51AB">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r w:rsidRPr="006D7559">
              <w:rPr>
                <w:rFonts w:cs="Arial"/>
                <w:sz w:val="20"/>
                <w:szCs w:val="20"/>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p>
        </w:tc>
        <w:tc>
          <w:tcPr>
            <w:tcW w:w="2930" w:type="dxa"/>
            <w:gridSpan w:val="3"/>
            <w:tcBorders>
              <w:top w:val="single" w:sz="4" w:space="0" w:color="auto"/>
              <w:left w:val="single" w:sz="4" w:space="0" w:color="auto"/>
              <w:bottom w:val="single" w:sz="4" w:space="0" w:color="auto"/>
              <w:right w:val="single" w:sz="4" w:space="0" w:color="auto"/>
            </w:tcBorders>
            <w:vAlign w:val="center"/>
          </w:tcPr>
          <w:p w:rsidR="00FE0AC8" w:rsidRPr="006D7559" w:rsidRDefault="00FE0AC8">
            <w:pPr>
              <w:pStyle w:val="Naslov1"/>
              <w:keepNext w:val="0"/>
              <w:widowControl w:val="0"/>
              <w:tabs>
                <w:tab w:val="left" w:pos="360"/>
              </w:tabs>
              <w:spacing w:before="0" w:after="0"/>
              <w:rPr>
                <w:rFonts w:cs="Arial"/>
                <w:sz w:val="20"/>
                <w:szCs w:val="20"/>
              </w:rPr>
            </w:pPr>
          </w:p>
        </w:tc>
      </w:tr>
      <w:tr w:rsidR="00FE0AC8" w:rsidRPr="006D7559" w:rsidTr="001B51AB">
        <w:trPr>
          <w:trHeight w:val="1910"/>
        </w:trPr>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FE0AC8">
            <w:pPr>
              <w:widowControl w:val="0"/>
              <w:spacing w:line="260" w:lineRule="exact"/>
              <w:rPr>
                <w:rFonts w:eastAsia="Calibri" w:cs="Arial"/>
                <w:b/>
                <w:szCs w:val="20"/>
              </w:rPr>
            </w:pPr>
          </w:p>
          <w:p w:rsidR="00FE0AC8" w:rsidRPr="006D7559" w:rsidRDefault="00FE0AC8">
            <w:pPr>
              <w:widowControl w:val="0"/>
              <w:spacing w:line="260" w:lineRule="exact"/>
              <w:rPr>
                <w:rFonts w:cs="Arial"/>
                <w:b/>
                <w:szCs w:val="20"/>
              </w:rPr>
            </w:pPr>
            <w:r w:rsidRPr="006D7559">
              <w:rPr>
                <w:rFonts w:cs="Arial"/>
                <w:b/>
                <w:szCs w:val="20"/>
              </w:rPr>
              <w:t>OBRAZLOŽITEV:</w:t>
            </w:r>
          </w:p>
          <w:p w:rsidR="00FE0AC8" w:rsidRPr="006D7559" w:rsidRDefault="00FE0AC8" w:rsidP="00E90C06">
            <w:pPr>
              <w:widowControl w:val="0"/>
              <w:numPr>
                <w:ilvl w:val="0"/>
                <w:numId w:val="3"/>
              </w:numPr>
              <w:suppressAutoHyphens/>
              <w:spacing w:line="260" w:lineRule="exact"/>
              <w:ind w:left="284" w:hanging="284"/>
              <w:jc w:val="both"/>
              <w:rPr>
                <w:rFonts w:cs="Arial"/>
                <w:b/>
                <w:szCs w:val="20"/>
                <w:lang w:eastAsia="sl-SI"/>
              </w:rPr>
            </w:pPr>
            <w:r w:rsidRPr="006D7559">
              <w:rPr>
                <w:rFonts w:cs="Arial"/>
                <w:b/>
                <w:szCs w:val="20"/>
                <w:lang w:eastAsia="sl-SI"/>
              </w:rPr>
              <w:t>Ocena finančnih posledic, ki niso načrtovane v sprejetem proračunu</w:t>
            </w:r>
          </w:p>
          <w:p w:rsidR="00FE0AC8" w:rsidRPr="006D7559" w:rsidRDefault="00FE0AC8">
            <w:pPr>
              <w:widowControl w:val="0"/>
              <w:spacing w:line="260" w:lineRule="exact"/>
              <w:ind w:left="360" w:hanging="76"/>
              <w:jc w:val="both"/>
              <w:rPr>
                <w:rFonts w:cs="Arial"/>
                <w:szCs w:val="20"/>
                <w:lang w:eastAsia="sl-SI"/>
              </w:rPr>
            </w:pPr>
            <w:r w:rsidRPr="006D7559">
              <w:rPr>
                <w:rFonts w:cs="Arial"/>
                <w:szCs w:val="20"/>
                <w:lang w:eastAsia="sl-SI"/>
              </w:rPr>
              <w:t>V zvezi s predlaganim vladnim gradivom se navedejo predvidene spremembe (povečanje, zmanjšanje):</w:t>
            </w:r>
          </w:p>
          <w:p w:rsidR="00FE0AC8" w:rsidRPr="006D7559" w:rsidRDefault="00FE0AC8" w:rsidP="00E90C06">
            <w:pPr>
              <w:widowControl w:val="0"/>
              <w:numPr>
                <w:ilvl w:val="0"/>
                <w:numId w:val="6"/>
              </w:numPr>
              <w:suppressAutoHyphens/>
              <w:spacing w:line="260" w:lineRule="exact"/>
              <w:jc w:val="both"/>
              <w:rPr>
                <w:rFonts w:cs="Arial"/>
                <w:szCs w:val="20"/>
              </w:rPr>
            </w:pPr>
            <w:r w:rsidRPr="006D7559">
              <w:rPr>
                <w:rFonts w:cs="Arial"/>
                <w:szCs w:val="20"/>
                <w:lang w:eastAsia="sl-SI"/>
              </w:rPr>
              <w:t>prihodkov državnega proračuna in občinskih proračunov,</w:t>
            </w:r>
          </w:p>
          <w:p w:rsidR="00FE0AC8" w:rsidRPr="006D7559" w:rsidRDefault="00FE0AC8" w:rsidP="00E90C06">
            <w:pPr>
              <w:widowControl w:val="0"/>
              <w:numPr>
                <w:ilvl w:val="0"/>
                <w:numId w:val="6"/>
              </w:numPr>
              <w:suppressAutoHyphens/>
              <w:spacing w:line="260" w:lineRule="exact"/>
              <w:jc w:val="both"/>
              <w:rPr>
                <w:rFonts w:cs="Arial"/>
                <w:szCs w:val="20"/>
              </w:rPr>
            </w:pPr>
            <w:r w:rsidRPr="006D7559">
              <w:rPr>
                <w:rFonts w:cs="Arial"/>
                <w:szCs w:val="20"/>
                <w:lang w:eastAsia="sl-SI"/>
              </w:rPr>
              <w:t>odhodkov državnega proračuna, ki niso načrtovani na ukrepih oziroma projektih sprejetih proračunov,</w:t>
            </w:r>
          </w:p>
          <w:p w:rsidR="00FE0AC8" w:rsidRPr="006D7559" w:rsidRDefault="00FE0AC8" w:rsidP="00E90C06">
            <w:pPr>
              <w:widowControl w:val="0"/>
              <w:numPr>
                <w:ilvl w:val="0"/>
                <w:numId w:val="6"/>
              </w:numPr>
              <w:suppressAutoHyphens/>
              <w:spacing w:line="260" w:lineRule="exact"/>
              <w:jc w:val="both"/>
              <w:rPr>
                <w:rFonts w:cs="Arial"/>
                <w:szCs w:val="20"/>
              </w:rPr>
            </w:pPr>
            <w:r w:rsidRPr="006D7559">
              <w:rPr>
                <w:rFonts w:cs="Arial"/>
                <w:szCs w:val="20"/>
                <w:lang w:eastAsia="sl-SI"/>
              </w:rPr>
              <w:t>obveznosti za druga javnofinančna sredstva (drugi viri), ki niso načrtovana na ukrepih oziroma projektih sprejetih proračunov.</w:t>
            </w:r>
          </w:p>
          <w:p w:rsidR="00FE0AC8" w:rsidRPr="006D7559" w:rsidRDefault="00FE0AC8">
            <w:pPr>
              <w:widowControl w:val="0"/>
              <w:spacing w:line="260" w:lineRule="exact"/>
              <w:ind w:left="284"/>
              <w:rPr>
                <w:rFonts w:cs="Arial"/>
                <w:szCs w:val="20"/>
                <w:lang w:eastAsia="sl-SI"/>
              </w:rPr>
            </w:pPr>
          </w:p>
          <w:p w:rsidR="00FE0AC8" w:rsidRPr="006D7559" w:rsidRDefault="00FE0AC8" w:rsidP="00E90C06">
            <w:pPr>
              <w:widowControl w:val="0"/>
              <w:numPr>
                <w:ilvl w:val="0"/>
                <w:numId w:val="3"/>
              </w:numPr>
              <w:suppressAutoHyphens/>
              <w:spacing w:line="260" w:lineRule="exact"/>
              <w:ind w:left="284" w:hanging="284"/>
              <w:jc w:val="both"/>
              <w:rPr>
                <w:rFonts w:cs="Arial"/>
                <w:b/>
                <w:szCs w:val="20"/>
                <w:lang w:eastAsia="sl-SI"/>
              </w:rPr>
            </w:pPr>
            <w:r w:rsidRPr="006D7559">
              <w:rPr>
                <w:rFonts w:cs="Arial"/>
                <w:b/>
                <w:szCs w:val="20"/>
                <w:lang w:eastAsia="sl-SI"/>
              </w:rPr>
              <w:t>Finančne posledice za državni proračun</w:t>
            </w:r>
          </w:p>
          <w:p w:rsidR="00FE0AC8" w:rsidRPr="006D7559" w:rsidRDefault="00FE0AC8">
            <w:pPr>
              <w:widowControl w:val="0"/>
              <w:spacing w:line="260" w:lineRule="exact"/>
              <w:ind w:left="284"/>
              <w:jc w:val="both"/>
              <w:rPr>
                <w:rFonts w:cs="Arial"/>
                <w:szCs w:val="20"/>
                <w:lang w:eastAsia="sl-SI"/>
              </w:rPr>
            </w:pPr>
            <w:r w:rsidRPr="006D7559">
              <w:rPr>
                <w:rFonts w:cs="Arial"/>
                <w:szCs w:val="20"/>
                <w:lang w:eastAsia="sl-SI"/>
              </w:rPr>
              <w:t>Prikazane morajo biti finančne posledice za državni proračun, ki so na proračunskih postavkah načrtovane v dinamiki projektov oziroma ukrepov:</w:t>
            </w:r>
          </w:p>
          <w:p w:rsidR="00FE0AC8" w:rsidRPr="006D7559" w:rsidRDefault="00FE0AC8">
            <w:pPr>
              <w:widowControl w:val="0"/>
              <w:suppressAutoHyphens/>
              <w:spacing w:line="260" w:lineRule="exact"/>
              <w:ind w:left="720"/>
              <w:jc w:val="both"/>
              <w:rPr>
                <w:rFonts w:cs="Arial"/>
                <w:b/>
                <w:szCs w:val="20"/>
                <w:lang w:eastAsia="sl-SI"/>
              </w:rPr>
            </w:pPr>
            <w:proofErr w:type="spellStart"/>
            <w:r w:rsidRPr="006D7559">
              <w:rPr>
                <w:rFonts w:cs="Arial"/>
                <w:b/>
                <w:szCs w:val="20"/>
                <w:lang w:eastAsia="sl-SI"/>
              </w:rPr>
              <w:t>II.a</w:t>
            </w:r>
            <w:proofErr w:type="spellEnd"/>
            <w:r w:rsidRPr="006D7559">
              <w:rPr>
                <w:rFonts w:cs="Arial"/>
                <w:b/>
                <w:szCs w:val="20"/>
                <w:lang w:eastAsia="sl-SI"/>
              </w:rPr>
              <w:t xml:space="preserve"> Pravice porabe za izvedbo predlaganih rešitev so zagotovljene:</w:t>
            </w:r>
          </w:p>
          <w:p w:rsidR="00FE0AC8" w:rsidRPr="006D7559" w:rsidRDefault="00FE0AC8">
            <w:pPr>
              <w:widowControl w:val="0"/>
              <w:spacing w:line="260" w:lineRule="exact"/>
              <w:ind w:left="284"/>
              <w:jc w:val="both"/>
              <w:rPr>
                <w:rFonts w:cs="Arial"/>
                <w:szCs w:val="20"/>
                <w:lang w:eastAsia="sl-SI"/>
              </w:rPr>
            </w:pPr>
            <w:r w:rsidRPr="006D7559">
              <w:rPr>
                <w:rFonts w:cs="Arial"/>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D7559">
              <w:rPr>
                <w:rFonts w:cs="Arial"/>
                <w:szCs w:val="20"/>
                <w:lang w:eastAsia="sl-SI"/>
              </w:rPr>
              <w:t>II.b</w:t>
            </w:r>
            <w:proofErr w:type="spellEnd"/>
            <w:r w:rsidRPr="006D7559">
              <w:rPr>
                <w:rFonts w:cs="Arial"/>
                <w:szCs w:val="20"/>
                <w:lang w:eastAsia="sl-SI"/>
              </w:rPr>
              <w:t>). Pri uvrstitvi novega projekta oziroma ukrepa v načrt razvojnih programov se navedejo:</w:t>
            </w:r>
          </w:p>
          <w:p w:rsidR="00FE0AC8" w:rsidRPr="006D7559" w:rsidRDefault="00FE0AC8" w:rsidP="00E90C06">
            <w:pPr>
              <w:widowControl w:val="0"/>
              <w:numPr>
                <w:ilvl w:val="0"/>
                <w:numId w:val="7"/>
              </w:numPr>
              <w:suppressAutoHyphens/>
              <w:spacing w:line="260" w:lineRule="exact"/>
              <w:jc w:val="both"/>
              <w:rPr>
                <w:rFonts w:cs="Arial"/>
                <w:szCs w:val="20"/>
                <w:lang w:eastAsia="sl-SI"/>
              </w:rPr>
            </w:pPr>
            <w:r w:rsidRPr="006D7559">
              <w:rPr>
                <w:rFonts w:cs="Arial"/>
                <w:szCs w:val="20"/>
                <w:lang w:eastAsia="sl-SI"/>
              </w:rPr>
              <w:t>proračunski uporabnik, ki bo financiral novi projekt oziroma ukrep,</w:t>
            </w:r>
          </w:p>
          <w:p w:rsidR="00FE0AC8" w:rsidRPr="006D7559" w:rsidRDefault="00FE0AC8" w:rsidP="00E90C06">
            <w:pPr>
              <w:widowControl w:val="0"/>
              <w:numPr>
                <w:ilvl w:val="0"/>
                <w:numId w:val="7"/>
              </w:numPr>
              <w:suppressAutoHyphens/>
              <w:spacing w:line="260" w:lineRule="exact"/>
              <w:jc w:val="both"/>
              <w:rPr>
                <w:rFonts w:cs="Arial"/>
                <w:szCs w:val="20"/>
                <w:lang w:eastAsia="sl-SI"/>
              </w:rPr>
            </w:pPr>
            <w:r w:rsidRPr="006D7559">
              <w:rPr>
                <w:rFonts w:cs="Arial"/>
                <w:szCs w:val="20"/>
                <w:lang w:eastAsia="sl-SI"/>
              </w:rPr>
              <w:t xml:space="preserve">projekt oziroma ukrep, s katerim se bodo dosegli cilji vladnega gradiva, in </w:t>
            </w:r>
          </w:p>
          <w:p w:rsidR="00FE0AC8" w:rsidRPr="006D7559" w:rsidRDefault="00FE0AC8" w:rsidP="00E90C06">
            <w:pPr>
              <w:widowControl w:val="0"/>
              <w:numPr>
                <w:ilvl w:val="0"/>
                <w:numId w:val="7"/>
              </w:numPr>
              <w:suppressAutoHyphens/>
              <w:spacing w:line="260" w:lineRule="exact"/>
              <w:jc w:val="both"/>
              <w:rPr>
                <w:rFonts w:cs="Arial"/>
                <w:szCs w:val="20"/>
                <w:lang w:eastAsia="sl-SI"/>
              </w:rPr>
            </w:pPr>
            <w:r w:rsidRPr="006D7559">
              <w:rPr>
                <w:rFonts w:cs="Arial"/>
                <w:szCs w:val="20"/>
                <w:lang w:eastAsia="sl-SI"/>
              </w:rPr>
              <w:t>proračunske postavke.</w:t>
            </w:r>
          </w:p>
          <w:p w:rsidR="00FE0AC8" w:rsidRPr="006D7559" w:rsidRDefault="00FE0AC8">
            <w:pPr>
              <w:widowControl w:val="0"/>
              <w:spacing w:line="260" w:lineRule="exact"/>
              <w:ind w:left="284"/>
              <w:jc w:val="both"/>
              <w:rPr>
                <w:rFonts w:cs="Arial"/>
                <w:szCs w:val="20"/>
                <w:lang w:eastAsia="sl-SI"/>
              </w:rPr>
            </w:pPr>
            <w:r w:rsidRPr="006D7559">
              <w:rPr>
                <w:rFonts w:cs="Arial"/>
                <w:szCs w:val="20"/>
                <w:lang w:eastAsia="sl-SI"/>
              </w:rPr>
              <w:t xml:space="preserve">Za zagotovitev pravic porabe na proračunskih postavkah, s katerih se bo financiral novi projekt oziroma ukrep, je treba izpolniti tudi točko </w:t>
            </w:r>
            <w:proofErr w:type="spellStart"/>
            <w:r w:rsidRPr="006D7559">
              <w:rPr>
                <w:rFonts w:cs="Arial"/>
                <w:szCs w:val="20"/>
                <w:lang w:eastAsia="sl-SI"/>
              </w:rPr>
              <w:t>II.b</w:t>
            </w:r>
            <w:proofErr w:type="spellEnd"/>
            <w:r w:rsidRPr="006D7559">
              <w:rPr>
                <w:rFonts w:cs="Arial"/>
                <w:szCs w:val="20"/>
                <w:lang w:eastAsia="sl-SI"/>
              </w:rPr>
              <w:t>, saj je za novi projekt oziroma ukrep mogoče zagotoviti pravice porabe le s prerazporeditvijo s proračunskih postavk, s katerih se financirajo že sprejeti oziroma veljavni projekti in ukrepi.</w:t>
            </w:r>
          </w:p>
          <w:p w:rsidR="00FE0AC8" w:rsidRPr="006D7559" w:rsidRDefault="00FE0AC8">
            <w:pPr>
              <w:widowControl w:val="0"/>
              <w:suppressAutoHyphens/>
              <w:spacing w:line="260" w:lineRule="exact"/>
              <w:ind w:left="714"/>
              <w:jc w:val="both"/>
              <w:rPr>
                <w:rFonts w:cs="Arial"/>
                <w:b/>
                <w:szCs w:val="20"/>
                <w:lang w:eastAsia="sl-SI"/>
              </w:rPr>
            </w:pPr>
            <w:proofErr w:type="spellStart"/>
            <w:r w:rsidRPr="006D7559">
              <w:rPr>
                <w:rFonts w:cs="Arial"/>
                <w:b/>
                <w:szCs w:val="20"/>
                <w:lang w:eastAsia="sl-SI"/>
              </w:rPr>
              <w:t>II.b</w:t>
            </w:r>
            <w:proofErr w:type="spellEnd"/>
            <w:r w:rsidRPr="006D7559">
              <w:rPr>
                <w:rFonts w:cs="Arial"/>
                <w:b/>
                <w:szCs w:val="20"/>
                <w:lang w:eastAsia="sl-SI"/>
              </w:rPr>
              <w:t xml:space="preserve"> Manjkajoče pravice porabe bodo zagotovljene s prerazporeditvijo:</w:t>
            </w:r>
          </w:p>
          <w:p w:rsidR="00FE0AC8" w:rsidRPr="006D7559" w:rsidRDefault="00FE0AC8">
            <w:pPr>
              <w:widowControl w:val="0"/>
              <w:spacing w:line="260" w:lineRule="exact"/>
              <w:ind w:left="284"/>
              <w:jc w:val="both"/>
              <w:rPr>
                <w:rFonts w:cs="Arial"/>
                <w:szCs w:val="20"/>
                <w:lang w:eastAsia="sl-SI"/>
              </w:rPr>
            </w:pPr>
            <w:r w:rsidRPr="006D7559">
              <w:rPr>
                <w:rFonts w:cs="Arial"/>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FE0AC8" w:rsidRPr="006D7559" w:rsidRDefault="00FE0AC8">
            <w:pPr>
              <w:widowControl w:val="0"/>
              <w:suppressAutoHyphens/>
              <w:spacing w:line="260" w:lineRule="exact"/>
              <w:ind w:left="714"/>
              <w:jc w:val="both"/>
              <w:rPr>
                <w:rFonts w:cs="Arial"/>
                <w:b/>
                <w:szCs w:val="20"/>
                <w:lang w:eastAsia="sl-SI"/>
              </w:rPr>
            </w:pPr>
            <w:proofErr w:type="spellStart"/>
            <w:r w:rsidRPr="006D7559">
              <w:rPr>
                <w:rFonts w:cs="Arial"/>
                <w:b/>
                <w:szCs w:val="20"/>
                <w:lang w:eastAsia="sl-SI"/>
              </w:rPr>
              <w:t>II.c</w:t>
            </w:r>
            <w:proofErr w:type="spellEnd"/>
            <w:r w:rsidRPr="006D7559">
              <w:rPr>
                <w:rFonts w:cs="Arial"/>
                <w:b/>
                <w:szCs w:val="20"/>
                <w:lang w:eastAsia="sl-SI"/>
              </w:rPr>
              <w:t xml:space="preserve"> Načrtovana nadomestitev zmanjšanih prihodkov in povečanih odhodkov proračuna:</w:t>
            </w:r>
          </w:p>
          <w:p w:rsidR="00FE0AC8" w:rsidRPr="006D7559" w:rsidRDefault="00FE0AC8">
            <w:pPr>
              <w:widowControl w:val="0"/>
              <w:spacing w:line="260" w:lineRule="exact"/>
              <w:ind w:left="284"/>
              <w:jc w:val="both"/>
              <w:rPr>
                <w:rFonts w:cs="Arial"/>
                <w:szCs w:val="20"/>
                <w:lang w:eastAsia="sl-SI"/>
              </w:rPr>
            </w:pPr>
            <w:r w:rsidRPr="006D7559">
              <w:rPr>
                <w:rFonts w:cs="Arial"/>
                <w:szCs w:val="20"/>
                <w:lang w:eastAsia="sl-SI"/>
              </w:rPr>
              <w:t xml:space="preserve">Če se povečani odhodki (pravice porabe) ne bodo zagotovili tako, kot je določeno v točkah </w:t>
            </w:r>
            <w:proofErr w:type="spellStart"/>
            <w:r w:rsidRPr="006D7559">
              <w:rPr>
                <w:rFonts w:cs="Arial"/>
                <w:szCs w:val="20"/>
                <w:lang w:eastAsia="sl-SI"/>
              </w:rPr>
              <w:t>II.a</w:t>
            </w:r>
            <w:proofErr w:type="spellEnd"/>
            <w:r w:rsidRPr="006D7559">
              <w:rPr>
                <w:rFonts w:cs="Arial"/>
                <w:szCs w:val="20"/>
                <w:lang w:eastAsia="sl-SI"/>
              </w:rPr>
              <w:t xml:space="preserve"> in </w:t>
            </w:r>
            <w:proofErr w:type="spellStart"/>
            <w:r w:rsidRPr="006D7559">
              <w:rPr>
                <w:rFonts w:cs="Arial"/>
                <w:szCs w:val="20"/>
                <w:lang w:eastAsia="sl-SI"/>
              </w:rPr>
              <w:t>II.b</w:t>
            </w:r>
            <w:proofErr w:type="spellEnd"/>
            <w:r w:rsidRPr="006D7559">
              <w:rPr>
                <w:rFonts w:cs="Arial"/>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FE0AC8" w:rsidRPr="006D7559" w:rsidRDefault="00FE0AC8">
            <w:pPr>
              <w:pStyle w:val="Vrstapredpisa"/>
              <w:widowControl w:val="0"/>
              <w:spacing w:before="0" w:line="260" w:lineRule="exact"/>
              <w:jc w:val="both"/>
              <w:rPr>
                <w:color w:val="auto"/>
                <w:sz w:val="20"/>
                <w:szCs w:val="20"/>
              </w:rPr>
            </w:pPr>
          </w:p>
        </w:tc>
      </w:tr>
      <w:tr w:rsidR="00FE0AC8" w:rsidRPr="006D7559" w:rsidTr="001B51AB">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FE0AC8">
            <w:pPr>
              <w:pStyle w:val="Oddelek"/>
              <w:widowControl w:val="0"/>
              <w:numPr>
                <w:ilvl w:val="0"/>
                <w:numId w:val="0"/>
              </w:numPr>
              <w:spacing w:before="0" w:after="0" w:line="260" w:lineRule="exact"/>
              <w:jc w:val="left"/>
              <w:rPr>
                <w:sz w:val="20"/>
                <w:szCs w:val="20"/>
              </w:rPr>
            </w:pPr>
            <w:proofErr w:type="spellStart"/>
            <w:r w:rsidRPr="006D7559">
              <w:rPr>
                <w:sz w:val="20"/>
                <w:szCs w:val="20"/>
              </w:rPr>
              <w:lastRenderedPageBreak/>
              <w:t>7.b</w:t>
            </w:r>
            <w:proofErr w:type="spellEnd"/>
            <w:r w:rsidRPr="006D7559">
              <w:rPr>
                <w:sz w:val="20"/>
                <w:szCs w:val="20"/>
              </w:rPr>
              <w:t xml:space="preserve"> Predstavitev ocene finančnih posledic pod 40.000 EUR:</w:t>
            </w:r>
          </w:p>
          <w:p w:rsidR="009822AB" w:rsidRPr="006D7559" w:rsidRDefault="00464E89" w:rsidP="009822AB">
            <w:pPr>
              <w:jc w:val="both"/>
            </w:pPr>
            <w:r w:rsidRPr="006D7559">
              <w:t>Uredba nima finančnih posledic za proračun.</w:t>
            </w:r>
          </w:p>
          <w:p w:rsidR="00A20B07" w:rsidRPr="006D7559" w:rsidRDefault="00A20B07" w:rsidP="00B94FA4">
            <w:pPr>
              <w:pStyle w:val="Oddelek"/>
              <w:widowControl w:val="0"/>
              <w:numPr>
                <w:ilvl w:val="0"/>
                <w:numId w:val="0"/>
              </w:numPr>
              <w:spacing w:before="0" w:after="0" w:line="260" w:lineRule="exact"/>
              <w:jc w:val="both"/>
              <w:rPr>
                <w:b w:val="0"/>
                <w:sz w:val="20"/>
                <w:szCs w:val="20"/>
              </w:rPr>
            </w:pPr>
          </w:p>
        </w:tc>
      </w:tr>
      <w:tr w:rsidR="00FE0AC8" w:rsidRPr="006D7559" w:rsidTr="001B51AB">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FE0AC8">
            <w:pPr>
              <w:pStyle w:val="Oddelek"/>
              <w:widowControl w:val="0"/>
              <w:numPr>
                <w:ilvl w:val="0"/>
                <w:numId w:val="0"/>
              </w:numPr>
              <w:spacing w:before="0" w:after="0" w:line="260" w:lineRule="exact"/>
              <w:jc w:val="left"/>
              <w:rPr>
                <w:sz w:val="20"/>
                <w:szCs w:val="20"/>
              </w:rPr>
            </w:pPr>
            <w:r w:rsidRPr="006D7559">
              <w:rPr>
                <w:sz w:val="20"/>
                <w:szCs w:val="20"/>
              </w:rPr>
              <w:t>8. Predstavitev sodelovanja javnosti:</w:t>
            </w:r>
          </w:p>
        </w:tc>
      </w:tr>
      <w:tr w:rsidR="00FE0AC8" w:rsidRPr="006D7559" w:rsidTr="001B51AB">
        <w:tc>
          <w:tcPr>
            <w:tcW w:w="6769" w:type="dxa"/>
            <w:gridSpan w:val="7"/>
            <w:tcBorders>
              <w:top w:val="single" w:sz="4" w:space="0" w:color="000000"/>
              <w:left w:val="single" w:sz="4" w:space="0" w:color="000000"/>
              <w:bottom w:val="single" w:sz="4" w:space="0" w:color="000000"/>
              <w:right w:val="single" w:sz="4" w:space="0" w:color="000000"/>
            </w:tcBorders>
          </w:tcPr>
          <w:p w:rsidR="00FE0AC8" w:rsidRPr="006D7559" w:rsidRDefault="00FE0AC8">
            <w:pPr>
              <w:pStyle w:val="Neotevilenodstavek"/>
              <w:widowControl w:val="0"/>
              <w:spacing w:before="0" w:after="0" w:line="260" w:lineRule="exact"/>
              <w:rPr>
                <w:sz w:val="20"/>
                <w:szCs w:val="20"/>
              </w:rPr>
            </w:pPr>
            <w:r w:rsidRPr="006D7559">
              <w:rPr>
                <w:iCs/>
                <w:sz w:val="20"/>
                <w:szCs w:val="20"/>
              </w:rPr>
              <w:t>Gradivo je bilo predhodno objavljeno na spletni strani predlagatelja:</w:t>
            </w:r>
          </w:p>
        </w:tc>
        <w:tc>
          <w:tcPr>
            <w:tcW w:w="2545" w:type="dxa"/>
            <w:gridSpan w:val="2"/>
            <w:tcBorders>
              <w:top w:val="single" w:sz="4" w:space="0" w:color="000000"/>
              <w:left w:val="single" w:sz="4" w:space="0" w:color="000000"/>
              <w:bottom w:val="single" w:sz="4" w:space="0" w:color="000000"/>
              <w:right w:val="single" w:sz="4" w:space="0" w:color="000000"/>
            </w:tcBorders>
          </w:tcPr>
          <w:p w:rsidR="00FE0AC8" w:rsidRPr="006D7559" w:rsidRDefault="00FE0AC8">
            <w:pPr>
              <w:pStyle w:val="Neotevilenodstavek"/>
              <w:widowControl w:val="0"/>
              <w:spacing w:before="0" w:after="0" w:line="260" w:lineRule="exact"/>
              <w:jc w:val="center"/>
              <w:rPr>
                <w:iCs/>
                <w:sz w:val="20"/>
                <w:szCs w:val="20"/>
              </w:rPr>
            </w:pPr>
            <w:r w:rsidRPr="006D7559">
              <w:rPr>
                <w:b/>
                <w:sz w:val="20"/>
                <w:szCs w:val="20"/>
              </w:rPr>
              <w:t>DA</w:t>
            </w:r>
            <w:r w:rsidRPr="006D7559">
              <w:rPr>
                <w:sz w:val="20"/>
                <w:szCs w:val="20"/>
              </w:rPr>
              <w:t>/NE</w:t>
            </w:r>
          </w:p>
        </w:tc>
      </w:tr>
      <w:tr w:rsidR="00FE0AC8" w:rsidRPr="006D7559" w:rsidTr="001B51AB">
        <w:trPr>
          <w:trHeight w:val="274"/>
        </w:trPr>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464E89" w:rsidP="00931F4F">
            <w:pPr>
              <w:pStyle w:val="Neotevilenodstavek"/>
              <w:widowControl w:val="0"/>
              <w:spacing w:before="0" w:after="0" w:line="260" w:lineRule="exact"/>
              <w:rPr>
                <w:iCs/>
                <w:sz w:val="20"/>
                <w:szCs w:val="20"/>
              </w:rPr>
            </w:pPr>
            <w:r w:rsidRPr="006D7559">
              <w:rPr>
                <w:rFonts w:cs="Times New Roman"/>
                <w:sz w:val="20"/>
                <w:szCs w:val="24"/>
                <w:lang w:eastAsia="en-US"/>
              </w:rPr>
              <w:t xml:space="preserve">Uredba je nastala v </w:t>
            </w:r>
            <w:r w:rsidR="00931F4F">
              <w:rPr>
                <w:rFonts w:cs="Times New Roman"/>
                <w:sz w:val="20"/>
                <w:szCs w:val="24"/>
                <w:lang w:eastAsia="en-US"/>
              </w:rPr>
              <w:t xml:space="preserve">več mesečnem </w:t>
            </w:r>
            <w:r w:rsidRPr="006D7559">
              <w:rPr>
                <w:rFonts w:cs="Times New Roman"/>
                <w:sz w:val="20"/>
                <w:szCs w:val="24"/>
                <w:lang w:eastAsia="en-US"/>
              </w:rPr>
              <w:t>sodelovanju s predstavniki ELES-a</w:t>
            </w:r>
            <w:r w:rsidR="00971135" w:rsidRPr="006D7559">
              <w:rPr>
                <w:iCs/>
                <w:sz w:val="20"/>
                <w:szCs w:val="20"/>
              </w:rPr>
              <w:t xml:space="preserve"> in distribucijskih podjetij, poslušali smo tudi mnenja proizvajalcev elektrike in distribucijskega operaterja. </w:t>
            </w:r>
            <w:r w:rsidR="00931F4F">
              <w:rPr>
                <w:iCs/>
                <w:sz w:val="20"/>
                <w:szCs w:val="20"/>
              </w:rPr>
              <w:t>Na koncu</w:t>
            </w:r>
            <w:r w:rsidR="00971135" w:rsidRPr="006D7559">
              <w:rPr>
                <w:iCs/>
                <w:sz w:val="20"/>
                <w:szCs w:val="20"/>
              </w:rPr>
              <w:t xml:space="preserve"> je bila izvedena tudi </w:t>
            </w:r>
            <w:r w:rsidR="00931F4F">
              <w:rPr>
                <w:iCs/>
                <w:sz w:val="20"/>
                <w:szCs w:val="20"/>
              </w:rPr>
              <w:t xml:space="preserve">formalna </w:t>
            </w:r>
            <w:r w:rsidR="00971135" w:rsidRPr="006D7559">
              <w:rPr>
                <w:iCs/>
                <w:sz w:val="20"/>
                <w:szCs w:val="20"/>
              </w:rPr>
              <w:t>javna obravnava, pripombe so poslali vsi prej našteti deležniki. Večina pripomb je bila upoštevana.</w:t>
            </w:r>
          </w:p>
        </w:tc>
      </w:tr>
      <w:tr w:rsidR="00FE0AC8" w:rsidRPr="006D7559" w:rsidTr="001B51AB">
        <w:trPr>
          <w:trHeight w:val="274"/>
        </w:trPr>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FE0AC8">
            <w:pPr>
              <w:pStyle w:val="Neotevilenodstavek"/>
              <w:widowControl w:val="0"/>
              <w:spacing w:before="0" w:after="0" w:line="260" w:lineRule="exact"/>
              <w:rPr>
                <w:iCs/>
                <w:sz w:val="20"/>
                <w:szCs w:val="20"/>
              </w:rPr>
            </w:pPr>
            <w:r w:rsidRPr="006D7559">
              <w:rPr>
                <w:iCs/>
                <w:sz w:val="20"/>
                <w:szCs w:val="20"/>
              </w:rPr>
              <w:t>Datum objave: …</w:t>
            </w:r>
            <w:r w:rsidR="00971135" w:rsidRPr="006D7559">
              <w:rPr>
                <w:iCs/>
                <w:sz w:val="20"/>
                <w:szCs w:val="20"/>
              </w:rPr>
              <w:t>november 2014</w:t>
            </w:r>
            <w:r w:rsidRPr="006D7559">
              <w:rPr>
                <w:iCs/>
                <w:sz w:val="20"/>
                <w:szCs w:val="20"/>
              </w:rPr>
              <w:t>……</w:t>
            </w:r>
          </w:p>
          <w:p w:rsidR="00FE0AC8" w:rsidRPr="006D7559" w:rsidRDefault="00FE0AC8">
            <w:pPr>
              <w:pStyle w:val="Neotevilenodstavek"/>
              <w:widowControl w:val="0"/>
              <w:spacing w:before="0" w:after="0" w:line="260" w:lineRule="exact"/>
              <w:rPr>
                <w:iCs/>
                <w:sz w:val="20"/>
                <w:szCs w:val="20"/>
              </w:rPr>
            </w:pPr>
            <w:r w:rsidRPr="006D7559">
              <w:rPr>
                <w:iCs/>
                <w:sz w:val="20"/>
                <w:szCs w:val="20"/>
              </w:rPr>
              <w:t xml:space="preserve">V razpravo so bili vključeni: </w:t>
            </w:r>
          </w:p>
          <w:p w:rsidR="00FE0AC8" w:rsidRPr="006D7559" w:rsidRDefault="00FE0AC8" w:rsidP="00E90C06">
            <w:pPr>
              <w:pStyle w:val="Neotevilenodstavek"/>
              <w:widowControl w:val="0"/>
              <w:numPr>
                <w:ilvl w:val="0"/>
                <w:numId w:val="8"/>
              </w:numPr>
              <w:spacing w:before="0" w:after="0" w:line="260" w:lineRule="exact"/>
              <w:rPr>
                <w:iCs/>
                <w:sz w:val="20"/>
                <w:szCs w:val="20"/>
              </w:rPr>
            </w:pPr>
            <w:r w:rsidRPr="006D7559">
              <w:rPr>
                <w:iCs/>
                <w:sz w:val="20"/>
                <w:szCs w:val="20"/>
              </w:rPr>
              <w:t>preds</w:t>
            </w:r>
            <w:r w:rsidR="00971135" w:rsidRPr="006D7559">
              <w:rPr>
                <w:iCs/>
                <w:sz w:val="20"/>
                <w:szCs w:val="20"/>
              </w:rPr>
              <w:t>tavniki zainteresirane javnosti: ELES, distribucijska podjetja, SODO, HSE, HESS, DEM, TET</w:t>
            </w:r>
          </w:p>
          <w:p w:rsidR="00FE0AC8" w:rsidRPr="006D7559" w:rsidRDefault="00FE0AC8" w:rsidP="00E90C06">
            <w:pPr>
              <w:pStyle w:val="Neotevilenodstavek"/>
              <w:widowControl w:val="0"/>
              <w:numPr>
                <w:ilvl w:val="0"/>
                <w:numId w:val="8"/>
              </w:numPr>
              <w:spacing w:before="0" w:after="0" w:line="260" w:lineRule="exact"/>
              <w:rPr>
                <w:iCs/>
                <w:sz w:val="20"/>
                <w:szCs w:val="20"/>
              </w:rPr>
            </w:pPr>
            <w:r w:rsidRPr="006D7559">
              <w:rPr>
                <w:iCs/>
                <w:sz w:val="20"/>
                <w:szCs w:val="20"/>
              </w:rPr>
              <w:t xml:space="preserve">predstavniki strokovne javnosti, </w:t>
            </w:r>
          </w:p>
          <w:p w:rsidR="00FE0AC8" w:rsidRPr="006D7559" w:rsidRDefault="00971135" w:rsidP="00E90C06">
            <w:pPr>
              <w:pStyle w:val="Neotevilenodstavek"/>
              <w:widowControl w:val="0"/>
              <w:numPr>
                <w:ilvl w:val="0"/>
                <w:numId w:val="8"/>
              </w:numPr>
              <w:spacing w:before="0" w:after="0" w:line="260" w:lineRule="exact"/>
              <w:rPr>
                <w:iCs/>
                <w:sz w:val="20"/>
                <w:szCs w:val="20"/>
              </w:rPr>
            </w:pPr>
            <w:r w:rsidRPr="006D7559">
              <w:rPr>
                <w:iCs/>
                <w:sz w:val="20"/>
                <w:szCs w:val="20"/>
              </w:rPr>
              <w:t xml:space="preserve">na </w:t>
            </w:r>
            <w:r w:rsidR="00FE0AC8" w:rsidRPr="006D7559">
              <w:rPr>
                <w:iCs/>
                <w:sz w:val="20"/>
                <w:szCs w:val="20"/>
              </w:rPr>
              <w:t xml:space="preserve">občine in združenja občin </w:t>
            </w:r>
            <w:r w:rsidRPr="006D7559">
              <w:rPr>
                <w:iCs/>
                <w:sz w:val="20"/>
                <w:szCs w:val="20"/>
              </w:rPr>
              <w:t>se gradivo ne nanaša</w:t>
            </w:r>
            <w:r w:rsidR="00FE0AC8" w:rsidRPr="006D7559">
              <w:rPr>
                <w:iCs/>
                <w:sz w:val="20"/>
                <w:szCs w:val="20"/>
              </w:rPr>
              <w:t>.</w:t>
            </w:r>
          </w:p>
          <w:p w:rsidR="00FE0AC8" w:rsidRPr="006D7559" w:rsidRDefault="00FE0AC8">
            <w:pPr>
              <w:pStyle w:val="Neotevilenodstavek"/>
              <w:widowControl w:val="0"/>
              <w:spacing w:before="0" w:after="0" w:line="260" w:lineRule="exact"/>
              <w:rPr>
                <w:iCs/>
                <w:sz w:val="20"/>
                <w:szCs w:val="20"/>
              </w:rPr>
            </w:pPr>
            <w:r w:rsidRPr="006D7559">
              <w:rPr>
                <w:iCs/>
                <w:sz w:val="20"/>
                <w:szCs w:val="20"/>
              </w:rPr>
              <w:t>Mnenja, predlogi in pripombe z navedbo predlagateljev:</w:t>
            </w:r>
          </w:p>
          <w:p w:rsidR="00971135" w:rsidRPr="006D7559" w:rsidRDefault="00971135">
            <w:pPr>
              <w:pStyle w:val="Neotevilenodstavek"/>
              <w:widowControl w:val="0"/>
              <w:spacing w:before="0" w:after="0" w:line="260" w:lineRule="exact"/>
              <w:rPr>
                <w:iCs/>
                <w:sz w:val="20"/>
                <w:szCs w:val="20"/>
              </w:rPr>
            </w:pPr>
            <w:r w:rsidRPr="006D7559">
              <w:rPr>
                <w:iCs/>
                <w:sz w:val="20"/>
                <w:szCs w:val="20"/>
              </w:rPr>
              <w:t>- GIZ distribucije za elektrodistribucijska podjetja</w:t>
            </w:r>
          </w:p>
          <w:p w:rsidR="00971135" w:rsidRPr="006D7559" w:rsidRDefault="00971135">
            <w:pPr>
              <w:pStyle w:val="Neotevilenodstavek"/>
              <w:widowControl w:val="0"/>
              <w:spacing w:before="0" w:after="0" w:line="260" w:lineRule="exact"/>
              <w:rPr>
                <w:iCs/>
                <w:sz w:val="20"/>
                <w:szCs w:val="20"/>
              </w:rPr>
            </w:pPr>
            <w:r w:rsidRPr="006D7559">
              <w:rPr>
                <w:iCs/>
                <w:sz w:val="20"/>
                <w:szCs w:val="20"/>
              </w:rPr>
              <w:t>- HSE za družbe v svoji skupini</w:t>
            </w:r>
          </w:p>
          <w:p w:rsidR="00971135" w:rsidRPr="006D7559" w:rsidRDefault="00971135">
            <w:pPr>
              <w:pStyle w:val="Neotevilenodstavek"/>
              <w:widowControl w:val="0"/>
              <w:spacing w:before="0" w:after="0" w:line="260" w:lineRule="exact"/>
              <w:rPr>
                <w:iCs/>
                <w:sz w:val="20"/>
                <w:szCs w:val="20"/>
              </w:rPr>
            </w:pPr>
            <w:r w:rsidRPr="006D7559">
              <w:rPr>
                <w:iCs/>
                <w:sz w:val="20"/>
                <w:szCs w:val="20"/>
              </w:rPr>
              <w:t>- ELES</w:t>
            </w:r>
          </w:p>
          <w:p w:rsidR="00971135" w:rsidRPr="006D7559" w:rsidRDefault="00123165">
            <w:pPr>
              <w:pStyle w:val="Neotevilenodstavek"/>
              <w:widowControl w:val="0"/>
              <w:spacing w:before="0" w:after="0" w:line="260" w:lineRule="exact"/>
              <w:rPr>
                <w:iCs/>
                <w:sz w:val="20"/>
                <w:szCs w:val="20"/>
              </w:rPr>
            </w:pPr>
            <w:r w:rsidRPr="006D7559">
              <w:rPr>
                <w:iCs/>
                <w:sz w:val="20"/>
                <w:szCs w:val="20"/>
              </w:rPr>
              <w:t>- Elektro P</w:t>
            </w:r>
            <w:r w:rsidR="00971135" w:rsidRPr="006D7559">
              <w:rPr>
                <w:iCs/>
                <w:sz w:val="20"/>
                <w:szCs w:val="20"/>
              </w:rPr>
              <w:t>rimorska</w:t>
            </w:r>
          </w:p>
          <w:p w:rsidR="00971135" w:rsidRPr="006D7559" w:rsidRDefault="00971135">
            <w:pPr>
              <w:pStyle w:val="Neotevilenodstavek"/>
              <w:widowControl w:val="0"/>
              <w:spacing w:before="0" w:after="0" w:line="260" w:lineRule="exact"/>
              <w:rPr>
                <w:iCs/>
                <w:sz w:val="20"/>
                <w:szCs w:val="20"/>
              </w:rPr>
            </w:pPr>
            <w:r w:rsidRPr="006D7559">
              <w:rPr>
                <w:iCs/>
                <w:sz w:val="20"/>
                <w:szCs w:val="20"/>
              </w:rPr>
              <w:t>- SODO</w:t>
            </w:r>
          </w:p>
          <w:p w:rsidR="00FE0AC8" w:rsidRPr="006D7559" w:rsidRDefault="00FE0AC8">
            <w:pPr>
              <w:pStyle w:val="Neotevilenodstavek"/>
              <w:widowControl w:val="0"/>
              <w:spacing w:before="0" w:after="0" w:line="260" w:lineRule="exact"/>
              <w:rPr>
                <w:iCs/>
                <w:sz w:val="20"/>
                <w:szCs w:val="20"/>
              </w:rPr>
            </w:pPr>
          </w:p>
          <w:p w:rsidR="00FE0AC8" w:rsidRPr="006D7559" w:rsidRDefault="00FE0AC8">
            <w:pPr>
              <w:pStyle w:val="Neotevilenodstavek"/>
              <w:widowControl w:val="0"/>
              <w:spacing w:before="0" w:after="0" w:line="260" w:lineRule="exact"/>
              <w:rPr>
                <w:iCs/>
                <w:sz w:val="20"/>
                <w:szCs w:val="20"/>
              </w:rPr>
            </w:pPr>
            <w:r w:rsidRPr="006D7559">
              <w:rPr>
                <w:iCs/>
                <w:sz w:val="20"/>
                <w:szCs w:val="20"/>
              </w:rPr>
              <w:t>Upoštevani so bili:</w:t>
            </w:r>
          </w:p>
          <w:p w:rsidR="00FE0AC8" w:rsidRPr="006D7559" w:rsidRDefault="00FE0AC8" w:rsidP="00E90C06">
            <w:pPr>
              <w:pStyle w:val="Neotevilenodstavek"/>
              <w:widowControl w:val="0"/>
              <w:numPr>
                <w:ilvl w:val="0"/>
                <w:numId w:val="9"/>
              </w:numPr>
              <w:spacing w:before="0" w:after="0" w:line="260" w:lineRule="exact"/>
              <w:rPr>
                <w:b/>
                <w:iCs/>
                <w:sz w:val="20"/>
                <w:szCs w:val="20"/>
              </w:rPr>
            </w:pPr>
            <w:r w:rsidRPr="006D7559">
              <w:rPr>
                <w:b/>
                <w:iCs/>
                <w:sz w:val="20"/>
                <w:szCs w:val="20"/>
              </w:rPr>
              <w:t>večinoma,</w:t>
            </w:r>
          </w:p>
          <w:p w:rsidR="00FE0AC8" w:rsidRPr="006D7559" w:rsidRDefault="00FE0AC8">
            <w:pPr>
              <w:pStyle w:val="Neotevilenodstavek"/>
              <w:widowControl w:val="0"/>
              <w:spacing w:before="0" w:after="0" w:line="260" w:lineRule="exact"/>
              <w:rPr>
                <w:iCs/>
                <w:sz w:val="20"/>
                <w:szCs w:val="20"/>
              </w:rPr>
            </w:pPr>
          </w:p>
          <w:p w:rsidR="00FE0AC8" w:rsidRPr="006D7559" w:rsidRDefault="00FE0AC8">
            <w:pPr>
              <w:pStyle w:val="Neotevilenodstavek"/>
              <w:widowControl w:val="0"/>
              <w:spacing w:before="0" w:after="0" w:line="260" w:lineRule="exact"/>
              <w:rPr>
                <w:iCs/>
                <w:sz w:val="20"/>
                <w:szCs w:val="20"/>
              </w:rPr>
            </w:pPr>
            <w:r w:rsidRPr="006D7559">
              <w:rPr>
                <w:iCs/>
                <w:sz w:val="20"/>
                <w:szCs w:val="20"/>
              </w:rPr>
              <w:lastRenderedPageBreak/>
              <w:t>Bistvena mnenja, predlogi in pripombe, ki niso bili upoštevani, ter razlogi za neupoštevanje:</w:t>
            </w:r>
          </w:p>
          <w:p w:rsidR="00FE0AC8" w:rsidRDefault="00931F4F">
            <w:pPr>
              <w:pStyle w:val="Neotevilenodstavek"/>
              <w:widowControl w:val="0"/>
              <w:spacing w:before="0" w:after="0" w:line="260" w:lineRule="exact"/>
              <w:rPr>
                <w:iCs/>
                <w:sz w:val="20"/>
                <w:szCs w:val="20"/>
              </w:rPr>
            </w:pPr>
            <w:r>
              <w:rPr>
                <w:iCs/>
                <w:sz w:val="20"/>
                <w:szCs w:val="20"/>
              </w:rPr>
              <w:t>V formalni razpravi bistvenih pripomb ni bilo več, saj smo jih uskladili že v predhodnem postopku.</w:t>
            </w:r>
          </w:p>
          <w:p w:rsidR="00633BEA" w:rsidRDefault="00633BEA">
            <w:pPr>
              <w:pStyle w:val="Neotevilenodstavek"/>
              <w:widowControl w:val="0"/>
              <w:spacing w:before="0" w:after="0" w:line="260" w:lineRule="exact"/>
              <w:rPr>
                <w:iCs/>
                <w:sz w:val="20"/>
                <w:szCs w:val="20"/>
              </w:rPr>
            </w:pPr>
            <w:r>
              <w:rPr>
                <w:iCs/>
                <w:sz w:val="20"/>
                <w:szCs w:val="20"/>
              </w:rPr>
              <w:t>Podane so bile naslednje pripombe</w:t>
            </w:r>
          </w:p>
          <w:p w:rsidR="00931F4F" w:rsidRDefault="00931F4F">
            <w:pPr>
              <w:pStyle w:val="Neotevilenodstavek"/>
              <w:widowControl w:val="0"/>
              <w:spacing w:before="0" w:after="0" w:line="260" w:lineRule="exact"/>
              <w:rPr>
                <w:iCs/>
                <w:sz w:val="20"/>
                <w:szCs w:val="20"/>
              </w:rPr>
            </w:pPr>
          </w:p>
          <w:p w:rsidR="00931F4F" w:rsidRDefault="00931F4F">
            <w:pPr>
              <w:pStyle w:val="Neotevilenodstavek"/>
              <w:widowControl w:val="0"/>
              <w:spacing w:before="0" w:after="0" w:line="260" w:lineRule="exact"/>
              <w:rPr>
                <w:iCs/>
                <w:sz w:val="20"/>
                <w:szCs w:val="20"/>
              </w:rPr>
            </w:pPr>
            <w:r>
              <w:rPr>
                <w:iCs/>
                <w:sz w:val="20"/>
                <w:szCs w:val="20"/>
              </w:rPr>
              <w:t>GIZ distribucije</w:t>
            </w:r>
            <w:r w:rsidR="00CB7680">
              <w:rPr>
                <w:iCs/>
                <w:sz w:val="20"/>
                <w:szCs w:val="20"/>
              </w:rPr>
              <w:t>:</w:t>
            </w:r>
          </w:p>
          <w:p w:rsidR="00931F4F" w:rsidRDefault="00931F4F" w:rsidP="00E90C06">
            <w:pPr>
              <w:pStyle w:val="Neotevilenodstavek"/>
              <w:widowControl w:val="0"/>
              <w:numPr>
                <w:ilvl w:val="0"/>
                <w:numId w:val="12"/>
              </w:numPr>
              <w:spacing w:before="0" w:after="0" w:line="260" w:lineRule="exact"/>
              <w:ind w:left="276" w:hanging="218"/>
              <w:rPr>
                <w:iCs/>
                <w:sz w:val="20"/>
                <w:szCs w:val="20"/>
              </w:rPr>
            </w:pPr>
            <w:r>
              <w:rPr>
                <w:iCs/>
                <w:sz w:val="20"/>
                <w:szCs w:val="20"/>
              </w:rPr>
              <w:t>distribucijski sistem ni uporabnik prenosnega omrežja  - v obrazložitvi (upoštevano)</w:t>
            </w:r>
            <w:r w:rsidR="00B35CF5">
              <w:rPr>
                <w:iCs/>
                <w:sz w:val="20"/>
                <w:szCs w:val="20"/>
              </w:rPr>
              <w:t>;</w:t>
            </w:r>
          </w:p>
          <w:p w:rsidR="00CB7680" w:rsidRDefault="00CB7680" w:rsidP="00E90C06">
            <w:pPr>
              <w:pStyle w:val="Neotevilenodstavek"/>
              <w:widowControl w:val="0"/>
              <w:numPr>
                <w:ilvl w:val="0"/>
                <w:numId w:val="12"/>
              </w:numPr>
              <w:spacing w:before="0" w:after="0" w:line="260" w:lineRule="exact"/>
              <w:ind w:left="276" w:hanging="218"/>
              <w:rPr>
                <w:iCs/>
                <w:sz w:val="20"/>
                <w:szCs w:val="20"/>
              </w:rPr>
            </w:pPr>
            <w:r>
              <w:rPr>
                <w:iCs/>
                <w:sz w:val="20"/>
                <w:szCs w:val="20"/>
              </w:rPr>
              <w:t>omemba neposrednega voda (ni upoštevano – že določa EZ-1)</w:t>
            </w:r>
          </w:p>
          <w:p w:rsidR="00931F4F" w:rsidRDefault="00931F4F" w:rsidP="00E90C06">
            <w:pPr>
              <w:pStyle w:val="Neotevilenodstavek"/>
              <w:widowControl w:val="0"/>
              <w:numPr>
                <w:ilvl w:val="0"/>
                <w:numId w:val="12"/>
              </w:numPr>
              <w:spacing w:before="0" w:after="0" w:line="260" w:lineRule="exact"/>
              <w:ind w:left="276" w:hanging="218"/>
              <w:rPr>
                <w:iCs/>
                <w:sz w:val="20"/>
                <w:szCs w:val="20"/>
              </w:rPr>
            </w:pPr>
            <w:r>
              <w:rPr>
                <w:iCs/>
                <w:sz w:val="20"/>
                <w:szCs w:val="20"/>
              </w:rPr>
              <w:t>potrebno je natančno določit uporabniški priključek (upoštevano)</w:t>
            </w:r>
            <w:r w:rsidR="00B35CF5">
              <w:rPr>
                <w:iCs/>
                <w:sz w:val="20"/>
                <w:szCs w:val="20"/>
              </w:rPr>
              <w:t>;</w:t>
            </w:r>
          </w:p>
          <w:p w:rsidR="00931F4F" w:rsidRDefault="00B35CF5" w:rsidP="00E90C06">
            <w:pPr>
              <w:pStyle w:val="Neotevilenodstavek"/>
              <w:widowControl w:val="0"/>
              <w:numPr>
                <w:ilvl w:val="0"/>
                <w:numId w:val="12"/>
              </w:numPr>
              <w:spacing w:before="0" w:after="0" w:line="260" w:lineRule="exact"/>
              <w:ind w:left="276" w:hanging="218"/>
              <w:rPr>
                <w:iCs/>
                <w:sz w:val="20"/>
                <w:szCs w:val="20"/>
              </w:rPr>
            </w:pPr>
            <w:r>
              <w:rPr>
                <w:iCs/>
                <w:sz w:val="20"/>
                <w:szCs w:val="20"/>
              </w:rPr>
              <w:t>črtanj</w:t>
            </w:r>
            <w:r w:rsidR="00931F4F">
              <w:rPr>
                <w:iCs/>
                <w:sz w:val="20"/>
                <w:szCs w:val="20"/>
              </w:rPr>
              <w:t>e</w:t>
            </w:r>
            <w:r>
              <w:rPr>
                <w:iCs/>
                <w:sz w:val="20"/>
                <w:szCs w:val="20"/>
              </w:rPr>
              <w:t xml:space="preserve"> </w:t>
            </w:r>
            <w:r w:rsidR="00931F4F">
              <w:rPr>
                <w:iCs/>
                <w:sz w:val="20"/>
                <w:szCs w:val="20"/>
              </w:rPr>
              <w:t xml:space="preserve">natančnejših določil o pristojnosti za stikalne elemente na </w:t>
            </w:r>
            <w:r>
              <w:rPr>
                <w:iCs/>
                <w:sz w:val="20"/>
                <w:szCs w:val="20"/>
              </w:rPr>
              <w:t>stiku prenosnega in distribucijskega dela (upoštevano);</w:t>
            </w:r>
          </w:p>
          <w:p w:rsidR="00B35CF5" w:rsidRDefault="00B35CF5" w:rsidP="00E90C06">
            <w:pPr>
              <w:pStyle w:val="Neotevilenodstavek"/>
              <w:widowControl w:val="0"/>
              <w:numPr>
                <w:ilvl w:val="0"/>
                <w:numId w:val="12"/>
              </w:numPr>
              <w:spacing w:before="0" w:after="0" w:line="260" w:lineRule="exact"/>
              <w:ind w:left="276" w:hanging="218"/>
              <w:rPr>
                <w:iCs/>
                <w:sz w:val="20"/>
                <w:szCs w:val="20"/>
              </w:rPr>
            </w:pPr>
            <w:r>
              <w:rPr>
                <w:iCs/>
                <w:sz w:val="20"/>
                <w:szCs w:val="20"/>
              </w:rPr>
              <w:t>razvojni načrti morajo biti stanovitni glede razporeditve elementov na prenos in distribucijo (upoštevano, po usklajevanju s SVZ prestavljeno v obrazložitev)</w:t>
            </w:r>
          </w:p>
          <w:p w:rsidR="00B35CF5" w:rsidRDefault="00B35CF5" w:rsidP="00E90C06">
            <w:pPr>
              <w:pStyle w:val="Neotevilenodstavek"/>
              <w:widowControl w:val="0"/>
              <w:numPr>
                <w:ilvl w:val="0"/>
                <w:numId w:val="12"/>
              </w:numPr>
              <w:spacing w:before="0" w:after="0" w:line="260" w:lineRule="exact"/>
              <w:ind w:left="276" w:hanging="218"/>
              <w:rPr>
                <w:iCs/>
                <w:sz w:val="20"/>
                <w:szCs w:val="20"/>
              </w:rPr>
            </w:pPr>
            <w:r>
              <w:rPr>
                <w:iCs/>
                <w:sz w:val="20"/>
                <w:szCs w:val="20"/>
              </w:rPr>
              <w:t>primerno je, da ima pristojnost za celovito vodenje in soglasja na 110 kV omrežja sistemski operater, polja v lasti distribucijskih podjetij pa bi ponekod še veno krmilili iz distribucijskih centrov vodenja (delno upoštevano – puščena je možnost podrobnega določila v sistemskih obratovalnih navodilih</w:t>
            </w:r>
            <w:r w:rsidR="00551154">
              <w:rPr>
                <w:iCs/>
                <w:sz w:val="20"/>
                <w:szCs w:val="20"/>
              </w:rPr>
              <w:t xml:space="preserve">, za posamezne objekte pa tudi </w:t>
            </w:r>
            <w:r>
              <w:rPr>
                <w:iCs/>
                <w:sz w:val="20"/>
                <w:szCs w:val="20"/>
              </w:rPr>
              <w:t xml:space="preserve">i v obratovalnih </w:t>
            </w:r>
            <w:r w:rsidR="00551154">
              <w:rPr>
                <w:iCs/>
                <w:sz w:val="20"/>
                <w:szCs w:val="20"/>
              </w:rPr>
              <w:t>navodilih</w:t>
            </w:r>
            <w:r>
              <w:rPr>
                <w:iCs/>
                <w:sz w:val="20"/>
                <w:szCs w:val="20"/>
              </w:rPr>
              <w:t xml:space="preserve"> v obliki pisnega sporazuma)</w:t>
            </w:r>
            <w:r w:rsidR="00551154">
              <w:rPr>
                <w:iCs/>
                <w:sz w:val="20"/>
                <w:szCs w:val="20"/>
              </w:rPr>
              <w:t>;</w:t>
            </w:r>
          </w:p>
          <w:p w:rsidR="00551154" w:rsidRDefault="00551154" w:rsidP="00E90C06">
            <w:pPr>
              <w:pStyle w:val="Neotevilenodstavek"/>
              <w:widowControl w:val="0"/>
              <w:numPr>
                <w:ilvl w:val="0"/>
                <w:numId w:val="12"/>
              </w:numPr>
              <w:spacing w:before="0" w:after="0" w:line="260" w:lineRule="exact"/>
              <w:ind w:left="276" w:hanging="218"/>
              <w:rPr>
                <w:iCs/>
                <w:sz w:val="20"/>
                <w:szCs w:val="20"/>
              </w:rPr>
            </w:pPr>
            <w:r>
              <w:rPr>
                <w:iCs/>
                <w:sz w:val="20"/>
                <w:szCs w:val="20"/>
              </w:rPr>
              <w:t>zahteva po oceni vrednosti na osnovi pooblaščenega cenilca (upoštevano)</w:t>
            </w:r>
          </w:p>
          <w:p w:rsidR="00931F4F" w:rsidRDefault="00931F4F">
            <w:pPr>
              <w:pStyle w:val="Neotevilenodstavek"/>
              <w:widowControl w:val="0"/>
              <w:spacing w:before="0" w:after="0" w:line="260" w:lineRule="exact"/>
              <w:rPr>
                <w:iCs/>
                <w:sz w:val="20"/>
                <w:szCs w:val="20"/>
              </w:rPr>
            </w:pPr>
          </w:p>
          <w:p w:rsidR="00551154" w:rsidRDefault="00551154">
            <w:pPr>
              <w:pStyle w:val="Neotevilenodstavek"/>
              <w:widowControl w:val="0"/>
              <w:spacing w:before="0" w:after="0" w:line="260" w:lineRule="exact"/>
              <w:rPr>
                <w:iCs/>
                <w:sz w:val="20"/>
                <w:szCs w:val="20"/>
              </w:rPr>
            </w:pPr>
            <w:r>
              <w:rPr>
                <w:iCs/>
                <w:sz w:val="20"/>
                <w:szCs w:val="20"/>
              </w:rPr>
              <w:t>ELES je zahteval preverbo nekaterih elementov v Prilogi I in II (upoštevano)</w:t>
            </w:r>
          </w:p>
          <w:p w:rsidR="00931F4F" w:rsidRDefault="00931F4F">
            <w:pPr>
              <w:pStyle w:val="Neotevilenodstavek"/>
              <w:widowControl w:val="0"/>
              <w:spacing w:before="0" w:after="0" w:line="260" w:lineRule="exact"/>
              <w:rPr>
                <w:iCs/>
                <w:sz w:val="20"/>
                <w:szCs w:val="20"/>
              </w:rPr>
            </w:pPr>
          </w:p>
          <w:p w:rsidR="00551154" w:rsidRPr="006D7559" w:rsidRDefault="00551154">
            <w:pPr>
              <w:pStyle w:val="Neotevilenodstavek"/>
              <w:widowControl w:val="0"/>
              <w:spacing w:before="0" w:after="0" w:line="260" w:lineRule="exact"/>
              <w:rPr>
                <w:iCs/>
                <w:sz w:val="20"/>
                <w:szCs w:val="20"/>
              </w:rPr>
            </w:pPr>
            <w:r>
              <w:rPr>
                <w:iCs/>
                <w:sz w:val="20"/>
                <w:szCs w:val="20"/>
              </w:rPr>
              <w:t>HSE:</w:t>
            </w:r>
          </w:p>
          <w:p w:rsidR="00931F4F" w:rsidRDefault="00551154" w:rsidP="00E90C06">
            <w:pPr>
              <w:pStyle w:val="Neotevilenodstavek"/>
              <w:widowControl w:val="0"/>
              <w:numPr>
                <w:ilvl w:val="0"/>
                <w:numId w:val="13"/>
              </w:numPr>
              <w:spacing w:before="0" w:after="0" w:line="260" w:lineRule="exact"/>
              <w:rPr>
                <w:iCs/>
                <w:sz w:val="20"/>
                <w:szCs w:val="20"/>
              </w:rPr>
            </w:pPr>
            <w:r>
              <w:rPr>
                <w:iCs/>
                <w:sz w:val="20"/>
                <w:szCs w:val="20"/>
              </w:rPr>
              <w:t>popravek določil o pristojnosti nad stikalnimi elementi v različnih konfiguracijah stikališč (delno – prepuščeno obratovalnim sporazumom med lastniki objektov v deljeni pristojnosti);</w:t>
            </w:r>
          </w:p>
          <w:p w:rsidR="00551154" w:rsidRDefault="00551154" w:rsidP="00E90C06">
            <w:pPr>
              <w:pStyle w:val="Neotevilenodstavek"/>
              <w:widowControl w:val="0"/>
              <w:numPr>
                <w:ilvl w:val="0"/>
                <w:numId w:val="13"/>
              </w:numPr>
              <w:spacing w:before="0" w:after="0" w:line="260" w:lineRule="exact"/>
              <w:rPr>
                <w:iCs/>
                <w:sz w:val="20"/>
                <w:szCs w:val="20"/>
              </w:rPr>
            </w:pPr>
            <w:r>
              <w:rPr>
                <w:iCs/>
                <w:sz w:val="20"/>
                <w:szCs w:val="20"/>
              </w:rPr>
              <w:t xml:space="preserve">popravek določila o upoštevanju </w:t>
            </w:r>
            <w:proofErr w:type="spellStart"/>
            <w:r>
              <w:rPr>
                <w:iCs/>
                <w:sz w:val="20"/>
                <w:szCs w:val="20"/>
              </w:rPr>
              <w:t>omrežninske</w:t>
            </w:r>
            <w:proofErr w:type="spellEnd"/>
            <w:r>
              <w:rPr>
                <w:iCs/>
                <w:sz w:val="20"/>
                <w:szCs w:val="20"/>
              </w:rPr>
              <w:t xml:space="preserve"> metodologije pri oceni vrednosti elementov (upoštevano – določena je cenitev pooblaščenega cenilca);</w:t>
            </w:r>
          </w:p>
          <w:p w:rsidR="00551154" w:rsidRDefault="00551154" w:rsidP="00E90C06">
            <w:pPr>
              <w:pStyle w:val="Neotevilenodstavek"/>
              <w:widowControl w:val="0"/>
              <w:numPr>
                <w:ilvl w:val="0"/>
                <w:numId w:val="13"/>
              </w:numPr>
              <w:spacing w:before="0" w:after="0" w:line="260" w:lineRule="exact"/>
              <w:rPr>
                <w:iCs/>
                <w:sz w:val="20"/>
                <w:szCs w:val="20"/>
              </w:rPr>
            </w:pPr>
            <w:r>
              <w:rPr>
                <w:iCs/>
                <w:sz w:val="20"/>
                <w:szCs w:val="20"/>
              </w:rPr>
              <w:t>dopolnilo določila o roku plačila (upoštevano – rok plačila je izbrisan);</w:t>
            </w:r>
          </w:p>
          <w:p w:rsidR="00551154" w:rsidRDefault="00551154" w:rsidP="00E90C06">
            <w:pPr>
              <w:pStyle w:val="Neotevilenodstavek"/>
              <w:widowControl w:val="0"/>
              <w:numPr>
                <w:ilvl w:val="0"/>
                <w:numId w:val="13"/>
              </w:numPr>
              <w:spacing w:before="0" w:after="0" w:line="260" w:lineRule="exact"/>
              <w:rPr>
                <w:iCs/>
                <w:sz w:val="20"/>
                <w:szCs w:val="20"/>
              </w:rPr>
            </w:pPr>
            <w:r>
              <w:rPr>
                <w:iCs/>
                <w:sz w:val="20"/>
                <w:szCs w:val="20"/>
              </w:rPr>
              <w:t>določilo o izjemi glede plačila omrežnine za priključno moč (ni upoštevano – omrežnino določa Agencija za energijo</w:t>
            </w:r>
            <w:r w:rsidR="00CB7680">
              <w:rPr>
                <w:iCs/>
                <w:sz w:val="20"/>
                <w:szCs w:val="20"/>
              </w:rPr>
              <w:t xml:space="preserve"> in jo je pri priključitvi potrebno plačati v vsakem primeru</w:t>
            </w:r>
            <w:r>
              <w:rPr>
                <w:iCs/>
                <w:sz w:val="20"/>
                <w:szCs w:val="20"/>
              </w:rPr>
              <w:t>)</w:t>
            </w:r>
          </w:p>
          <w:p w:rsidR="00551154" w:rsidRDefault="00551154" w:rsidP="00633BEA">
            <w:pPr>
              <w:pStyle w:val="Neotevilenodstavek"/>
              <w:widowControl w:val="0"/>
              <w:spacing w:before="0" w:after="0" w:line="260" w:lineRule="exact"/>
              <w:ind w:left="360"/>
              <w:rPr>
                <w:iCs/>
                <w:sz w:val="20"/>
                <w:szCs w:val="20"/>
              </w:rPr>
            </w:pPr>
          </w:p>
          <w:p w:rsidR="00FE0AC8" w:rsidRPr="006D7559" w:rsidRDefault="00FE0AC8">
            <w:pPr>
              <w:pStyle w:val="Neotevilenodstavek"/>
              <w:widowControl w:val="0"/>
              <w:spacing w:before="0" w:after="0" w:line="260" w:lineRule="exact"/>
              <w:rPr>
                <w:iCs/>
                <w:sz w:val="20"/>
                <w:szCs w:val="20"/>
              </w:rPr>
            </w:pPr>
            <w:r w:rsidRPr="006D7559">
              <w:rPr>
                <w:iCs/>
                <w:sz w:val="20"/>
                <w:szCs w:val="20"/>
              </w:rPr>
              <w:t>Poročilo je bilo dano ……………..</w:t>
            </w:r>
          </w:p>
          <w:p w:rsidR="00FE0AC8" w:rsidRPr="006D7559" w:rsidRDefault="00FE0AC8">
            <w:pPr>
              <w:pStyle w:val="Neotevilenodstavek"/>
              <w:widowControl w:val="0"/>
              <w:spacing w:before="0" w:after="0" w:line="260" w:lineRule="exact"/>
              <w:rPr>
                <w:iCs/>
                <w:sz w:val="20"/>
                <w:szCs w:val="20"/>
              </w:rPr>
            </w:pPr>
          </w:p>
          <w:p w:rsidR="00FE0AC8" w:rsidRPr="006D7559" w:rsidRDefault="00FE0AC8">
            <w:pPr>
              <w:pStyle w:val="Neotevilenodstavek"/>
              <w:widowControl w:val="0"/>
              <w:spacing w:before="0" w:after="0" w:line="260" w:lineRule="exact"/>
              <w:rPr>
                <w:iCs/>
                <w:sz w:val="20"/>
                <w:szCs w:val="20"/>
              </w:rPr>
            </w:pPr>
            <w:r w:rsidRPr="006D7559">
              <w:rPr>
                <w:iCs/>
                <w:sz w:val="20"/>
                <w:szCs w:val="20"/>
              </w:rPr>
              <w:t>Javnost je bila vključena v pripravo gradiva v skladu z Zakonom o …, kar je navedeno v predlogu predpisa.)</w:t>
            </w:r>
          </w:p>
          <w:p w:rsidR="00FE0AC8" w:rsidRPr="006D7559" w:rsidRDefault="00FE0AC8">
            <w:pPr>
              <w:pStyle w:val="Neotevilenodstavek"/>
              <w:widowControl w:val="0"/>
              <w:spacing w:before="0" w:after="0" w:line="260" w:lineRule="exact"/>
              <w:rPr>
                <w:iCs/>
                <w:sz w:val="20"/>
                <w:szCs w:val="20"/>
              </w:rPr>
            </w:pPr>
          </w:p>
          <w:p w:rsidR="00712569" w:rsidRDefault="00A03C78" w:rsidP="00064220">
            <w:pPr>
              <w:pStyle w:val="Neotevilenodstavek"/>
              <w:widowControl w:val="0"/>
              <w:spacing w:before="0" w:after="0" w:line="260" w:lineRule="exact"/>
              <w:rPr>
                <w:iCs/>
                <w:sz w:val="20"/>
                <w:szCs w:val="20"/>
              </w:rPr>
            </w:pPr>
            <w:r w:rsidRPr="006D7559">
              <w:rPr>
                <w:iCs/>
                <w:sz w:val="20"/>
                <w:szCs w:val="20"/>
              </w:rPr>
              <w:t>Gradivo je</w:t>
            </w:r>
            <w:r w:rsidR="00CB4F02" w:rsidRPr="006D7559">
              <w:rPr>
                <w:iCs/>
                <w:sz w:val="20"/>
                <w:szCs w:val="20"/>
              </w:rPr>
              <w:t xml:space="preserve"> bilo medresorsko </w:t>
            </w:r>
            <w:r w:rsidR="00064220">
              <w:rPr>
                <w:iCs/>
                <w:sz w:val="20"/>
                <w:szCs w:val="20"/>
              </w:rPr>
              <w:t>usklajeno</w:t>
            </w:r>
            <w:r w:rsidR="00064220" w:rsidRPr="006D7559">
              <w:rPr>
                <w:iCs/>
                <w:sz w:val="20"/>
                <w:szCs w:val="20"/>
              </w:rPr>
              <w:t xml:space="preserve"> </w:t>
            </w:r>
            <w:r w:rsidR="00CB4F02" w:rsidRPr="006D7559">
              <w:rPr>
                <w:iCs/>
                <w:sz w:val="20"/>
                <w:szCs w:val="20"/>
              </w:rPr>
              <w:t>z</w:t>
            </w:r>
            <w:r w:rsidR="00933D84" w:rsidRPr="006D7559">
              <w:rPr>
                <w:iCs/>
                <w:sz w:val="20"/>
                <w:szCs w:val="20"/>
              </w:rPr>
              <w:t xml:space="preserve"> Ministrstvom za finance</w:t>
            </w:r>
            <w:r w:rsidR="00064220">
              <w:rPr>
                <w:iCs/>
                <w:sz w:val="20"/>
                <w:szCs w:val="20"/>
              </w:rPr>
              <w:t xml:space="preserve">. </w:t>
            </w:r>
          </w:p>
          <w:p w:rsidR="00712569" w:rsidRDefault="00933D84" w:rsidP="00064220">
            <w:pPr>
              <w:pStyle w:val="Neotevilenodstavek"/>
              <w:widowControl w:val="0"/>
              <w:spacing w:before="0" w:after="0" w:line="260" w:lineRule="exact"/>
              <w:rPr>
                <w:iCs/>
                <w:sz w:val="20"/>
                <w:szCs w:val="20"/>
              </w:rPr>
            </w:pPr>
            <w:r w:rsidRPr="006D7559">
              <w:rPr>
                <w:iCs/>
                <w:sz w:val="20"/>
                <w:szCs w:val="20"/>
              </w:rPr>
              <w:t xml:space="preserve"> </w:t>
            </w:r>
          </w:p>
          <w:p w:rsidR="002A4B46" w:rsidRDefault="00064220" w:rsidP="00712569">
            <w:pPr>
              <w:pStyle w:val="Neotevilenodstavek"/>
              <w:widowControl w:val="0"/>
              <w:spacing w:before="0" w:after="0" w:line="260" w:lineRule="exact"/>
              <w:rPr>
                <w:iCs/>
                <w:sz w:val="20"/>
                <w:szCs w:val="20"/>
              </w:rPr>
            </w:pPr>
            <w:r>
              <w:rPr>
                <w:iCs/>
                <w:sz w:val="20"/>
                <w:szCs w:val="20"/>
              </w:rPr>
              <w:t>S</w:t>
            </w:r>
            <w:r w:rsidR="00A03C78" w:rsidRPr="006D7559">
              <w:rPr>
                <w:iCs/>
                <w:sz w:val="20"/>
                <w:szCs w:val="20"/>
              </w:rPr>
              <w:t xml:space="preserve"> Službo Vlade RS za zakonodajo</w:t>
            </w:r>
            <w:r>
              <w:rPr>
                <w:iCs/>
                <w:sz w:val="20"/>
                <w:szCs w:val="20"/>
              </w:rPr>
              <w:t xml:space="preserve"> je gradivo delno usklajeno</w:t>
            </w:r>
            <w:r w:rsidR="00A03C78" w:rsidRPr="006D7559">
              <w:rPr>
                <w:iCs/>
                <w:sz w:val="20"/>
                <w:szCs w:val="20"/>
              </w:rPr>
              <w:t>.</w:t>
            </w:r>
          </w:p>
          <w:p w:rsidR="00A03C78" w:rsidRDefault="00712569" w:rsidP="0056187B">
            <w:pPr>
              <w:pStyle w:val="Neotevilenodstavek"/>
              <w:widowControl w:val="0"/>
              <w:spacing w:before="0" w:after="0" w:line="260" w:lineRule="exact"/>
              <w:rPr>
                <w:iCs/>
                <w:sz w:val="20"/>
                <w:szCs w:val="20"/>
              </w:rPr>
            </w:pPr>
            <w:r>
              <w:rPr>
                <w:iCs/>
                <w:sz w:val="20"/>
                <w:szCs w:val="20"/>
              </w:rPr>
              <w:t xml:space="preserve">Pripombe SVZ so upoštevane, razen v zvezi s 6. členom. Hkrati z razdelitvijo elementov 110 kV omrežja je potrebno nujno določiti, da je za obratovalna navodila, vodenje in krmiljenje 110 kV omrežja ter za izdajo soglasij (priključevanje, gradnja, rekonstrukcije) na 110 kV omrežju v celoti pristojen sistemski operater. Ker gre za enoten tehnološki sistem, je takšno določilu nujno in MZI pri tem določilu mora vztrajati. Če tega določila ni, se posamezni deli 110 kV omrežja tehnološko lahko razlikujejo, </w:t>
            </w:r>
            <w:r w:rsidR="0056187B">
              <w:rPr>
                <w:iCs/>
                <w:sz w:val="20"/>
                <w:szCs w:val="20"/>
              </w:rPr>
              <w:t>poleg tega ni mogoče zagotoviti enotnega vodenja</w:t>
            </w:r>
            <w:r>
              <w:rPr>
                <w:iCs/>
                <w:sz w:val="20"/>
                <w:szCs w:val="20"/>
              </w:rPr>
              <w:t>. To lahko privede do motenj pri obratovanju in slabše zanesljivosti oskrbe z elektriko.</w:t>
            </w:r>
          </w:p>
          <w:p w:rsidR="002A4B46" w:rsidRPr="006D7559" w:rsidRDefault="002A4B46" w:rsidP="0056187B">
            <w:pPr>
              <w:pStyle w:val="Neotevilenodstavek"/>
              <w:widowControl w:val="0"/>
              <w:spacing w:before="0" w:after="0" w:line="260" w:lineRule="exact"/>
              <w:rPr>
                <w:iCs/>
                <w:sz w:val="20"/>
                <w:szCs w:val="20"/>
              </w:rPr>
            </w:pPr>
          </w:p>
        </w:tc>
      </w:tr>
      <w:tr w:rsidR="00FE0AC8" w:rsidRPr="006D7559" w:rsidTr="001B51AB">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pPr>
              <w:pStyle w:val="Neotevilenodstavek"/>
              <w:widowControl w:val="0"/>
              <w:spacing w:before="0" w:after="0" w:line="260" w:lineRule="exact"/>
              <w:jc w:val="left"/>
              <w:rPr>
                <w:sz w:val="20"/>
                <w:szCs w:val="20"/>
              </w:rPr>
            </w:pPr>
            <w:r w:rsidRPr="006D7559">
              <w:rPr>
                <w:b/>
                <w:sz w:val="20"/>
                <w:szCs w:val="20"/>
              </w:rPr>
              <w:lastRenderedPageBreak/>
              <w:t>9. Pri pripravi gradiva so bile upoštevane zahteve iz Resolucije o normativni dejavnosti:</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pPr>
              <w:pStyle w:val="Neotevilenodstavek"/>
              <w:widowControl w:val="0"/>
              <w:spacing w:before="0" w:after="0" w:line="260" w:lineRule="exact"/>
              <w:jc w:val="center"/>
              <w:rPr>
                <w:iCs/>
                <w:sz w:val="20"/>
                <w:szCs w:val="20"/>
              </w:rPr>
            </w:pPr>
            <w:r w:rsidRPr="0050105C">
              <w:rPr>
                <w:b/>
                <w:sz w:val="20"/>
                <w:szCs w:val="20"/>
              </w:rPr>
              <w:t>DA</w:t>
            </w:r>
            <w:r w:rsidRPr="006D7559">
              <w:rPr>
                <w:sz w:val="20"/>
                <w:szCs w:val="20"/>
              </w:rPr>
              <w:t>/NE</w:t>
            </w:r>
          </w:p>
        </w:tc>
      </w:tr>
      <w:tr w:rsidR="00FE0AC8" w:rsidRPr="006D7559" w:rsidTr="001B51AB">
        <w:tc>
          <w:tcPr>
            <w:tcW w:w="6769" w:type="dxa"/>
            <w:gridSpan w:val="7"/>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pPr>
              <w:pStyle w:val="Neotevilenodstavek"/>
              <w:widowControl w:val="0"/>
              <w:spacing w:before="0" w:after="0" w:line="260" w:lineRule="exact"/>
              <w:jc w:val="left"/>
              <w:rPr>
                <w:b/>
                <w:sz w:val="20"/>
                <w:szCs w:val="20"/>
              </w:rPr>
            </w:pPr>
            <w:r w:rsidRPr="006D7559">
              <w:rPr>
                <w:b/>
                <w:sz w:val="20"/>
                <w:szCs w:val="20"/>
              </w:rPr>
              <w:t>10. Gradivo je uvrščeno v delovni program vlade:</w:t>
            </w:r>
          </w:p>
        </w:tc>
        <w:tc>
          <w:tcPr>
            <w:tcW w:w="2545" w:type="dxa"/>
            <w:gridSpan w:val="2"/>
            <w:tcBorders>
              <w:top w:val="single" w:sz="4" w:space="0" w:color="000000"/>
              <w:left w:val="single" w:sz="4" w:space="0" w:color="000000"/>
              <w:bottom w:val="single" w:sz="4" w:space="0" w:color="000000"/>
              <w:right w:val="single" w:sz="4" w:space="0" w:color="000000"/>
            </w:tcBorders>
            <w:vAlign w:val="center"/>
          </w:tcPr>
          <w:p w:rsidR="00FE0AC8" w:rsidRPr="006D7559" w:rsidRDefault="00FE0AC8">
            <w:pPr>
              <w:pStyle w:val="Neotevilenodstavek"/>
              <w:widowControl w:val="0"/>
              <w:spacing w:before="0" w:after="0" w:line="260" w:lineRule="exact"/>
              <w:jc w:val="center"/>
              <w:rPr>
                <w:sz w:val="20"/>
                <w:szCs w:val="20"/>
              </w:rPr>
            </w:pPr>
            <w:r w:rsidRPr="006D7559">
              <w:rPr>
                <w:b/>
                <w:sz w:val="20"/>
                <w:szCs w:val="20"/>
              </w:rPr>
              <w:t>DA</w:t>
            </w:r>
            <w:r w:rsidRPr="006D7559">
              <w:rPr>
                <w:sz w:val="20"/>
                <w:szCs w:val="20"/>
              </w:rPr>
              <w:t>/NE</w:t>
            </w:r>
          </w:p>
        </w:tc>
      </w:tr>
      <w:tr w:rsidR="00FE0AC8" w:rsidRPr="006D7559" w:rsidTr="001B51AB">
        <w:tc>
          <w:tcPr>
            <w:tcW w:w="9314" w:type="dxa"/>
            <w:gridSpan w:val="9"/>
            <w:tcBorders>
              <w:top w:val="single" w:sz="4" w:space="0" w:color="000000"/>
              <w:left w:val="single" w:sz="4" w:space="0" w:color="000000"/>
              <w:bottom w:val="single" w:sz="4" w:space="0" w:color="000000"/>
              <w:right w:val="single" w:sz="4" w:space="0" w:color="000000"/>
            </w:tcBorders>
          </w:tcPr>
          <w:p w:rsidR="00FE0AC8" w:rsidRPr="006D7559" w:rsidRDefault="00FE0AC8">
            <w:pPr>
              <w:pStyle w:val="Poglavje"/>
              <w:widowControl w:val="0"/>
              <w:spacing w:before="0" w:after="0" w:line="260" w:lineRule="exact"/>
              <w:ind w:left="3400"/>
              <w:jc w:val="left"/>
              <w:rPr>
                <w:sz w:val="20"/>
                <w:szCs w:val="20"/>
              </w:rPr>
            </w:pPr>
          </w:p>
          <w:p w:rsidR="00A03C78" w:rsidRPr="006D7559" w:rsidRDefault="00FE0AC8">
            <w:pPr>
              <w:pStyle w:val="Poglavje"/>
              <w:widowControl w:val="0"/>
              <w:spacing w:before="0" w:after="0" w:line="260" w:lineRule="exact"/>
              <w:ind w:left="3400"/>
              <w:jc w:val="left"/>
              <w:rPr>
                <w:sz w:val="20"/>
                <w:szCs w:val="20"/>
              </w:rPr>
            </w:pPr>
            <w:r w:rsidRPr="006D7559">
              <w:rPr>
                <w:sz w:val="20"/>
                <w:szCs w:val="20"/>
              </w:rPr>
              <w:t xml:space="preserve">                                                              </w:t>
            </w:r>
            <w:r w:rsidR="00387082" w:rsidRPr="006D7559">
              <w:rPr>
                <w:sz w:val="20"/>
                <w:szCs w:val="20"/>
              </w:rPr>
              <w:t xml:space="preserve">dr. </w:t>
            </w:r>
            <w:r w:rsidR="00971135" w:rsidRPr="006D7559">
              <w:rPr>
                <w:sz w:val="20"/>
                <w:szCs w:val="20"/>
              </w:rPr>
              <w:t xml:space="preserve">Peter </w:t>
            </w:r>
            <w:proofErr w:type="spellStart"/>
            <w:r w:rsidR="00387082" w:rsidRPr="006D7559">
              <w:rPr>
                <w:sz w:val="20"/>
                <w:szCs w:val="20"/>
              </w:rPr>
              <w:t>Gašperčič</w:t>
            </w:r>
            <w:proofErr w:type="spellEnd"/>
          </w:p>
          <w:p w:rsidR="00A03C78" w:rsidRPr="006D7559" w:rsidRDefault="00A03C78">
            <w:pPr>
              <w:pStyle w:val="Poglavje"/>
              <w:widowControl w:val="0"/>
              <w:spacing w:before="0" w:after="0" w:line="260" w:lineRule="exact"/>
              <w:ind w:left="3400"/>
              <w:jc w:val="left"/>
              <w:rPr>
                <w:sz w:val="20"/>
                <w:szCs w:val="20"/>
              </w:rPr>
            </w:pPr>
            <w:r w:rsidRPr="006D7559">
              <w:rPr>
                <w:sz w:val="20"/>
                <w:szCs w:val="20"/>
              </w:rPr>
              <w:t xml:space="preserve">                                                </w:t>
            </w:r>
            <w:r w:rsidR="00C52CE9" w:rsidRPr="006D7559">
              <w:rPr>
                <w:sz w:val="20"/>
                <w:szCs w:val="20"/>
              </w:rPr>
              <w:t xml:space="preserve">                      minister</w:t>
            </w:r>
          </w:p>
          <w:p w:rsidR="00FE0AC8" w:rsidRPr="006D7559" w:rsidRDefault="00FE0AC8">
            <w:pPr>
              <w:pStyle w:val="Poglavje"/>
              <w:widowControl w:val="0"/>
              <w:spacing w:before="0" w:after="0" w:line="260" w:lineRule="exact"/>
              <w:ind w:left="3400"/>
              <w:jc w:val="left"/>
              <w:rPr>
                <w:b w:val="0"/>
                <w:sz w:val="20"/>
                <w:szCs w:val="20"/>
              </w:rPr>
            </w:pPr>
          </w:p>
          <w:p w:rsidR="00FE0AC8" w:rsidRPr="006D7559" w:rsidRDefault="00FE0AC8">
            <w:pPr>
              <w:pStyle w:val="Poglavje"/>
              <w:widowControl w:val="0"/>
              <w:spacing w:before="0" w:after="0" w:line="260" w:lineRule="exact"/>
              <w:ind w:left="3400"/>
              <w:jc w:val="left"/>
              <w:rPr>
                <w:sz w:val="20"/>
                <w:szCs w:val="20"/>
              </w:rPr>
            </w:pPr>
            <w:r w:rsidRPr="006D7559">
              <w:rPr>
                <w:b w:val="0"/>
                <w:sz w:val="20"/>
                <w:szCs w:val="20"/>
              </w:rPr>
              <w:t xml:space="preserve">                                                                    </w:t>
            </w:r>
          </w:p>
        </w:tc>
      </w:tr>
    </w:tbl>
    <w:p w:rsidR="00FE0AC8" w:rsidRPr="006D7559" w:rsidRDefault="00FE0AC8" w:rsidP="00FE0AC8">
      <w:pPr>
        <w:spacing w:line="260" w:lineRule="exact"/>
        <w:rPr>
          <w:rFonts w:eastAsia="Calibri" w:cs="Arial"/>
          <w:szCs w:val="20"/>
        </w:rPr>
      </w:pPr>
    </w:p>
    <w:p w:rsidR="00FE0AC8" w:rsidRPr="006D7559" w:rsidRDefault="00FE0AC8" w:rsidP="00FE0AC8">
      <w:pPr>
        <w:rPr>
          <w:sz w:val="22"/>
          <w:szCs w:val="22"/>
        </w:rPr>
      </w:pPr>
    </w:p>
    <w:p w:rsidR="00A03C78" w:rsidRPr="006D7559" w:rsidRDefault="009F7837" w:rsidP="00FE0AC8">
      <w:pPr>
        <w:pStyle w:val="Naslovpredpisa"/>
        <w:spacing w:before="0" w:after="0" w:line="260" w:lineRule="exact"/>
        <w:jc w:val="both"/>
        <w:rPr>
          <w:sz w:val="20"/>
          <w:szCs w:val="20"/>
        </w:rPr>
      </w:pPr>
      <w:r w:rsidRPr="006D7559">
        <w:rPr>
          <w:sz w:val="20"/>
          <w:szCs w:val="20"/>
        </w:rPr>
        <w:t xml:space="preserve">PRILOGA </w:t>
      </w:r>
      <w:r w:rsidR="00FE0AC8" w:rsidRPr="006D7559">
        <w:rPr>
          <w:sz w:val="20"/>
          <w:szCs w:val="20"/>
        </w:rPr>
        <w:t>:</w:t>
      </w:r>
      <w:r w:rsidR="00A03C78" w:rsidRPr="006D7559">
        <w:rPr>
          <w:sz w:val="20"/>
          <w:szCs w:val="20"/>
        </w:rPr>
        <w:t xml:space="preserve"> </w:t>
      </w:r>
    </w:p>
    <w:p w:rsidR="00A03C78" w:rsidRPr="006D7559" w:rsidRDefault="00A03C78" w:rsidP="00FE0AC8">
      <w:pPr>
        <w:pStyle w:val="Naslovpredpisa"/>
        <w:spacing w:before="0" w:after="0" w:line="260" w:lineRule="exact"/>
        <w:jc w:val="both"/>
        <w:rPr>
          <w:sz w:val="20"/>
          <w:szCs w:val="20"/>
        </w:rPr>
      </w:pPr>
    </w:p>
    <w:p w:rsidR="00FE0AC8" w:rsidRPr="006D7559" w:rsidRDefault="00123165" w:rsidP="00FE0AC8">
      <w:pPr>
        <w:pStyle w:val="Naslovpredpisa"/>
        <w:spacing w:before="0" w:after="0" w:line="260" w:lineRule="exact"/>
        <w:jc w:val="both"/>
        <w:rPr>
          <w:sz w:val="20"/>
          <w:szCs w:val="20"/>
        </w:rPr>
      </w:pPr>
      <w:r w:rsidRPr="006D7559">
        <w:rPr>
          <w:sz w:val="20"/>
          <w:szCs w:val="20"/>
        </w:rPr>
        <w:t>P</w:t>
      </w:r>
      <w:r w:rsidR="00A03C78" w:rsidRPr="006D7559">
        <w:rPr>
          <w:sz w:val="20"/>
          <w:szCs w:val="20"/>
        </w:rPr>
        <w:t>redlog uredbe z obrazložitvijo</w:t>
      </w:r>
    </w:p>
    <w:p w:rsidR="00FE0AC8" w:rsidRPr="006D7559" w:rsidRDefault="00FE0AC8" w:rsidP="00FE0AC8">
      <w:pPr>
        <w:pStyle w:val="Naslovpredpisa"/>
        <w:spacing w:before="0" w:after="0" w:line="260" w:lineRule="exact"/>
        <w:jc w:val="left"/>
        <w:rPr>
          <w:sz w:val="20"/>
          <w:szCs w:val="20"/>
        </w:rPr>
      </w:pPr>
    </w:p>
    <w:p w:rsidR="00FE0AC8" w:rsidRPr="006D7559" w:rsidRDefault="00FE0AC8"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1B51AB" w:rsidRPr="006D7559" w:rsidRDefault="001B51AB" w:rsidP="00FE0AC8">
      <w:pPr>
        <w:pStyle w:val="Naslovpredpisa"/>
        <w:spacing w:before="0" w:after="0" w:line="260" w:lineRule="exact"/>
        <w:jc w:val="left"/>
        <w:rPr>
          <w:sz w:val="20"/>
          <w:szCs w:val="20"/>
        </w:rPr>
      </w:pPr>
    </w:p>
    <w:p w:rsidR="00D67F9B" w:rsidRPr="006D7559" w:rsidRDefault="00D67F9B" w:rsidP="00FE0AC8">
      <w:pPr>
        <w:pStyle w:val="Naslovpredpisa"/>
        <w:spacing w:before="0" w:after="0" w:line="260" w:lineRule="exact"/>
        <w:jc w:val="left"/>
        <w:rPr>
          <w:sz w:val="20"/>
          <w:szCs w:val="20"/>
        </w:rPr>
      </w:pPr>
    </w:p>
    <w:p w:rsidR="009F7837" w:rsidRPr="006D7559" w:rsidRDefault="009F7837">
      <w:pPr>
        <w:spacing w:line="240" w:lineRule="auto"/>
        <w:rPr>
          <w:rFonts w:cs="Arial"/>
          <w:b/>
          <w:szCs w:val="20"/>
          <w:lang w:eastAsia="sl-SI"/>
        </w:rPr>
      </w:pPr>
      <w:r w:rsidRPr="006D7559">
        <w:rPr>
          <w:szCs w:val="20"/>
        </w:rPr>
        <w:br w:type="page"/>
      </w:r>
    </w:p>
    <w:p w:rsidR="00B5444F" w:rsidRPr="006D7559" w:rsidRDefault="00B5444F" w:rsidP="00B5444F">
      <w:pPr>
        <w:pStyle w:val="Pravnapodlaga"/>
        <w:rPr>
          <w:sz w:val="24"/>
          <w:szCs w:val="24"/>
        </w:rPr>
      </w:pPr>
      <w:r w:rsidRPr="006D7559">
        <w:rPr>
          <w:sz w:val="24"/>
          <w:szCs w:val="24"/>
        </w:rPr>
        <w:lastRenderedPageBreak/>
        <w:t>Na podlagi četrtega odstavka 35. člena Energetskega zakona (Uradni list RS, št. 17/14) izdaja Vlada Republike Slovenije</w:t>
      </w:r>
    </w:p>
    <w:p w:rsidR="00B5444F" w:rsidRPr="006D7559" w:rsidRDefault="00B5444F" w:rsidP="00B5444F">
      <w:pPr>
        <w:rPr>
          <w:rFonts w:cs="Arial"/>
        </w:rPr>
      </w:pPr>
    </w:p>
    <w:p w:rsidR="00B5444F" w:rsidRPr="006D7559" w:rsidRDefault="00B5444F" w:rsidP="00B5444F">
      <w:pPr>
        <w:rPr>
          <w:rFonts w:cs="Arial"/>
          <w:sz w:val="24"/>
        </w:rPr>
      </w:pPr>
    </w:p>
    <w:p w:rsidR="00B5444F" w:rsidRPr="006D7559" w:rsidRDefault="00B5444F" w:rsidP="00B5444F">
      <w:pPr>
        <w:jc w:val="center"/>
        <w:rPr>
          <w:rFonts w:cs="Arial"/>
          <w:b/>
          <w:sz w:val="28"/>
          <w:szCs w:val="28"/>
        </w:rPr>
      </w:pPr>
      <w:r w:rsidRPr="006D7559">
        <w:rPr>
          <w:rFonts w:cs="Arial"/>
          <w:b/>
          <w:sz w:val="28"/>
          <w:szCs w:val="28"/>
        </w:rPr>
        <w:t>UREDBO</w:t>
      </w:r>
    </w:p>
    <w:p w:rsidR="00B5444F" w:rsidRPr="006D7559" w:rsidRDefault="00B5444F" w:rsidP="00B5444F">
      <w:pPr>
        <w:jc w:val="center"/>
        <w:rPr>
          <w:rFonts w:cs="Arial"/>
          <w:b/>
          <w:sz w:val="28"/>
          <w:szCs w:val="28"/>
        </w:rPr>
      </w:pPr>
      <w:r w:rsidRPr="006D7559">
        <w:rPr>
          <w:rFonts w:cs="Arial"/>
          <w:b/>
          <w:sz w:val="28"/>
          <w:szCs w:val="28"/>
        </w:rPr>
        <w:t>o razmejitvi 110</w:t>
      </w:r>
      <w:r>
        <w:rPr>
          <w:rFonts w:cs="Arial"/>
          <w:b/>
          <w:sz w:val="28"/>
          <w:szCs w:val="28"/>
        </w:rPr>
        <w:t>-kilovoltnega</w:t>
      </w:r>
      <w:r w:rsidRPr="006D7559">
        <w:rPr>
          <w:rFonts w:cs="Arial"/>
          <w:b/>
          <w:sz w:val="28"/>
          <w:szCs w:val="28"/>
        </w:rPr>
        <w:t xml:space="preserve"> omrežja </w:t>
      </w:r>
      <w:r>
        <w:rPr>
          <w:rFonts w:cs="Arial"/>
          <w:b/>
          <w:sz w:val="28"/>
          <w:szCs w:val="28"/>
        </w:rPr>
        <w:t>v</w:t>
      </w:r>
      <w:r w:rsidRPr="006D7559">
        <w:rPr>
          <w:rFonts w:cs="Arial"/>
          <w:b/>
          <w:sz w:val="28"/>
          <w:szCs w:val="28"/>
        </w:rPr>
        <w:t xml:space="preserve"> distribucijski in prenosni </w:t>
      </w:r>
      <w:r>
        <w:rPr>
          <w:rFonts w:cs="Arial"/>
          <w:b/>
          <w:sz w:val="28"/>
          <w:szCs w:val="28"/>
        </w:rPr>
        <w:t>sistem</w:t>
      </w:r>
    </w:p>
    <w:p w:rsidR="00B5444F" w:rsidRPr="006D7559" w:rsidRDefault="00B5444F" w:rsidP="00B5444F">
      <w:pPr>
        <w:jc w:val="center"/>
        <w:rPr>
          <w:rFonts w:cs="Arial"/>
        </w:rPr>
      </w:pPr>
    </w:p>
    <w:p w:rsidR="00B5444F" w:rsidRPr="006D7559" w:rsidRDefault="00B5444F" w:rsidP="00B5444F">
      <w:pPr>
        <w:jc w:val="center"/>
        <w:rPr>
          <w:rFonts w:cs="Arial"/>
        </w:rPr>
      </w:pPr>
    </w:p>
    <w:p w:rsidR="00B5444F" w:rsidRPr="006D7559" w:rsidRDefault="00B5444F" w:rsidP="00B5444F">
      <w:pPr>
        <w:pStyle w:val="len"/>
        <w:spacing w:after="240"/>
        <w:rPr>
          <w:sz w:val="24"/>
          <w:szCs w:val="24"/>
        </w:rPr>
      </w:pPr>
      <w:r w:rsidRPr="006D7559">
        <w:rPr>
          <w:sz w:val="24"/>
          <w:szCs w:val="24"/>
        </w:rPr>
        <w:t>1. člen</w:t>
      </w:r>
      <w:r w:rsidRPr="006D7559">
        <w:rPr>
          <w:sz w:val="24"/>
          <w:szCs w:val="24"/>
        </w:rPr>
        <w:br/>
        <w:t>(vsebina)</w:t>
      </w:r>
    </w:p>
    <w:p w:rsidR="00B5444F" w:rsidRPr="006D7559" w:rsidRDefault="00B5444F" w:rsidP="00B5444F">
      <w:pPr>
        <w:pStyle w:val="Odstavek"/>
        <w:rPr>
          <w:sz w:val="24"/>
          <w:szCs w:val="24"/>
        </w:rPr>
      </w:pPr>
      <w:r>
        <w:rPr>
          <w:sz w:val="24"/>
          <w:szCs w:val="24"/>
        </w:rPr>
        <w:t xml:space="preserve">Ta uredba določa, kateri elementi 110-kilovoltnega omrežja spadajo v prenosni in kateri v distribucijski sistem, </w:t>
      </w:r>
      <w:r w:rsidRPr="006D7559">
        <w:rPr>
          <w:sz w:val="24"/>
          <w:szCs w:val="24"/>
        </w:rPr>
        <w:t xml:space="preserve"> pristojnosti za vodenje in izdajo soglasij </w:t>
      </w:r>
      <w:r>
        <w:rPr>
          <w:sz w:val="24"/>
          <w:szCs w:val="24"/>
        </w:rPr>
        <w:t xml:space="preserve">ter obratovalnih navodil </w:t>
      </w:r>
      <w:r w:rsidRPr="006D7559">
        <w:rPr>
          <w:sz w:val="24"/>
          <w:szCs w:val="24"/>
        </w:rPr>
        <w:t>na 110</w:t>
      </w:r>
      <w:r>
        <w:rPr>
          <w:sz w:val="24"/>
          <w:szCs w:val="24"/>
        </w:rPr>
        <w:t>-kilovoltnem</w:t>
      </w:r>
      <w:r w:rsidRPr="006D7559">
        <w:rPr>
          <w:sz w:val="24"/>
          <w:szCs w:val="24"/>
        </w:rPr>
        <w:t xml:space="preserve"> omrežju ter razmejitev med priključkom na 110</w:t>
      </w:r>
      <w:r>
        <w:rPr>
          <w:sz w:val="24"/>
          <w:szCs w:val="24"/>
        </w:rPr>
        <w:t>-kilovoltno</w:t>
      </w:r>
      <w:r w:rsidRPr="006D7559">
        <w:rPr>
          <w:sz w:val="24"/>
          <w:szCs w:val="24"/>
        </w:rPr>
        <w:t xml:space="preserve"> omrežje in omrežjem.</w:t>
      </w:r>
    </w:p>
    <w:p w:rsidR="00B5444F" w:rsidRPr="006D7559" w:rsidRDefault="00B5444F" w:rsidP="00B5444F">
      <w:pPr>
        <w:pStyle w:val="len"/>
        <w:spacing w:after="240"/>
        <w:rPr>
          <w:sz w:val="24"/>
          <w:szCs w:val="24"/>
        </w:rPr>
      </w:pPr>
      <w:r w:rsidRPr="006D7559">
        <w:rPr>
          <w:sz w:val="24"/>
          <w:szCs w:val="24"/>
        </w:rPr>
        <w:t>2. člen</w:t>
      </w:r>
      <w:r w:rsidRPr="006D7559">
        <w:rPr>
          <w:sz w:val="24"/>
          <w:szCs w:val="24"/>
        </w:rPr>
        <w:br/>
        <w:t>(pomen izrazov)</w:t>
      </w:r>
    </w:p>
    <w:p w:rsidR="00B5444F" w:rsidRPr="006D7559" w:rsidRDefault="00B5444F" w:rsidP="00B5444F">
      <w:pPr>
        <w:pStyle w:val="Odstavek"/>
        <w:rPr>
          <w:sz w:val="24"/>
          <w:szCs w:val="24"/>
        </w:rPr>
      </w:pPr>
      <w:r w:rsidRPr="006D7559">
        <w:rPr>
          <w:sz w:val="24"/>
          <w:szCs w:val="24"/>
        </w:rPr>
        <w:t>Izrazi, uporabljeni v tej uredbi, imajo enak pomen, kot je določen v Energetskem zakonu (Uradni list RS, št. 17/14).</w:t>
      </w:r>
    </w:p>
    <w:p w:rsidR="00B5444F" w:rsidRPr="006D7559" w:rsidRDefault="00B5444F" w:rsidP="00B5444F">
      <w:pPr>
        <w:pStyle w:val="len"/>
        <w:spacing w:after="240"/>
        <w:rPr>
          <w:sz w:val="24"/>
          <w:szCs w:val="24"/>
        </w:rPr>
      </w:pPr>
      <w:r w:rsidRPr="006D7559">
        <w:rPr>
          <w:sz w:val="24"/>
          <w:szCs w:val="24"/>
        </w:rPr>
        <w:t>3. člen</w:t>
      </w:r>
      <w:r w:rsidRPr="006D7559">
        <w:rPr>
          <w:sz w:val="24"/>
          <w:szCs w:val="24"/>
        </w:rPr>
        <w:br/>
        <w:t>(</w:t>
      </w:r>
      <w:r>
        <w:rPr>
          <w:sz w:val="24"/>
          <w:szCs w:val="24"/>
        </w:rPr>
        <w:t>merila</w:t>
      </w:r>
      <w:r w:rsidRPr="006D7559">
        <w:rPr>
          <w:sz w:val="24"/>
          <w:szCs w:val="24"/>
        </w:rPr>
        <w:t xml:space="preserve"> za opredelitev 110</w:t>
      </w:r>
      <w:r>
        <w:rPr>
          <w:sz w:val="24"/>
          <w:szCs w:val="24"/>
        </w:rPr>
        <w:t>-kilovoltnega</w:t>
      </w:r>
      <w:r w:rsidRPr="006D7559">
        <w:rPr>
          <w:sz w:val="24"/>
          <w:szCs w:val="24"/>
        </w:rPr>
        <w:t xml:space="preserve"> omrežja)</w:t>
      </w:r>
    </w:p>
    <w:p w:rsidR="00B5444F" w:rsidRPr="006D7559" w:rsidRDefault="00B5444F" w:rsidP="00B5444F">
      <w:pPr>
        <w:pStyle w:val="len"/>
        <w:spacing w:before="120"/>
        <w:jc w:val="both"/>
        <w:rPr>
          <w:b w:val="0"/>
          <w:sz w:val="24"/>
          <w:szCs w:val="24"/>
        </w:rPr>
      </w:pPr>
      <w:r w:rsidRPr="00DB27A6">
        <w:rPr>
          <w:b w:val="0"/>
          <w:sz w:val="24"/>
          <w:szCs w:val="24"/>
        </w:rPr>
        <w:t>(1)</w:t>
      </w:r>
      <w:r w:rsidRPr="00DB27A6">
        <w:rPr>
          <w:b w:val="0"/>
          <w:sz w:val="24"/>
          <w:szCs w:val="24"/>
        </w:rPr>
        <w:tab/>
        <w:t>Del 110-kilovoltnega omrežja ima javni značaj in je v pristojnosti sistemskega</w:t>
      </w:r>
      <w:r>
        <w:rPr>
          <w:b w:val="0"/>
          <w:sz w:val="24"/>
          <w:szCs w:val="24"/>
        </w:rPr>
        <w:t xml:space="preserve"> ali distribucijskega operaterja, </w:t>
      </w:r>
      <w:r w:rsidRPr="006D7559">
        <w:rPr>
          <w:b w:val="0"/>
          <w:sz w:val="24"/>
          <w:szCs w:val="24"/>
        </w:rPr>
        <w:t xml:space="preserve">če je potreben za napajanje več kot enega uporabnika. </w:t>
      </w:r>
    </w:p>
    <w:p w:rsidR="00B5444F" w:rsidRPr="00DB27A6" w:rsidRDefault="00B5444F" w:rsidP="00B5444F">
      <w:pPr>
        <w:pStyle w:val="len"/>
        <w:jc w:val="both"/>
        <w:rPr>
          <w:b w:val="0"/>
          <w:sz w:val="24"/>
          <w:szCs w:val="24"/>
        </w:rPr>
      </w:pPr>
      <w:r w:rsidRPr="00DB27A6">
        <w:rPr>
          <w:b w:val="0"/>
          <w:sz w:val="24"/>
          <w:szCs w:val="24"/>
        </w:rPr>
        <w:t>(2)</w:t>
      </w:r>
      <w:r w:rsidRPr="00DB27A6">
        <w:rPr>
          <w:b w:val="0"/>
          <w:sz w:val="24"/>
          <w:szCs w:val="24"/>
        </w:rPr>
        <w:tab/>
        <w:t xml:space="preserve">Element 110-kilovoltnega omrežja spada v prenosni sistem, kadar ima eno ali več naslednjih lastnosti ali funkcij: </w:t>
      </w:r>
    </w:p>
    <w:p w:rsidR="00B5444F" w:rsidRPr="00DB27A6" w:rsidRDefault="00B5444F" w:rsidP="00E90C06">
      <w:pPr>
        <w:pStyle w:val="len"/>
        <w:numPr>
          <w:ilvl w:val="0"/>
          <w:numId w:val="14"/>
        </w:numPr>
        <w:spacing w:before="60"/>
        <w:jc w:val="both"/>
        <w:rPr>
          <w:b w:val="0"/>
          <w:sz w:val="24"/>
          <w:szCs w:val="24"/>
        </w:rPr>
      </w:pPr>
      <w:r w:rsidRPr="00DB27A6">
        <w:rPr>
          <w:b w:val="0"/>
          <w:sz w:val="24"/>
          <w:szCs w:val="24"/>
        </w:rPr>
        <w:t>zagotavljanje napajanja odjemalcev na zaokroženem geografskem območju v normalnih in izrednih razmerah po načelu N – 1,</w:t>
      </w:r>
    </w:p>
    <w:p w:rsidR="00B5444F" w:rsidRPr="00DB27A6" w:rsidRDefault="00B5444F" w:rsidP="00E90C06">
      <w:pPr>
        <w:pStyle w:val="len"/>
        <w:numPr>
          <w:ilvl w:val="0"/>
          <w:numId w:val="14"/>
        </w:numPr>
        <w:spacing w:before="60"/>
        <w:jc w:val="both"/>
        <w:rPr>
          <w:b w:val="0"/>
          <w:sz w:val="24"/>
          <w:szCs w:val="24"/>
        </w:rPr>
      </w:pPr>
      <w:r w:rsidRPr="00DB27A6">
        <w:rPr>
          <w:b w:val="0"/>
          <w:sz w:val="24"/>
          <w:szCs w:val="24"/>
        </w:rPr>
        <w:t>povezava elektrarn, priključenih na 110-kilovoltno omrežje,</w:t>
      </w:r>
    </w:p>
    <w:p w:rsidR="00B5444F" w:rsidRPr="00DB27A6" w:rsidRDefault="00B5444F" w:rsidP="00E90C06">
      <w:pPr>
        <w:pStyle w:val="len"/>
        <w:numPr>
          <w:ilvl w:val="0"/>
          <w:numId w:val="14"/>
        </w:numPr>
        <w:spacing w:before="60"/>
        <w:jc w:val="both"/>
        <w:rPr>
          <w:b w:val="0"/>
          <w:sz w:val="24"/>
          <w:szCs w:val="24"/>
        </w:rPr>
      </w:pPr>
      <w:r w:rsidRPr="00DB27A6">
        <w:rPr>
          <w:b w:val="0"/>
          <w:sz w:val="24"/>
          <w:szCs w:val="24"/>
        </w:rPr>
        <w:t>povezava odjemalcev s 110-kilovoltnim omrežjem,</w:t>
      </w:r>
    </w:p>
    <w:p w:rsidR="00B5444F" w:rsidRPr="00DB27A6" w:rsidRDefault="00B5444F" w:rsidP="00E90C06">
      <w:pPr>
        <w:pStyle w:val="len"/>
        <w:numPr>
          <w:ilvl w:val="0"/>
          <w:numId w:val="14"/>
        </w:numPr>
        <w:spacing w:before="60"/>
        <w:jc w:val="both"/>
        <w:rPr>
          <w:b w:val="0"/>
          <w:sz w:val="24"/>
          <w:szCs w:val="24"/>
        </w:rPr>
      </w:pPr>
      <w:r w:rsidRPr="00DB27A6">
        <w:rPr>
          <w:b w:val="0"/>
          <w:sz w:val="24"/>
          <w:szCs w:val="24"/>
        </w:rPr>
        <w:t>čezmejni prenos in prenos med zaokroženimi geografskimi območji v Republiki Sloveniji,</w:t>
      </w:r>
    </w:p>
    <w:p w:rsidR="00B5444F" w:rsidRPr="00DB27A6" w:rsidRDefault="00B5444F" w:rsidP="00E90C06">
      <w:pPr>
        <w:pStyle w:val="len"/>
        <w:numPr>
          <w:ilvl w:val="0"/>
          <w:numId w:val="14"/>
        </w:numPr>
        <w:spacing w:before="60"/>
        <w:jc w:val="both"/>
        <w:rPr>
          <w:b w:val="0"/>
          <w:sz w:val="24"/>
          <w:szCs w:val="24"/>
        </w:rPr>
      </w:pPr>
      <w:r w:rsidRPr="00DB27A6">
        <w:rPr>
          <w:b w:val="0"/>
          <w:sz w:val="24"/>
          <w:szCs w:val="24"/>
        </w:rPr>
        <w:t>prevajanje tranzitnih tokov v nenormalnih in deloma tudi normalnih stanjih sistema ali</w:t>
      </w:r>
    </w:p>
    <w:p w:rsidR="00B5444F" w:rsidRPr="00DB27A6" w:rsidRDefault="00B5444F" w:rsidP="00E90C06">
      <w:pPr>
        <w:pStyle w:val="len"/>
        <w:numPr>
          <w:ilvl w:val="0"/>
          <w:numId w:val="14"/>
        </w:numPr>
        <w:spacing w:before="120"/>
        <w:jc w:val="both"/>
        <w:rPr>
          <w:b w:val="0"/>
          <w:sz w:val="24"/>
          <w:szCs w:val="24"/>
        </w:rPr>
      </w:pPr>
      <w:r w:rsidRPr="00DB27A6">
        <w:rPr>
          <w:b w:val="0"/>
          <w:sz w:val="24"/>
          <w:szCs w:val="24"/>
        </w:rPr>
        <w:t>smer pretokov električne energije in velikost obremenitev vodov je pogosto odvisna od obratovanja uporabnikov, priključenih na prenosni sistem, in čezmejnih tokov.</w:t>
      </w:r>
    </w:p>
    <w:p w:rsidR="00B5444F" w:rsidRPr="00DB27A6" w:rsidRDefault="00B5444F" w:rsidP="00B5444F">
      <w:pPr>
        <w:pStyle w:val="len"/>
        <w:jc w:val="both"/>
        <w:rPr>
          <w:b w:val="0"/>
          <w:sz w:val="24"/>
          <w:szCs w:val="24"/>
        </w:rPr>
      </w:pPr>
      <w:r w:rsidRPr="00DB27A6">
        <w:rPr>
          <w:b w:val="0"/>
          <w:sz w:val="24"/>
          <w:szCs w:val="24"/>
        </w:rPr>
        <w:lastRenderedPageBreak/>
        <w:t>(3)</w:t>
      </w:r>
      <w:r w:rsidRPr="00DB27A6">
        <w:rPr>
          <w:b w:val="0"/>
          <w:sz w:val="24"/>
          <w:szCs w:val="24"/>
        </w:rPr>
        <w:tab/>
        <w:t xml:space="preserve">Element 110-kilovoltnega omrežja spada v distribucijski sistem, kadar ima naslednje lastnosti ali funkcije: </w:t>
      </w:r>
    </w:p>
    <w:p w:rsidR="00B5444F" w:rsidRPr="00DB27A6" w:rsidRDefault="00B5444F" w:rsidP="00E90C06">
      <w:pPr>
        <w:pStyle w:val="len"/>
        <w:numPr>
          <w:ilvl w:val="0"/>
          <w:numId w:val="15"/>
        </w:numPr>
        <w:spacing w:before="120"/>
        <w:jc w:val="both"/>
        <w:rPr>
          <w:b w:val="0"/>
          <w:sz w:val="24"/>
          <w:szCs w:val="24"/>
        </w:rPr>
      </w:pPr>
      <w:r w:rsidRPr="00DB27A6">
        <w:rPr>
          <w:b w:val="0"/>
          <w:sz w:val="24"/>
          <w:szCs w:val="24"/>
        </w:rPr>
        <w:t>zagotavljanje napajanja odjemalcev, priključenih na distribucijsko omrežje, na zaokroženem geografskem območju v normalnih in izrednih razmerah po načelu N – 1 in</w:t>
      </w:r>
    </w:p>
    <w:p w:rsidR="00B5444F" w:rsidRPr="00DB27A6" w:rsidRDefault="00B5444F" w:rsidP="00E90C06">
      <w:pPr>
        <w:pStyle w:val="len"/>
        <w:numPr>
          <w:ilvl w:val="0"/>
          <w:numId w:val="15"/>
        </w:numPr>
        <w:spacing w:before="120"/>
        <w:jc w:val="both"/>
        <w:rPr>
          <w:b w:val="0"/>
          <w:sz w:val="24"/>
          <w:szCs w:val="24"/>
        </w:rPr>
      </w:pPr>
      <w:r w:rsidRPr="00DB27A6">
        <w:rPr>
          <w:b w:val="0"/>
          <w:sz w:val="24"/>
          <w:szCs w:val="24"/>
        </w:rPr>
        <w:t>v normalnem obratovanju dnevni diagram obremenitev v pretežni meri sledi dnevnemu diagramu uporabnikov, priključenih na distribucijsko omrežje.</w:t>
      </w:r>
    </w:p>
    <w:p w:rsidR="00B5444F" w:rsidRPr="00DB27A6" w:rsidRDefault="00B5444F" w:rsidP="00B5444F">
      <w:pPr>
        <w:pStyle w:val="len"/>
        <w:spacing w:before="120"/>
        <w:jc w:val="both"/>
        <w:rPr>
          <w:b w:val="0"/>
          <w:sz w:val="24"/>
          <w:szCs w:val="24"/>
        </w:rPr>
      </w:pPr>
      <w:r w:rsidRPr="00DB27A6">
        <w:rPr>
          <w:b w:val="0"/>
          <w:sz w:val="24"/>
          <w:szCs w:val="24"/>
        </w:rPr>
        <w:t>(4)</w:t>
      </w:r>
      <w:r w:rsidRPr="00DB27A6">
        <w:rPr>
          <w:b w:val="0"/>
          <w:sz w:val="24"/>
          <w:szCs w:val="24"/>
        </w:rPr>
        <w:tab/>
        <w:t xml:space="preserve">V prilogi I so navedeni 110-kilovoltni vodi v distribucijskem sistemu. V prilogi II so navedena 110-kilovoltna polja v distribucijskem sistemu. Priloga I in priloga II sta sestavni del te uredbe. Drugi elementi 110-kilovoltnega omrežja v Republiki Sloveniji z javnim značajem spadajo v prenosni sistem. </w:t>
      </w:r>
    </w:p>
    <w:p w:rsidR="00B5444F" w:rsidRPr="006D7559" w:rsidRDefault="00B5444F" w:rsidP="00B5444F">
      <w:pPr>
        <w:pStyle w:val="len"/>
        <w:spacing w:after="240"/>
        <w:rPr>
          <w:sz w:val="24"/>
          <w:szCs w:val="24"/>
        </w:rPr>
      </w:pPr>
      <w:r w:rsidRPr="006D7559">
        <w:rPr>
          <w:sz w:val="24"/>
          <w:szCs w:val="24"/>
        </w:rPr>
        <w:t>4. člen</w:t>
      </w:r>
      <w:r w:rsidRPr="006D7559">
        <w:rPr>
          <w:sz w:val="24"/>
          <w:szCs w:val="24"/>
        </w:rPr>
        <w:br/>
        <w:t>(priključek na 110 kV prenosno omrežje)</w:t>
      </w:r>
    </w:p>
    <w:p w:rsidR="00B5444F" w:rsidRPr="006D7559" w:rsidRDefault="00B5444F" w:rsidP="00B5444F">
      <w:pPr>
        <w:pStyle w:val="len"/>
        <w:spacing w:before="120"/>
        <w:jc w:val="both"/>
        <w:rPr>
          <w:b w:val="0"/>
          <w:sz w:val="24"/>
          <w:szCs w:val="24"/>
        </w:rPr>
      </w:pPr>
      <w:r w:rsidRPr="006D7559">
        <w:rPr>
          <w:b w:val="0"/>
          <w:sz w:val="24"/>
          <w:szCs w:val="24"/>
        </w:rPr>
        <w:t>(</w:t>
      </w:r>
      <w:r>
        <w:rPr>
          <w:b w:val="0"/>
          <w:sz w:val="24"/>
          <w:szCs w:val="24"/>
        </w:rPr>
        <w:t>1</w:t>
      </w:r>
      <w:r w:rsidRPr="006D7559">
        <w:rPr>
          <w:b w:val="0"/>
          <w:sz w:val="24"/>
          <w:szCs w:val="24"/>
        </w:rPr>
        <w:t>)</w:t>
      </w:r>
      <w:r w:rsidRPr="006D7559">
        <w:rPr>
          <w:b w:val="0"/>
          <w:sz w:val="24"/>
          <w:szCs w:val="24"/>
        </w:rPr>
        <w:tab/>
        <w:t>Priključek na 110</w:t>
      </w:r>
      <w:r>
        <w:rPr>
          <w:b w:val="0"/>
          <w:sz w:val="24"/>
          <w:szCs w:val="24"/>
        </w:rPr>
        <w:t>-kilovoltno</w:t>
      </w:r>
      <w:r w:rsidRPr="006D7559">
        <w:rPr>
          <w:b w:val="0"/>
          <w:sz w:val="24"/>
          <w:szCs w:val="24"/>
        </w:rPr>
        <w:t xml:space="preserve"> prenosno omrežje je skupek naprav, ki omogoča priključitev objekta ali naprave </w:t>
      </w:r>
      <w:r>
        <w:rPr>
          <w:b w:val="0"/>
          <w:sz w:val="24"/>
          <w:szCs w:val="24"/>
        </w:rPr>
        <w:t xml:space="preserve">enega </w:t>
      </w:r>
      <w:r w:rsidRPr="006D7559">
        <w:rPr>
          <w:b w:val="0"/>
          <w:sz w:val="24"/>
          <w:szCs w:val="24"/>
        </w:rPr>
        <w:t>uporabnika na 110</w:t>
      </w:r>
      <w:r>
        <w:rPr>
          <w:b w:val="0"/>
          <w:sz w:val="24"/>
          <w:szCs w:val="24"/>
        </w:rPr>
        <w:t>-kilovoltno</w:t>
      </w:r>
      <w:r w:rsidRPr="006D7559">
        <w:rPr>
          <w:b w:val="0"/>
          <w:sz w:val="24"/>
          <w:szCs w:val="24"/>
        </w:rPr>
        <w:t xml:space="preserve"> prenosno omrežje</w:t>
      </w:r>
      <w:r>
        <w:rPr>
          <w:b w:val="0"/>
          <w:sz w:val="24"/>
          <w:szCs w:val="24"/>
        </w:rPr>
        <w:t>.</w:t>
      </w:r>
      <w:r w:rsidRPr="006D7559">
        <w:rPr>
          <w:b w:val="0"/>
          <w:sz w:val="24"/>
          <w:szCs w:val="24"/>
        </w:rPr>
        <w:t xml:space="preserve"> Nove naprave 110</w:t>
      </w:r>
      <w:r>
        <w:rPr>
          <w:b w:val="0"/>
          <w:sz w:val="24"/>
          <w:szCs w:val="24"/>
        </w:rPr>
        <w:t>-kilovoltnega</w:t>
      </w:r>
      <w:r w:rsidRPr="006D7559">
        <w:rPr>
          <w:b w:val="0"/>
          <w:sz w:val="24"/>
          <w:szCs w:val="24"/>
        </w:rPr>
        <w:t xml:space="preserve"> prenosnega omrežja, ki so p</w:t>
      </w:r>
      <w:r>
        <w:rPr>
          <w:b w:val="0"/>
          <w:sz w:val="24"/>
          <w:szCs w:val="24"/>
        </w:rPr>
        <w:t>otrebne za izvedbo priključitve</w:t>
      </w:r>
      <w:r w:rsidRPr="006D7559">
        <w:rPr>
          <w:b w:val="0"/>
          <w:sz w:val="24"/>
          <w:szCs w:val="24"/>
        </w:rPr>
        <w:t xml:space="preserve"> in ob priključitvi objekta ali naprave pridobijo javni značaj, se ne štejejo za del priključka.</w:t>
      </w:r>
    </w:p>
    <w:p w:rsidR="00B5444F" w:rsidRPr="006D7559" w:rsidRDefault="00B5444F" w:rsidP="00B5444F">
      <w:pPr>
        <w:pStyle w:val="len"/>
        <w:spacing w:before="120"/>
        <w:jc w:val="both"/>
        <w:rPr>
          <w:b w:val="0"/>
          <w:sz w:val="24"/>
          <w:szCs w:val="24"/>
        </w:rPr>
      </w:pPr>
      <w:r w:rsidRPr="006D7559">
        <w:rPr>
          <w:b w:val="0"/>
          <w:sz w:val="24"/>
          <w:szCs w:val="24"/>
        </w:rPr>
        <w:t>(</w:t>
      </w:r>
      <w:r>
        <w:rPr>
          <w:b w:val="0"/>
          <w:sz w:val="24"/>
          <w:szCs w:val="24"/>
        </w:rPr>
        <w:t>2</w:t>
      </w:r>
      <w:r w:rsidRPr="006D7559">
        <w:rPr>
          <w:b w:val="0"/>
          <w:sz w:val="24"/>
          <w:szCs w:val="24"/>
        </w:rPr>
        <w:t>)</w:t>
      </w:r>
      <w:r w:rsidRPr="006D7559">
        <w:rPr>
          <w:b w:val="0"/>
          <w:sz w:val="24"/>
          <w:szCs w:val="24"/>
        </w:rPr>
        <w:tab/>
        <w:t>Če je priključitev naprav ali objektov uporabnika na 110</w:t>
      </w:r>
      <w:r>
        <w:rPr>
          <w:b w:val="0"/>
          <w:sz w:val="24"/>
          <w:szCs w:val="24"/>
        </w:rPr>
        <w:t>-kilovoltno</w:t>
      </w:r>
      <w:r w:rsidRPr="006D7559">
        <w:rPr>
          <w:b w:val="0"/>
          <w:sz w:val="24"/>
          <w:szCs w:val="24"/>
        </w:rPr>
        <w:t xml:space="preserve"> prenosno omrežje izvedena z </w:t>
      </w:r>
      <w:proofErr w:type="spellStart"/>
      <w:r w:rsidRPr="008C43D5">
        <w:rPr>
          <w:b w:val="0"/>
          <w:sz w:val="24"/>
          <w:szCs w:val="24"/>
        </w:rPr>
        <w:t>vzankanjem</w:t>
      </w:r>
      <w:proofErr w:type="spellEnd"/>
      <w:r w:rsidRPr="006D7559">
        <w:rPr>
          <w:b w:val="0"/>
          <w:sz w:val="24"/>
          <w:szCs w:val="24"/>
        </w:rPr>
        <w:t xml:space="preserve"> v obstoječe omrežje tako, da prekinitev </w:t>
      </w:r>
      <w:proofErr w:type="spellStart"/>
      <w:r w:rsidRPr="006D7559">
        <w:rPr>
          <w:b w:val="0"/>
          <w:sz w:val="24"/>
          <w:szCs w:val="24"/>
        </w:rPr>
        <w:t>vzankanih</w:t>
      </w:r>
      <w:proofErr w:type="spellEnd"/>
      <w:r w:rsidRPr="006D7559">
        <w:rPr>
          <w:b w:val="0"/>
          <w:sz w:val="24"/>
          <w:szCs w:val="24"/>
        </w:rPr>
        <w:t xml:space="preserve"> elementov vpliva na zmogljivost 110</w:t>
      </w:r>
      <w:r>
        <w:rPr>
          <w:b w:val="0"/>
          <w:sz w:val="24"/>
          <w:szCs w:val="24"/>
        </w:rPr>
        <w:t>-kilovoltnega</w:t>
      </w:r>
      <w:r w:rsidRPr="006D7559">
        <w:rPr>
          <w:b w:val="0"/>
          <w:sz w:val="24"/>
          <w:szCs w:val="24"/>
        </w:rPr>
        <w:t xml:space="preserve"> prenosnega omrežja, imajo vsi </w:t>
      </w:r>
      <w:proofErr w:type="spellStart"/>
      <w:r w:rsidRPr="006D7559">
        <w:rPr>
          <w:b w:val="0"/>
          <w:sz w:val="24"/>
          <w:szCs w:val="24"/>
        </w:rPr>
        <w:t>vzankani</w:t>
      </w:r>
      <w:proofErr w:type="spellEnd"/>
      <w:r w:rsidRPr="006D7559">
        <w:rPr>
          <w:b w:val="0"/>
          <w:sz w:val="24"/>
          <w:szCs w:val="24"/>
        </w:rPr>
        <w:t xml:space="preserve"> elementi javni značaj</w:t>
      </w:r>
      <w:r>
        <w:rPr>
          <w:b w:val="0"/>
          <w:sz w:val="24"/>
          <w:szCs w:val="24"/>
        </w:rPr>
        <w:t xml:space="preserve"> in</w:t>
      </w:r>
      <w:r w:rsidRPr="006D7559">
        <w:rPr>
          <w:b w:val="0"/>
          <w:sz w:val="24"/>
          <w:szCs w:val="24"/>
        </w:rPr>
        <w:t xml:space="preserve"> so del prenosnega omrežja skupaj s pripadajočim delom 110</w:t>
      </w:r>
      <w:r>
        <w:rPr>
          <w:b w:val="0"/>
          <w:sz w:val="24"/>
          <w:szCs w:val="24"/>
        </w:rPr>
        <w:t>-kilovoltnega</w:t>
      </w:r>
      <w:r w:rsidRPr="006D7559">
        <w:rPr>
          <w:b w:val="0"/>
          <w:sz w:val="24"/>
          <w:szCs w:val="24"/>
        </w:rPr>
        <w:t xml:space="preserve"> stikališča.</w:t>
      </w:r>
    </w:p>
    <w:p w:rsidR="00B5444F" w:rsidRPr="006D7559" w:rsidRDefault="00B5444F" w:rsidP="00B5444F">
      <w:pPr>
        <w:pStyle w:val="len"/>
        <w:spacing w:after="240"/>
        <w:rPr>
          <w:sz w:val="24"/>
          <w:szCs w:val="24"/>
        </w:rPr>
      </w:pPr>
      <w:r>
        <w:rPr>
          <w:sz w:val="24"/>
          <w:szCs w:val="24"/>
        </w:rPr>
        <w:t>5</w:t>
      </w:r>
      <w:r w:rsidRPr="006D7559">
        <w:rPr>
          <w:sz w:val="24"/>
          <w:szCs w:val="24"/>
        </w:rPr>
        <w:t>. člen</w:t>
      </w:r>
      <w:r>
        <w:rPr>
          <w:sz w:val="24"/>
          <w:szCs w:val="24"/>
        </w:rPr>
        <w:br/>
      </w:r>
      <w:r w:rsidRPr="006D7559">
        <w:rPr>
          <w:sz w:val="24"/>
          <w:szCs w:val="24"/>
        </w:rPr>
        <w:t xml:space="preserve"> (</w:t>
      </w:r>
      <w:r>
        <w:rPr>
          <w:sz w:val="24"/>
          <w:szCs w:val="24"/>
        </w:rPr>
        <w:t>priključitev novega uporabnika</w:t>
      </w:r>
      <w:r w:rsidRPr="006D7559">
        <w:rPr>
          <w:sz w:val="24"/>
          <w:szCs w:val="24"/>
        </w:rPr>
        <w:t>)</w:t>
      </w:r>
    </w:p>
    <w:p w:rsidR="00B5444F" w:rsidRPr="006D7559" w:rsidRDefault="00B5444F" w:rsidP="00B5444F">
      <w:pPr>
        <w:pStyle w:val="len"/>
        <w:spacing w:before="120"/>
        <w:jc w:val="both"/>
        <w:rPr>
          <w:b w:val="0"/>
          <w:sz w:val="24"/>
          <w:szCs w:val="24"/>
        </w:rPr>
      </w:pPr>
      <w:r>
        <w:rPr>
          <w:b w:val="0"/>
          <w:sz w:val="24"/>
          <w:szCs w:val="24"/>
        </w:rPr>
        <w:t>V primeru vložitve pobude</w:t>
      </w:r>
      <w:r w:rsidRPr="006D7559">
        <w:rPr>
          <w:b w:val="0"/>
          <w:sz w:val="24"/>
          <w:szCs w:val="24"/>
        </w:rPr>
        <w:t xml:space="preserve"> za priključitev novega uporabnika sistemski operater ugotovi, ali </w:t>
      </w:r>
      <w:r>
        <w:rPr>
          <w:b w:val="0"/>
          <w:sz w:val="24"/>
          <w:szCs w:val="24"/>
        </w:rPr>
        <w:t xml:space="preserve">se na </w:t>
      </w:r>
      <w:r w:rsidRPr="006D7559">
        <w:rPr>
          <w:b w:val="0"/>
          <w:sz w:val="24"/>
          <w:szCs w:val="24"/>
        </w:rPr>
        <w:t xml:space="preserve">stikališče na lokaciji novega uporabnika </w:t>
      </w:r>
      <w:r>
        <w:rPr>
          <w:b w:val="0"/>
          <w:sz w:val="24"/>
          <w:szCs w:val="24"/>
        </w:rPr>
        <w:t xml:space="preserve">v </w:t>
      </w:r>
      <w:r w:rsidRPr="006D7559">
        <w:rPr>
          <w:b w:val="0"/>
          <w:sz w:val="24"/>
          <w:szCs w:val="24"/>
        </w:rPr>
        <w:t>pe</w:t>
      </w:r>
      <w:r>
        <w:rPr>
          <w:b w:val="0"/>
          <w:sz w:val="24"/>
          <w:szCs w:val="24"/>
        </w:rPr>
        <w:t>tih</w:t>
      </w:r>
      <w:r w:rsidRPr="006D7559">
        <w:rPr>
          <w:b w:val="0"/>
          <w:sz w:val="24"/>
          <w:szCs w:val="24"/>
        </w:rPr>
        <w:t xml:space="preserve"> l</w:t>
      </w:r>
      <w:r>
        <w:rPr>
          <w:b w:val="0"/>
          <w:sz w:val="24"/>
          <w:szCs w:val="24"/>
        </w:rPr>
        <w:t>etih po priključitvi priključijo</w:t>
      </w:r>
      <w:r w:rsidRPr="006D7559">
        <w:rPr>
          <w:b w:val="0"/>
          <w:sz w:val="24"/>
          <w:szCs w:val="24"/>
        </w:rPr>
        <w:t xml:space="preserve"> tudi drug</w:t>
      </w:r>
      <w:r>
        <w:rPr>
          <w:b w:val="0"/>
          <w:sz w:val="24"/>
          <w:szCs w:val="24"/>
        </w:rPr>
        <w:t>i uporabniki</w:t>
      </w:r>
      <w:r w:rsidRPr="006D7559">
        <w:rPr>
          <w:b w:val="0"/>
          <w:sz w:val="24"/>
          <w:szCs w:val="24"/>
        </w:rPr>
        <w:t>. Sistemski operater v tem primeru110</w:t>
      </w:r>
      <w:r>
        <w:rPr>
          <w:b w:val="0"/>
          <w:sz w:val="24"/>
          <w:szCs w:val="24"/>
        </w:rPr>
        <w:t>-kilovoltno</w:t>
      </w:r>
      <w:r w:rsidRPr="006D7559">
        <w:rPr>
          <w:b w:val="0"/>
          <w:sz w:val="24"/>
          <w:szCs w:val="24"/>
        </w:rPr>
        <w:t xml:space="preserve"> omrežje razširi do novega uporabnika. Če </w:t>
      </w:r>
      <w:r>
        <w:rPr>
          <w:b w:val="0"/>
          <w:sz w:val="24"/>
          <w:szCs w:val="24"/>
        </w:rPr>
        <w:t>ugotovi</w:t>
      </w:r>
      <w:r w:rsidRPr="006D7559">
        <w:rPr>
          <w:b w:val="0"/>
          <w:sz w:val="24"/>
          <w:szCs w:val="24"/>
        </w:rPr>
        <w:t xml:space="preserve">, da </w:t>
      </w:r>
      <w:r>
        <w:rPr>
          <w:b w:val="0"/>
          <w:sz w:val="24"/>
          <w:szCs w:val="24"/>
        </w:rPr>
        <w:t xml:space="preserve">se na </w:t>
      </w:r>
      <w:r w:rsidRPr="006D7559">
        <w:rPr>
          <w:b w:val="0"/>
          <w:sz w:val="24"/>
          <w:szCs w:val="24"/>
        </w:rPr>
        <w:t xml:space="preserve">novo stikališče na lokaciji novega uporabnika v </w:t>
      </w:r>
      <w:r>
        <w:rPr>
          <w:b w:val="0"/>
          <w:sz w:val="24"/>
          <w:szCs w:val="24"/>
        </w:rPr>
        <w:t>petih</w:t>
      </w:r>
      <w:r w:rsidRPr="006D7559">
        <w:rPr>
          <w:b w:val="0"/>
          <w:sz w:val="24"/>
          <w:szCs w:val="24"/>
        </w:rPr>
        <w:t xml:space="preserve"> letih ne </w:t>
      </w:r>
      <w:r>
        <w:rPr>
          <w:b w:val="0"/>
          <w:sz w:val="24"/>
          <w:szCs w:val="24"/>
        </w:rPr>
        <w:t>priključijo tudi drugi uporabniki</w:t>
      </w:r>
      <w:r w:rsidRPr="006D7559">
        <w:rPr>
          <w:b w:val="0"/>
          <w:sz w:val="24"/>
          <w:szCs w:val="24"/>
        </w:rPr>
        <w:t xml:space="preserve">, določi točko v omrežju, v katero se </w:t>
      </w:r>
      <w:r>
        <w:rPr>
          <w:b w:val="0"/>
          <w:sz w:val="24"/>
          <w:szCs w:val="24"/>
        </w:rPr>
        <w:t>uporabnik priključi</w:t>
      </w:r>
      <w:r w:rsidRPr="006D7559">
        <w:rPr>
          <w:b w:val="0"/>
          <w:sz w:val="24"/>
          <w:szCs w:val="24"/>
        </w:rPr>
        <w:t xml:space="preserve"> s svojim priključkom, </w:t>
      </w:r>
      <w:r>
        <w:rPr>
          <w:b w:val="0"/>
          <w:sz w:val="24"/>
          <w:szCs w:val="24"/>
        </w:rPr>
        <w:t xml:space="preserve">v </w:t>
      </w:r>
      <w:r w:rsidRPr="006D7559">
        <w:rPr>
          <w:b w:val="0"/>
          <w:sz w:val="24"/>
          <w:szCs w:val="24"/>
        </w:rPr>
        <w:t>sklad</w:t>
      </w:r>
      <w:r>
        <w:rPr>
          <w:b w:val="0"/>
          <w:sz w:val="24"/>
          <w:szCs w:val="24"/>
        </w:rPr>
        <w:t>u</w:t>
      </w:r>
      <w:r w:rsidRPr="006D7559">
        <w:rPr>
          <w:b w:val="0"/>
          <w:sz w:val="24"/>
          <w:szCs w:val="24"/>
        </w:rPr>
        <w:t xml:space="preserve"> z naslednjimi </w:t>
      </w:r>
      <w:r>
        <w:rPr>
          <w:b w:val="0"/>
          <w:sz w:val="24"/>
          <w:szCs w:val="24"/>
        </w:rPr>
        <w:t>merili</w:t>
      </w:r>
      <w:r w:rsidRPr="006D7559">
        <w:rPr>
          <w:b w:val="0"/>
          <w:sz w:val="24"/>
          <w:szCs w:val="24"/>
        </w:rPr>
        <w:t>:</w:t>
      </w:r>
    </w:p>
    <w:p w:rsidR="00B5444F" w:rsidRDefault="00B5444F" w:rsidP="00E90C06">
      <w:pPr>
        <w:pStyle w:val="len"/>
        <w:numPr>
          <w:ilvl w:val="0"/>
          <w:numId w:val="16"/>
        </w:numPr>
        <w:spacing w:before="120"/>
        <w:jc w:val="both"/>
        <w:rPr>
          <w:b w:val="0"/>
          <w:sz w:val="24"/>
          <w:szCs w:val="24"/>
        </w:rPr>
      </w:pPr>
      <w:r>
        <w:rPr>
          <w:b w:val="0"/>
          <w:sz w:val="24"/>
          <w:szCs w:val="24"/>
        </w:rPr>
        <w:t>č</w:t>
      </w:r>
      <w:r w:rsidRPr="006D7559">
        <w:rPr>
          <w:b w:val="0"/>
          <w:sz w:val="24"/>
          <w:szCs w:val="24"/>
        </w:rPr>
        <w:t>e je razdalja objekta novega uporabnika do obstoječega stikališča krajša od razdalje objekta novega uporabnika do najbližje trase obstoječega voda ali če je razdalja objekta novega uporabnika do obstoječega stikališča daljša od razdalje objekta do najbližje trase obstoječega voda, vendar ne za več kot 10</w:t>
      </w:r>
      <w:r>
        <w:rPr>
          <w:b w:val="0"/>
          <w:sz w:val="24"/>
          <w:szCs w:val="24"/>
        </w:rPr>
        <w:t> </w:t>
      </w:r>
      <w:r w:rsidRPr="006D7559">
        <w:rPr>
          <w:b w:val="0"/>
          <w:sz w:val="24"/>
          <w:szCs w:val="24"/>
        </w:rPr>
        <w:t>km, uporabnik svoj obje</w:t>
      </w:r>
      <w:r>
        <w:rPr>
          <w:b w:val="0"/>
          <w:sz w:val="24"/>
          <w:szCs w:val="24"/>
        </w:rPr>
        <w:t>kt z radialnim vodom priključi v obstoječe stikališče;</w:t>
      </w:r>
      <w:r w:rsidRPr="006D7559">
        <w:rPr>
          <w:b w:val="0"/>
          <w:sz w:val="24"/>
          <w:szCs w:val="24"/>
        </w:rPr>
        <w:t xml:space="preserve"> </w:t>
      </w:r>
    </w:p>
    <w:p w:rsidR="00B5444F" w:rsidRDefault="00B5444F" w:rsidP="00E90C06">
      <w:pPr>
        <w:pStyle w:val="len"/>
        <w:numPr>
          <w:ilvl w:val="0"/>
          <w:numId w:val="16"/>
        </w:numPr>
        <w:spacing w:before="120"/>
        <w:jc w:val="both"/>
        <w:rPr>
          <w:b w:val="0"/>
          <w:sz w:val="24"/>
          <w:szCs w:val="24"/>
        </w:rPr>
      </w:pPr>
      <w:r>
        <w:rPr>
          <w:b w:val="0"/>
          <w:sz w:val="24"/>
          <w:szCs w:val="24"/>
        </w:rPr>
        <w:t>č</w:t>
      </w:r>
      <w:r w:rsidRPr="006D7559">
        <w:rPr>
          <w:b w:val="0"/>
          <w:sz w:val="24"/>
          <w:szCs w:val="24"/>
        </w:rPr>
        <w:t xml:space="preserve">e pogoji iz prejšnje alineje niso izpolnjeni, uporabnik svoj objekt priključi na obstoječi vod. Če je razdalja objekta novega uporabnika do najbližjega voda krajša od 10 km, uporabnik svoj objekt na omrežje priključi z </w:t>
      </w:r>
      <w:proofErr w:type="spellStart"/>
      <w:r w:rsidRPr="006D7559">
        <w:rPr>
          <w:b w:val="0"/>
          <w:sz w:val="24"/>
          <w:szCs w:val="24"/>
        </w:rPr>
        <w:t>vzankanjem</w:t>
      </w:r>
      <w:proofErr w:type="spellEnd"/>
      <w:r w:rsidRPr="006D7559">
        <w:rPr>
          <w:b w:val="0"/>
          <w:sz w:val="24"/>
          <w:szCs w:val="24"/>
        </w:rPr>
        <w:t xml:space="preserve">. Prenosno stikališče se pri tem postavi čim bliže objektu uporabnika. Če je razdalja od objekta novega uporabnika do najbližjega </w:t>
      </w:r>
      <w:r w:rsidRPr="006D7559">
        <w:rPr>
          <w:b w:val="0"/>
          <w:sz w:val="24"/>
          <w:szCs w:val="24"/>
        </w:rPr>
        <w:lastRenderedPageBreak/>
        <w:t>voda daljša od 10</w:t>
      </w:r>
      <w:r>
        <w:rPr>
          <w:b w:val="0"/>
          <w:sz w:val="24"/>
          <w:szCs w:val="24"/>
        </w:rPr>
        <w:t> </w:t>
      </w:r>
      <w:r w:rsidRPr="006D7559">
        <w:rPr>
          <w:b w:val="0"/>
          <w:sz w:val="24"/>
          <w:szCs w:val="24"/>
        </w:rPr>
        <w:t xml:space="preserve">km, uporabnik </w:t>
      </w:r>
      <w:r>
        <w:rPr>
          <w:b w:val="0"/>
          <w:sz w:val="24"/>
          <w:szCs w:val="24"/>
        </w:rPr>
        <w:t>svoj objekt radialno priključi</w:t>
      </w:r>
      <w:r w:rsidRPr="006D7559">
        <w:rPr>
          <w:b w:val="0"/>
          <w:sz w:val="24"/>
          <w:szCs w:val="24"/>
        </w:rPr>
        <w:t xml:space="preserve"> v novo prenosno stikališče, ki se postavi ob obstoječi daljnovod v točki, ki je ugodna za uporabnika in hkrati najmanj obremenjujoča za sistemskega operaterja.</w:t>
      </w:r>
    </w:p>
    <w:p w:rsidR="00B5444F" w:rsidRPr="006D7559" w:rsidRDefault="00B5444F" w:rsidP="00B5444F">
      <w:pPr>
        <w:pStyle w:val="len"/>
        <w:spacing w:after="240"/>
        <w:rPr>
          <w:sz w:val="24"/>
          <w:szCs w:val="24"/>
        </w:rPr>
      </w:pPr>
      <w:r w:rsidRPr="006D7559" w:rsidDel="001745C2">
        <w:rPr>
          <w:sz w:val="24"/>
          <w:szCs w:val="24"/>
        </w:rPr>
        <w:t xml:space="preserve"> </w:t>
      </w:r>
      <w:r>
        <w:rPr>
          <w:sz w:val="24"/>
          <w:szCs w:val="24"/>
        </w:rPr>
        <w:t>6</w:t>
      </w:r>
      <w:r w:rsidRPr="006D7559">
        <w:rPr>
          <w:sz w:val="24"/>
          <w:szCs w:val="24"/>
        </w:rPr>
        <w:t>. člen</w:t>
      </w:r>
      <w:r w:rsidRPr="006D7559">
        <w:rPr>
          <w:sz w:val="24"/>
          <w:szCs w:val="24"/>
        </w:rPr>
        <w:br/>
        <w:t xml:space="preserve"> (pristojnosti za </w:t>
      </w:r>
      <w:r>
        <w:rPr>
          <w:sz w:val="24"/>
          <w:szCs w:val="24"/>
        </w:rPr>
        <w:t xml:space="preserve">obratovalna navodila, </w:t>
      </w:r>
      <w:r w:rsidRPr="006D7559">
        <w:rPr>
          <w:sz w:val="24"/>
          <w:szCs w:val="24"/>
        </w:rPr>
        <w:t>vodenje in izdajo soglasij)</w:t>
      </w:r>
    </w:p>
    <w:p w:rsidR="00B5444F" w:rsidRDefault="00B5444F" w:rsidP="00B5444F">
      <w:pPr>
        <w:pStyle w:val="len"/>
        <w:spacing w:before="120"/>
        <w:jc w:val="both"/>
        <w:rPr>
          <w:b w:val="0"/>
          <w:sz w:val="24"/>
          <w:szCs w:val="24"/>
        </w:rPr>
      </w:pPr>
      <w:r w:rsidRPr="006D7559">
        <w:rPr>
          <w:b w:val="0"/>
          <w:sz w:val="24"/>
          <w:szCs w:val="24"/>
        </w:rPr>
        <w:t>(1)</w:t>
      </w:r>
      <w:r w:rsidRPr="006D7559">
        <w:rPr>
          <w:b w:val="0"/>
          <w:sz w:val="24"/>
          <w:szCs w:val="24"/>
        </w:rPr>
        <w:tab/>
      </w:r>
      <w:r>
        <w:rPr>
          <w:b w:val="0"/>
          <w:sz w:val="24"/>
          <w:szCs w:val="24"/>
        </w:rPr>
        <w:t>Ne glede na to, ali element 110-kilovoltnega omrežja spada v distribucijski sistem, se z</w:t>
      </w:r>
      <w:r w:rsidRPr="006D7559">
        <w:rPr>
          <w:b w:val="0"/>
          <w:sz w:val="24"/>
          <w:szCs w:val="24"/>
        </w:rPr>
        <w:t>a celotno 110</w:t>
      </w:r>
      <w:r>
        <w:rPr>
          <w:b w:val="0"/>
          <w:sz w:val="24"/>
          <w:szCs w:val="24"/>
        </w:rPr>
        <w:t>-kilovoltno</w:t>
      </w:r>
      <w:r w:rsidRPr="006D7559">
        <w:rPr>
          <w:b w:val="0"/>
          <w:sz w:val="24"/>
          <w:szCs w:val="24"/>
        </w:rPr>
        <w:t xml:space="preserve"> omrežje</w:t>
      </w:r>
      <w:r>
        <w:rPr>
          <w:b w:val="0"/>
          <w:sz w:val="24"/>
          <w:szCs w:val="24"/>
        </w:rPr>
        <w:t xml:space="preserve"> uporabljajo</w:t>
      </w:r>
      <w:r w:rsidRPr="006D7559">
        <w:rPr>
          <w:b w:val="0"/>
          <w:sz w:val="24"/>
          <w:szCs w:val="24"/>
        </w:rPr>
        <w:t xml:space="preserve"> sistemska obratovalna navodila za prenosni sistem, za posamezne objekte pa tudi obratovalna navodila v obliki pisnega sporazuma.</w:t>
      </w:r>
    </w:p>
    <w:p w:rsidR="00B5444F" w:rsidRPr="006D7559" w:rsidRDefault="00B5444F" w:rsidP="00B5444F">
      <w:pPr>
        <w:pStyle w:val="len"/>
        <w:spacing w:before="120"/>
        <w:jc w:val="both"/>
        <w:rPr>
          <w:b w:val="0"/>
          <w:sz w:val="24"/>
          <w:szCs w:val="24"/>
        </w:rPr>
      </w:pPr>
      <w:r>
        <w:rPr>
          <w:b w:val="0"/>
          <w:sz w:val="24"/>
          <w:szCs w:val="24"/>
        </w:rPr>
        <w:t>(2)</w:t>
      </w:r>
      <w:r>
        <w:rPr>
          <w:b w:val="0"/>
          <w:sz w:val="24"/>
          <w:szCs w:val="24"/>
        </w:rPr>
        <w:tab/>
      </w:r>
      <w:r w:rsidRPr="006D7559">
        <w:rPr>
          <w:b w:val="0"/>
          <w:sz w:val="24"/>
          <w:szCs w:val="24"/>
        </w:rPr>
        <w:t>Sistemski operater je pristojen za enovito vodenje celotnega 110</w:t>
      </w:r>
      <w:r>
        <w:rPr>
          <w:b w:val="0"/>
          <w:sz w:val="24"/>
          <w:szCs w:val="24"/>
        </w:rPr>
        <w:t>-kilovoltnega</w:t>
      </w:r>
      <w:r w:rsidRPr="006D7559">
        <w:rPr>
          <w:b w:val="0"/>
          <w:sz w:val="24"/>
          <w:szCs w:val="24"/>
        </w:rPr>
        <w:t xml:space="preserve"> omrežja ne glede na njegovo razdelitev na distribucijsko in prenosno omrežje, pri čemer lahko pristojnost vodenja ali krmiljenja </w:t>
      </w:r>
      <w:r>
        <w:rPr>
          <w:b w:val="0"/>
          <w:sz w:val="24"/>
          <w:szCs w:val="24"/>
        </w:rPr>
        <w:t xml:space="preserve">110-kilovoltnega omrežja </w:t>
      </w:r>
      <w:r w:rsidRPr="006D7559">
        <w:rPr>
          <w:b w:val="0"/>
          <w:sz w:val="24"/>
          <w:szCs w:val="24"/>
        </w:rPr>
        <w:t xml:space="preserve">na delu, ki pripada distribuciji ali uporabnikom, prepusti distribucijskemu operaterju oziroma uporabnikom, če </w:t>
      </w:r>
      <w:r>
        <w:rPr>
          <w:b w:val="0"/>
          <w:sz w:val="24"/>
          <w:szCs w:val="24"/>
        </w:rPr>
        <w:t>je tako določeno</w:t>
      </w:r>
      <w:r w:rsidRPr="006D7559">
        <w:rPr>
          <w:b w:val="0"/>
          <w:sz w:val="24"/>
          <w:szCs w:val="24"/>
        </w:rPr>
        <w:t xml:space="preserve"> v sistemskih obratovalnih navodilih, za posamezne objekte pa tudi v obratovalnih navodilih v obliki pisnega sporazuma. </w:t>
      </w:r>
    </w:p>
    <w:p w:rsidR="00B5444F" w:rsidRPr="006D7559" w:rsidRDefault="00B5444F" w:rsidP="00B5444F">
      <w:pPr>
        <w:pStyle w:val="len"/>
        <w:spacing w:before="120"/>
        <w:jc w:val="both"/>
        <w:rPr>
          <w:b w:val="0"/>
          <w:sz w:val="24"/>
          <w:szCs w:val="24"/>
        </w:rPr>
      </w:pPr>
      <w:r w:rsidRPr="006D7559">
        <w:rPr>
          <w:b w:val="0"/>
          <w:sz w:val="24"/>
          <w:szCs w:val="24"/>
        </w:rPr>
        <w:t>(</w:t>
      </w:r>
      <w:r>
        <w:rPr>
          <w:b w:val="0"/>
          <w:sz w:val="24"/>
          <w:szCs w:val="24"/>
        </w:rPr>
        <w:t>3</w:t>
      </w:r>
      <w:r w:rsidRPr="006D7559">
        <w:rPr>
          <w:b w:val="0"/>
          <w:sz w:val="24"/>
          <w:szCs w:val="24"/>
        </w:rPr>
        <w:t>)</w:t>
      </w:r>
      <w:r w:rsidRPr="006D7559">
        <w:rPr>
          <w:b w:val="0"/>
          <w:sz w:val="24"/>
          <w:szCs w:val="24"/>
        </w:rPr>
        <w:tab/>
        <w:t xml:space="preserve">Ne glede na </w:t>
      </w:r>
      <w:r>
        <w:rPr>
          <w:b w:val="0"/>
          <w:sz w:val="24"/>
          <w:szCs w:val="24"/>
        </w:rPr>
        <w:t xml:space="preserve">to, ali element 110-kilovoltnega omrežja spada v distribucijski sistem, </w:t>
      </w:r>
      <w:r w:rsidRPr="006D7559">
        <w:rPr>
          <w:b w:val="0"/>
          <w:sz w:val="24"/>
          <w:szCs w:val="24"/>
        </w:rPr>
        <w:t xml:space="preserve">je sistemski operater pristojen za izdajanje soglasij za priključitev </w:t>
      </w:r>
      <w:r>
        <w:rPr>
          <w:b w:val="0"/>
          <w:sz w:val="24"/>
          <w:szCs w:val="24"/>
        </w:rPr>
        <w:t>in</w:t>
      </w:r>
      <w:r w:rsidRPr="006D7559">
        <w:rPr>
          <w:b w:val="0"/>
          <w:sz w:val="24"/>
          <w:szCs w:val="24"/>
        </w:rPr>
        <w:t xml:space="preserve"> soglasij za rekonstrukcije in novogradnje na celotnem 110</w:t>
      </w:r>
      <w:r>
        <w:rPr>
          <w:b w:val="0"/>
          <w:sz w:val="24"/>
          <w:szCs w:val="24"/>
        </w:rPr>
        <w:t>-kilovoltnem</w:t>
      </w:r>
      <w:r w:rsidRPr="006D7559">
        <w:rPr>
          <w:b w:val="0"/>
          <w:sz w:val="24"/>
          <w:szCs w:val="24"/>
        </w:rPr>
        <w:t xml:space="preserve"> omrežju.</w:t>
      </w:r>
    </w:p>
    <w:p w:rsidR="00B5444F" w:rsidRPr="006D7559" w:rsidRDefault="00B5444F" w:rsidP="00B5444F">
      <w:pPr>
        <w:pStyle w:val="len"/>
        <w:spacing w:after="240"/>
        <w:rPr>
          <w:sz w:val="24"/>
          <w:szCs w:val="24"/>
        </w:rPr>
      </w:pPr>
      <w:r>
        <w:rPr>
          <w:sz w:val="24"/>
          <w:szCs w:val="24"/>
        </w:rPr>
        <w:t>7</w:t>
      </w:r>
      <w:r w:rsidRPr="006D7559">
        <w:rPr>
          <w:sz w:val="24"/>
          <w:szCs w:val="24"/>
        </w:rPr>
        <w:t>. člen</w:t>
      </w:r>
      <w:r w:rsidRPr="006D7559">
        <w:rPr>
          <w:sz w:val="24"/>
          <w:szCs w:val="24"/>
        </w:rPr>
        <w:br/>
        <w:t>(način ocenitve vrednosti elementov, predvidenih za prodajo)</w:t>
      </w:r>
    </w:p>
    <w:p w:rsidR="00B5444F" w:rsidRPr="006D7559" w:rsidRDefault="00B5444F" w:rsidP="00B5444F">
      <w:pPr>
        <w:pStyle w:val="len"/>
        <w:spacing w:before="120"/>
        <w:jc w:val="both"/>
        <w:rPr>
          <w:b w:val="0"/>
          <w:sz w:val="24"/>
          <w:szCs w:val="24"/>
        </w:rPr>
      </w:pPr>
      <w:r w:rsidRPr="006D7559">
        <w:rPr>
          <w:b w:val="0"/>
          <w:sz w:val="24"/>
          <w:szCs w:val="24"/>
        </w:rPr>
        <w:t xml:space="preserve">Pri prenosu iz 512. člena Energetskega zakona se za oceno vrednosti </w:t>
      </w:r>
      <w:proofErr w:type="spellStart"/>
      <w:r w:rsidRPr="006D7559">
        <w:rPr>
          <w:b w:val="0"/>
          <w:sz w:val="24"/>
          <w:szCs w:val="24"/>
        </w:rPr>
        <w:t>prenašanih</w:t>
      </w:r>
      <w:proofErr w:type="spellEnd"/>
      <w:r w:rsidRPr="006D7559">
        <w:rPr>
          <w:b w:val="0"/>
          <w:sz w:val="24"/>
          <w:szCs w:val="24"/>
        </w:rPr>
        <w:t xml:space="preserve"> sredstev in</w:t>
      </w:r>
      <w:r>
        <w:rPr>
          <w:b w:val="0"/>
          <w:sz w:val="24"/>
          <w:szCs w:val="24"/>
        </w:rPr>
        <w:t xml:space="preserve"> zemljišč</w:t>
      </w:r>
      <w:r w:rsidRPr="006D7559">
        <w:rPr>
          <w:b w:val="0"/>
          <w:sz w:val="24"/>
          <w:szCs w:val="24"/>
        </w:rPr>
        <w:t xml:space="preserve"> uporabi njihova ocenjena vrednost </w:t>
      </w:r>
      <w:r w:rsidRPr="00C06D26">
        <w:rPr>
          <w:b w:val="0"/>
          <w:sz w:val="24"/>
          <w:szCs w:val="24"/>
        </w:rPr>
        <w:t>s strani</w:t>
      </w:r>
      <w:r w:rsidRPr="006D7559">
        <w:rPr>
          <w:b w:val="0"/>
          <w:sz w:val="24"/>
          <w:szCs w:val="24"/>
        </w:rPr>
        <w:t xml:space="preserve"> pooblaščenega cenilca. </w:t>
      </w:r>
    </w:p>
    <w:p w:rsidR="00B5444F" w:rsidRPr="006D7559" w:rsidRDefault="00B5444F" w:rsidP="00B5444F">
      <w:pPr>
        <w:pStyle w:val="len"/>
        <w:spacing w:after="240"/>
        <w:rPr>
          <w:sz w:val="24"/>
          <w:szCs w:val="24"/>
        </w:rPr>
      </w:pPr>
      <w:r>
        <w:rPr>
          <w:sz w:val="24"/>
          <w:szCs w:val="24"/>
        </w:rPr>
        <w:t>8</w:t>
      </w:r>
      <w:r w:rsidRPr="006D7559">
        <w:rPr>
          <w:sz w:val="24"/>
          <w:szCs w:val="24"/>
        </w:rPr>
        <w:t>. člen</w:t>
      </w:r>
      <w:r w:rsidRPr="006D7559">
        <w:rPr>
          <w:sz w:val="24"/>
          <w:szCs w:val="24"/>
        </w:rPr>
        <w:br/>
        <w:t>(uveljavitev uredbe)</w:t>
      </w:r>
    </w:p>
    <w:p w:rsidR="00B5444F" w:rsidRPr="006D7559" w:rsidRDefault="00B5444F" w:rsidP="00B5444F">
      <w:pPr>
        <w:pStyle w:val="Odstavek"/>
        <w:rPr>
          <w:sz w:val="24"/>
          <w:szCs w:val="24"/>
        </w:rPr>
      </w:pPr>
      <w:r w:rsidRPr="006D7559">
        <w:rPr>
          <w:sz w:val="24"/>
          <w:szCs w:val="24"/>
        </w:rPr>
        <w:t>Ta uredba začne veljati naslednji dan po objavi v Uradnem listu Republike Slovenije.</w:t>
      </w:r>
    </w:p>
    <w:p w:rsidR="00B5444F" w:rsidRPr="002A52E1" w:rsidRDefault="00B5444F" w:rsidP="00B5444F">
      <w:pPr>
        <w:pStyle w:val="tevilkanakoncupredpisa"/>
        <w:rPr>
          <w:color w:val="auto"/>
          <w:sz w:val="24"/>
          <w:szCs w:val="24"/>
        </w:rPr>
      </w:pPr>
      <w:r w:rsidRPr="006D7559">
        <w:rPr>
          <w:color w:val="auto"/>
          <w:sz w:val="24"/>
          <w:szCs w:val="24"/>
        </w:rPr>
        <w:t xml:space="preserve">Št. </w:t>
      </w:r>
      <w:r w:rsidRPr="001A6E68">
        <w:rPr>
          <w:color w:val="auto"/>
          <w:sz w:val="24"/>
          <w:szCs w:val="24"/>
        </w:rPr>
        <w:t>007-51/2015/</w:t>
      </w:r>
      <w:r>
        <w:rPr>
          <w:color w:val="auto"/>
          <w:sz w:val="24"/>
          <w:szCs w:val="24"/>
        </w:rPr>
        <w:t>3</w:t>
      </w:r>
    </w:p>
    <w:p w:rsidR="00B5444F" w:rsidRPr="006D7559" w:rsidRDefault="00B5444F" w:rsidP="00B5444F">
      <w:pPr>
        <w:pStyle w:val="Datumsprejetja"/>
        <w:rPr>
          <w:color w:val="auto"/>
          <w:sz w:val="24"/>
          <w:szCs w:val="24"/>
        </w:rPr>
      </w:pPr>
      <w:r w:rsidRPr="006D7559">
        <w:rPr>
          <w:color w:val="auto"/>
          <w:sz w:val="24"/>
          <w:szCs w:val="24"/>
        </w:rPr>
        <w:t>Ljubljana, 2</w:t>
      </w:r>
      <w:r>
        <w:rPr>
          <w:color w:val="auto"/>
          <w:sz w:val="24"/>
          <w:szCs w:val="24"/>
        </w:rPr>
        <w:t>6</w:t>
      </w:r>
      <w:r w:rsidRPr="006D7559">
        <w:rPr>
          <w:color w:val="auto"/>
          <w:sz w:val="24"/>
          <w:szCs w:val="24"/>
        </w:rPr>
        <w:t>. </w:t>
      </w:r>
      <w:r>
        <w:rPr>
          <w:color w:val="auto"/>
          <w:sz w:val="24"/>
          <w:szCs w:val="24"/>
        </w:rPr>
        <w:t>marec</w:t>
      </w:r>
      <w:r w:rsidRPr="006D7559">
        <w:rPr>
          <w:color w:val="auto"/>
          <w:sz w:val="24"/>
          <w:szCs w:val="24"/>
        </w:rPr>
        <w:t xml:space="preserve"> 2015</w:t>
      </w:r>
    </w:p>
    <w:p w:rsidR="00B5444F" w:rsidRPr="003228D4" w:rsidRDefault="00B5444F" w:rsidP="00B5444F">
      <w:pPr>
        <w:pStyle w:val="Datumsprejetja"/>
        <w:rPr>
          <w:color w:val="auto"/>
          <w:sz w:val="24"/>
          <w:szCs w:val="24"/>
        </w:rPr>
      </w:pPr>
      <w:r w:rsidRPr="006D7559">
        <w:rPr>
          <w:color w:val="auto"/>
          <w:sz w:val="24"/>
          <w:szCs w:val="24"/>
        </w:rPr>
        <w:t>EVA 201</w:t>
      </w:r>
      <w:r>
        <w:rPr>
          <w:color w:val="auto"/>
          <w:sz w:val="24"/>
          <w:szCs w:val="24"/>
        </w:rPr>
        <w:t>2</w:t>
      </w:r>
      <w:r w:rsidRPr="006D7559">
        <w:rPr>
          <w:color w:val="auto"/>
          <w:sz w:val="24"/>
          <w:szCs w:val="24"/>
        </w:rPr>
        <w:t>-2430-00</w:t>
      </w:r>
      <w:r>
        <w:rPr>
          <w:color w:val="auto"/>
          <w:sz w:val="24"/>
          <w:szCs w:val="24"/>
        </w:rPr>
        <w:t>25</w:t>
      </w:r>
    </w:p>
    <w:p w:rsidR="00B5444F" w:rsidRPr="006D7559" w:rsidRDefault="00B5444F" w:rsidP="00B5444F">
      <w:pPr>
        <w:pStyle w:val="Imeorgana"/>
        <w:rPr>
          <w:sz w:val="24"/>
          <w:szCs w:val="24"/>
        </w:rPr>
      </w:pPr>
      <w:r w:rsidRPr="006D7559">
        <w:rPr>
          <w:sz w:val="24"/>
          <w:szCs w:val="24"/>
        </w:rPr>
        <w:t>Vlada Republike Slovenije</w:t>
      </w:r>
    </w:p>
    <w:p w:rsidR="00B5444F" w:rsidRPr="00CE4DBC" w:rsidRDefault="00B5444F" w:rsidP="00B5444F">
      <w:pPr>
        <w:pStyle w:val="Podpisnik"/>
        <w:rPr>
          <w:sz w:val="24"/>
          <w:szCs w:val="24"/>
        </w:rPr>
      </w:pPr>
      <w:r w:rsidRPr="00CE4DBC">
        <w:rPr>
          <w:sz w:val="24"/>
          <w:szCs w:val="24"/>
        </w:rPr>
        <w:t>dr. Miro Cerar l.r.</w:t>
      </w:r>
    </w:p>
    <w:p w:rsidR="00B5444F" w:rsidRPr="006D7559" w:rsidRDefault="00B5444F" w:rsidP="00B5444F">
      <w:pPr>
        <w:pStyle w:val="Nazivpodpisnika"/>
        <w:rPr>
          <w:b/>
        </w:rPr>
      </w:pPr>
      <w:r>
        <w:rPr>
          <w:sz w:val="24"/>
          <w:szCs w:val="24"/>
        </w:rPr>
        <w:t>p</w:t>
      </w:r>
      <w:r w:rsidRPr="00CE4DBC">
        <w:rPr>
          <w:sz w:val="24"/>
          <w:szCs w:val="24"/>
        </w:rPr>
        <w:t>redsednik</w:t>
      </w:r>
    </w:p>
    <w:p w:rsidR="009F7837" w:rsidRPr="006D7559" w:rsidRDefault="009F7837" w:rsidP="009F7837">
      <w:pPr>
        <w:ind w:left="-284" w:right="-597"/>
        <w:rPr>
          <w:rFonts w:cs="Arial"/>
        </w:rPr>
      </w:pPr>
    </w:p>
    <w:p w:rsidR="009F7837" w:rsidRPr="006D7559" w:rsidRDefault="009F7837" w:rsidP="009F7837">
      <w:pPr>
        <w:ind w:right="-597"/>
        <w:rPr>
          <w:rFonts w:cs="Arial"/>
        </w:rPr>
        <w:sectPr w:rsidR="009F7837" w:rsidRPr="006D7559" w:rsidSect="000048B2">
          <w:headerReference w:type="first" r:id="rId9"/>
          <w:pgSz w:w="11906" w:h="16838"/>
          <w:pgMar w:top="1417" w:right="1417" w:bottom="1134" w:left="1701" w:header="708" w:footer="708" w:gutter="0"/>
          <w:cols w:space="708"/>
          <w:titlePg/>
          <w:docGrid w:linePitch="360"/>
        </w:sectPr>
      </w:pPr>
    </w:p>
    <w:p w:rsidR="009F7837" w:rsidRPr="006D7559" w:rsidRDefault="009F7837" w:rsidP="009F7837">
      <w:pPr>
        <w:ind w:right="-597"/>
        <w:rPr>
          <w:rFonts w:cs="Arial"/>
          <w:b/>
        </w:rPr>
      </w:pPr>
    </w:p>
    <w:p w:rsidR="009F7837" w:rsidRPr="006D7559" w:rsidRDefault="009F7837" w:rsidP="009F7837">
      <w:pPr>
        <w:ind w:right="-597"/>
        <w:rPr>
          <w:rFonts w:cs="Arial"/>
          <w:b/>
        </w:rPr>
      </w:pPr>
      <w:r w:rsidRPr="006D7559">
        <w:rPr>
          <w:rFonts w:cs="Arial"/>
          <w:b/>
        </w:rPr>
        <w:t xml:space="preserve">Priloga </w:t>
      </w:r>
      <w:r w:rsidR="007B36A0">
        <w:rPr>
          <w:rFonts w:cs="Arial"/>
          <w:b/>
        </w:rPr>
        <w:t>I</w:t>
      </w:r>
      <w:r w:rsidR="00666223">
        <w:rPr>
          <w:rFonts w:cs="Arial"/>
          <w:b/>
        </w:rPr>
        <w:t>: 110-kilovoltni</w:t>
      </w:r>
      <w:r w:rsidRPr="006D7559">
        <w:rPr>
          <w:rFonts w:cs="Arial"/>
          <w:b/>
        </w:rPr>
        <w:t xml:space="preserve"> vodi</w:t>
      </w:r>
      <w:r w:rsidR="001745C2">
        <w:rPr>
          <w:rFonts w:cs="Arial"/>
          <w:b/>
        </w:rPr>
        <w:t xml:space="preserve">, ki </w:t>
      </w:r>
      <w:r w:rsidR="00666223">
        <w:rPr>
          <w:rFonts w:cs="Arial"/>
          <w:b/>
        </w:rPr>
        <w:t>spadajo</w:t>
      </w:r>
      <w:r w:rsidR="001745C2">
        <w:rPr>
          <w:rFonts w:cs="Arial"/>
          <w:b/>
        </w:rPr>
        <w:t xml:space="preserve"> v</w:t>
      </w:r>
      <w:r w:rsidRPr="006D7559">
        <w:rPr>
          <w:rFonts w:cs="Arial"/>
          <w:b/>
        </w:rPr>
        <w:t xml:space="preserve"> distribucijski </w:t>
      </w:r>
      <w:r w:rsidR="001745C2">
        <w:rPr>
          <w:rFonts w:cs="Arial"/>
          <w:b/>
        </w:rPr>
        <w:t>sistem</w:t>
      </w:r>
      <w:r w:rsidR="001745C2" w:rsidRPr="006D7559">
        <w:rPr>
          <w:rFonts w:cs="Arial"/>
          <w:b/>
        </w:rPr>
        <w:t xml:space="preserve"> </w:t>
      </w:r>
    </w:p>
    <w:p w:rsidR="009F7837" w:rsidRPr="006D7559" w:rsidRDefault="009F7837" w:rsidP="009F7837">
      <w:pPr>
        <w:ind w:right="-597"/>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44"/>
        <w:gridCol w:w="999"/>
        <w:gridCol w:w="986"/>
        <w:gridCol w:w="850"/>
        <w:gridCol w:w="1701"/>
        <w:gridCol w:w="5323"/>
      </w:tblGrid>
      <w:tr w:rsidR="006D7559" w:rsidRPr="006D7559" w:rsidTr="000B24B9">
        <w:trPr>
          <w:trHeight w:val="448"/>
          <w:tblHeader/>
        </w:trPr>
        <w:tc>
          <w:tcPr>
            <w:tcW w:w="4644" w:type="dxa"/>
            <w:tcBorders>
              <w:bottom w:val="single" w:sz="12"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b/>
                <w:bCs/>
                <w:szCs w:val="20"/>
              </w:rPr>
              <w:t xml:space="preserve">NAZIV </w:t>
            </w:r>
          </w:p>
        </w:tc>
        <w:tc>
          <w:tcPr>
            <w:tcW w:w="999" w:type="dxa"/>
            <w:tcBorders>
              <w:bottom w:val="single" w:sz="12"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b/>
                <w:bCs/>
                <w:szCs w:val="20"/>
              </w:rPr>
              <w:t>LETO GRADNJE</w:t>
            </w:r>
          </w:p>
        </w:tc>
        <w:tc>
          <w:tcPr>
            <w:tcW w:w="986" w:type="dxa"/>
            <w:tcBorders>
              <w:bottom w:val="single" w:sz="12" w:space="0" w:color="auto"/>
            </w:tcBorders>
          </w:tcPr>
          <w:p w:rsidR="009F7837" w:rsidRPr="006D7559" w:rsidRDefault="009F7837" w:rsidP="000B24B9">
            <w:pPr>
              <w:autoSpaceDE w:val="0"/>
              <w:autoSpaceDN w:val="0"/>
              <w:adjustRightInd w:val="0"/>
              <w:rPr>
                <w:rFonts w:asciiTheme="minorHAnsi" w:hAnsiTheme="minorHAnsi" w:cs="Calibri"/>
                <w:b/>
                <w:szCs w:val="20"/>
              </w:rPr>
            </w:pPr>
            <w:r w:rsidRPr="006D7559">
              <w:rPr>
                <w:rFonts w:asciiTheme="minorHAnsi" w:hAnsiTheme="minorHAnsi" w:cs="Calibri"/>
                <w:b/>
                <w:bCs/>
                <w:szCs w:val="20"/>
              </w:rPr>
              <w:t xml:space="preserve">DOLŽINA  / </w:t>
            </w:r>
            <w:r w:rsidRPr="006D7559">
              <w:rPr>
                <w:rFonts w:asciiTheme="minorHAnsi" w:hAnsiTheme="minorHAnsi" w:cs="Calibri"/>
                <w:b/>
                <w:szCs w:val="20"/>
              </w:rPr>
              <w:t>m</w:t>
            </w:r>
          </w:p>
        </w:tc>
        <w:tc>
          <w:tcPr>
            <w:tcW w:w="850" w:type="dxa"/>
            <w:tcBorders>
              <w:bottom w:val="single" w:sz="12"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b/>
                <w:bCs/>
                <w:szCs w:val="20"/>
              </w:rPr>
              <w:t>PRESEK /</w:t>
            </w:r>
            <w:r w:rsidRPr="006D7559">
              <w:rPr>
                <w:rFonts w:asciiTheme="minorHAnsi" w:hAnsiTheme="minorHAnsi" w:cs="Calibri"/>
                <w:b/>
                <w:szCs w:val="20"/>
              </w:rPr>
              <w:t>mm</w:t>
            </w:r>
            <w:r w:rsidRPr="006D7559">
              <w:rPr>
                <w:rFonts w:asciiTheme="minorHAnsi" w:hAnsiTheme="minorHAnsi" w:cs="Calibri"/>
                <w:b/>
                <w:szCs w:val="20"/>
                <w:vertAlign w:val="superscript"/>
              </w:rPr>
              <w:t>2</w:t>
            </w:r>
          </w:p>
        </w:tc>
        <w:tc>
          <w:tcPr>
            <w:tcW w:w="1701" w:type="dxa"/>
            <w:tcBorders>
              <w:bottom w:val="single" w:sz="12"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b/>
                <w:bCs/>
                <w:szCs w:val="20"/>
              </w:rPr>
              <w:t xml:space="preserve">STIČNO MESTO </w:t>
            </w:r>
          </w:p>
        </w:tc>
        <w:tc>
          <w:tcPr>
            <w:tcW w:w="5323" w:type="dxa"/>
            <w:tcBorders>
              <w:bottom w:val="single" w:sz="12"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b/>
                <w:bCs/>
                <w:szCs w:val="20"/>
              </w:rPr>
              <w:t xml:space="preserve">OPOMBA K DOLŽINI ALI  STIČNEMU MESTU </w:t>
            </w:r>
          </w:p>
        </w:tc>
      </w:tr>
      <w:tr w:rsidR="006D7559" w:rsidRPr="006D7559" w:rsidTr="000B24B9">
        <w:trPr>
          <w:trHeight w:val="349"/>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110/20 kV Podlog DES - RTP 110/10 kV Lava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1966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11.894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150 </w:t>
            </w:r>
          </w:p>
        </w:tc>
        <w:tc>
          <w:tcPr>
            <w:tcW w:w="1701"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PORTAL RTP 110/20 kV Podlog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portal RTP 110/10 kV Podlog DES - portal RTP 110/10 kV Lava </w:t>
            </w:r>
          </w:p>
        </w:tc>
      </w:tr>
      <w:tr w:rsidR="006D7559" w:rsidRPr="006D7559" w:rsidTr="000B24B9">
        <w:trPr>
          <w:trHeight w:val="220"/>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110/10 kV Lava smer RTP 110/20 kV Šentjur: oporišče SM 25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1972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6.641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150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portal RTP 110/10 kV Lava – oporišče SM 25 </w:t>
            </w:r>
          </w:p>
        </w:tc>
      </w:tr>
      <w:tr w:rsidR="006D7559" w:rsidRPr="006D7559" w:rsidTr="000B24B9">
        <w:trPr>
          <w:trHeight w:val="124"/>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oporišče SM 25 - RTP 110/20 kV Šentjur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1976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8.856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oporišče SM 25 - portal RTP 110/10 kV Šentjur </w:t>
            </w:r>
          </w:p>
        </w:tc>
      </w:tr>
      <w:tr w:rsidR="006D7559" w:rsidRPr="006D7559" w:rsidTr="000B24B9">
        <w:trPr>
          <w:trHeight w:val="221"/>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110/20 kV Šentjur - RTP 110/20 kV Rog. Slatina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1990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21.056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portal RTP 110/20 kV Šentjur - portal RTP 110/20 kV Rogaška Slatina </w:t>
            </w:r>
          </w:p>
        </w:tc>
      </w:tr>
      <w:tr w:rsidR="006D7559" w:rsidRPr="006D7559" w:rsidTr="000B24B9">
        <w:trPr>
          <w:trHeight w:val="220"/>
        </w:trPr>
        <w:tc>
          <w:tcPr>
            <w:tcW w:w="4644" w:type="dxa"/>
            <w:tcBorders>
              <w:bottom w:val="doub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110/20 kV Rogaška Sl. – </w:t>
            </w:r>
          </w:p>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220/110 kV </w:t>
            </w:r>
            <w:proofErr w:type="spellStart"/>
            <w:r w:rsidRPr="006D7559">
              <w:rPr>
                <w:rFonts w:asciiTheme="minorHAnsi" w:hAnsiTheme="minorHAnsi" w:cs="Calibri"/>
                <w:szCs w:val="20"/>
              </w:rPr>
              <w:t>Cirkovci</w:t>
            </w:r>
            <w:proofErr w:type="spellEnd"/>
            <w:r w:rsidRPr="006D7559">
              <w:rPr>
                <w:rFonts w:asciiTheme="minorHAnsi" w:hAnsiTheme="minorHAnsi" w:cs="Calibri"/>
                <w:szCs w:val="20"/>
              </w:rPr>
              <w:t xml:space="preserve"> </w:t>
            </w:r>
          </w:p>
        </w:tc>
        <w:tc>
          <w:tcPr>
            <w:tcW w:w="999" w:type="dxa"/>
            <w:tcBorders>
              <w:bottom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1987 </w:t>
            </w:r>
          </w:p>
        </w:tc>
        <w:tc>
          <w:tcPr>
            <w:tcW w:w="986" w:type="dxa"/>
            <w:tcBorders>
              <w:bottom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19.222 </w:t>
            </w:r>
          </w:p>
        </w:tc>
        <w:tc>
          <w:tcPr>
            <w:tcW w:w="850" w:type="dxa"/>
            <w:tcBorders>
              <w:bottom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bottom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SM 5 </w:t>
            </w:r>
          </w:p>
        </w:tc>
        <w:tc>
          <w:tcPr>
            <w:tcW w:w="5323" w:type="dxa"/>
            <w:tcBorders>
              <w:bottom w:val="doub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portal RTP 110/10 kV Rogaška Slatina – oporišče SM 5 </w:t>
            </w:r>
          </w:p>
        </w:tc>
      </w:tr>
      <w:tr w:rsidR="006D7559" w:rsidRPr="006D7559" w:rsidTr="000B24B9">
        <w:trPr>
          <w:trHeight w:val="110"/>
        </w:trPr>
        <w:tc>
          <w:tcPr>
            <w:tcW w:w="4644" w:type="dxa"/>
            <w:tcBorders>
              <w:top w:val="doub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Moste – Jesenice I </w:t>
            </w:r>
          </w:p>
        </w:tc>
        <w:tc>
          <w:tcPr>
            <w:tcW w:w="999"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1988 </w:t>
            </w:r>
          </w:p>
        </w:tc>
        <w:tc>
          <w:tcPr>
            <w:tcW w:w="986"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8.461 </w:t>
            </w:r>
          </w:p>
        </w:tc>
        <w:tc>
          <w:tcPr>
            <w:tcW w:w="850"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Moste </w:t>
            </w:r>
          </w:p>
        </w:tc>
        <w:tc>
          <w:tcPr>
            <w:tcW w:w="5323" w:type="dxa"/>
            <w:tcBorders>
              <w:top w:val="doub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od portala RTP Moste do RTP Jesenice </w:t>
            </w:r>
          </w:p>
        </w:tc>
      </w:tr>
      <w:tr w:rsidR="006D7559" w:rsidRPr="006D7559" w:rsidTr="000B24B9">
        <w:trPr>
          <w:trHeight w:val="110"/>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Moste – Jesenice II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1988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8.461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Moste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od portala RTP Moste do RTP Jesenice </w:t>
            </w:r>
          </w:p>
        </w:tc>
      </w:tr>
      <w:tr w:rsidR="006D7559" w:rsidRPr="006D7559" w:rsidTr="000B24B9">
        <w:trPr>
          <w:trHeight w:val="222"/>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Tržič – Radovljica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1995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6.414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SM 318A in SM 348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od RTP Tržič do SM 318A=5,724 km; DV od SM 348 do RTP Radovljica=0,690 km </w:t>
            </w:r>
          </w:p>
        </w:tc>
      </w:tr>
      <w:tr w:rsidR="006D7559" w:rsidRPr="006D7559" w:rsidTr="000B24B9">
        <w:trPr>
          <w:trHeight w:val="110"/>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Okroglo – Tržič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1995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5.724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SM 318A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od RTP Tržič do SM 318A </w:t>
            </w:r>
          </w:p>
        </w:tc>
      </w:tr>
      <w:tr w:rsidR="006D7559" w:rsidRPr="006D7559" w:rsidTr="000B24B9">
        <w:trPr>
          <w:trHeight w:val="222"/>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Okroglo – Zlato polje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1995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2.017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RTP Okroglo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od RTP Okroglo do SM 6A=1,857 km; KBV od SM 6A do RTP Zlato polje=0,160 km </w:t>
            </w:r>
          </w:p>
        </w:tc>
      </w:tr>
      <w:tr w:rsidR="006D7559" w:rsidRPr="006D7559" w:rsidTr="000B24B9">
        <w:trPr>
          <w:trHeight w:val="221"/>
        </w:trPr>
        <w:tc>
          <w:tcPr>
            <w:tcW w:w="4644"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DV 110 kV Zlato polje – Primskovo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1995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3.301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Calibri"/>
                <w:szCs w:val="20"/>
              </w:rPr>
              <w:t xml:space="preserve">KBV od RTP Zlato polje do SM 6A=0,160 km;DV od SM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w:t>
            </w:r>
            <w:proofErr w:type="spellStart"/>
            <w:r w:rsidRPr="006D7559">
              <w:rPr>
                <w:rFonts w:asciiTheme="minorHAnsi" w:hAnsiTheme="minorHAnsi" w:cs="Calibri"/>
                <w:szCs w:val="20"/>
              </w:rPr>
              <w:t>Kv</w:t>
            </w:r>
            <w:proofErr w:type="spellEnd"/>
            <w:r w:rsidRPr="006D7559">
              <w:rPr>
                <w:rFonts w:asciiTheme="minorHAnsi" w:hAnsiTheme="minorHAnsi" w:cs="Calibri"/>
                <w:szCs w:val="20"/>
              </w:rPr>
              <w:t xml:space="preserve"> </w:t>
            </w:r>
            <w:proofErr w:type="spellStart"/>
            <w:r w:rsidRPr="006D7559">
              <w:rPr>
                <w:rFonts w:asciiTheme="minorHAnsi" w:hAnsiTheme="minorHAnsi" w:cs="Calibri"/>
                <w:szCs w:val="20"/>
              </w:rPr>
              <w:t>Labore</w:t>
            </w:r>
            <w:proofErr w:type="spellEnd"/>
            <w:r w:rsidRPr="006D7559">
              <w:rPr>
                <w:rFonts w:asciiTheme="minorHAnsi" w:hAnsiTheme="minorHAnsi" w:cs="Calibri"/>
                <w:szCs w:val="20"/>
              </w:rPr>
              <w:t xml:space="preserve"> – Primskovo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1970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2.742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od RTP Labore do portala RTP Labore =0,174 km; DV=2,568 km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Labore – Okroglo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1.793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SM 87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od RTP Labore do portala RTP Labore =0,144 km; DV od portala RTP Labore do SM 87=1,649km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Mavčiče – Labore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1.809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SM 87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od RTP Labore do portala RTP Labore =0,160 km; DV od portala RTP Labore do SM 87=1,649km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Škofja Loka – Železniki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1971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15.103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od RTP Škofja Loka do RTP Železniki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Škofja Loka – Okroglo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1981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1.116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SM 5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od RTP Škofja Loka do SM 5 </w:t>
            </w:r>
          </w:p>
        </w:tc>
      </w:tr>
      <w:tr w:rsidR="006D7559" w:rsidRPr="006D7559" w:rsidTr="000B24B9">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Škofja Loka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1981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1.116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SM 5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od RTP Škofja Loka do SM 5 </w:t>
            </w:r>
          </w:p>
        </w:tc>
      </w:tr>
      <w:tr w:rsidR="006D7559" w:rsidRPr="006D7559" w:rsidTr="000B24B9">
        <w:trPr>
          <w:trHeight w:val="720"/>
        </w:trPr>
        <w:tc>
          <w:tcPr>
            <w:tcW w:w="4644"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lastRenderedPageBreak/>
              <w:t xml:space="preserve">DV 110 kV Moste – Bohinj </w:t>
            </w:r>
          </w:p>
        </w:tc>
        <w:tc>
          <w:tcPr>
            <w:tcW w:w="999"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1981 </w:t>
            </w:r>
          </w:p>
        </w:tc>
        <w:tc>
          <w:tcPr>
            <w:tcW w:w="986"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24.312 </w:t>
            </w:r>
          </w:p>
        </w:tc>
        <w:tc>
          <w:tcPr>
            <w:tcW w:w="850"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Arial"/>
                <w:szCs w:val="20"/>
              </w:rPr>
            </w:pPr>
            <w:r w:rsidRPr="006D7559">
              <w:rPr>
                <w:rFonts w:asciiTheme="minorHAnsi" w:hAnsiTheme="minorHAnsi" w:cs="Arial"/>
                <w:szCs w:val="20"/>
              </w:rPr>
              <w:t xml:space="preserve">RTP Moste </w:t>
            </w:r>
          </w:p>
        </w:tc>
        <w:tc>
          <w:tcPr>
            <w:tcW w:w="5323"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od SM72A do RTP Bohinj=0,902 km; DV od portala RTP Moste do SM72A= 23,330 km; KBV od RTP Moste do portala RTP Moste = 0,080 km </w:t>
            </w:r>
          </w:p>
        </w:tc>
      </w:tr>
      <w:tr w:rsidR="006D7559" w:rsidRPr="006D7559" w:rsidTr="000B24B9">
        <w:trPr>
          <w:trHeight w:val="99"/>
        </w:trPr>
        <w:tc>
          <w:tcPr>
            <w:tcW w:w="4644"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Ljutomer - RTP Lendava </w:t>
            </w:r>
          </w:p>
        </w:tc>
        <w:tc>
          <w:tcPr>
            <w:tcW w:w="999"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1985 </w:t>
            </w:r>
          </w:p>
        </w:tc>
        <w:tc>
          <w:tcPr>
            <w:tcW w:w="986"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24.826 </w:t>
            </w:r>
          </w:p>
        </w:tc>
        <w:tc>
          <w:tcPr>
            <w:tcW w:w="850"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DV 1</w:t>
            </w:r>
            <w:r w:rsidR="00D0534A">
              <w:rPr>
                <w:rFonts w:asciiTheme="minorHAnsi" w:hAnsiTheme="minorHAnsi" w:cs="Calibri"/>
                <w:szCs w:val="20"/>
              </w:rPr>
              <w:t xml:space="preserve">10 kV RTP Ljutomer - RTP Murska </w:t>
            </w:r>
            <w:r w:rsidRPr="006D7559">
              <w:rPr>
                <w:rFonts w:asciiTheme="minorHAnsi" w:hAnsiTheme="minorHAnsi" w:cs="Calibri"/>
                <w:szCs w:val="20"/>
              </w:rPr>
              <w:t xml:space="preserve">Sobota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21.361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Murska Sobota - RTP Radenci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13.760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Sladki vrh - RTP Radenci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1980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26.726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Maribor - RTP Sladki vrh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19.641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Maribor - RTP Lenart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1992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12.800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Maribor - RTP Melje I.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1971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6.457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Maribor - RTP Melje II.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1971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6.457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 110 kV RTP Koroška vrata – RTP Melje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2008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2.770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500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w:t>
            </w: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 110 kV RTP Pekre – RTP Koroška vrata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2013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3.933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630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Pekre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KBV </w:t>
            </w:r>
          </w:p>
        </w:tc>
      </w:tr>
      <w:tr w:rsidR="006D7559" w:rsidRPr="006D7559" w:rsidTr="000B24B9">
        <w:trPr>
          <w:trHeight w:val="222"/>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Pekre - RTP (Dobrava) - RTP Maribor 3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1971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9.211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Pekre </w:t>
            </w:r>
          </w:p>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Pekre – (Dobrava) 3 =</w:t>
            </w:r>
            <w:r w:rsidR="00BB74A9">
              <w:rPr>
                <w:rFonts w:asciiTheme="minorHAnsi" w:hAnsiTheme="minorHAnsi" w:cs="Calibri"/>
                <w:szCs w:val="20"/>
              </w:rPr>
              <w:t xml:space="preserve"> </w:t>
            </w:r>
            <w:r w:rsidRPr="006D7559">
              <w:rPr>
                <w:rFonts w:asciiTheme="minorHAnsi" w:hAnsiTheme="minorHAnsi" w:cs="Calibri"/>
                <w:szCs w:val="20"/>
              </w:rPr>
              <w:t>7.531</w:t>
            </w:r>
            <w:r w:rsidR="00BB74A9">
              <w:rPr>
                <w:rFonts w:asciiTheme="minorHAnsi" w:hAnsiTheme="minorHAnsi" w:cs="Calibri"/>
                <w:szCs w:val="20"/>
              </w:rPr>
              <w:t xml:space="preserve"> </w:t>
            </w:r>
            <w:r w:rsidRPr="006D7559">
              <w:rPr>
                <w:rFonts w:asciiTheme="minorHAnsi" w:hAnsiTheme="minorHAnsi" w:cs="Calibri"/>
                <w:szCs w:val="20"/>
              </w:rPr>
              <w:t xml:space="preserve">m </w:t>
            </w:r>
          </w:p>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(Dobrava) – Maribor 3 = 1680m </w:t>
            </w: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Pekre – RTP Radvanje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1971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740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Pekre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99"/>
        </w:trPr>
        <w:tc>
          <w:tcPr>
            <w:tcW w:w="4644"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Radvanje – RTP Tezno </w:t>
            </w:r>
          </w:p>
        </w:tc>
        <w:tc>
          <w:tcPr>
            <w:tcW w:w="999"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1981 </w:t>
            </w:r>
          </w:p>
        </w:tc>
        <w:tc>
          <w:tcPr>
            <w:tcW w:w="986"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1.631 </w:t>
            </w:r>
          </w:p>
        </w:tc>
        <w:tc>
          <w:tcPr>
            <w:tcW w:w="850"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222"/>
        </w:trPr>
        <w:tc>
          <w:tcPr>
            <w:tcW w:w="4644"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Tezno – RTP (Dobrava) - RTP Maribor </w:t>
            </w:r>
          </w:p>
        </w:tc>
        <w:tc>
          <w:tcPr>
            <w:tcW w:w="999"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1981 </w:t>
            </w:r>
          </w:p>
        </w:tc>
        <w:tc>
          <w:tcPr>
            <w:tcW w:w="986"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5.160 </w:t>
            </w:r>
          </w:p>
        </w:tc>
        <w:tc>
          <w:tcPr>
            <w:tcW w:w="850"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Portal RTP Maribor </w:t>
            </w:r>
          </w:p>
        </w:tc>
        <w:tc>
          <w:tcPr>
            <w:tcW w:w="5323"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110 kV Formin - Ljutomer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22.950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HE Formin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Stično mesto z DEM </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110 kV Formin - Ormož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10.770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HE Formin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Stično mesto z DEM </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110 kV Ormož - Ljutomer </w:t>
            </w:r>
          </w:p>
        </w:tc>
        <w:tc>
          <w:tcPr>
            <w:tcW w:w="999"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p>
        </w:tc>
        <w:tc>
          <w:tcPr>
            <w:tcW w:w="986"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17.347 </w:t>
            </w:r>
          </w:p>
        </w:tc>
        <w:tc>
          <w:tcPr>
            <w:tcW w:w="850"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p>
        </w:tc>
        <w:tc>
          <w:tcPr>
            <w:tcW w:w="5323"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od RTP-SM: 4.393 m (last El. MB) </w:t>
            </w:r>
          </w:p>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od SM 33 - RTP Ljutomer: 12.954 m (last ELES)</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2x110 kV Tolmin - Kobarid </w:t>
            </w:r>
          </w:p>
        </w:tc>
        <w:tc>
          <w:tcPr>
            <w:tcW w:w="999"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1987 </w:t>
            </w:r>
          </w:p>
        </w:tc>
        <w:tc>
          <w:tcPr>
            <w:tcW w:w="986"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12.333 </w:t>
            </w:r>
          </w:p>
        </w:tc>
        <w:tc>
          <w:tcPr>
            <w:tcW w:w="850"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SM 12 </w:t>
            </w:r>
          </w:p>
        </w:tc>
        <w:tc>
          <w:tcPr>
            <w:tcW w:w="5323" w:type="dxa"/>
            <w:tcBorders>
              <w:top w:val="doub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Od RTP Tolmin do SM 12 v lasti ELES </w:t>
            </w:r>
          </w:p>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obratuje na 35 in 20 kV </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110 kV Plave - Anhovo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3.003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Portal v RTP Plave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polje v RTP Plave v lasti SENG </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lastRenderedPageBreak/>
              <w:t xml:space="preserve">DV 110 kV Pivka - Postojna </w:t>
            </w:r>
          </w:p>
        </w:tc>
        <w:tc>
          <w:tcPr>
            <w:tcW w:w="999"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1985 </w:t>
            </w:r>
          </w:p>
        </w:tc>
        <w:tc>
          <w:tcPr>
            <w:tcW w:w="986"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12.256 </w:t>
            </w:r>
          </w:p>
        </w:tc>
        <w:tc>
          <w:tcPr>
            <w:tcW w:w="850"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240 </w:t>
            </w:r>
          </w:p>
        </w:tc>
        <w:tc>
          <w:tcPr>
            <w:tcW w:w="1701"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Portal V RTP Pivka </w:t>
            </w:r>
          </w:p>
        </w:tc>
        <w:tc>
          <w:tcPr>
            <w:tcW w:w="5323" w:type="dxa"/>
            <w:tcBorders>
              <w:top w:val="single" w:sz="4" w:space="0" w:color="auto"/>
              <w:left w:val="single" w:sz="4" w:space="0" w:color="auto"/>
              <w:bottom w:val="double" w:sz="4" w:space="0" w:color="auto"/>
              <w:right w:val="single" w:sz="4" w:space="0" w:color="auto"/>
            </w:tcBorders>
          </w:tcPr>
          <w:p w:rsidR="009F7837" w:rsidRPr="006D7559" w:rsidRDefault="009F7837" w:rsidP="000B24B9">
            <w:pPr>
              <w:pStyle w:val="Default"/>
              <w:rPr>
                <w:rFonts w:asciiTheme="minorHAnsi" w:hAnsiTheme="minorHAnsi" w:cs="Calibri"/>
                <w:color w:val="auto"/>
                <w:sz w:val="20"/>
                <w:szCs w:val="20"/>
              </w:rPr>
            </w:pPr>
            <w:r w:rsidRPr="006D7559">
              <w:rPr>
                <w:rFonts w:asciiTheme="minorHAnsi" w:hAnsiTheme="minorHAnsi" w:cs="Calibri"/>
                <w:color w:val="auto"/>
                <w:sz w:val="20"/>
                <w:szCs w:val="20"/>
              </w:rPr>
              <w:t xml:space="preserve">DV polja v RTP Pivka v lasti ELES </w:t>
            </w:r>
          </w:p>
        </w:tc>
      </w:tr>
      <w:tr w:rsidR="006D7559" w:rsidRPr="006D7559" w:rsidTr="000B24B9">
        <w:trPr>
          <w:trHeight w:val="111"/>
        </w:trPr>
        <w:tc>
          <w:tcPr>
            <w:tcW w:w="4644"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Logatec 1 </w:t>
            </w:r>
          </w:p>
        </w:tc>
        <w:tc>
          <w:tcPr>
            <w:tcW w:w="999"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1959 </w:t>
            </w:r>
          </w:p>
        </w:tc>
        <w:tc>
          <w:tcPr>
            <w:tcW w:w="986"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29.380 </w:t>
            </w:r>
          </w:p>
        </w:tc>
        <w:tc>
          <w:tcPr>
            <w:tcW w:w="850"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double" w:sz="4" w:space="0" w:color="auto"/>
            </w:tcBorders>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rPr>
          <w:trHeight w:val="110"/>
        </w:trPr>
        <w:tc>
          <w:tcPr>
            <w:tcW w:w="4644"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Gotna vas 2 – Črnomelj </w:t>
            </w:r>
          </w:p>
        </w:tc>
        <w:tc>
          <w:tcPr>
            <w:tcW w:w="999"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1974 </w:t>
            </w:r>
          </w:p>
        </w:tc>
        <w:tc>
          <w:tcPr>
            <w:tcW w:w="986"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25.800 </w:t>
            </w:r>
          </w:p>
        </w:tc>
        <w:tc>
          <w:tcPr>
            <w:tcW w:w="850"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w:t>
            </w:r>
          </w:p>
        </w:tc>
        <w:tc>
          <w:tcPr>
            <w:tcW w:w="5323" w:type="dxa"/>
            <w:tcBorders>
              <w:bottom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Vrhnika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1972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20.858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Logatec - Cerknica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16.964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Logatec - Cerknica 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16.964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Hudo - Trebnje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13.500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Črnomelj-Metlika (do SM81)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Gotna vas-Metlika (do SM81)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1974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Vič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11.025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Vič 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11.025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Žiri - Idrija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10.770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Žiri - Idrija 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10.770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Hudo - Gotna vas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1974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DV 110 kV Hudo – Gotna vas 2 – Črnomelj</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1974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Metlika-Črnomelj (SM81)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1990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8.600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Metlika-Gotna vas (SM81)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1990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8.600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Domžale - Kamnik 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1980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8.487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Vrhnika (SM 68) - RTP Logatec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1972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8.174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Beričevo-Polje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5.200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Beričevo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Beričevo-Polje (rezerva)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5.200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Beričevo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Črnuče - Bežigrad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3.854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Bežigrad - Žale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1983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3.566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 110 kV TE-TOL - Center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2.800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TE-TOL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Šiška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43m DV v RTP Šiška </w:t>
            </w: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Kleče - Šiška 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2.900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Kleče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43m DV v RTP Šiška </w:t>
            </w: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TET-Potoška vas 1-do SM9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2.797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 110 kV Žale - Center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2.083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Žale – TE-TOL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1966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1.849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TE-TOL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Hudo - Dvor (HUDO-SM7)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1965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1.643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1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lastRenderedPageBreak/>
              <w:t xml:space="preserve">DV 110 kV Hudo – Bršljin 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1.550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1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Hudo – Bršljin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1977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1.550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RP Hudo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2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odcep Vrhnika (SM 68A) - RTP Vrhnika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2008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1.430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Od SM 68A do RTP Vrhnike </w:t>
            </w:r>
          </w:p>
        </w:tc>
      </w:tr>
      <w:tr w:rsidR="006D7559" w:rsidRPr="006D7559" w:rsidTr="000B24B9">
        <w:tblPrEx>
          <w:tblBorders>
            <w:top w:val="nil"/>
            <w:left w:val="nil"/>
            <w:bottom w:val="nil"/>
            <w:right w:val="nil"/>
            <w:insideH w:val="none" w:sz="0" w:space="0" w:color="auto"/>
            <w:insideV w:val="none" w:sz="0" w:space="0" w:color="auto"/>
          </w:tblBorders>
        </w:tblPrEx>
        <w:trPr>
          <w:trHeight w:val="22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DV 110 kV RTP Vrhnika – odcep Vrhnika (SM 68A)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2008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1.430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Od RTP Vrhnike do SM 68A </w:t>
            </w:r>
          </w:p>
        </w:tc>
      </w:tr>
      <w:tr w:rsidR="006D7559" w:rsidRPr="006D7559" w:rsidTr="000B24B9">
        <w:tblPrEx>
          <w:tblBorders>
            <w:top w:val="nil"/>
            <w:left w:val="nil"/>
            <w:bottom w:val="nil"/>
            <w:right w:val="nil"/>
            <w:insideH w:val="none" w:sz="0" w:space="0" w:color="auto"/>
            <w:insideV w:val="none" w:sz="0" w:space="0" w:color="auto"/>
          </w:tblBorders>
        </w:tblPrEx>
        <w:trPr>
          <w:trHeight w:val="110"/>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KB 110 kV Šiška - Litostroj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2010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1.118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1200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DROG 42 - RTP Radeče (S2)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2008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450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2"/>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DROG 42 - RTP Radeče (S1)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2008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450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TR2-stikališče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149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TR1-stikališče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144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r w:rsidR="006D7559" w:rsidRPr="006D7559" w:rsidTr="000B24B9">
        <w:tblPrEx>
          <w:tblBorders>
            <w:top w:val="nil"/>
            <w:left w:val="nil"/>
            <w:bottom w:val="nil"/>
            <w:right w:val="nil"/>
            <w:insideH w:val="none" w:sz="0" w:space="0" w:color="auto"/>
            <w:insideV w:val="none" w:sz="0" w:space="0" w:color="auto"/>
          </w:tblBorders>
        </w:tblPrEx>
        <w:trPr>
          <w:trHeight w:val="121"/>
        </w:trPr>
        <w:tc>
          <w:tcPr>
            <w:tcW w:w="4644"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-stikališče </w:t>
            </w:r>
          </w:p>
        </w:tc>
        <w:tc>
          <w:tcPr>
            <w:tcW w:w="999"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1999 </w:t>
            </w:r>
          </w:p>
        </w:tc>
        <w:tc>
          <w:tcPr>
            <w:tcW w:w="986"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144 </w:t>
            </w:r>
          </w:p>
        </w:tc>
        <w:tc>
          <w:tcPr>
            <w:tcW w:w="850"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240 </w:t>
            </w:r>
          </w:p>
        </w:tc>
        <w:tc>
          <w:tcPr>
            <w:tcW w:w="1701"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autoSpaceDE w:val="0"/>
              <w:autoSpaceDN w:val="0"/>
              <w:adjustRightInd w:val="0"/>
              <w:rPr>
                <w:rFonts w:asciiTheme="minorHAnsi" w:hAnsiTheme="minorHAnsi" w:cs="Calibri"/>
                <w:szCs w:val="20"/>
              </w:rPr>
            </w:pPr>
            <w:r w:rsidRPr="006D7559">
              <w:rPr>
                <w:rFonts w:asciiTheme="minorHAnsi" w:hAnsiTheme="minorHAnsi" w:cs="Calibri"/>
                <w:szCs w:val="20"/>
              </w:rPr>
              <w:t xml:space="preserve">RTP TET </w:t>
            </w:r>
          </w:p>
        </w:tc>
        <w:tc>
          <w:tcPr>
            <w:tcW w:w="5323" w:type="dxa"/>
            <w:tcBorders>
              <w:top w:val="single" w:sz="4" w:space="0" w:color="auto"/>
              <w:left w:val="single" w:sz="4" w:space="0" w:color="auto"/>
              <w:bottom w:val="single" w:sz="4" w:space="0" w:color="auto"/>
              <w:right w:val="single" w:sz="4" w:space="0" w:color="auto"/>
            </w:tcBorders>
          </w:tcPr>
          <w:p w:rsidR="009F7837" w:rsidRPr="006D7559" w:rsidRDefault="009F7837" w:rsidP="000B24B9">
            <w:pPr>
              <w:rPr>
                <w:rFonts w:asciiTheme="minorHAnsi" w:hAnsiTheme="minorHAnsi"/>
                <w:szCs w:val="20"/>
              </w:rPr>
            </w:pPr>
          </w:p>
        </w:tc>
      </w:tr>
    </w:tbl>
    <w:p w:rsidR="009F7837" w:rsidRPr="006D7559" w:rsidRDefault="009F7837" w:rsidP="009F7837">
      <w:pPr>
        <w:ind w:right="-597"/>
        <w:rPr>
          <w:rFonts w:cs="Arial"/>
        </w:rPr>
        <w:sectPr w:rsidR="009F7837" w:rsidRPr="006D7559" w:rsidSect="000B24B9">
          <w:pgSz w:w="16838" w:h="11906" w:orient="landscape"/>
          <w:pgMar w:top="1417" w:right="1417" w:bottom="1701" w:left="1134" w:header="708" w:footer="708" w:gutter="0"/>
          <w:cols w:space="708"/>
          <w:docGrid w:linePitch="360"/>
        </w:sectPr>
      </w:pPr>
    </w:p>
    <w:p w:rsidR="009F7837" w:rsidRPr="006D7559" w:rsidRDefault="009F7837" w:rsidP="009F7837">
      <w:pPr>
        <w:rPr>
          <w:rFonts w:cs="Arial"/>
          <w:b/>
        </w:rPr>
      </w:pPr>
      <w:r w:rsidRPr="006D7559">
        <w:rPr>
          <w:rFonts w:cs="Arial"/>
          <w:b/>
        </w:rPr>
        <w:lastRenderedPageBreak/>
        <w:t xml:space="preserve">Priloga </w:t>
      </w:r>
      <w:r w:rsidR="007B36A0">
        <w:rPr>
          <w:rFonts w:cs="Arial"/>
          <w:b/>
        </w:rPr>
        <w:t>II</w:t>
      </w:r>
      <w:r w:rsidR="00666223">
        <w:rPr>
          <w:rFonts w:cs="Arial"/>
          <w:b/>
        </w:rPr>
        <w:t xml:space="preserve">: 110-kilovoltna </w:t>
      </w:r>
      <w:r w:rsidR="001745C2" w:rsidRPr="006D7559">
        <w:rPr>
          <w:rFonts w:cs="Arial"/>
          <w:b/>
        </w:rPr>
        <w:t>polja</w:t>
      </w:r>
      <w:r w:rsidR="001745C2">
        <w:rPr>
          <w:rFonts w:cs="Arial"/>
          <w:b/>
        </w:rPr>
        <w:t xml:space="preserve">, ki </w:t>
      </w:r>
      <w:r w:rsidR="00666223">
        <w:rPr>
          <w:rFonts w:cs="Arial"/>
          <w:b/>
        </w:rPr>
        <w:t>spadajo</w:t>
      </w:r>
      <w:r w:rsidR="001745C2">
        <w:rPr>
          <w:rFonts w:cs="Arial"/>
          <w:b/>
        </w:rPr>
        <w:t xml:space="preserve"> v </w:t>
      </w:r>
      <w:r w:rsidRPr="006D7559">
        <w:rPr>
          <w:rFonts w:cs="Arial"/>
          <w:b/>
        </w:rPr>
        <w:t xml:space="preserve">distribucijski </w:t>
      </w:r>
      <w:r w:rsidR="001745C2">
        <w:rPr>
          <w:rFonts w:cs="Arial"/>
          <w:b/>
        </w:rPr>
        <w:t>sistem</w:t>
      </w:r>
    </w:p>
    <w:p w:rsidR="009F7837" w:rsidRPr="006D7559" w:rsidRDefault="009F7837" w:rsidP="009F7837">
      <w:pPr>
        <w:rPr>
          <w:rFonts w:cs="Arial"/>
          <w:b/>
        </w:rPr>
      </w:pPr>
    </w:p>
    <w:tbl>
      <w:tblPr>
        <w:tblW w:w="8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98"/>
        <w:gridCol w:w="4819"/>
      </w:tblGrid>
      <w:tr w:rsidR="009F7837" w:rsidRPr="006D7559" w:rsidTr="00DE0AF7">
        <w:trPr>
          <w:trHeight w:val="288"/>
          <w:tblHeader/>
        </w:trPr>
        <w:tc>
          <w:tcPr>
            <w:tcW w:w="3898" w:type="dxa"/>
            <w:shd w:val="clear" w:color="auto" w:fill="auto"/>
            <w:noWrap/>
            <w:vAlign w:val="center"/>
          </w:tcPr>
          <w:p w:rsidR="009F7837" w:rsidRPr="006D7559" w:rsidRDefault="00DE0AF7" w:rsidP="000B24B9">
            <w:pPr>
              <w:rPr>
                <w:rFonts w:asciiTheme="minorHAnsi" w:hAnsiTheme="minorHAnsi"/>
                <w:b/>
                <w:bCs/>
                <w:szCs w:val="20"/>
              </w:rPr>
            </w:pPr>
            <w:r>
              <w:rPr>
                <w:rFonts w:asciiTheme="minorHAnsi" w:hAnsiTheme="minorHAnsi"/>
                <w:b/>
                <w:bCs/>
                <w:szCs w:val="20"/>
              </w:rPr>
              <w:t>Naziv razdelilne transformatorske postaje</w:t>
            </w:r>
          </w:p>
        </w:tc>
        <w:tc>
          <w:tcPr>
            <w:tcW w:w="4819" w:type="dxa"/>
            <w:shd w:val="clear" w:color="auto" w:fill="auto"/>
            <w:noWrap/>
            <w:vAlign w:val="bottom"/>
          </w:tcPr>
          <w:p w:rsidR="009F7837" w:rsidRPr="006D7559" w:rsidRDefault="009F7837" w:rsidP="000B24B9">
            <w:pPr>
              <w:rPr>
                <w:rFonts w:asciiTheme="minorHAnsi" w:hAnsiTheme="minorHAnsi"/>
                <w:b/>
                <w:bCs/>
                <w:szCs w:val="20"/>
              </w:rPr>
            </w:pPr>
            <w:r w:rsidRPr="006D7559">
              <w:rPr>
                <w:rFonts w:asciiTheme="minorHAnsi" w:hAnsiTheme="minorHAnsi"/>
                <w:b/>
                <w:bCs/>
                <w:szCs w:val="20"/>
              </w:rPr>
              <w:t>Naziv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Podlog</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Podlog</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Podlog – ( Žalec) Lava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Žalec</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Podlog</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Lava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Lava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(Žalec) Podlog</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Šentjur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Šentjur</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Lava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Rogaška Slatina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Rogaška Slatina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Šentjur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Cirkovce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Vuzenica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HE Vuzenica 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HE Vuzenica II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Ravne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Dravograd</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Železarna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Sevnica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Boštanj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Blanca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Krško DES</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Krško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HE Krško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Mozirje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Podlog</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Šoštanj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Slovenj Gradec</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Dravograd 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Velenje 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lastRenderedPageBreak/>
              <w:t>RTP 110/20/10 kV Trnovlje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Selce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110/20/10 kV Selce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Laško</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Brestanica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Dravograd</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tcBorders>
              <w:bottom w:val="sing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Velenje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bottom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110/20/10 kV Brežice</w:t>
            </w:r>
          </w:p>
        </w:tc>
        <w:tc>
          <w:tcPr>
            <w:tcW w:w="4819" w:type="dxa"/>
            <w:tcBorders>
              <w:bottom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doub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110/35/20 kV Tolmin</w:t>
            </w:r>
          </w:p>
        </w:tc>
        <w:tc>
          <w:tcPr>
            <w:tcW w:w="4819" w:type="dxa"/>
            <w:tcBorders>
              <w:top w:val="doub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Cerkno</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Idrija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Plave</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Gorica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Vrtojba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Ajdovščina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Sežana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 xml:space="preserve">RTP 110/20 kV </w:t>
            </w:r>
            <w:proofErr w:type="spellStart"/>
            <w:r w:rsidRPr="006D7559">
              <w:rPr>
                <w:rFonts w:asciiTheme="minorHAnsi" w:hAnsiTheme="minorHAnsi"/>
                <w:szCs w:val="20"/>
              </w:rPr>
              <w:t>Il</w:t>
            </w:r>
            <w:proofErr w:type="spellEnd"/>
            <w:r w:rsidRPr="006D7559">
              <w:rPr>
                <w:rFonts w:asciiTheme="minorHAnsi" w:hAnsiTheme="minorHAnsi"/>
                <w:szCs w:val="20"/>
              </w:rPr>
              <w:t>. Bistrica</w:t>
            </w:r>
          </w:p>
        </w:tc>
        <w:tc>
          <w:tcPr>
            <w:tcW w:w="48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DB68B4" w:rsidRPr="006D7559" w:rsidTr="00DE0AF7">
        <w:trPr>
          <w:trHeight w:val="288"/>
        </w:trPr>
        <w:tc>
          <w:tcPr>
            <w:tcW w:w="3898" w:type="dxa"/>
            <w:vMerge w:val="restart"/>
            <w:tcBorders>
              <w:top w:val="sing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Postojna</w:t>
            </w:r>
          </w:p>
        </w:tc>
        <w:tc>
          <w:tcPr>
            <w:tcW w:w="4819" w:type="dxa"/>
            <w:tcBorders>
              <w:top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Pivka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Pivka</w:t>
            </w: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Dekani</w:t>
            </w: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Align w:val="center"/>
          </w:tcPr>
          <w:p w:rsidR="009F7837" w:rsidRPr="006D7559" w:rsidRDefault="009F7837" w:rsidP="000B24B9">
            <w:pPr>
              <w:rPr>
                <w:rFonts w:asciiTheme="minorHAnsi" w:hAnsiTheme="minorHAnsi"/>
                <w:szCs w:val="20"/>
              </w:rPr>
            </w:pPr>
            <w:r w:rsidRPr="006D7559">
              <w:rPr>
                <w:rFonts w:asciiTheme="minorHAnsi" w:hAnsiTheme="minorHAnsi"/>
                <w:szCs w:val="20"/>
              </w:rPr>
              <w:t>RTP 110/20 kV Koper</w:t>
            </w: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Lucija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Koper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tcBorders>
              <w:bottom w:val="single" w:sz="12" w:space="0" w:color="auto"/>
            </w:tcBorders>
            <w:vAlign w:val="center"/>
            <w:hideMark/>
          </w:tcPr>
          <w:p w:rsidR="009F7837" w:rsidRPr="006D7559" w:rsidRDefault="009F7837" w:rsidP="000B24B9">
            <w:pPr>
              <w:rPr>
                <w:rFonts w:asciiTheme="minorHAnsi" w:hAnsiTheme="minorHAnsi"/>
                <w:szCs w:val="20"/>
              </w:rPr>
            </w:pPr>
          </w:p>
        </w:tc>
        <w:tc>
          <w:tcPr>
            <w:tcW w:w="4819" w:type="dxa"/>
            <w:tcBorders>
              <w:bottom w:val="single" w:sz="12"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tcBorders>
              <w:top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Jesenice</w:t>
            </w:r>
          </w:p>
        </w:tc>
        <w:tc>
          <w:tcPr>
            <w:tcW w:w="4819" w:type="dxa"/>
            <w:tcBorders>
              <w:top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Moste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Moste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Radovljica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Tržič</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Moste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Tržič</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Radovljica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Okroglo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Zlato Polje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Okroglo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Primskovo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Labore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Primskovo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Okroglo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Mavčiče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Primskovo</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Zlato Polje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Labore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Škofja Loka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Železniki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Okroglo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Bohinj</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Moste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Železniki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Železniki</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Škofja Loka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Bohinj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Moste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tcBorders>
              <w:bottom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Medvode</w:t>
            </w:r>
          </w:p>
        </w:tc>
        <w:tc>
          <w:tcPr>
            <w:tcW w:w="4819" w:type="dxa"/>
            <w:tcBorders>
              <w:bottom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tcBorders>
              <w:top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Lendava</w:t>
            </w:r>
          </w:p>
        </w:tc>
        <w:tc>
          <w:tcPr>
            <w:tcW w:w="4819" w:type="dxa"/>
            <w:tcBorders>
              <w:top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Ljutomer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rezerva (za DV Mačkovci)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Murska Sobota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Radenci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Ljutomer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rezerva (za DV Mačkovci)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Mačkovci</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Murska Sobota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Lendava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Radenci</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Murska Sobota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Sladki vrh</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Sladki Vrh</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Radenci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Lenart</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rezerva (za DV Radenci)</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Melje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Koroška vrata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Koroška Vrata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Pekre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Melje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110/20/10 kV Dobrava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 3</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Pekre 3</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Tezno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Radvanje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Tezno</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Pekre</w:t>
            </w:r>
          </w:p>
        </w:tc>
      </w:tr>
      <w:tr w:rsidR="009F7837" w:rsidRPr="006D7559" w:rsidTr="00DE0AF7">
        <w:trPr>
          <w:trHeight w:val="288"/>
        </w:trPr>
        <w:tc>
          <w:tcPr>
            <w:tcW w:w="3898" w:type="dxa"/>
            <w:vMerge/>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Tezno</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Maribor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Radvanje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Ljutomer</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 Sobota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Lendava</w:t>
            </w:r>
          </w:p>
        </w:tc>
      </w:tr>
      <w:tr w:rsidR="009F7837" w:rsidRPr="006D7559" w:rsidTr="00DE0AF7">
        <w:trPr>
          <w:trHeight w:val="288"/>
        </w:trPr>
        <w:tc>
          <w:tcPr>
            <w:tcW w:w="3898" w:type="dxa"/>
            <w:vMerge/>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DV polje 110 kV Ormož</w:t>
            </w:r>
          </w:p>
        </w:tc>
      </w:tr>
      <w:tr w:rsidR="009F7837" w:rsidRPr="006D7559" w:rsidTr="00DE0AF7">
        <w:trPr>
          <w:trHeight w:val="288"/>
        </w:trPr>
        <w:tc>
          <w:tcPr>
            <w:tcW w:w="3898" w:type="dxa"/>
            <w:vMerge/>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DV polje 110 kV Formin</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Ruše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Rače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Sl. Bistrica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Sl. Konjice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Breg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Ptuj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Ormož 110/20 kV</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Formin</w:t>
            </w:r>
          </w:p>
        </w:tc>
      </w:tr>
      <w:tr w:rsidR="009F7837" w:rsidRPr="006D7559" w:rsidTr="00DE0AF7">
        <w:trPr>
          <w:trHeight w:val="288"/>
        </w:trPr>
        <w:tc>
          <w:tcPr>
            <w:tcW w:w="3898" w:type="dxa"/>
            <w:vMerge/>
            <w:shd w:val="clear" w:color="auto" w:fill="auto"/>
            <w:noWrap/>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DV polje 110 kV Ljutomer</w:t>
            </w:r>
          </w:p>
        </w:tc>
      </w:tr>
      <w:tr w:rsidR="009F7837" w:rsidRPr="006D7559" w:rsidTr="00DE0AF7">
        <w:trPr>
          <w:trHeight w:val="288"/>
        </w:trPr>
        <w:tc>
          <w:tcPr>
            <w:tcW w:w="3898" w:type="dxa"/>
            <w:vMerge/>
            <w:shd w:val="clear" w:color="auto" w:fill="auto"/>
            <w:noWrap/>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shd w:val="clear" w:color="auto" w:fill="auto"/>
            <w:noWrap/>
            <w:vAlign w:val="center"/>
          </w:tcPr>
          <w:p w:rsidR="009F7837" w:rsidRPr="006D7559" w:rsidRDefault="009F7837" w:rsidP="000B24B9">
            <w:pPr>
              <w:rPr>
                <w:rFonts w:asciiTheme="minorHAnsi" w:hAnsiTheme="minorHAnsi"/>
                <w:szCs w:val="20"/>
              </w:rPr>
            </w:pPr>
          </w:p>
        </w:tc>
        <w:tc>
          <w:tcPr>
            <w:tcW w:w="4819" w:type="dxa"/>
            <w:shd w:val="clear" w:color="auto" w:fill="auto"/>
            <w:noWrap/>
            <w:vAlign w:val="bottom"/>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tcBorders>
              <w:bottom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Podvelka 110/20 kV</w:t>
            </w:r>
          </w:p>
        </w:tc>
        <w:tc>
          <w:tcPr>
            <w:tcW w:w="4819" w:type="dxa"/>
            <w:tcBorders>
              <w:bottom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tcBorders>
              <w:top w:val="double" w:sz="4" w:space="0" w:color="auto"/>
            </w:tcBorders>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Črnuče</w:t>
            </w:r>
          </w:p>
        </w:tc>
        <w:tc>
          <w:tcPr>
            <w:tcW w:w="4819" w:type="dxa"/>
            <w:tcBorders>
              <w:top w:val="doub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Bežigrad</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Bežigrad</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Žale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Črnuče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Žale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Bežigrad</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TE-TOL</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Center</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Šiška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Litostroj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Litostroj</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Šiška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1 (rezerva)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2 (rezerva)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(rezerva)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Zvezno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110/20/10 kV Vič</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Logatec</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Vrhnika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Cerknica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Cerknica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Logatec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Logatec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Vrhnika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Kleče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Logatec</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110/20/10 kV Polje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Beričevo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Beričevo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TE-TOL</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110/35/20 kV Potoška vas</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TET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TET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 1</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Trebnje</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Ivančna gorica (rezerva)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 1</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Bršljin</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 1</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Gotna vas</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 2-Črnomelj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Metlika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Gotna vas</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Metlika</w:t>
            </w: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Črnomelj</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Metlika</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Črnomelj</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Gotna vas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TE-TOL</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110/10 kV Center</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KB polje 110 kV Žale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Beričevo 1</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Grosuplje</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Beričevo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Trebnje (rezerva)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Ribnica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Domžale 2</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Kamnik</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Hudo</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Kočevje</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Ribnica</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Beričevo</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Litija</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Trbovlje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Grosuplje</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Ribnica</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Kočevje</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Idrija 1</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110/20 kV Žiri</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Idrija 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TR1</w:t>
            </w:r>
          </w:p>
        </w:tc>
      </w:tr>
      <w:tr w:rsidR="009F7837" w:rsidRPr="006D7559" w:rsidTr="00DE0AF7">
        <w:trPr>
          <w:trHeight w:val="288"/>
        </w:trPr>
        <w:tc>
          <w:tcPr>
            <w:tcW w:w="3898" w:type="dxa"/>
            <w:vMerge w:val="restart"/>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RTP 110/35 kV TET</w:t>
            </w: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DV polje 110 kV TR2</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Vzdolžno (prečno) polje 110 kV</w:t>
            </w:r>
          </w:p>
        </w:tc>
      </w:tr>
      <w:tr w:rsidR="009F7837" w:rsidRPr="006D7559" w:rsidTr="00DE0AF7">
        <w:trPr>
          <w:trHeight w:val="288"/>
        </w:trPr>
        <w:tc>
          <w:tcPr>
            <w:tcW w:w="3898" w:type="dxa"/>
            <w:vMerge/>
            <w:vAlign w:val="center"/>
            <w:hideMark/>
          </w:tcPr>
          <w:p w:rsidR="009F7837" w:rsidRPr="006D7559" w:rsidRDefault="009F7837" w:rsidP="000B24B9">
            <w:pPr>
              <w:rPr>
                <w:rFonts w:asciiTheme="minorHAnsi" w:hAnsiTheme="minorHAnsi"/>
                <w:szCs w:val="20"/>
              </w:rPr>
            </w:pPr>
          </w:p>
        </w:tc>
        <w:tc>
          <w:tcPr>
            <w:tcW w:w="4819" w:type="dxa"/>
            <w:shd w:val="clear" w:color="auto" w:fill="auto"/>
            <w:noWrap/>
            <w:vAlign w:val="center"/>
            <w:hideMark/>
          </w:tcPr>
          <w:p w:rsidR="009F7837" w:rsidRPr="006D7559" w:rsidRDefault="009F7837" w:rsidP="000B24B9">
            <w:pPr>
              <w:rPr>
                <w:rFonts w:asciiTheme="minorHAnsi" w:hAnsiTheme="minorHAnsi"/>
                <w:szCs w:val="20"/>
              </w:rPr>
            </w:pPr>
            <w:r w:rsidRPr="006D7559">
              <w:rPr>
                <w:rFonts w:asciiTheme="minorHAnsi" w:hAnsiTheme="minorHAnsi"/>
                <w:szCs w:val="20"/>
              </w:rPr>
              <w:t>TR polja 110 kV</w:t>
            </w:r>
          </w:p>
        </w:tc>
      </w:tr>
    </w:tbl>
    <w:p w:rsidR="009F7837" w:rsidRPr="006D7559" w:rsidRDefault="009F7837" w:rsidP="009F7837">
      <w:pPr>
        <w:rPr>
          <w:rFonts w:cs="Arial"/>
          <w:b/>
        </w:rPr>
      </w:pPr>
    </w:p>
    <w:p w:rsidR="009F7837" w:rsidRPr="006D7559" w:rsidRDefault="009F7837" w:rsidP="009F7837">
      <w:pPr>
        <w:rPr>
          <w:rFonts w:cs="Arial"/>
          <w:b/>
        </w:rPr>
        <w:sectPr w:rsidR="009F7837" w:rsidRPr="006D7559" w:rsidSect="000B24B9">
          <w:pgSz w:w="11906" w:h="16838"/>
          <w:pgMar w:top="1417" w:right="1417" w:bottom="1417" w:left="1417" w:header="708" w:footer="708" w:gutter="0"/>
          <w:cols w:space="708"/>
          <w:docGrid w:linePitch="360"/>
        </w:sectPr>
      </w:pPr>
    </w:p>
    <w:p w:rsidR="00B74051" w:rsidRPr="006D7559" w:rsidRDefault="00B74051" w:rsidP="009F7837">
      <w:pPr>
        <w:rPr>
          <w:rFonts w:cs="Arial"/>
          <w:b/>
          <w:sz w:val="24"/>
        </w:rPr>
      </w:pPr>
      <w:r w:rsidRPr="006D7559">
        <w:rPr>
          <w:rFonts w:cs="Arial"/>
          <w:b/>
          <w:sz w:val="24"/>
        </w:rPr>
        <w:lastRenderedPageBreak/>
        <w:t>OBRAZLOŽITEV</w:t>
      </w:r>
    </w:p>
    <w:p w:rsidR="00B74051" w:rsidRPr="006D7559" w:rsidRDefault="00B74051" w:rsidP="009F7837">
      <w:pPr>
        <w:rPr>
          <w:rFonts w:cs="Arial"/>
          <w:b/>
          <w:sz w:val="24"/>
        </w:rPr>
      </w:pPr>
    </w:p>
    <w:p w:rsidR="009F7837" w:rsidRPr="006D7559" w:rsidRDefault="009F7837" w:rsidP="009F7837">
      <w:pPr>
        <w:rPr>
          <w:rFonts w:cs="Arial"/>
          <w:b/>
          <w:sz w:val="24"/>
        </w:rPr>
      </w:pPr>
      <w:r w:rsidRPr="006D7559">
        <w:rPr>
          <w:rFonts w:cs="Arial"/>
          <w:b/>
          <w:sz w:val="24"/>
        </w:rPr>
        <w:t xml:space="preserve">Splošna </w:t>
      </w:r>
      <w:r w:rsidR="00B74051" w:rsidRPr="006D7559">
        <w:rPr>
          <w:rFonts w:cs="Arial"/>
          <w:b/>
          <w:sz w:val="24"/>
        </w:rPr>
        <w:t>obrazložitev</w:t>
      </w:r>
    </w:p>
    <w:p w:rsidR="009F7837" w:rsidRPr="006D7559" w:rsidRDefault="009F7837" w:rsidP="009F7837">
      <w:pPr>
        <w:rPr>
          <w:rFonts w:cs="Arial"/>
          <w:b/>
          <w:sz w:val="24"/>
        </w:rPr>
      </w:pPr>
    </w:p>
    <w:p w:rsidR="009F7837" w:rsidRPr="006D7559" w:rsidRDefault="009F7837" w:rsidP="009F7837">
      <w:pPr>
        <w:spacing w:after="120"/>
        <w:jc w:val="both"/>
        <w:rPr>
          <w:rFonts w:cs="Arial"/>
          <w:sz w:val="24"/>
        </w:rPr>
      </w:pPr>
      <w:r w:rsidRPr="006D7559">
        <w:rPr>
          <w:rFonts w:cs="Arial"/>
          <w:sz w:val="24"/>
        </w:rPr>
        <w:t>Osnovna načela za o</w:t>
      </w:r>
      <w:r w:rsidR="002E279C">
        <w:rPr>
          <w:rFonts w:cs="Arial"/>
          <w:sz w:val="24"/>
        </w:rPr>
        <w:t>predelitev, kateri elementi 110-kilovoltnega</w:t>
      </w:r>
      <w:r w:rsidRPr="006D7559">
        <w:rPr>
          <w:rFonts w:cs="Arial"/>
          <w:sz w:val="24"/>
        </w:rPr>
        <w:t xml:space="preserve"> omrežja </w:t>
      </w:r>
      <w:r w:rsidR="002E279C">
        <w:rPr>
          <w:rFonts w:cs="Arial"/>
          <w:sz w:val="24"/>
        </w:rPr>
        <w:t>spadajo</w:t>
      </w:r>
      <w:r w:rsidRPr="006D7559">
        <w:rPr>
          <w:rFonts w:cs="Arial"/>
          <w:sz w:val="24"/>
        </w:rPr>
        <w:t xml:space="preserve"> v pristojnost sistemskega operaterja  in katera v pristojnost distribucijskega operaterja, postavlja v 35. členu že Energetski zakon. Kriteriji so zlasti naslednji:</w:t>
      </w:r>
    </w:p>
    <w:p w:rsidR="009F7837" w:rsidRPr="006D7559" w:rsidRDefault="009F7837" w:rsidP="00E90C06">
      <w:pPr>
        <w:pStyle w:val="Odstavekseznama"/>
        <w:numPr>
          <w:ilvl w:val="0"/>
          <w:numId w:val="11"/>
        </w:numPr>
        <w:spacing w:after="120"/>
        <w:jc w:val="both"/>
        <w:rPr>
          <w:rFonts w:ascii="Arial" w:hAnsi="Arial" w:cs="Arial"/>
        </w:rPr>
      </w:pPr>
      <w:r w:rsidRPr="006D7559">
        <w:rPr>
          <w:rFonts w:ascii="Arial" w:hAnsi="Arial" w:cs="Arial"/>
        </w:rPr>
        <w:t>dejanska funkcionalnost vodov in stikališč,</w:t>
      </w:r>
    </w:p>
    <w:p w:rsidR="009F7837" w:rsidRPr="006D7559" w:rsidRDefault="009F7837" w:rsidP="00E90C06">
      <w:pPr>
        <w:pStyle w:val="Odstavekseznama"/>
        <w:numPr>
          <w:ilvl w:val="0"/>
          <w:numId w:val="11"/>
        </w:numPr>
        <w:spacing w:after="120"/>
        <w:jc w:val="both"/>
        <w:rPr>
          <w:rFonts w:ascii="Arial" w:hAnsi="Arial" w:cs="Arial"/>
        </w:rPr>
      </w:pPr>
      <w:r w:rsidRPr="006D7559">
        <w:rPr>
          <w:rFonts w:ascii="Arial" w:hAnsi="Arial" w:cs="Arial"/>
        </w:rPr>
        <w:t>obstoječe stanje,</w:t>
      </w:r>
    </w:p>
    <w:p w:rsidR="009F7837" w:rsidRPr="006D7559" w:rsidRDefault="009F7837" w:rsidP="00E90C06">
      <w:pPr>
        <w:pStyle w:val="Odstavekseznama"/>
        <w:numPr>
          <w:ilvl w:val="0"/>
          <w:numId w:val="11"/>
        </w:numPr>
        <w:spacing w:after="120"/>
        <w:jc w:val="both"/>
        <w:rPr>
          <w:rFonts w:ascii="Arial" w:hAnsi="Arial" w:cs="Arial"/>
        </w:rPr>
      </w:pPr>
      <w:r w:rsidRPr="006D7559">
        <w:rPr>
          <w:rFonts w:ascii="Arial" w:hAnsi="Arial" w:cs="Arial"/>
        </w:rPr>
        <w:t>minimizacija potrebnih lastniških prenosov in plačil ter</w:t>
      </w:r>
    </w:p>
    <w:p w:rsidR="009F7837" w:rsidRPr="006D7559" w:rsidRDefault="009F7837" w:rsidP="00E90C06">
      <w:pPr>
        <w:pStyle w:val="Odstavekseznama"/>
        <w:numPr>
          <w:ilvl w:val="0"/>
          <w:numId w:val="11"/>
        </w:numPr>
        <w:spacing w:after="120"/>
        <w:jc w:val="both"/>
        <w:rPr>
          <w:rFonts w:ascii="Arial" w:hAnsi="Arial" w:cs="Arial"/>
        </w:rPr>
      </w:pPr>
      <w:r w:rsidRPr="006D7559">
        <w:rPr>
          <w:rFonts w:ascii="Arial" w:hAnsi="Arial" w:cs="Arial"/>
        </w:rPr>
        <w:t>lastniška enotnost posameznih zank.</w:t>
      </w:r>
    </w:p>
    <w:p w:rsidR="009F7837" w:rsidRPr="006D7559" w:rsidRDefault="009F7837" w:rsidP="009F7837">
      <w:pPr>
        <w:spacing w:after="120"/>
        <w:ind w:right="-597"/>
        <w:jc w:val="both"/>
        <w:rPr>
          <w:rFonts w:cs="Arial"/>
          <w:sz w:val="24"/>
        </w:rPr>
      </w:pPr>
      <w:r w:rsidRPr="006D7559">
        <w:rPr>
          <w:rFonts w:cs="Arial"/>
          <w:sz w:val="24"/>
        </w:rPr>
        <w:t xml:space="preserve">Kljub temu, da ima uredba splošna načela za razdelitev elementov, je razdelitev izvedena s konkretnim seznamom 110 kV elementov, ki imajo distribucijski značaj. Izkazalo se je, da se </w:t>
      </w:r>
      <w:r w:rsidR="004963E9" w:rsidRPr="006D7559">
        <w:rPr>
          <w:rFonts w:cs="Arial"/>
          <w:sz w:val="24"/>
        </w:rPr>
        <w:t xml:space="preserve">o </w:t>
      </w:r>
      <w:r w:rsidRPr="006D7559">
        <w:rPr>
          <w:rFonts w:cs="Arial"/>
          <w:sz w:val="24"/>
        </w:rPr>
        <w:t xml:space="preserve">tem seznamu </w:t>
      </w:r>
      <w:r w:rsidR="008652C2">
        <w:rPr>
          <w:rFonts w:cs="Arial"/>
          <w:sz w:val="24"/>
        </w:rPr>
        <w:t xml:space="preserve">v stroki </w:t>
      </w:r>
      <w:r w:rsidRPr="006D7559">
        <w:rPr>
          <w:rFonts w:cs="Arial"/>
          <w:sz w:val="24"/>
        </w:rPr>
        <w:t>da doseči soglasje, medtem ko o splošnem načelnem kriteriju popolnega soglasja ni mogoče doseči.</w:t>
      </w:r>
    </w:p>
    <w:p w:rsidR="009F7837" w:rsidRPr="006D7559" w:rsidRDefault="009F7837" w:rsidP="009F7837">
      <w:pPr>
        <w:spacing w:after="120"/>
        <w:ind w:right="-597"/>
        <w:jc w:val="both"/>
        <w:rPr>
          <w:rFonts w:cs="Arial"/>
          <w:sz w:val="24"/>
        </w:rPr>
      </w:pPr>
      <w:r w:rsidRPr="006D7559">
        <w:rPr>
          <w:rFonts w:cs="Arial"/>
          <w:sz w:val="24"/>
        </w:rPr>
        <w:t xml:space="preserve">Dodana vrednost razdelitve, ki jo postavlja ta uredba, je predvsem odprava lastniške mešanosti posameznih zank. Omrežje je sicer že doslej bilo v mešani pristojnosti, že doslej je bilo pod enotnim vodenjem sistemskega operaterja in že doslej se je v celoti pojavljalo v razvojnih načrtih sistemskega operaterja, pri čemer je bilo jasno označeno, kateri načrtovani elementi so v domeni distribucije. Že doslej je večina obstoječega stanja sledila dejanski funkcionalnosti. Distribucijska podjetja so 110 kV vode pač gradila tam, kjer so jih potrebovala za svojo dejavnost. </w:t>
      </w:r>
    </w:p>
    <w:p w:rsidR="009F7837" w:rsidRPr="006D7559" w:rsidRDefault="009F7837" w:rsidP="009F7837">
      <w:pPr>
        <w:spacing w:after="120"/>
        <w:ind w:right="-597"/>
        <w:jc w:val="both"/>
        <w:rPr>
          <w:rFonts w:cs="Arial"/>
          <w:sz w:val="24"/>
        </w:rPr>
      </w:pPr>
      <w:r w:rsidRPr="006D7559">
        <w:rPr>
          <w:rFonts w:cs="Arial"/>
          <w:sz w:val="24"/>
        </w:rPr>
        <w:t>Razdelitev pristojnosti pa ne more biti popolnoma enaka na vseh področjih. Tako sta pristojnosti za vodenje, izdajo soglasij za priključitev  in za izdelavo sistemskih obratovalnih navodil za celotno 110 kV omrežje podeljeni sistemskemu operaterju. Taka pristojnost je smiselna zaradi tehnične in obratovalne enovitosti omrežja, dejstvo pa je tudi, da je distribucijski del 110 kV omrežja precej manjši od prenosnega. Distribucijski operater bo torej lahko še naprej obdržal in vzdrževal dele 110 kV omrežja, ki so glede na vse kriterije v njegovi pristojnosti, lahko bo tudi načrtoval in gradil nove tovrstne elemente, a tako gradnjo, kot opremo in vzdrževanje bo moral izvajati skladno s sistemskimi navodili za prenosno omrežje. Ob sprejemu sistemskih obratovalnih navodil bo morda zato potrebno nekaj več pozornosti posvetiti prehodnim določbam, saj so se pravila za 110 kV stikališča pri sistemskem in distribucijskem operaterju doslej nekoliko razlikovala.</w:t>
      </w:r>
    </w:p>
    <w:p w:rsidR="009F7837" w:rsidRPr="006D7559" w:rsidRDefault="009F7837" w:rsidP="009F7837">
      <w:pPr>
        <w:spacing w:after="120"/>
        <w:ind w:right="-597"/>
        <w:jc w:val="both"/>
        <w:rPr>
          <w:rFonts w:cs="Arial"/>
          <w:sz w:val="24"/>
        </w:rPr>
      </w:pPr>
      <w:r w:rsidRPr="006D7559">
        <w:rPr>
          <w:rFonts w:cs="Arial"/>
          <w:sz w:val="24"/>
        </w:rPr>
        <w:t xml:space="preserve">Ocenjena vrednost elementov 110 kV omrežja, ki jih bo </w:t>
      </w:r>
      <w:r w:rsidR="002C25D2">
        <w:rPr>
          <w:rFonts w:cs="Arial"/>
          <w:sz w:val="24"/>
        </w:rPr>
        <w:t xml:space="preserve">od elektrodistribucijskih podjetij in DEM </w:t>
      </w:r>
      <w:r w:rsidRPr="006D7559">
        <w:rPr>
          <w:rFonts w:cs="Arial"/>
          <w:sz w:val="24"/>
        </w:rPr>
        <w:t>prevzel ELES, je okrog 28 milijonov evrov. Končno vrednost bodo določili pooblaščeni cenilci po obstoječih strokovnih pravilih  in se od ocene lahko razlikuje, a velikega odstopanja ne pričakujemo. Na koncu obrazložitve sta tabeli z elementi, ki jih bo ELES</w:t>
      </w:r>
      <w:r w:rsidR="002C25D2" w:rsidRPr="002C25D2">
        <w:rPr>
          <w:rFonts w:cs="Arial"/>
          <w:sz w:val="24"/>
        </w:rPr>
        <w:t xml:space="preserve"> </w:t>
      </w:r>
      <w:r w:rsidR="002C25D2" w:rsidRPr="006D7559">
        <w:rPr>
          <w:rFonts w:cs="Arial"/>
          <w:sz w:val="24"/>
        </w:rPr>
        <w:t>prevzel</w:t>
      </w:r>
      <w:r w:rsidRPr="006D7559">
        <w:rPr>
          <w:rFonts w:cs="Arial"/>
          <w:sz w:val="24"/>
        </w:rPr>
        <w:t xml:space="preserve">. </w:t>
      </w:r>
    </w:p>
    <w:p w:rsidR="009F7837" w:rsidRPr="006D7559" w:rsidRDefault="009F7837" w:rsidP="009F7837">
      <w:pPr>
        <w:spacing w:after="120"/>
        <w:ind w:right="-597"/>
        <w:jc w:val="both"/>
        <w:rPr>
          <w:rFonts w:cs="Arial"/>
          <w:sz w:val="24"/>
        </w:rPr>
      </w:pPr>
    </w:p>
    <w:p w:rsidR="009F7837" w:rsidRPr="006D7559" w:rsidRDefault="009F7837" w:rsidP="009F7837">
      <w:pPr>
        <w:spacing w:after="120"/>
        <w:ind w:right="-597"/>
        <w:jc w:val="both"/>
        <w:rPr>
          <w:rFonts w:cs="Arial"/>
          <w:b/>
          <w:sz w:val="24"/>
        </w:rPr>
      </w:pPr>
      <w:r w:rsidRPr="006D7559">
        <w:rPr>
          <w:rFonts w:cs="Arial"/>
          <w:b/>
          <w:sz w:val="24"/>
        </w:rPr>
        <w:t>Obrazložitev po členih</w:t>
      </w:r>
    </w:p>
    <w:p w:rsidR="009F7837" w:rsidRPr="006D7559" w:rsidRDefault="009F7837" w:rsidP="009F7837">
      <w:pPr>
        <w:spacing w:after="120"/>
        <w:ind w:right="-597"/>
        <w:jc w:val="both"/>
        <w:rPr>
          <w:rFonts w:cs="Arial"/>
          <w:b/>
          <w:sz w:val="24"/>
        </w:rPr>
      </w:pPr>
      <w:r w:rsidRPr="006D7559">
        <w:rPr>
          <w:rFonts w:cs="Arial"/>
          <w:b/>
          <w:sz w:val="24"/>
        </w:rPr>
        <w:t>K 1. členu</w:t>
      </w:r>
    </w:p>
    <w:p w:rsidR="009F7837" w:rsidRPr="006D7559" w:rsidRDefault="009F7837" w:rsidP="009F7837">
      <w:pPr>
        <w:pStyle w:val="len"/>
        <w:spacing w:before="120"/>
        <w:jc w:val="both"/>
        <w:rPr>
          <w:b w:val="0"/>
          <w:sz w:val="24"/>
          <w:szCs w:val="24"/>
          <w:lang w:val="sl-SI"/>
        </w:rPr>
      </w:pPr>
      <w:r w:rsidRPr="006D7559">
        <w:rPr>
          <w:b w:val="0"/>
          <w:sz w:val="24"/>
          <w:szCs w:val="24"/>
          <w:lang w:val="sl-SI"/>
        </w:rPr>
        <w:t xml:space="preserve">Razmejitev med prenosnim in distribucijskim sistemom na 110 kV omrežju mora odločiti ne le o obstoječih elementih 110 kV omrežja, ampak postaviti tudi načela in postopkovno ureditev za elemente, ki še ne obstajajo. Ti bodoči elementi so v tem trenutku lahko že v gradnji, lahko so v fazi prostorskega </w:t>
      </w:r>
      <w:r w:rsidRPr="006D7559">
        <w:rPr>
          <w:b w:val="0"/>
          <w:sz w:val="24"/>
          <w:szCs w:val="24"/>
          <w:lang w:val="sl-SI"/>
        </w:rPr>
        <w:lastRenderedPageBreak/>
        <w:t>urejanja in pridobivanja dovoljenj, lahko so zgolj del obstoječih razvojnih načrtov ali pa se bodo pojavili šele v naslednjih razvojnih načrtih. Pristojnosti za izdajo soglasij za priključitev in za vodenje sistema sta v nadaljevanju urejeni posebej in sta za celotno 110 kV omrežje naloženi sistemskemu operaterju. Ker je znaten del obstoječega 110 kV omrežja v lasti proizvajalcev in se bo po sprejemu te uredbe tudi prenesel na sistemskega operaterja, je potrebno določiti tudi mejo med 110 kV omrežjem in uporabniki, ki so na to omrežje priključeni, hkrati pa določiti tudi kriterije, po katerih ravna sistemski operater pri izdaji soglasij za priključitev na sistem.</w:t>
      </w:r>
    </w:p>
    <w:p w:rsidR="009F7837" w:rsidRPr="006D7559" w:rsidRDefault="009F7837" w:rsidP="009F7837">
      <w:pPr>
        <w:spacing w:after="120"/>
        <w:ind w:right="-597"/>
        <w:jc w:val="both"/>
        <w:rPr>
          <w:rFonts w:cs="Arial"/>
          <w:b/>
          <w:sz w:val="24"/>
        </w:rPr>
      </w:pPr>
    </w:p>
    <w:p w:rsidR="009F7837" w:rsidRPr="006D7559" w:rsidRDefault="009F7837" w:rsidP="009F7837">
      <w:pPr>
        <w:spacing w:after="120"/>
        <w:ind w:right="-597"/>
        <w:jc w:val="both"/>
        <w:rPr>
          <w:rFonts w:cs="Arial"/>
          <w:b/>
          <w:sz w:val="24"/>
        </w:rPr>
      </w:pPr>
      <w:r w:rsidRPr="006D7559">
        <w:rPr>
          <w:rFonts w:cs="Arial"/>
          <w:b/>
          <w:sz w:val="24"/>
        </w:rPr>
        <w:t>K 3. členu</w:t>
      </w:r>
    </w:p>
    <w:p w:rsidR="008652C2" w:rsidRDefault="008652C2" w:rsidP="009F7837">
      <w:pPr>
        <w:pStyle w:val="len"/>
        <w:spacing w:before="120"/>
        <w:jc w:val="both"/>
        <w:rPr>
          <w:b w:val="0"/>
          <w:sz w:val="24"/>
          <w:szCs w:val="24"/>
          <w:lang w:val="sl-SI"/>
        </w:rPr>
      </w:pPr>
      <w:r>
        <w:rPr>
          <w:b w:val="0"/>
          <w:sz w:val="24"/>
          <w:szCs w:val="24"/>
          <w:lang w:val="sl-SI"/>
        </w:rPr>
        <w:t xml:space="preserve">Prvi odstavek definira mejo med </w:t>
      </w:r>
      <w:r w:rsidR="00CA3F30">
        <w:rPr>
          <w:b w:val="0"/>
          <w:sz w:val="24"/>
          <w:szCs w:val="24"/>
          <w:lang w:val="sl-SI"/>
        </w:rPr>
        <w:t xml:space="preserve">110 kV </w:t>
      </w:r>
      <w:r>
        <w:rPr>
          <w:b w:val="0"/>
          <w:sz w:val="24"/>
          <w:szCs w:val="24"/>
          <w:lang w:val="sl-SI"/>
        </w:rPr>
        <w:t>javnim omrežje</w:t>
      </w:r>
      <w:r w:rsidR="00CA3F30">
        <w:rPr>
          <w:b w:val="0"/>
          <w:sz w:val="24"/>
          <w:szCs w:val="24"/>
          <w:lang w:val="sl-SI"/>
        </w:rPr>
        <w:t>m</w:t>
      </w:r>
      <w:r>
        <w:rPr>
          <w:b w:val="0"/>
          <w:sz w:val="24"/>
          <w:szCs w:val="24"/>
          <w:lang w:val="sl-SI"/>
        </w:rPr>
        <w:t xml:space="preserve">, bodisi prenosnim bodisi distribucijskim, in med uporabniškim priključkom. Definicija je enaka, kot je </w:t>
      </w:r>
      <w:r w:rsidR="00BB74A9">
        <w:rPr>
          <w:b w:val="0"/>
          <w:sz w:val="24"/>
          <w:szCs w:val="24"/>
          <w:lang w:val="sl-SI"/>
        </w:rPr>
        <w:t xml:space="preserve">v </w:t>
      </w:r>
      <w:r>
        <w:rPr>
          <w:b w:val="0"/>
          <w:sz w:val="24"/>
          <w:szCs w:val="24"/>
          <w:lang w:val="sl-SI"/>
        </w:rPr>
        <w:t xml:space="preserve">EZ-1 uporabljena za distribucijsko omrežje. </w:t>
      </w:r>
      <w:r w:rsidR="00CA3F30">
        <w:rPr>
          <w:b w:val="0"/>
          <w:sz w:val="24"/>
          <w:szCs w:val="24"/>
          <w:lang w:val="sl-SI"/>
        </w:rPr>
        <w:t>Nadaljnja vsebina člena razdeljuje 110 kV</w:t>
      </w:r>
      <w:r w:rsidR="00BB74A9">
        <w:rPr>
          <w:b w:val="0"/>
          <w:sz w:val="24"/>
          <w:szCs w:val="24"/>
          <w:lang w:val="sl-SI"/>
        </w:rPr>
        <w:t xml:space="preserve"> </w:t>
      </w:r>
      <w:r w:rsidR="00CA3F30">
        <w:rPr>
          <w:b w:val="0"/>
          <w:sz w:val="24"/>
          <w:szCs w:val="24"/>
          <w:lang w:val="sl-SI"/>
        </w:rPr>
        <w:t xml:space="preserve">omrežje na prenosno in distribucijsko. </w:t>
      </w:r>
    </w:p>
    <w:p w:rsidR="009F7837" w:rsidRPr="006D7559" w:rsidRDefault="009F7837" w:rsidP="009F7837">
      <w:pPr>
        <w:pStyle w:val="len"/>
        <w:spacing w:before="120"/>
        <w:jc w:val="both"/>
        <w:rPr>
          <w:b w:val="0"/>
          <w:sz w:val="24"/>
          <w:szCs w:val="24"/>
          <w:lang w:val="sl-SI"/>
        </w:rPr>
      </w:pPr>
      <w:r w:rsidRPr="006D7559">
        <w:rPr>
          <w:b w:val="0"/>
          <w:sz w:val="24"/>
          <w:szCs w:val="24"/>
          <w:lang w:val="sl-SI"/>
        </w:rPr>
        <w:t xml:space="preserve">EZ-1 glede delitve 110 kV omrežja </w:t>
      </w:r>
      <w:r w:rsidR="008652C2">
        <w:rPr>
          <w:b w:val="0"/>
          <w:sz w:val="24"/>
          <w:szCs w:val="24"/>
          <w:lang w:val="sl-SI"/>
        </w:rPr>
        <w:t xml:space="preserve">na prenosni in distribucijski del </w:t>
      </w:r>
      <w:r w:rsidRPr="006D7559">
        <w:rPr>
          <w:b w:val="0"/>
          <w:sz w:val="24"/>
          <w:szCs w:val="24"/>
          <w:lang w:val="sl-SI"/>
        </w:rPr>
        <w:t xml:space="preserve">nalaga štiri kriterije. </w:t>
      </w:r>
      <w:r w:rsidR="00CA3F30">
        <w:rPr>
          <w:b w:val="0"/>
          <w:sz w:val="24"/>
          <w:szCs w:val="24"/>
          <w:lang w:val="sl-SI"/>
        </w:rPr>
        <w:t xml:space="preserve">Drugi in tretji odstavek tega </w:t>
      </w:r>
      <w:r w:rsidRPr="006D7559">
        <w:rPr>
          <w:b w:val="0"/>
          <w:sz w:val="24"/>
          <w:szCs w:val="24"/>
          <w:lang w:val="sl-SI"/>
        </w:rPr>
        <w:t>člen</w:t>
      </w:r>
      <w:r w:rsidR="00CA3F30">
        <w:rPr>
          <w:b w:val="0"/>
          <w:sz w:val="24"/>
          <w:szCs w:val="24"/>
          <w:lang w:val="sl-SI"/>
        </w:rPr>
        <w:t>a</w:t>
      </w:r>
      <w:r w:rsidRPr="006D7559">
        <w:rPr>
          <w:b w:val="0"/>
          <w:sz w:val="24"/>
          <w:szCs w:val="24"/>
          <w:lang w:val="sl-SI"/>
        </w:rPr>
        <w:t xml:space="preserve"> podrobneje opredeljuje</w:t>
      </w:r>
      <w:r w:rsidR="00CA3F30">
        <w:rPr>
          <w:b w:val="0"/>
          <w:sz w:val="24"/>
          <w:szCs w:val="24"/>
          <w:lang w:val="sl-SI"/>
        </w:rPr>
        <w:t>ta</w:t>
      </w:r>
      <w:r w:rsidRPr="006D7559">
        <w:rPr>
          <w:b w:val="0"/>
          <w:sz w:val="24"/>
          <w:szCs w:val="24"/>
          <w:lang w:val="sl-SI"/>
        </w:rPr>
        <w:t xml:space="preserve"> funkcionalnost 110 kV omrežja, ki je eden od </w:t>
      </w:r>
      <w:r w:rsidR="008652C2" w:rsidRPr="006D7559">
        <w:rPr>
          <w:b w:val="0"/>
          <w:sz w:val="24"/>
          <w:szCs w:val="24"/>
          <w:lang w:val="sl-SI"/>
        </w:rPr>
        <w:t xml:space="preserve">štirih </w:t>
      </w:r>
      <w:r w:rsidRPr="006D7559">
        <w:rPr>
          <w:b w:val="0"/>
          <w:sz w:val="24"/>
          <w:szCs w:val="24"/>
          <w:lang w:val="sl-SI"/>
        </w:rPr>
        <w:t xml:space="preserve">zakonskih kriterijev za delitev. </w:t>
      </w:r>
      <w:r w:rsidR="00A95ED5">
        <w:rPr>
          <w:b w:val="0"/>
          <w:sz w:val="24"/>
          <w:szCs w:val="24"/>
          <w:lang w:val="sl-SI"/>
        </w:rPr>
        <w:t>Kriteriji</w:t>
      </w:r>
      <w:r w:rsidRPr="006D7559">
        <w:rPr>
          <w:b w:val="0"/>
          <w:sz w:val="24"/>
          <w:szCs w:val="24"/>
          <w:lang w:val="sl-SI"/>
        </w:rPr>
        <w:t xml:space="preserve"> so opredeljen</w:t>
      </w:r>
      <w:r w:rsidR="00A95ED5">
        <w:rPr>
          <w:b w:val="0"/>
          <w:sz w:val="24"/>
          <w:szCs w:val="24"/>
          <w:lang w:val="sl-SI"/>
        </w:rPr>
        <w:t>i</w:t>
      </w:r>
      <w:r w:rsidRPr="006D7559">
        <w:rPr>
          <w:b w:val="0"/>
          <w:sz w:val="24"/>
          <w:szCs w:val="24"/>
          <w:lang w:val="sl-SI"/>
        </w:rPr>
        <w:t xml:space="preserve"> predvsem zaradi bodočega razporejanja 110 kV elementov v distribucijski oz. prenosni sistem v okviru razvojnih načrtov, uporabljena pa so bila seveda tudi pri razporeditvi obstoječih elementov, ki jo določa ta uredba. Zagotavljanje napajanja odjemalcev na zaključenem geografskem območju v normalnih razmerah in v izrednih razmerah po načelu N-1 je lastnost, ki jo imata lahko prenosni in distribucijski del 110 kV omrežja, po tej lastnosti ju ni mogoče ločiti. Če je zaradi napajanj odjemalcev na napetostnih nivojih, nižjih od 110 kV, potrebno postaviti novo postajo in jo povezati s 110 omrežjem, je to lahko naloga tako distribucijskega kot sistemskega operaterja. Pri ostalih lastnostih pa se funkcionalnost razlikuje. Za distribucijski značaj morata biti izpolnjeni obe našteti funkcionalnostmi, medtem ko je pri prenosu med lahko izpolnjen eden ali več pogojev. Kriteriji za distribucijo so torej precej ožji.</w:t>
      </w:r>
    </w:p>
    <w:p w:rsidR="00CA3F30" w:rsidRDefault="00CA3F30" w:rsidP="00CA3F30">
      <w:pPr>
        <w:pStyle w:val="len"/>
        <w:spacing w:before="120"/>
        <w:jc w:val="both"/>
        <w:rPr>
          <w:b w:val="0"/>
          <w:sz w:val="24"/>
          <w:szCs w:val="24"/>
          <w:lang w:val="sl-SI"/>
        </w:rPr>
      </w:pPr>
      <w:r>
        <w:rPr>
          <w:b w:val="0"/>
          <w:sz w:val="24"/>
          <w:szCs w:val="24"/>
          <w:lang w:val="sl-SI"/>
        </w:rPr>
        <w:t>Četrti odstavek navede Prilogo</w:t>
      </w:r>
      <w:r w:rsidR="00BB74A9">
        <w:rPr>
          <w:b w:val="0"/>
          <w:sz w:val="24"/>
          <w:szCs w:val="24"/>
          <w:lang w:val="sl-SI"/>
        </w:rPr>
        <w:t xml:space="preserve"> </w:t>
      </w:r>
      <w:r>
        <w:rPr>
          <w:b w:val="0"/>
          <w:sz w:val="24"/>
          <w:szCs w:val="24"/>
          <w:lang w:val="sl-SI"/>
        </w:rPr>
        <w:t xml:space="preserve">I in Prilogo II kot sestavni del uredbe. </w:t>
      </w:r>
      <w:r w:rsidR="00BB74A9">
        <w:rPr>
          <w:b w:val="0"/>
          <w:sz w:val="24"/>
          <w:szCs w:val="24"/>
          <w:lang w:val="sl-SI"/>
        </w:rPr>
        <w:t>P</w:t>
      </w:r>
      <w:r>
        <w:rPr>
          <w:b w:val="0"/>
          <w:sz w:val="24"/>
          <w:szCs w:val="24"/>
          <w:lang w:val="sl-SI"/>
        </w:rPr>
        <w:t xml:space="preserve">rva priloga našteva distribucijske 110 kV vode, druga priloga pa distribucijska polja v 110 kV stikališčih. </w:t>
      </w:r>
      <w:r w:rsidR="00BB74A9" w:rsidRPr="006D7559">
        <w:rPr>
          <w:b w:val="0"/>
          <w:sz w:val="24"/>
          <w:szCs w:val="24"/>
          <w:lang w:val="sl-SI"/>
        </w:rPr>
        <w:t xml:space="preserve">Ker je večina obstoječega 110 kV omrežja že zdaj v lasti sistemskega operaterja, je </w:t>
      </w:r>
      <w:r w:rsidR="00BB74A9">
        <w:rPr>
          <w:b w:val="0"/>
          <w:sz w:val="24"/>
          <w:szCs w:val="24"/>
          <w:lang w:val="sl-SI"/>
        </w:rPr>
        <w:t>takšna i</w:t>
      </w:r>
      <w:r w:rsidR="00BB74A9" w:rsidRPr="006D7559">
        <w:rPr>
          <w:b w:val="0"/>
          <w:sz w:val="24"/>
          <w:szCs w:val="24"/>
          <w:lang w:val="sl-SI"/>
        </w:rPr>
        <w:t>zvedb</w:t>
      </w:r>
      <w:r w:rsidR="00BB74A9">
        <w:rPr>
          <w:b w:val="0"/>
          <w:sz w:val="24"/>
          <w:szCs w:val="24"/>
          <w:lang w:val="sl-SI"/>
        </w:rPr>
        <w:t>a</w:t>
      </w:r>
      <w:r w:rsidR="00BB74A9" w:rsidRPr="006D7559">
        <w:rPr>
          <w:b w:val="0"/>
          <w:sz w:val="24"/>
          <w:szCs w:val="24"/>
          <w:lang w:val="sl-SI"/>
        </w:rPr>
        <w:t xml:space="preserve"> </w:t>
      </w:r>
      <w:r w:rsidR="00BB74A9">
        <w:rPr>
          <w:b w:val="0"/>
          <w:sz w:val="24"/>
          <w:szCs w:val="24"/>
          <w:lang w:val="sl-SI"/>
        </w:rPr>
        <w:t xml:space="preserve">delitve </w:t>
      </w:r>
      <w:r w:rsidR="00BB74A9" w:rsidRPr="006D7559">
        <w:rPr>
          <w:b w:val="0"/>
          <w:sz w:val="24"/>
          <w:szCs w:val="24"/>
          <w:lang w:val="sl-SI"/>
        </w:rPr>
        <w:t>najenostavnej</w:t>
      </w:r>
      <w:r w:rsidR="00BB74A9">
        <w:rPr>
          <w:b w:val="0"/>
          <w:sz w:val="24"/>
          <w:szCs w:val="24"/>
          <w:lang w:val="sl-SI"/>
        </w:rPr>
        <w:t>ša.</w:t>
      </w:r>
      <w:r w:rsidR="00BB74A9" w:rsidRPr="006D7559">
        <w:rPr>
          <w:b w:val="0"/>
          <w:sz w:val="24"/>
          <w:szCs w:val="24"/>
          <w:lang w:val="sl-SI"/>
        </w:rPr>
        <w:t xml:space="preserve"> </w:t>
      </w:r>
      <w:r w:rsidRPr="006D7559">
        <w:rPr>
          <w:b w:val="0"/>
          <w:sz w:val="24"/>
          <w:szCs w:val="24"/>
          <w:lang w:val="sl-SI"/>
        </w:rPr>
        <w:t xml:space="preserve">Pri razdelitvi obstoječega 110 kV omrežja so bili upoštevani vsi kriteriji, ki jih določa Energetski zakon. Večina 110 kV omrežja je v lasti sistemskega operaterja, kar pomeni, da prenos večine 110 kV omrežja v pristojnost distribucijskega operaterja ni smotrna. Od elementov, ki so v lasti distribucijskih podjetij, se je v pristojnost sistemskega operaterja preneslo le tiste elemente, ki so omogočili </w:t>
      </w:r>
      <w:proofErr w:type="spellStart"/>
      <w:r w:rsidRPr="006D7559">
        <w:rPr>
          <w:b w:val="0"/>
          <w:sz w:val="24"/>
          <w:szCs w:val="24"/>
          <w:lang w:val="sl-SI"/>
        </w:rPr>
        <w:t>kompletiranje</w:t>
      </w:r>
      <w:proofErr w:type="spellEnd"/>
      <w:r w:rsidRPr="006D7559">
        <w:rPr>
          <w:b w:val="0"/>
          <w:sz w:val="24"/>
          <w:szCs w:val="24"/>
          <w:lang w:val="sl-SI"/>
        </w:rPr>
        <w:t xml:space="preserve"> lastniško mešanih zank v pristojnosti sistemskega operaterja. To je še v največji meri veljalo za 110 kV del razdelilno transformatorskih postaj. Načeloma pa so distribucijska podjetja gradila in načrtovala le tiste elemente 110 kV omrežja, ki so jih pri svoji dejavnosti potrebovala in so torej načeloma funkcionalno distribucijskega značaja. Zato je seznam 110 kV elementov, ki ostajajo v domeni distribucije precej daljši od seznama, ki se prenaša</w:t>
      </w:r>
      <w:r w:rsidR="00BB74A9">
        <w:rPr>
          <w:b w:val="0"/>
          <w:sz w:val="24"/>
          <w:szCs w:val="24"/>
          <w:lang w:val="sl-SI"/>
        </w:rPr>
        <w:t>, s tem pa je zadoščeno kriteriju v EZ-1, ki govori o minimizaciji lastniških prenosov.</w:t>
      </w:r>
    </w:p>
    <w:p w:rsidR="00BA020D" w:rsidRPr="006D7559" w:rsidRDefault="00BA020D" w:rsidP="00BA020D">
      <w:pPr>
        <w:pStyle w:val="len"/>
        <w:spacing w:before="120" w:after="120"/>
        <w:jc w:val="both"/>
        <w:rPr>
          <w:b w:val="0"/>
          <w:sz w:val="24"/>
          <w:szCs w:val="24"/>
          <w:lang w:val="sl-SI"/>
        </w:rPr>
      </w:pPr>
      <w:r w:rsidRPr="006D7559">
        <w:rPr>
          <w:b w:val="0"/>
          <w:sz w:val="24"/>
          <w:szCs w:val="24"/>
          <w:lang w:val="sl-SI"/>
        </w:rPr>
        <w:t xml:space="preserve">Omrežje se načrtuje v desetletnih razvojnih načrtih, ki jih operaterji prenovijo vsaki dve leti, nanje pa dobijo soglasje ministra, pristojnega za energijo. Iz teh </w:t>
      </w:r>
      <w:r w:rsidRPr="006D7559">
        <w:rPr>
          <w:b w:val="0"/>
          <w:sz w:val="24"/>
          <w:szCs w:val="24"/>
          <w:lang w:val="sl-SI"/>
        </w:rPr>
        <w:lastRenderedPageBreak/>
        <w:t>načrtov bo za elemente, ki jih v tem trenutku še ni, jasno in enolično razvidno, v katero kategorijo sodijo: v prenos ali distribucijo. Sistemski operater je na podlagi navodil ministrstva že doslej v svojem razvojnem načrtu zajel celotno 110 kV omrežje, tudi tisti del, ki je v pristojnosti distribucije. Razlog je enovit in pregleden pristop k 110 kV omrežju.</w:t>
      </w:r>
    </w:p>
    <w:p w:rsidR="00BA020D" w:rsidRDefault="00BA020D" w:rsidP="00BA020D">
      <w:pPr>
        <w:pStyle w:val="Default"/>
        <w:jc w:val="both"/>
        <w:rPr>
          <w:rFonts w:ascii="Arial" w:hAnsi="Arial" w:cs="Arial"/>
          <w:color w:val="auto"/>
          <w:lang w:eastAsia="x-none"/>
        </w:rPr>
      </w:pPr>
      <w:r w:rsidRPr="006D7559">
        <w:rPr>
          <w:rFonts w:ascii="Arial" w:hAnsi="Arial" w:cs="Arial"/>
          <w:color w:val="auto"/>
          <w:lang w:eastAsia="x-none"/>
        </w:rPr>
        <w:t xml:space="preserve">V primeru, da bo kateri od elementov, razporejenih v tej uredbi, spremenil značaj iz distribucijskega v prenosni ali obratno, bo vlada sprejela spremembo te uredbe. Elementi, ki so v trenutku sprejema te uredbe v gradnji ali v fazi priprave (umeščanje v prostor, pridobivanje soglasij in dovoljenj), skladno z obstoječimi razvojnimi načrti, se bodo po potrebi prerazporedili v okviru prvih razvojnih načrtov po uveljavitvi te uredbe, saj je njihovo razporejanje preveč zapleteno, da bi ga lahko izvedli brez dodatne študije. Seveda pa ni mišljeno, da bi se kategorije menjale ob vsakem razvojnem načrtu, čemur naj bi kar sledile nove in nove spremembe uredbe. Razporeditev v razvojnih načrtih mora biti stanovitna, dopustne bodo le utemeljene posamezne spremembe. </w:t>
      </w:r>
    </w:p>
    <w:p w:rsidR="00BA020D" w:rsidRPr="006D7559" w:rsidRDefault="00BA020D" w:rsidP="00BA020D">
      <w:pPr>
        <w:pStyle w:val="len"/>
        <w:spacing w:before="120"/>
        <w:jc w:val="both"/>
        <w:rPr>
          <w:b w:val="0"/>
          <w:sz w:val="24"/>
          <w:szCs w:val="24"/>
          <w:lang w:val="sl-SI"/>
        </w:rPr>
      </w:pPr>
      <w:r w:rsidRPr="006D7559">
        <w:rPr>
          <w:b w:val="0"/>
          <w:sz w:val="24"/>
          <w:szCs w:val="24"/>
          <w:lang w:val="sl-SI"/>
        </w:rPr>
        <w:t>Sistemski operater v svojem razvojnem načrtu iz 30. člena Energetskega zakona zajame tudi tiste elemente 110 kV omrežja, ki imajo distribucijski značaj in jih predvideva razvojni načrt za distribucijsko omrežje, pri čemer mora biti jasno razvidno, da gre za distribucijske elemente 110 kV omrežja. Distribucijski operater v razvojnem načrtu zajame le tiste elemente 110 kV omrežja, ki imajo distribucijski značaj.</w:t>
      </w:r>
      <w:r>
        <w:rPr>
          <w:b w:val="0"/>
          <w:sz w:val="24"/>
          <w:szCs w:val="24"/>
          <w:lang w:val="sl-SI"/>
        </w:rPr>
        <w:t xml:space="preserve"> Tako bo predvidoma določeno v metodologiji, ki jo je za razvojne načrte dolžna predpisati vlada.</w:t>
      </w:r>
    </w:p>
    <w:p w:rsidR="00BA020D" w:rsidRPr="006D7559" w:rsidRDefault="00BA020D" w:rsidP="00CA3F30">
      <w:pPr>
        <w:pStyle w:val="len"/>
        <w:spacing w:before="120"/>
        <w:jc w:val="both"/>
        <w:rPr>
          <w:b w:val="0"/>
          <w:sz w:val="24"/>
          <w:szCs w:val="24"/>
          <w:lang w:val="sl-SI"/>
        </w:rPr>
      </w:pPr>
    </w:p>
    <w:p w:rsidR="009F7837" w:rsidRPr="006D7559" w:rsidRDefault="009F7837" w:rsidP="009F7837">
      <w:pPr>
        <w:spacing w:after="120"/>
        <w:ind w:right="-597"/>
        <w:jc w:val="both"/>
        <w:rPr>
          <w:rFonts w:cs="Arial"/>
          <w:b/>
          <w:sz w:val="24"/>
        </w:rPr>
      </w:pPr>
    </w:p>
    <w:p w:rsidR="009F7837" w:rsidRPr="006D7559" w:rsidRDefault="009F7837" w:rsidP="00BB74A9">
      <w:pPr>
        <w:keepNext/>
        <w:spacing w:after="120"/>
        <w:ind w:right="-595"/>
        <w:jc w:val="both"/>
        <w:rPr>
          <w:rFonts w:cs="Arial"/>
          <w:b/>
          <w:sz w:val="24"/>
        </w:rPr>
      </w:pPr>
      <w:r w:rsidRPr="006D7559">
        <w:rPr>
          <w:rFonts w:cs="Arial"/>
          <w:b/>
          <w:sz w:val="24"/>
        </w:rPr>
        <w:t>K 4. členu</w:t>
      </w:r>
    </w:p>
    <w:p w:rsidR="009F7837" w:rsidRDefault="009F7837" w:rsidP="009F7837">
      <w:pPr>
        <w:pStyle w:val="len"/>
        <w:spacing w:before="120"/>
        <w:jc w:val="both"/>
        <w:rPr>
          <w:b w:val="0"/>
          <w:sz w:val="24"/>
          <w:szCs w:val="24"/>
          <w:lang w:val="sl-SI"/>
        </w:rPr>
      </w:pPr>
      <w:r w:rsidRPr="006D7559">
        <w:rPr>
          <w:b w:val="0"/>
          <w:sz w:val="24"/>
          <w:szCs w:val="24"/>
          <w:lang w:val="sl-SI"/>
        </w:rPr>
        <w:t xml:space="preserve">Definiran je priključek, pri čemer so izključene </w:t>
      </w:r>
      <w:r w:rsidR="00BB74A9">
        <w:rPr>
          <w:b w:val="0"/>
          <w:sz w:val="24"/>
          <w:szCs w:val="24"/>
          <w:lang w:val="sl-SI"/>
        </w:rPr>
        <w:t>povezave, ki imajo javni značaj</w:t>
      </w:r>
      <w:r w:rsidRPr="006D7559">
        <w:rPr>
          <w:b w:val="0"/>
          <w:sz w:val="24"/>
          <w:szCs w:val="24"/>
          <w:lang w:val="sl-SI"/>
        </w:rPr>
        <w:t xml:space="preserve">. Obstaja cela vrsta obstoječih povezav med 110 kV omrežjem in uporabniškimi napravami, ki imajo javni značaj, nekatere tovrstne povezave so še načrtovane. Te povezave so funkcionalno del 110 kV omrežja in če gre za del omrežja ki pripada prenosu, mora biti taka povezava v lasti sistemskega operaterja. V dolgoletni praksi se so se 110 kV stikališča skoraj izključno </w:t>
      </w:r>
      <w:proofErr w:type="spellStart"/>
      <w:r w:rsidRPr="006D7559">
        <w:rPr>
          <w:b w:val="0"/>
          <w:sz w:val="24"/>
          <w:szCs w:val="24"/>
          <w:lang w:val="sl-SI"/>
        </w:rPr>
        <w:t>vzankala</w:t>
      </w:r>
      <w:proofErr w:type="spellEnd"/>
      <w:r w:rsidRPr="006D7559">
        <w:rPr>
          <w:b w:val="0"/>
          <w:sz w:val="24"/>
          <w:szCs w:val="24"/>
          <w:lang w:val="sl-SI"/>
        </w:rPr>
        <w:t xml:space="preserve"> v omrežje. To v bistvu pomeni, da se je 110 kV omrežje vsakič razširilo vse do stikališča, in na 110 kV strani v takem primeru od priključka ostane le transformatorsko polje. Novozgrajene vode je mogoče učinkovito uporabiti za nadaljnjo širitev 110 kV omrežja, stikališča pa za priključitev distribucijskega srednje</w:t>
      </w:r>
      <w:r w:rsidR="00BB74A9">
        <w:rPr>
          <w:b w:val="0"/>
          <w:sz w:val="24"/>
          <w:szCs w:val="24"/>
          <w:lang w:val="sl-SI"/>
        </w:rPr>
        <w:t xml:space="preserve"> </w:t>
      </w:r>
      <w:r w:rsidRPr="006D7559">
        <w:rPr>
          <w:b w:val="0"/>
          <w:sz w:val="24"/>
          <w:szCs w:val="24"/>
          <w:lang w:val="sl-SI"/>
        </w:rPr>
        <w:t>napetostnega omrežja, zato je od uporabnikov praviloma nesmotrno zahtevati gradnjo 110 kV priključnih vodov, razen v primeru, da stikališče na lokaciji novega uporabnika ne bi bilo potrebno za napajanje drugih bodočih uporabnikov na srednje</w:t>
      </w:r>
      <w:r w:rsidR="00BB74A9">
        <w:rPr>
          <w:b w:val="0"/>
          <w:sz w:val="24"/>
          <w:szCs w:val="24"/>
          <w:lang w:val="sl-SI"/>
        </w:rPr>
        <w:t xml:space="preserve"> </w:t>
      </w:r>
      <w:r w:rsidRPr="006D7559">
        <w:rPr>
          <w:b w:val="0"/>
          <w:sz w:val="24"/>
          <w:szCs w:val="24"/>
          <w:lang w:val="sl-SI"/>
        </w:rPr>
        <w:t xml:space="preserve">napetostnem omrežju. Tipično nastopi takšen položaj takrat, ko je v bližini novega uporabnika že obstoječe stikališče in izgradnja novega stikališča v bližini obstoječega zaradi drugih uporabnikov, obstoječih ali bodočih, ni potrebna, ali pa v primeru uporabnika na lokaciji, kjer ni drugih potencialnih uporabnikov. </w:t>
      </w:r>
    </w:p>
    <w:p w:rsidR="00685B2A" w:rsidRDefault="00685B2A" w:rsidP="009F7837">
      <w:pPr>
        <w:pStyle w:val="len"/>
        <w:spacing w:before="120"/>
        <w:jc w:val="both"/>
        <w:rPr>
          <w:b w:val="0"/>
          <w:sz w:val="24"/>
          <w:szCs w:val="24"/>
          <w:lang w:val="sl-SI"/>
        </w:rPr>
      </w:pPr>
    </w:p>
    <w:p w:rsidR="00685B2A" w:rsidRPr="00F75A6E" w:rsidRDefault="00685B2A" w:rsidP="009F7837">
      <w:pPr>
        <w:pStyle w:val="len"/>
        <w:spacing w:before="120"/>
        <w:jc w:val="both"/>
        <w:rPr>
          <w:sz w:val="24"/>
          <w:szCs w:val="24"/>
          <w:lang w:val="sl-SI"/>
        </w:rPr>
      </w:pPr>
      <w:r w:rsidRPr="00F75A6E">
        <w:rPr>
          <w:sz w:val="24"/>
          <w:szCs w:val="24"/>
          <w:lang w:val="sl-SI"/>
        </w:rPr>
        <w:t>K 5. členu</w:t>
      </w:r>
    </w:p>
    <w:p w:rsidR="00685B2A" w:rsidRDefault="00685B2A" w:rsidP="009F7837">
      <w:pPr>
        <w:pStyle w:val="len"/>
        <w:spacing w:before="120"/>
        <w:jc w:val="both"/>
        <w:rPr>
          <w:b w:val="0"/>
          <w:sz w:val="24"/>
          <w:szCs w:val="24"/>
          <w:lang w:val="sl-SI"/>
        </w:rPr>
      </w:pPr>
      <w:r>
        <w:rPr>
          <w:b w:val="0"/>
          <w:sz w:val="24"/>
          <w:szCs w:val="24"/>
          <w:lang w:val="sl-SI"/>
        </w:rPr>
        <w:t xml:space="preserve">Člen določa, na </w:t>
      </w:r>
      <w:r w:rsidR="00BB74A9">
        <w:rPr>
          <w:b w:val="0"/>
          <w:sz w:val="24"/>
          <w:szCs w:val="24"/>
          <w:lang w:val="sl-SI"/>
        </w:rPr>
        <w:t>kakšen</w:t>
      </w:r>
      <w:r>
        <w:rPr>
          <w:b w:val="0"/>
          <w:sz w:val="24"/>
          <w:szCs w:val="24"/>
          <w:lang w:val="sl-SI"/>
        </w:rPr>
        <w:t xml:space="preserve"> način se </w:t>
      </w:r>
      <w:r w:rsidR="00CA3F30">
        <w:rPr>
          <w:b w:val="0"/>
          <w:sz w:val="24"/>
          <w:szCs w:val="24"/>
          <w:lang w:val="sl-SI"/>
        </w:rPr>
        <w:t xml:space="preserve">na 110 kV prenosno omrežje </w:t>
      </w:r>
      <w:r>
        <w:rPr>
          <w:b w:val="0"/>
          <w:sz w:val="24"/>
          <w:szCs w:val="24"/>
          <w:lang w:val="sl-SI"/>
        </w:rPr>
        <w:t>priključuje novi uporabnik. Pravila za priključevanje morajo biti pregledna, da ne bi prišlo do diskriminacije.</w:t>
      </w:r>
    </w:p>
    <w:p w:rsidR="009F7837" w:rsidRPr="006D7559" w:rsidRDefault="009F7837" w:rsidP="009F7837">
      <w:pPr>
        <w:pStyle w:val="len"/>
        <w:spacing w:before="120"/>
        <w:jc w:val="both"/>
        <w:rPr>
          <w:b w:val="0"/>
          <w:sz w:val="24"/>
          <w:szCs w:val="24"/>
          <w:lang w:val="sl-SI"/>
        </w:rPr>
      </w:pPr>
      <w:r w:rsidRPr="006D7559">
        <w:rPr>
          <w:b w:val="0"/>
          <w:sz w:val="24"/>
          <w:szCs w:val="24"/>
          <w:lang w:val="sl-SI"/>
        </w:rPr>
        <w:lastRenderedPageBreak/>
        <w:t>Ob pobudi za priključitev novega uporabnika sistemski operater najprej izvede analizo, ali je smotrno prenosno omrežje razširiti do uporabnika. Razširitev je smotrna, če bo stikališče na lokaciji novega uporabnika oz. nove priključitve v doglednem času uporabljeno tudi za napajanje drugih uporabnikov. Če je čas, ko bo prišlo do priključitve drugih uporabnikov, daljši od pet let, je smotrneje, da priključek izvede nov uporabnik, sistemski operater pa ga po potrebi odkupi, ko takšna potreba res nastopi.</w:t>
      </w:r>
    </w:p>
    <w:p w:rsidR="009F7837" w:rsidRPr="006D7559" w:rsidRDefault="009F7837" w:rsidP="009F7837">
      <w:pPr>
        <w:pStyle w:val="len"/>
        <w:spacing w:before="120"/>
        <w:jc w:val="both"/>
        <w:rPr>
          <w:b w:val="0"/>
          <w:sz w:val="24"/>
          <w:szCs w:val="24"/>
          <w:lang w:val="sl-SI"/>
        </w:rPr>
      </w:pPr>
      <w:r w:rsidRPr="006D7559">
        <w:rPr>
          <w:b w:val="0"/>
          <w:sz w:val="24"/>
          <w:szCs w:val="24"/>
          <w:lang w:val="sl-SI"/>
        </w:rPr>
        <w:t>Če novo stikališče in priključek nimata javnega značaja, se mora uporabnik na svoje stroške priključiti v najbližje obstoječe stikališče ali pa na najbližji vod, če je le ta bližji od stikališča za 10 km. Priključitev v obstoječe stikališče je za operaterja najcenejša, pri priključitvi na najbližji vod mora sistemski operater vod prekiniti in zgraditi novo stikališče. V primeru, da je vod bliže kot 10 km, pa je razširitev omrežja do lokacije uporabnika bolj smotrna, kot gradnja novega stikališča v trasi obstoječega voda.</w:t>
      </w:r>
    </w:p>
    <w:p w:rsidR="009F7837" w:rsidRPr="006D7559" w:rsidRDefault="009F7837" w:rsidP="009F7837">
      <w:pPr>
        <w:pStyle w:val="len"/>
        <w:spacing w:before="120"/>
        <w:jc w:val="both"/>
        <w:rPr>
          <w:b w:val="0"/>
          <w:sz w:val="24"/>
          <w:szCs w:val="24"/>
          <w:lang w:val="sl-SI"/>
        </w:rPr>
      </w:pPr>
      <w:r w:rsidRPr="006D7559">
        <w:rPr>
          <w:b w:val="0"/>
          <w:sz w:val="24"/>
          <w:szCs w:val="24"/>
          <w:lang w:val="sl-SI"/>
        </w:rPr>
        <w:t>Upoštevati je potrebno, da je tudi distribucijski sistem priključen na prenosno omrežje, distribucijski operater ali lastnik distribucijskega sistema pa po EZ-1 nista uporabnika prenosnega omrežja. Njuni priključki na 110 kV omrežje imajo vedno javni značaj, zato je v primeru potrebe po novem RTP-ju sistemski operater praviloma dolžan razširiti svoj sistem do nove odjemne točke. Kljub temu pa obstaja možnost, da del 110 kV omrežja v takem primeru zgradi tudi distribucijski operater, če so izpolnjene lastnosti iz 3. člena te uredbe.</w:t>
      </w:r>
    </w:p>
    <w:p w:rsidR="009F7837" w:rsidRPr="006D7559" w:rsidRDefault="009F7837" w:rsidP="009F7837">
      <w:pPr>
        <w:pStyle w:val="len"/>
        <w:spacing w:before="120"/>
        <w:jc w:val="both"/>
        <w:rPr>
          <w:sz w:val="24"/>
          <w:szCs w:val="24"/>
        </w:rPr>
      </w:pPr>
      <w:r w:rsidRPr="006D7559">
        <w:rPr>
          <w:b w:val="0"/>
          <w:sz w:val="24"/>
          <w:szCs w:val="24"/>
          <w:lang w:val="sl-SI"/>
        </w:rPr>
        <w:t xml:space="preserve">Uporabnik 110 kV prenosnega omrežja je pravna ali fizična oseba, proizvajalec ali končni odjemalec, ki na osnovi Energetskega zakona plačujejo omrežnino ter omrežnino za priključno moč. Del 110 kV omrežja, ki ima distribucijski značaj, je namenjen distribuiranju električne energije uporabnikom na določenem območju na VN, SN in NN nivoju in je v lasti elektroenergetskih podjetij ali operaterja distribucijskega sistema. S ciljem učinkovitega izvajanja nalog v javnem interesu distributer optimizira SN omrežje s širitvijo obsega svojih 110 kV distribucijskih naprav in krčenjem SN omrežja, v fazi razvojnih načrtov pa se opredeli njihov 110 kV distribucijski ali prenosni značaj. V primeru potrebe po novem RTP-ju se od primera do primera presoja predvsem z vidika dolgoročnega načrtovanja razvoja celotnega sistema, obenem pa se izlušči tudi dolžnost izgradnje, ki je lahko naložena distribucijskemu operaterju, distribucijskemu podjetju ali pa sistemski operaterju. Distribucijski sistem torej ni uporabnik prenosnega sistema v smislu zakonske dikcije in se ga 4. člen ne tiče. </w:t>
      </w:r>
    </w:p>
    <w:p w:rsidR="009F7837" w:rsidRPr="006D7559" w:rsidRDefault="009F7837" w:rsidP="009F7837">
      <w:pPr>
        <w:autoSpaceDE w:val="0"/>
        <w:autoSpaceDN w:val="0"/>
        <w:adjustRightInd w:val="0"/>
        <w:jc w:val="both"/>
        <w:rPr>
          <w:rFonts w:cs="Arial"/>
          <w:sz w:val="24"/>
        </w:rPr>
      </w:pPr>
    </w:p>
    <w:p w:rsidR="009F7837" w:rsidRPr="006D7559" w:rsidRDefault="009F7837" w:rsidP="009F7837">
      <w:pPr>
        <w:pStyle w:val="len"/>
        <w:spacing w:before="120"/>
        <w:jc w:val="both"/>
        <w:rPr>
          <w:b w:val="0"/>
          <w:sz w:val="24"/>
          <w:szCs w:val="24"/>
          <w:lang w:val="sl-SI"/>
        </w:rPr>
      </w:pPr>
    </w:p>
    <w:p w:rsidR="009F7837" w:rsidRPr="006D7559" w:rsidRDefault="009F7837" w:rsidP="009F7837">
      <w:pPr>
        <w:spacing w:after="120"/>
        <w:ind w:right="-597"/>
        <w:jc w:val="both"/>
        <w:rPr>
          <w:rFonts w:cs="Arial"/>
          <w:b/>
          <w:sz w:val="24"/>
        </w:rPr>
      </w:pPr>
      <w:r w:rsidRPr="006D7559">
        <w:rPr>
          <w:rFonts w:cs="Arial"/>
          <w:b/>
          <w:sz w:val="24"/>
        </w:rPr>
        <w:t xml:space="preserve">K </w:t>
      </w:r>
      <w:r w:rsidR="000A0794">
        <w:rPr>
          <w:rFonts w:cs="Arial"/>
          <w:b/>
          <w:sz w:val="24"/>
        </w:rPr>
        <w:t>6</w:t>
      </w:r>
      <w:r w:rsidRPr="006D7559">
        <w:rPr>
          <w:rFonts w:cs="Arial"/>
          <w:b/>
          <w:sz w:val="24"/>
        </w:rPr>
        <w:t>. členu</w:t>
      </w:r>
    </w:p>
    <w:p w:rsidR="009F7837" w:rsidRPr="006D7559" w:rsidRDefault="009F7837" w:rsidP="009F7837">
      <w:pPr>
        <w:pStyle w:val="len"/>
        <w:spacing w:before="120"/>
        <w:jc w:val="both"/>
        <w:rPr>
          <w:b w:val="0"/>
          <w:sz w:val="24"/>
          <w:szCs w:val="24"/>
          <w:lang w:val="sl-SI"/>
        </w:rPr>
      </w:pPr>
      <w:r w:rsidRPr="006D7559">
        <w:rPr>
          <w:b w:val="0"/>
          <w:sz w:val="24"/>
          <w:szCs w:val="24"/>
          <w:lang w:val="sl-SI"/>
        </w:rPr>
        <w:t>Vodenje 110 kV omrežja je smiselno postavljeno v enovito pristojnost sistemskega operaterja. Takšna je bila že dosedanja praksa. To ne pomeni, da posameznih elementov v svoji pristojnosti ne krmili tudi distribucijski operater, a za celovito vodenje je pristojen sistemski operater. Zaradi tehnične enotnosti in skladnosti 110 kV omrežja za celotno 110 kV omrežje veljajo sistemska obratovalna navodila za prenosno omrežje. Ta navodila bodo morala upoštevati tudi nekoliko drugačne standarde za dosedanjo gradnjo distribucijskih objektov in naprav.</w:t>
      </w:r>
    </w:p>
    <w:p w:rsidR="009F7837" w:rsidRPr="006D7559" w:rsidRDefault="009F7837" w:rsidP="009F7837">
      <w:pPr>
        <w:pStyle w:val="len"/>
        <w:spacing w:before="120"/>
        <w:jc w:val="both"/>
        <w:rPr>
          <w:b w:val="0"/>
          <w:sz w:val="24"/>
          <w:szCs w:val="24"/>
          <w:lang w:val="sl-SI"/>
        </w:rPr>
      </w:pPr>
      <w:r w:rsidRPr="006D7559">
        <w:rPr>
          <w:b w:val="0"/>
          <w:sz w:val="24"/>
          <w:szCs w:val="24"/>
          <w:lang w:val="sl-SI"/>
        </w:rPr>
        <w:lastRenderedPageBreak/>
        <w:t>Enako je smiselno urejena tudi izdaja soglasij za priključitev, rekonstrukcije in novogradnje. Tudi ta določba sledi dosedanji praksi, ta pa izhaja iz tehnološke enotnosti sistema.</w:t>
      </w:r>
    </w:p>
    <w:p w:rsidR="009F7837" w:rsidRPr="006D7559" w:rsidRDefault="009F7837" w:rsidP="009F7837">
      <w:pPr>
        <w:spacing w:after="120"/>
        <w:ind w:right="-597"/>
        <w:jc w:val="both"/>
        <w:rPr>
          <w:rFonts w:cs="Arial"/>
          <w:b/>
          <w:sz w:val="24"/>
        </w:rPr>
      </w:pPr>
    </w:p>
    <w:p w:rsidR="009F7837" w:rsidRPr="006D7559" w:rsidRDefault="009F7837" w:rsidP="009F7837">
      <w:pPr>
        <w:spacing w:after="120"/>
        <w:ind w:right="-597"/>
        <w:jc w:val="both"/>
        <w:rPr>
          <w:rFonts w:cs="Arial"/>
          <w:b/>
          <w:sz w:val="24"/>
        </w:rPr>
      </w:pPr>
      <w:r w:rsidRPr="006D7559">
        <w:rPr>
          <w:rFonts w:cs="Arial"/>
          <w:b/>
          <w:sz w:val="24"/>
        </w:rPr>
        <w:t xml:space="preserve">K </w:t>
      </w:r>
      <w:r w:rsidR="003B2F6E">
        <w:rPr>
          <w:rFonts w:cs="Arial"/>
          <w:b/>
          <w:sz w:val="24"/>
        </w:rPr>
        <w:t>7</w:t>
      </w:r>
      <w:r w:rsidRPr="006D7559">
        <w:rPr>
          <w:rFonts w:cs="Arial"/>
          <w:b/>
          <w:sz w:val="24"/>
        </w:rPr>
        <w:t>. členu</w:t>
      </w:r>
    </w:p>
    <w:p w:rsidR="009F7837" w:rsidRDefault="009F7837" w:rsidP="009F7837">
      <w:pPr>
        <w:pStyle w:val="len"/>
        <w:spacing w:before="120"/>
        <w:jc w:val="both"/>
        <w:rPr>
          <w:b w:val="0"/>
          <w:sz w:val="24"/>
          <w:szCs w:val="24"/>
          <w:lang w:val="sl-SI"/>
        </w:rPr>
      </w:pPr>
      <w:r w:rsidRPr="006D7559">
        <w:rPr>
          <w:b w:val="0"/>
          <w:sz w:val="24"/>
          <w:szCs w:val="24"/>
          <w:lang w:val="sl-SI"/>
        </w:rPr>
        <w:t>Že v EZ-1 je določeno, da je prenos odplačen. Ni potrebno, da bi se ta  uredba ali Energetski zakon ukvarjala z načinom določanja cene sredstev, za to obstajajo na standardih in priporočilih stroke uveljavljene metode. Z morebitnim zakonskim ali uredbenim določilom načina določanja cene bi tvegali oškodovanje ene ali druge strani, kar bi lahko vodilo ali v razveljavitev odločbe ali pa v odškodninsko odgovornost države. Zato je bila ideja o podrobnejšem do</w:t>
      </w:r>
      <w:r w:rsidR="003F334F">
        <w:rPr>
          <w:b w:val="0"/>
          <w:sz w:val="24"/>
          <w:szCs w:val="24"/>
          <w:lang w:val="sl-SI"/>
        </w:rPr>
        <w:t>ločanju načina cenitve opuščena</w:t>
      </w:r>
      <w:r w:rsidR="0023344A">
        <w:rPr>
          <w:b w:val="0"/>
          <w:sz w:val="24"/>
          <w:szCs w:val="24"/>
          <w:lang w:val="sl-SI"/>
        </w:rPr>
        <w:t xml:space="preserve">, ostala je zgolj določba o uporabi cenitve pooblaščenega cenilca. S tem se je izločila možnost sporov o načinu cenitve, ki bi utegnili časovno precej otežiti izvajanje prenosa elementov 110 kV omrežja. </w:t>
      </w:r>
      <w:r w:rsidRPr="006D7559">
        <w:rPr>
          <w:b w:val="0"/>
          <w:sz w:val="24"/>
          <w:szCs w:val="24"/>
          <w:lang w:val="sl-SI"/>
        </w:rPr>
        <w:t>Zemljišča je ponekod smotrno prenesti, drugod bo zadoščal najem ali stavbna pravica.</w:t>
      </w:r>
      <w:r w:rsidR="004A124B">
        <w:rPr>
          <w:b w:val="0"/>
          <w:sz w:val="24"/>
          <w:szCs w:val="24"/>
          <w:lang w:val="sl-SI"/>
        </w:rPr>
        <w:t xml:space="preserve"> </w:t>
      </w:r>
    </w:p>
    <w:p w:rsidR="004A124B" w:rsidRPr="00BB74A9" w:rsidRDefault="00705D41" w:rsidP="009F7837">
      <w:pPr>
        <w:pStyle w:val="len"/>
        <w:spacing w:before="120"/>
        <w:jc w:val="both"/>
        <w:rPr>
          <w:b w:val="0"/>
          <w:sz w:val="24"/>
          <w:szCs w:val="24"/>
          <w:lang w:val="sl-SI"/>
        </w:rPr>
      </w:pPr>
      <w:r w:rsidRPr="00BB74A9">
        <w:rPr>
          <w:b w:val="0"/>
          <w:sz w:val="24"/>
          <w:szCs w:val="24"/>
          <w:lang w:val="sl-SI"/>
        </w:rPr>
        <w:t xml:space="preserve">Besedilo </w:t>
      </w:r>
      <w:r w:rsidR="004A124B" w:rsidRPr="00BB74A9">
        <w:rPr>
          <w:b w:val="0"/>
          <w:sz w:val="24"/>
          <w:szCs w:val="24"/>
          <w:lang w:val="sl-SI"/>
        </w:rPr>
        <w:t>iz 512. člena EZ-1 je načeloma dopuščal</w:t>
      </w:r>
      <w:r w:rsidRPr="00BB74A9">
        <w:rPr>
          <w:b w:val="0"/>
          <w:sz w:val="24"/>
          <w:szCs w:val="24"/>
          <w:lang w:val="sl-SI"/>
        </w:rPr>
        <w:t>o</w:t>
      </w:r>
      <w:r w:rsidR="004A124B" w:rsidRPr="00BB74A9">
        <w:rPr>
          <w:b w:val="0"/>
          <w:sz w:val="24"/>
          <w:szCs w:val="24"/>
          <w:lang w:val="sl-SI"/>
        </w:rPr>
        <w:t xml:space="preserve"> prenose iz distribucije na ELES, kot tudi iz ELES-a na distribucijo. V praksi je razmejitev izvedena tako, da bo prenos tekel le v smeri ELES-a. Določen del 110 kV omrežja je trenutno tudi v lasti DEM, ta del se bo prenesel na ELES v celoti, saj proizvajalci v nobenem primeru ne smejo biti lastniki omrežja.</w:t>
      </w:r>
    </w:p>
    <w:p w:rsidR="003B2F6E" w:rsidRDefault="003B2F6E" w:rsidP="003B2F6E">
      <w:pPr>
        <w:keepNext/>
        <w:spacing w:after="120"/>
        <w:ind w:right="-595"/>
        <w:jc w:val="both"/>
        <w:rPr>
          <w:rFonts w:cs="Arial"/>
          <w:b/>
          <w:sz w:val="24"/>
        </w:rPr>
      </w:pPr>
    </w:p>
    <w:p w:rsidR="009F7837" w:rsidRPr="006D7559" w:rsidRDefault="009F7837" w:rsidP="009F7837">
      <w:pPr>
        <w:spacing w:after="120"/>
        <w:ind w:right="-597"/>
        <w:jc w:val="both"/>
        <w:rPr>
          <w:rFonts w:cs="Arial"/>
          <w:b/>
          <w:sz w:val="24"/>
        </w:rPr>
      </w:pPr>
      <w:r w:rsidRPr="006D7559">
        <w:rPr>
          <w:rFonts w:cs="Arial"/>
          <w:b/>
          <w:sz w:val="24"/>
        </w:rPr>
        <w:t xml:space="preserve">K </w:t>
      </w:r>
      <w:r w:rsidR="00BA020D">
        <w:rPr>
          <w:rFonts w:cs="Arial"/>
          <w:b/>
          <w:sz w:val="24"/>
        </w:rPr>
        <w:t>8</w:t>
      </w:r>
      <w:r w:rsidRPr="006D7559">
        <w:rPr>
          <w:rFonts w:cs="Arial"/>
          <w:b/>
          <w:sz w:val="24"/>
        </w:rPr>
        <w:t>. členu</w:t>
      </w:r>
    </w:p>
    <w:p w:rsidR="009F7837" w:rsidRPr="006D7559" w:rsidRDefault="009F7837" w:rsidP="009F7837">
      <w:pPr>
        <w:pStyle w:val="len"/>
        <w:spacing w:before="120"/>
        <w:jc w:val="both"/>
        <w:rPr>
          <w:b w:val="0"/>
          <w:sz w:val="24"/>
          <w:szCs w:val="24"/>
          <w:lang w:val="sl-SI"/>
        </w:rPr>
      </w:pPr>
      <w:r w:rsidRPr="006D7559">
        <w:rPr>
          <w:b w:val="0"/>
          <w:sz w:val="24"/>
          <w:szCs w:val="24"/>
          <w:lang w:val="sl-SI"/>
        </w:rPr>
        <w:t xml:space="preserve">Čas za izvedbo lastniških prenosov je določen že v 512. členu Energetskega zakona, in sicer tri leta po uveljavitvi zakona. Rok je torej 22.3. 2017. </w:t>
      </w:r>
    </w:p>
    <w:p w:rsidR="00D40B38" w:rsidRPr="006D7559" w:rsidRDefault="00D40B38" w:rsidP="009F7837">
      <w:pPr>
        <w:pStyle w:val="len"/>
        <w:spacing w:before="120"/>
        <w:jc w:val="both"/>
        <w:rPr>
          <w:b w:val="0"/>
          <w:i/>
          <w:sz w:val="24"/>
          <w:szCs w:val="24"/>
          <w:lang w:val="sl-SI"/>
        </w:rPr>
      </w:pPr>
    </w:p>
    <w:p w:rsidR="009F7837" w:rsidRDefault="009F7837" w:rsidP="009F7837">
      <w:pPr>
        <w:pStyle w:val="len"/>
        <w:spacing w:before="120"/>
        <w:jc w:val="both"/>
        <w:rPr>
          <w:b w:val="0"/>
          <w:sz w:val="24"/>
          <w:szCs w:val="24"/>
          <w:lang w:val="sl-SI"/>
        </w:rPr>
      </w:pPr>
      <w:r w:rsidRPr="006D7559">
        <w:rPr>
          <w:b w:val="0"/>
          <w:sz w:val="24"/>
          <w:szCs w:val="24"/>
          <w:lang w:val="sl-SI"/>
        </w:rPr>
        <w:t>Seznam in ocena vrednosti 110 kV polj, ki ji</w:t>
      </w:r>
      <w:r w:rsidR="004963E9" w:rsidRPr="006D7559">
        <w:rPr>
          <w:b w:val="0"/>
          <w:sz w:val="24"/>
          <w:szCs w:val="24"/>
          <w:lang w:val="sl-SI"/>
        </w:rPr>
        <w:t>h bo prevzel sistemski operater</w:t>
      </w:r>
      <w:r w:rsidRPr="006D7559">
        <w:rPr>
          <w:b w:val="0"/>
          <w:sz w:val="24"/>
          <w:szCs w:val="24"/>
          <w:lang w:val="sl-SI"/>
        </w:rPr>
        <w:t>:</w:t>
      </w:r>
    </w:p>
    <w:p w:rsidR="00870D3E" w:rsidRPr="006D7559" w:rsidRDefault="00870D3E" w:rsidP="009F7837">
      <w:pPr>
        <w:pStyle w:val="len"/>
        <w:spacing w:before="120"/>
        <w:jc w:val="both"/>
        <w:rPr>
          <w:b w:val="0"/>
          <w:sz w:val="24"/>
          <w:szCs w:val="24"/>
          <w:lang w:val="sl-SI"/>
        </w:rPr>
      </w:pPr>
    </w:p>
    <w:tbl>
      <w:tblPr>
        <w:tblW w:w="9295" w:type="dxa"/>
        <w:tblInd w:w="55" w:type="dxa"/>
        <w:tblCellMar>
          <w:left w:w="70" w:type="dxa"/>
          <w:right w:w="70" w:type="dxa"/>
        </w:tblCellMar>
        <w:tblLook w:val="04A0" w:firstRow="1" w:lastRow="0" w:firstColumn="1" w:lastColumn="0" w:noHBand="0" w:noVBand="1"/>
      </w:tblPr>
      <w:tblGrid>
        <w:gridCol w:w="1575"/>
        <w:gridCol w:w="782"/>
        <w:gridCol w:w="1202"/>
        <w:gridCol w:w="709"/>
        <w:gridCol w:w="3685"/>
        <w:gridCol w:w="1342"/>
      </w:tblGrid>
      <w:tr w:rsidR="006D7559" w:rsidRPr="006D7559" w:rsidTr="004963E9">
        <w:trPr>
          <w:trHeight w:val="315"/>
        </w:trPr>
        <w:tc>
          <w:tcPr>
            <w:tcW w:w="1575" w:type="dxa"/>
            <w:vMerge w:val="restart"/>
            <w:tcBorders>
              <w:top w:val="single" w:sz="8" w:space="0" w:color="auto"/>
              <w:left w:val="single" w:sz="8" w:space="0" w:color="auto"/>
              <w:bottom w:val="single" w:sz="8" w:space="0" w:color="000000"/>
              <w:right w:val="single" w:sz="8" w:space="0" w:color="auto"/>
            </w:tcBorders>
            <w:shd w:val="clear" w:color="000000" w:fill="D9D9D9"/>
            <w:noWrap/>
            <w:hideMark/>
          </w:tcPr>
          <w:p w:rsidR="009F7837" w:rsidRPr="006D7559" w:rsidRDefault="009F7837" w:rsidP="000B24B9">
            <w:pPr>
              <w:rPr>
                <w:rFonts w:asciiTheme="minorHAnsi" w:hAnsiTheme="minorHAnsi"/>
                <w:b/>
                <w:bCs/>
                <w:szCs w:val="20"/>
              </w:rPr>
            </w:pPr>
            <w:bookmarkStart w:id="1" w:name="RANGE!A1:G38"/>
            <w:r w:rsidRPr="006D7559">
              <w:rPr>
                <w:rFonts w:asciiTheme="minorHAnsi" w:hAnsiTheme="minorHAnsi"/>
                <w:b/>
                <w:bCs/>
                <w:szCs w:val="20"/>
              </w:rPr>
              <w:t>Objekt</w:t>
            </w:r>
            <w:bookmarkEnd w:id="1"/>
          </w:p>
        </w:tc>
        <w:tc>
          <w:tcPr>
            <w:tcW w:w="782" w:type="dxa"/>
            <w:vMerge w:val="restart"/>
            <w:tcBorders>
              <w:top w:val="single" w:sz="8" w:space="0" w:color="auto"/>
              <w:left w:val="single" w:sz="8" w:space="0" w:color="auto"/>
              <w:bottom w:val="single" w:sz="8" w:space="0" w:color="000000"/>
              <w:right w:val="single" w:sz="8" w:space="0" w:color="auto"/>
            </w:tcBorders>
            <w:shd w:val="clear" w:color="000000" w:fill="D9D9D9"/>
            <w:noWrap/>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Izvedba</w:t>
            </w:r>
          </w:p>
        </w:tc>
        <w:tc>
          <w:tcPr>
            <w:tcW w:w="1202" w:type="dxa"/>
            <w:vMerge w:val="restart"/>
            <w:tcBorders>
              <w:top w:val="single" w:sz="8" w:space="0" w:color="auto"/>
              <w:left w:val="single" w:sz="8" w:space="0" w:color="auto"/>
              <w:bottom w:val="single" w:sz="8" w:space="0" w:color="000000"/>
              <w:right w:val="single" w:sz="8" w:space="0" w:color="auto"/>
            </w:tcBorders>
            <w:shd w:val="clear" w:color="000000" w:fill="D9D9D9"/>
            <w:noWrap/>
            <w:hideMark/>
          </w:tcPr>
          <w:p w:rsidR="009F7837" w:rsidRPr="006D7559" w:rsidRDefault="009F7837" w:rsidP="000B24B9">
            <w:pPr>
              <w:rPr>
                <w:rFonts w:asciiTheme="minorHAnsi" w:hAnsiTheme="minorHAnsi"/>
                <w:b/>
                <w:bCs/>
                <w:szCs w:val="20"/>
              </w:rPr>
            </w:pPr>
            <w:r w:rsidRPr="006D7559">
              <w:rPr>
                <w:rFonts w:asciiTheme="minorHAnsi" w:hAnsiTheme="minorHAnsi"/>
                <w:b/>
                <w:bCs/>
                <w:szCs w:val="20"/>
              </w:rPr>
              <w:t>V lasti podjetja</w:t>
            </w:r>
          </w:p>
        </w:tc>
        <w:tc>
          <w:tcPr>
            <w:tcW w:w="4394" w:type="dxa"/>
            <w:gridSpan w:val="2"/>
            <w:tcBorders>
              <w:top w:val="single" w:sz="8" w:space="0" w:color="auto"/>
              <w:left w:val="nil"/>
              <w:bottom w:val="single" w:sz="8" w:space="0" w:color="auto"/>
              <w:right w:val="nil"/>
            </w:tcBorders>
            <w:shd w:val="clear" w:color="000000" w:fill="D9D9D9"/>
            <w:noWrap/>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Polja</w:t>
            </w:r>
          </w:p>
        </w:tc>
        <w:tc>
          <w:tcPr>
            <w:tcW w:w="1342" w:type="dxa"/>
            <w:tcBorders>
              <w:top w:val="single" w:sz="4" w:space="0" w:color="auto"/>
              <w:left w:val="nil"/>
              <w:bottom w:val="single" w:sz="8" w:space="0" w:color="auto"/>
              <w:right w:val="single" w:sz="8" w:space="0" w:color="auto"/>
            </w:tcBorders>
            <w:shd w:val="clear" w:color="000000" w:fill="D9D9D9"/>
            <w:noWrap/>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 </w:t>
            </w:r>
          </w:p>
        </w:tc>
      </w:tr>
      <w:tr w:rsidR="006D7559" w:rsidRPr="006D7559" w:rsidTr="004963E9">
        <w:trPr>
          <w:trHeight w:val="1112"/>
        </w:trPr>
        <w:tc>
          <w:tcPr>
            <w:tcW w:w="1575" w:type="dxa"/>
            <w:vMerge/>
            <w:tcBorders>
              <w:top w:val="single" w:sz="8" w:space="0" w:color="auto"/>
              <w:left w:val="single" w:sz="8" w:space="0" w:color="auto"/>
              <w:bottom w:val="single" w:sz="8" w:space="0" w:color="000000"/>
              <w:right w:val="single" w:sz="8" w:space="0" w:color="auto"/>
            </w:tcBorders>
            <w:vAlign w:val="center"/>
            <w:hideMark/>
          </w:tcPr>
          <w:p w:rsidR="009F7837" w:rsidRPr="006D7559" w:rsidRDefault="009F7837" w:rsidP="000B24B9">
            <w:pPr>
              <w:rPr>
                <w:rFonts w:asciiTheme="minorHAnsi" w:hAnsiTheme="minorHAnsi"/>
                <w:b/>
                <w:bCs/>
                <w:szCs w:val="20"/>
              </w:rPr>
            </w:pPr>
          </w:p>
        </w:tc>
        <w:tc>
          <w:tcPr>
            <w:tcW w:w="782" w:type="dxa"/>
            <w:vMerge/>
            <w:tcBorders>
              <w:top w:val="single" w:sz="8" w:space="0" w:color="auto"/>
              <w:left w:val="single" w:sz="8" w:space="0" w:color="auto"/>
              <w:bottom w:val="single" w:sz="8" w:space="0" w:color="000000"/>
              <w:right w:val="single" w:sz="8" w:space="0" w:color="auto"/>
            </w:tcBorders>
            <w:vAlign w:val="center"/>
            <w:hideMark/>
          </w:tcPr>
          <w:p w:rsidR="009F7837" w:rsidRPr="006D7559" w:rsidRDefault="009F7837" w:rsidP="000B24B9">
            <w:pPr>
              <w:rPr>
                <w:rFonts w:asciiTheme="minorHAnsi" w:hAnsiTheme="minorHAnsi"/>
                <w:b/>
                <w:bCs/>
                <w:szCs w:val="20"/>
              </w:rPr>
            </w:pPr>
          </w:p>
        </w:tc>
        <w:tc>
          <w:tcPr>
            <w:tcW w:w="1202" w:type="dxa"/>
            <w:vMerge/>
            <w:tcBorders>
              <w:top w:val="single" w:sz="8" w:space="0" w:color="auto"/>
              <w:left w:val="single" w:sz="8" w:space="0" w:color="auto"/>
              <w:bottom w:val="single" w:sz="8" w:space="0" w:color="000000"/>
              <w:right w:val="single" w:sz="8" w:space="0" w:color="auto"/>
            </w:tcBorders>
            <w:vAlign w:val="center"/>
            <w:hideMark/>
          </w:tcPr>
          <w:p w:rsidR="009F7837" w:rsidRPr="006D7559" w:rsidRDefault="009F7837" w:rsidP="000B24B9">
            <w:pPr>
              <w:rPr>
                <w:rFonts w:asciiTheme="minorHAnsi" w:hAnsiTheme="minorHAnsi"/>
                <w:b/>
                <w:bCs/>
                <w:szCs w:val="20"/>
              </w:rPr>
            </w:pPr>
          </w:p>
        </w:tc>
        <w:tc>
          <w:tcPr>
            <w:tcW w:w="709" w:type="dxa"/>
            <w:tcBorders>
              <w:top w:val="nil"/>
              <w:left w:val="nil"/>
              <w:bottom w:val="single" w:sz="8" w:space="0" w:color="auto"/>
              <w:right w:val="single" w:sz="8" w:space="0" w:color="auto"/>
            </w:tcBorders>
            <w:shd w:val="clear" w:color="000000" w:fill="D9D9D9"/>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št. DV, KB polj</w:t>
            </w:r>
          </w:p>
        </w:tc>
        <w:tc>
          <w:tcPr>
            <w:tcW w:w="3685" w:type="dxa"/>
            <w:tcBorders>
              <w:top w:val="nil"/>
              <w:left w:val="nil"/>
              <w:bottom w:val="single" w:sz="8" w:space="0" w:color="auto"/>
              <w:right w:val="single" w:sz="8" w:space="0" w:color="auto"/>
            </w:tcBorders>
            <w:shd w:val="clear" w:color="000000" w:fill="D9D9D9"/>
            <w:noWrap/>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Ime DV polja</w:t>
            </w:r>
          </w:p>
        </w:tc>
        <w:tc>
          <w:tcPr>
            <w:tcW w:w="1342" w:type="dxa"/>
            <w:tcBorders>
              <w:top w:val="nil"/>
              <w:left w:val="nil"/>
              <w:bottom w:val="nil"/>
              <w:right w:val="single" w:sz="8" w:space="0" w:color="auto"/>
            </w:tcBorders>
            <w:shd w:val="clear" w:color="000000" w:fill="D9D9D9"/>
            <w:hideMark/>
          </w:tcPr>
          <w:p w:rsidR="009F7837" w:rsidRPr="006D7559" w:rsidRDefault="009F7837" w:rsidP="000B24B9">
            <w:pPr>
              <w:jc w:val="center"/>
              <w:rPr>
                <w:rFonts w:asciiTheme="minorHAnsi" w:hAnsiTheme="minorHAnsi"/>
                <w:b/>
                <w:bCs/>
                <w:szCs w:val="20"/>
              </w:rPr>
            </w:pPr>
            <w:r w:rsidRPr="006D7559">
              <w:rPr>
                <w:rFonts w:asciiTheme="minorHAnsi" w:hAnsiTheme="minorHAnsi"/>
                <w:b/>
                <w:bCs/>
                <w:szCs w:val="20"/>
              </w:rPr>
              <w:t>Ocenjena vrednost elementa (v EUR)</w:t>
            </w:r>
          </w:p>
        </w:tc>
      </w:tr>
      <w:tr w:rsidR="006D7559" w:rsidRPr="006D7559" w:rsidTr="004963E9">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Domžale</w:t>
            </w:r>
          </w:p>
        </w:tc>
        <w:tc>
          <w:tcPr>
            <w:tcW w:w="782"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Ljubljana</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Beričevo, Kleče</w:t>
            </w:r>
          </w:p>
        </w:tc>
        <w:tc>
          <w:tcPr>
            <w:tcW w:w="1342" w:type="dxa"/>
            <w:tcBorders>
              <w:top w:val="single" w:sz="8" w:space="0" w:color="auto"/>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615.000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Hrastnik</w:t>
            </w:r>
          </w:p>
        </w:tc>
        <w:tc>
          <w:tcPr>
            <w:tcW w:w="78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Ljubljana</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Trbovlje, Laško</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380.000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Radeče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Ljubljana</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Vrhovo, Trbovlje</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Breg</w:t>
            </w:r>
          </w:p>
        </w:tc>
        <w:tc>
          <w:tcPr>
            <w:tcW w:w="78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Ptuj, Kidričevo</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380.000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Ptuj</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Breg, Formin</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545.000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Rače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xml:space="preserve">Sl. Bistrica, Maribor </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Ruše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Ožbalt, Pekre</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xml:space="preserve">RTP </w:t>
            </w:r>
            <w:proofErr w:type="spellStart"/>
            <w:r w:rsidRPr="006D7559">
              <w:rPr>
                <w:rFonts w:asciiTheme="minorHAnsi" w:hAnsiTheme="minorHAnsi"/>
                <w:szCs w:val="20"/>
              </w:rPr>
              <w:t>Slovenjska</w:t>
            </w:r>
            <w:proofErr w:type="spellEnd"/>
            <w:r w:rsidRPr="006D7559">
              <w:rPr>
                <w:rFonts w:asciiTheme="minorHAnsi" w:hAnsiTheme="minorHAnsi"/>
                <w:szCs w:val="20"/>
              </w:rPr>
              <w:t xml:space="preserve"> Bistrica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Sl. Konjice, Trnovlje, Rače, Maribor</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950.000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xml:space="preserve">RTP </w:t>
            </w:r>
            <w:proofErr w:type="spellStart"/>
            <w:r w:rsidRPr="006D7559">
              <w:rPr>
                <w:rFonts w:asciiTheme="minorHAnsi" w:hAnsiTheme="minorHAnsi"/>
                <w:szCs w:val="20"/>
              </w:rPr>
              <w:t>Slovenjske</w:t>
            </w:r>
            <w:proofErr w:type="spellEnd"/>
            <w:r w:rsidRPr="006D7559">
              <w:rPr>
                <w:rFonts w:asciiTheme="minorHAnsi" w:hAnsiTheme="minorHAnsi"/>
                <w:szCs w:val="20"/>
              </w:rPr>
              <w:t xml:space="preserve"> Konjice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Maribor</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Trnovlje I, Maribor II, Selce II, Sl. Bistrica I</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675.000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Brežice</w:t>
            </w:r>
          </w:p>
        </w:tc>
        <w:tc>
          <w:tcPr>
            <w:tcW w:w="78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Celje</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Krško I, Krško II</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Krško-DES</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Celje</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Krško, HE Krško</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lastRenderedPageBreak/>
              <w:t>RTP Sevnica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Celje</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Blanca, Boštanj</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380.000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Laško DES</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Celje</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100C50" w:rsidP="000B24B9">
            <w:pPr>
              <w:jc w:val="right"/>
              <w:rPr>
                <w:rFonts w:asciiTheme="minorHAnsi" w:hAnsiTheme="minorHAnsi"/>
                <w:szCs w:val="20"/>
              </w:rPr>
            </w:pPr>
            <w:r w:rsidRPr="006D7559">
              <w:rPr>
                <w:rFonts w:asciiTheme="minorHAnsi" w:hAnsiTheme="minorHAnsi"/>
                <w:szCs w:val="20"/>
              </w:rPr>
              <w:t>zamenjava</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Selce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ELES</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 </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100C50">
            <w:pPr>
              <w:jc w:val="right"/>
              <w:rPr>
                <w:rFonts w:asciiTheme="minorHAnsi" w:hAnsiTheme="minorHAnsi"/>
                <w:szCs w:val="20"/>
              </w:rPr>
            </w:pPr>
            <w:r w:rsidRPr="006D7559">
              <w:rPr>
                <w:rFonts w:asciiTheme="minorHAnsi" w:hAnsiTheme="minorHAnsi"/>
                <w:szCs w:val="20"/>
              </w:rPr>
              <w:t> </w:t>
            </w:r>
            <w:r w:rsidR="00100C50" w:rsidRPr="006D7559">
              <w:rPr>
                <w:rFonts w:asciiTheme="minorHAnsi" w:hAnsiTheme="minorHAnsi"/>
                <w:szCs w:val="20"/>
              </w:rPr>
              <w:t>zamenjava</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Velenje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Celje</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Šoštanj I, Šoštanj II, Sl. Gradec I</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782.500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Dekani</w:t>
            </w:r>
          </w:p>
        </w:tc>
        <w:tc>
          <w:tcPr>
            <w:tcW w:w="78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Primorska</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ENP Dekani, Divača</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435.000</w:t>
            </w:r>
          </w:p>
        </w:tc>
      </w:tr>
      <w:tr w:rsidR="006D7559" w:rsidRPr="006D7559" w:rsidTr="004963E9">
        <w:trPr>
          <w:trHeight w:val="315"/>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Idrija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Primorska</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Žiri 1, Žiri 2, Ajdovščina, Cerkno</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810.000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Sežana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El. Primorska</w:t>
            </w:r>
          </w:p>
        </w:tc>
        <w:tc>
          <w:tcPr>
            <w:tcW w:w="709"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Divača, Divača II</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380.000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Blanca</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GIS</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HESS</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Sevnica, Brestanica</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405.000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Boštanj</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GIS</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HESS</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Vrhovo, Sevnica</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295.000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Krško</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GIS</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HESS</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Krško DES, Brestanica</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295.000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RTP Medvode</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SEL</w:t>
            </w:r>
          </w:p>
        </w:tc>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Kleče,Mavčiče</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985.000</w:t>
            </w:r>
          </w:p>
        </w:tc>
      </w:tr>
      <w:tr w:rsidR="006D7559" w:rsidRPr="006D7559" w:rsidTr="004963E9">
        <w:trPr>
          <w:trHeight w:val="300"/>
        </w:trPr>
        <w:tc>
          <w:tcPr>
            <w:tcW w:w="1575" w:type="dxa"/>
            <w:tcBorders>
              <w:top w:val="nil"/>
              <w:left w:val="single" w:sz="4" w:space="0" w:color="auto"/>
              <w:bottom w:val="nil"/>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Vrhovo</w:t>
            </w:r>
          </w:p>
        </w:tc>
        <w:tc>
          <w:tcPr>
            <w:tcW w:w="782" w:type="dxa"/>
            <w:tcBorders>
              <w:top w:val="nil"/>
              <w:left w:val="single" w:sz="4" w:space="0" w:color="auto"/>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nil"/>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SEL</w:t>
            </w:r>
          </w:p>
        </w:tc>
        <w:tc>
          <w:tcPr>
            <w:tcW w:w="709" w:type="dxa"/>
            <w:tcBorders>
              <w:top w:val="nil"/>
              <w:left w:val="single" w:sz="4" w:space="0" w:color="auto"/>
              <w:bottom w:val="nil"/>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2</w:t>
            </w:r>
          </w:p>
        </w:tc>
        <w:tc>
          <w:tcPr>
            <w:tcW w:w="3685"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Radeče, Boštanj,</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405.000</w:t>
            </w:r>
          </w:p>
        </w:tc>
      </w:tr>
      <w:tr w:rsidR="006D7559" w:rsidRPr="006D7559" w:rsidTr="004963E9">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ČHE Avče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GIS</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SENG</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Gorica I,  Gorica II, Doblar, Tolmin</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877.500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Doblar</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SENG</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3</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xml:space="preserve">Plave, Avče, </w:t>
            </w:r>
            <w:proofErr w:type="spellStart"/>
            <w:r w:rsidRPr="006D7559">
              <w:rPr>
                <w:rFonts w:asciiTheme="minorHAnsi" w:hAnsiTheme="minorHAnsi"/>
                <w:szCs w:val="20"/>
              </w:rPr>
              <w:t>REZ.POLJE</w:t>
            </w:r>
            <w:proofErr w:type="spellEnd"/>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820.000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Plave</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SENG</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4</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Gorica, Anhovo, Doblar, KBV HE Plave II</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700.000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Dravograd</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5</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Dravograd, Vuzenica-jug,  Sl. Gradec, Žel. Ravne,  Ravne</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1.140.000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Fala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3</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Ožbalt, Pekre J, Pekre S</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942.500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Formin</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5</w:t>
            </w:r>
          </w:p>
        </w:tc>
        <w:tc>
          <w:tcPr>
            <w:tcW w:w="3685" w:type="dxa"/>
            <w:tcBorders>
              <w:top w:val="nil"/>
              <w:left w:val="nil"/>
              <w:bottom w:val="nil"/>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xml:space="preserve">Ptuj, Cirkovce, </w:t>
            </w:r>
            <w:proofErr w:type="spellStart"/>
            <w:r w:rsidRPr="006D7559">
              <w:rPr>
                <w:rFonts w:asciiTheme="minorHAnsi" w:hAnsiTheme="minorHAnsi"/>
                <w:szCs w:val="20"/>
              </w:rPr>
              <w:t>Nedeljanec</w:t>
            </w:r>
            <w:proofErr w:type="spellEnd"/>
            <w:r w:rsidRPr="006D7559">
              <w:rPr>
                <w:rFonts w:asciiTheme="minorHAnsi" w:hAnsiTheme="minorHAnsi"/>
                <w:szCs w:val="20"/>
              </w:rPr>
              <w:t>, Ormož, Ljutomer 1</w:t>
            </w:r>
          </w:p>
        </w:tc>
        <w:tc>
          <w:tcPr>
            <w:tcW w:w="13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975.000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Ožbalt</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3</w:t>
            </w:r>
          </w:p>
        </w:tc>
        <w:tc>
          <w:tcPr>
            <w:tcW w:w="3685"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Vuhred, Fala, Ruše</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1.072.500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Vuhred</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5</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Vuzenica-sever,  Vuzenica-jug, Pekre-sever, Pekre-jug, Ožbalt</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1.302.500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HE Vuzenica</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DEM</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6</w:t>
            </w:r>
          </w:p>
        </w:tc>
        <w:tc>
          <w:tcPr>
            <w:tcW w:w="3685"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Vuhred-jug,  Vuhred-sever, Vuzenica 1,  Vuzenica 2, Dravograd, Dravograd-jug</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1.417.500</w:t>
            </w:r>
          </w:p>
        </w:tc>
      </w:tr>
      <w:tr w:rsidR="006D7559" w:rsidRPr="006D7559" w:rsidTr="004963E9">
        <w:trPr>
          <w:trHeight w:val="300"/>
        </w:trPr>
        <w:tc>
          <w:tcPr>
            <w:tcW w:w="1575" w:type="dxa"/>
            <w:tcBorders>
              <w:top w:val="nil"/>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 Šoštanj, 110 kV</w:t>
            </w:r>
          </w:p>
        </w:tc>
        <w:tc>
          <w:tcPr>
            <w:tcW w:w="782" w:type="dxa"/>
            <w:tcBorders>
              <w:top w:val="nil"/>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TEŠ</w:t>
            </w:r>
          </w:p>
        </w:tc>
        <w:tc>
          <w:tcPr>
            <w:tcW w:w="709" w:type="dxa"/>
            <w:tcBorders>
              <w:top w:val="nil"/>
              <w:left w:val="nil"/>
              <w:bottom w:val="single" w:sz="4" w:space="0" w:color="auto"/>
              <w:right w:val="single" w:sz="4" w:space="0" w:color="auto"/>
            </w:tcBorders>
            <w:shd w:val="clear" w:color="000000" w:fill="FFFFFF"/>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5</w:t>
            </w:r>
          </w:p>
        </w:tc>
        <w:tc>
          <w:tcPr>
            <w:tcW w:w="3685" w:type="dxa"/>
            <w:tcBorders>
              <w:top w:val="single" w:sz="4" w:space="0" w:color="auto"/>
              <w:left w:val="nil"/>
              <w:bottom w:val="nil"/>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Velenje I,  Velenje II, Podlog I, Podlog II, Mozirje</w:t>
            </w:r>
          </w:p>
        </w:tc>
        <w:tc>
          <w:tcPr>
            <w:tcW w:w="1342" w:type="dxa"/>
            <w:tcBorders>
              <w:top w:val="single" w:sz="4" w:space="0" w:color="auto"/>
              <w:left w:val="single" w:sz="4" w:space="0" w:color="auto"/>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1.785.000</w:t>
            </w:r>
          </w:p>
        </w:tc>
      </w:tr>
      <w:tr w:rsidR="006D7559" w:rsidRPr="006D7559" w:rsidTr="004963E9">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TE-TO Ljubljana</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TE-TOL</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5</w:t>
            </w:r>
          </w:p>
        </w:tc>
        <w:tc>
          <w:tcPr>
            <w:tcW w:w="3685" w:type="dxa"/>
            <w:tcBorders>
              <w:top w:val="single" w:sz="4" w:space="0" w:color="auto"/>
              <w:left w:val="nil"/>
              <w:bottom w:val="nil"/>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Beričevo, Žale, Center, Polje, Kleče</w:t>
            </w:r>
          </w:p>
        </w:tc>
        <w:tc>
          <w:tcPr>
            <w:tcW w:w="1342" w:type="dxa"/>
            <w:tcBorders>
              <w:top w:val="single" w:sz="4" w:space="0" w:color="auto"/>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1.462.500</w:t>
            </w:r>
          </w:p>
        </w:tc>
      </w:tr>
      <w:tr w:rsidR="006D7559" w:rsidRPr="006D7559" w:rsidTr="004963E9">
        <w:trPr>
          <w:trHeight w:val="300"/>
        </w:trPr>
        <w:tc>
          <w:tcPr>
            <w:tcW w:w="157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 Trbovlje</w:t>
            </w:r>
          </w:p>
        </w:tc>
        <w:tc>
          <w:tcPr>
            <w:tcW w:w="782"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 </w:t>
            </w:r>
          </w:p>
        </w:tc>
        <w:tc>
          <w:tcPr>
            <w:tcW w:w="1202"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TET</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8</w:t>
            </w:r>
          </w:p>
        </w:tc>
        <w:tc>
          <w:tcPr>
            <w:tcW w:w="3685" w:type="dxa"/>
            <w:tcBorders>
              <w:top w:val="single" w:sz="4" w:space="0" w:color="auto"/>
              <w:left w:val="nil"/>
              <w:bottom w:val="single" w:sz="4" w:space="0" w:color="auto"/>
              <w:right w:val="single" w:sz="4" w:space="0" w:color="auto"/>
            </w:tcBorders>
            <w:shd w:val="clear" w:color="000000" w:fill="FFFFFF"/>
            <w:noWrap/>
            <w:vAlign w:val="bottom"/>
            <w:hideMark/>
          </w:tcPr>
          <w:p w:rsidR="009F7837" w:rsidRPr="006D7559" w:rsidRDefault="009F7837" w:rsidP="000B24B9">
            <w:pPr>
              <w:rPr>
                <w:rFonts w:asciiTheme="minorHAnsi" w:hAnsiTheme="minorHAnsi"/>
                <w:szCs w:val="20"/>
              </w:rPr>
            </w:pPr>
            <w:r w:rsidRPr="006D7559">
              <w:rPr>
                <w:rFonts w:asciiTheme="minorHAnsi" w:hAnsiTheme="minorHAnsi"/>
                <w:szCs w:val="20"/>
              </w:rPr>
              <w:t>Beričevo 1, Beričevo 2, Potoška vas, Litija, Brestanica, Radeče, Hrastnik, Laško</w:t>
            </w:r>
          </w:p>
        </w:tc>
        <w:tc>
          <w:tcPr>
            <w:tcW w:w="1342" w:type="dxa"/>
            <w:tcBorders>
              <w:top w:val="nil"/>
              <w:left w:val="nil"/>
              <w:bottom w:val="single" w:sz="4" w:space="0" w:color="auto"/>
              <w:right w:val="single" w:sz="8" w:space="0" w:color="auto"/>
            </w:tcBorders>
            <w:shd w:val="clear" w:color="auto" w:fill="auto"/>
            <w:noWrap/>
            <w:vAlign w:val="bottom"/>
            <w:hideMark/>
          </w:tcPr>
          <w:p w:rsidR="009F7837" w:rsidRPr="006D7559" w:rsidRDefault="009F7837" w:rsidP="000B24B9">
            <w:pPr>
              <w:jc w:val="right"/>
              <w:rPr>
                <w:rFonts w:asciiTheme="minorHAnsi" w:hAnsiTheme="minorHAnsi"/>
                <w:szCs w:val="20"/>
              </w:rPr>
            </w:pPr>
            <w:r w:rsidRPr="006D7559">
              <w:rPr>
                <w:rFonts w:asciiTheme="minorHAnsi" w:hAnsiTheme="minorHAnsi"/>
                <w:szCs w:val="20"/>
              </w:rPr>
              <w:t>2.135.000</w:t>
            </w:r>
          </w:p>
        </w:tc>
      </w:tr>
      <w:tr w:rsidR="006D7559" w:rsidRPr="006D7559" w:rsidTr="004963E9">
        <w:trPr>
          <w:trHeight w:val="315"/>
        </w:trPr>
        <w:tc>
          <w:tcPr>
            <w:tcW w:w="3559" w:type="dxa"/>
            <w:gridSpan w:val="3"/>
            <w:tcBorders>
              <w:top w:val="single" w:sz="4" w:space="0" w:color="auto"/>
              <w:left w:val="nil"/>
              <w:bottom w:val="nil"/>
              <w:right w:val="nil"/>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SKUPAJ:</w:t>
            </w:r>
          </w:p>
        </w:tc>
        <w:tc>
          <w:tcPr>
            <w:tcW w:w="709" w:type="dxa"/>
            <w:tcBorders>
              <w:top w:val="single" w:sz="4" w:space="0" w:color="auto"/>
              <w:left w:val="single" w:sz="8" w:space="0" w:color="auto"/>
              <w:bottom w:val="single" w:sz="8" w:space="0" w:color="auto"/>
              <w:right w:val="nil"/>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106</w:t>
            </w:r>
          </w:p>
        </w:tc>
        <w:tc>
          <w:tcPr>
            <w:tcW w:w="3685" w:type="dxa"/>
            <w:tcBorders>
              <w:top w:val="nil"/>
              <w:left w:val="single" w:sz="8" w:space="0" w:color="auto"/>
              <w:bottom w:val="single" w:sz="8" w:space="0" w:color="auto"/>
              <w:right w:val="single" w:sz="8" w:space="0" w:color="auto"/>
            </w:tcBorders>
            <w:shd w:val="clear" w:color="auto" w:fill="auto"/>
            <w:noWrap/>
            <w:vAlign w:val="bottom"/>
            <w:hideMark/>
          </w:tcPr>
          <w:p w:rsidR="009F7837" w:rsidRPr="006D7559" w:rsidRDefault="009F7837" w:rsidP="000B24B9">
            <w:pPr>
              <w:jc w:val="center"/>
              <w:rPr>
                <w:rFonts w:asciiTheme="minorHAnsi" w:hAnsiTheme="minorHAnsi"/>
                <w:szCs w:val="20"/>
              </w:rPr>
            </w:pPr>
            <w:r w:rsidRPr="006D7559">
              <w:rPr>
                <w:rFonts w:asciiTheme="minorHAnsi" w:hAnsiTheme="minorHAnsi"/>
                <w:szCs w:val="20"/>
              </w:rPr>
              <w:t> </w:t>
            </w:r>
          </w:p>
        </w:tc>
        <w:tc>
          <w:tcPr>
            <w:tcW w:w="1342" w:type="dxa"/>
            <w:tcBorders>
              <w:top w:val="nil"/>
              <w:left w:val="nil"/>
              <w:bottom w:val="single" w:sz="8" w:space="0" w:color="auto"/>
              <w:right w:val="single" w:sz="8" w:space="0" w:color="auto"/>
            </w:tcBorders>
            <w:shd w:val="clear" w:color="auto" w:fill="auto"/>
            <w:noWrap/>
            <w:vAlign w:val="bottom"/>
            <w:hideMark/>
          </w:tcPr>
          <w:p w:rsidR="009F7837" w:rsidRPr="006D7559" w:rsidRDefault="009F7837" w:rsidP="00100C50">
            <w:pPr>
              <w:jc w:val="right"/>
              <w:rPr>
                <w:rFonts w:asciiTheme="minorHAnsi" w:hAnsiTheme="minorHAnsi"/>
                <w:b/>
                <w:bCs/>
                <w:szCs w:val="20"/>
              </w:rPr>
            </w:pPr>
            <w:r w:rsidRPr="006D7559">
              <w:rPr>
                <w:rFonts w:asciiTheme="minorHAnsi" w:hAnsiTheme="minorHAnsi"/>
                <w:b/>
                <w:bCs/>
                <w:szCs w:val="20"/>
              </w:rPr>
              <w:t>25.</w:t>
            </w:r>
            <w:r w:rsidR="00100C50" w:rsidRPr="006D7559">
              <w:rPr>
                <w:rFonts w:asciiTheme="minorHAnsi" w:hAnsiTheme="minorHAnsi"/>
                <w:b/>
                <w:bCs/>
                <w:szCs w:val="20"/>
              </w:rPr>
              <w:t>522</w:t>
            </w:r>
            <w:r w:rsidRPr="006D7559">
              <w:rPr>
                <w:rFonts w:asciiTheme="minorHAnsi" w:hAnsiTheme="minorHAnsi"/>
                <w:b/>
                <w:bCs/>
                <w:szCs w:val="20"/>
              </w:rPr>
              <w:t>.500</w:t>
            </w:r>
          </w:p>
        </w:tc>
      </w:tr>
    </w:tbl>
    <w:p w:rsidR="00B74051" w:rsidRDefault="00B74051" w:rsidP="009F7837">
      <w:pPr>
        <w:pStyle w:val="len"/>
        <w:spacing w:before="120"/>
        <w:jc w:val="both"/>
        <w:rPr>
          <w:b w:val="0"/>
          <w:i/>
          <w:sz w:val="24"/>
          <w:szCs w:val="24"/>
          <w:lang w:val="sl-SI"/>
        </w:rPr>
      </w:pPr>
    </w:p>
    <w:p w:rsidR="00D40B38" w:rsidRPr="006D7559" w:rsidRDefault="00D40B38" w:rsidP="009F7837">
      <w:pPr>
        <w:pStyle w:val="len"/>
        <w:spacing w:before="120"/>
        <w:jc w:val="both"/>
        <w:rPr>
          <w:b w:val="0"/>
          <w:i/>
          <w:sz w:val="24"/>
          <w:szCs w:val="24"/>
          <w:lang w:val="sl-SI"/>
        </w:rPr>
      </w:pPr>
    </w:p>
    <w:p w:rsidR="00B74051" w:rsidRPr="006D7559" w:rsidRDefault="00B74051" w:rsidP="00B74051">
      <w:pPr>
        <w:pStyle w:val="len"/>
        <w:spacing w:before="120"/>
        <w:jc w:val="both"/>
        <w:rPr>
          <w:b w:val="0"/>
          <w:sz w:val="24"/>
          <w:szCs w:val="24"/>
          <w:lang w:val="sl-SI"/>
        </w:rPr>
      </w:pPr>
      <w:r w:rsidRPr="006D7559">
        <w:rPr>
          <w:b w:val="0"/>
          <w:sz w:val="24"/>
          <w:szCs w:val="24"/>
          <w:lang w:val="sl-SI"/>
        </w:rPr>
        <w:t>Seznam in ocena vrednosti 110 kV daljnovodov, ki jih bo prevzel sistemski operater, ELES:</w:t>
      </w:r>
    </w:p>
    <w:p w:rsidR="00B74051" w:rsidRPr="006D7559" w:rsidRDefault="00B74051" w:rsidP="00B74051">
      <w:pPr>
        <w:pStyle w:val="len"/>
        <w:spacing w:before="120"/>
        <w:jc w:val="both"/>
        <w:rPr>
          <w:b w:val="0"/>
          <w:i/>
          <w:sz w:val="24"/>
          <w:szCs w:val="24"/>
          <w:lang w:val="sl-SI"/>
        </w:rPr>
      </w:pPr>
    </w:p>
    <w:tbl>
      <w:tblPr>
        <w:tblW w:w="9087" w:type="dxa"/>
        <w:tblInd w:w="55" w:type="dxa"/>
        <w:tblCellMar>
          <w:left w:w="70" w:type="dxa"/>
          <w:right w:w="70" w:type="dxa"/>
        </w:tblCellMar>
        <w:tblLook w:val="04A0" w:firstRow="1" w:lastRow="0" w:firstColumn="1" w:lastColumn="0" w:noHBand="0" w:noVBand="1"/>
      </w:tblPr>
      <w:tblGrid>
        <w:gridCol w:w="2620"/>
        <w:gridCol w:w="1790"/>
        <w:gridCol w:w="1275"/>
        <w:gridCol w:w="993"/>
        <w:gridCol w:w="1134"/>
        <w:gridCol w:w="1275"/>
      </w:tblGrid>
      <w:tr w:rsidR="00D40B38" w:rsidRPr="006D7559" w:rsidTr="00D40B38">
        <w:trPr>
          <w:trHeight w:val="1020"/>
        </w:trPr>
        <w:tc>
          <w:tcPr>
            <w:tcW w:w="2620"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bookmarkStart w:id="2" w:name="RANGE!A1:H19"/>
            <w:r w:rsidRPr="006D7559">
              <w:rPr>
                <w:rFonts w:asciiTheme="minorHAnsi" w:hAnsiTheme="minorHAnsi"/>
                <w:b/>
                <w:bCs/>
                <w:szCs w:val="20"/>
              </w:rPr>
              <w:t>Daljnovod</w:t>
            </w:r>
            <w:bookmarkEnd w:id="2"/>
          </w:p>
        </w:tc>
        <w:tc>
          <w:tcPr>
            <w:tcW w:w="1790" w:type="dxa"/>
            <w:tcBorders>
              <w:top w:val="single" w:sz="8" w:space="0" w:color="auto"/>
              <w:left w:val="nil"/>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r w:rsidRPr="006D7559">
              <w:rPr>
                <w:rFonts w:asciiTheme="minorHAnsi" w:hAnsiTheme="minorHAnsi"/>
                <w:b/>
                <w:bCs/>
                <w:szCs w:val="20"/>
              </w:rPr>
              <w:t>V lasti drugega podjetja</w:t>
            </w:r>
          </w:p>
        </w:tc>
        <w:tc>
          <w:tcPr>
            <w:tcW w:w="1275" w:type="dxa"/>
            <w:tcBorders>
              <w:top w:val="single" w:sz="8" w:space="0" w:color="auto"/>
              <w:left w:val="nil"/>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r w:rsidRPr="006D7559">
              <w:rPr>
                <w:rFonts w:asciiTheme="minorHAnsi" w:hAnsiTheme="minorHAnsi"/>
                <w:b/>
                <w:bCs/>
                <w:szCs w:val="20"/>
              </w:rPr>
              <w:t>Dolžina DV [km]</w:t>
            </w:r>
          </w:p>
        </w:tc>
        <w:tc>
          <w:tcPr>
            <w:tcW w:w="993" w:type="dxa"/>
            <w:tcBorders>
              <w:top w:val="single" w:sz="8" w:space="0" w:color="auto"/>
              <w:left w:val="nil"/>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r w:rsidRPr="006D7559">
              <w:rPr>
                <w:rFonts w:asciiTheme="minorHAnsi" w:hAnsiTheme="minorHAnsi"/>
                <w:b/>
                <w:bCs/>
                <w:szCs w:val="20"/>
              </w:rPr>
              <w:t>Dolžina DV ELES [km]</w:t>
            </w:r>
          </w:p>
        </w:tc>
        <w:tc>
          <w:tcPr>
            <w:tcW w:w="1134" w:type="dxa"/>
            <w:tcBorders>
              <w:top w:val="single" w:sz="8" w:space="0" w:color="auto"/>
              <w:left w:val="nil"/>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r w:rsidRPr="006D7559">
              <w:rPr>
                <w:rFonts w:asciiTheme="minorHAnsi" w:hAnsiTheme="minorHAnsi"/>
                <w:b/>
                <w:bCs/>
                <w:szCs w:val="20"/>
              </w:rPr>
              <w:t>Dolžina DV drugo podjetje [km]</w:t>
            </w:r>
          </w:p>
        </w:tc>
        <w:tc>
          <w:tcPr>
            <w:tcW w:w="1275" w:type="dxa"/>
            <w:tcBorders>
              <w:top w:val="single" w:sz="8" w:space="0" w:color="auto"/>
              <w:left w:val="nil"/>
              <w:bottom w:val="single" w:sz="4" w:space="0" w:color="auto"/>
              <w:right w:val="single" w:sz="4" w:space="0" w:color="auto"/>
            </w:tcBorders>
            <w:shd w:val="clear" w:color="000000" w:fill="BFBFBF"/>
            <w:vAlign w:val="center"/>
            <w:hideMark/>
          </w:tcPr>
          <w:p w:rsidR="00D40B38" w:rsidRPr="006D7559" w:rsidRDefault="00D40B38" w:rsidP="000B24B9">
            <w:pPr>
              <w:jc w:val="center"/>
              <w:rPr>
                <w:rFonts w:asciiTheme="minorHAnsi" w:hAnsiTheme="minorHAnsi"/>
                <w:b/>
                <w:bCs/>
                <w:szCs w:val="20"/>
              </w:rPr>
            </w:pPr>
            <w:r w:rsidRPr="006D7559">
              <w:rPr>
                <w:rFonts w:asciiTheme="minorHAnsi" w:hAnsiTheme="minorHAnsi"/>
                <w:b/>
                <w:bCs/>
                <w:szCs w:val="20"/>
              </w:rPr>
              <w:t>Ocenjena vrednost elementa (v EUR)</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Ptuj-Breg</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Maribor</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4,365</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2,142</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2,223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100.035</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Breg-Kidričevo</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Maribor</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7,694</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6,791</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0,903</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27.090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Formin-Ptuj</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Maribor</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12,763</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11,443</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1,32</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39.600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Brestanica-Blanca</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9,068</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2,064</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7,004</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210.120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Blanca-Sevnica</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10,15</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1,454</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8,696</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260.880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Brestanica-HE Krško</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3,768</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1,107</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2,661</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262.485</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HE Krško-Krško DES</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4,111</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1,007</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3,104</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100C50">
            <w:pPr>
              <w:jc w:val="right"/>
              <w:rPr>
                <w:rFonts w:asciiTheme="minorHAnsi" w:hAnsiTheme="minorHAnsi"/>
                <w:szCs w:val="20"/>
              </w:rPr>
            </w:pPr>
            <w:r w:rsidRPr="006D7559">
              <w:rPr>
                <w:rFonts w:asciiTheme="minorHAnsi" w:hAnsiTheme="minorHAnsi"/>
                <w:szCs w:val="20"/>
              </w:rPr>
              <w:t> 139.680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lastRenderedPageBreak/>
              <w:t>DV 110 kV Krško DES-Krško</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1,657</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0,497</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1,16</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52.200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Krško- Brežice</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Celje</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11,323</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0,446</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10,877</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100C50">
            <w:pPr>
              <w:jc w:val="right"/>
              <w:rPr>
                <w:rFonts w:asciiTheme="minorHAnsi" w:hAnsiTheme="minorHAnsi"/>
                <w:szCs w:val="20"/>
              </w:rPr>
            </w:pPr>
            <w:r w:rsidRPr="006D7559">
              <w:rPr>
                <w:rFonts w:asciiTheme="minorHAnsi" w:hAnsiTheme="minorHAnsi"/>
                <w:szCs w:val="20"/>
              </w:rPr>
              <w:t> 489.465</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Beričevo-Domžale</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Ljubljana</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9,5</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7,914</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1,586</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59.475</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Domžale-Kleče</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Ljubljana</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12,601</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11,026</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1,575</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47.250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Trbovlje-Hrastnik</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Ljubljana</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3,593</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100C50">
            <w:pPr>
              <w:jc w:val="right"/>
              <w:rPr>
                <w:rFonts w:asciiTheme="minorHAnsi" w:hAnsiTheme="minorHAnsi"/>
                <w:szCs w:val="20"/>
              </w:rPr>
            </w:pPr>
            <w:r w:rsidRPr="006D7559">
              <w:rPr>
                <w:rFonts w:asciiTheme="minorHAnsi" w:hAnsiTheme="minorHAnsi"/>
                <w:szCs w:val="20"/>
              </w:rPr>
              <w:t> 161.685</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Hudo-Kočevje</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Elektro Ljubljana</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32,828</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1,643</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31,185</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984.000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40B38" w:rsidRPr="006D7559" w:rsidRDefault="00D40B38" w:rsidP="000B24B9">
            <w:pPr>
              <w:rPr>
                <w:rFonts w:asciiTheme="minorHAnsi" w:hAnsiTheme="minorHAnsi"/>
                <w:szCs w:val="20"/>
              </w:rPr>
            </w:pPr>
            <w:r w:rsidRPr="006D7559">
              <w:rPr>
                <w:rFonts w:asciiTheme="minorHAnsi" w:hAnsiTheme="minorHAnsi"/>
                <w:szCs w:val="20"/>
              </w:rPr>
              <w:t>DV 110 kV Avče-Doblar</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SENG</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3,39</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1,76</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1,63</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73.350</w:t>
            </w:r>
          </w:p>
        </w:tc>
      </w:tr>
      <w:tr w:rsidR="00D40B38" w:rsidRPr="006D7559" w:rsidTr="00D40B38">
        <w:trPr>
          <w:trHeight w:val="240"/>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40B38" w:rsidRPr="006D7559" w:rsidRDefault="00D40B38" w:rsidP="000B24B9">
            <w:pPr>
              <w:rPr>
                <w:rFonts w:asciiTheme="minorHAnsi" w:hAnsiTheme="minorHAnsi"/>
                <w:szCs w:val="20"/>
              </w:rPr>
            </w:pPr>
            <w:r w:rsidRPr="006D7559">
              <w:rPr>
                <w:rFonts w:asciiTheme="minorHAnsi" w:hAnsiTheme="minorHAnsi"/>
                <w:szCs w:val="20"/>
              </w:rPr>
              <w:t xml:space="preserve">DV 110 kV Avče-Gorica </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SENG</w:t>
            </w:r>
          </w:p>
        </w:tc>
        <w:tc>
          <w:tcPr>
            <w:tcW w:w="1275"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17,92</w:t>
            </w:r>
          </w:p>
        </w:tc>
        <w:tc>
          <w:tcPr>
            <w:tcW w:w="993"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16,29</w:t>
            </w:r>
          </w:p>
        </w:tc>
        <w:tc>
          <w:tcPr>
            <w:tcW w:w="1134" w:type="dxa"/>
            <w:tcBorders>
              <w:top w:val="nil"/>
              <w:left w:val="nil"/>
              <w:bottom w:val="single" w:sz="4" w:space="0" w:color="auto"/>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1,63</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48.900</w:t>
            </w:r>
          </w:p>
        </w:tc>
      </w:tr>
      <w:tr w:rsidR="00D40B38" w:rsidRPr="006D7559" w:rsidTr="00D40B38">
        <w:trPr>
          <w:trHeight w:val="255"/>
        </w:trPr>
        <w:tc>
          <w:tcPr>
            <w:tcW w:w="2620" w:type="dxa"/>
            <w:tcBorders>
              <w:top w:val="nil"/>
              <w:left w:val="single" w:sz="4" w:space="0" w:color="auto"/>
              <w:bottom w:val="single" w:sz="4" w:space="0" w:color="auto"/>
              <w:right w:val="single" w:sz="4" w:space="0" w:color="auto"/>
            </w:tcBorders>
            <w:shd w:val="clear" w:color="auto" w:fill="auto"/>
            <w:noWrap/>
            <w:vAlign w:val="bottom"/>
            <w:hideMark/>
          </w:tcPr>
          <w:p w:rsidR="00D40B38" w:rsidRPr="006D7559" w:rsidRDefault="00D40B38" w:rsidP="000B24B9">
            <w:pPr>
              <w:rPr>
                <w:rFonts w:asciiTheme="minorHAnsi" w:hAnsiTheme="minorHAnsi"/>
                <w:szCs w:val="20"/>
              </w:rPr>
            </w:pPr>
            <w:r w:rsidRPr="006D7559">
              <w:rPr>
                <w:rFonts w:asciiTheme="minorHAnsi" w:hAnsiTheme="minorHAnsi"/>
                <w:szCs w:val="20"/>
              </w:rPr>
              <w:t xml:space="preserve">DV 110 kV </w:t>
            </w:r>
            <w:proofErr w:type="spellStart"/>
            <w:r w:rsidRPr="006D7559">
              <w:rPr>
                <w:rFonts w:asciiTheme="minorHAnsi" w:hAnsiTheme="minorHAnsi"/>
                <w:szCs w:val="20"/>
              </w:rPr>
              <w:t>Avčer</w:t>
            </w:r>
            <w:proofErr w:type="spellEnd"/>
            <w:r w:rsidRPr="006D7559">
              <w:rPr>
                <w:rFonts w:asciiTheme="minorHAnsi" w:hAnsiTheme="minorHAnsi"/>
                <w:szCs w:val="20"/>
              </w:rPr>
              <w:t>-Tolmin</w:t>
            </w:r>
          </w:p>
        </w:tc>
        <w:tc>
          <w:tcPr>
            <w:tcW w:w="1790" w:type="dxa"/>
            <w:tcBorders>
              <w:top w:val="nil"/>
              <w:left w:val="single" w:sz="4" w:space="0" w:color="auto"/>
              <w:bottom w:val="single" w:sz="4" w:space="0" w:color="auto"/>
              <w:right w:val="single" w:sz="4" w:space="0" w:color="auto"/>
            </w:tcBorders>
            <w:shd w:val="clear" w:color="auto" w:fill="auto"/>
            <w:noWrap/>
            <w:vAlign w:val="center"/>
            <w:hideMark/>
          </w:tcPr>
          <w:p w:rsidR="00D40B38" w:rsidRPr="006D7559" w:rsidRDefault="00D40B38" w:rsidP="000B24B9">
            <w:pPr>
              <w:rPr>
                <w:rFonts w:asciiTheme="minorHAnsi" w:hAnsiTheme="minorHAnsi"/>
                <w:szCs w:val="20"/>
              </w:rPr>
            </w:pPr>
            <w:r w:rsidRPr="006D7559">
              <w:rPr>
                <w:rFonts w:asciiTheme="minorHAnsi" w:hAnsiTheme="minorHAnsi"/>
                <w:szCs w:val="20"/>
              </w:rPr>
              <w:t>SENG</w:t>
            </w:r>
          </w:p>
        </w:tc>
        <w:tc>
          <w:tcPr>
            <w:tcW w:w="1275" w:type="dxa"/>
            <w:tcBorders>
              <w:top w:val="nil"/>
              <w:left w:val="nil"/>
              <w:bottom w:val="nil"/>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13,31</w:t>
            </w:r>
          </w:p>
        </w:tc>
        <w:tc>
          <w:tcPr>
            <w:tcW w:w="993" w:type="dxa"/>
            <w:tcBorders>
              <w:top w:val="nil"/>
              <w:left w:val="nil"/>
              <w:bottom w:val="nil"/>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11,68</w:t>
            </w:r>
          </w:p>
        </w:tc>
        <w:tc>
          <w:tcPr>
            <w:tcW w:w="1134" w:type="dxa"/>
            <w:tcBorders>
              <w:top w:val="nil"/>
              <w:left w:val="nil"/>
              <w:bottom w:val="nil"/>
              <w:right w:val="single" w:sz="4" w:space="0" w:color="auto"/>
            </w:tcBorders>
            <w:shd w:val="clear" w:color="auto" w:fill="auto"/>
            <w:noWrap/>
            <w:vAlign w:val="center"/>
            <w:hideMark/>
          </w:tcPr>
          <w:p w:rsidR="00D40B38" w:rsidRPr="006D7559" w:rsidRDefault="00D40B38" w:rsidP="000B24B9">
            <w:pPr>
              <w:jc w:val="center"/>
              <w:rPr>
                <w:rFonts w:asciiTheme="minorHAnsi" w:hAnsiTheme="minorHAnsi"/>
                <w:szCs w:val="20"/>
              </w:rPr>
            </w:pPr>
            <w:r w:rsidRPr="006D7559">
              <w:rPr>
                <w:rFonts w:asciiTheme="minorHAnsi" w:hAnsiTheme="minorHAnsi"/>
                <w:szCs w:val="20"/>
              </w:rPr>
              <w:t>1,63</w:t>
            </w:r>
          </w:p>
        </w:tc>
        <w:tc>
          <w:tcPr>
            <w:tcW w:w="1275" w:type="dxa"/>
            <w:tcBorders>
              <w:top w:val="nil"/>
              <w:left w:val="nil"/>
              <w:bottom w:val="single" w:sz="4" w:space="0" w:color="auto"/>
              <w:right w:val="single" w:sz="4" w:space="0" w:color="auto"/>
            </w:tcBorders>
            <w:shd w:val="clear" w:color="auto" w:fill="auto"/>
            <w:noWrap/>
            <w:vAlign w:val="bottom"/>
            <w:hideMark/>
          </w:tcPr>
          <w:p w:rsidR="00D40B38" w:rsidRPr="006D7559" w:rsidRDefault="00D40B38" w:rsidP="000B24B9">
            <w:pPr>
              <w:jc w:val="right"/>
              <w:rPr>
                <w:rFonts w:asciiTheme="minorHAnsi" w:hAnsiTheme="minorHAnsi"/>
                <w:szCs w:val="20"/>
              </w:rPr>
            </w:pPr>
            <w:r w:rsidRPr="006D7559">
              <w:rPr>
                <w:rFonts w:asciiTheme="minorHAnsi" w:hAnsiTheme="minorHAnsi"/>
                <w:szCs w:val="20"/>
              </w:rPr>
              <w:t>61.125</w:t>
            </w:r>
          </w:p>
        </w:tc>
      </w:tr>
      <w:tr w:rsidR="00D40B38" w:rsidRPr="006D7559" w:rsidTr="00D40B38">
        <w:trPr>
          <w:trHeight w:val="315"/>
        </w:trPr>
        <w:tc>
          <w:tcPr>
            <w:tcW w:w="4410" w:type="dxa"/>
            <w:gridSpan w:val="2"/>
            <w:tcBorders>
              <w:top w:val="single" w:sz="4" w:space="0" w:color="auto"/>
              <w:left w:val="nil"/>
              <w:bottom w:val="nil"/>
              <w:right w:val="single" w:sz="4" w:space="0" w:color="000000"/>
            </w:tcBorders>
            <w:shd w:val="clear" w:color="auto" w:fill="auto"/>
            <w:noWrap/>
            <w:vAlign w:val="bottom"/>
            <w:hideMark/>
          </w:tcPr>
          <w:p w:rsidR="00B74051" w:rsidRPr="006D7559" w:rsidRDefault="00B74051" w:rsidP="000B24B9">
            <w:pPr>
              <w:jc w:val="center"/>
              <w:rPr>
                <w:rFonts w:asciiTheme="minorHAnsi" w:hAnsiTheme="minorHAnsi"/>
                <w:b/>
                <w:bCs/>
                <w:szCs w:val="20"/>
              </w:rPr>
            </w:pPr>
            <w:r w:rsidRPr="006D7559">
              <w:rPr>
                <w:rFonts w:asciiTheme="minorHAnsi" w:hAnsiTheme="minorHAnsi"/>
                <w:b/>
                <w:bCs/>
                <w:szCs w:val="20"/>
              </w:rPr>
              <w:t>Skupaj:</w:t>
            </w:r>
          </w:p>
        </w:tc>
        <w:tc>
          <w:tcPr>
            <w:tcW w:w="1275" w:type="dxa"/>
            <w:tcBorders>
              <w:top w:val="single" w:sz="8" w:space="0" w:color="auto"/>
              <w:left w:val="single" w:sz="8" w:space="0" w:color="auto"/>
              <w:bottom w:val="single" w:sz="8" w:space="0" w:color="auto"/>
              <w:right w:val="nil"/>
            </w:tcBorders>
            <w:shd w:val="clear" w:color="auto" w:fill="auto"/>
            <w:noWrap/>
            <w:vAlign w:val="center"/>
            <w:hideMark/>
          </w:tcPr>
          <w:p w:rsidR="00B74051" w:rsidRPr="006D7559" w:rsidRDefault="00B74051" w:rsidP="000B24B9">
            <w:pPr>
              <w:jc w:val="center"/>
              <w:rPr>
                <w:rFonts w:asciiTheme="minorHAnsi" w:hAnsiTheme="minorHAnsi"/>
                <w:b/>
                <w:bCs/>
                <w:szCs w:val="20"/>
              </w:rPr>
            </w:pPr>
            <w:r w:rsidRPr="006D7559">
              <w:rPr>
                <w:rFonts w:asciiTheme="minorHAnsi" w:hAnsiTheme="minorHAnsi"/>
                <w:b/>
                <w:bCs/>
                <w:szCs w:val="20"/>
              </w:rPr>
              <w:t>158</w:t>
            </w:r>
          </w:p>
        </w:tc>
        <w:tc>
          <w:tcPr>
            <w:tcW w:w="99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B74051" w:rsidRPr="006D7559" w:rsidRDefault="00B74051" w:rsidP="000B24B9">
            <w:pPr>
              <w:jc w:val="center"/>
              <w:rPr>
                <w:rFonts w:asciiTheme="minorHAnsi" w:hAnsiTheme="minorHAnsi"/>
                <w:b/>
                <w:bCs/>
                <w:szCs w:val="20"/>
              </w:rPr>
            </w:pPr>
            <w:r w:rsidRPr="006D7559">
              <w:rPr>
                <w:rFonts w:asciiTheme="minorHAnsi" w:hAnsiTheme="minorHAnsi"/>
                <w:b/>
                <w:bCs/>
                <w:szCs w:val="20"/>
              </w:rPr>
              <w:t>77</w:t>
            </w:r>
          </w:p>
        </w:tc>
        <w:tc>
          <w:tcPr>
            <w:tcW w:w="1134" w:type="dxa"/>
            <w:tcBorders>
              <w:top w:val="single" w:sz="8" w:space="0" w:color="auto"/>
              <w:left w:val="nil"/>
              <w:bottom w:val="single" w:sz="8" w:space="0" w:color="auto"/>
              <w:right w:val="nil"/>
            </w:tcBorders>
            <w:shd w:val="clear" w:color="auto" w:fill="auto"/>
            <w:noWrap/>
            <w:vAlign w:val="center"/>
            <w:hideMark/>
          </w:tcPr>
          <w:p w:rsidR="00B74051" w:rsidRPr="006D7559" w:rsidRDefault="00B74051" w:rsidP="000B24B9">
            <w:pPr>
              <w:jc w:val="center"/>
              <w:rPr>
                <w:rFonts w:asciiTheme="minorHAnsi" w:hAnsiTheme="minorHAnsi"/>
                <w:b/>
                <w:bCs/>
                <w:szCs w:val="20"/>
              </w:rPr>
            </w:pPr>
            <w:r w:rsidRPr="006D7559">
              <w:rPr>
                <w:rFonts w:asciiTheme="minorHAnsi" w:hAnsiTheme="minorHAnsi"/>
                <w:b/>
                <w:bCs/>
                <w:szCs w:val="20"/>
              </w:rPr>
              <w:t>77</w:t>
            </w:r>
          </w:p>
        </w:tc>
        <w:tc>
          <w:tcPr>
            <w:tcW w:w="1275"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B74051" w:rsidRPr="006D7559" w:rsidRDefault="00100C50" w:rsidP="000B24B9">
            <w:pPr>
              <w:jc w:val="right"/>
              <w:rPr>
                <w:rFonts w:asciiTheme="minorHAnsi" w:hAnsiTheme="minorHAnsi"/>
                <w:b/>
                <w:bCs/>
                <w:szCs w:val="20"/>
              </w:rPr>
            </w:pPr>
            <w:r w:rsidRPr="006D7559">
              <w:rPr>
                <w:rFonts w:asciiTheme="minorHAnsi" w:hAnsiTheme="minorHAnsi"/>
                <w:b/>
                <w:bCs/>
                <w:szCs w:val="20"/>
              </w:rPr>
              <w:t>3.017.340</w:t>
            </w:r>
          </w:p>
        </w:tc>
      </w:tr>
    </w:tbl>
    <w:p w:rsidR="00F3644C" w:rsidRPr="006D7559" w:rsidRDefault="00F3644C" w:rsidP="006E7260">
      <w:pPr>
        <w:pStyle w:val="Telobesedila"/>
        <w:spacing w:after="0"/>
        <w:jc w:val="both"/>
      </w:pPr>
    </w:p>
    <w:sectPr w:rsidR="00F3644C" w:rsidRPr="006D7559" w:rsidSect="00B74051">
      <w:headerReference w:type="default" r:id="rId10"/>
      <w:footerReference w:type="even" r:id="rId11"/>
      <w:footerReference w:type="default" r:id="rId12"/>
      <w:headerReference w:type="first" r:id="rId13"/>
      <w:pgSz w:w="11900" w:h="16840" w:code="9"/>
      <w:pgMar w:top="1418" w:right="1701" w:bottom="1134" w:left="1701"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754D" w:rsidRDefault="00D4754D">
      <w:r>
        <w:separator/>
      </w:r>
    </w:p>
  </w:endnote>
  <w:endnote w:type="continuationSeparator" w:id="0">
    <w:p w:rsidR="00D4754D" w:rsidRDefault="00D47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4D" w:rsidRDefault="004E4B4D" w:rsidP="003023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28</w:t>
    </w:r>
    <w:r>
      <w:rPr>
        <w:rStyle w:val="tevilkastrani"/>
      </w:rPr>
      <w:fldChar w:fldCharType="end"/>
    </w:r>
  </w:p>
  <w:p w:rsidR="004E4B4D" w:rsidRDefault="004E4B4D" w:rsidP="007041A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4D" w:rsidRDefault="004E4B4D" w:rsidP="003023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5357D">
      <w:rPr>
        <w:rStyle w:val="tevilkastrani"/>
        <w:noProof/>
      </w:rPr>
      <w:t>27</w:t>
    </w:r>
    <w:r>
      <w:rPr>
        <w:rStyle w:val="tevilkastrani"/>
      </w:rPr>
      <w:fldChar w:fldCharType="end"/>
    </w:r>
  </w:p>
  <w:p w:rsidR="004E4B4D" w:rsidRDefault="004E4B4D" w:rsidP="007041A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754D" w:rsidRDefault="00D4754D">
      <w:r>
        <w:separator/>
      </w:r>
    </w:p>
  </w:footnote>
  <w:footnote w:type="continuationSeparator" w:id="0">
    <w:p w:rsidR="00D4754D" w:rsidRDefault="00D475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4E4B4D" w:rsidRPr="008F3500" w:rsidTr="00B37311">
      <w:trPr>
        <w:cantSplit/>
        <w:trHeight w:hRule="exact" w:val="847"/>
      </w:trPr>
      <w:tc>
        <w:tcPr>
          <w:tcW w:w="567" w:type="dxa"/>
        </w:tcPr>
        <w:p w:rsidR="004E4B4D" w:rsidRDefault="004E4B4D" w:rsidP="00B37311">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p w:rsidR="004E4B4D" w:rsidRPr="006D42D9" w:rsidRDefault="004E4B4D" w:rsidP="00B37311">
          <w:pPr>
            <w:rPr>
              <w:rFonts w:ascii="Republika" w:hAnsi="Republika"/>
              <w:sz w:val="60"/>
              <w:szCs w:val="60"/>
            </w:rPr>
          </w:pPr>
        </w:p>
      </w:tc>
    </w:tr>
  </w:tbl>
  <w:p w:rsidR="004E4B4D" w:rsidRDefault="004E4B4D" w:rsidP="000048B2">
    <w:pPr>
      <w:autoSpaceDE w:val="0"/>
      <w:autoSpaceDN w:val="0"/>
      <w:adjustRightInd w:val="0"/>
      <w:spacing w:line="240" w:lineRule="auto"/>
      <w:rPr>
        <w:rFonts w:ascii="Republika" w:hAnsi="Republika"/>
      </w:rPr>
    </w:pPr>
  </w:p>
  <w:p w:rsidR="004E4B4D" w:rsidRPr="008F3500" w:rsidRDefault="004E4B4D" w:rsidP="000048B2">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61824" behindDoc="1" locked="0" layoutInCell="0" allowOverlap="1" wp14:anchorId="1F824464" wp14:editId="63866F1E">
              <wp:simplePos x="0" y="0"/>
              <wp:positionH relativeFrom="column">
                <wp:posOffset>-431800</wp:posOffset>
              </wp:positionH>
              <wp:positionV relativeFrom="page">
                <wp:posOffset>3600450</wp:posOffset>
              </wp:positionV>
              <wp:extent cx="252095" cy="0"/>
              <wp:effectExtent l="10160" t="9525" r="13970" b="9525"/>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DVzbm0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rPr>
      <w:t>REPUBLIKA SLOVENIJA</w:t>
    </w:r>
  </w:p>
  <w:p w:rsidR="004E4B4D" w:rsidRPr="008F3500" w:rsidRDefault="004E4B4D" w:rsidP="000048B2">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INFRASTRUKTURO</w:t>
    </w:r>
  </w:p>
  <w:p w:rsidR="004E4B4D" w:rsidRPr="008F3500" w:rsidRDefault="004E4B4D" w:rsidP="000048B2">
    <w:pPr>
      <w:pStyle w:val="Glava"/>
      <w:tabs>
        <w:tab w:val="clear" w:pos="4320"/>
        <w:tab w:val="clear" w:pos="8640"/>
        <w:tab w:val="left" w:pos="5112"/>
      </w:tabs>
      <w:spacing w:before="240" w:line="240" w:lineRule="exact"/>
      <w:rPr>
        <w:rFonts w:cs="Arial"/>
        <w:sz w:val="16"/>
      </w:rPr>
    </w:pPr>
    <w:r>
      <w:rPr>
        <w:rFonts w:cs="Arial"/>
        <w:sz w:val="16"/>
      </w:rPr>
      <w:t>Langusova ulica 4</w:t>
    </w:r>
    <w:r w:rsidRPr="008F3500">
      <w:rPr>
        <w:rFonts w:cs="Arial"/>
        <w:sz w:val="16"/>
      </w:rPr>
      <w:t xml:space="preserve">, </w:t>
    </w:r>
    <w:r>
      <w:rPr>
        <w:rFonts w:cs="Arial"/>
        <w:sz w:val="16"/>
      </w:rPr>
      <w:t>1535 Ljubljana</w:t>
    </w:r>
    <w:r w:rsidRPr="008F3500">
      <w:rPr>
        <w:rFonts w:cs="Arial"/>
        <w:sz w:val="16"/>
      </w:rPr>
      <w:tab/>
      <w:t xml:space="preserve">T: </w:t>
    </w:r>
    <w:r>
      <w:rPr>
        <w:rFonts w:cs="Arial"/>
        <w:sz w:val="16"/>
      </w:rPr>
      <w:t>01 478 80 00</w:t>
    </w:r>
  </w:p>
  <w:p w:rsidR="004E4B4D" w:rsidRPr="008F3500" w:rsidRDefault="004E4B4D" w:rsidP="000048B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01 478 81 39</w:t>
    </w:r>
    <w:r w:rsidRPr="008F3500">
      <w:rPr>
        <w:rFonts w:cs="Arial"/>
        <w:sz w:val="16"/>
      </w:rPr>
      <w:t xml:space="preserve"> </w:t>
    </w:r>
  </w:p>
  <w:p w:rsidR="004E4B4D" w:rsidRPr="008F3500" w:rsidRDefault="004E4B4D" w:rsidP="000048B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gp.mzi@gov.si</w:t>
    </w:r>
  </w:p>
  <w:p w:rsidR="004E4B4D" w:rsidRPr="008F3500" w:rsidRDefault="004E4B4D" w:rsidP="000048B2">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www.mzi.gov.si</w:t>
    </w:r>
    <w:proofErr w:type="spellEnd"/>
  </w:p>
  <w:p w:rsidR="004E4B4D" w:rsidRDefault="004E4B4D">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4D" w:rsidRPr="004963E9" w:rsidRDefault="004E4B4D" w:rsidP="004963E9">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B4D" w:rsidRPr="008F3500" w:rsidRDefault="004E4B4D"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A10FA"/>
    <w:multiLevelType w:val="hybridMultilevel"/>
    <w:tmpl w:val="169E2C70"/>
    <w:lvl w:ilvl="0" w:tplc="04240001">
      <w:start w:val="1"/>
      <w:numFmt w:val="bullet"/>
      <w:lvlText w:val=""/>
      <w:lvlJc w:val="left"/>
      <w:pPr>
        <w:ind w:left="720" w:hanging="360"/>
      </w:pPr>
      <w:rPr>
        <w:rFonts w:ascii="Symbol" w:hAnsi="Symbol"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
    <w:nsid w:val="1C3C5682"/>
    <w:multiLevelType w:val="hybridMultilevel"/>
    <w:tmpl w:val="760C1568"/>
    <w:lvl w:ilvl="0" w:tplc="52DA0AB0">
      <w:start w:val="1"/>
      <w:numFmt w:val="upperRoman"/>
      <w:lvlText w:val="%1."/>
      <w:lvlJc w:val="left"/>
      <w:pPr>
        <w:ind w:left="1080" w:hanging="72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nsid w:val="38635FD6"/>
    <w:multiLevelType w:val="hybridMultilevel"/>
    <w:tmpl w:val="7A4AF212"/>
    <w:lvl w:ilvl="0" w:tplc="E84438E0">
      <w:start w:val="1"/>
      <w:numFmt w:val="bullet"/>
      <w:pStyle w:val="Oddelek"/>
      <w:lvlText w:val="–"/>
      <w:lvlJc w:val="left"/>
      <w:pPr>
        <w:ind w:left="1428" w:hanging="360"/>
      </w:pPr>
      <w:rPr>
        <w:rFonts w:ascii="Arial" w:eastAsia="Times New Roman" w:hAnsi="Aria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
    <w:nsid w:val="39745F03"/>
    <w:multiLevelType w:val="hybridMultilevel"/>
    <w:tmpl w:val="4D1A77E2"/>
    <w:lvl w:ilvl="0" w:tplc="85E2B9C4">
      <w:start w:val="1"/>
      <w:numFmt w:val="lowerLetter"/>
      <w:pStyle w:val="rkovnatokazaodstavkom"/>
      <w:lvlText w:val="%1)"/>
      <w:lvlJc w:val="left"/>
      <w:pPr>
        <w:ind w:left="1068" w:hanging="360"/>
      </w:pPr>
    </w:lvl>
    <w:lvl w:ilvl="1" w:tplc="04240019">
      <w:start w:val="1"/>
      <w:numFmt w:val="lowerLetter"/>
      <w:lvlText w:val="%2."/>
      <w:lvlJc w:val="left"/>
      <w:pPr>
        <w:ind w:left="1788"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5">
    <w:nsid w:val="400C407A"/>
    <w:multiLevelType w:val="hybridMultilevel"/>
    <w:tmpl w:val="75501BF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55F6159F"/>
    <w:multiLevelType w:val="hybridMultilevel"/>
    <w:tmpl w:val="70B68270"/>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9">
    <w:nsid w:val="5FF50F25"/>
    <w:multiLevelType w:val="hybridMultilevel"/>
    <w:tmpl w:val="47FE706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1">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nsid w:val="6F920687"/>
    <w:multiLevelType w:val="hybridMultilevel"/>
    <w:tmpl w:val="0ECC0F3A"/>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72DE7EB0"/>
    <w:multiLevelType w:val="hybridMultilevel"/>
    <w:tmpl w:val="EE46A078"/>
    <w:lvl w:ilvl="0" w:tplc="00000005">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5">
    <w:nsid w:val="7FBA5845"/>
    <w:multiLevelType w:val="hybridMultilevel"/>
    <w:tmpl w:val="4F189D1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9"/>
  </w:num>
  <w:num w:numId="12">
    <w:abstractNumId w:val="0"/>
  </w:num>
  <w:num w:numId="13">
    <w:abstractNumId w:val="5"/>
  </w:num>
  <w:num w:numId="14">
    <w:abstractNumId w:val="12"/>
  </w:num>
  <w:num w:numId="15">
    <w:abstractNumId w:val="7"/>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2AF"/>
    <w:rsid w:val="000048B2"/>
    <w:rsid w:val="00023A88"/>
    <w:rsid w:val="000338F0"/>
    <w:rsid w:val="000440D9"/>
    <w:rsid w:val="00064220"/>
    <w:rsid w:val="00066608"/>
    <w:rsid w:val="00067D2D"/>
    <w:rsid w:val="00076593"/>
    <w:rsid w:val="00082A95"/>
    <w:rsid w:val="00082E4D"/>
    <w:rsid w:val="000878F0"/>
    <w:rsid w:val="000950B7"/>
    <w:rsid w:val="000A0794"/>
    <w:rsid w:val="000A7238"/>
    <w:rsid w:val="000B24B9"/>
    <w:rsid w:val="000B3A8A"/>
    <w:rsid w:val="000B7FBD"/>
    <w:rsid w:val="000C63B2"/>
    <w:rsid w:val="000D123B"/>
    <w:rsid w:val="000D2CD8"/>
    <w:rsid w:val="000D4595"/>
    <w:rsid w:val="000D58C9"/>
    <w:rsid w:val="000E0301"/>
    <w:rsid w:val="000E5000"/>
    <w:rsid w:val="00100C50"/>
    <w:rsid w:val="00102801"/>
    <w:rsid w:val="0010350E"/>
    <w:rsid w:val="00113F4D"/>
    <w:rsid w:val="00122459"/>
    <w:rsid w:val="00123165"/>
    <w:rsid w:val="00124CE6"/>
    <w:rsid w:val="001258DB"/>
    <w:rsid w:val="001309CB"/>
    <w:rsid w:val="00130A81"/>
    <w:rsid w:val="001357B2"/>
    <w:rsid w:val="0014015B"/>
    <w:rsid w:val="0016541F"/>
    <w:rsid w:val="00171058"/>
    <w:rsid w:val="001745C2"/>
    <w:rsid w:val="0019161D"/>
    <w:rsid w:val="00193406"/>
    <w:rsid w:val="001A1902"/>
    <w:rsid w:val="001A3BFF"/>
    <w:rsid w:val="001A6E68"/>
    <w:rsid w:val="001B51AB"/>
    <w:rsid w:val="001B7AA7"/>
    <w:rsid w:val="001C01C2"/>
    <w:rsid w:val="001C26EA"/>
    <w:rsid w:val="001D3A0B"/>
    <w:rsid w:val="001F15E8"/>
    <w:rsid w:val="001F30AD"/>
    <w:rsid w:val="001F3CCE"/>
    <w:rsid w:val="001F785E"/>
    <w:rsid w:val="00202A77"/>
    <w:rsid w:val="002142CB"/>
    <w:rsid w:val="002226C9"/>
    <w:rsid w:val="00225CD5"/>
    <w:rsid w:val="00231E21"/>
    <w:rsid w:val="0023344A"/>
    <w:rsid w:val="0024236E"/>
    <w:rsid w:val="00265C5D"/>
    <w:rsid w:val="00271CE5"/>
    <w:rsid w:val="00282020"/>
    <w:rsid w:val="00286643"/>
    <w:rsid w:val="00293DF4"/>
    <w:rsid w:val="0029428A"/>
    <w:rsid w:val="00297AA5"/>
    <w:rsid w:val="002A4B46"/>
    <w:rsid w:val="002A52E1"/>
    <w:rsid w:val="002B44A9"/>
    <w:rsid w:val="002C25D2"/>
    <w:rsid w:val="002C4D49"/>
    <w:rsid w:val="002E279C"/>
    <w:rsid w:val="002E7183"/>
    <w:rsid w:val="002F0807"/>
    <w:rsid w:val="002F252D"/>
    <w:rsid w:val="00302176"/>
    <w:rsid w:val="003023C3"/>
    <w:rsid w:val="00304ABA"/>
    <w:rsid w:val="00312A56"/>
    <w:rsid w:val="00313FED"/>
    <w:rsid w:val="00316274"/>
    <w:rsid w:val="0031711A"/>
    <w:rsid w:val="003224E0"/>
    <w:rsid w:val="003228D4"/>
    <w:rsid w:val="003301C3"/>
    <w:rsid w:val="0033175C"/>
    <w:rsid w:val="00334738"/>
    <w:rsid w:val="00337892"/>
    <w:rsid w:val="00363402"/>
    <w:rsid w:val="003636BF"/>
    <w:rsid w:val="00364283"/>
    <w:rsid w:val="003662D7"/>
    <w:rsid w:val="0037165B"/>
    <w:rsid w:val="0037479F"/>
    <w:rsid w:val="003845B4"/>
    <w:rsid w:val="00387082"/>
    <w:rsid w:val="00387B1A"/>
    <w:rsid w:val="00390173"/>
    <w:rsid w:val="003923C7"/>
    <w:rsid w:val="003A239B"/>
    <w:rsid w:val="003B2F6E"/>
    <w:rsid w:val="003B3374"/>
    <w:rsid w:val="003B41BF"/>
    <w:rsid w:val="003C5D43"/>
    <w:rsid w:val="003C67D6"/>
    <w:rsid w:val="003E08CE"/>
    <w:rsid w:val="003E0CD9"/>
    <w:rsid w:val="003E1C74"/>
    <w:rsid w:val="003F334F"/>
    <w:rsid w:val="004033F3"/>
    <w:rsid w:val="004122C3"/>
    <w:rsid w:val="00413AB1"/>
    <w:rsid w:val="00413B13"/>
    <w:rsid w:val="004231D9"/>
    <w:rsid w:val="0042386E"/>
    <w:rsid w:val="00434B6E"/>
    <w:rsid w:val="004525B9"/>
    <w:rsid w:val="004555DC"/>
    <w:rsid w:val="00464E89"/>
    <w:rsid w:val="004801B2"/>
    <w:rsid w:val="00485E15"/>
    <w:rsid w:val="00490E60"/>
    <w:rsid w:val="0049432F"/>
    <w:rsid w:val="004963E9"/>
    <w:rsid w:val="004A124B"/>
    <w:rsid w:val="004A5CE0"/>
    <w:rsid w:val="004B6C2E"/>
    <w:rsid w:val="004C51F8"/>
    <w:rsid w:val="004D2334"/>
    <w:rsid w:val="004D3BFA"/>
    <w:rsid w:val="004D66EA"/>
    <w:rsid w:val="004D7B2C"/>
    <w:rsid w:val="004E4B4D"/>
    <w:rsid w:val="004E78E3"/>
    <w:rsid w:val="0050105C"/>
    <w:rsid w:val="005043FC"/>
    <w:rsid w:val="005106C3"/>
    <w:rsid w:val="0052241C"/>
    <w:rsid w:val="00526246"/>
    <w:rsid w:val="00535C81"/>
    <w:rsid w:val="00535ED9"/>
    <w:rsid w:val="005372E3"/>
    <w:rsid w:val="00551154"/>
    <w:rsid w:val="0056187B"/>
    <w:rsid w:val="005638A9"/>
    <w:rsid w:val="00567106"/>
    <w:rsid w:val="00577DEB"/>
    <w:rsid w:val="005B1D1C"/>
    <w:rsid w:val="005B77C3"/>
    <w:rsid w:val="005C5D45"/>
    <w:rsid w:val="005D1ED2"/>
    <w:rsid w:val="005E1D3C"/>
    <w:rsid w:val="005E46D2"/>
    <w:rsid w:val="005E5AAB"/>
    <w:rsid w:val="005F12A7"/>
    <w:rsid w:val="005F1DDB"/>
    <w:rsid w:val="005F22AF"/>
    <w:rsid w:val="006021C0"/>
    <w:rsid w:val="00604486"/>
    <w:rsid w:val="00604FCD"/>
    <w:rsid w:val="00606936"/>
    <w:rsid w:val="00607FCE"/>
    <w:rsid w:val="00620BE7"/>
    <w:rsid w:val="00627157"/>
    <w:rsid w:val="00632253"/>
    <w:rsid w:val="00633BEA"/>
    <w:rsid w:val="00634D58"/>
    <w:rsid w:val="0063701E"/>
    <w:rsid w:val="006421B0"/>
    <w:rsid w:val="00642714"/>
    <w:rsid w:val="0064284B"/>
    <w:rsid w:val="006455CE"/>
    <w:rsid w:val="00651C87"/>
    <w:rsid w:val="00654851"/>
    <w:rsid w:val="006647F5"/>
    <w:rsid w:val="00666223"/>
    <w:rsid w:val="00667A6C"/>
    <w:rsid w:val="00671212"/>
    <w:rsid w:val="006767DF"/>
    <w:rsid w:val="006854A1"/>
    <w:rsid w:val="00685B2A"/>
    <w:rsid w:val="00687F5B"/>
    <w:rsid w:val="006A33D8"/>
    <w:rsid w:val="006A627E"/>
    <w:rsid w:val="006C38CF"/>
    <w:rsid w:val="006C647B"/>
    <w:rsid w:val="006D42D9"/>
    <w:rsid w:val="006D5AD9"/>
    <w:rsid w:val="006D7559"/>
    <w:rsid w:val="006E648B"/>
    <w:rsid w:val="006E65B0"/>
    <w:rsid w:val="006E7260"/>
    <w:rsid w:val="006F0E67"/>
    <w:rsid w:val="007021EE"/>
    <w:rsid w:val="007041A3"/>
    <w:rsid w:val="00705D41"/>
    <w:rsid w:val="00707C47"/>
    <w:rsid w:val="00712569"/>
    <w:rsid w:val="00713092"/>
    <w:rsid w:val="00733017"/>
    <w:rsid w:val="0074681E"/>
    <w:rsid w:val="0075357D"/>
    <w:rsid w:val="007579A7"/>
    <w:rsid w:val="0077001A"/>
    <w:rsid w:val="00777860"/>
    <w:rsid w:val="00777B11"/>
    <w:rsid w:val="00783310"/>
    <w:rsid w:val="00787551"/>
    <w:rsid w:val="00797C44"/>
    <w:rsid w:val="007A4A6D"/>
    <w:rsid w:val="007B36A0"/>
    <w:rsid w:val="007B5809"/>
    <w:rsid w:val="007D1BCF"/>
    <w:rsid w:val="007D26C1"/>
    <w:rsid w:val="007D75CF"/>
    <w:rsid w:val="007E0FAA"/>
    <w:rsid w:val="007E6DC5"/>
    <w:rsid w:val="007F3B03"/>
    <w:rsid w:val="007F4308"/>
    <w:rsid w:val="00800602"/>
    <w:rsid w:val="00801890"/>
    <w:rsid w:val="00806240"/>
    <w:rsid w:val="008111D3"/>
    <w:rsid w:val="00826092"/>
    <w:rsid w:val="0085033D"/>
    <w:rsid w:val="00852B55"/>
    <w:rsid w:val="008652C2"/>
    <w:rsid w:val="00866445"/>
    <w:rsid w:val="00866D90"/>
    <w:rsid w:val="00870D3E"/>
    <w:rsid w:val="0088043C"/>
    <w:rsid w:val="008906C9"/>
    <w:rsid w:val="00890A44"/>
    <w:rsid w:val="008943EE"/>
    <w:rsid w:val="00894C1E"/>
    <w:rsid w:val="008A067A"/>
    <w:rsid w:val="008A7149"/>
    <w:rsid w:val="008A77FB"/>
    <w:rsid w:val="008B28BF"/>
    <w:rsid w:val="008B5941"/>
    <w:rsid w:val="008C0689"/>
    <w:rsid w:val="008C2704"/>
    <w:rsid w:val="008C5738"/>
    <w:rsid w:val="008C6EE3"/>
    <w:rsid w:val="008D04F0"/>
    <w:rsid w:val="008D2187"/>
    <w:rsid w:val="008E6454"/>
    <w:rsid w:val="008F0C1F"/>
    <w:rsid w:val="008F3500"/>
    <w:rsid w:val="008F3541"/>
    <w:rsid w:val="008F49F3"/>
    <w:rsid w:val="009029E3"/>
    <w:rsid w:val="00924E3C"/>
    <w:rsid w:val="00926AB2"/>
    <w:rsid w:val="0093015E"/>
    <w:rsid w:val="00931F4F"/>
    <w:rsid w:val="00933D84"/>
    <w:rsid w:val="00934B6E"/>
    <w:rsid w:val="00940590"/>
    <w:rsid w:val="0094191F"/>
    <w:rsid w:val="009456A3"/>
    <w:rsid w:val="009612BB"/>
    <w:rsid w:val="00971135"/>
    <w:rsid w:val="009815DE"/>
    <w:rsid w:val="009822AB"/>
    <w:rsid w:val="00985635"/>
    <w:rsid w:val="009922F1"/>
    <w:rsid w:val="009970BA"/>
    <w:rsid w:val="009B48CA"/>
    <w:rsid w:val="009C36EA"/>
    <w:rsid w:val="009C49B9"/>
    <w:rsid w:val="009D0A99"/>
    <w:rsid w:val="009D2145"/>
    <w:rsid w:val="009E38E1"/>
    <w:rsid w:val="009F3B4D"/>
    <w:rsid w:val="009F7837"/>
    <w:rsid w:val="00A02913"/>
    <w:rsid w:val="00A03C78"/>
    <w:rsid w:val="00A125C5"/>
    <w:rsid w:val="00A20B07"/>
    <w:rsid w:val="00A275D5"/>
    <w:rsid w:val="00A32AB8"/>
    <w:rsid w:val="00A44DBF"/>
    <w:rsid w:val="00A5039D"/>
    <w:rsid w:val="00A6266B"/>
    <w:rsid w:val="00A65EE7"/>
    <w:rsid w:val="00A70133"/>
    <w:rsid w:val="00A75FF3"/>
    <w:rsid w:val="00A95ED5"/>
    <w:rsid w:val="00AA0CD4"/>
    <w:rsid w:val="00AA7083"/>
    <w:rsid w:val="00AC3779"/>
    <w:rsid w:val="00AD0E85"/>
    <w:rsid w:val="00AD17FF"/>
    <w:rsid w:val="00AD1808"/>
    <w:rsid w:val="00AD2FC0"/>
    <w:rsid w:val="00AF0312"/>
    <w:rsid w:val="00AF044D"/>
    <w:rsid w:val="00AF71A9"/>
    <w:rsid w:val="00B17141"/>
    <w:rsid w:val="00B2145A"/>
    <w:rsid w:val="00B31575"/>
    <w:rsid w:val="00B35CF5"/>
    <w:rsid w:val="00B37311"/>
    <w:rsid w:val="00B5444F"/>
    <w:rsid w:val="00B66382"/>
    <w:rsid w:val="00B70CCB"/>
    <w:rsid w:val="00B7221A"/>
    <w:rsid w:val="00B74051"/>
    <w:rsid w:val="00B748F2"/>
    <w:rsid w:val="00B751B7"/>
    <w:rsid w:val="00B814F2"/>
    <w:rsid w:val="00B8547D"/>
    <w:rsid w:val="00B854F0"/>
    <w:rsid w:val="00B93862"/>
    <w:rsid w:val="00B93A83"/>
    <w:rsid w:val="00B94FA4"/>
    <w:rsid w:val="00BA020D"/>
    <w:rsid w:val="00BA10BD"/>
    <w:rsid w:val="00BA28BC"/>
    <w:rsid w:val="00BA3237"/>
    <w:rsid w:val="00BA4A15"/>
    <w:rsid w:val="00BA519E"/>
    <w:rsid w:val="00BB039B"/>
    <w:rsid w:val="00BB5516"/>
    <w:rsid w:val="00BB6BE2"/>
    <w:rsid w:val="00BB74A9"/>
    <w:rsid w:val="00BC38CC"/>
    <w:rsid w:val="00BE11C2"/>
    <w:rsid w:val="00BF07E7"/>
    <w:rsid w:val="00BF37B0"/>
    <w:rsid w:val="00C06D57"/>
    <w:rsid w:val="00C21549"/>
    <w:rsid w:val="00C23A69"/>
    <w:rsid w:val="00C24EB9"/>
    <w:rsid w:val="00C250D5"/>
    <w:rsid w:val="00C33639"/>
    <w:rsid w:val="00C34B23"/>
    <w:rsid w:val="00C3672F"/>
    <w:rsid w:val="00C36B0A"/>
    <w:rsid w:val="00C37869"/>
    <w:rsid w:val="00C42B8D"/>
    <w:rsid w:val="00C462C7"/>
    <w:rsid w:val="00C52CE9"/>
    <w:rsid w:val="00C628C0"/>
    <w:rsid w:val="00C67294"/>
    <w:rsid w:val="00C858E2"/>
    <w:rsid w:val="00C879E6"/>
    <w:rsid w:val="00C90DE4"/>
    <w:rsid w:val="00C92898"/>
    <w:rsid w:val="00CA3F30"/>
    <w:rsid w:val="00CB22DC"/>
    <w:rsid w:val="00CB4F02"/>
    <w:rsid w:val="00CB7680"/>
    <w:rsid w:val="00CC1802"/>
    <w:rsid w:val="00CC1BA1"/>
    <w:rsid w:val="00CD5EE6"/>
    <w:rsid w:val="00CE7514"/>
    <w:rsid w:val="00CF16D9"/>
    <w:rsid w:val="00CF4E8E"/>
    <w:rsid w:val="00D04859"/>
    <w:rsid w:val="00D04970"/>
    <w:rsid w:val="00D0534A"/>
    <w:rsid w:val="00D1032F"/>
    <w:rsid w:val="00D1132E"/>
    <w:rsid w:val="00D2240B"/>
    <w:rsid w:val="00D248DE"/>
    <w:rsid w:val="00D2683C"/>
    <w:rsid w:val="00D31402"/>
    <w:rsid w:val="00D3301C"/>
    <w:rsid w:val="00D40B38"/>
    <w:rsid w:val="00D4754D"/>
    <w:rsid w:val="00D51E56"/>
    <w:rsid w:val="00D605EB"/>
    <w:rsid w:val="00D613C2"/>
    <w:rsid w:val="00D67EB8"/>
    <w:rsid w:val="00D67F9B"/>
    <w:rsid w:val="00D70411"/>
    <w:rsid w:val="00D7144B"/>
    <w:rsid w:val="00D7266D"/>
    <w:rsid w:val="00D77441"/>
    <w:rsid w:val="00D82F7C"/>
    <w:rsid w:val="00D847CA"/>
    <w:rsid w:val="00D8542D"/>
    <w:rsid w:val="00D951C7"/>
    <w:rsid w:val="00DA6030"/>
    <w:rsid w:val="00DB68B4"/>
    <w:rsid w:val="00DC0591"/>
    <w:rsid w:val="00DC2BA1"/>
    <w:rsid w:val="00DC6A71"/>
    <w:rsid w:val="00DC7045"/>
    <w:rsid w:val="00DD6173"/>
    <w:rsid w:val="00DD6CF7"/>
    <w:rsid w:val="00DE0AF7"/>
    <w:rsid w:val="00DE5276"/>
    <w:rsid w:val="00DE5896"/>
    <w:rsid w:val="00DE5B46"/>
    <w:rsid w:val="00DF5ECD"/>
    <w:rsid w:val="00E0357D"/>
    <w:rsid w:val="00E07BC8"/>
    <w:rsid w:val="00E14BAE"/>
    <w:rsid w:val="00E24EC2"/>
    <w:rsid w:val="00E33FBF"/>
    <w:rsid w:val="00E51778"/>
    <w:rsid w:val="00E51EAF"/>
    <w:rsid w:val="00E55060"/>
    <w:rsid w:val="00E61E0F"/>
    <w:rsid w:val="00E61EA9"/>
    <w:rsid w:val="00E90C06"/>
    <w:rsid w:val="00EA5310"/>
    <w:rsid w:val="00EB0576"/>
    <w:rsid w:val="00EB6689"/>
    <w:rsid w:val="00EB6D0E"/>
    <w:rsid w:val="00EC7921"/>
    <w:rsid w:val="00ED7F58"/>
    <w:rsid w:val="00EE1CE7"/>
    <w:rsid w:val="00EE2D97"/>
    <w:rsid w:val="00EE64E7"/>
    <w:rsid w:val="00EE7BA4"/>
    <w:rsid w:val="00F240BB"/>
    <w:rsid w:val="00F31A3F"/>
    <w:rsid w:val="00F3644C"/>
    <w:rsid w:val="00F44572"/>
    <w:rsid w:val="00F46724"/>
    <w:rsid w:val="00F57FED"/>
    <w:rsid w:val="00F6662F"/>
    <w:rsid w:val="00F71174"/>
    <w:rsid w:val="00F712CD"/>
    <w:rsid w:val="00F73B66"/>
    <w:rsid w:val="00F75A6E"/>
    <w:rsid w:val="00F8185F"/>
    <w:rsid w:val="00FA65BA"/>
    <w:rsid w:val="00FB59ED"/>
    <w:rsid w:val="00FB66CE"/>
    <w:rsid w:val="00FC04D2"/>
    <w:rsid w:val="00FC3F72"/>
    <w:rsid w:val="00FD7387"/>
    <w:rsid w:val="00FE0A16"/>
    <w:rsid w:val="00FE0AC8"/>
    <w:rsid w:val="00FE3EDB"/>
    <w:rsid w:val="00FF68BC"/>
    <w:rsid w:val="00FF6F89"/>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oglavje">
    <w:name w:val="Poglavje"/>
    <w:basedOn w:val="Navaden"/>
    <w:rsid w:val="00FE0AC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OddelekZnak">
    <w:name w:val="Oddelek Znak"/>
    <w:basedOn w:val="Privzetapisavaodstavka"/>
    <w:link w:val="Oddelek"/>
    <w:locked/>
    <w:rsid w:val="00FE0AC8"/>
    <w:rPr>
      <w:rFonts w:ascii="Arial" w:hAnsi="Arial" w:cs="Arial"/>
      <w:b/>
      <w:sz w:val="24"/>
      <w:szCs w:val="24"/>
    </w:rPr>
  </w:style>
  <w:style w:type="paragraph" w:customStyle="1" w:styleId="Oddelek">
    <w:name w:val="Oddelek"/>
    <w:basedOn w:val="Navaden"/>
    <w:link w:val="OddelekZnak"/>
    <w:rsid w:val="00FE0AC8"/>
    <w:pPr>
      <w:numPr>
        <w:numId w:val="1"/>
      </w:numPr>
      <w:suppressAutoHyphens/>
      <w:overflowPunct w:val="0"/>
      <w:autoSpaceDE w:val="0"/>
      <w:autoSpaceDN w:val="0"/>
      <w:adjustRightInd w:val="0"/>
      <w:spacing w:before="280" w:after="60" w:line="200" w:lineRule="exact"/>
      <w:ind w:left="0" w:firstLine="0"/>
      <w:jc w:val="center"/>
      <w:outlineLvl w:val="3"/>
    </w:pPr>
    <w:rPr>
      <w:rFonts w:cs="Arial"/>
      <w:b/>
      <w:sz w:val="24"/>
      <w:lang w:eastAsia="sl-SI"/>
    </w:rPr>
  </w:style>
  <w:style w:type="character" w:customStyle="1" w:styleId="VrstapredpisaZnak">
    <w:name w:val="Vrsta predpisa Znak"/>
    <w:link w:val="Vrstapredpisa"/>
    <w:locked/>
    <w:rsid w:val="00FE0AC8"/>
    <w:rPr>
      <w:rFonts w:ascii="Arial" w:hAnsi="Arial" w:cs="Arial"/>
      <w:b/>
      <w:bCs/>
      <w:color w:val="000000"/>
      <w:spacing w:val="40"/>
      <w:sz w:val="24"/>
      <w:szCs w:val="24"/>
      <w:lang w:val="sl-SI" w:eastAsia="sl-SI" w:bidi="ar-SA"/>
    </w:rPr>
  </w:style>
  <w:style w:type="paragraph" w:customStyle="1" w:styleId="Vrstapredpisa">
    <w:name w:val="Vrsta predpisa"/>
    <w:basedOn w:val="Navaden"/>
    <w:link w:val="VrstapredpisaZnak"/>
    <w:rsid w:val="00FE0AC8"/>
    <w:pPr>
      <w:suppressAutoHyphens/>
      <w:overflowPunct w:val="0"/>
      <w:autoSpaceDE w:val="0"/>
      <w:autoSpaceDN w:val="0"/>
      <w:adjustRightInd w:val="0"/>
      <w:spacing w:before="360" w:line="220" w:lineRule="exact"/>
      <w:jc w:val="center"/>
    </w:pPr>
    <w:rPr>
      <w:rFonts w:cs="Arial"/>
      <w:b/>
      <w:bCs/>
      <w:color w:val="000000"/>
      <w:spacing w:val="40"/>
      <w:sz w:val="24"/>
      <w:lang w:eastAsia="sl-SI"/>
    </w:rPr>
  </w:style>
  <w:style w:type="character" w:customStyle="1" w:styleId="NaslovpredpisaZnak">
    <w:name w:val="Naslov_predpisa Znak"/>
    <w:link w:val="Naslovpredpisa"/>
    <w:locked/>
    <w:rsid w:val="00FE0AC8"/>
    <w:rPr>
      <w:rFonts w:ascii="Arial" w:hAnsi="Arial" w:cs="Arial"/>
      <w:b/>
      <w:sz w:val="24"/>
      <w:szCs w:val="24"/>
      <w:lang w:val="sl-SI" w:eastAsia="sl-SI" w:bidi="ar-SA"/>
    </w:rPr>
  </w:style>
  <w:style w:type="paragraph" w:customStyle="1" w:styleId="Naslovpredpisa">
    <w:name w:val="Naslov_predpisa"/>
    <w:basedOn w:val="Navaden"/>
    <w:link w:val="NaslovpredpisaZnak"/>
    <w:rsid w:val="00FE0AC8"/>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AlineazaodstavkomZnak">
    <w:name w:val="Alinea za odstavkom Znak"/>
    <w:basedOn w:val="Privzetapisavaodstavka"/>
    <w:link w:val="Alineazaodstavkom"/>
    <w:locked/>
    <w:rsid w:val="00FE0AC8"/>
    <w:rPr>
      <w:rFonts w:ascii="Arial" w:hAnsi="Arial" w:cs="Arial"/>
      <w:sz w:val="24"/>
      <w:szCs w:val="24"/>
      <w:lang w:val="sl-SI" w:eastAsia="sl-SI" w:bidi="ar-SA"/>
    </w:rPr>
  </w:style>
  <w:style w:type="paragraph" w:customStyle="1" w:styleId="Alineazaodstavkom">
    <w:name w:val="Alinea za odstavkom"/>
    <w:basedOn w:val="Navaden"/>
    <w:link w:val="AlineazaodstavkomZnak"/>
    <w:rsid w:val="00FE0AC8"/>
    <w:pPr>
      <w:tabs>
        <w:tab w:val="num" w:pos="720"/>
      </w:tabs>
      <w:overflowPunct w:val="0"/>
      <w:autoSpaceDE w:val="0"/>
      <w:autoSpaceDN w:val="0"/>
      <w:adjustRightInd w:val="0"/>
      <w:spacing w:line="200" w:lineRule="exact"/>
      <w:ind w:left="709" w:hanging="284"/>
      <w:jc w:val="both"/>
    </w:pPr>
    <w:rPr>
      <w:rFonts w:cs="Arial"/>
      <w:sz w:val="24"/>
      <w:lang w:eastAsia="sl-SI"/>
    </w:rPr>
  </w:style>
  <w:style w:type="paragraph" w:customStyle="1" w:styleId="Odstavekseznama1">
    <w:name w:val="Odstavek seznama1"/>
    <w:basedOn w:val="Navaden"/>
    <w:rsid w:val="00FE0AC8"/>
    <w:pPr>
      <w:spacing w:line="240" w:lineRule="auto"/>
      <w:ind w:left="720"/>
    </w:pPr>
    <w:rPr>
      <w:rFonts w:ascii="Times New Roman" w:hAnsi="Times New Roman"/>
      <w:sz w:val="24"/>
      <w:lang w:eastAsia="sl-SI"/>
    </w:rPr>
  </w:style>
  <w:style w:type="character" w:customStyle="1" w:styleId="NeotevilenodstavekZnak">
    <w:name w:val="Neoštevilčen odstavek Znak"/>
    <w:link w:val="Neotevilenodstavek"/>
    <w:locked/>
    <w:rsid w:val="00FE0AC8"/>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FE0AC8"/>
    <w:pPr>
      <w:overflowPunct w:val="0"/>
      <w:autoSpaceDE w:val="0"/>
      <w:autoSpaceDN w:val="0"/>
      <w:adjustRightInd w:val="0"/>
      <w:spacing w:before="60" w:after="60" w:line="200" w:lineRule="exact"/>
      <w:jc w:val="both"/>
    </w:pPr>
    <w:rPr>
      <w:rFonts w:cs="Arial"/>
      <w:sz w:val="22"/>
      <w:szCs w:val="22"/>
      <w:lang w:eastAsia="sl-SI"/>
    </w:rPr>
  </w:style>
  <w:style w:type="character" w:customStyle="1" w:styleId="AlineazatokoZnak">
    <w:name w:val="Alinea za točko Znak"/>
    <w:link w:val="Alineazatoko"/>
    <w:locked/>
    <w:rsid w:val="00FE0AC8"/>
    <w:rPr>
      <w:rFonts w:ascii="Arial" w:hAnsi="Arial" w:cs="Arial"/>
      <w:sz w:val="22"/>
      <w:szCs w:val="22"/>
      <w:lang w:val="sl-SI" w:eastAsia="sl-SI" w:bidi="ar-SA"/>
    </w:rPr>
  </w:style>
  <w:style w:type="paragraph" w:customStyle="1" w:styleId="Alineazatoko">
    <w:name w:val="Alinea za točko"/>
    <w:basedOn w:val="Navaden"/>
    <w:link w:val="AlineazatokoZnak"/>
    <w:rsid w:val="00FE0AC8"/>
    <w:pPr>
      <w:tabs>
        <w:tab w:val="num" w:pos="360"/>
      </w:tabs>
      <w:overflowPunct w:val="0"/>
      <w:autoSpaceDE w:val="0"/>
      <w:autoSpaceDN w:val="0"/>
      <w:adjustRightInd w:val="0"/>
      <w:spacing w:line="200" w:lineRule="exact"/>
      <w:jc w:val="both"/>
    </w:pPr>
    <w:rPr>
      <w:rFonts w:cs="Arial"/>
      <w:sz w:val="22"/>
      <w:szCs w:val="22"/>
      <w:lang w:eastAsia="sl-SI"/>
    </w:rPr>
  </w:style>
  <w:style w:type="character" w:customStyle="1" w:styleId="rkovnatokazaodstavkomZnak">
    <w:name w:val="Črkovna točka_za odstavkom Znak"/>
    <w:link w:val="rkovnatokazaodstavkom"/>
    <w:locked/>
    <w:rsid w:val="00FE0AC8"/>
    <w:rPr>
      <w:rFonts w:ascii="Arial" w:hAnsi="Arial" w:cs="Arial"/>
    </w:rPr>
  </w:style>
  <w:style w:type="paragraph" w:customStyle="1" w:styleId="rkovnatokazaodstavkom">
    <w:name w:val="Črkovna točka_za odstavkom"/>
    <w:basedOn w:val="Navaden"/>
    <w:link w:val="rkovnatokazaodstavkomZnak"/>
    <w:rsid w:val="00FE0AC8"/>
    <w:pPr>
      <w:numPr>
        <w:numId w:val="2"/>
      </w:numPr>
      <w:overflowPunct w:val="0"/>
      <w:autoSpaceDE w:val="0"/>
      <w:autoSpaceDN w:val="0"/>
      <w:adjustRightInd w:val="0"/>
      <w:spacing w:line="200" w:lineRule="exact"/>
      <w:jc w:val="both"/>
    </w:pPr>
    <w:rPr>
      <w:rFonts w:cs="Arial"/>
      <w:szCs w:val="20"/>
      <w:lang w:eastAsia="sl-SI"/>
    </w:rPr>
  </w:style>
  <w:style w:type="character" w:customStyle="1" w:styleId="OdsekZnak">
    <w:name w:val="Odsek Znak"/>
    <w:link w:val="Odsek"/>
    <w:locked/>
    <w:rsid w:val="00FE0AC8"/>
    <w:rPr>
      <w:rFonts w:ascii="Arial" w:hAnsi="Arial" w:cs="Arial"/>
      <w:b/>
      <w:sz w:val="22"/>
      <w:szCs w:val="22"/>
    </w:rPr>
  </w:style>
  <w:style w:type="paragraph" w:customStyle="1" w:styleId="Odsek">
    <w:name w:val="Odsek"/>
    <w:basedOn w:val="Oddelek"/>
    <w:link w:val="OdsekZnak"/>
    <w:rsid w:val="00FE0AC8"/>
    <w:rPr>
      <w:sz w:val="22"/>
      <w:szCs w:val="22"/>
    </w:rPr>
  </w:style>
  <w:style w:type="paragraph" w:customStyle="1" w:styleId="NeotevilenodstavekZnakZnak">
    <w:name w:val="Neoštevilčen odstavek Znak Znak"/>
    <w:basedOn w:val="Navaden"/>
    <w:link w:val="NeotevilenodstavekZnakZnakZnak"/>
    <w:rsid w:val="00A03C78"/>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A03C78"/>
    <w:rPr>
      <w:rFonts w:ascii="Arial" w:hAnsi="Arial" w:cs="Arial"/>
      <w:sz w:val="24"/>
      <w:szCs w:val="24"/>
      <w:lang w:val="sl-SI" w:eastAsia="sl-SI" w:bidi="ar-SA"/>
    </w:rPr>
  </w:style>
  <w:style w:type="character" w:styleId="tevilkastrani">
    <w:name w:val="page number"/>
    <w:basedOn w:val="Privzetapisavaodstavka"/>
    <w:rsid w:val="007041A3"/>
  </w:style>
  <w:style w:type="paragraph" w:styleId="Besedilooblaka">
    <w:name w:val="Balloon Text"/>
    <w:basedOn w:val="Navaden"/>
    <w:link w:val="BesedilooblakaZnak"/>
    <w:rsid w:val="001F15E8"/>
    <w:rPr>
      <w:rFonts w:ascii="Tahoma" w:hAnsi="Tahoma" w:cs="Tahoma"/>
      <w:sz w:val="16"/>
      <w:szCs w:val="16"/>
    </w:rPr>
  </w:style>
  <w:style w:type="paragraph" w:styleId="Telobesedila">
    <w:name w:val="Body Text"/>
    <w:basedOn w:val="Navaden"/>
    <w:rsid w:val="00A75FF3"/>
    <w:pPr>
      <w:suppressAutoHyphens/>
      <w:spacing w:after="120" w:line="240" w:lineRule="auto"/>
    </w:pPr>
    <w:rPr>
      <w:rFonts w:ascii="Times New Roman" w:hAnsi="Times New Roman"/>
      <w:sz w:val="24"/>
      <w:lang w:eastAsia="ar-SA"/>
    </w:rPr>
  </w:style>
  <w:style w:type="paragraph" w:styleId="Telobesedila-zamik">
    <w:name w:val="Body Text Indent"/>
    <w:basedOn w:val="Navaden"/>
    <w:rsid w:val="00A75FF3"/>
    <w:pPr>
      <w:spacing w:after="120"/>
      <w:ind w:left="283"/>
    </w:pPr>
  </w:style>
  <w:style w:type="paragraph" w:styleId="Navadensplet">
    <w:name w:val="Normal (Web)"/>
    <w:basedOn w:val="Navaden"/>
    <w:rsid w:val="00F3644C"/>
    <w:rPr>
      <w:rFonts w:ascii="Times New Roman" w:hAnsi="Times New Roman"/>
      <w:sz w:val="24"/>
    </w:rPr>
  </w:style>
  <w:style w:type="paragraph" w:styleId="Brezrazmikov">
    <w:name w:val="No Spacing"/>
    <w:qFormat/>
    <w:rsid w:val="0063701E"/>
    <w:rPr>
      <w:rFonts w:ascii="Arial" w:hAnsi="Arial"/>
      <w:szCs w:val="24"/>
      <w:lang w:eastAsia="en-US"/>
    </w:rPr>
  </w:style>
  <w:style w:type="character" w:customStyle="1" w:styleId="PravnapodlagaZnak">
    <w:name w:val="Pravna podlaga Znak"/>
    <w:basedOn w:val="Privzetapisavaodstavka"/>
    <w:link w:val="Pravnapodlaga"/>
    <w:uiPriority w:val="99"/>
    <w:locked/>
    <w:rsid w:val="009F7837"/>
    <w:rPr>
      <w:rFonts w:ascii="Arial" w:hAnsi="Arial" w:cs="Arial"/>
      <w:sz w:val="22"/>
      <w:szCs w:val="22"/>
      <w:lang w:val="x-none" w:eastAsia="x-none"/>
    </w:rPr>
  </w:style>
  <w:style w:type="paragraph" w:customStyle="1" w:styleId="Pravnapodlaga">
    <w:name w:val="Pravna podlaga"/>
    <w:basedOn w:val="Navaden"/>
    <w:link w:val="PravnapodlagaZnak"/>
    <w:uiPriority w:val="99"/>
    <w:qFormat/>
    <w:rsid w:val="009F7837"/>
    <w:pPr>
      <w:overflowPunct w:val="0"/>
      <w:autoSpaceDE w:val="0"/>
      <w:autoSpaceDN w:val="0"/>
      <w:adjustRightInd w:val="0"/>
      <w:spacing w:before="480" w:line="240" w:lineRule="auto"/>
      <w:ind w:firstLine="1021"/>
      <w:jc w:val="both"/>
    </w:pPr>
    <w:rPr>
      <w:rFonts w:cs="Arial"/>
      <w:sz w:val="22"/>
      <w:szCs w:val="22"/>
      <w:lang w:val="x-none" w:eastAsia="x-none"/>
    </w:rPr>
  </w:style>
  <w:style w:type="character" w:customStyle="1" w:styleId="lenZnak">
    <w:name w:val="Člen Znak"/>
    <w:link w:val="len"/>
    <w:uiPriority w:val="99"/>
    <w:locked/>
    <w:rsid w:val="009F7837"/>
    <w:rPr>
      <w:rFonts w:ascii="Arial" w:hAnsi="Arial" w:cs="Arial"/>
      <w:b/>
      <w:sz w:val="22"/>
      <w:szCs w:val="22"/>
      <w:lang w:val="x-none" w:eastAsia="x-none"/>
    </w:rPr>
  </w:style>
  <w:style w:type="paragraph" w:customStyle="1" w:styleId="len">
    <w:name w:val="Člen"/>
    <w:basedOn w:val="Navaden"/>
    <w:link w:val="lenZnak"/>
    <w:uiPriority w:val="99"/>
    <w:qFormat/>
    <w:rsid w:val="009F7837"/>
    <w:pPr>
      <w:suppressAutoHyphens/>
      <w:overflowPunct w:val="0"/>
      <w:autoSpaceDE w:val="0"/>
      <w:autoSpaceDN w:val="0"/>
      <w:adjustRightInd w:val="0"/>
      <w:spacing w:before="480" w:line="240" w:lineRule="auto"/>
      <w:jc w:val="center"/>
    </w:pPr>
    <w:rPr>
      <w:rFonts w:cs="Arial"/>
      <w:b/>
      <w:sz w:val="22"/>
      <w:szCs w:val="22"/>
      <w:lang w:val="x-none" w:eastAsia="x-none"/>
    </w:rPr>
  </w:style>
  <w:style w:type="character" w:customStyle="1" w:styleId="OdstavekZnak">
    <w:name w:val="Odstavek Znak"/>
    <w:link w:val="Odstavek"/>
    <w:uiPriority w:val="99"/>
    <w:locked/>
    <w:rsid w:val="009F7837"/>
    <w:rPr>
      <w:rFonts w:ascii="Arial" w:hAnsi="Arial" w:cs="Arial"/>
      <w:sz w:val="22"/>
      <w:szCs w:val="22"/>
      <w:lang w:val="x-none" w:eastAsia="x-none"/>
    </w:rPr>
  </w:style>
  <w:style w:type="paragraph" w:customStyle="1" w:styleId="Odstavek">
    <w:name w:val="Odstavek"/>
    <w:basedOn w:val="Navaden"/>
    <w:link w:val="OdstavekZnak"/>
    <w:uiPriority w:val="99"/>
    <w:qFormat/>
    <w:rsid w:val="009F7837"/>
    <w:pPr>
      <w:overflowPunct w:val="0"/>
      <w:autoSpaceDE w:val="0"/>
      <w:autoSpaceDN w:val="0"/>
      <w:adjustRightInd w:val="0"/>
      <w:spacing w:before="240" w:line="240" w:lineRule="auto"/>
      <w:ind w:firstLine="1021"/>
      <w:jc w:val="both"/>
    </w:pPr>
    <w:rPr>
      <w:rFonts w:cs="Arial"/>
      <w:sz w:val="22"/>
      <w:szCs w:val="22"/>
      <w:lang w:val="x-none" w:eastAsia="x-none"/>
    </w:rPr>
  </w:style>
  <w:style w:type="paragraph" w:customStyle="1" w:styleId="lennaslov">
    <w:name w:val="Člen_naslov"/>
    <w:basedOn w:val="len"/>
    <w:qFormat/>
    <w:rsid w:val="009F7837"/>
    <w:pPr>
      <w:spacing w:before="0"/>
    </w:pPr>
  </w:style>
  <w:style w:type="character" w:customStyle="1" w:styleId="NazivpodpisnikaZnak">
    <w:name w:val="Naziv podpisnika Znak"/>
    <w:link w:val="Nazivpodpisnika"/>
    <w:uiPriority w:val="99"/>
    <w:locked/>
    <w:rsid w:val="009F7837"/>
    <w:rPr>
      <w:rFonts w:ascii="Arial" w:hAnsi="Arial" w:cs="Arial"/>
      <w:sz w:val="22"/>
      <w:szCs w:val="22"/>
      <w:lang w:val="x-none" w:eastAsia="x-none"/>
    </w:rPr>
  </w:style>
  <w:style w:type="paragraph" w:customStyle="1" w:styleId="Nazivpodpisnika">
    <w:name w:val="Naziv podpisnika"/>
    <w:basedOn w:val="Navaden"/>
    <w:link w:val="NazivpodpisnikaZnak"/>
    <w:uiPriority w:val="99"/>
    <w:rsid w:val="009F7837"/>
    <w:pPr>
      <w:overflowPunct w:val="0"/>
      <w:autoSpaceDE w:val="0"/>
      <w:autoSpaceDN w:val="0"/>
      <w:adjustRightInd w:val="0"/>
      <w:spacing w:line="240" w:lineRule="auto"/>
      <w:ind w:left="5670"/>
      <w:jc w:val="center"/>
    </w:pPr>
    <w:rPr>
      <w:rFonts w:cs="Arial"/>
      <w:sz w:val="22"/>
      <w:szCs w:val="22"/>
      <w:lang w:val="x-none" w:eastAsia="x-none"/>
    </w:rPr>
  </w:style>
  <w:style w:type="character" w:customStyle="1" w:styleId="DatumsprejetjaZnak">
    <w:name w:val="Datum sprejetja Znak"/>
    <w:link w:val="Datumsprejetja"/>
    <w:uiPriority w:val="99"/>
    <w:locked/>
    <w:rsid w:val="009F7837"/>
    <w:rPr>
      <w:rFonts w:ascii="Arial" w:hAnsi="Arial" w:cs="Arial"/>
      <w:color w:val="000000"/>
      <w:sz w:val="22"/>
      <w:szCs w:val="22"/>
      <w:lang w:val="x-none" w:eastAsia="x-none"/>
    </w:rPr>
  </w:style>
  <w:style w:type="paragraph" w:customStyle="1" w:styleId="Datumsprejetja">
    <w:name w:val="Datum sprejetja"/>
    <w:basedOn w:val="Navaden"/>
    <w:link w:val="DatumsprejetjaZnak"/>
    <w:uiPriority w:val="99"/>
    <w:qFormat/>
    <w:rsid w:val="009F7837"/>
    <w:pPr>
      <w:overflowPunct w:val="0"/>
      <w:autoSpaceDE w:val="0"/>
      <w:autoSpaceDN w:val="0"/>
      <w:adjustRightInd w:val="0"/>
      <w:snapToGrid w:val="0"/>
      <w:spacing w:line="240" w:lineRule="auto"/>
      <w:jc w:val="both"/>
    </w:pPr>
    <w:rPr>
      <w:rFonts w:cs="Arial"/>
      <w:color w:val="000000"/>
      <w:sz w:val="22"/>
      <w:szCs w:val="22"/>
      <w:lang w:val="x-none" w:eastAsia="x-none"/>
    </w:rPr>
  </w:style>
  <w:style w:type="character" w:customStyle="1" w:styleId="PodpisnikZnak">
    <w:name w:val="Podpisnik Znak"/>
    <w:basedOn w:val="NazivpodpisnikaZnak"/>
    <w:link w:val="Podpisnik"/>
    <w:uiPriority w:val="99"/>
    <w:locked/>
    <w:rsid w:val="009F7837"/>
    <w:rPr>
      <w:rFonts w:ascii="Arial" w:hAnsi="Arial" w:cs="Arial"/>
      <w:sz w:val="22"/>
      <w:szCs w:val="22"/>
      <w:lang w:val="x-none" w:eastAsia="x-none"/>
    </w:rPr>
  </w:style>
  <w:style w:type="paragraph" w:customStyle="1" w:styleId="Podpisnik">
    <w:name w:val="Podpisnik"/>
    <w:basedOn w:val="Navaden"/>
    <w:link w:val="PodpisnikZnak"/>
    <w:uiPriority w:val="99"/>
    <w:qFormat/>
    <w:rsid w:val="009F7837"/>
    <w:pPr>
      <w:overflowPunct w:val="0"/>
      <w:autoSpaceDE w:val="0"/>
      <w:autoSpaceDN w:val="0"/>
      <w:adjustRightInd w:val="0"/>
      <w:spacing w:line="240" w:lineRule="auto"/>
      <w:ind w:left="5670"/>
      <w:jc w:val="center"/>
    </w:pPr>
    <w:rPr>
      <w:rFonts w:cs="Arial"/>
      <w:sz w:val="22"/>
      <w:szCs w:val="22"/>
      <w:lang w:val="x-none" w:eastAsia="x-none"/>
    </w:rPr>
  </w:style>
  <w:style w:type="character" w:customStyle="1" w:styleId="EVAZnak">
    <w:name w:val="EVA Znak"/>
    <w:link w:val="EVA"/>
    <w:locked/>
    <w:rsid w:val="009F7837"/>
    <w:rPr>
      <w:rFonts w:ascii="Arial" w:hAnsi="Arial" w:cs="Arial"/>
      <w:sz w:val="22"/>
      <w:szCs w:val="22"/>
      <w:lang w:val="x-none" w:eastAsia="x-none"/>
    </w:rPr>
  </w:style>
  <w:style w:type="paragraph" w:customStyle="1" w:styleId="EVA">
    <w:name w:val="EVA"/>
    <w:basedOn w:val="Navaden"/>
    <w:link w:val="EVAZnak"/>
    <w:qFormat/>
    <w:rsid w:val="009F7837"/>
    <w:pPr>
      <w:overflowPunct w:val="0"/>
      <w:autoSpaceDE w:val="0"/>
      <w:autoSpaceDN w:val="0"/>
      <w:adjustRightInd w:val="0"/>
      <w:spacing w:line="240" w:lineRule="auto"/>
      <w:jc w:val="both"/>
    </w:pPr>
    <w:rPr>
      <w:rFonts w:cs="Arial"/>
      <w:sz w:val="22"/>
      <w:szCs w:val="22"/>
      <w:lang w:val="x-none" w:eastAsia="x-none"/>
    </w:rPr>
  </w:style>
  <w:style w:type="character" w:customStyle="1" w:styleId="ImeorganaZnak">
    <w:name w:val="Ime organa Znak"/>
    <w:link w:val="Imeorgana"/>
    <w:uiPriority w:val="99"/>
    <w:locked/>
    <w:rsid w:val="009F7837"/>
    <w:rPr>
      <w:rFonts w:ascii="Arial" w:hAnsi="Arial" w:cs="Arial"/>
      <w:sz w:val="22"/>
      <w:szCs w:val="22"/>
      <w:lang w:val="x-none" w:eastAsia="x-none"/>
    </w:rPr>
  </w:style>
  <w:style w:type="paragraph" w:customStyle="1" w:styleId="Imeorgana">
    <w:name w:val="Ime organa"/>
    <w:basedOn w:val="Navaden"/>
    <w:link w:val="ImeorganaZnak"/>
    <w:uiPriority w:val="99"/>
    <w:qFormat/>
    <w:rsid w:val="009F7837"/>
    <w:pPr>
      <w:overflowPunct w:val="0"/>
      <w:autoSpaceDE w:val="0"/>
      <w:autoSpaceDN w:val="0"/>
      <w:adjustRightInd w:val="0"/>
      <w:spacing w:before="480" w:line="240" w:lineRule="auto"/>
      <w:ind w:left="5670"/>
      <w:jc w:val="center"/>
    </w:pPr>
    <w:rPr>
      <w:rFonts w:cs="Arial"/>
      <w:sz w:val="22"/>
      <w:szCs w:val="22"/>
      <w:lang w:val="x-none" w:eastAsia="x-none"/>
    </w:rPr>
  </w:style>
  <w:style w:type="paragraph" w:customStyle="1" w:styleId="tevilkanakoncupredpisa">
    <w:name w:val="Številka na koncu predpisa"/>
    <w:basedOn w:val="Datumsprejetja"/>
    <w:link w:val="tevilkanakoncupredpisaZnak"/>
    <w:uiPriority w:val="99"/>
    <w:qFormat/>
    <w:rsid w:val="009F7837"/>
    <w:pPr>
      <w:spacing w:before="480"/>
    </w:pPr>
  </w:style>
  <w:style w:type="character" w:customStyle="1" w:styleId="tevilkanakoncupredpisaZnak">
    <w:name w:val="Številka na koncu predpisa Znak"/>
    <w:link w:val="tevilkanakoncupredpisa"/>
    <w:uiPriority w:val="99"/>
    <w:locked/>
    <w:rsid w:val="009F7837"/>
    <w:rPr>
      <w:rFonts w:ascii="Arial" w:hAnsi="Arial" w:cs="Arial"/>
      <w:color w:val="000000"/>
      <w:sz w:val="22"/>
      <w:szCs w:val="22"/>
      <w:lang w:val="x-none" w:eastAsia="x-none"/>
    </w:rPr>
  </w:style>
  <w:style w:type="character" w:customStyle="1" w:styleId="BesedilooblakaZnak">
    <w:name w:val="Besedilo oblačka Znak"/>
    <w:basedOn w:val="Privzetapisavaodstavka"/>
    <w:link w:val="Besedilooblaka"/>
    <w:rsid w:val="009F7837"/>
    <w:rPr>
      <w:rFonts w:ascii="Tahoma" w:hAnsi="Tahoma" w:cs="Tahoma"/>
      <w:sz w:val="16"/>
      <w:szCs w:val="16"/>
      <w:lang w:eastAsia="en-US"/>
    </w:rPr>
  </w:style>
  <w:style w:type="paragraph" w:styleId="Odstavekseznama">
    <w:name w:val="List Paragraph"/>
    <w:basedOn w:val="Navaden"/>
    <w:uiPriority w:val="34"/>
    <w:qFormat/>
    <w:rsid w:val="009F7837"/>
    <w:pPr>
      <w:spacing w:line="240" w:lineRule="auto"/>
      <w:ind w:left="720"/>
      <w:contextualSpacing/>
    </w:pPr>
    <w:rPr>
      <w:rFonts w:ascii="Times New Roman" w:hAnsi="Times New Roman"/>
      <w:sz w:val="24"/>
      <w:lang w:eastAsia="sl-SI"/>
    </w:rPr>
  </w:style>
  <w:style w:type="character" w:customStyle="1" w:styleId="GlavaZnak">
    <w:name w:val="Glava Znak"/>
    <w:basedOn w:val="Privzetapisavaodstavka"/>
    <w:link w:val="Glava"/>
    <w:rsid w:val="009F7837"/>
    <w:rPr>
      <w:rFonts w:ascii="Arial" w:hAnsi="Arial"/>
      <w:szCs w:val="24"/>
      <w:lang w:eastAsia="en-US"/>
    </w:rPr>
  </w:style>
  <w:style w:type="character" w:customStyle="1" w:styleId="NogaZnak">
    <w:name w:val="Noga Znak"/>
    <w:basedOn w:val="Privzetapisavaodstavka"/>
    <w:link w:val="Noga"/>
    <w:rsid w:val="009F7837"/>
    <w:rPr>
      <w:rFonts w:ascii="Arial" w:hAnsi="Arial"/>
      <w:szCs w:val="24"/>
      <w:lang w:eastAsia="en-US"/>
    </w:rPr>
  </w:style>
  <w:style w:type="paragraph" w:customStyle="1" w:styleId="Default">
    <w:name w:val="Default"/>
    <w:rsid w:val="009F7837"/>
    <w:pPr>
      <w:autoSpaceDE w:val="0"/>
      <w:autoSpaceDN w:val="0"/>
      <w:adjustRightInd w:val="0"/>
    </w:pPr>
    <w:rPr>
      <w:color w:val="000000"/>
      <w:sz w:val="24"/>
      <w:szCs w:val="24"/>
    </w:rPr>
  </w:style>
  <w:style w:type="character" w:styleId="Pripombasklic">
    <w:name w:val="annotation reference"/>
    <w:unhideWhenUsed/>
    <w:rsid w:val="009F7837"/>
    <w:rPr>
      <w:sz w:val="16"/>
      <w:szCs w:val="16"/>
    </w:rPr>
  </w:style>
  <w:style w:type="paragraph" w:styleId="Pripombabesedilo">
    <w:name w:val="annotation text"/>
    <w:basedOn w:val="Navaden"/>
    <w:link w:val="PripombabesediloZnak"/>
    <w:unhideWhenUsed/>
    <w:rsid w:val="009F7837"/>
    <w:pPr>
      <w:spacing w:after="200" w:line="276" w:lineRule="auto"/>
    </w:pPr>
    <w:rPr>
      <w:rFonts w:ascii="Calibri" w:eastAsia="Calibri" w:hAnsi="Calibri"/>
      <w:szCs w:val="20"/>
    </w:rPr>
  </w:style>
  <w:style w:type="character" w:customStyle="1" w:styleId="PripombabesediloZnak">
    <w:name w:val="Pripomba – besedilo Znak"/>
    <w:basedOn w:val="Privzetapisavaodstavka"/>
    <w:link w:val="Pripombabesedilo"/>
    <w:rsid w:val="009F7837"/>
    <w:rPr>
      <w:rFonts w:ascii="Calibri" w:eastAsia="Calibri" w:hAnsi="Calibri"/>
      <w:lang w:eastAsia="en-US"/>
    </w:rPr>
  </w:style>
  <w:style w:type="paragraph" w:styleId="Zadevapripombe">
    <w:name w:val="annotation subject"/>
    <w:basedOn w:val="Pripombabesedilo"/>
    <w:next w:val="Pripombabesedilo"/>
    <w:link w:val="ZadevapripombeZnak"/>
    <w:unhideWhenUsed/>
    <w:rsid w:val="009F7837"/>
    <w:pPr>
      <w:spacing w:after="0" w:line="240" w:lineRule="auto"/>
    </w:pPr>
    <w:rPr>
      <w:rFonts w:ascii="Times New Roman" w:eastAsia="Times New Roman" w:hAnsi="Times New Roman"/>
      <w:b/>
      <w:bCs/>
      <w:lang w:eastAsia="sl-SI"/>
    </w:rPr>
  </w:style>
  <w:style w:type="character" w:customStyle="1" w:styleId="ZadevapripombeZnak">
    <w:name w:val="Zadeva pripombe Znak"/>
    <w:basedOn w:val="PripombabesediloZnak"/>
    <w:link w:val="Zadevapripombe"/>
    <w:rsid w:val="009F7837"/>
    <w:rPr>
      <w:rFonts w:ascii="Calibri" w:eastAsia="Calibri" w:hAnsi="Calibr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Poglavje">
    <w:name w:val="Poglavje"/>
    <w:basedOn w:val="Navaden"/>
    <w:rsid w:val="00FE0AC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character" w:customStyle="1" w:styleId="OddelekZnak">
    <w:name w:val="Oddelek Znak"/>
    <w:basedOn w:val="Privzetapisavaodstavka"/>
    <w:link w:val="Oddelek"/>
    <w:locked/>
    <w:rsid w:val="00FE0AC8"/>
    <w:rPr>
      <w:rFonts w:ascii="Arial" w:hAnsi="Arial" w:cs="Arial"/>
      <w:b/>
      <w:sz w:val="24"/>
      <w:szCs w:val="24"/>
    </w:rPr>
  </w:style>
  <w:style w:type="paragraph" w:customStyle="1" w:styleId="Oddelek">
    <w:name w:val="Oddelek"/>
    <w:basedOn w:val="Navaden"/>
    <w:link w:val="OddelekZnak"/>
    <w:rsid w:val="00FE0AC8"/>
    <w:pPr>
      <w:numPr>
        <w:numId w:val="1"/>
      </w:numPr>
      <w:suppressAutoHyphens/>
      <w:overflowPunct w:val="0"/>
      <w:autoSpaceDE w:val="0"/>
      <w:autoSpaceDN w:val="0"/>
      <w:adjustRightInd w:val="0"/>
      <w:spacing w:before="280" w:after="60" w:line="200" w:lineRule="exact"/>
      <w:ind w:left="0" w:firstLine="0"/>
      <w:jc w:val="center"/>
      <w:outlineLvl w:val="3"/>
    </w:pPr>
    <w:rPr>
      <w:rFonts w:cs="Arial"/>
      <w:b/>
      <w:sz w:val="24"/>
      <w:lang w:eastAsia="sl-SI"/>
    </w:rPr>
  </w:style>
  <w:style w:type="character" w:customStyle="1" w:styleId="VrstapredpisaZnak">
    <w:name w:val="Vrsta predpisa Znak"/>
    <w:link w:val="Vrstapredpisa"/>
    <w:locked/>
    <w:rsid w:val="00FE0AC8"/>
    <w:rPr>
      <w:rFonts w:ascii="Arial" w:hAnsi="Arial" w:cs="Arial"/>
      <w:b/>
      <w:bCs/>
      <w:color w:val="000000"/>
      <w:spacing w:val="40"/>
      <w:sz w:val="24"/>
      <w:szCs w:val="24"/>
      <w:lang w:val="sl-SI" w:eastAsia="sl-SI" w:bidi="ar-SA"/>
    </w:rPr>
  </w:style>
  <w:style w:type="paragraph" w:customStyle="1" w:styleId="Vrstapredpisa">
    <w:name w:val="Vrsta predpisa"/>
    <w:basedOn w:val="Navaden"/>
    <w:link w:val="VrstapredpisaZnak"/>
    <w:rsid w:val="00FE0AC8"/>
    <w:pPr>
      <w:suppressAutoHyphens/>
      <w:overflowPunct w:val="0"/>
      <w:autoSpaceDE w:val="0"/>
      <w:autoSpaceDN w:val="0"/>
      <w:adjustRightInd w:val="0"/>
      <w:spacing w:before="360" w:line="220" w:lineRule="exact"/>
      <w:jc w:val="center"/>
    </w:pPr>
    <w:rPr>
      <w:rFonts w:cs="Arial"/>
      <w:b/>
      <w:bCs/>
      <w:color w:val="000000"/>
      <w:spacing w:val="40"/>
      <w:sz w:val="24"/>
      <w:lang w:eastAsia="sl-SI"/>
    </w:rPr>
  </w:style>
  <w:style w:type="character" w:customStyle="1" w:styleId="NaslovpredpisaZnak">
    <w:name w:val="Naslov_predpisa Znak"/>
    <w:link w:val="Naslovpredpisa"/>
    <w:locked/>
    <w:rsid w:val="00FE0AC8"/>
    <w:rPr>
      <w:rFonts w:ascii="Arial" w:hAnsi="Arial" w:cs="Arial"/>
      <w:b/>
      <w:sz w:val="24"/>
      <w:szCs w:val="24"/>
      <w:lang w:val="sl-SI" w:eastAsia="sl-SI" w:bidi="ar-SA"/>
    </w:rPr>
  </w:style>
  <w:style w:type="paragraph" w:customStyle="1" w:styleId="Naslovpredpisa">
    <w:name w:val="Naslov_predpisa"/>
    <w:basedOn w:val="Navaden"/>
    <w:link w:val="NaslovpredpisaZnak"/>
    <w:rsid w:val="00FE0AC8"/>
    <w:pPr>
      <w:suppressAutoHyphens/>
      <w:overflowPunct w:val="0"/>
      <w:autoSpaceDE w:val="0"/>
      <w:autoSpaceDN w:val="0"/>
      <w:adjustRightInd w:val="0"/>
      <w:spacing w:before="120" w:after="160" w:line="200" w:lineRule="exact"/>
      <w:jc w:val="center"/>
    </w:pPr>
    <w:rPr>
      <w:rFonts w:cs="Arial"/>
      <w:b/>
      <w:sz w:val="24"/>
      <w:lang w:eastAsia="sl-SI"/>
    </w:rPr>
  </w:style>
  <w:style w:type="character" w:customStyle="1" w:styleId="AlineazaodstavkomZnak">
    <w:name w:val="Alinea za odstavkom Znak"/>
    <w:basedOn w:val="Privzetapisavaodstavka"/>
    <w:link w:val="Alineazaodstavkom"/>
    <w:locked/>
    <w:rsid w:val="00FE0AC8"/>
    <w:rPr>
      <w:rFonts w:ascii="Arial" w:hAnsi="Arial" w:cs="Arial"/>
      <w:sz w:val="24"/>
      <w:szCs w:val="24"/>
      <w:lang w:val="sl-SI" w:eastAsia="sl-SI" w:bidi="ar-SA"/>
    </w:rPr>
  </w:style>
  <w:style w:type="paragraph" w:customStyle="1" w:styleId="Alineazaodstavkom">
    <w:name w:val="Alinea za odstavkom"/>
    <w:basedOn w:val="Navaden"/>
    <w:link w:val="AlineazaodstavkomZnak"/>
    <w:rsid w:val="00FE0AC8"/>
    <w:pPr>
      <w:tabs>
        <w:tab w:val="num" w:pos="720"/>
      </w:tabs>
      <w:overflowPunct w:val="0"/>
      <w:autoSpaceDE w:val="0"/>
      <w:autoSpaceDN w:val="0"/>
      <w:adjustRightInd w:val="0"/>
      <w:spacing w:line="200" w:lineRule="exact"/>
      <w:ind w:left="709" w:hanging="284"/>
      <w:jc w:val="both"/>
    </w:pPr>
    <w:rPr>
      <w:rFonts w:cs="Arial"/>
      <w:sz w:val="24"/>
      <w:lang w:eastAsia="sl-SI"/>
    </w:rPr>
  </w:style>
  <w:style w:type="paragraph" w:customStyle="1" w:styleId="Odstavekseznama1">
    <w:name w:val="Odstavek seznama1"/>
    <w:basedOn w:val="Navaden"/>
    <w:rsid w:val="00FE0AC8"/>
    <w:pPr>
      <w:spacing w:line="240" w:lineRule="auto"/>
      <w:ind w:left="720"/>
    </w:pPr>
    <w:rPr>
      <w:rFonts w:ascii="Times New Roman" w:hAnsi="Times New Roman"/>
      <w:sz w:val="24"/>
      <w:lang w:eastAsia="sl-SI"/>
    </w:rPr>
  </w:style>
  <w:style w:type="character" w:customStyle="1" w:styleId="NeotevilenodstavekZnak">
    <w:name w:val="Neoštevilčen odstavek Znak"/>
    <w:link w:val="Neotevilenodstavek"/>
    <w:locked/>
    <w:rsid w:val="00FE0AC8"/>
    <w:rPr>
      <w:rFonts w:ascii="Arial" w:hAnsi="Arial" w:cs="Arial"/>
      <w:sz w:val="22"/>
      <w:szCs w:val="22"/>
      <w:lang w:val="sl-SI" w:eastAsia="sl-SI" w:bidi="ar-SA"/>
    </w:rPr>
  </w:style>
  <w:style w:type="paragraph" w:customStyle="1" w:styleId="Neotevilenodstavek">
    <w:name w:val="Neoštevilčen odstavek"/>
    <w:basedOn w:val="Navaden"/>
    <w:link w:val="NeotevilenodstavekZnak"/>
    <w:rsid w:val="00FE0AC8"/>
    <w:pPr>
      <w:overflowPunct w:val="0"/>
      <w:autoSpaceDE w:val="0"/>
      <w:autoSpaceDN w:val="0"/>
      <w:adjustRightInd w:val="0"/>
      <w:spacing w:before="60" w:after="60" w:line="200" w:lineRule="exact"/>
      <w:jc w:val="both"/>
    </w:pPr>
    <w:rPr>
      <w:rFonts w:cs="Arial"/>
      <w:sz w:val="22"/>
      <w:szCs w:val="22"/>
      <w:lang w:eastAsia="sl-SI"/>
    </w:rPr>
  </w:style>
  <w:style w:type="character" w:customStyle="1" w:styleId="AlineazatokoZnak">
    <w:name w:val="Alinea za točko Znak"/>
    <w:link w:val="Alineazatoko"/>
    <w:locked/>
    <w:rsid w:val="00FE0AC8"/>
    <w:rPr>
      <w:rFonts w:ascii="Arial" w:hAnsi="Arial" w:cs="Arial"/>
      <w:sz w:val="22"/>
      <w:szCs w:val="22"/>
      <w:lang w:val="sl-SI" w:eastAsia="sl-SI" w:bidi="ar-SA"/>
    </w:rPr>
  </w:style>
  <w:style w:type="paragraph" w:customStyle="1" w:styleId="Alineazatoko">
    <w:name w:val="Alinea za točko"/>
    <w:basedOn w:val="Navaden"/>
    <w:link w:val="AlineazatokoZnak"/>
    <w:rsid w:val="00FE0AC8"/>
    <w:pPr>
      <w:tabs>
        <w:tab w:val="num" w:pos="360"/>
      </w:tabs>
      <w:overflowPunct w:val="0"/>
      <w:autoSpaceDE w:val="0"/>
      <w:autoSpaceDN w:val="0"/>
      <w:adjustRightInd w:val="0"/>
      <w:spacing w:line="200" w:lineRule="exact"/>
      <w:jc w:val="both"/>
    </w:pPr>
    <w:rPr>
      <w:rFonts w:cs="Arial"/>
      <w:sz w:val="22"/>
      <w:szCs w:val="22"/>
      <w:lang w:eastAsia="sl-SI"/>
    </w:rPr>
  </w:style>
  <w:style w:type="character" w:customStyle="1" w:styleId="rkovnatokazaodstavkomZnak">
    <w:name w:val="Črkovna točka_za odstavkom Znak"/>
    <w:link w:val="rkovnatokazaodstavkom"/>
    <w:locked/>
    <w:rsid w:val="00FE0AC8"/>
    <w:rPr>
      <w:rFonts w:ascii="Arial" w:hAnsi="Arial" w:cs="Arial"/>
    </w:rPr>
  </w:style>
  <w:style w:type="paragraph" w:customStyle="1" w:styleId="rkovnatokazaodstavkom">
    <w:name w:val="Črkovna točka_za odstavkom"/>
    <w:basedOn w:val="Navaden"/>
    <w:link w:val="rkovnatokazaodstavkomZnak"/>
    <w:rsid w:val="00FE0AC8"/>
    <w:pPr>
      <w:numPr>
        <w:numId w:val="2"/>
      </w:numPr>
      <w:overflowPunct w:val="0"/>
      <w:autoSpaceDE w:val="0"/>
      <w:autoSpaceDN w:val="0"/>
      <w:adjustRightInd w:val="0"/>
      <w:spacing w:line="200" w:lineRule="exact"/>
      <w:jc w:val="both"/>
    </w:pPr>
    <w:rPr>
      <w:rFonts w:cs="Arial"/>
      <w:szCs w:val="20"/>
      <w:lang w:eastAsia="sl-SI"/>
    </w:rPr>
  </w:style>
  <w:style w:type="character" w:customStyle="1" w:styleId="OdsekZnak">
    <w:name w:val="Odsek Znak"/>
    <w:link w:val="Odsek"/>
    <w:locked/>
    <w:rsid w:val="00FE0AC8"/>
    <w:rPr>
      <w:rFonts w:ascii="Arial" w:hAnsi="Arial" w:cs="Arial"/>
      <w:b/>
      <w:sz w:val="22"/>
      <w:szCs w:val="22"/>
    </w:rPr>
  </w:style>
  <w:style w:type="paragraph" w:customStyle="1" w:styleId="Odsek">
    <w:name w:val="Odsek"/>
    <w:basedOn w:val="Oddelek"/>
    <w:link w:val="OdsekZnak"/>
    <w:rsid w:val="00FE0AC8"/>
    <w:rPr>
      <w:sz w:val="22"/>
      <w:szCs w:val="22"/>
    </w:rPr>
  </w:style>
  <w:style w:type="paragraph" w:customStyle="1" w:styleId="NeotevilenodstavekZnakZnak">
    <w:name w:val="Neoštevilčen odstavek Znak Znak"/>
    <w:basedOn w:val="Navaden"/>
    <w:link w:val="NeotevilenodstavekZnakZnakZnak"/>
    <w:rsid w:val="00A03C78"/>
    <w:pPr>
      <w:overflowPunct w:val="0"/>
      <w:autoSpaceDE w:val="0"/>
      <w:autoSpaceDN w:val="0"/>
      <w:adjustRightInd w:val="0"/>
      <w:spacing w:before="60" w:after="60" w:line="200" w:lineRule="exact"/>
      <w:jc w:val="both"/>
      <w:textAlignment w:val="baseline"/>
    </w:pPr>
    <w:rPr>
      <w:rFonts w:cs="Arial"/>
      <w:sz w:val="24"/>
      <w:lang w:eastAsia="sl-SI"/>
    </w:rPr>
  </w:style>
  <w:style w:type="character" w:customStyle="1" w:styleId="NeotevilenodstavekZnakZnakZnak">
    <w:name w:val="Neoštevilčen odstavek Znak Znak Znak"/>
    <w:basedOn w:val="Privzetapisavaodstavka"/>
    <w:link w:val="NeotevilenodstavekZnakZnak"/>
    <w:rsid w:val="00A03C78"/>
    <w:rPr>
      <w:rFonts w:ascii="Arial" w:hAnsi="Arial" w:cs="Arial"/>
      <w:sz w:val="24"/>
      <w:szCs w:val="24"/>
      <w:lang w:val="sl-SI" w:eastAsia="sl-SI" w:bidi="ar-SA"/>
    </w:rPr>
  </w:style>
  <w:style w:type="character" w:styleId="tevilkastrani">
    <w:name w:val="page number"/>
    <w:basedOn w:val="Privzetapisavaodstavka"/>
    <w:rsid w:val="007041A3"/>
  </w:style>
  <w:style w:type="paragraph" w:styleId="Besedilooblaka">
    <w:name w:val="Balloon Text"/>
    <w:basedOn w:val="Navaden"/>
    <w:link w:val="BesedilooblakaZnak"/>
    <w:rsid w:val="001F15E8"/>
    <w:rPr>
      <w:rFonts w:ascii="Tahoma" w:hAnsi="Tahoma" w:cs="Tahoma"/>
      <w:sz w:val="16"/>
      <w:szCs w:val="16"/>
    </w:rPr>
  </w:style>
  <w:style w:type="paragraph" w:styleId="Telobesedila">
    <w:name w:val="Body Text"/>
    <w:basedOn w:val="Navaden"/>
    <w:rsid w:val="00A75FF3"/>
    <w:pPr>
      <w:suppressAutoHyphens/>
      <w:spacing w:after="120" w:line="240" w:lineRule="auto"/>
    </w:pPr>
    <w:rPr>
      <w:rFonts w:ascii="Times New Roman" w:hAnsi="Times New Roman"/>
      <w:sz w:val="24"/>
      <w:lang w:eastAsia="ar-SA"/>
    </w:rPr>
  </w:style>
  <w:style w:type="paragraph" w:styleId="Telobesedila-zamik">
    <w:name w:val="Body Text Indent"/>
    <w:basedOn w:val="Navaden"/>
    <w:rsid w:val="00A75FF3"/>
    <w:pPr>
      <w:spacing w:after="120"/>
      <w:ind w:left="283"/>
    </w:pPr>
  </w:style>
  <w:style w:type="paragraph" w:styleId="Navadensplet">
    <w:name w:val="Normal (Web)"/>
    <w:basedOn w:val="Navaden"/>
    <w:rsid w:val="00F3644C"/>
    <w:rPr>
      <w:rFonts w:ascii="Times New Roman" w:hAnsi="Times New Roman"/>
      <w:sz w:val="24"/>
    </w:rPr>
  </w:style>
  <w:style w:type="paragraph" w:styleId="Brezrazmikov">
    <w:name w:val="No Spacing"/>
    <w:qFormat/>
    <w:rsid w:val="0063701E"/>
    <w:rPr>
      <w:rFonts w:ascii="Arial" w:hAnsi="Arial"/>
      <w:szCs w:val="24"/>
      <w:lang w:eastAsia="en-US"/>
    </w:rPr>
  </w:style>
  <w:style w:type="character" w:customStyle="1" w:styleId="PravnapodlagaZnak">
    <w:name w:val="Pravna podlaga Znak"/>
    <w:basedOn w:val="Privzetapisavaodstavka"/>
    <w:link w:val="Pravnapodlaga"/>
    <w:uiPriority w:val="99"/>
    <w:locked/>
    <w:rsid w:val="009F7837"/>
    <w:rPr>
      <w:rFonts w:ascii="Arial" w:hAnsi="Arial" w:cs="Arial"/>
      <w:sz w:val="22"/>
      <w:szCs w:val="22"/>
      <w:lang w:val="x-none" w:eastAsia="x-none"/>
    </w:rPr>
  </w:style>
  <w:style w:type="paragraph" w:customStyle="1" w:styleId="Pravnapodlaga">
    <w:name w:val="Pravna podlaga"/>
    <w:basedOn w:val="Navaden"/>
    <w:link w:val="PravnapodlagaZnak"/>
    <w:uiPriority w:val="99"/>
    <w:qFormat/>
    <w:rsid w:val="009F7837"/>
    <w:pPr>
      <w:overflowPunct w:val="0"/>
      <w:autoSpaceDE w:val="0"/>
      <w:autoSpaceDN w:val="0"/>
      <w:adjustRightInd w:val="0"/>
      <w:spacing w:before="480" w:line="240" w:lineRule="auto"/>
      <w:ind w:firstLine="1021"/>
      <w:jc w:val="both"/>
    </w:pPr>
    <w:rPr>
      <w:rFonts w:cs="Arial"/>
      <w:sz w:val="22"/>
      <w:szCs w:val="22"/>
      <w:lang w:val="x-none" w:eastAsia="x-none"/>
    </w:rPr>
  </w:style>
  <w:style w:type="character" w:customStyle="1" w:styleId="lenZnak">
    <w:name w:val="Člen Znak"/>
    <w:link w:val="len"/>
    <w:uiPriority w:val="99"/>
    <w:locked/>
    <w:rsid w:val="009F7837"/>
    <w:rPr>
      <w:rFonts w:ascii="Arial" w:hAnsi="Arial" w:cs="Arial"/>
      <w:b/>
      <w:sz w:val="22"/>
      <w:szCs w:val="22"/>
      <w:lang w:val="x-none" w:eastAsia="x-none"/>
    </w:rPr>
  </w:style>
  <w:style w:type="paragraph" w:customStyle="1" w:styleId="len">
    <w:name w:val="Člen"/>
    <w:basedOn w:val="Navaden"/>
    <w:link w:val="lenZnak"/>
    <w:uiPriority w:val="99"/>
    <w:qFormat/>
    <w:rsid w:val="009F7837"/>
    <w:pPr>
      <w:suppressAutoHyphens/>
      <w:overflowPunct w:val="0"/>
      <w:autoSpaceDE w:val="0"/>
      <w:autoSpaceDN w:val="0"/>
      <w:adjustRightInd w:val="0"/>
      <w:spacing w:before="480" w:line="240" w:lineRule="auto"/>
      <w:jc w:val="center"/>
    </w:pPr>
    <w:rPr>
      <w:rFonts w:cs="Arial"/>
      <w:b/>
      <w:sz w:val="22"/>
      <w:szCs w:val="22"/>
      <w:lang w:val="x-none" w:eastAsia="x-none"/>
    </w:rPr>
  </w:style>
  <w:style w:type="character" w:customStyle="1" w:styleId="OdstavekZnak">
    <w:name w:val="Odstavek Znak"/>
    <w:link w:val="Odstavek"/>
    <w:uiPriority w:val="99"/>
    <w:locked/>
    <w:rsid w:val="009F7837"/>
    <w:rPr>
      <w:rFonts w:ascii="Arial" w:hAnsi="Arial" w:cs="Arial"/>
      <w:sz w:val="22"/>
      <w:szCs w:val="22"/>
      <w:lang w:val="x-none" w:eastAsia="x-none"/>
    </w:rPr>
  </w:style>
  <w:style w:type="paragraph" w:customStyle="1" w:styleId="Odstavek">
    <w:name w:val="Odstavek"/>
    <w:basedOn w:val="Navaden"/>
    <w:link w:val="OdstavekZnak"/>
    <w:uiPriority w:val="99"/>
    <w:qFormat/>
    <w:rsid w:val="009F7837"/>
    <w:pPr>
      <w:overflowPunct w:val="0"/>
      <w:autoSpaceDE w:val="0"/>
      <w:autoSpaceDN w:val="0"/>
      <w:adjustRightInd w:val="0"/>
      <w:spacing w:before="240" w:line="240" w:lineRule="auto"/>
      <w:ind w:firstLine="1021"/>
      <w:jc w:val="both"/>
    </w:pPr>
    <w:rPr>
      <w:rFonts w:cs="Arial"/>
      <w:sz w:val="22"/>
      <w:szCs w:val="22"/>
      <w:lang w:val="x-none" w:eastAsia="x-none"/>
    </w:rPr>
  </w:style>
  <w:style w:type="paragraph" w:customStyle="1" w:styleId="lennaslov">
    <w:name w:val="Člen_naslov"/>
    <w:basedOn w:val="len"/>
    <w:qFormat/>
    <w:rsid w:val="009F7837"/>
    <w:pPr>
      <w:spacing w:before="0"/>
    </w:pPr>
  </w:style>
  <w:style w:type="character" w:customStyle="1" w:styleId="NazivpodpisnikaZnak">
    <w:name w:val="Naziv podpisnika Znak"/>
    <w:link w:val="Nazivpodpisnika"/>
    <w:uiPriority w:val="99"/>
    <w:locked/>
    <w:rsid w:val="009F7837"/>
    <w:rPr>
      <w:rFonts w:ascii="Arial" w:hAnsi="Arial" w:cs="Arial"/>
      <w:sz w:val="22"/>
      <w:szCs w:val="22"/>
      <w:lang w:val="x-none" w:eastAsia="x-none"/>
    </w:rPr>
  </w:style>
  <w:style w:type="paragraph" w:customStyle="1" w:styleId="Nazivpodpisnika">
    <w:name w:val="Naziv podpisnika"/>
    <w:basedOn w:val="Navaden"/>
    <w:link w:val="NazivpodpisnikaZnak"/>
    <w:uiPriority w:val="99"/>
    <w:rsid w:val="009F7837"/>
    <w:pPr>
      <w:overflowPunct w:val="0"/>
      <w:autoSpaceDE w:val="0"/>
      <w:autoSpaceDN w:val="0"/>
      <w:adjustRightInd w:val="0"/>
      <w:spacing w:line="240" w:lineRule="auto"/>
      <w:ind w:left="5670"/>
      <w:jc w:val="center"/>
    </w:pPr>
    <w:rPr>
      <w:rFonts w:cs="Arial"/>
      <w:sz w:val="22"/>
      <w:szCs w:val="22"/>
      <w:lang w:val="x-none" w:eastAsia="x-none"/>
    </w:rPr>
  </w:style>
  <w:style w:type="character" w:customStyle="1" w:styleId="DatumsprejetjaZnak">
    <w:name w:val="Datum sprejetja Znak"/>
    <w:link w:val="Datumsprejetja"/>
    <w:uiPriority w:val="99"/>
    <w:locked/>
    <w:rsid w:val="009F7837"/>
    <w:rPr>
      <w:rFonts w:ascii="Arial" w:hAnsi="Arial" w:cs="Arial"/>
      <w:color w:val="000000"/>
      <w:sz w:val="22"/>
      <w:szCs w:val="22"/>
      <w:lang w:val="x-none" w:eastAsia="x-none"/>
    </w:rPr>
  </w:style>
  <w:style w:type="paragraph" w:customStyle="1" w:styleId="Datumsprejetja">
    <w:name w:val="Datum sprejetja"/>
    <w:basedOn w:val="Navaden"/>
    <w:link w:val="DatumsprejetjaZnak"/>
    <w:uiPriority w:val="99"/>
    <w:qFormat/>
    <w:rsid w:val="009F7837"/>
    <w:pPr>
      <w:overflowPunct w:val="0"/>
      <w:autoSpaceDE w:val="0"/>
      <w:autoSpaceDN w:val="0"/>
      <w:adjustRightInd w:val="0"/>
      <w:snapToGrid w:val="0"/>
      <w:spacing w:line="240" w:lineRule="auto"/>
      <w:jc w:val="both"/>
    </w:pPr>
    <w:rPr>
      <w:rFonts w:cs="Arial"/>
      <w:color w:val="000000"/>
      <w:sz w:val="22"/>
      <w:szCs w:val="22"/>
      <w:lang w:val="x-none" w:eastAsia="x-none"/>
    </w:rPr>
  </w:style>
  <w:style w:type="character" w:customStyle="1" w:styleId="PodpisnikZnak">
    <w:name w:val="Podpisnik Znak"/>
    <w:basedOn w:val="NazivpodpisnikaZnak"/>
    <w:link w:val="Podpisnik"/>
    <w:uiPriority w:val="99"/>
    <w:locked/>
    <w:rsid w:val="009F7837"/>
    <w:rPr>
      <w:rFonts w:ascii="Arial" w:hAnsi="Arial" w:cs="Arial"/>
      <w:sz w:val="22"/>
      <w:szCs w:val="22"/>
      <w:lang w:val="x-none" w:eastAsia="x-none"/>
    </w:rPr>
  </w:style>
  <w:style w:type="paragraph" w:customStyle="1" w:styleId="Podpisnik">
    <w:name w:val="Podpisnik"/>
    <w:basedOn w:val="Navaden"/>
    <w:link w:val="PodpisnikZnak"/>
    <w:uiPriority w:val="99"/>
    <w:qFormat/>
    <w:rsid w:val="009F7837"/>
    <w:pPr>
      <w:overflowPunct w:val="0"/>
      <w:autoSpaceDE w:val="0"/>
      <w:autoSpaceDN w:val="0"/>
      <w:adjustRightInd w:val="0"/>
      <w:spacing w:line="240" w:lineRule="auto"/>
      <w:ind w:left="5670"/>
      <w:jc w:val="center"/>
    </w:pPr>
    <w:rPr>
      <w:rFonts w:cs="Arial"/>
      <w:sz w:val="22"/>
      <w:szCs w:val="22"/>
      <w:lang w:val="x-none" w:eastAsia="x-none"/>
    </w:rPr>
  </w:style>
  <w:style w:type="character" w:customStyle="1" w:styleId="EVAZnak">
    <w:name w:val="EVA Znak"/>
    <w:link w:val="EVA"/>
    <w:locked/>
    <w:rsid w:val="009F7837"/>
    <w:rPr>
      <w:rFonts w:ascii="Arial" w:hAnsi="Arial" w:cs="Arial"/>
      <w:sz w:val="22"/>
      <w:szCs w:val="22"/>
      <w:lang w:val="x-none" w:eastAsia="x-none"/>
    </w:rPr>
  </w:style>
  <w:style w:type="paragraph" w:customStyle="1" w:styleId="EVA">
    <w:name w:val="EVA"/>
    <w:basedOn w:val="Navaden"/>
    <w:link w:val="EVAZnak"/>
    <w:qFormat/>
    <w:rsid w:val="009F7837"/>
    <w:pPr>
      <w:overflowPunct w:val="0"/>
      <w:autoSpaceDE w:val="0"/>
      <w:autoSpaceDN w:val="0"/>
      <w:adjustRightInd w:val="0"/>
      <w:spacing w:line="240" w:lineRule="auto"/>
      <w:jc w:val="both"/>
    </w:pPr>
    <w:rPr>
      <w:rFonts w:cs="Arial"/>
      <w:sz w:val="22"/>
      <w:szCs w:val="22"/>
      <w:lang w:val="x-none" w:eastAsia="x-none"/>
    </w:rPr>
  </w:style>
  <w:style w:type="character" w:customStyle="1" w:styleId="ImeorganaZnak">
    <w:name w:val="Ime organa Znak"/>
    <w:link w:val="Imeorgana"/>
    <w:uiPriority w:val="99"/>
    <w:locked/>
    <w:rsid w:val="009F7837"/>
    <w:rPr>
      <w:rFonts w:ascii="Arial" w:hAnsi="Arial" w:cs="Arial"/>
      <w:sz w:val="22"/>
      <w:szCs w:val="22"/>
      <w:lang w:val="x-none" w:eastAsia="x-none"/>
    </w:rPr>
  </w:style>
  <w:style w:type="paragraph" w:customStyle="1" w:styleId="Imeorgana">
    <w:name w:val="Ime organa"/>
    <w:basedOn w:val="Navaden"/>
    <w:link w:val="ImeorganaZnak"/>
    <w:uiPriority w:val="99"/>
    <w:qFormat/>
    <w:rsid w:val="009F7837"/>
    <w:pPr>
      <w:overflowPunct w:val="0"/>
      <w:autoSpaceDE w:val="0"/>
      <w:autoSpaceDN w:val="0"/>
      <w:adjustRightInd w:val="0"/>
      <w:spacing w:before="480" w:line="240" w:lineRule="auto"/>
      <w:ind w:left="5670"/>
      <w:jc w:val="center"/>
    </w:pPr>
    <w:rPr>
      <w:rFonts w:cs="Arial"/>
      <w:sz w:val="22"/>
      <w:szCs w:val="22"/>
      <w:lang w:val="x-none" w:eastAsia="x-none"/>
    </w:rPr>
  </w:style>
  <w:style w:type="paragraph" w:customStyle="1" w:styleId="tevilkanakoncupredpisa">
    <w:name w:val="Številka na koncu predpisa"/>
    <w:basedOn w:val="Datumsprejetja"/>
    <w:link w:val="tevilkanakoncupredpisaZnak"/>
    <w:uiPriority w:val="99"/>
    <w:qFormat/>
    <w:rsid w:val="009F7837"/>
    <w:pPr>
      <w:spacing w:before="480"/>
    </w:pPr>
  </w:style>
  <w:style w:type="character" w:customStyle="1" w:styleId="tevilkanakoncupredpisaZnak">
    <w:name w:val="Številka na koncu predpisa Znak"/>
    <w:link w:val="tevilkanakoncupredpisa"/>
    <w:uiPriority w:val="99"/>
    <w:locked/>
    <w:rsid w:val="009F7837"/>
    <w:rPr>
      <w:rFonts w:ascii="Arial" w:hAnsi="Arial" w:cs="Arial"/>
      <w:color w:val="000000"/>
      <w:sz w:val="22"/>
      <w:szCs w:val="22"/>
      <w:lang w:val="x-none" w:eastAsia="x-none"/>
    </w:rPr>
  </w:style>
  <w:style w:type="character" w:customStyle="1" w:styleId="BesedilooblakaZnak">
    <w:name w:val="Besedilo oblačka Znak"/>
    <w:basedOn w:val="Privzetapisavaodstavka"/>
    <w:link w:val="Besedilooblaka"/>
    <w:rsid w:val="009F7837"/>
    <w:rPr>
      <w:rFonts w:ascii="Tahoma" w:hAnsi="Tahoma" w:cs="Tahoma"/>
      <w:sz w:val="16"/>
      <w:szCs w:val="16"/>
      <w:lang w:eastAsia="en-US"/>
    </w:rPr>
  </w:style>
  <w:style w:type="paragraph" w:styleId="Odstavekseznama">
    <w:name w:val="List Paragraph"/>
    <w:basedOn w:val="Navaden"/>
    <w:uiPriority w:val="34"/>
    <w:qFormat/>
    <w:rsid w:val="009F7837"/>
    <w:pPr>
      <w:spacing w:line="240" w:lineRule="auto"/>
      <w:ind w:left="720"/>
      <w:contextualSpacing/>
    </w:pPr>
    <w:rPr>
      <w:rFonts w:ascii="Times New Roman" w:hAnsi="Times New Roman"/>
      <w:sz w:val="24"/>
      <w:lang w:eastAsia="sl-SI"/>
    </w:rPr>
  </w:style>
  <w:style w:type="character" w:customStyle="1" w:styleId="GlavaZnak">
    <w:name w:val="Glava Znak"/>
    <w:basedOn w:val="Privzetapisavaodstavka"/>
    <w:link w:val="Glava"/>
    <w:rsid w:val="009F7837"/>
    <w:rPr>
      <w:rFonts w:ascii="Arial" w:hAnsi="Arial"/>
      <w:szCs w:val="24"/>
      <w:lang w:eastAsia="en-US"/>
    </w:rPr>
  </w:style>
  <w:style w:type="character" w:customStyle="1" w:styleId="NogaZnak">
    <w:name w:val="Noga Znak"/>
    <w:basedOn w:val="Privzetapisavaodstavka"/>
    <w:link w:val="Noga"/>
    <w:rsid w:val="009F7837"/>
    <w:rPr>
      <w:rFonts w:ascii="Arial" w:hAnsi="Arial"/>
      <w:szCs w:val="24"/>
      <w:lang w:eastAsia="en-US"/>
    </w:rPr>
  </w:style>
  <w:style w:type="paragraph" w:customStyle="1" w:styleId="Default">
    <w:name w:val="Default"/>
    <w:rsid w:val="009F7837"/>
    <w:pPr>
      <w:autoSpaceDE w:val="0"/>
      <w:autoSpaceDN w:val="0"/>
      <w:adjustRightInd w:val="0"/>
    </w:pPr>
    <w:rPr>
      <w:color w:val="000000"/>
      <w:sz w:val="24"/>
      <w:szCs w:val="24"/>
    </w:rPr>
  </w:style>
  <w:style w:type="character" w:styleId="Pripombasklic">
    <w:name w:val="annotation reference"/>
    <w:unhideWhenUsed/>
    <w:rsid w:val="009F7837"/>
    <w:rPr>
      <w:sz w:val="16"/>
      <w:szCs w:val="16"/>
    </w:rPr>
  </w:style>
  <w:style w:type="paragraph" w:styleId="Pripombabesedilo">
    <w:name w:val="annotation text"/>
    <w:basedOn w:val="Navaden"/>
    <w:link w:val="PripombabesediloZnak"/>
    <w:unhideWhenUsed/>
    <w:rsid w:val="009F7837"/>
    <w:pPr>
      <w:spacing w:after="200" w:line="276" w:lineRule="auto"/>
    </w:pPr>
    <w:rPr>
      <w:rFonts w:ascii="Calibri" w:eastAsia="Calibri" w:hAnsi="Calibri"/>
      <w:szCs w:val="20"/>
    </w:rPr>
  </w:style>
  <w:style w:type="character" w:customStyle="1" w:styleId="PripombabesediloZnak">
    <w:name w:val="Pripomba – besedilo Znak"/>
    <w:basedOn w:val="Privzetapisavaodstavka"/>
    <w:link w:val="Pripombabesedilo"/>
    <w:rsid w:val="009F7837"/>
    <w:rPr>
      <w:rFonts w:ascii="Calibri" w:eastAsia="Calibri" w:hAnsi="Calibri"/>
      <w:lang w:eastAsia="en-US"/>
    </w:rPr>
  </w:style>
  <w:style w:type="paragraph" w:styleId="Zadevapripombe">
    <w:name w:val="annotation subject"/>
    <w:basedOn w:val="Pripombabesedilo"/>
    <w:next w:val="Pripombabesedilo"/>
    <w:link w:val="ZadevapripombeZnak"/>
    <w:unhideWhenUsed/>
    <w:rsid w:val="009F7837"/>
    <w:pPr>
      <w:spacing w:after="0" w:line="240" w:lineRule="auto"/>
    </w:pPr>
    <w:rPr>
      <w:rFonts w:ascii="Times New Roman" w:eastAsia="Times New Roman" w:hAnsi="Times New Roman"/>
      <w:b/>
      <w:bCs/>
      <w:lang w:eastAsia="sl-SI"/>
    </w:rPr>
  </w:style>
  <w:style w:type="character" w:customStyle="1" w:styleId="ZadevapripombeZnak">
    <w:name w:val="Zadeva pripombe Znak"/>
    <w:basedOn w:val="PripombabesediloZnak"/>
    <w:link w:val="Zadevapripombe"/>
    <w:rsid w:val="009F7837"/>
    <w:rPr>
      <w:rFonts w:ascii="Calibri" w:eastAsia="Calibr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68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7631</Words>
  <Characters>43500</Characters>
  <Application>Microsoft Office Word</Application>
  <DocSecurity>0</DocSecurity>
  <Lines>362</Lines>
  <Paragraphs>102</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51029</CharactersWithSpaces>
  <SharedDoc>false</SharedDoc>
  <HLinks>
    <vt:vector size="102" baseType="variant">
      <vt:variant>
        <vt:i4>6750258</vt:i4>
      </vt:variant>
      <vt:variant>
        <vt:i4>48</vt:i4>
      </vt:variant>
      <vt:variant>
        <vt:i4>0</vt:i4>
      </vt:variant>
      <vt:variant>
        <vt:i4>5</vt:i4>
      </vt:variant>
      <vt:variant>
        <vt:lpwstr>http://www.uradni-list.si/1/objava.jsp?urlurid=2010766</vt:lpwstr>
      </vt:variant>
      <vt:variant>
        <vt:lpwstr/>
      </vt:variant>
      <vt:variant>
        <vt:i4>6291512</vt:i4>
      </vt:variant>
      <vt:variant>
        <vt:i4>45</vt:i4>
      </vt:variant>
      <vt:variant>
        <vt:i4>0</vt:i4>
      </vt:variant>
      <vt:variant>
        <vt:i4>5</vt:i4>
      </vt:variant>
      <vt:variant>
        <vt:lpwstr>http://www.uradni-list.si/1/objava.jsp?urlurid=20081467</vt:lpwstr>
      </vt:variant>
      <vt:variant>
        <vt:lpwstr/>
      </vt:variant>
      <vt:variant>
        <vt:i4>6291508</vt:i4>
      </vt:variant>
      <vt:variant>
        <vt:i4>42</vt:i4>
      </vt:variant>
      <vt:variant>
        <vt:i4>0</vt:i4>
      </vt:variant>
      <vt:variant>
        <vt:i4>5</vt:i4>
      </vt:variant>
      <vt:variant>
        <vt:lpwstr>http://www.uradni-list.si/1/objava.jsp?urlurid=2006760</vt:lpwstr>
      </vt:variant>
      <vt:variant>
        <vt:lpwstr/>
      </vt:variant>
      <vt:variant>
        <vt:i4>6553652</vt:i4>
      </vt:variant>
      <vt:variant>
        <vt:i4>39</vt:i4>
      </vt:variant>
      <vt:variant>
        <vt:i4>0</vt:i4>
      </vt:variant>
      <vt:variant>
        <vt:i4>5</vt:i4>
      </vt:variant>
      <vt:variant>
        <vt:lpwstr>http://www.uradni-list.si/1/objava.jsp?urlurid=20054576</vt:lpwstr>
      </vt:variant>
      <vt:variant>
        <vt:lpwstr/>
      </vt:variant>
      <vt:variant>
        <vt:i4>6357049</vt:i4>
      </vt:variant>
      <vt:variant>
        <vt:i4>36</vt:i4>
      </vt:variant>
      <vt:variant>
        <vt:i4>0</vt:i4>
      </vt:variant>
      <vt:variant>
        <vt:i4>5</vt:i4>
      </vt:variant>
      <vt:variant>
        <vt:lpwstr>http://www.uradni-list.si/1/objava.jsp?urlurid=20143949</vt:lpwstr>
      </vt:variant>
      <vt:variant>
        <vt:lpwstr/>
      </vt:variant>
      <vt:variant>
        <vt:i4>6488112</vt:i4>
      </vt:variant>
      <vt:variant>
        <vt:i4>33</vt:i4>
      </vt:variant>
      <vt:variant>
        <vt:i4>0</vt:i4>
      </vt:variant>
      <vt:variant>
        <vt:i4>5</vt:i4>
      </vt:variant>
      <vt:variant>
        <vt:lpwstr>http://www.uradni-list.si/1/objava.jsp?urlurid=20142074</vt:lpwstr>
      </vt:variant>
      <vt:variant>
        <vt:lpwstr/>
      </vt:variant>
      <vt:variant>
        <vt:i4>7209014</vt:i4>
      </vt:variant>
      <vt:variant>
        <vt:i4>30</vt:i4>
      </vt:variant>
      <vt:variant>
        <vt:i4>0</vt:i4>
      </vt:variant>
      <vt:variant>
        <vt:i4>5</vt:i4>
      </vt:variant>
      <vt:variant>
        <vt:lpwstr>http://www.uradni-list.si/1/objava.jsp?urlurid=2014961</vt:lpwstr>
      </vt:variant>
      <vt:variant>
        <vt:lpwstr/>
      </vt:variant>
      <vt:variant>
        <vt:i4>6422576</vt:i4>
      </vt:variant>
      <vt:variant>
        <vt:i4>27</vt:i4>
      </vt:variant>
      <vt:variant>
        <vt:i4>0</vt:i4>
      </vt:variant>
      <vt:variant>
        <vt:i4>5</vt:i4>
      </vt:variant>
      <vt:variant>
        <vt:lpwstr>http://www.uradni-list.si/1/objava.jsp?urlurid=20131753</vt:lpwstr>
      </vt:variant>
      <vt:variant>
        <vt:lpwstr/>
      </vt:variant>
      <vt:variant>
        <vt:i4>6750257</vt:i4>
      </vt:variant>
      <vt:variant>
        <vt:i4>24</vt:i4>
      </vt:variant>
      <vt:variant>
        <vt:i4>0</vt:i4>
      </vt:variant>
      <vt:variant>
        <vt:i4>5</vt:i4>
      </vt:variant>
      <vt:variant>
        <vt:lpwstr>http://www.uradni-list.si/1/objava.jsp?urlurid=20121700</vt:lpwstr>
      </vt:variant>
      <vt:variant>
        <vt:lpwstr/>
      </vt:variant>
      <vt:variant>
        <vt:i4>6619191</vt:i4>
      </vt:variant>
      <vt:variant>
        <vt:i4>21</vt:i4>
      </vt:variant>
      <vt:variant>
        <vt:i4>0</vt:i4>
      </vt:variant>
      <vt:variant>
        <vt:i4>5</vt:i4>
      </vt:variant>
      <vt:variant>
        <vt:lpwstr>http://www.uradni-list.si/1/objava.jsp?urlurid=20121121</vt:lpwstr>
      </vt:variant>
      <vt:variant>
        <vt:lpwstr/>
      </vt:variant>
      <vt:variant>
        <vt:i4>6488114</vt:i4>
      </vt:variant>
      <vt:variant>
        <vt:i4>18</vt:i4>
      </vt:variant>
      <vt:variant>
        <vt:i4>0</vt:i4>
      </vt:variant>
      <vt:variant>
        <vt:i4>5</vt:i4>
      </vt:variant>
      <vt:variant>
        <vt:lpwstr>http://www.uradni-list.si/1/objava.jsp?urlurid=20111743</vt:lpwstr>
      </vt:variant>
      <vt:variant>
        <vt:lpwstr/>
      </vt:variant>
      <vt:variant>
        <vt:i4>7012401</vt:i4>
      </vt:variant>
      <vt:variant>
        <vt:i4>15</vt:i4>
      </vt:variant>
      <vt:variant>
        <vt:i4>0</vt:i4>
      </vt:variant>
      <vt:variant>
        <vt:i4>5</vt:i4>
      </vt:variant>
      <vt:variant>
        <vt:lpwstr>http://www.uradni-list.si/1/objava.jsp?urlurid=20105583</vt:lpwstr>
      </vt:variant>
      <vt:variant>
        <vt:lpwstr/>
      </vt:variant>
      <vt:variant>
        <vt:i4>6750257</vt:i4>
      </vt:variant>
      <vt:variant>
        <vt:i4>12</vt:i4>
      </vt:variant>
      <vt:variant>
        <vt:i4>0</vt:i4>
      </vt:variant>
      <vt:variant>
        <vt:i4>5</vt:i4>
      </vt:variant>
      <vt:variant>
        <vt:lpwstr>http://www.uradni-list.si/1/objava.jsp?urlurid=20104554</vt:lpwstr>
      </vt:variant>
      <vt:variant>
        <vt:lpwstr/>
      </vt:variant>
      <vt:variant>
        <vt:i4>6422582</vt:i4>
      </vt:variant>
      <vt:variant>
        <vt:i4>9</vt:i4>
      </vt:variant>
      <vt:variant>
        <vt:i4>0</vt:i4>
      </vt:variant>
      <vt:variant>
        <vt:i4>5</vt:i4>
      </vt:variant>
      <vt:variant>
        <vt:lpwstr>http://www.uradni-list.si/1/objava.jsp?urlurid=20103273</vt:lpwstr>
      </vt:variant>
      <vt:variant>
        <vt:lpwstr/>
      </vt:variant>
      <vt:variant>
        <vt:i4>6488118</vt:i4>
      </vt:variant>
      <vt:variant>
        <vt:i4>6</vt:i4>
      </vt:variant>
      <vt:variant>
        <vt:i4>0</vt:i4>
      </vt:variant>
      <vt:variant>
        <vt:i4>5</vt:i4>
      </vt:variant>
      <vt:variant>
        <vt:lpwstr>http://www.uradni-list.si/1/objava.jsp?urlurid=2010520</vt:lpwstr>
      </vt:variant>
      <vt:variant>
        <vt:lpwstr/>
      </vt:variant>
      <vt:variant>
        <vt:i4>6946869</vt:i4>
      </vt:variant>
      <vt:variant>
        <vt:i4>3</vt:i4>
      </vt:variant>
      <vt:variant>
        <vt:i4>0</vt:i4>
      </vt:variant>
      <vt:variant>
        <vt:i4>5</vt:i4>
      </vt:variant>
      <vt:variant>
        <vt:lpwstr>http://www.uradni-list.si/1/objava.jsp?urlurid=20094891</vt:lpwstr>
      </vt:variant>
      <vt:variant>
        <vt:lpwstr/>
      </vt: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Andreja Vidic</dc:creator>
  <cp:lastModifiedBy>Dijana Ciriković</cp:lastModifiedBy>
  <cp:revision>2</cp:revision>
  <cp:lastPrinted>2015-03-13T11:26:00Z</cp:lastPrinted>
  <dcterms:created xsi:type="dcterms:W3CDTF">2015-04-28T07:55:00Z</dcterms:created>
  <dcterms:modified xsi:type="dcterms:W3CDTF">2015-04-28T07:55:00Z</dcterms:modified>
</cp:coreProperties>
</file>