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237F9" w:rsidTr="00B30CAD">
        <w:trPr>
          <w:gridAfter w:val="2"/>
          <w:wAfter w:w="3067" w:type="dxa"/>
        </w:trPr>
        <w:tc>
          <w:tcPr>
            <w:tcW w:w="6096" w:type="dxa"/>
            <w:gridSpan w:val="2"/>
          </w:tcPr>
          <w:p w:rsidR="001E5470" w:rsidRPr="00E237F9" w:rsidRDefault="001E5470" w:rsidP="000F6030">
            <w:pPr>
              <w:overflowPunct w:val="0"/>
              <w:autoSpaceDE w:val="0"/>
              <w:autoSpaceDN w:val="0"/>
              <w:adjustRightInd w:val="0"/>
              <w:textAlignment w:val="baseline"/>
              <w:rPr>
                <w:rFonts w:cs="Arial"/>
                <w:szCs w:val="20"/>
                <w:lang w:eastAsia="sl-SI"/>
              </w:rPr>
            </w:pPr>
            <w:r w:rsidRPr="00E237F9">
              <w:rPr>
                <w:rFonts w:cs="Arial"/>
                <w:szCs w:val="20"/>
                <w:lang w:eastAsia="sl-SI"/>
              </w:rPr>
              <w:t xml:space="preserve">Številka: </w:t>
            </w:r>
            <w:r w:rsidR="00072D9B" w:rsidRPr="00072D9B">
              <w:rPr>
                <w:rFonts w:cs="Arial"/>
                <w:szCs w:val="20"/>
                <w:lang w:eastAsia="sl-SI"/>
              </w:rPr>
              <w:t>007-253/2015</w:t>
            </w:r>
          </w:p>
        </w:tc>
      </w:tr>
      <w:tr w:rsidR="001E5470" w:rsidRPr="00E237F9" w:rsidTr="00B30CAD">
        <w:trPr>
          <w:gridAfter w:val="2"/>
          <w:wAfter w:w="3067" w:type="dxa"/>
        </w:trPr>
        <w:tc>
          <w:tcPr>
            <w:tcW w:w="6096" w:type="dxa"/>
            <w:gridSpan w:val="2"/>
          </w:tcPr>
          <w:p w:rsidR="001E5470" w:rsidRPr="00E237F9" w:rsidRDefault="001E5470" w:rsidP="00766E85">
            <w:pPr>
              <w:overflowPunct w:val="0"/>
              <w:autoSpaceDE w:val="0"/>
              <w:autoSpaceDN w:val="0"/>
              <w:adjustRightInd w:val="0"/>
              <w:textAlignment w:val="baseline"/>
              <w:rPr>
                <w:rFonts w:cs="Arial"/>
                <w:szCs w:val="20"/>
                <w:lang w:eastAsia="sl-SI"/>
              </w:rPr>
            </w:pPr>
            <w:r w:rsidRPr="00E237F9">
              <w:rPr>
                <w:rFonts w:cs="Arial"/>
                <w:szCs w:val="20"/>
                <w:lang w:eastAsia="sl-SI"/>
              </w:rPr>
              <w:t xml:space="preserve">Ljubljana, </w:t>
            </w:r>
            <w:r w:rsidR="00766E85">
              <w:rPr>
                <w:rFonts w:cs="Arial"/>
                <w:szCs w:val="20"/>
                <w:lang w:eastAsia="sl-SI"/>
              </w:rPr>
              <w:t>9.9.</w:t>
            </w:r>
            <w:r w:rsidR="00B67D34">
              <w:rPr>
                <w:rFonts w:cs="Arial"/>
                <w:szCs w:val="20"/>
                <w:lang w:eastAsia="sl-SI"/>
              </w:rPr>
              <w:t>2015</w:t>
            </w:r>
          </w:p>
        </w:tc>
      </w:tr>
      <w:tr w:rsidR="001E5470" w:rsidRPr="00E237F9" w:rsidTr="00B30CAD">
        <w:trPr>
          <w:gridAfter w:val="2"/>
          <w:wAfter w:w="3067" w:type="dxa"/>
        </w:trPr>
        <w:tc>
          <w:tcPr>
            <w:tcW w:w="6096" w:type="dxa"/>
            <w:gridSpan w:val="2"/>
          </w:tcPr>
          <w:p w:rsidR="001E5470" w:rsidRPr="00E237F9" w:rsidRDefault="001E5470" w:rsidP="00151075">
            <w:pPr>
              <w:overflowPunct w:val="0"/>
              <w:autoSpaceDE w:val="0"/>
              <w:autoSpaceDN w:val="0"/>
              <w:adjustRightInd w:val="0"/>
              <w:textAlignment w:val="baseline"/>
              <w:rPr>
                <w:rFonts w:cs="Arial"/>
                <w:szCs w:val="20"/>
                <w:lang w:eastAsia="sl-SI"/>
              </w:rPr>
            </w:pPr>
            <w:r w:rsidRPr="00E237F9">
              <w:rPr>
                <w:rFonts w:cs="Arial"/>
                <w:iCs/>
                <w:szCs w:val="20"/>
                <w:lang w:eastAsia="sl-SI"/>
              </w:rPr>
              <w:t>EVA</w:t>
            </w:r>
            <w:r w:rsidR="00072D9B">
              <w:rPr>
                <w:rFonts w:cs="Arial"/>
                <w:iCs/>
                <w:szCs w:val="20"/>
                <w:lang w:eastAsia="sl-SI"/>
              </w:rPr>
              <w:t xml:space="preserve"> </w:t>
            </w:r>
            <w:r w:rsidR="00072D9B">
              <w:rPr>
                <w:rFonts w:cs="Arial"/>
                <w:color w:val="000000"/>
                <w:sz w:val="18"/>
                <w:szCs w:val="18"/>
                <w:lang w:eastAsia="sl-SI"/>
              </w:rPr>
              <w:t>2015-2550-0140</w:t>
            </w:r>
          </w:p>
        </w:tc>
      </w:tr>
      <w:tr w:rsidR="001E5470" w:rsidRPr="00E237F9" w:rsidTr="00B30CAD">
        <w:trPr>
          <w:gridAfter w:val="2"/>
          <w:wAfter w:w="3067" w:type="dxa"/>
        </w:trPr>
        <w:tc>
          <w:tcPr>
            <w:tcW w:w="6096" w:type="dxa"/>
            <w:gridSpan w:val="2"/>
          </w:tcPr>
          <w:p w:rsidR="001E5470" w:rsidRPr="00E237F9" w:rsidRDefault="001E5470" w:rsidP="001E5470">
            <w:pPr>
              <w:rPr>
                <w:rFonts w:eastAsia="Calibri" w:cs="Arial"/>
                <w:szCs w:val="20"/>
              </w:rPr>
            </w:pPr>
          </w:p>
          <w:p w:rsidR="001E5470" w:rsidRPr="00E237F9" w:rsidRDefault="001E5470" w:rsidP="001E5470">
            <w:pPr>
              <w:rPr>
                <w:rFonts w:eastAsia="Calibri" w:cs="Arial"/>
                <w:szCs w:val="20"/>
              </w:rPr>
            </w:pPr>
            <w:r w:rsidRPr="00E237F9">
              <w:rPr>
                <w:rFonts w:eastAsia="Calibri" w:cs="Arial"/>
                <w:szCs w:val="20"/>
              </w:rPr>
              <w:t>GENERALNI SEKRETARIAT VLADE REPUBLIKE SLOVENIJE</w:t>
            </w:r>
          </w:p>
          <w:p w:rsidR="001E5470" w:rsidRPr="00E237F9" w:rsidRDefault="00A53A67" w:rsidP="001E5470">
            <w:pPr>
              <w:rPr>
                <w:rFonts w:eastAsia="Calibri" w:cs="Arial"/>
                <w:szCs w:val="20"/>
              </w:rPr>
            </w:pPr>
            <w:hyperlink r:id="rId9" w:history="1">
              <w:r w:rsidR="001E5470" w:rsidRPr="00E237F9">
                <w:rPr>
                  <w:rFonts w:eastAsia="Calibri" w:cs="Arial"/>
                  <w:color w:val="0000FF"/>
                  <w:szCs w:val="20"/>
                  <w:u w:val="single"/>
                </w:rPr>
                <w:t>Gp.gs@gov.si</w:t>
              </w:r>
            </w:hyperlink>
          </w:p>
          <w:p w:rsidR="001E5470" w:rsidRPr="00E237F9" w:rsidRDefault="001E5470" w:rsidP="001E5470">
            <w:pPr>
              <w:rPr>
                <w:rFonts w:eastAsia="Calibri" w:cs="Arial"/>
                <w:szCs w:val="20"/>
              </w:rPr>
            </w:pPr>
          </w:p>
        </w:tc>
      </w:tr>
      <w:tr w:rsidR="001E5470" w:rsidRPr="00E237F9" w:rsidTr="00B30CAD">
        <w:tc>
          <w:tcPr>
            <w:tcW w:w="9163" w:type="dxa"/>
            <w:gridSpan w:val="4"/>
          </w:tcPr>
          <w:p w:rsidR="001E5470" w:rsidRPr="00E237F9" w:rsidRDefault="001E5470" w:rsidP="001A3973">
            <w:pPr>
              <w:suppressAutoHyphens/>
              <w:overflowPunct w:val="0"/>
              <w:autoSpaceDE w:val="0"/>
              <w:autoSpaceDN w:val="0"/>
              <w:adjustRightInd w:val="0"/>
              <w:textAlignment w:val="baseline"/>
              <w:rPr>
                <w:rFonts w:cs="Arial"/>
                <w:b/>
                <w:szCs w:val="20"/>
                <w:lang w:eastAsia="sl-SI"/>
              </w:rPr>
            </w:pPr>
            <w:r w:rsidRPr="00E237F9">
              <w:rPr>
                <w:rFonts w:cs="Arial"/>
                <w:b/>
                <w:szCs w:val="20"/>
                <w:lang w:eastAsia="sl-SI"/>
              </w:rPr>
              <w:t xml:space="preserve">ZADEVA: </w:t>
            </w:r>
            <w:r w:rsidR="001A3973" w:rsidRPr="00E237F9">
              <w:rPr>
                <w:rFonts w:cs="Arial"/>
                <w:b/>
                <w:szCs w:val="20"/>
                <w:lang w:eastAsia="sl-SI"/>
              </w:rPr>
              <w:t xml:space="preserve">Uredba </w:t>
            </w:r>
            <w:r w:rsidR="00072D9B">
              <w:rPr>
                <w:rFonts w:cs="Arial"/>
                <w:b/>
                <w:szCs w:val="20"/>
                <w:lang w:eastAsia="sl-SI"/>
              </w:rPr>
              <w:t>o spremembah in dopolnitvah Uredbe</w:t>
            </w:r>
            <w:r w:rsidR="00072D9B" w:rsidRPr="00E237F9">
              <w:rPr>
                <w:rFonts w:cs="Arial"/>
                <w:b/>
                <w:szCs w:val="20"/>
                <w:lang w:eastAsia="sl-SI"/>
              </w:rPr>
              <w:t xml:space="preserve"> </w:t>
            </w:r>
            <w:r w:rsidR="001A3973" w:rsidRPr="00E237F9">
              <w:rPr>
                <w:rFonts w:cs="Arial"/>
                <w:b/>
                <w:szCs w:val="20"/>
                <w:lang w:eastAsia="sl-SI"/>
              </w:rPr>
              <w:t>o odpadkih</w:t>
            </w:r>
            <w:r w:rsidRPr="00E237F9">
              <w:rPr>
                <w:rFonts w:cs="Arial"/>
                <w:b/>
                <w:szCs w:val="20"/>
                <w:lang w:eastAsia="sl-SI"/>
              </w:rPr>
              <w:t xml:space="preserve"> – predlog za obravnavo </w:t>
            </w:r>
          </w:p>
        </w:tc>
      </w:tr>
      <w:tr w:rsidR="001E5470" w:rsidRPr="00E237F9" w:rsidTr="00B30CAD">
        <w:tc>
          <w:tcPr>
            <w:tcW w:w="9163" w:type="dxa"/>
            <w:gridSpan w:val="4"/>
          </w:tcPr>
          <w:p w:rsidR="001E5470" w:rsidRPr="00E237F9" w:rsidRDefault="001E5470" w:rsidP="001E5470">
            <w:pPr>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1. Predlog sklepov vlade:</w:t>
            </w:r>
          </w:p>
        </w:tc>
      </w:tr>
      <w:tr w:rsidR="001E5470" w:rsidRPr="00E237F9" w:rsidTr="00B30CAD">
        <w:tc>
          <w:tcPr>
            <w:tcW w:w="9163" w:type="dxa"/>
            <w:gridSpan w:val="4"/>
          </w:tcPr>
          <w:p w:rsidR="00F2514D" w:rsidRPr="00E237F9" w:rsidRDefault="00F2514D" w:rsidP="001A3973">
            <w:pPr>
              <w:spacing w:line="240" w:lineRule="atLeast"/>
              <w:jc w:val="both"/>
              <w:rPr>
                <w:rFonts w:cs="Arial"/>
                <w:szCs w:val="20"/>
              </w:rPr>
            </w:pPr>
            <w:r w:rsidRPr="00E237F9">
              <w:rPr>
                <w:rFonts w:cs="Arial"/>
                <w:szCs w:val="20"/>
              </w:rPr>
              <w:t>Na podlagi petega odstavka 20.</w:t>
            </w:r>
            <w:r w:rsidRPr="00E237F9">
              <w:rPr>
                <w:rFonts w:cs="Arial"/>
                <w:bCs/>
                <w:szCs w:val="20"/>
              </w:rPr>
              <w:t> </w:t>
            </w:r>
            <w:r w:rsidRPr="00E237F9">
              <w:rPr>
                <w:rFonts w:cs="Arial"/>
                <w:szCs w:val="20"/>
              </w:rPr>
              <w:t xml:space="preserve">člena in </w:t>
            </w:r>
            <w:r w:rsidR="00E44A28" w:rsidRPr="00E237F9">
              <w:rPr>
                <w:rFonts w:cs="Arial"/>
                <w:szCs w:val="20"/>
              </w:rPr>
              <w:t>za izvrševanje drugega odstavka 83. člena</w:t>
            </w:r>
            <w:r w:rsidR="00E44A28">
              <w:rPr>
                <w:rFonts w:cs="Arial"/>
                <w:szCs w:val="20"/>
              </w:rPr>
              <w:t>, četrtega odstavka 84. člena ter</w:t>
            </w:r>
            <w:r w:rsidR="00E44A28" w:rsidRPr="00E237F9">
              <w:rPr>
                <w:rFonts w:cs="Arial"/>
                <w:szCs w:val="20"/>
              </w:rPr>
              <w:t xml:space="preserve"> 104.</w:t>
            </w:r>
            <w:r w:rsidR="00E44A28" w:rsidRPr="00E237F9">
              <w:rPr>
                <w:rFonts w:cs="Arial"/>
                <w:bCs/>
                <w:szCs w:val="20"/>
              </w:rPr>
              <w:t> </w:t>
            </w:r>
            <w:r w:rsidR="00E44A28" w:rsidRPr="00E237F9">
              <w:rPr>
                <w:rFonts w:cs="Arial"/>
                <w:szCs w:val="20"/>
              </w:rPr>
              <w:t xml:space="preserve">in 105. člena </w:t>
            </w:r>
            <w:r w:rsidRPr="00E237F9">
              <w:rPr>
                <w:rFonts w:cs="Arial"/>
                <w:szCs w:val="20"/>
              </w:rPr>
              <w:t>Zakona o varstvu okolja (Uradni list RS, št.</w:t>
            </w:r>
            <w:r w:rsidRPr="00E237F9">
              <w:rPr>
                <w:rFonts w:cs="Arial"/>
                <w:bCs/>
                <w:szCs w:val="20"/>
              </w:rPr>
              <w:t> </w:t>
            </w:r>
            <w:r w:rsidRPr="00E237F9">
              <w:rPr>
                <w:rFonts w:cs="Arial"/>
                <w:szCs w:val="20"/>
              </w:rPr>
              <w:t>39/06 – uradno prečiščeno besedilo, 49/06</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MetD, 66/06</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odl.</w:t>
            </w:r>
            <w:r w:rsidRPr="00E237F9">
              <w:rPr>
                <w:rFonts w:cs="Arial"/>
                <w:bCs/>
                <w:szCs w:val="20"/>
              </w:rPr>
              <w:t> </w:t>
            </w:r>
            <w:r w:rsidRPr="00E237F9">
              <w:rPr>
                <w:rFonts w:cs="Arial"/>
                <w:szCs w:val="20"/>
              </w:rPr>
              <w:t>US, 33/07</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ZPNačrt, 57/08</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ZFO-1A, 70/08, 108/09, 108/09</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ZPNačrt-A, 48/12, 57/12</w:t>
            </w:r>
            <w:r w:rsidR="00D242F7">
              <w:rPr>
                <w:rFonts w:cs="Arial"/>
                <w:szCs w:val="20"/>
              </w:rPr>
              <w:t>,</w:t>
            </w:r>
            <w:r w:rsidRPr="00E237F9">
              <w:rPr>
                <w:rFonts w:cs="Arial"/>
                <w:szCs w:val="20"/>
              </w:rPr>
              <w:t xml:space="preserve"> 92/13</w:t>
            </w:r>
            <w:r w:rsidR="00D242F7">
              <w:rPr>
                <w:rFonts w:cs="Arial"/>
                <w:szCs w:val="20"/>
              </w:rPr>
              <w:t xml:space="preserve"> in</w:t>
            </w:r>
            <w:r w:rsidRPr="00E237F9">
              <w:rPr>
                <w:rFonts w:cs="Arial"/>
                <w:szCs w:val="20"/>
              </w:rPr>
              <w:t xml:space="preserve"> </w:t>
            </w:r>
            <w:r w:rsidR="00D242F7">
              <w:rPr>
                <w:rFonts w:cs="Arial"/>
                <w:szCs w:val="20"/>
              </w:rPr>
              <w:t>56/15</w:t>
            </w:r>
            <w:r w:rsidRPr="00E237F9">
              <w:rPr>
                <w:rFonts w:cs="Arial"/>
                <w:szCs w:val="20"/>
              </w:rPr>
              <w:t xml:space="preserve">) je Vlada Republike Slovenije na svoji … seji dne … sprejela naslednji </w:t>
            </w:r>
          </w:p>
          <w:p w:rsidR="001A3973" w:rsidRPr="00E237F9" w:rsidRDefault="001A3973" w:rsidP="001A3973">
            <w:pPr>
              <w:spacing w:line="240" w:lineRule="atLeast"/>
              <w:jc w:val="center"/>
              <w:rPr>
                <w:rFonts w:cs="Arial"/>
                <w:szCs w:val="20"/>
              </w:rPr>
            </w:pPr>
          </w:p>
          <w:p w:rsidR="001A3973" w:rsidRPr="00E237F9" w:rsidRDefault="001A3973" w:rsidP="001A3973">
            <w:pPr>
              <w:spacing w:line="240" w:lineRule="atLeast"/>
              <w:jc w:val="center"/>
              <w:rPr>
                <w:rFonts w:cs="Arial"/>
                <w:szCs w:val="20"/>
              </w:rPr>
            </w:pPr>
          </w:p>
          <w:p w:rsidR="001A3973" w:rsidRPr="00E237F9" w:rsidRDefault="001A3973" w:rsidP="001A3973">
            <w:pPr>
              <w:spacing w:line="240" w:lineRule="atLeast"/>
              <w:jc w:val="center"/>
              <w:rPr>
                <w:rFonts w:cs="Arial"/>
                <w:szCs w:val="20"/>
              </w:rPr>
            </w:pPr>
            <w:r w:rsidRPr="00E237F9">
              <w:rPr>
                <w:rFonts w:cs="Arial"/>
                <w:szCs w:val="20"/>
              </w:rPr>
              <w:t>SKLEP</w:t>
            </w:r>
            <w:r w:rsidR="003553E6" w:rsidRPr="00E237F9">
              <w:rPr>
                <w:rFonts w:cs="Arial"/>
                <w:szCs w:val="20"/>
              </w:rPr>
              <w:t>:</w:t>
            </w:r>
          </w:p>
          <w:p w:rsidR="001A3973" w:rsidRPr="00E237F9" w:rsidRDefault="001A3973" w:rsidP="001A3973">
            <w:pPr>
              <w:spacing w:line="240" w:lineRule="atLeast"/>
              <w:rPr>
                <w:rFonts w:cs="Arial"/>
                <w:szCs w:val="20"/>
              </w:rPr>
            </w:pPr>
          </w:p>
          <w:p w:rsidR="001A3973" w:rsidRPr="00E237F9" w:rsidRDefault="001A3973" w:rsidP="001A3973">
            <w:pPr>
              <w:spacing w:line="240" w:lineRule="atLeast"/>
              <w:rPr>
                <w:rFonts w:cs="Arial"/>
                <w:szCs w:val="20"/>
              </w:rPr>
            </w:pPr>
          </w:p>
          <w:p w:rsidR="001A3973" w:rsidRPr="00E237F9" w:rsidRDefault="001A3973" w:rsidP="001A3973">
            <w:pPr>
              <w:tabs>
                <w:tab w:val="left" w:pos="8100"/>
              </w:tabs>
              <w:spacing w:line="240" w:lineRule="atLeast"/>
              <w:ind w:right="192"/>
              <w:jc w:val="both"/>
              <w:rPr>
                <w:rFonts w:cs="Arial"/>
                <w:szCs w:val="20"/>
              </w:rPr>
            </w:pPr>
            <w:r w:rsidRPr="00E237F9">
              <w:rPr>
                <w:rFonts w:cs="Arial"/>
                <w:szCs w:val="20"/>
              </w:rPr>
              <w:t xml:space="preserve">Vlada Republike Slovenije izdaja Uredbo </w:t>
            </w:r>
            <w:r w:rsidR="00072D9B" w:rsidRPr="00072D9B">
              <w:rPr>
                <w:rFonts w:cs="Arial"/>
                <w:szCs w:val="20"/>
              </w:rPr>
              <w:t>o spremembah in dopolnitvah Uredbe</w:t>
            </w:r>
            <w:r w:rsidR="00072D9B" w:rsidRPr="00E237F9">
              <w:rPr>
                <w:rFonts w:cs="Arial"/>
                <w:szCs w:val="20"/>
              </w:rPr>
              <w:t xml:space="preserve"> </w:t>
            </w:r>
            <w:r w:rsidRPr="00E237F9">
              <w:rPr>
                <w:rFonts w:cs="Arial"/>
                <w:szCs w:val="20"/>
              </w:rPr>
              <w:t>o odpadkih, ki se objavi v Uradnem listu Republike Slovenije.</w:t>
            </w:r>
          </w:p>
          <w:p w:rsidR="001A3973" w:rsidRPr="00E237F9" w:rsidRDefault="001A3973" w:rsidP="001A3973">
            <w:pPr>
              <w:autoSpaceDE w:val="0"/>
              <w:autoSpaceDN w:val="0"/>
              <w:adjustRightInd w:val="0"/>
              <w:spacing w:line="240" w:lineRule="atLeast"/>
              <w:rPr>
                <w:rFonts w:cs="Arial"/>
                <w:szCs w:val="20"/>
              </w:rPr>
            </w:pP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Številka:</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Datum:</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00AF04F4" w:rsidRPr="00E237F9">
              <w:rPr>
                <w:rFonts w:cs="Arial"/>
                <w:szCs w:val="20"/>
              </w:rPr>
              <w:t>Mag. DARKO KRAŠOVEC</w:t>
            </w:r>
          </w:p>
          <w:p w:rsidR="001A3973" w:rsidRPr="00E237F9" w:rsidRDefault="001A3973" w:rsidP="001A3973">
            <w:pPr>
              <w:autoSpaceDE w:val="0"/>
              <w:autoSpaceDN w:val="0"/>
              <w:adjustRightInd w:val="0"/>
              <w:spacing w:line="240" w:lineRule="atLeast"/>
              <w:rPr>
                <w:rFonts w:cs="Arial"/>
                <w:szCs w:val="20"/>
              </w:rPr>
            </w:pP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t>GENERALN</w:t>
            </w:r>
            <w:r w:rsidR="00AF04F4" w:rsidRPr="00E237F9">
              <w:rPr>
                <w:rFonts w:cs="Arial"/>
                <w:szCs w:val="20"/>
              </w:rPr>
              <w:t>I</w:t>
            </w:r>
            <w:r w:rsidRPr="00E237F9">
              <w:rPr>
                <w:rFonts w:cs="Arial"/>
                <w:szCs w:val="20"/>
              </w:rPr>
              <w:t xml:space="preserve"> SEKRETAR</w:t>
            </w:r>
          </w:p>
          <w:p w:rsidR="001A3973" w:rsidRPr="00E237F9" w:rsidRDefault="001A3973" w:rsidP="001A3973">
            <w:pPr>
              <w:autoSpaceDE w:val="0"/>
              <w:autoSpaceDN w:val="0"/>
              <w:adjustRightInd w:val="0"/>
              <w:spacing w:line="240" w:lineRule="atLeast"/>
              <w:rPr>
                <w:rFonts w:cs="Arial"/>
                <w:szCs w:val="20"/>
              </w:rPr>
            </w:pP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Prejmeta:</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 Ministrstvo za okolje in prostor, Dunajska cesta 47, 1000 Ljubljana,</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 Služba Vlade Republike Slovenije za zakonodajo, Mestni trg 4, 1000 Ljubljana.</w:t>
            </w:r>
          </w:p>
          <w:p w:rsidR="001E5470" w:rsidRPr="00E237F9" w:rsidRDefault="001E5470" w:rsidP="001A3973">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szCs w:val="20"/>
                <w:lang w:eastAsia="sl-SI"/>
              </w:rPr>
              <w:t>2. Predlog za obravnavo predloga zakona po nujnem ali skrajšanem postopku v državnem zboru z obrazložitvijo razlogov:</w:t>
            </w:r>
          </w:p>
        </w:tc>
      </w:tr>
      <w:tr w:rsidR="001E5470" w:rsidRPr="00E237F9" w:rsidTr="00B30CAD">
        <w:tc>
          <w:tcPr>
            <w:tcW w:w="9163" w:type="dxa"/>
            <w:gridSpan w:val="4"/>
          </w:tcPr>
          <w:p w:rsidR="001E5470" w:rsidRPr="00E237F9" w:rsidRDefault="003C6E75" w:rsidP="003C6E75">
            <w:pPr>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w:t>
            </w: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szCs w:val="20"/>
                <w:lang w:eastAsia="sl-SI"/>
              </w:rPr>
              <w:t>3.a Osebe, odgovorne za strokovno pripravo in usklajenost gradiva:</w:t>
            </w:r>
          </w:p>
        </w:tc>
      </w:tr>
      <w:tr w:rsidR="001E5470" w:rsidRPr="00E237F9" w:rsidTr="00B30CAD">
        <w:tc>
          <w:tcPr>
            <w:tcW w:w="9163" w:type="dxa"/>
            <w:gridSpan w:val="4"/>
          </w:tcPr>
          <w:p w:rsidR="003C6E75" w:rsidRPr="00E237F9" w:rsidRDefault="003C6E75" w:rsidP="00876380">
            <w:pPr>
              <w:numPr>
                <w:ilvl w:val="0"/>
                <w:numId w:val="7"/>
              </w:numPr>
              <w:suppressAutoHyphens/>
              <w:autoSpaceDE w:val="0"/>
              <w:autoSpaceDN w:val="0"/>
              <w:adjustRightInd w:val="0"/>
              <w:spacing w:line="240" w:lineRule="auto"/>
              <w:ind w:left="357" w:hanging="357"/>
              <w:rPr>
                <w:rFonts w:cs="Arial"/>
                <w:szCs w:val="20"/>
              </w:rPr>
            </w:pPr>
            <w:r w:rsidRPr="00E237F9">
              <w:rPr>
                <w:rFonts w:cs="Arial"/>
                <w:szCs w:val="20"/>
              </w:rPr>
              <w:t>mag. Tanja Bolte, generalna direktorica Direktorata za okolje,</w:t>
            </w:r>
          </w:p>
          <w:p w:rsidR="003C6E75" w:rsidRPr="00E237F9" w:rsidRDefault="003C6E75" w:rsidP="00876380">
            <w:pPr>
              <w:numPr>
                <w:ilvl w:val="0"/>
                <w:numId w:val="7"/>
              </w:numPr>
              <w:overflowPunct w:val="0"/>
              <w:autoSpaceDE w:val="0"/>
              <w:autoSpaceDN w:val="0"/>
              <w:adjustRightInd w:val="0"/>
              <w:spacing w:line="240" w:lineRule="auto"/>
              <w:ind w:left="357" w:hanging="357"/>
              <w:jc w:val="both"/>
              <w:textAlignment w:val="baseline"/>
              <w:rPr>
                <w:rFonts w:cs="Arial"/>
                <w:iCs/>
                <w:szCs w:val="20"/>
              </w:rPr>
            </w:pPr>
            <w:r w:rsidRPr="00E237F9">
              <w:rPr>
                <w:rFonts w:cs="Arial"/>
                <w:snapToGrid w:val="0"/>
                <w:szCs w:val="20"/>
              </w:rPr>
              <w:t xml:space="preserve">dr. Lucija Jukić Soršak, </w:t>
            </w:r>
            <w:r w:rsidRPr="00E237F9">
              <w:rPr>
                <w:rFonts w:cs="Arial"/>
                <w:szCs w:val="20"/>
              </w:rPr>
              <w:t>Direktorat za okolje,</w:t>
            </w:r>
            <w:r w:rsidRPr="00E237F9">
              <w:rPr>
                <w:rFonts w:cs="Arial"/>
                <w:snapToGrid w:val="0"/>
                <w:szCs w:val="20"/>
              </w:rPr>
              <w:t xml:space="preserve"> Sektor za odpadke,</w:t>
            </w:r>
          </w:p>
          <w:p w:rsidR="003C6E75" w:rsidRPr="00E237F9" w:rsidRDefault="003C6E75" w:rsidP="00876380">
            <w:pPr>
              <w:numPr>
                <w:ilvl w:val="0"/>
                <w:numId w:val="7"/>
              </w:numPr>
              <w:overflowPunct w:val="0"/>
              <w:autoSpaceDE w:val="0"/>
              <w:autoSpaceDN w:val="0"/>
              <w:adjustRightInd w:val="0"/>
              <w:spacing w:line="240" w:lineRule="auto"/>
              <w:ind w:left="357" w:hanging="357"/>
              <w:jc w:val="both"/>
              <w:textAlignment w:val="baseline"/>
              <w:rPr>
                <w:rFonts w:cs="Arial"/>
                <w:iCs/>
                <w:szCs w:val="20"/>
              </w:rPr>
            </w:pPr>
            <w:r w:rsidRPr="00E237F9">
              <w:rPr>
                <w:rFonts w:cs="Arial"/>
                <w:snapToGrid w:val="0"/>
                <w:szCs w:val="20"/>
              </w:rPr>
              <w:t xml:space="preserve">Anica Prančić, </w:t>
            </w:r>
            <w:r w:rsidRPr="00E237F9">
              <w:rPr>
                <w:rFonts w:cs="Arial"/>
                <w:szCs w:val="20"/>
              </w:rPr>
              <w:t>Direktorat za okolje,</w:t>
            </w:r>
            <w:r w:rsidRPr="00E237F9">
              <w:rPr>
                <w:rFonts w:cs="Arial"/>
                <w:snapToGrid w:val="0"/>
                <w:szCs w:val="20"/>
              </w:rPr>
              <w:t xml:space="preserve"> Sektor za odpadke.</w:t>
            </w:r>
          </w:p>
          <w:p w:rsidR="001E5470" w:rsidRPr="00E237F9" w:rsidRDefault="001E5470" w:rsidP="001E5470">
            <w:pPr>
              <w:overflowPunct w:val="0"/>
              <w:autoSpaceDE w:val="0"/>
              <w:autoSpaceDN w:val="0"/>
              <w:adjustRightInd w:val="0"/>
              <w:jc w:val="both"/>
              <w:textAlignment w:val="baseline"/>
              <w:rPr>
                <w:rFonts w:cs="Arial"/>
                <w:iCs/>
                <w:szCs w:val="20"/>
                <w:lang w:eastAsia="sl-SI"/>
              </w:rPr>
            </w:pP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iCs/>
                <w:szCs w:val="20"/>
                <w:lang w:eastAsia="sl-SI"/>
              </w:rPr>
              <w:t xml:space="preserve">3.b Zunanji strokovnjaki, ki so </w:t>
            </w:r>
            <w:r w:rsidRPr="00E237F9">
              <w:rPr>
                <w:rFonts w:cs="Arial"/>
                <w:b/>
                <w:szCs w:val="20"/>
                <w:lang w:eastAsia="sl-SI"/>
              </w:rPr>
              <w:t>sodelovali pri pripravi dela ali celotnega gradiva:</w:t>
            </w:r>
          </w:p>
        </w:tc>
      </w:tr>
      <w:tr w:rsidR="001E5470" w:rsidRPr="00E237F9" w:rsidTr="00B30CAD">
        <w:tc>
          <w:tcPr>
            <w:tcW w:w="9163" w:type="dxa"/>
            <w:gridSpan w:val="4"/>
          </w:tcPr>
          <w:p w:rsidR="001E5470" w:rsidRPr="00E237F9" w:rsidRDefault="003C6E75" w:rsidP="001E5470">
            <w:pPr>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w:t>
            </w: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szCs w:val="20"/>
                <w:lang w:eastAsia="sl-SI"/>
              </w:rPr>
              <w:t>4. Predstavniki vlade, ki bodo sodelovali pri delu državnega zbora:</w:t>
            </w:r>
          </w:p>
        </w:tc>
      </w:tr>
      <w:tr w:rsidR="001E5470" w:rsidRPr="00E237F9" w:rsidTr="00B30CAD">
        <w:tc>
          <w:tcPr>
            <w:tcW w:w="9163" w:type="dxa"/>
            <w:gridSpan w:val="4"/>
          </w:tcPr>
          <w:p w:rsidR="001E5470" w:rsidRPr="00E237F9" w:rsidRDefault="003C6E75" w:rsidP="001E5470">
            <w:pPr>
              <w:overflowPunct w:val="0"/>
              <w:autoSpaceDE w:val="0"/>
              <w:autoSpaceDN w:val="0"/>
              <w:adjustRightInd w:val="0"/>
              <w:jc w:val="both"/>
              <w:textAlignment w:val="baseline"/>
              <w:rPr>
                <w:rFonts w:cs="Arial"/>
                <w:b/>
                <w:szCs w:val="20"/>
                <w:lang w:eastAsia="sl-SI"/>
              </w:rPr>
            </w:pPr>
            <w:r w:rsidRPr="00E237F9">
              <w:rPr>
                <w:rFonts w:cs="Arial"/>
                <w:iCs/>
                <w:szCs w:val="20"/>
                <w:lang w:eastAsia="sl-SI"/>
              </w:rPr>
              <w:t>/</w:t>
            </w:r>
          </w:p>
        </w:tc>
      </w:tr>
      <w:tr w:rsidR="001E5470" w:rsidRPr="00E237F9" w:rsidTr="00B30CAD">
        <w:tc>
          <w:tcPr>
            <w:tcW w:w="9163" w:type="dxa"/>
            <w:gridSpan w:val="4"/>
          </w:tcPr>
          <w:p w:rsidR="001E5470" w:rsidRPr="00E237F9" w:rsidRDefault="001E5470" w:rsidP="001E5470">
            <w:pPr>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5. Kratek povzetek gradiva:</w:t>
            </w:r>
          </w:p>
        </w:tc>
      </w:tr>
      <w:tr w:rsidR="001E5470" w:rsidRPr="00E237F9" w:rsidTr="00B30CAD">
        <w:tc>
          <w:tcPr>
            <w:tcW w:w="9163" w:type="dxa"/>
            <w:gridSpan w:val="4"/>
          </w:tcPr>
          <w:p w:rsidR="001E5470" w:rsidRPr="00E237F9" w:rsidRDefault="00A97344" w:rsidP="001E5470">
            <w:pPr>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Obrazložitev je priložena gradivu</w:t>
            </w:r>
            <w:r w:rsidR="009C5ED6" w:rsidRPr="00E237F9">
              <w:rPr>
                <w:rFonts w:cs="Arial"/>
                <w:iCs/>
                <w:szCs w:val="20"/>
                <w:lang w:eastAsia="sl-SI"/>
              </w:rPr>
              <w:t>.</w:t>
            </w:r>
          </w:p>
          <w:p w:rsidR="009C5ED6" w:rsidRPr="00E237F9" w:rsidRDefault="009C5ED6" w:rsidP="001E5470">
            <w:pPr>
              <w:overflowPunct w:val="0"/>
              <w:autoSpaceDE w:val="0"/>
              <w:autoSpaceDN w:val="0"/>
              <w:adjustRightInd w:val="0"/>
              <w:jc w:val="both"/>
              <w:textAlignment w:val="baseline"/>
              <w:rPr>
                <w:rFonts w:cs="Arial"/>
                <w:iCs/>
                <w:szCs w:val="20"/>
                <w:lang w:eastAsia="sl-SI"/>
              </w:rPr>
            </w:pPr>
          </w:p>
        </w:tc>
      </w:tr>
      <w:tr w:rsidR="001E5470" w:rsidRPr="00E237F9" w:rsidTr="00B30CAD">
        <w:tc>
          <w:tcPr>
            <w:tcW w:w="9163" w:type="dxa"/>
            <w:gridSpan w:val="4"/>
          </w:tcPr>
          <w:p w:rsidR="001E5470" w:rsidRPr="00E237F9" w:rsidRDefault="001E5470" w:rsidP="001E5470">
            <w:pPr>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6. Presoja posledic za:</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a)</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szCs w:val="20"/>
                <w:lang w:eastAsia="sl-SI"/>
              </w:rPr>
            </w:pPr>
            <w:r w:rsidRPr="00E237F9">
              <w:rPr>
                <w:rFonts w:cs="Arial"/>
                <w:szCs w:val="20"/>
                <w:lang w:eastAsia="sl-SI"/>
              </w:rPr>
              <w:t xml:space="preserve">javnofinančna sredstva nad 40.000 EUR v tekočem in </w:t>
            </w:r>
            <w:r w:rsidRPr="00E237F9">
              <w:rPr>
                <w:rFonts w:cs="Arial"/>
                <w:szCs w:val="20"/>
                <w:lang w:eastAsia="sl-SI"/>
              </w:rPr>
              <w:lastRenderedPageBreak/>
              <w:t>naslednjih treh letih</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lastRenderedPageBreak/>
              <w:t>NE</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lastRenderedPageBreak/>
              <w:t>b)</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iCs/>
                <w:szCs w:val="20"/>
                <w:lang w:eastAsia="sl-SI"/>
              </w:rPr>
            </w:pPr>
            <w:r w:rsidRPr="00E237F9">
              <w:rPr>
                <w:rFonts w:cs="Arial"/>
                <w:bCs/>
                <w:szCs w:val="20"/>
                <w:lang w:eastAsia="sl-SI"/>
              </w:rPr>
              <w:t>usklajenost slovenskega pravnega reda s pravnim redom Evropske unije</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c)</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iCs/>
                <w:szCs w:val="20"/>
                <w:lang w:eastAsia="sl-SI"/>
              </w:rPr>
            </w:pPr>
            <w:r w:rsidRPr="00E237F9">
              <w:rPr>
                <w:rFonts w:cs="Arial"/>
                <w:szCs w:val="20"/>
                <w:lang w:eastAsia="sl-SI"/>
              </w:rPr>
              <w:t>administrativne posledice</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szCs w:val="20"/>
                <w:lang w:eastAsia="sl-SI"/>
              </w:rPr>
            </w:pPr>
            <w:r w:rsidRPr="00E237F9">
              <w:rPr>
                <w:rFonts w:cs="Arial"/>
                <w:szCs w:val="20"/>
                <w:lang w:eastAsia="sl-SI"/>
              </w:rPr>
              <w:t>NE</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č)</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szCs w:val="20"/>
                <w:lang w:eastAsia="sl-SI"/>
              </w:rPr>
              <w:t>gospodarstvo, zlasti</w:t>
            </w:r>
            <w:r w:rsidRPr="00E237F9">
              <w:rPr>
                <w:rFonts w:cs="Arial"/>
                <w:bCs/>
                <w:szCs w:val="20"/>
                <w:lang w:eastAsia="sl-SI"/>
              </w:rPr>
              <w:t xml:space="preserve"> mala in srednja podjetja ter konkurenčnost podjetij</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d)</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bCs/>
                <w:szCs w:val="20"/>
                <w:lang w:eastAsia="sl-SI"/>
              </w:rPr>
              <w:t>okolje, vključno s prostorskimi in varstvenimi vidiki</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e)</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bCs/>
                <w:szCs w:val="20"/>
                <w:lang w:eastAsia="sl-SI"/>
              </w:rPr>
              <w:t>socialno področje</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1448" w:type="dxa"/>
            <w:tcBorders>
              <w:bottom w:val="single" w:sz="4" w:space="0" w:color="auto"/>
            </w:tcBorders>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f)</w:t>
            </w:r>
          </w:p>
        </w:tc>
        <w:tc>
          <w:tcPr>
            <w:tcW w:w="5444" w:type="dxa"/>
            <w:gridSpan w:val="2"/>
            <w:tcBorders>
              <w:bottom w:val="single" w:sz="4" w:space="0" w:color="auto"/>
            </w:tcBorders>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bCs/>
                <w:szCs w:val="20"/>
                <w:lang w:eastAsia="sl-SI"/>
              </w:rPr>
              <w:t>dokumente razvojnega načrtovanja:</w:t>
            </w:r>
          </w:p>
          <w:p w:rsidR="001E5470" w:rsidRPr="00E237F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237F9">
              <w:rPr>
                <w:rFonts w:cs="Arial"/>
                <w:bCs/>
                <w:szCs w:val="20"/>
                <w:lang w:eastAsia="sl-SI"/>
              </w:rPr>
              <w:t>nacionalne dokumente razvojnega načrtovanja</w:t>
            </w:r>
          </w:p>
          <w:p w:rsidR="001E5470" w:rsidRPr="00E237F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237F9">
              <w:rPr>
                <w:rFonts w:cs="Arial"/>
                <w:bCs/>
                <w:szCs w:val="20"/>
                <w:lang w:eastAsia="sl-SI"/>
              </w:rPr>
              <w:t>razvojne politike na ravni programov po strukturi razvojne klasifikacije programskega proračuna</w:t>
            </w:r>
          </w:p>
          <w:p w:rsidR="001E5470" w:rsidRPr="00E237F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237F9">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E237F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7.a Predstavitev ocene finančnih posledic nad 40.000 EUR:</w:t>
            </w:r>
          </w:p>
          <w:p w:rsidR="001E5470" w:rsidRPr="00E237F9" w:rsidRDefault="003C6E75" w:rsidP="001E5470">
            <w:pPr>
              <w:widowControl w:val="0"/>
              <w:suppressAutoHyphens/>
              <w:overflowPunct w:val="0"/>
              <w:autoSpaceDE w:val="0"/>
              <w:autoSpaceDN w:val="0"/>
              <w:adjustRightInd w:val="0"/>
              <w:textAlignment w:val="baseline"/>
              <w:outlineLvl w:val="3"/>
              <w:rPr>
                <w:rFonts w:cs="Arial"/>
                <w:szCs w:val="20"/>
                <w:lang w:eastAsia="sl-SI"/>
              </w:rPr>
            </w:pPr>
            <w:r w:rsidRPr="00E237F9">
              <w:rPr>
                <w:rFonts w:cs="Arial"/>
                <w:szCs w:val="20"/>
                <w:lang w:eastAsia="sl-SI"/>
              </w:rPr>
              <w:t>/</w:t>
            </w:r>
          </w:p>
        </w:tc>
      </w:tr>
    </w:tbl>
    <w:p w:rsidR="001E5470" w:rsidRPr="00E237F9" w:rsidRDefault="001E5470" w:rsidP="001E5470">
      <w:pPr>
        <w:rPr>
          <w:rFonts w:eastAsia="Calibri" w:cs="Arial"/>
          <w:vanish/>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237F9" w:rsidTr="00B30CAD">
        <w:tc>
          <w:tcPr>
            <w:tcW w:w="9200" w:type="dxa"/>
            <w:gridSpan w:val="2"/>
          </w:tcPr>
          <w:p w:rsidR="001E5470" w:rsidRPr="00E237F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7.b Predstavitev ocene finančnih posledic pod 40.000 EUR:</w:t>
            </w:r>
          </w:p>
          <w:p w:rsidR="001E5470" w:rsidRPr="00E237F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237F9">
              <w:rPr>
                <w:rFonts w:cs="Arial"/>
                <w:bCs/>
                <w:szCs w:val="20"/>
                <w:lang w:eastAsia="sl-SI"/>
              </w:rPr>
              <w:t>Gradivo ne vpliva na prilive ali odlive iz državnega proračuna.</w:t>
            </w:r>
          </w:p>
          <w:p w:rsidR="003C6E75" w:rsidRPr="00E237F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1E5470" w:rsidRPr="00E237F9" w:rsidTr="00B30CAD">
        <w:tc>
          <w:tcPr>
            <w:tcW w:w="9200" w:type="dxa"/>
            <w:gridSpan w:val="2"/>
          </w:tcPr>
          <w:p w:rsidR="001E5470" w:rsidRPr="00E237F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8. Predstavitev sodelovanja javnosti:</w:t>
            </w:r>
          </w:p>
        </w:tc>
      </w:tr>
      <w:tr w:rsidR="001E5470" w:rsidRPr="00E237F9" w:rsidTr="00B30CAD">
        <w:tc>
          <w:tcPr>
            <w:tcW w:w="6769" w:type="dxa"/>
          </w:tcPr>
          <w:p w:rsidR="001E5470" w:rsidRPr="00E237F9" w:rsidRDefault="001E5470" w:rsidP="001E5470">
            <w:pPr>
              <w:widowControl w:val="0"/>
              <w:overflowPunct w:val="0"/>
              <w:autoSpaceDE w:val="0"/>
              <w:autoSpaceDN w:val="0"/>
              <w:adjustRightInd w:val="0"/>
              <w:jc w:val="both"/>
              <w:textAlignment w:val="baseline"/>
              <w:rPr>
                <w:rFonts w:cs="Arial"/>
                <w:szCs w:val="20"/>
                <w:lang w:eastAsia="sl-SI"/>
              </w:rPr>
            </w:pPr>
            <w:r w:rsidRPr="00E237F9">
              <w:rPr>
                <w:rFonts w:cs="Arial"/>
                <w:iCs/>
                <w:szCs w:val="20"/>
                <w:lang w:eastAsia="sl-SI"/>
              </w:rPr>
              <w:t>Gradivo je bilo predhodno objavljeno na spletni strani predlagatelja:</w:t>
            </w:r>
          </w:p>
        </w:tc>
        <w:tc>
          <w:tcPr>
            <w:tcW w:w="2431" w:type="dxa"/>
          </w:tcPr>
          <w:p w:rsidR="001E5470" w:rsidRPr="00E237F9" w:rsidRDefault="001E5470" w:rsidP="001E5470">
            <w:pPr>
              <w:widowControl w:val="0"/>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rPr>
          <w:trHeight w:val="274"/>
        </w:trPr>
        <w:tc>
          <w:tcPr>
            <w:tcW w:w="9200" w:type="dxa"/>
            <w:gridSpan w:val="2"/>
          </w:tcPr>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Datum objave: </w:t>
            </w:r>
            <w:r w:rsidR="00072D9B">
              <w:rPr>
                <w:rFonts w:cs="Arial"/>
                <w:iCs/>
                <w:szCs w:val="20"/>
                <w:lang w:eastAsia="sl-SI"/>
              </w:rPr>
              <w:t>30. julij 2015</w:t>
            </w: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V razpravo so bili vključeni: </w:t>
            </w:r>
          </w:p>
          <w:p w:rsidR="003C6E75" w:rsidRPr="00E237F9" w:rsidRDefault="003C6E75" w:rsidP="00876380">
            <w:pPr>
              <w:numPr>
                <w:ilvl w:val="0"/>
                <w:numId w:val="8"/>
              </w:numPr>
              <w:tabs>
                <w:tab w:val="clear" w:pos="720"/>
                <w:tab w:val="num" w:pos="559"/>
              </w:tabs>
              <w:spacing w:line="240" w:lineRule="auto"/>
              <w:ind w:left="559" w:hanging="425"/>
              <w:jc w:val="both"/>
              <w:rPr>
                <w:rFonts w:cs="Arial"/>
                <w:bCs/>
                <w:szCs w:val="20"/>
                <w:lang w:eastAsia="sl-SI"/>
              </w:rPr>
            </w:pPr>
            <w:r w:rsidRPr="00E237F9">
              <w:rPr>
                <w:rFonts w:cs="Arial"/>
                <w:bCs/>
                <w:szCs w:val="20"/>
                <w:lang w:eastAsia="sl-SI"/>
              </w:rPr>
              <w:t xml:space="preserve">vsa zainteresirana javnost (objava na spletni strani </w:t>
            </w:r>
            <w:r w:rsidR="00072D9B">
              <w:rPr>
                <w:rFonts w:cs="Arial"/>
                <w:bCs/>
                <w:szCs w:val="20"/>
                <w:lang w:eastAsia="sl-SI"/>
              </w:rPr>
              <w:t>MOP</w:t>
            </w:r>
            <w:r w:rsidRPr="00E237F9">
              <w:rPr>
                <w:rFonts w:cs="Arial"/>
                <w:bCs/>
                <w:szCs w:val="20"/>
                <w:lang w:eastAsia="sl-SI"/>
              </w:rPr>
              <w:t xml:space="preserve"> in e-demokraciji)</w:t>
            </w:r>
          </w:p>
          <w:p w:rsidR="003C6E75" w:rsidRPr="00E237F9" w:rsidRDefault="003C6E75" w:rsidP="00C357D2">
            <w:pPr>
              <w:spacing w:line="240" w:lineRule="auto"/>
              <w:ind w:left="360"/>
              <w:jc w:val="both"/>
              <w:rPr>
                <w:rFonts w:cs="Arial"/>
                <w:bCs/>
                <w:szCs w:val="20"/>
                <w:lang w:eastAsia="sl-SI"/>
              </w:rPr>
            </w:pP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Mnenja, predlogi in pripombe z navedbo predlagateljev </w:t>
            </w:r>
            <w:r w:rsidRPr="00E237F9">
              <w:rPr>
                <w:rFonts w:cs="Arial"/>
                <w:color w:val="000000"/>
                <w:szCs w:val="20"/>
                <w:lang w:eastAsia="sl-SI"/>
              </w:rPr>
              <w:t>(imen in priimkov fizičnih oseb, ki niso poslovni subjekti, ne navajajte</w:t>
            </w:r>
            <w:r w:rsidRPr="00E237F9">
              <w:rPr>
                <w:rFonts w:cs="Arial"/>
                <w:iCs/>
                <w:szCs w:val="20"/>
                <w:lang w:eastAsia="sl-SI"/>
              </w:rPr>
              <w:t>):</w:t>
            </w:r>
          </w:p>
          <w:p w:rsidR="00132E3A" w:rsidRPr="00E237F9" w:rsidRDefault="00C357D2" w:rsidP="00876380">
            <w:pPr>
              <w:pStyle w:val="Odstavekseznama"/>
              <w:numPr>
                <w:ilvl w:val="0"/>
                <w:numId w:val="11"/>
              </w:numPr>
              <w:autoSpaceDE w:val="0"/>
              <w:autoSpaceDN w:val="0"/>
              <w:adjustRightInd w:val="0"/>
              <w:ind w:left="559" w:hanging="425"/>
              <w:rPr>
                <w:rFonts w:ascii="Arial" w:hAnsi="Arial" w:cs="Arial"/>
                <w:iCs/>
                <w:sz w:val="20"/>
              </w:rPr>
            </w:pPr>
            <w:r w:rsidRPr="00E237F9">
              <w:rPr>
                <w:rFonts w:ascii="Arial" w:hAnsi="Arial" w:cs="Arial"/>
                <w:iCs/>
                <w:sz w:val="20"/>
              </w:rPr>
              <w:t>OZS</w:t>
            </w:r>
            <w:r w:rsidR="00132E3A" w:rsidRPr="00E237F9">
              <w:rPr>
                <w:rFonts w:ascii="Arial" w:hAnsi="Arial" w:cs="Arial"/>
                <w:iCs/>
                <w:sz w:val="20"/>
              </w:rPr>
              <w:t>,</w:t>
            </w:r>
          </w:p>
          <w:p w:rsidR="00132E3A" w:rsidRDefault="00132E3A" w:rsidP="00876380">
            <w:pPr>
              <w:pStyle w:val="Odstavekseznama"/>
              <w:numPr>
                <w:ilvl w:val="0"/>
                <w:numId w:val="11"/>
              </w:numPr>
              <w:autoSpaceDE w:val="0"/>
              <w:autoSpaceDN w:val="0"/>
              <w:adjustRightInd w:val="0"/>
              <w:ind w:left="559" w:hanging="425"/>
              <w:rPr>
                <w:rFonts w:ascii="Arial" w:hAnsi="Arial" w:cs="Arial"/>
                <w:sz w:val="20"/>
              </w:rPr>
            </w:pPr>
            <w:r w:rsidRPr="00E237F9">
              <w:rPr>
                <w:rFonts w:ascii="Arial" w:hAnsi="Arial" w:cs="Arial"/>
                <w:sz w:val="20"/>
              </w:rPr>
              <w:t xml:space="preserve">TZS, </w:t>
            </w:r>
          </w:p>
          <w:p w:rsidR="00072D9B" w:rsidRDefault="00072D9B" w:rsidP="00876380">
            <w:pPr>
              <w:pStyle w:val="Odstavekseznama"/>
              <w:numPr>
                <w:ilvl w:val="0"/>
                <w:numId w:val="11"/>
              </w:numPr>
              <w:autoSpaceDE w:val="0"/>
              <w:autoSpaceDN w:val="0"/>
              <w:adjustRightInd w:val="0"/>
              <w:ind w:left="559" w:hanging="425"/>
              <w:rPr>
                <w:rFonts w:ascii="Arial" w:hAnsi="Arial" w:cs="Arial"/>
                <w:sz w:val="20"/>
              </w:rPr>
            </w:pPr>
            <w:proofErr w:type="spellStart"/>
            <w:r>
              <w:rPr>
                <w:rFonts w:ascii="Arial" w:hAnsi="Arial" w:cs="Arial"/>
                <w:sz w:val="20"/>
              </w:rPr>
              <w:t>Interseroh</w:t>
            </w:r>
            <w:proofErr w:type="spellEnd"/>
            <w:r>
              <w:rPr>
                <w:rFonts w:ascii="Arial" w:hAnsi="Arial" w:cs="Arial"/>
                <w:sz w:val="20"/>
              </w:rPr>
              <w:t xml:space="preserve"> d.o.o.</w:t>
            </w:r>
          </w:p>
          <w:p w:rsidR="00072D9B" w:rsidRPr="00E237F9" w:rsidRDefault="00072D9B" w:rsidP="00876380">
            <w:pPr>
              <w:pStyle w:val="Odstavekseznama"/>
              <w:numPr>
                <w:ilvl w:val="0"/>
                <w:numId w:val="11"/>
              </w:numPr>
              <w:autoSpaceDE w:val="0"/>
              <w:autoSpaceDN w:val="0"/>
              <w:adjustRightInd w:val="0"/>
              <w:ind w:left="559" w:hanging="425"/>
              <w:rPr>
                <w:rFonts w:ascii="Arial" w:hAnsi="Arial" w:cs="Arial"/>
                <w:sz w:val="20"/>
              </w:rPr>
            </w:pPr>
            <w:proofErr w:type="spellStart"/>
            <w:r>
              <w:rPr>
                <w:rFonts w:ascii="Arial" w:hAnsi="Arial" w:cs="Arial"/>
                <w:sz w:val="20"/>
              </w:rPr>
              <w:t>Fornica</w:t>
            </w:r>
            <w:proofErr w:type="spellEnd"/>
            <w:r>
              <w:rPr>
                <w:rFonts w:ascii="Arial" w:hAnsi="Arial" w:cs="Arial"/>
                <w:sz w:val="20"/>
              </w:rPr>
              <w:t xml:space="preserve"> d.o.o.</w:t>
            </w:r>
          </w:p>
          <w:p w:rsidR="009E670A" w:rsidRPr="00E237F9" w:rsidRDefault="009E670A" w:rsidP="009E670A">
            <w:pPr>
              <w:widowControl w:val="0"/>
              <w:overflowPunct w:val="0"/>
              <w:autoSpaceDE w:val="0"/>
              <w:autoSpaceDN w:val="0"/>
              <w:adjustRightInd w:val="0"/>
              <w:jc w:val="both"/>
              <w:textAlignment w:val="baseline"/>
              <w:rPr>
                <w:rFonts w:cs="Arial"/>
                <w:iCs/>
                <w:szCs w:val="20"/>
                <w:lang w:eastAsia="sl-SI"/>
              </w:rPr>
            </w:pPr>
          </w:p>
          <w:p w:rsidR="005E6A55" w:rsidRPr="00E237F9" w:rsidRDefault="005E6A55" w:rsidP="005E6A55">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Javnost je bila vključena v pripravo gradiva v skladu z Zakonom o varstvu okolja.</w:t>
            </w:r>
          </w:p>
          <w:p w:rsidR="009E670A" w:rsidRPr="00E237F9" w:rsidRDefault="00A53A67" w:rsidP="001E5470">
            <w:pPr>
              <w:widowControl w:val="0"/>
              <w:overflowPunct w:val="0"/>
              <w:autoSpaceDE w:val="0"/>
              <w:autoSpaceDN w:val="0"/>
              <w:adjustRightInd w:val="0"/>
              <w:jc w:val="both"/>
              <w:textAlignment w:val="baseline"/>
              <w:rPr>
                <w:rFonts w:cs="Arial"/>
                <w:iCs/>
                <w:szCs w:val="20"/>
                <w:lang w:eastAsia="sl-SI"/>
              </w:rPr>
            </w:pPr>
            <w:hyperlink r:id="rId10" w:history="1">
              <w:r w:rsidR="009E670A" w:rsidRPr="00E237F9">
                <w:rPr>
                  <w:rFonts w:cs="Arial"/>
                  <w:szCs w:val="20"/>
                </w:rPr>
                <w:t>Stališče do pripomb in mnenj javnosti k temu predpisu</w:t>
              </w:r>
            </w:hyperlink>
            <w:r w:rsidR="009E670A" w:rsidRPr="00E237F9">
              <w:rPr>
                <w:rFonts w:cs="Arial"/>
                <w:szCs w:val="20"/>
              </w:rPr>
              <w:t>, v katerem bodo navedeni razlogi za njihovo upoštevanje oziroma neupoštevanje pri pripravi predpisa, bo objavljeno v svetovnem spletu in sicer po objavi predpisa v Uradnem listu RS.</w:t>
            </w:r>
          </w:p>
          <w:p w:rsidR="001E5470" w:rsidRPr="00E237F9" w:rsidRDefault="001E5470" w:rsidP="005E6A55">
            <w:pPr>
              <w:widowControl w:val="0"/>
              <w:overflowPunct w:val="0"/>
              <w:autoSpaceDE w:val="0"/>
              <w:autoSpaceDN w:val="0"/>
              <w:adjustRightInd w:val="0"/>
              <w:jc w:val="both"/>
              <w:textAlignment w:val="baseline"/>
              <w:rPr>
                <w:rFonts w:cs="Arial"/>
                <w:iCs/>
                <w:szCs w:val="20"/>
                <w:lang w:eastAsia="sl-SI"/>
              </w:rPr>
            </w:pPr>
          </w:p>
        </w:tc>
      </w:tr>
      <w:tr w:rsidR="001E5470" w:rsidRPr="00E237F9" w:rsidTr="00B30CAD">
        <w:tc>
          <w:tcPr>
            <w:tcW w:w="6769" w:type="dxa"/>
            <w:vAlign w:val="center"/>
          </w:tcPr>
          <w:p w:rsidR="001E5470" w:rsidRPr="00E237F9" w:rsidRDefault="001E5470" w:rsidP="001E5470">
            <w:pPr>
              <w:widowControl w:val="0"/>
              <w:overflowPunct w:val="0"/>
              <w:autoSpaceDE w:val="0"/>
              <w:autoSpaceDN w:val="0"/>
              <w:adjustRightInd w:val="0"/>
              <w:textAlignment w:val="baseline"/>
              <w:rPr>
                <w:rFonts w:cs="Arial"/>
                <w:szCs w:val="20"/>
                <w:lang w:eastAsia="sl-SI"/>
              </w:rPr>
            </w:pPr>
            <w:r w:rsidRPr="00E237F9">
              <w:rPr>
                <w:rFonts w:cs="Arial"/>
                <w:b/>
                <w:szCs w:val="20"/>
                <w:lang w:eastAsia="sl-SI"/>
              </w:rPr>
              <w:t>9. Pri pripravi gradiva so bile upoštevane zahteve iz Resolucije o normativni dejavnosti:</w:t>
            </w:r>
          </w:p>
        </w:tc>
        <w:tc>
          <w:tcPr>
            <w:tcW w:w="2431" w:type="dxa"/>
            <w:vAlign w:val="center"/>
          </w:tcPr>
          <w:p w:rsidR="001E5470" w:rsidRPr="00E237F9" w:rsidRDefault="001E5470" w:rsidP="001E5470">
            <w:pPr>
              <w:widowControl w:val="0"/>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c>
          <w:tcPr>
            <w:tcW w:w="6769" w:type="dxa"/>
            <w:vAlign w:val="center"/>
          </w:tcPr>
          <w:p w:rsidR="001E5470" w:rsidRPr="00E237F9" w:rsidRDefault="001E5470" w:rsidP="001E5470">
            <w:pPr>
              <w:widowControl w:val="0"/>
              <w:overflowPunct w:val="0"/>
              <w:autoSpaceDE w:val="0"/>
              <w:autoSpaceDN w:val="0"/>
              <w:adjustRightInd w:val="0"/>
              <w:textAlignment w:val="baseline"/>
              <w:rPr>
                <w:rFonts w:cs="Arial"/>
                <w:b/>
                <w:szCs w:val="20"/>
                <w:lang w:eastAsia="sl-SI"/>
              </w:rPr>
            </w:pPr>
            <w:r w:rsidRPr="00E237F9">
              <w:rPr>
                <w:rFonts w:cs="Arial"/>
                <w:b/>
                <w:szCs w:val="20"/>
                <w:lang w:eastAsia="sl-SI"/>
              </w:rPr>
              <w:t>10. Gradivo je uvrščeno v delovni program vlade:</w:t>
            </w:r>
          </w:p>
        </w:tc>
        <w:tc>
          <w:tcPr>
            <w:tcW w:w="2431" w:type="dxa"/>
            <w:vAlign w:val="center"/>
          </w:tcPr>
          <w:p w:rsidR="001E5470" w:rsidRPr="00E237F9" w:rsidRDefault="00072D9B" w:rsidP="001E5470">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1E5470" w:rsidRPr="00E237F9"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E237F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E237F9"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E237F9" w:rsidRDefault="00761FC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E237F9">
              <w:rPr>
                <w:rFonts w:cs="Arial"/>
                <w:szCs w:val="20"/>
                <w:lang w:eastAsia="sl-SI"/>
              </w:rPr>
              <w:t>Irena Majcen</w:t>
            </w:r>
          </w:p>
          <w:p w:rsidR="00621C51" w:rsidRPr="00E237F9" w:rsidRDefault="00621C5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E237F9">
              <w:rPr>
                <w:rFonts w:cs="Arial"/>
                <w:szCs w:val="20"/>
                <w:lang w:eastAsia="sl-SI"/>
              </w:rPr>
              <w:t>m</w:t>
            </w:r>
            <w:r w:rsidR="00761FC1" w:rsidRPr="00E237F9">
              <w:rPr>
                <w:rFonts w:cs="Arial"/>
                <w:szCs w:val="20"/>
                <w:lang w:eastAsia="sl-SI"/>
              </w:rPr>
              <w:t>inistrica</w:t>
            </w:r>
          </w:p>
          <w:p w:rsidR="001E5470" w:rsidRPr="00E237F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237F9" w:rsidRDefault="000C6525" w:rsidP="00125C05">
      <w:pPr>
        <w:pStyle w:val="Poglavje"/>
        <w:spacing w:before="0" w:after="0" w:line="240" w:lineRule="auto"/>
        <w:ind w:left="3400"/>
        <w:jc w:val="left"/>
        <w:rPr>
          <w:b w:val="0"/>
          <w:sz w:val="20"/>
          <w:szCs w:val="20"/>
        </w:rPr>
      </w:pPr>
    </w:p>
    <w:p w:rsidR="00125C05" w:rsidRPr="00E237F9" w:rsidRDefault="00125C05" w:rsidP="000C6525">
      <w:pPr>
        <w:pStyle w:val="Poglavje"/>
        <w:spacing w:before="0" w:after="0" w:line="240" w:lineRule="auto"/>
        <w:ind w:left="3400"/>
        <w:rPr>
          <w:b w:val="0"/>
          <w:sz w:val="20"/>
          <w:szCs w:val="20"/>
        </w:rPr>
      </w:pPr>
    </w:p>
    <w:p w:rsidR="00125C05" w:rsidRPr="00E237F9" w:rsidRDefault="00125C05" w:rsidP="000C6525">
      <w:pPr>
        <w:pStyle w:val="Poglavje"/>
        <w:spacing w:before="0" w:after="0" w:line="240" w:lineRule="auto"/>
        <w:ind w:left="3400"/>
        <w:rPr>
          <w:b w:val="0"/>
          <w:sz w:val="20"/>
          <w:szCs w:val="20"/>
        </w:rPr>
      </w:pPr>
    </w:p>
    <w:p w:rsidR="00125C05" w:rsidRPr="00E237F9" w:rsidRDefault="00125C05" w:rsidP="00125C05">
      <w:pPr>
        <w:pStyle w:val="Poglavje"/>
        <w:spacing w:before="0" w:after="0" w:line="240" w:lineRule="auto"/>
        <w:jc w:val="left"/>
        <w:rPr>
          <w:b w:val="0"/>
          <w:sz w:val="20"/>
          <w:szCs w:val="20"/>
        </w:rPr>
      </w:pPr>
    </w:p>
    <w:p w:rsidR="00125C05" w:rsidRPr="00E237F9" w:rsidRDefault="00125C05" w:rsidP="000C6525">
      <w:pPr>
        <w:pStyle w:val="Poglavje"/>
        <w:spacing w:before="0" w:after="0" w:line="240" w:lineRule="auto"/>
        <w:ind w:left="3400"/>
        <w:rPr>
          <w:b w:val="0"/>
          <w:sz w:val="20"/>
          <w:szCs w:val="20"/>
        </w:rPr>
      </w:pPr>
    </w:p>
    <w:p w:rsidR="000C6525" w:rsidRPr="00E237F9" w:rsidRDefault="000C6525" w:rsidP="006C1C49">
      <w:pPr>
        <w:spacing w:line="240" w:lineRule="atLeast"/>
        <w:ind w:left="6372" w:firstLine="708"/>
        <w:rPr>
          <w:rFonts w:cs="Arial"/>
          <w:b/>
          <w:iCs/>
          <w:szCs w:val="20"/>
        </w:rPr>
        <w:sectPr w:rsidR="000C6525" w:rsidRPr="00E237F9" w:rsidSect="00990D2C">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851" w:left="1701" w:header="993" w:footer="794" w:gutter="0"/>
          <w:cols w:space="708"/>
          <w:titlePg/>
          <w:docGrid w:linePitch="272"/>
        </w:sectPr>
      </w:pPr>
    </w:p>
    <w:p w:rsidR="0071454F" w:rsidRPr="00E237F9" w:rsidRDefault="0071454F" w:rsidP="0071454F">
      <w:pPr>
        <w:tabs>
          <w:tab w:val="left" w:pos="708"/>
        </w:tabs>
        <w:ind w:left="6012"/>
        <w:rPr>
          <w:rFonts w:cs="Arial"/>
          <w:b/>
          <w:szCs w:val="20"/>
        </w:rPr>
      </w:pPr>
      <w:r w:rsidRPr="00E237F9">
        <w:rPr>
          <w:rFonts w:cs="Arial"/>
          <w:b/>
          <w:szCs w:val="20"/>
        </w:rPr>
        <w:lastRenderedPageBreak/>
        <w:t>PREDLOG</w:t>
      </w:r>
    </w:p>
    <w:p w:rsidR="0071454F" w:rsidRPr="00E237F9" w:rsidRDefault="00A97344" w:rsidP="003F3375">
      <w:pPr>
        <w:tabs>
          <w:tab w:val="left" w:pos="708"/>
        </w:tabs>
        <w:jc w:val="both"/>
        <w:rPr>
          <w:rFonts w:cs="Arial"/>
          <w:szCs w:val="20"/>
        </w:rPr>
      </w:pPr>
      <w:r w:rsidRPr="00E237F9">
        <w:rPr>
          <w:rFonts w:cs="Arial"/>
          <w:b/>
          <w:szCs w:val="20"/>
        </w:rPr>
        <w:t xml:space="preserve">                                                                                              </w:t>
      </w:r>
      <w:r w:rsidR="00072D9B">
        <w:rPr>
          <w:rFonts w:cs="Arial"/>
          <w:color w:val="000000"/>
          <w:sz w:val="18"/>
          <w:szCs w:val="18"/>
          <w:lang w:eastAsia="sl-SI"/>
        </w:rPr>
        <w:t>2015-2550-0140</w:t>
      </w:r>
    </w:p>
    <w:p w:rsidR="00072D9B" w:rsidRDefault="00072D9B" w:rsidP="00072D9B">
      <w:pPr>
        <w:jc w:val="both"/>
        <w:rPr>
          <w:rFonts w:cs="Arial"/>
          <w:szCs w:val="20"/>
        </w:rPr>
      </w:pPr>
    </w:p>
    <w:p w:rsidR="00072D9B" w:rsidRDefault="00072D9B" w:rsidP="00072D9B">
      <w:pPr>
        <w:jc w:val="both"/>
        <w:rPr>
          <w:rFonts w:cs="Arial"/>
          <w:szCs w:val="20"/>
        </w:rPr>
      </w:pPr>
    </w:p>
    <w:p w:rsidR="005E6A55" w:rsidRPr="00E237F9" w:rsidRDefault="005E6A55" w:rsidP="005E6A55">
      <w:pPr>
        <w:jc w:val="both"/>
        <w:rPr>
          <w:rFonts w:cs="Arial"/>
          <w:szCs w:val="20"/>
          <w:lang w:bidi="mr-IN"/>
        </w:rPr>
      </w:pPr>
      <w:r w:rsidRPr="00E237F9">
        <w:rPr>
          <w:rFonts w:cs="Arial"/>
          <w:szCs w:val="20"/>
        </w:rPr>
        <w:t>Na podlagi petega odstavka 20.</w:t>
      </w:r>
      <w:r w:rsidRPr="00E237F9">
        <w:rPr>
          <w:rFonts w:cs="Arial"/>
          <w:bCs/>
          <w:szCs w:val="20"/>
        </w:rPr>
        <w:t> </w:t>
      </w:r>
      <w:r w:rsidRPr="00E237F9">
        <w:rPr>
          <w:rFonts w:cs="Arial"/>
          <w:szCs w:val="20"/>
        </w:rPr>
        <w:t>člena in za izvrševanje drugega odstavka 83. člena</w:t>
      </w:r>
      <w:r>
        <w:rPr>
          <w:rFonts w:cs="Arial"/>
          <w:szCs w:val="20"/>
        </w:rPr>
        <w:t xml:space="preserve">, četrtega odstavka 84. člena ter </w:t>
      </w:r>
      <w:r w:rsidRPr="00E237F9">
        <w:rPr>
          <w:rFonts w:cs="Arial"/>
          <w:szCs w:val="20"/>
        </w:rPr>
        <w:t>104.</w:t>
      </w:r>
      <w:r w:rsidRPr="00E237F9">
        <w:rPr>
          <w:rFonts w:cs="Arial"/>
          <w:bCs/>
          <w:szCs w:val="20"/>
        </w:rPr>
        <w:t> </w:t>
      </w:r>
      <w:r w:rsidRPr="00E237F9">
        <w:rPr>
          <w:rFonts w:cs="Arial"/>
          <w:szCs w:val="20"/>
        </w:rPr>
        <w:t>in 105. člena Zakona o varstvu okolja (Uradni list RS, št.</w:t>
      </w:r>
      <w:r w:rsidRPr="00E237F9">
        <w:rPr>
          <w:rFonts w:cs="Arial"/>
          <w:bCs/>
          <w:szCs w:val="20"/>
        </w:rPr>
        <w:t> </w:t>
      </w:r>
      <w:r w:rsidRPr="00E237F9">
        <w:rPr>
          <w:rFonts w:cs="Arial"/>
          <w:szCs w:val="20"/>
        </w:rPr>
        <w:t>39/06 – uradno prečiščeno besedilo, 49/06</w:t>
      </w:r>
      <w:r w:rsidRPr="00E237F9">
        <w:rPr>
          <w:rFonts w:cs="Arial"/>
          <w:bCs/>
          <w:szCs w:val="20"/>
        </w:rPr>
        <w:t> </w:t>
      </w:r>
      <w:r w:rsidRPr="00E237F9">
        <w:rPr>
          <w:rFonts w:cs="Arial"/>
          <w:szCs w:val="20"/>
        </w:rPr>
        <w:t>–</w:t>
      </w:r>
      <w:r w:rsidRPr="00E237F9">
        <w:rPr>
          <w:rFonts w:cs="Arial"/>
          <w:bCs/>
          <w:szCs w:val="20"/>
        </w:rPr>
        <w:t> </w:t>
      </w:r>
      <w:proofErr w:type="spellStart"/>
      <w:r w:rsidRPr="00E237F9">
        <w:rPr>
          <w:rFonts w:cs="Arial"/>
          <w:szCs w:val="20"/>
        </w:rPr>
        <w:t>MetD</w:t>
      </w:r>
      <w:proofErr w:type="spellEnd"/>
      <w:r w:rsidRPr="00E237F9">
        <w:rPr>
          <w:rFonts w:cs="Arial"/>
          <w:szCs w:val="20"/>
        </w:rPr>
        <w:t>, 66/06</w:t>
      </w:r>
      <w:r w:rsidRPr="00E237F9">
        <w:rPr>
          <w:rFonts w:cs="Arial"/>
          <w:bCs/>
          <w:szCs w:val="20"/>
        </w:rPr>
        <w:t> </w:t>
      </w:r>
      <w:r w:rsidRPr="00E237F9">
        <w:rPr>
          <w:rFonts w:cs="Arial"/>
          <w:szCs w:val="20"/>
        </w:rPr>
        <w:t>–</w:t>
      </w:r>
      <w:r w:rsidRPr="00E237F9">
        <w:rPr>
          <w:rFonts w:cs="Arial"/>
          <w:bCs/>
          <w:szCs w:val="20"/>
        </w:rPr>
        <w:t> </w:t>
      </w:r>
      <w:proofErr w:type="spellStart"/>
      <w:r w:rsidRPr="00E237F9">
        <w:rPr>
          <w:rFonts w:cs="Arial"/>
          <w:szCs w:val="20"/>
        </w:rPr>
        <w:t>odl</w:t>
      </w:r>
      <w:proofErr w:type="spellEnd"/>
      <w:r w:rsidRPr="00E237F9">
        <w:rPr>
          <w:rFonts w:cs="Arial"/>
          <w:szCs w:val="20"/>
        </w:rPr>
        <w:t>.</w:t>
      </w:r>
      <w:r w:rsidRPr="00E237F9">
        <w:rPr>
          <w:rFonts w:cs="Arial"/>
          <w:bCs/>
          <w:szCs w:val="20"/>
        </w:rPr>
        <w:t> </w:t>
      </w:r>
      <w:r w:rsidRPr="00E237F9">
        <w:rPr>
          <w:rFonts w:cs="Arial"/>
          <w:szCs w:val="20"/>
        </w:rPr>
        <w:t>US, 33/07</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ZPNačrt, 57/08</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ZFO-1A, 70/08, 108/09, 108/09</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ZPNačrt-A, 48/12, 57/12</w:t>
      </w:r>
      <w:r w:rsidR="00D242F7">
        <w:rPr>
          <w:rFonts w:cs="Arial"/>
          <w:szCs w:val="20"/>
        </w:rPr>
        <w:t>,</w:t>
      </w:r>
      <w:r w:rsidRPr="00E237F9">
        <w:rPr>
          <w:rFonts w:cs="Arial"/>
          <w:szCs w:val="20"/>
        </w:rPr>
        <w:t xml:space="preserve"> 92/13</w:t>
      </w:r>
      <w:r w:rsidR="00D242F7">
        <w:rPr>
          <w:rFonts w:cs="Arial"/>
          <w:szCs w:val="20"/>
        </w:rPr>
        <w:t xml:space="preserve"> in 56/15</w:t>
      </w:r>
      <w:r w:rsidRPr="00E237F9">
        <w:rPr>
          <w:rFonts w:cs="Arial"/>
          <w:szCs w:val="20"/>
        </w:rPr>
        <w:t xml:space="preserve">) </w:t>
      </w:r>
      <w:r w:rsidRPr="00E237F9">
        <w:rPr>
          <w:rFonts w:cs="Arial"/>
          <w:szCs w:val="20"/>
          <w:lang w:bidi="mr-IN"/>
        </w:rPr>
        <w:t>izdaja Vlada Republike Slovenije</w:t>
      </w:r>
    </w:p>
    <w:p w:rsidR="005E6A55" w:rsidRPr="00E237F9" w:rsidRDefault="005E6A55" w:rsidP="005E6A55">
      <w:pPr>
        <w:jc w:val="both"/>
        <w:rPr>
          <w:rFonts w:cs="Arial"/>
          <w:szCs w:val="20"/>
        </w:rPr>
      </w:pPr>
    </w:p>
    <w:p w:rsidR="005E6A55" w:rsidRPr="00E237F9" w:rsidRDefault="005E6A55" w:rsidP="005E6A55">
      <w:pPr>
        <w:jc w:val="both"/>
        <w:rPr>
          <w:rFonts w:cs="Arial"/>
          <w:szCs w:val="20"/>
        </w:rPr>
      </w:pPr>
    </w:p>
    <w:p w:rsidR="005E6A55" w:rsidRPr="00E237F9" w:rsidRDefault="005E6A55" w:rsidP="005E6A55">
      <w:pPr>
        <w:tabs>
          <w:tab w:val="left" w:pos="2365"/>
        </w:tabs>
        <w:rPr>
          <w:rFonts w:cs="Arial"/>
          <w:szCs w:val="20"/>
        </w:rPr>
      </w:pPr>
    </w:p>
    <w:p w:rsidR="005E6A55" w:rsidRPr="00E237F9" w:rsidRDefault="005E6A55" w:rsidP="005E6A55">
      <w:pPr>
        <w:jc w:val="center"/>
        <w:rPr>
          <w:rFonts w:cs="Arial"/>
          <w:b/>
          <w:szCs w:val="20"/>
        </w:rPr>
      </w:pPr>
      <w:r w:rsidRPr="00E237F9">
        <w:rPr>
          <w:rFonts w:cs="Arial"/>
          <w:b/>
          <w:szCs w:val="20"/>
        </w:rPr>
        <w:t>U R E D B O</w:t>
      </w:r>
    </w:p>
    <w:p w:rsidR="005E6A55" w:rsidRPr="00E237F9" w:rsidRDefault="005E6A55" w:rsidP="005E6A55">
      <w:pPr>
        <w:jc w:val="center"/>
        <w:rPr>
          <w:rFonts w:cs="Arial"/>
          <w:b/>
          <w:szCs w:val="20"/>
        </w:rPr>
      </w:pPr>
    </w:p>
    <w:p w:rsidR="005E6A55" w:rsidRPr="00E237F9" w:rsidRDefault="005E6A55" w:rsidP="005E6A55">
      <w:pPr>
        <w:jc w:val="center"/>
        <w:rPr>
          <w:rFonts w:cs="Arial"/>
          <w:b/>
          <w:szCs w:val="20"/>
        </w:rPr>
      </w:pPr>
      <w:r>
        <w:rPr>
          <w:rFonts w:cs="Arial"/>
          <w:b/>
          <w:szCs w:val="20"/>
        </w:rPr>
        <w:t xml:space="preserve">o spremembah in dopolnitvah Uredbe </w:t>
      </w:r>
      <w:r w:rsidRPr="00E237F9">
        <w:rPr>
          <w:rFonts w:cs="Arial"/>
          <w:b/>
          <w:szCs w:val="20"/>
        </w:rPr>
        <w:t>o odpadkih</w:t>
      </w:r>
    </w:p>
    <w:p w:rsidR="005E6A55" w:rsidRDefault="005E6A55" w:rsidP="005E6A55">
      <w:pPr>
        <w:jc w:val="both"/>
        <w:rPr>
          <w:rFonts w:cs="Arial"/>
          <w:b/>
          <w:szCs w:val="20"/>
        </w:rPr>
      </w:pPr>
    </w:p>
    <w:p w:rsidR="005E6A55" w:rsidRDefault="005E6A55" w:rsidP="005E6A55">
      <w:pPr>
        <w:jc w:val="both"/>
        <w:rPr>
          <w:rFonts w:cs="Arial"/>
          <w:b/>
          <w:szCs w:val="20"/>
        </w:rPr>
      </w:pPr>
    </w:p>
    <w:p w:rsidR="005E6A55" w:rsidRDefault="005E6A55" w:rsidP="005E6A55">
      <w:pPr>
        <w:jc w:val="both"/>
        <w:rPr>
          <w:rFonts w:cs="Arial"/>
          <w:b/>
          <w:szCs w:val="20"/>
        </w:rPr>
      </w:pP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center"/>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rPr>
          <w:szCs w:val="20"/>
        </w:rPr>
      </w:pPr>
    </w:p>
    <w:p w:rsidR="005E6A55" w:rsidRPr="00D279B5" w:rsidRDefault="005E6A55" w:rsidP="005E6A55">
      <w:pPr>
        <w:tabs>
          <w:tab w:val="left" w:pos="960"/>
        </w:tabs>
        <w:jc w:val="both"/>
        <w:rPr>
          <w:szCs w:val="20"/>
        </w:rPr>
      </w:pPr>
      <w:r w:rsidRPr="00D279B5">
        <w:rPr>
          <w:szCs w:val="20"/>
        </w:rPr>
        <w:t>V Uredbi o odpadkih (Uradni list RS, št. 37/15) se v prvem odstavku 1. člena besedilo »</w:t>
      </w:r>
      <w:r w:rsidRPr="00D279B5">
        <w:t>Uredbo Komisije (EU) št. 1357/2014 z dne 18. decembra 2014 o nadomestitvi Priloge III k Direktivi 2008/98/ES Evropskega parlamenta in Sveta o odpadkih in razveljavitvi nekaterih direktiv (UL L št. 365 z dne 19. 12. 2014, str. 89)</w:t>
      </w:r>
      <w:r w:rsidRPr="00D279B5">
        <w:rPr>
          <w:szCs w:val="20"/>
        </w:rPr>
        <w:t>« nadomesti z besedilom »</w:t>
      </w:r>
      <w:r w:rsidRPr="00D279B5">
        <w:rPr>
          <w:bCs/>
          <w:szCs w:val="20"/>
        </w:rPr>
        <w:t>Direktivo Komisije (EU) 2015/1127 z dne 10. julija 2015 o spremembi Priloge II k Direktivi 2008/98/ES Evropskega parlamenta in Sveta o odpadkih in razveljavitvi nekaterih direktiv (</w:t>
      </w:r>
      <w:r w:rsidRPr="00D279B5">
        <w:rPr>
          <w:szCs w:val="20"/>
        </w:rPr>
        <w:t>UL L št. 184 z dne 11. 7. 2015, str. 13</w:t>
      </w:r>
      <w:r w:rsidRPr="00D279B5">
        <w:rPr>
          <w:bCs/>
          <w:szCs w:val="20"/>
        </w:rPr>
        <w:t>)</w:t>
      </w:r>
      <w:r w:rsidRPr="00D279B5">
        <w:rPr>
          <w:szCs w:val="20"/>
        </w:rPr>
        <w:t>«.</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center"/>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Pr>
          <w:szCs w:val="20"/>
        </w:rPr>
        <w:t>Z</w:t>
      </w:r>
      <w:r w:rsidRPr="00D279B5">
        <w:rPr>
          <w:szCs w:val="20"/>
        </w:rPr>
        <w:t xml:space="preserve">a </w:t>
      </w:r>
      <w:r w:rsidR="00CC5C24">
        <w:rPr>
          <w:szCs w:val="20"/>
        </w:rPr>
        <w:t>osmim</w:t>
      </w:r>
      <w:r w:rsidR="00CC5C24" w:rsidRPr="00D279B5">
        <w:rPr>
          <w:szCs w:val="20"/>
        </w:rPr>
        <w:t xml:space="preserve"> </w:t>
      </w:r>
      <w:r w:rsidRPr="00D279B5">
        <w:rPr>
          <w:szCs w:val="20"/>
        </w:rPr>
        <w:t>odstavkom 7. člen</w:t>
      </w:r>
      <w:r>
        <w:rPr>
          <w:szCs w:val="20"/>
        </w:rPr>
        <w:t>a se</w:t>
      </w:r>
      <w:r w:rsidRPr="00D279B5">
        <w:rPr>
          <w:szCs w:val="20"/>
        </w:rPr>
        <w:t xml:space="preserve"> doda nov </w:t>
      </w:r>
      <w:r w:rsidR="00CC5C24">
        <w:rPr>
          <w:szCs w:val="20"/>
        </w:rPr>
        <w:t>deveti</w:t>
      </w:r>
      <w:r w:rsidR="00CC5C24" w:rsidRPr="00D279B5">
        <w:rPr>
          <w:szCs w:val="20"/>
        </w:rPr>
        <w:t xml:space="preserve"> </w:t>
      </w:r>
      <w:r w:rsidRPr="00D279B5">
        <w:rPr>
          <w:szCs w:val="20"/>
        </w:rPr>
        <w:t>odstavek, ki se glasi:</w:t>
      </w:r>
    </w:p>
    <w:p w:rsidR="005E6A55" w:rsidRPr="00D279B5" w:rsidRDefault="005E6A55" w:rsidP="005E6A55">
      <w:pPr>
        <w:tabs>
          <w:tab w:val="left" w:pos="960"/>
        </w:tabs>
        <w:jc w:val="both"/>
        <w:rPr>
          <w:szCs w:val="20"/>
        </w:rPr>
      </w:pPr>
      <w:r w:rsidRPr="00D279B5">
        <w:rPr>
          <w:szCs w:val="20"/>
        </w:rPr>
        <w:t>»(</w:t>
      </w:r>
      <w:r w:rsidR="00CC5C24">
        <w:rPr>
          <w:szCs w:val="20"/>
        </w:rPr>
        <w:t>9</w:t>
      </w:r>
      <w:r w:rsidRPr="00D279B5">
        <w:rPr>
          <w:szCs w:val="20"/>
        </w:rPr>
        <w:t xml:space="preserve">) Imetnik ostanka proizvodnje dokazuje izpolnjevanje pogoja iz </w:t>
      </w:r>
      <w:r w:rsidR="00CC5C24">
        <w:rPr>
          <w:szCs w:val="20"/>
        </w:rPr>
        <w:t>sedmega</w:t>
      </w:r>
      <w:r w:rsidR="00CC5C24" w:rsidRPr="00D279B5">
        <w:rPr>
          <w:szCs w:val="20"/>
        </w:rPr>
        <w:t xml:space="preserve"> </w:t>
      </w:r>
      <w:r w:rsidRPr="00D279B5">
        <w:rPr>
          <w:szCs w:val="20"/>
        </w:rPr>
        <w:t xml:space="preserve">odstavka </w:t>
      </w:r>
      <w:r w:rsidR="00CC5C24">
        <w:rPr>
          <w:szCs w:val="20"/>
        </w:rPr>
        <w:t xml:space="preserve">tega </w:t>
      </w:r>
      <w:proofErr w:type="spellStart"/>
      <w:r w:rsidR="00CC5C24">
        <w:rPr>
          <w:szCs w:val="20"/>
        </w:rPr>
        <w:t>člena</w:t>
      </w:r>
      <w:r w:rsidRPr="00D279B5">
        <w:rPr>
          <w:szCs w:val="20"/>
        </w:rPr>
        <w:t>s</w:t>
      </w:r>
      <w:proofErr w:type="spellEnd"/>
      <w:r w:rsidRPr="00D279B5">
        <w:rPr>
          <w:szCs w:val="20"/>
        </w:rPr>
        <w:t xml:space="preserve"> tehnično dokumentacijo o proizvodnem procesu (tehnološko shemo proizvodnega procesa), iz katere je razvidno, da so običajni industrijski postopki iz </w:t>
      </w:r>
      <w:r w:rsidR="00CC5C24">
        <w:rPr>
          <w:szCs w:val="20"/>
        </w:rPr>
        <w:t>prejšnjega</w:t>
      </w:r>
      <w:r w:rsidR="00CC5C24" w:rsidRPr="00D279B5">
        <w:rPr>
          <w:szCs w:val="20"/>
        </w:rPr>
        <w:t xml:space="preserve"> </w:t>
      </w:r>
      <w:r w:rsidRPr="00D279B5">
        <w:rPr>
          <w:szCs w:val="20"/>
        </w:rPr>
        <w:t>odstavka sestavni del tega proizvodnega procesa.«</w:t>
      </w:r>
      <w:r>
        <w:rPr>
          <w:szCs w:val="20"/>
        </w:rPr>
        <w:t>.</w:t>
      </w:r>
    </w:p>
    <w:p w:rsidR="005E6A55" w:rsidRPr="00D279B5" w:rsidRDefault="005E6A55" w:rsidP="005E6A55">
      <w:pPr>
        <w:tabs>
          <w:tab w:val="left" w:pos="960"/>
        </w:tabs>
        <w:jc w:val="both"/>
        <w:rPr>
          <w:szCs w:val="20"/>
        </w:rPr>
      </w:pPr>
    </w:p>
    <w:p w:rsidR="005E6A55" w:rsidRPr="00D279B5" w:rsidRDefault="00CC5C24" w:rsidP="005E6A55">
      <w:pPr>
        <w:tabs>
          <w:tab w:val="left" w:pos="960"/>
        </w:tabs>
        <w:jc w:val="both"/>
        <w:rPr>
          <w:szCs w:val="20"/>
        </w:rPr>
      </w:pPr>
      <w:r w:rsidRPr="00D279B5">
        <w:rPr>
          <w:szCs w:val="20"/>
        </w:rPr>
        <w:t>Dosedanj</w:t>
      </w:r>
      <w:r>
        <w:rPr>
          <w:szCs w:val="20"/>
        </w:rPr>
        <w:t xml:space="preserve">i </w:t>
      </w:r>
      <w:r w:rsidR="005E6A55" w:rsidRPr="00D279B5">
        <w:rPr>
          <w:szCs w:val="20"/>
        </w:rPr>
        <w:t>deveti odstavek postane deseti odstavek.</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sidRPr="00D279B5">
        <w:rPr>
          <w:szCs w:val="20"/>
        </w:rPr>
        <w:t>Dosedanji deseti odstavek se črta.</w:t>
      </w:r>
    </w:p>
    <w:p w:rsidR="005E6A55" w:rsidRPr="00D279B5" w:rsidRDefault="005E6A55" w:rsidP="005E6A55">
      <w:pPr>
        <w:tabs>
          <w:tab w:val="left" w:pos="960"/>
        </w:tabs>
        <w:jc w:val="both"/>
        <w:rPr>
          <w:szCs w:val="20"/>
        </w:rPr>
      </w:pPr>
    </w:p>
    <w:p w:rsidR="005E6A55" w:rsidRDefault="005E6A55" w:rsidP="005E6A55">
      <w:pPr>
        <w:tabs>
          <w:tab w:val="left" w:pos="960"/>
        </w:tabs>
        <w:jc w:val="both"/>
        <w:rPr>
          <w:rFonts w:cs="Arial"/>
          <w:bCs/>
          <w:szCs w:val="20"/>
        </w:rPr>
      </w:pPr>
      <w:r w:rsidRPr="00D279B5">
        <w:rPr>
          <w:rFonts w:cs="Arial"/>
          <w:bCs/>
          <w:szCs w:val="20"/>
        </w:rPr>
        <w:t>V enajste</w:t>
      </w:r>
      <w:r>
        <w:rPr>
          <w:rFonts w:cs="Arial"/>
          <w:bCs/>
          <w:szCs w:val="20"/>
        </w:rPr>
        <w:t>m</w:t>
      </w:r>
      <w:r w:rsidRPr="00D279B5">
        <w:rPr>
          <w:rFonts w:cs="Arial"/>
          <w:bCs/>
          <w:szCs w:val="20"/>
        </w:rPr>
        <w:t xml:space="preserve"> odstavk</w:t>
      </w:r>
      <w:r>
        <w:rPr>
          <w:rFonts w:cs="Arial"/>
          <w:bCs/>
          <w:szCs w:val="20"/>
        </w:rPr>
        <w:t>u</w:t>
      </w:r>
      <w:r w:rsidRPr="00D279B5">
        <w:rPr>
          <w:rFonts w:cs="Arial"/>
          <w:bCs/>
          <w:szCs w:val="20"/>
        </w:rPr>
        <w:t xml:space="preserve"> se </w:t>
      </w:r>
      <w:r>
        <w:rPr>
          <w:rFonts w:cs="Arial"/>
          <w:bCs/>
          <w:szCs w:val="20"/>
        </w:rPr>
        <w:t xml:space="preserve">v </w:t>
      </w:r>
      <w:r w:rsidRPr="00D279B5">
        <w:rPr>
          <w:rFonts w:cs="Arial"/>
          <w:bCs/>
          <w:szCs w:val="20"/>
        </w:rPr>
        <w:t xml:space="preserve">3. točki besedilo </w:t>
      </w:r>
      <w:r w:rsidRPr="00D279B5">
        <w:rPr>
          <w:szCs w:val="20"/>
        </w:rPr>
        <w:t>»</w:t>
      </w:r>
      <w:r w:rsidRPr="00D279B5">
        <w:rPr>
          <w:rFonts w:cs="Arial"/>
          <w:bCs/>
          <w:szCs w:val="20"/>
        </w:rPr>
        <w:t>Uredbo Komisije (EU) 2015/628 z dne 22. aprila 2015 o spremembi Priloge XVII k Uredbi (ES) št. 1907/2006 Evropskega parlamenta in Sveta o registraciji, evalvaciji, avtorizaciji in omejevanju kemikalij (REACH) glede svinca in njegovih spojin (UL L št. 104 z dne 23. 4. 2015, str. 2)</w:t>
      </w:r>
      <w:r w:rsidRPr="00D279B5">
        <w:rPr>
          <w:szCs w:val="20"/>
        </w:rPr>
        <w:t>«</w:t>
      </w:r>
      <w:r w:rsidRPr="00D279B5">
        <w:rPr>
          <w:rFonts w:cs="Arial"/>
          <w:bCs/>
          <w:szCs w:val="20"/>
        </w:rPr>
        <w:t xml:space="preserve"> nadomesti z besedilom »Uredbo Komisije (EU) 2015/830 z dne 28. maja 2015 o spremembi Uredbe (ES) št. 1907/2006 Evropskega parlamenta in Sveta o registraciji, evalvaciji, avtorizaciji in omejevanju kemikalij (REACH) (UL L št. 132 z dne 29. 5. 2015, str. 8)</w:t>
      </w:r>
      <w:r w:rsidRPr="00D279B5">
        <w:rPr>
          <w:szCs w:val="20"/>
        </w:rPr>
        <w:t>«</w:t>
      </w:r>
      <w:r w:rsidRPr="00D279B5">
        <w:rPr>
          <w:rFonts w:cs="Arial"/>
          <w:bCs/>
          <w:szCs w:val="20"/>
        </w:rPr>
        <w:t>.</w:t>
      </w:r>
    </w:p>
    <w:p w:rsidR="005E6A55" w:rsidRDefault="005E6A55" w:rsidP="005E6A55">
      <w:pPr>
        <w:tabs>
          <w:tab w:val="left" w:pos="960"/>
        </w:tabs>
        <w:jc w:val="both"/>
        <w:rPr>
          <w:rFonts w:cs="Arial"/>
          <w:bCs/>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sidRPr="00D279B5">
        <w:rPr>
          <w:szCs w:val="20"/>
        </w:rPr>
        <w:t>V drugem odstavku 30. člena se za 2. točko doda nova 3. točka, ki se glasi:</w:t>
      </w:r>
    </w:p>
    <w:p w:rsidR="005E6A55" w:rsidRPr="00D279B5" w:rsidRDefault="005E6A55" w:rsidP="005E6A55">
      <w:pPr>
        <w:tabs>
          <w:tab w:val="left" w:pos="960"/>
        </w:tabs>
        <w:jc w:val="both"/>
        <w:rPr>
          <w:szCs w:val="20"/>
        </w:rPr>
      </w:pPr>
      <w:r w:rsidRPr="00D279B5">
        <w:rPr>
          <w:szCs w:val="20"/>
        </w:rPr>
        <w:t>»3. vlagatelj razpolaga s sredstvi in opremo za prevzem odpadkov in njihov prevoz,«.</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sidRPr="00D279B5">
        <w:rPr>
          <w:szCs w:val="20"/>
        </w:rPr>
        <w:t>Dosedanje 3., 4., 5. in 6. točka postanejo 4., 5., 6. in 7. točka.</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center"/>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V drugem odstavku 31. člena se v 1. točki besedilo »4. in 5.« nadomesti z besedilom »4., 5. in 6.«.</w:t>
      </w:r>
    </w:p>
    <w:p w:rsidR="005E6A55" w:rsidRPr="00D279B5" w:rsidRDefault="005E6A55" w:rsidP="005E6A55">
      <w:pPr>
        <w:tabs>
          <w:tab w:val="left" w:pos="960"/>
        </w:tabs>
        <w:jc w:val="both"/>
        <w:rPr>
          <w:b/>
          <w:szCs w:val="20"/>
        </w:rPr>
      </w:pPr>
    </w:p>
    <w:p w:rsidR="005E6A55" w:rsidRPr="00D279B5" w:rsidRDefault="005E6A55" w:rsidP="005E6A55">
      <w:pPr>
        <w:tabs>
          <w:tab w:val="left" w:pos="960"/>
        </w:tabs>
        <w:jc w:val="both"/>
        <w:rPr>
          <w:b/>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V prvem odstavku 32. člena se v 4. točk</w:t>
      </w:r>
      <w:r>
        <w:rPr>
          <w:szCs w:val="20"/>
        </w:rPr>
        <w:t xml:space="preserve">i </w:t>
      </w:r>
      <w:r w:rsidRPr="00D279B5">
        <w:rPr>
          <w:szCs w:val="20"/>
        </w:rPr>
        <w:t xml:space="preserve">besedilo </w:t>
      </w:r>
      <w:r>
        <w:rPr>
          <w:szCs w:val="20"/>
        </w:rPr>
        <w:t>»zagotavljal prevzem odpadkov« nadomesti z besedilom »</w:t>
      </w:r>
      <w:r w:rsidRPr="00D279B5">
        <w:rPr>
          <w:szCs w:val="20"/>
        </w:rPr>
        <w:t>prevzemal odpadke«.</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 xml:space="preserve">V drugem odstavku 39. člena se </w:t>
      </w:r>
      <w:r>
        <w:rPr>
          <w:szCs w:val="20"/>
        </w:rPr>
        <w:t xml:space="preserve">v </w:t>
      </w:r>
      <w:r w:rsidRPr="00D279B5">
        <w:rPr>
          <w:szCs w:val="20"/>
        </w:rPr>
        <w:t>1. točk</w:t>
      </w:r>
      <w:r>
        <w:rPr>
          <w:szCs w:val="20"/>
        </w:rPr>
        <w:t>i za vejico doda besedilo »</w:t>
      </w:r>
      <w:r w:rsidRPr="00D279B5">
        <w:rPr>
          <w:szCs w:val="20"/>
        </w:rPr>
        <w:t xml:space="preserve">s katerim vlagatelj dokazuje izpolnjevanje pogojev iz 3., 4. in 5. točke drugega odstavka prejšnjega člena </w:t>
      </w:r>
      <w:r>
        <w:rPr>
          <w:szCs w:val="20"/>
        </w:rPr>
        <w:t>ter</w:t>
      </w:r>
      <w:r w:rsidRPr="00D279B5">
        <w:rPr>
          <w:szCs w:val="20"/>
        </w:rPr>
        <w:t xml:space="preserve"> 3. točke drugega odstavka 30. člena</w:t>
      </w:r>
      <w:r w:rsidR="00D242F7">
        <w:rPr>
          <w:szCs w:val="20"/>
        </w:rPr>
        <w:t xml:space="preserve"> te uredbe</w:t>
      </w:r>
      <w:r w:rsidRPr="00D279B5">
        <w:rPr>
          <w:szCs w:val="20"/>
        </w:rPr>
        <w:t>, če gre za primer iz tretjega odstavka prejšnjega člena,«.</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sidRPr="00D279B5">
        <w:rPr>
          <w:szCs w:val="20"/>
        </w:rPr>
        <w:t xml:space="preserve">V 2. točki se </w:t>
      </w:r>
      <w:r w:rsidR="00D242F7">
        <w:rPr>
          <w:szCs w:val="20"/>
        </w:rPr>
        <w:t xml:space="preserve">za </w:t>
      </w:r>
      <w:r w:rsidRPr="00D279B5">
        <w:rPr>
          <w:szCs w:val="20"/>
        </w:rPr>
        <w:t>besedil</w:t>
      </w:r>
      <w:r w:rsidR="00D242F7">
        <w:rPr>
          <w:szCs w:val="20"/>
        </w:rPr>
        <w:t>om</w:t>
      </w:r>
      <w:r w:rsidRPr="00D279B5">
        <w:rPr>
          <w:szCs w:val="20"/>
        </w:rPr>
        <w:t xml:space="preserve"> </w:t>
      </w:r>
      <w:r w:rsidR="00D242F7">
        <w:rPr>
          <w:szCs w:val="20"/>
        </w:rPr>
        <w:t xml:space="preserve">»potrebna,« </w:t>
      </w:r>
      <w:r w:rsidRPr="00D279B5">
        <w:rPr>
          <w:szCs w:val="20"/>
        </w:rPr>
        <w:t>doda beseda »in«.</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sidRPr="00D279B5">
        <w:rPr>
          <w:szCs w:val="20"/>
        </w:rPr>
        <w:t>V 3. točki se besedil</w:t>
      </w:r>
      <w:r w:rsidR="00D242F7">
        <w:rPr>
          <w:szCs w:val="20"/>
        </w:rPr>
        <w:t>o</w:t>
      </w:r>
      <w:r w:rsidRPr="00D279B5">
        <w:rPr>
          <w:szCs w:val="20"/>
        </w:rPr>
        <w:t xml:space="preserve"> </w:t>
      </w:r>
      <w:r w:rsidR="00D242F7">
        <w:rPr>
          <w:szCs w:val="20"/>
        </w:rPr>
        <w:t>»okolje, in« nadomesti z besedilom »okolje,«</w:t>
      </w:r>
      <w:r w:rsidRPr="00D279B5">
        <w:rPr>
          <w:szCs w:val="20"/>
        </w:rPr>
        <w:t>.</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r w:rsidRPr="00D279B5">
        <w:rPr>
          <w:szCs w:val="20"/>
        </w:rPr>
        <w:t>4. točka se črta.</w:t>
      </w:r>
    </w:p>
    <w:p w:rsidR="005E6A55" w:rsidRPr="00D279B5" w:rsidRDefault="005E6A55" w:rsidP="005E6A55">
      <w:pPr>
        <w:tabs>
          <w:tab w:val="left" w:pos="960"/>
        </w:tabs>
        <w:ind w:left="720"/>
        <w:jc w:val="both"/>
        <w:rPr>
          <w:szCs w:val="20"/>
        </w:rPr>
      </w:pPr>
    </w:p>
    <w:p w:rsidR="005E6A55" w:rsidRPr="00D279B5" w:rsidRDefault="005E6A55" w:rsidP="005E6A55">
      <w:pPr>
        <w:tabs>
          <w:tab w:val="left" w:pos="960"/>
        </w:tabs>
        <w:jc w:val="both"/>
        <w:rPr>
          <w:szCs w:val="20"/>
        </w:rPr>
      </w:pPr>
      <w:r w:rsidRPr="00D279B5">
        <w:rPr>
          <w:szCs w:val="20"/>
        </w:rPr>
        <w:t xml:space="preserve">V tretjem odstavku se </w:t>
      </w:r>
      <w:r>
        <w:rPr>
          <w:szCs w:val="20"/>
        </w:rPr>
        <w:t xml:space="preserve">v </w:t>
      </w:r>
      <w:r w:rsidRPr="00D279B5">
        <w:rPr>
          <w:szCs w:val="20"/>
        </w:rPr>
        <w:t>1. točk</w:t>
      </w:r>
      <w:r>
        <w:rPr>
          <w:szCs w:val="20"/>
        </w:rPr>
        <w:t>i za vejico</w:t>
      </w:r>
      <w:r w:rsidRPr="00D279B5">
        <w:rPr>
          <w:szCs w:val="20"/>
        </w:rPr>
        <w:t xml:space="preserve"> </w:t>
      </w:r>
      <w:r>
        <w:rPr>
          <w:szCs w:val="20"/>
        </w:rPr>
        <w:t>doda besedilo »</w:t>
      </w:r>
      <w:r w:rsidRPr="00D279B5">
        <w:rPr>
          <w:szCs w:val="20"/>
        </w:rPr>
        <w:t xml:space="preserve">s katerim vlagatelj dokazuje izpolnjevanje pogojev iz 3., 4. in 5. točke drugega odstavka prejšnjega člena </w:t>
      </w:r>
      <w:r>
        <w:rPr>
          <w:szCs w:val="20"/>
        </w:rPr>
        <w:t>ter</w:t>
      </w:r>
      <w:r w:rsidRPr="00D279B5">
        <w:rPr>
          <w:szCs w:val="20"/>
        </w:rPr>
        <w:t xml:space="preserve"> 3. točke drugega odstavka 30. člena</w:t>
      </w:r>
      <w:r w:rsidR="00D242F7">
        <w:rPr>
          <w:szCs w:val="20"/>
        </w:rPr>
        <w:t xml:space="preserve"> te uredbe</w:t>
      </w:r>
      <w:r w:rsidRPr="00D279B5">
        <w:rPr>
          <w:szCs w:val="20"/>
        </w:rPr>
        <w:t>, če gre za primer iz tretjega odstavka prejšnjega člena,</w:t>
      </w:r>
      <w:r>
        <w:rPr>
          <w:szCs w:val="20"/>
        </w:rPr>
        <w:t xml:space="preserve"> in</w:t>
      </w:r>
      <w:r w:rsidRPr="00D279B5">
        <w:rPr>
          <w:szCs w:val="20"/>
        </w:rPr>
        <w:t>«.</w:t>
      </w:r>
    </w:p>
    <w:p w:rsidR="005E6A55" w:rsidRPr="00D279B5" w:rsidRDefault="005E6A55" w:rsidP="005E6A55">
      <w:pPr>
        <w:tabs>
          <w:tab w:val="left" w:pos="0"/>
        </w:tabs>
        <w:jc w:val="both"/>
        <w:rPr>
          <w:szCs w:val="20"/>
        </w:rPr>
      </w:pPr>
    </w:p>
    <w:p w:rsidR="005E6A55" w:rsidRPr="00D279B5" w:rsidRDefault="005E6A55" w:rsidP="005E6A55">
      <w:pPr>
        <w:tabs>
          <w:tab w:val="left" w:pos="0"/>
        </w:tabs>
        <w:jc w:val="both"/>
        <w:rPr>
          <w:szCs w:val="20"/>
        </w:rPr>
      </w:pPr>
      <w:r w:rsidRPr="00D279B5">
        <w:rPr>
          <w:szCs w:val="20"/>
        </w:rPr>
        <w:t>V 2. točki se besedil</w:t>
      </w:r>
      <w:r w:rsidR="00D242F7">
        <w:rPr>
          <w:szCs w:val="20"/>
        </w:rPr>
        <w:t>o</w:t>
      </w:r>
      <w:r w:rsidRPr="00D279B5">
        <w:rPr>
          <w:szCs w:val="20"/>
        </w:rPr>
        <w:t xml:space="preserve"> </w:t>
      </w:r>
      <w:r w:rsidR="00D242F7">
        <w:rPr>
          <w:szCs w:val="20"/>
        </w:rPr>
        <w:t xml:space="preserve">»objektov, in« </w:t>
      </w:r>
      <w:r w:rsidRPr="00D279B5">
        <w:rPr>
          <w:szCs w:val="20"/>
        </w:rPr>
        <w:t xml:space="preserve">nadomesti </w:t>
      </w:r>
      <w:r w:rsidR="00D242F7">
        <w:rPr>
          <w:szCs w:val="20"/>
        </w:rPr>
        <w:t>z besedilom »objektov.«</w:t>
      </w:r>
      <w:r w:rsidRPr="00D279B5">
        <w:rPr>
          <w:szCs w:val="20"/>
        </w:rPr>
        <w:t>.</w:t>
      </w:r>
    </w:p>
    <w:p w:rsidR="005E6A55" w:rsidRPr="00D279B5" w:rsidRDefault="005E6A55" w:rsidP="005E6A55">
      <w:pPr>
        <w:tabs>
          <w:tab w:val="left" w:pos="960"/>
        </w:tabs>
        <w:ind w:left="720"/>
        <w:jc w:val="both"/>
        <w:rPr>
          <w:szCs w:val="20"/>
        </w:rPr>
      </w:pPr>
    </w:p>
    <w:p w:rsidR="005E6A55" w:rsidRPr="00D279B5" w:rsidRDefault="005E6A55" w:rsidP="005E6A55">
      <w:pPr>
        <w:tabs>
          <w:tab w:val="left" w:pos="960"/>
        </w:tabs>
        <w:jc w:val="both"/>
        <w:rPr>
          <w:szCs w:val="20"/>
        </w:rPr>
      </w:pPr>
      <w:r w:rsidRPr="00D279B5">
        <w:rPr>
          <w:szCs w:val="20"/>
        </w:rPr>
        <w:t>3. točka se črta.</w:t>
      </w:r>
    </w:p>
    <w:p w:rsidR="005E6A55" w:rsidRPr="00D279B5" w:rsidRDefault="005E6A55" w:rsidP="005E6A55">
      <w:pPr>
        <w:tabs>
          <w:tab w:val="left" w:pos="960"/>
        </w:tabs>
        <w:jc w:val="both"/>
        <w:rPr>
          <w:szCs w:val="20"/>
        </w:rPr>
      </w:pPr>
    </w:p>
    <w:p w:rsidR="005E6A55" w:rsidRPr="00D279B5" w:rsidRDefault="005E6A55" w:rsidP="005E6A55">
      <w:pPr>
        <w:tabs>
          <w:tab w:val="left" w:pos="960"/>
        </w:tabs>
        <w:jc w:val="both"/>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 xml:space="preserve">V prvem odstavku 40. člena se </w:t>
      </w:r>
      <w:r>
        <w:rPr>
          <w:szCs w:val="20"/>
        </w:rPr>
        <w:t xml:space="preserve">v </w:t>
      </w:r>
      <w:r w:rsidRPr="00D279B5">
        <w:rPr>
          <w:szCs w:val="20"/>
        </w:rPr>
        <w:t>3. točk</w:t>
      </w:r>
      <w:r>
        <w:rPr>
          <w:szCs w:val="20"/>
        </w:rPr>
        <w:t>i za besedilom »imetnikih odpadkov,« doda besedilo »</w:t>
      </w:r>
      <w:r w:rsidRPr="00D279B5">
        <w:rPr>
          <w:szCs w:val="20"/>
        </w:rPr>
        <w:t>vključno s podatki o sredstvih in opremi, s katerimi bo prevzemal odpadke,«.</w:t>
      </w:r>
    </w:p>
    <w:p w:rsidR="005E6A5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V prvem odstavku 44.</w:t>
      </w:r>
      <w:r>
        <w:rPr>
          <w:szCs w:val="20"/>
        </w:rPr>
        <w:t xml:space="preserve"> </w:t>
      </w:r>
      <w:r w:rsidRPr="00D279B5">
        <w:rPr>
          <w:szCs w:val="20"/>
        </w:rPr>
        <w:t xml:space="preserve">člena se v 8. točki črta besedilo »v postopku obdelave«, besedilo »s predpisom iz drugega odstavka 8. člena« </w:t>
      </w:r>
      <w:r>
        <w:rPr>
          <w:szCs w:val="20"/>
        </w:rPr>
        <w:t xml:space="preserve">pa </w:t>
      </w:r>
      <w:r w:rsidRPr="00D279B5">
        <w:rPr>
          <w:szCs w:val="20"/>
        </w:rPr>
        <w:t>se nadomesti z besedilom »z 8. členom«.</w:t>
      </w:r>
    </w:p>
    <w:p w:rsidR="005E6A55" w:rsidRPr="00D279B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1B7B6F" w:rsidRDefault="005E6A55" w:rsidP="005E6A55">
      <w:pPr>
        <w:tabs>
          <w:tab w:val="left" w:pos="960"/>
        </w:tabs>
        <w:jc w:val="both"/>
        <w:rPr>
          <w:szCs w:val="20"/>
        </w:rPr>
      </w:pPr>
      <w:r w:rsidRPr="001B7B6F">
        <w:rPr>
          <w:szCs w:val="20"/>
        </w:rPr>
        <w:t>V tretjem odstavku 45. člena se v 3. točk</w:t>
      </w:r>
      <w:r w:rsidR="00D242F7">
        <w:rPr>
          <w:szCs w:val="20"/>
        </w:rPr>
        <w:t>i pod f)</w:t>
      </w:r>
      <w:r w:rsidRPr="001B7B6F">
        <w:rPr>
          <w:szCs w:val="20"/>
        </w:rPr>
        <w:t xml:space="preserve"> črtata beseda »obdelanih« in besedilo »v postopku obdelave«, besedilo »</w:t>
      </w:r>
      <w:r w:rsidRPr="001B7B6F">
        <w:rPr>
          <w:rFonts w:cs="Arial"/>
          <w:szCs w:val="20"/>
        </w:rPr>
        <w:t>s predpisom iz drugega odstavka 8.</w:t>
      </w:r>
      <w:r w:rsidRPr="001B7B6F">
        <w:rPr>
          <w:rFonts w:cs="Arial"/>
          <w:bCs/>
          <w:szCs w:val="20"/>
        </w:rPr>
        <w:t> </w:t>
      </w:r>
      <w:r w:rsidRPr="001B7B6F">
        <w:rPr>
          <w:rFonts w:cs="Arial"/>
          <w:szCs w:val="20"/>
        </w:rPr>
        <w:t>člena</w:t>
      </w:r>
      <w:r w:rsidRPr="001B7B6F">
        <w:rPr>
          <w:szCs w:val="20"/>
        </w:rPr>
        <w:t>« pa se nadomesti z besedilom »</w:t>
      </w:r>
      <w:r w:rsidRPr="001B7B6F">
        <w:rPr>
          <w:rFonts w:cs="Arial"/>
          <w:szCs w:val="20"/>
        </w:rPr>
        <w:t>z 8.</w:t>
      </w:r>
      <w:r w:rsidRPr="001B7B6F">
        <w:rPr>
          <w:rFonts w:cs="Arial"/>
          <w:bCs/>
          <w:szCs w:val="20"/>
        </w:rPr>
        <w:t> </w:t>
      </w:r>
      <w:r w:rsidRPr="001B7B6F">
        <w:rPr>
          <w:rFonts w:cs="Arial"/>
          <w:szCs w:val="20"/>
        </w:rPr>
        <w:t>členom</w:t>
      </w:r>
      <w:r w:rsidRPr="001B7B6F">
        <w:rPr>
          <w:szCs w:val="20"/>
        </w:rPr>
        <w:t>«.</w:t>
      </w:r>
    </w:p>
    <w:p w:rsidR="005E6A55" w:rsidRPr="00D279B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V tretjem odstavku 72. člena se številka »29« nadomesti s številko »28«.</w:t>
      </w:r>
    </w:p>
    <w:p w:rsidR="005E6A55" w:rsidRPr="00D279B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D279B5" w:rsidRDefault="005E6A55" w:rsidP="005E6A55">
      <w:pPr>
        <w:tabs>
          <w:tab w:val="left" w:pos="960"/>
        </w:tabs>
        <w:jc w:val="both"/>
        <w:rPr>
          <w:szCs w:val="20"/>
        </w:rPr>
      </w:pPr>
      <w:r w:rsidRPr="00D279B5">
        <w:rPr>
          <w:szCs w:val="20"/>
        </w:rPr>
        <w:t xml:space="preserve">V prvem odstavku 80. člena se za </w:t>
      </w:r>
      <w:r>
        <w:rPr>
          <w:szCs w:val="20"/>
        </w:rPr>
        <w:t>besedilom</w:t>
      </w:r>
      <w:r w:rsidRPr="00D279B5">
        <w:rPr>
          <w:szCs w:val="20"/>
        </w:rPr>
        <w:t xml:space="preserve"> »44.,« doda </w:t>
      </w:r>
      <w:r w:rsidRPr="008249AA">
        <w:rPr>
          <w:szCs w:val="20"/>
        </w:rPr>
        <w:t>besedilo</w:t>
      </w:r>
      <w:r w:rsidRPr="00D279B5">
        <w:rPr>
          <w:szCs w:val="20"/>
        </w:rPr>
        <w:t xml:space="preserve"> »55.,«.</w:t>
      </w:r>
    </w:p>
    <w:p w:rsidR="005E6A55" w:rsidRPr="00D279B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Default="005E6A55" w:rsidP="005E6A55">
      <w:pPr>
        <w:tabs>
          <w:tab w:val="left" w:pos="960"/>
        </w:tabs>
        <w:jc w:val="both"/>
        <w:rPr>
          <w:szCs w:val="20"/>
        </w:rPr>
      </w:pPr>
      <w:r w:rsidRPr="0079253D">
        <w:rPr>
          <w:szCs w:val="20"/>
        </w:rPr>
        <w:t xml:space="preserve">V </w:t>
      </w:r>
      <w:r>
        <w:rPr>
          <w:szCs w:val="20"/>
        </w:rPr>
        <w:t>p</w:t>
      </w:r>
      <w:r w:rsidRPr="0079253D">
        <w:rPr>
          <w:szCs w:val="20"/>
        </w:rPr>
        <w:t xml:space="preserve">rilogi </w:t>
      </w:r>
      <w:r w:rsidRPr="00996304">
        <w:rPr>
          <w:szCs w:val="20"/>
        </w:rPr>
        <w:t>2</w:t>
      </w:r>
      <w:r w:rsidRPr="0079253D">
        <w:rPr>
          <w:szCs w:val="20"/>
        </w:rPr>
        <w:t xml:space="preserve"> se </w:t>
      </w:r>
      <w:r>
        <w:rPr>
          <w:szCs w:val="20"/>
        </w:rPr>
        <w:t xml:space="preserve">besedilo </w:t>
      </w:r>
      <w:r w:rsidRPr="0079253D">
        <w:rPr>
          <w:szCs w:val="20"/>
        </w:rPr>
        <w:t>opomb</w:t>
      </w:r>
      <w:r>
        <w:rPr>
          <w:szCs w:val="20"/>
        </w:rPr>
        <w:t>e</w:t>
      </w:r>
      <w:r w:rsidRPr="0079253D">
        <w:rPr>
          <w:szCs w:val="20"/>
        </w:rPr>
        <w:t xml:space="preserve"> (</w:t>
      </w:r>
      <w:r w:rsidRPr="00996304">
        <w:rPr>
          <w:szCs w:val="20"/>
        </w:rPr>
        <w:t>1</w:t>
      </w:r>
      <w:r w:rsidRPr="0079253D">
        <w:rPr>
          <w:szCs w:val="20"/>
        </w:rPr>
        <w:t xml:space="preserve">) </w:t>
      </w:r>
      <w:r w:rsidRPr="00996304">
        <w:rPr>
          <w:szCs w:val="20"/>
        </w:rPr>
        <w:t>spremeni tako, da se glasi</w:t>
      </w:r>
      <w:r w:rsidRPr="0079253D">
        <w:rPr>
          <w:szCs w:val="20"/>
        </w:rPr>
        <w:t>:</w:t>
      </w:r>
    </w:p>
    <w:p w:rsidR="005E6A55" w:rsidRPr="00996304" w:rsidRDefault="005E6A55" w:rsidP="005E6A55">
      <w:pPr>
        <w:tabs>
          <w:tab w:val="left" w:pos="960"/>
        </w:tabs>
        <w:jc w:val="both"/>
        <w:rPr>
          <w:szCs w:val="20"/>
        </w:rPr>
      </w:pPr>
    </w:p>
    <w:p w:rsidR="005E6A55" w:rsidRPr="00747A6A" w:rsidRDefault="005E6A55" w:rsidP="005E6A55">
      <w:pPr>
        <w:pStyle w:val="Navadensplet8"/>
        <w:tabs>
          <w:tab w:val="left" w:pos="426"/>
        </w:tabs>
        <w:spacing w:before="0" w:after="0"/>
        <w:ind w:left="426" w:hanging="426"/>
        <w:jc w:val="both"/>
        <w:rPr>
          <w:rFonts w:ascii="Arial" w:hAnsi="Arial" w:cs="Arial"/>
          <w:sz w:val="18"/>
          <w:szCs w:val="18"/>
        </w:rPr>
      </w:pPr>
      <w:r w:rsidRPr="00A566D4">
        <w:rPr>
          <w:rFonts w:ascii="Arial" w:hAnsi="Arial" w:cs="Arial"/>
          <w:sz w:val="20"/>
          <w:szCs w:val="20"/>
        </w:rPr>
        <w:t>»</w:t>
      </w:r>
      <w:r w:rsidRPr="00747A6A">
        <w:rPr>
          <w:rFonts w:ascii="Arial" w:hAnsi="Arial" w:cs="Arial"/>
          <w:sz w:val="18"/>
          <w:szCs w:val="18"/>
          <w:vertAlign w:val="superscript"/>
        </w:rPr>
        <w:t>(1)</w:t>
      </w:r>
      <w:r w:rsidRPr="00747A6A">
        <w:rPr>
          <w:rFonts w:ascii="Arial" w:hAnsi="Arial" w:cs="Arial"/>
          <w:sz w:val="18"/>
          <w:szCs w:val="18"/>
        </w:rPr>
        <w:tab/>
        <w:t>To vključuje sežigalnice za predelavo trdnih komunalnih odpadkov samo takrat, kadar je njihova energetska učinkovitost enaka ali večja od:</w:t>
      </w:r>
    </w:p>
    <w:p w:rsidR="005E6A55" w:rsidRPr="00747A6A" w:rsidRDefault="005E6A55" w:rsidP="005E6A55">
      <w:pPr>
        <w:pStyle w:val="Navadensplet8"/>
        <w:numPr>
          <w:ilvl w:val="0"/>
          <w:numId w:val="77"/>
        </w:numPr>
        <w:tabs>
          <w:tab w:val="clear" w:pos="1665"/>
          <w:tab w:val="left" w:pos="851"/>
        </w:tabs>
        <w:spacing w:before="60" w:after="0"/>
        <w:ind w:left="850" w:right="227" w:hanging="425"/>
        <w:jc w:val="both"/>
        <w:rPr>
          <w:rFonts w:ascii="Arial" w:hAnsi="Arial" w:cs="Arial"/>
          <w:sz w:val="18"/>
          <w:szCs w:val="18"/>
        </w:rPr>
      </w:pPr>
      <w:r w:rsidRPr="00747A6A">
        <w:rPr>
          <w:rFonts w:ascii="Arial" w:hAnsi="Arial" w:cs="Arial"/>
          <w:sz w:val="18"/>
          <w:szCs w:val="18"/>
        </w:rPr>
        <w:t>0,60 za naprave, ki delujejo in imajo dovoljenje v skladu z veljavno zakonodajo pred 1. januarjem 2009,</w:t>
      </w:r>
    </w:p>
    <w:p w:rsidR="005E6A55" w:rsidRPr="00747A6A" w:rsidRDefault="005E6A55" w:rsidP="005E6A55">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747A6A">
        <w:rPr>
          <w:rFonts w:ascii="Arial" w:hAnsi="Arial" w:cs="Arial"/>
          <w:sz w:val="18"/>
          <w:szCs w:val="18"/>
        </w:rPr>
        <w:t>0,65 za naprave z dovoljenjem po 31. decembru 2008,</w:t>
      </w:r>
    </w:p>
    <w:p w:rsidR="005E6A55" w:rsidRPr="00747A6A" w:rsidRDefault="005E6A55" w:rsidP="005E6A55">
      <w:pPr>
        <w:pStyle w:val="Navadensplet8"/>
        <w:tabs>
          <w:tab w:val="left" w:pos="426"/>
        </w:tabs>
        <w:spacing w:before="60" w:after="60"/>
        <w:ind w:left="425" w:right="227"/>
        <w:jc w:val="both"/>
        <w:rPr>
          <w:rFonts w:ascii="Arial" w:hAnsi="Arial" w:cs="Arial"/>
          <w:sz w:val="18"/>
          <w:szCs w:val="18"/>
        </w:rPr>
      </w:pPr>
      <w:r w:rsidRPr="00747A6A">
        <w:rPr>
          <w:rFonts w:ascii="Arial" w:hAnsi="Arial" w:cs="Arial"/>
          <w:sz w:val="18"/>
          <w:szCs w:val="18"/>
        </w:rPr>
        <w:t>k</w:t>
      </w:r>
      <w:r>
        <w:rPr>
          <w:rFonts w:ascii="Arial" w:hAnsi="Arial" w:cs="Arial"/>
          <w:sz w:val="18"/>
          <w:szCs w:val="18"/>
        </w:rPr>
        <w:t>ar</w:t>
      </w:r>
      <w:r w:rsidRPr="00747A6A">
        <w:rPr>
          <w:rFonts w:ascii="Arial" w:hAnsi="Arial" w:cs="Arial"/>
          <w:sz w:val="18"/>
          <w:szCs w:val="18"/>
        </w:rPr>
        <w:t xml:space="preserve"> se določi z uporabo naslednje enačbe:</w:t>
      </w: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tblGrid>
      <w:tr w:rsidR="005E6A55" w:rsidRPr="00747A6A" w:rsidTr="00941408">
        <w:tc>
          <w:tcPr>
            <w:tcW w:w="5778" w:type="dxa"/>
            <w:shd w:val="clear" w:color="auto" w:fill="auto"/>
            <w:vAlign w:val="center"/>
          </w:tcPr>
          <w:p w:rsidR="005E6A55" w:rsidRPr="00747A6A" w:rsidRDefault="005E6A55" w:rsidP="00941408">
            <w:pPr>
              <w:pStyle w:val="Navadensplet8"/>
              <w:tabs>
                <w:tab w:val="left" w:pos="426"/>
              </w:tabs>
              <w:spacing w:before="0" w:after="0"/>
              <w:ind w:left="0" w:right="227"/>
              <w:jc w:val="center"/>
              <w:rPr>
                <w:rFonts w:ascii="Arial" w:hAnsi="Arial" w:cs="Arial"/>
                <w:sz w:val="18"/>
                <w:szCs w:val="18"/>
              </w:rPr>
            </w:pPr>
            <w:r w:rsidRPr="00747A6A">
              <w:rPr>
                <w:rFonts w:ascii="Arial" w:hAnsi="Arial" w:cs="Arial"/>
                <w:bCs/>
                <w:sz w:val="18"/>
                <w:szCs w:val="18"/>
              </w:rPr>
              <w:t>energetska učinkovitost = (Ep – (</w:t>
            </w:r>
            <w:proofErr w:type="spellStart"/>
            <w:r w:rsidRPr="00747A6A">
              <w:rPr>
                <w:rFonts w:ascii="Arial" w:hAnsi="Arial" w:cs="Arial"/>
                <w:bCs/>
                <w:sz w:val="18"/>
                <w:szCs w:val="18"/>
              </w:rPr>
              <w:t>Ef</w:t>
            </w:r>
            <w:proofErr w:type="spellEnd"/>
            <w:r w:rsidRPr="00747A6A">
              <w:rPr>
                <w:rFonts w:ascii="Arial" w:hAnsi="Arial" w:cs="Arial"/>
                <w:bCs/>
                <w:sz w:val="18"/>
                <w:szCs w:val="18"/>
              </w:rPr>
              <w:t xml:space="preserve"> + </w:t>
            </w:r>
            <w:proofErr w:type="spellStart"/>
            <w:r w:rsidRPr="00747A6A">
              <w:rPr>
                <w:rFonts w:ascii="Arial" w:hAnsi="Arial" w:cs="Arial"/>
                <w:bCs/>
                <w:sz w:val="18"/>
                <w:szCs w:val="18"/>
              </w:rPr>
              <w:t>Ei</w:t>
            </w:r>
            <w:proofErr w:type="spellEnd"/>
            <w:r w:rsidRPr="00747A6A">
              <w:rPr>
                <w:rFonts w:ascii="Arial" w:hAnsi="Arial" w:cs="Arial"/>
                <w:bCs/>
                <w:sz w:val="18"/>
                <w:szCs w:val="18"/>
              </w:rPr>
              <w:t>))/(0,97 × (</w:t>
            </w:r>
            <w:proofErr w:type="spellStart"/>
            <w:r w:rsidRPr="00747A6A">
              <w:rPr>
                <w:rFonts w:ascii="Arial" w:hAnsi="Arial" w:cs="Arial"/>
                <w:bCs/>
                <w:sz w:val="18"/>
                <w:szCs w:val="18"/>
              </w:rPr>
              <w:t>Ew</w:t>
            </w:r>
            <w:proofErr w:type="spellEnd"/>
            <w:r w:rsidRPr="00747A6A">
              <w:rPr>
                <w:rFonts w:ascii="Arial" w:hAnsi="Arial" w:cs="Arial"/>
                <w:bCs/>
                <w:sz w:val="18"/>
                <w:szCs w:val="18"/>
              </w:rPr>
              <w:t xml:space="preserve"> + </w:t>
            </w:r>
            <w:proofErr w:type="spellStart"/>
            <w:r w:rsidRPr="00747A6A">
              <w:rPr>
                <w:rFonts w:ascii="Arial" w:hAnsi="Arial" w:cs="Arial"/>
                <w:bCs/>
                <w:sz w:val="18"/>
                <w:szCs w:val="18"/>
              </w:rPr>
              <w:t>Ef</w:t>
            </w:r>
            <w:proofErr w:type="spellEnd"/>
            <w:r w:rsidRPr="00747A6A">
              <w:rPr>
                <w:rFonts w:ascii="Arial" w:hAnsi="Arial" w:cs="Arial"/>
                <w:bCs/>
                <w:sz w:val="18"/>
                <w:szCs w:val="18"/>
              </w:rPr>
              <w:t>))</w:t>
            </w:r>
          </w:p>
        </w:tc>
      </w:tr>
    </w:tbl>
    <w:p w:rsidR="005E6A55" w:rsidRPr="00747A6A" w:rsidRDefault="005E6A55" w:rsidP="005E6A55">
      <w:pPr>
        <w:pStyle w:val="Navadensplet8"/>
        <w:tabs>
          <w:tab w:val="left" w:pos="426"/>
        </w:tabs>
        <w:spacing w:before="60" w:after="0"/>
        <w:ind w:left="425" w:right="227"/>
        <w:jc w:val="both"/>
        <w:rPr>
          <w:rFonts w:ascii="Arial" w:hAnsi="Arial" w:cs="Arial"/>
          <w:sz w:val="18"/>
          <w:szCs w:val="18"/>
        </w:rPr>
      </w:pPr>
      <w:r w:rsidRPr="00747A6A">
        <w:rPr>
          <w:rFonts w:ascii="Arial" w:hAnsi="Arial" w:cs="Arial"/>
          <w:sz w:val="18"/>
          <w:szCs w:val="18"/>
        </w:rPr>
        <w:t>v kateri:</w:t>
      </w:r>
    </w:p>
    <w:p w:rsidR="005E6A55" w:rsidRPr="00747A6A" w:rsidRDefault="005E6A55" w:rsidP="005E6A55">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747A6A">
        <w:rPr>
          <w:rFonts w:ascii="Arial" w:hAnsi="Arial" w:cs="Arial"/>
          <w:sz w:val="18"/>
          <w:szCs w:val="18"/>
        </w:rPr>
        <w:t>Ep pomeni letno proizvodnjo toplotne ali električne energije. Izračuna se z električno energijo, pomnoženo z 2,6, in toplotno energijo, proizvedeno za komercialno uporabo, pomnoženo z 1,1 (GJ/leto),</w:t>
      </w:r>
    </w:p>
    <w:p w:rsidR="005E6A55" w:rsidRPr="00747A6A" w:rsidRDefault="005E6A55" w:rsidP="005E6A55">
      <w:pPr>
        <w:pStyle w:val="Navadensplet8"/>
        <w:numPr>
          <w:ilvl w:val="0"/>
          <w:numId w:val="77"/>
        </w:numPr>
        <w:tabs>
          <w:tab w:val="clear" w:pos="1665"/>
          <w:tab w:val="left" w:pos="851"/>
        </w:tabs>
        <w:spacing w:before="0" w:after="0"/>
        <w:ind w:left="851" w:hanging="425"/>
        <w:jc w:val="both"/>
        <w:rPr>
          <w:rFonts w:ascii="Arial" w:hAnsi="Arial" w:cs="Arial"/>
          <w:sz w:val="18"/>
          <w:szCs w:val="18"/>
        </w:rPr>
      </w:pPr>
      <w:proofErr w:type="spellStart"/>
      <w:r w:rsidRPr="00747A6A">
        <w:rPr>
          <w:rFonts w:ascii="Arial" w:hAnsi="Arial" w:cs="Arial"/>
          <w:sz w:val="18"/>
          <w:szCs w:val="18"/>
        </w:rPr>
        <w:t>Ef</w:t>
      </w:r>
      <w:proofErr w:type="spellEnd"/>
      <w:r w:rsidRPr="00747A6A">
        <w:rPr>
          <w:rFonts w:ascii="Arial" w:hAnsi="Arial" w:cs="Arial"/>
          <w:sz w:val="18"/>
          <w:szCs w:val="18"/>
        </w:rPr>
        <w:t xml:space="preserve"> pomeni energijo, dovedeno v sistem, iz goriva, ki prispeva k proizvodnji pare, na leto (GJ/leto),</w:t>
      </w:r>
    </w:p>
    <w:p w:rsidR="005E6A55" w:rsidRPr="00747A6A" w:rsidRDefault="005E6A55" w:rsidP="005E6A55">
      <w:pPr>
        <w:pStyle w:val="Navadensplet8"/>
        <w:numPr>
          <w:ilvl w:val="0"/>
          <w:numId w:val="77"/>
        </w:numPr>
        <w:tabs>
          <w:tab w:val="clear" w:pos="1665"/>
          <w:tab w:val="left" w:pos="851"/>
        </w:tabs>
        <w:spacing w:before="0" w:after="0"/>
        <w:ind w:left="851" w:hanging="425"/>
        <w:jc w:val="both"/>
        <w:rPr>
          <w:rFonts w:ascii="Arial" w:hAnsi="Arial" w:cs="Arial"/>
          <w:sz w:val="18"/>
          <w:szCs w:val="18"/>
        </w:rPr>
      </w:pPr>
      <w:proofErr w:type="spellStart"/>
      <w:r w:rsidRPr="00747A6A">
        <w:rPr>
          <w:rFonts w:ascii="Arial" w:hAnsi="Arial" w:cs="Arial"/>
          <w:sz w:val="18"/>
          <w:szCs w:val="18"/>
        </w:rPr>
        <w:t>Ew</w:t>
      </w:r>
      <w:proofErr w:type="spellEnd"/>
      <w:r w:rsidRPr="00747A6A">
        <w:rPr>
          <w:rFonts w:ascii="Arial" w:hAnsi="Arial" w:cs="Arial"/>
          <w:sz w:val="18"/>
          <w:szCs w:val="18"/>
        </w:rPr>
        <w:t xml:space="preserve"> pomeni energijo, ki jo vsebujejo odpadki za obdelavo, izračunano z uporabo neto kalorične vrednosti odpadkov, na leto (GJ/leto),</w:t>
      </w:r>
    </w:p>
    <w:p w:rsidR="005E6A55" w:rsidRPr="00747A6A" w:rsidRDefault="005E6A55" w:rsidP="005E6A55">
      <w:pPr>
        <w:pStyle w:val="Navadensplet8"/>
        <w:numPr>
          <w:ilvl w:val="0"/>
          <w:numId w:val="77"/>
        </w:numPr>
        <w:tabs>
          <w:tab w:val="clear" w:pos="1665"/>
          <w:tab w:val="left" w:pos="851"/>
        </w:tabs>
        <w:spacing w:before="0" w:after="0"/>
        <w:ind w:left="851" w:hanging="425"/>
        <w:jc w:val="both"/>
        <w:rPr>
          <w:rFonts w:ascii="Arial" w:hAnsi="Arial" w:cs="Arial"/>
          <w:sz w:val="18"/>
          <w:szCs w:val="18"/>
        </w:rPr>
      </w:pPr>
      <w:proofErr w:type="spellStart"/>
      <w:r w:rsidRPr="00747A6A">
        <w:rPr>
          <w:rFonts w:ascii="Arial" w:hAnsi="Arial" w:cs="Arial"/>
          <w:sz w:val="18"/>
          <w:szCs w:val="18"/>
        </w:rPr>
        <w:t>Ei</w:t>
      </w:r>
      <w:proofErr w:type="spellEnd"/>
      <w:r w:rsidRPr="00747A6A">
        <w:rPr>
          <w:rFonts w:ascii="Arial" w:hAnsi="Arial" w:cs="Arial"/>
          <w:sz w:val="18"/>
          <w:szCs w:val="18"/>
        </w:rPr>
        <w:t xml:space="preserve"> pomeni dovedeno energijo, razen </w:t>
      </w:r>
      <w:proofErr w:type="spellStart"/>
      <w:r w:rsidRPr="00747A6A">
        <w:rPr>
          <w:rFonts w:ascii="Arial" w:hAnsi="Arial" w:cs="Arial"/>
          <w:sz w:val="18"/>
          <w:szCs w:val="18"/>
        </w:rPr>
        <w:t>Ew</w:t>
      </w:r>
      <w:proofErr w:type="spellEnd"/>
      <w:r w:rsidRPr="00747A6A">
        <w:rPr>
          <w:rFonts w:ascii="Arial" w:hAnsi="Arial" w:cs="Arial"/>
          <w:sz w:val="18"/>
          <w:szCs w:val="18"/>
        </w:rPr>
        <w:t xml:space="preserve"> in </w:t>
      </w:r>
      <w:proofErr w:type="spellStart"/>
      <w:r w:rsidRPr="00747A6A">
        <w:rPr>
          <w:rFonts w:ascii="Arial" w:hAnsi="Arial" w:cs="Arial"/>
          <w:sz w:val="18"/>
          <w:szCs w:val="18"/>
        </w:rPr>
        <w:t>Ef</w:t>
      </w:r>
      <w:proofErr w:type="spellEnd"/>
      <w:r w:rsidRPr="00747A6A">
        <w:rPr>
          <w:rFonts w:ascii="Arial" w:hAnsi="Arial" w:cs="Arial"/>
          <w:sz w:val="18"/>
          <w:szCs w:val="18"/>
        </w:rPr>
        <w:t>, na leto (GJ/leto),</w:t>
      </w:r>
    </w:p>
    <w:p w:rsidR="005E6A55" w:rsidRPr="00747A6A" w:rsidRDefault="005E6A55" w:rsidP="005E6A55">
      <w:pPr>
        <w:pStyle w:val="Sprotnaopomba-besedilo"/>
        <w:numPr>
          <w:ilvl w:val="0"/>
          <w:numId w:val="77"/>
        </w:numPr>
        <w:tabs>
          <w:tab w:val="clear" w:pos="1665"/>
          <w:tab w:val="left" w:pos="851"/>
        </w:tabs>
        <w:ind w:left="851" w:hanging="425"/>
        <w:rPr>
          <w:rFonts w:cs="Arial"/>
          <w:sz w:val="18"/>
          <w:szCs w:val="18"/>
          <w:lang w:val="sl-SI"/>
        </w:rPr>
      </w:pPr>
      <w:r w:rsidRPr="00747A6A">
        <w:rPr>
          <w:rFonts w:cs="Arial"/>
          <w:sz w:val="18"/>
          <w:szCs w:val="18"/>
          <w:lang w:val="sl-SI"/>
        </w:rPr>
        <w:t xml:space="preserve">0,97 je faktor, ki pomeni energetske izgube zaradi pepela iz kotla in rešetk ter sevanja. </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425"/>
        <w:jc w:val="both"/>
        <w:rPr>
          <w:rFonts w:cs="Arial"/>
          <w:sz w:val="18"/>
          <w:szCs w:val="18"/>
        </w:rPr>
      </w:pPr>
      <w:r w:rsidRPr="00747A6A">
        <w:rPr>
          <w:rFonts w:cs="Arial"/>
          <w:sz w:val="18"/>
          <w:szCs w:val="18"/>
        </w:rPr>
        <w:t>Ta enačba se uporablja v skladu z referenčnim dokumentom o najboljših razpoložljivih tehnikah za sežig odpadkov.</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cs="Arial"/>
          <w:sz w:val="18"/>
          <w:szCs w:val="18"/>
        </w:rPr>
      </w:pP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425"/>
        <w:jc w:val="both"/>
        <w:rPr>
          <w:rFonts w:cs="Arial"/>
          <w:sz w:val="18"/>
          <w:szCs w:val="18"/>
        </w:rPr>
      </w:pPr>
      <w:r w:rsidRPr="00747A6A">
        <w:rPr>
          <w:rFonts w:cs="Arial"/>
          <w:sz w:val="18"/>
          <w:szCs w:val="18"/>
        </w:rPr>
        <w:t>Rezultat enačbe za izračun energetske učinkovitosti se pomnoži s podnebnim korekcijskim faktorjem (CCF</w:t>
      </w:r>
      <w:r>
        <w:rPr>
          <w:rFonts w:cs="Arial"/>
          <w:sz w:val="18"/>
          <w:szCs w:val="18"/>
        </w:rPr>
        <w:t xml:space="preserve"> –</w:t>
      </w:r>
      <w:r w:rsidRPr="00747A6A">
        <w:rPr>
          <w:rFonts w:cs="Arial"/>
          <w:sz w:val="18"/>
          <w:szCs w:val="18"/>
        </w:rPr>
        <w:t xml:space="preserve"> </w:t>
      </w:r>
      <w:proofErr w:type="spellStart"/>
      <w:r w:rsidRPr="00DA4B97">
        <w:rPr>
          <w:rFonts w:cs="Arial"/>
          <w:i/>
          <w:sz w:val="18"/>
          <w:szCs w:val="18"/>
        </w:rPr>
        <w:t>climate</w:t>
      </w:r>
      <w:proofErr w:type="spellEnd"/>
      <w:r w:rsidRPr="00DA4B97">
        <w:rPr>
          <w:rFonts w:cs="Arial"/>
          <w:i/>
          <w:sz w:val="18"/>
          <w:szCs w:val="18"/>
        </w:rPr>
        <w:t xml:space="preserve"> </w:t>
      </w:r>
      <w:proofErr w:type="spellStart"/>
      <w:r w:rsidRPr="00DA4B97">
        <w:rPr>
          <w:rFonts w:cs="Arial"/>
          <w:i/>
          <w:sz w:val="18"/>
          <w:szCs w:val="18"/>
        </w:rPr>
        <w:t>correction</w:t>
      </w:r>
      <w:proofErr w:type="spellEnd"/>
      <w:r w:rsidRPr="00DA4B97">
        <w:rPr>
          <w:rFonts w:cs="Arial"/>
          <w:i/>
          <w:sz w:val="18"/>
          <w:szCs w:val="18"/>
        </w:rPr>
        <w:t xml:space="preserve"> </w:t>
      </w:r>
      <w:proofErr w:type="spellStart"/>
      <w:r w:rsidRPr="00DA4B97">
        <w:rPr>
          <w:rFonts w:cs="Arial"/>
          <w:i/>
          <w:sz w:val="18"/>
          <w:szCs w:val="18"/>
        </w:rPr>
        <w:t>factor</w:t>
      </w:r>
      <w:proofErr w:type="spellEnd"/>
      <w:r w:rsidRPr="00747A6A">
        <w:rPr>
          <w:rFonts w:cs="Arial"/>
          <w:sz w:val="18"/>
          <w:szCs w:val="18"/>
        </w:rPr>
        <w:t>)</w:t>
      </w:r>
      <w:r w:rsidR="001F593B">
        <w:rPr>
          <w:rFonts w:cs="Arial"/>
          <w:sz w:val="18"/>
          <w:szCs w:val="18"/>
        </w:rPr>
        <w:t xml:space="preserve"> na naslednji način</w:t>
      </w:r>
      <w:r w:rsidRPr="00747A6A">
        <w:rPr>
          <w:rFonts w:cs="Arial"/>
          <w:sz w:val="18"/>
          <w:szCs w:val="18"/>
        </w:rPr>
        <w:t>:</w:t>
      </w:r>
    </w:p>
    <w:p w:rsidR="005E6A55" w:rsidRPr="00747A6A" w:rsidRDefault="005E6A55" w:rsidP="005E6A55">
      <w:pPr>
        <w:pStyle w:val="Odstavekseznama"/>
        <w:numPr>
          <w:ilvl w:val="1"/>
          <w:numId w:val="13"/>
        </w:numPr>
        <w:tabs>
          <w:tab w:val="clear" w:pos="144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850" w:hanging="425"/>
        <w:rPr>
          <w:rFonts w:ascii="Arial" w:hAnsi="Arial"/>
          <w:sz w:val="18"/>
          <w:szCs w:val="18"/>
        </w:rPr>
      </w:pPr>
      <w:r w:rsidRPr="00747A6A">
        <w:rPr>
          <w:rFonts w:ascii="Arial" w:hAnsi="Arial"/>
          <w:sz w:val="18"/>
          <w:szCs w:val="18"/>
        </w:rPr>
        <w:t>CCF za naprave, ki delujejo in imajo dovoljenje v skladu z veljavno zakonodajo pred 1. septembrom 2015:</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851"/>
        <w:jc w:val="both"/>
        <w:rPr>
          <w:rFonts w:cs="Arial"/>
          <w:sz w:val="18"/>
          <w:szCs w:val="18"/>
          <w:lang w:eastAsia="sl-SI"/>
        </w:rPr>
      </w:pPr>
      <w:r w:rsidRPr="00747A6A">
        <w:rPr>
          <w:rFonts w:cs="Arial"/>
          <w:sz w:val="18"/>
          <w:szCs w:val="18"/>
          <w:lang w:eastAsia="sl-SI"/>
        </w:rPr>
        <w:t>CCF = 1, če je HDD ≥ 3 350</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jc w:val="both"/>
        <w:rPr>
          <w:rFonts w:cs="Arial"/>
          <w:sz w:val="18"/>
          <w:szCs w:val="18"/>
          <w:lang w:eastAsia="sl-SI"/>
        </w:rPr>
      </w:pPr>
      <w:r w:rsidRPr="00747A6A">
        <w:rPr>
          <w:rFonts w:cs="Arial"/>
          <w:sz w:val="18"/>
          <w:szCs w:val="18"/>
          <w:lang w:eastAsia="sl-SI"/>
        </w:rPr>
        <w:t>CCF = 1,25, če je HDD ≤ 2 150</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jc w:val="both"/>
        <w:rPr>
          <w:rFonts w:cs="Arial"/>
          <w:sz w:val="18"/>
          <w:szCs w:val="18"/>
          <w:lang w:eastAsia="sl-SI"/>
        </w:rPr>
      </w:pPr>
      <w:r w:rsidRPr="00747A6A">
        <w:rPr>
          <w:rFonts w:cs="Arial"/>
          <w:sz w:val="18"/>
          <w:szCs w:val="18"/>
          <w:lang w:eastAsia="sl-SI"/>
        </w:rPr>
        <w:t>CCF = – (0,25/1 200) × HDD + 1,698, če je 2 150 &lt; HDD &lt; 3 350</w:t>
      </w:r>
    </w:p>
    <w:p w:rsidR="005E6A55" w:rsidRPr="00747A6A" w:rsidRDefault="005E6A55" w:rsidP="005E6A55">
      <w:pPr>
        <w:pStyle w:val="Odstavekseznama"/>
        <w:numPr>
          <w:ilvl w:val="1"/>
          <w:numId w:val="13"/>
        </w:numPr>
        <w:tabs>
          <w:tab w:val="clear" w:pos="144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850" w:hanging="425"/>
        <w:rPr>
          <w:rFonts w:ascii="Arial" w:hAnsi="Arial"/>
          <w:sz w:val="18"/>
          <w:szCs w:val="18"/>
        </w:rPr>
      </w:pPr>
      <w:r w:rsidRPr="00747A6A">
        <w:rPr>
          <w:rFonts w:ascii="Arial" w:hAnsi="Arial"/>
          <w:sz w:val="18"/>
          <w:szCs w:val="18"/>
        </w:rPr>
        <w:t>CCF za naprave z dovoljenjem po 31. avgustu 2015 in za naprave pod točko 1 z dovoljenjem po 31. decembru 2029:</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851"/>
        <w:jc w:val="both"/>
        <w:rPr>
          <w:rFonts w:cs="Arial"/>
          <w:sz w:val="18"/>
          <w:szCs w:val="18"/>
          <w:lang w:eastAsia="sl-SI"/>
        </w:rPr>
      </w:pPr>
      <w:r w:rsidRPr="00747A6A">
        <w:rPr>
          <w:rFonts w:cs="Arial"/>
          <w:sz w:val="18"/>
          <w:szCs w:val="18"/>
          <w:lang w:eastAsia="sl-SI"/>
        </w:rPr>
        <w:t>CCF = 1, če je HDD ≥ 3 350</w:t>
      </w:r>
    </w:p>
    <w:p w:rsidR="005E6A55" w:rsidRPr="00747A6A" w:rsidRDefault="005E6A55" w:rsidP="005E6A55">
      <w:pPr>
        <w:pStyle w:val="Odstavekseznam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sz w:val="18"/>
          <w:szCs w:val="18"/>
        </w:rPr>
      </w:pPr>
      <w:r w:rsidRPr="00747A6A">
        <w:rPr>
          <w:rFonts w:ascii="Arial" w:hAnsi="Arial"/>
          <w:sz w:val="18"/>
          <w:szCs w:val="18"/>
        </w:rPr>
        <w:t>CCF = 1,12, če je HDD ≤ 2 150</w:t>
      </w:r>
    </w:p>
    <w:p w:rsidR="005E6A55" w:rsidRPr="00747A6A" w:rsidRDefault="005E6A55" w:rsidP="005E6A55">
      <w:pPr>
        <w:pStyle w:val="Odstavekseznam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sz w:val="18"/>
          <w:szCs w:val="18"/>
        </w:rPr>
      </w:pPr>
      <w:r w:rsidRPr="00747A6A">
        <w:rPr>
          <w:rFonts w:ascii="Arial" w:hAnsi="Arial"/>
          <w:sz w:val="18"/>
          <w:szCs w:val="18"/>
        </w:rPr>
        <w:t>CCF = – (0,12/1 200) × HDD + 1,335, če je 2 150 &lt; HDD &lt; 3 350</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425"/>
        <w:jc w:val="both"/>
        <w:rPr>
          <w:rFonts w:cs="Arial"/>
          <w:sz w:val="18"/>
          <w:szCs w:val="18"/>
          <w:lang w:eastAsia="sl-SI"/>
        </w:rPr>
      </w:pPr>
      <w:r w:rsidRPr="00747A6A">
        <w:rPr>
          <w:rFonts w:cs="Arial"/>
          <w:sz w:val="18"/>
          <w:szCs w:val="18"/>
          <w:lang w:eastAsia="sl-SI"/>
        </w:rPr>
        <w:t>Izračunana vrednost CCF se zaokroži na tri decimalna mesta.</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425"/>
        <w:jc w:val="both"/>
        <w:rPr>
          <w:rFonts w:cs="Arial"/>
          <w:sz w:val="18"/>
          <w:szCs w:val="18"/>
          <w:lang w:eastAsia="sl-SI"/>
        </w:rPr>
      </w:pPr>
      <w:r w:rsidRPr="00747A6A">
        <w:rPr>
          <w:rFonts w:cs="Arial"/>
          <w:sz w:val="18"/>
          <w:szCs w:val="18"/>
          <w:lang w:eastAsia="sl-SI"/>
        </w:rPr>
        <w:lastRenderedPageBreak/>
        <w:t>Vrednost HDD (</w:t>
      </w:r>
      <w:proofErr w:type="spellStart"/>
      <w:r w:rsidRPr="00DA4B97">
        <w:rPr>
          <w:rFonts w:cs="Arial"/>
          <w:i/>
          <w:sz w:val="18"/>
          <w:szCs w:val="18"/>
          <w:lang w:eastAsia="sl-SI"/>
        </w:rPr>
        <w:t>heating</w:t>
      </w:r>
      <w:proofErr w:type="spellEnd"/>
      <w:r w:rsidRPr="00DA4B97">
        <w:rPr>
          <w:rFonts w:cs="Arial"/>
          <w:i/>
          <w:sz w:val="18"/>
          <w:szCs w:val="18"/>
          <w:lang w:eastAsia="sl-SI"/>
        </w:rPr>
        <w:t xml:space="preserve"> </w:t>
      </w:r>
      <w:proofErr w:type="spellStart"/>
      <w:r w:rsidRPr="00DA4B97">
        <w:rPr>
          <w:rFonts w:cs="Arial"/>
          <w:i/>
          <w:sz w:val="18"/>
          <w:szCs w:val="18"/>
          <w:lang w:eastAsia="sl-SI"/>
        </w:rPr>
        <w:t>degree</w:t>
      </w:r>
      <w:proofErr w:type="spellEnd"/>
      <w:r w:rsidRPr="00DA4B97">
        <w:rPr>
          <w:rFonts w:cs="Arial"/>
          <w:i/>
          <w:sz w:val="18"/>
          <w:szCs w:val="18"/>
          <w:lang w:eastAsia="sl-SI"/>
        </w:rPr>
        <w:t xml:space="preserve"> </w:t>
      </w:r>
      <w:proofErr w:type="spellStart"/>
      <w:r w:rsidRPr="00DA4B97">
        <w:rPr>
          <w:rFonts w:cs="Arial"/>
          <w:i/>
          <w:sz w:val="18"/>
          <w:szCs w:val="18"/>
          <w:lang w:eastAsia="sl-SI"/>
        </w:rPr>
        <w:t>days</w:t>
      </w:r>
      <w:proofErr w:type="spellEnd"/>
      <w:r>
        <w:rPr>
          <w:rFonts w:cs="Arial"/>
          <w:sz w:val="18"/>
          <w:szCs w:val="18"/>
          <w:lang w:eastAsia="sl-SI"/>
        </w:rPr>
        <w:t xml:space="preserve"> –</w:t>
      </w:r>
      <w:r w:rsidRPr="00747A6A">
        <w:rPr>
          <w:rFonts w:cs="Arial"/>
          <w:sz w:val="18"/>
          <w:szCs w:val="18"/>
          <w:lang w:eastAsia="sl-SI"/>
        </w:rPr>
        <w:t xml:space="preserve"> stopinjski dnevi ogrevanja) se določi kot povprečje letnih vrednosti HDD lokacije sežigalnice, izračunano za obdobje 20 zaporednih let pred letom, za kater</w:t>
      </w:r>
      <w:r>
        <w:rPr>
          <w:rFonts w:cs="Arial"/>
          <w:sz w:val="18"/>
          <w:szCs w:val="18"/>
          <w:lang w:eastAsia="sl-SI"/>
        </w:rPr>
        <w:t>o</w:t>
      </w:r>
      <w:r w:rsidRPr="00747A6A">
        <w:rPr>
          <w:rFonts w:cs="Arial"/>
          <w:sz w:val="18"/>
          <w:szCs w:val="18"/>
          <w:lang w:eastAsia="sl-SI"/>
        </w:rPr>
        <w:t xml:space="preserve"> se izračuna CCF. </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425"/>
        <w:jc w:val="both"/>
        <w:rPr>
          <w:rFonts w:cs="Arial"/>
          <w:sz w:val="18"/>
          <w:szCs w:val="18"/>
        </w:rPr>
      </w:pPr>
      <w:r w:rsidRPr="00747A6A">
        <w:rPr>
          <w:rFonts w:cs="Arial"/>
          <w:sz w:val="18"/>
          <w:szCs w:val="18"/>
        </w:rPr>
        <w:t xml:space="preserve">Za izračun vrednosti HDD se uporabi naslednja metoda </w:t>
      </w:r>
      <w:proofErr w:type="spellStart"/>
      <w:r w:rsidRPr="00747A6A">
        <w:rPr>
          <w:rFonts w:cs="Arial"/>
          <w:sz w:val="18"/>
          <w:szCs w:val="18"/>
        </w:rPr>
        <w:t>Eurostata</w:t>
      </w:r>
      <w:proofErr w:type="spellEnd"/>
      <w:r w:rsidRPr="00747A6A">
        <w:rPr>
          <w:rFonts w:cs="Arial"/>
          <w:sz w:val="18"/>
          <w:szCs w:val="18"/>
        </w:rPr>
        <w:t xml:space="preserve">: </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425"/>
        <w:jc w:val="both"/>
        <w:rPr>
          <w:rFonts w:cs="Arial"/>
          <w:sz w:val="18"/>
          <w:szCs w:val="18"/>
        </w:rPr>
      </w:pPr>
      <w:r w:rsidRPr="00747A6A">
        <w:rPr>
          <w:rFonts w:cs="Arial"/>
          <w:sz w:val="18"/>
          <w:szCs w:val="18"/>
        </w:rPr>
        <w:t xml:space="preserve">HDD = (18 °C – </w:t>
      </w:r>
      <w:proofErr w:type="spellStart"/>
      <w:r w:rsidRPr="00747A6A">
        <w:rPr>
          <w:rFonts w:cs="Arial"/>
          <w:sz w:val="18"/>
          <w:szCs w:val="18"/>
        </w:rPr>
        <w:t>Tm</w:t>
      </w:r>
      <w:proofErr w:type="spellEnd"/>
      <w:r w:rsidRPr="00747A6A">
        <w:rPr>
          <w:rFonts w:cs="Arial"/>
          <w:sz w:val="18"/>
          <w:szCs w:val="18"/>
        </w:rPr>
        <w:t xml:space="preserve">) × d, če je </w:t>
      </w:r>
      <w:proofErr w:type="spellStart"/>
      <w:r w:rsidRPr="00747A6A">
        <w:rPr>
          <w:rFonts w:cs="Arial"/>
          <w:sz w:val="18"/>
          <w:szCs w:val="18"/>
        </w:rPr>
        <w:t>Tm</w:t>
      </w:r>
      <w:proofErr w:type="spellEnd"/>
      <w:r w:rsidRPr="00747A6A">
        <w:rPr>
          <w:rFonts w:cs="Arial"/>
          <w:sz w:val="18"/>
          <w:szCs w:val="18"/>
        </w:rPr>
        <w:t xml:space="preserve"> ≤ 15 °C (prag ogrevanja)</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425"/>
        <w:jc w:val="both"/>
        <w:rPr>
          <w:rFonts w:cs="Arial"/>
          <w:sz w:val="18"/>
          <w:szCs w:val="18"/>
        </w:rPr>
      </w:pPr>
      <w:r w:rsidRPr="00747A6A">
        <w:rPr>
          <w:rFonts w:cs="Arial"/>
          <w:sz w:val="18"/>
          <w:szCs w:val="18"/>
        </w:rPr>
        <w:t xml:space="preserve">HDD = 0, če je </w:t>
      </w:r>
      <w:proofErr w:type="spellStart"/>
      <w:r w:rsidRPr="00747A6A">
        <w:rPr>
          <w:rFonts w:cs="Arial"/>
          <w:sz w:val="18"/>
          <w:szCs w:val="18"/>
        </w:rPr>
        <w:t>Tm</w:t>
      </w:r>
      <w:proofErr w:type="spellEnd"/>
      <w:r w:rsidRPr="00747A6A">
        <w:rPr>
          <w:rFonts w:cs="Arial"/>
          <w:sz w:val="18"/>
          <w:szCs w:val="18"/>
        </w:rPr>
        <w:t xml:space="preserve"> &gt; 15 °C</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425"/>
        <w:jc w:val="both"/>
        <w:rPr>
          <w:rFonts w:cs="Arial"/>
          <w:sz w:val="18"/>
          <w:szCs w:val="18"/>
        </w:rPr>
      </w:pPr>
      <w:proofErr w:type="spellStart"/>
      <w:r w:rsidRPr="00747A6A">
        <w:rPr>
          <w:rFonts w:cs="Arial"/>
          <w:sz w:val="18"/>
          <w:szCs w:val="18"/>
        </w:rPr>
        <w:t>Tm</w:t>
      </w:r>
      <w:proofErr w:type="spellEnd"/>
      <w:r w:rsidRPr="00747A6A">
        <w:rPr>
          <w:rFonts w:cs="Arial"/>
          <w:sz w:val="18"/>
          <w:szCs w:val="18"/>
        </w:rPr>
        <w:t xml:space="preserve"> = (</w:t>
      </w:r>
      <w:proofErr w:type="spellStart"/>
      <w:r w:rsidRPr="00747A6A">
        <w:rPr>
          <w:rFonts w:cs="Arial"/>
          <w:sz w:val="18"/>
          <w:szCs w:val="18"/>
        </w:rPr>
        <w:t>Tmin</w:t>
      </w:r>
      <w:proofErr w:type="spellEnd"/>
      <w:r w:rsidRPr="00747A6A">
        <w:rPr>
          <w:rFonts w:cs="Arial"/>
          <w:sz w:val="18"/>
          <w:szCs w:val="18"/>
        </w:rPr>
        <w:t xml:space="preserve"> + </w:t>
      </w:r>
      <w:proofErr w:type="spellStart"/>
      <w:r w:rsidRPr="00747A6A">
        <w:rPr>
          <w:rFonts w:cs="Arial"/>
          <w:sz w:val="18"/>
          <w:szCs w:val="18"/>
        </w:rPr>
        <w:t>Tmax</w:t>
      </w:r>
      <w:proofErr w:type="spellEnd"/>
      <w:r w:rsidRPr="00747A6A">
        <w:rPr>
          <w:rFonts w:cs="Arial"/>
          <w:sz w:val="18"/>
          <w:szCs w:val="18"/>
        </w:rPr>
        <w:t>) / 2</w:t>
      </w:r>
    </w:p>
    <w:p w:rsidR="005E6A55" w:rsidRPr="00747A6A" w:rsidRDefault="005E6A55" w:rsidP="005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left="425"/>
        <w:jc w:val="both"/>
        <w:rPr>
          <w:rFonts w:cs="Arial"/>
          <w:sz w:val="18"/>
          <w:szCs w:val="18"/>
        </w:rPr>
      </w:pPr>
      <w:proofErr w:type="spellStart"/>
      <w:r w:rsidRPr="00747A6A">
        <w:rPr>
          <w:rFonts w:cs="Arial"/>
          <w:sz w:val="18"/>
          <w:szCs w:val="18"/>
        </w:rPr>
        <w:t>Tm</w:t>
      </w:r>
      <w:proofErr w:type="spellEnd"/>
      <w:r w:rsidRPr="00747A6A">
        <w:rPr>
          <w:rFonts w:cs="Arial"/>
          <w:sz w:val="18"/>
          <w:szCs w:val="18"/>
        </w:rPr>
        <w:t xml:space="preserve"> je povprečna zunanja temperatura v obdobju d dni. Izračuni se opravijo za vsak dan (d = 1) </w:t>
      </w:r>
      <w:r>
        <w:rPr>
          <w:rFonts w:cs="Arial"/>
          <w:sz w:val="18"/>
          <w:szCs w:val="18"/>
        </w:rPr>
        <w:t>in</w:t>
      </w:r>
      <w:r w:rsidRPr="00747A6A">
        <w:rPr>
          <w:rFonts w:cs="Arial"/>
          <w:sz w:val="18"/>
          <w:szCs w:val="18"/>
        </w:rPr>
        <w:t xml:space="preserve"> se seštejejo za eno leto.</w:t>
      </w:r>
      <w:r w:rsidRPr="00A566D4">
        <w:rPr>
          <w:rFonts w:cs="Arial"/>
          <w:szCs w:val="20"/>
        </w:rPr>
        <w:t>«</w:t>
      </w:r>
      <w:r w:rsidR="0052221D">
        <w:rPr>
          <w:rFonts w:cs="Arial"/>
          <w:szCs w:val="20"/>
        </w:rPr>
        <w:t>.</w:t>
      </w:r>
    </w:p>
    <w:p w:rsidR="005E6A55" w:rsidRPr="00D279B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numPr>
          <w:ilvl w:val="0"/>
          <w:numId w:val="88"/>
        </w:numPr>
        <w:tabs>
          <w:tab w:val="left" w:pos="960"/>
        </w:tabs>
        <w:spacing w:line="260" w:lineRule="atLeast"/>
        <w:jc w:val="center"/>
        <w:rPr>
          <w:b/>
          <w:szCs w:val="20"/>
        </w:rPr>
      </w:pPr>
      <w:r w:rsidRPr="00D279B5">
        <w:rPr>
          <w:b/>
          <w:szCs w:val="20"/>
        </w:rPr>
        <w:t>člen</w:t>
      </w:r>
    </w:p>
    <w:p w:rsidR="005E6A55" w:rsidRPr="00D279B5" w:rsidRDefault="005E6A55" w:rsidP="005E6A55">
      <w:pPr>
        <w:tabs>
          <w:tab w:val="left" w:pos="960"/>
        </w:tabs>
        <w:jc w:val="center"/>
        <w:rPr>
          <w:szCs w:val="20"/>
        </w:rPr>
      </w:pPr>
    </w:p>
    <w:p w:rsidR="005E6A55" w:rsidRPr="001B7B6F" w:rsidRDefault="005E6A55" w:rsidP="005E6A55">
      <w:pPr>
        <w:jc w:val="both"/>
        <w:rPr>
          <w:rFonts w:cs="Arial"/>
          <w:szCs w:val="20"/>
        </w:rPr>
      </w:pPr>
      <w:r w:rsidRPr="001B7B6F">
        <w:rPr>
          <w:rFonts w:cs="Arial"/>
          <w:szCs w:val="20"/>
        </w:rPr>
        <w:t>Ta uredba začne veljati naslednji dan po objavi v Uradnem listu Republike Slovenije.</w:t>
      </w:r>
    </w:p>
    <w:p w:rsidR="005E6A55" w:rsidRDefault="005E6A55" w:rsidP="005E6A55">
      <w:pPr>
        <w:tabs>
          <w:tab w:val="left" w:pos="960"/>
        </w:tabs>
        <w:jc w:val="both"/>
        <w:rPr>
          <w:szCs w:val="20"/>
        </w:rPr>
      </w:pPr>
    </w:p>
    <w:p w:rsidR="005E6A55" w:rsidRDefault="005E6A55" w:rsidP="005E6A55">
      <w:pPr>
        <w:tabs>
          <w:tab w:val="left" w:pos="960"/>
        </w:tabs>
        <w:rPr>
          <w:szCs w:val="20"/>
        </w:rPr>
      </w:pPr>
    </w:p>
    <w:p w:rsidR="005E6A55" w:rsidRDefault="005E6A55" w:rsidP="005E6A55">
      <w:pPr>
        <w:tabs>
          <w:tab w:val="left" w:pos="960"/>
        </w:tabs>
        <w:rPr>
          <w:szCs w:val="20"/>
        </w:rPr>
      </w:pPr>
    </w:p>
    <w:p w:rsidR="005E6A55" w:rsidRPr="00D279B5" w:rsidRDefault="005E6A55" w:rsidP="005E6A55">
      <w:pPr>
        <w:tabs>
          <w:tab w:val="left" w:pos="960"/>
        </w:tabs>
        <w:rPr>
          <w:szCs w:val="20"/>
        </w:rPr>
      </w:pPr>
    </w:p>
    <w:p w:rsidR="005E6A55" w:rsidRPr="00D279B5" w:rsidRDefault="005E6A55" w:rsidP="005E6A55">
      <w:pPr>
        <w:tabs>
          <w:tab w:val="left" w:pos="960"/>
        </w:tabs>
        <w:rPr>
          <w:szCs w:val="20"/>
        </w:rPr>
      </w:pPr>
      <w:r w:rsidRPr="00D279B5">
        <w:rPr>
          <w:szCs w:val="20"/>
        </w:rPr>
        <w:t xml:space="preserve">Št. </w:t>
      </w:r>
    </w:p>
    <w:p w:rsidR="005E6A55" w:rsidRPr="00D279B5" w:rsidRDefault="005E6A55" w:rsidP="005E6A55">
      <w:pPr>
        <w:tabs>
          <w:tab w:val="left" w:pos="960"/>
        </w:tabs>
        <w:rPr>
          <w:szCs w:val="20"/>
        </w:rPr>
      </w:pPr>
      <w:r w:rsidRPr="00D279B5">
        <w:rPr>
          <w:szCs w:val="20"/>
        </w:rPr>
        <w:t xml:space="preserve">Ljubljana, </w:t>
      </w:r>
      <w:r>
        <w:rPr>
          <w:szCs w:val="20"/>
        </w:rPr>
        <w:t>…</w:t>
      </w:r>
      <w:r w:rsidRPr="00D279B5">
        <w:rPr>
          <w:szCs w:val="20"/>
        </w:rPr>
        <w:t xml:space="preserve"> </w:t>
      </w:r>
    </w:p>
    <w:p w:rsidR="005E6A55" w:rsidRPr="00D279B5" w:rsidRDefault="005E6A55" w:rsidP="005E6A55">
      <w:pPr>
        <w:tabs>
          <w:tab w:val="left" w:pos="960"/>
        </w:tabs>
        <w:rPr>
          <w:szCs w:val="20"/>
        </w:rPr>
      </w:pPr>
      <w:r w:rsidRPr="00D279B5">
        <w:rPr>
          <w:szCs w:val="20"/>
        </w:rPr>
        <w:t xml:space="preserve">EVA </w:t>
      </w:r>
      <w:r>
        <w:rPr>
          <w:rFonts w:ascii="Helv" w:hAnsi="Helv" w:cs="Helv"/>
          <w:color w:val="000000"/>
          <w:szCs w:val="20"/>
          <w:lang w:eastAsia="sl-SI"/>
        </w:rPr>
        <w:t>2015-2550-0140</w:t>
      </w:r>
    </w:p>
    <w:p w:rsidR="005E6A55" w:rsidRPr="00E237F9" w:rsidRDefault="005E6A55" w:rsidP="005E6A55">
      <w:pPr>
        <w:autoSpaceDE w:val="0"/>
        <w:autoSpaceDN w:val="0"/>
        <w:adjustRightInd w:val="0"/>
        <w:rPr>
          <w:rFonts w:cs="Arial"/>
          <w:szCs w:val="20"/>
        </w:rPr>
      </w:pPr>
    </w:p>
    <w:p w:rsidR="005E6A55" w:rsidRPr="00E237F9" w:rsidRDefault="005E6A55" w:rsidP="005E6A55">
      <w:pPr>
        <w:autoSpaceDE w:val="0"/>
        <w:autoSpaceDN w:val="0"/>
        <w:adjustRightInd w:val="0"/>
        <w:rPr>
          <w:rFonts w:cs="Arial"/>
          <w:szCs w:val="20"/>
          <w:lang w:eastAsia="sl-SI"/>
        </w:rPr>
      </w:pPr>
    </w:p>
    <w:p w:rsidR="005E6A55" w:rsidRPr="00E237F9" w:rsidRDefault="005E6A55" w:rsidP="005E6A55">
      <w:pPr>
        <w:jc w:val="center"/>
        <w:rPr>
          <w:rFonts w:cs="Arial"/>
          <w:b/>
          <w:szCs w:val="20"/>
        </w:rPr>
      </w:pPr>
      <w:r w:rsidRPr="00E237F9">
        <w:rPr>
          <w:rFonts w:cs="Arial"/>
          <w:b/>
          <w:szCs w:val="20"/>
        </w:rPr>
        <w:t>Vlada Republike Slovenije</w:t>
      </w:r>
    </w:p>
    <w:p w:rsidR="005E6A55" w:rsidRPr="00E237F9" w:rsidRDefault="005E6A55" w:rsidP="005E6A55">
      <w:pPr>
        <w:ind w:left="3366"/>
        <w:jc w:val="both"/>
        <w:rPr>
          <w:rFonts w:cs="Arial"/>
          <w:b/>
          <w:szCs w:val="20"/>
        </w:rPr>
      </w:pPr>
    </w:p>
    <w:p w:rsidR="005E6A55" w:rsidRPr="00E237F9" w:rsidRDefault="005E6A55" w:rsidP="005E6A55">
      <w:pPr>
        <w:ind w:left="3366"/>
        <w:jc w:val="both"/>
        <w:rPr>
          <w:rFonts w:cs="Arial"/>
          <w:b/>
          <w:szCs w:val="20"/>
        </w:rPr>
      </w:pPr>
      <w:r>
        <w:rPr>
          <w:rFonts w:cs="Arial"/>
          <w:b/>
          <w:szCs w:val="20"/>
        </w:rPr>
        <w:t xml:space="preserve">     dr. Miro Cerar,</w:t>
      </w:r>
      <w:r w:rsidRPr="00E237F9">
        <w:rPr>
          <w:rFonts w:cs="Arial"/>
          <w:b/>
          <w:szCs w:val="20"/>
        </w:rPr>
        <w:t xml:space="preserve"> l.r.</w:t>
      </w:r>
    </w:p>
    <w:p w:rsidR="005E6A55" w:rsidRPr="00E237F9" w:rsidRDefault="005E6A55" w:rsidP="005E6A55">
      <w:pPr>
        <w:rPr>
          <w:rFonts w:cs="Arial"/>
          <w:b/>
          <w:szCs w:val="20"/>
        </w:rPr>
      </w:pPr>
      <w:r w:rsidRPr="00E237F9">
        <w:rPr>
          <w:rFonts w:cs="Arial"/>
          <w:b/>
          <w:szCs w:val="20"/>
        </w:rPr>
        <w:t xml:space="preserve">                                                                   predsednik</w:t>
      </w:r>
    </w:p>
    <w:p w:rsidR="005E6A55" w:rsidRDefault="005E6A55" w:rsidP="005E6A55">
      <w:pPr>
        <w:tabs>
          <w:tab w:val="left" w:pos="960"/>
        </w:tabs>
        <w:jc w:val="both"/>
        <w:rPr>
          <w:szCs w:val="20"/>
        </w:rPr>
      </w:pPr>
    </w:p>
    <w:p w:rsidR="00876380" w:rsidRPr="00E237F9" w:rsidRDefault="00876380">
      <w:pPr>
        <w:spacing w:line="240" w:lineRule="auto"/>
        <w:rPr>
          <w:rFonts w:cs="Arial"/>
          <w:szCs w:val="20"/>
        </w:rPr>
      </w:pPr>
      <w:r w:rsidRPr="00E237F9">
        <w:rPr>
          <w:rFonts w:cs="Arial"/>
          <w:szCs w:val="20"/>
        </w:rPr>
        <w:br w:type="page"/>
      </w:r>
    </w:p>
    <w:p w:rsidR="0071454F" w:rsidRPr="00E237F9" w:rsidRDefault="0071454F" w:rsidP="0071454F">
      <w:pPr>
        <w:tabs>
          <w:tab w:val="left" w:pos="708"/>
        </w:tabs>
        <w:rPr>
          <w:rFonts w:cs="Arial"/>
          <w:b/>
          <w:szCs w:val="20"/>
        </w:rPr>
      </w:pPr>
      <w:r w:rsidRPr="00E237F9">
        <w:rPr>
          <w:rFonts w:cs="Arial"/>
          <w:b/>
          <w:szCs w:val="20"/>
        </w:rPr>
        <w:lastRenderedPageBreak/>
        <w:t>OBRAZLOŽITEV</w:t>
      </w:r>
    </w:p>
    <w:p w:rsidR="0071454F" w:rsidRPr="00E237F9" w:rsidRDefault="0071454F" w:rsidP="0071454F">
      <w:pPr>
        <w:tabs>
          <w:tab w:val="left" w:pos="708"/>
        </w:tabs>
        <w:rPr>
          <w:rFonts w:cs="Arial"/>
          <w:b/>
          <w:szCs w:val="20"/>
        </w:rPr>
      </w:pPr>
    </w:p>
    <w:p w:rsidR="00072D9B" w:rsidRPr="00E237F9" w:rsidRDefault="00072D9B" w:rsidP="00072D9B">
      <w:pPr>
        <w:tabs>
          <w:tab w:val="left" w:pos="708"/>
        </w:tabs>
        <w:rPr>
          <w:rFonts w:cs="Arial"/>
          <w:szCs w:val="20"/>
        </w:rPr>
      </w:pPr>
      <w:r w:rsidRPr="00E237F9">
        <w:rPr>
          <w:rFonts w:cs="Arial"/>
          <w:szCs w:val="20"/>
        </w:rPr>
        <w:t>I. UVOD</w:t>
      </w:r>
    </w:p>
    <w:p w:rsidR="00072D9B" w:rsidRPr="00E237F9" w:rsidRDefault="00072D9B" w:rsidP="00072D9B">
      <w:pPr>
        <w:tabs>
          <w:tab w:val="left" w:pos="708"/>
        </w:tabs>
        <w:ind w:left="720"/>
        <w:rPr>
          <w:rFonts w:cs="Arial"/>
          <w:szCs w:val="20"/>
        </w:rPr>
      </w:pPr>
    </w:p>
    <w:p w:rsidR="00072D9B" w:rsidRPr="00E237F9" w:rsidRDefault="00072D9B" w:rsidP="00072D9B">
      <w:pPr>
        <w:numPr>
          <w:ilvl w:val="0"/>
          <w:numId w:val="6"/>
        </w:numPr>
        <w:tabs>
          <w:tab w:val="clear" w:pos="720"/>
          <w:tab w:val="num" w:pos="-360"/>
        </w:tabs>
        <w:ind w:left="360"/>
        <w:jc w:val="both"/>
        <w:rPr>
          <w:rFonts w:cs="Arial"/>
          <w:szCs w:val="20"/>
        </w:rPr>
      </w:pPr>
      <w:r w:rsidRPr="00E237F9">
        <w:rPr>
          <w:rFonts w:cs="Arial"/>
          <w:szCs w:val="20"/>
        </w:rPr>
        <w:t>Pravna podlaga:</w:t>
      </w:r>
    </w:p>
    <w:p w:rsidR="00072D9B" w:rsidRPr="00E237F9" w:rsidRDefault="00072D9B" w:rsidP="00072D9B">
      <w:pPr>
        <w:jc w:val="both"/>
        <w:rPr>
          <w:rFonts w:cs="Arial"/>
          <w:szCs w:val="20"/>
        </w:rPr>
      </w:pPr>
    </w:p>
    <w:p w:rsidR="00072D9B" w:rsidRPr="00E237F9" w:rsidRDefault="00072D9B" w:rsidP="00072D9B">
      <w:pPr>
        <w:jc w:val="both"/>
        <w:rPr>
          <w:rFonts w:cs="Arial"/>
          <w:szCs w:val="20"/>
        </w:rPr>
      </w:pPr>
      <w:r w:rsidRPr="003A2B1E">
        <w:rPr>
          <w:rFonts w:cs="Arial"/>
          <w:szCs w:val="20"/>
        </w:rPr>
        <w:t xml:space="preserve">Pravna podlaga za predlog Uredbe o spremembah in dopolnitvah Uredbe o odpadkih je peti odstavek 20. člena </w:t>
      </w:r>
      <w:r w:rsidR="005A7016">
        <w:rPr>
          <w:rFonts w:cs="Arial"/>
          <w:szCs w:val="20"/>
        </w:rPr>
        <w:t>Zakona o varstvu okolja</w:t>
      </w:r>
      <w:r w:rsidR="005A7016" w:rsidRPr="003A2B1E">
        <w:rPr>
          <w:rFonts w:cs="Arial"/>
          <w:szCs w:val="20"/>
        </w:rPr>
        <w:t xml:space="preserve"> </w:t>
      </w:r>
      <w:r w:rsidRPr="003A2B1E">
        <w:rPr>
          <w:rFonts w:cs="Arial"/>
          <w:szCs w:val="20"/>
        </w:rPr>
        <w:t>(Uradni list RS, št. 39/06 – uradno prečiščeno besedilo, 49/06 – </w:t>
      </w:r>
      <w:proofErr w:type="spellStart"/>
      <w:r w:rsidRPr="003A2B1E">
        <w:rPr>
          <w:rFonts w:cs="Arial"/>
          <w:szCs w:val="20"/>
        </w:rPr>
        <w:t>MetD</w:t>
      </w:r>
      <w:proofErr w:type="spellEnd"/>
      <w:r w:rsidRPr="003A2B1E">
        <w:rPr>
          <w:rFonts w:cs="Arial"/>
          <w:szCs w:val="20"/>
        </w:rPr>
        <w:t>, 66/06 – </w:t>
      </w:r>
      <w:proofErr w:type="spellStart"/>
      <w:r w:rsidRPr="003A2B1E">
        <w:rPr>
          <w:rFonts w:cs="Arial"/>
          <w:szCs w:val="20"/>
        </w:rPr>
        <w:t>odl</w:t>
      </w:r>
      <w:proofErr w:type="spellEnd"/>
      <w:r w:rsidRPr="003A2B1E">
        <w:rPr>
          <w:rFonts w:cs="Arial"/>
          <w:szCs w:val="20"/>
        </w:rPr>
        <w:t>. US, 33/07 – ZPNačrt, 57/08 – ZFO-1A, 70/08, 108/09, 108</w:t>
      </w:r>
      <w:r w:rsidR="00A53A67">
        <w:rPr>
          <w:rFonts w:cs="Arial"/>
          <w:szCs w:val="20"/>
        </w:rPr>
        <w:t>/09 – ZPNačrt-A, 48/12, 57/12,</w:t>
      </w:r>
      <w:r w:rsidRPr="003A2B1E">
        <w:rPr>
          <w:rFonts w:cs="Arial"/>
          <w:szCs w:val="20"/>
        </w:rPr>
        <w:t xml:space="preserve"> 92/13</w:t>
      </w:r>
      <w:r w:rsidR="00A53A67">
        <w:rPr>
          <w:rFonts w:cs="Arial"/>
          <w:szCs w:val="20"/>
        </w:rPr>
        <w:t xml:space="preserve"> in 56/15</w:t>
      </w:r>
      <w:bookmarkStart w:id="0" w:name="_GoBack"/>
      <w:bookmarkEnd w:id="0"/>
      <w:r w:rsidRPr="003A2B1E">
        <w:rPr>
          <w:rFonts w:cs="Arial"/>
          <w:szCs w:val="20"/>
        </w:rPr>
        <w:t>), ki določa, da Vlada RS s predpisom določi pravila ravnanja in druge pogoje za ravnanje z odpadki</w:t>
      </w:r>
      <w:r>
        <w:rPr>
          <w:rFonts w:cs="Arial"/>
          <w:szCs w:val="20"/>
        </w:rPr>
        <w:t>.</w:t>
      </w:r>
      <w:r w:rsidRPr="003A2B1E">
        <w:rPr>
          <w:rFonts w:cs="Arial"/>
          <w:szCs w:val="20"/>
        </w:rPr>
        <w:t xml:space="preserve"> Uredba vsebuje tudi določbe za izvrševanje drugega odstavka 83. člena četrtega odstavka 84. člena</w:t>
      </w:r>
      <w:r>
        <w:rPr>
          <w:rFonts w:cs="Arial"/>
          <w:szCs w:val="20"/>
        </w:rPr>
        <w:t>,</w:t>
      </w:r>
      <w:r w:rsidRPr="003A2B1E">
        <w:rPr>
          <w:rFonts w:cs="Arial"/>
          <w:szCs w:val="20"/>
        </w:rPr>
        <w:t xml:space="preserve"> 104. člena</w:t>
      </w:r>
      <w:r>
        <w:rPr>
          <w:rFonts w:cs="Arial"/>
          <w:szCs w:val="20"/>
        </w:rPr>
        <w:t xml:space="preserve"> in</w:t>
      </w:r>
      <w:r w:rsidRPr="003A2B1E">
        <w:rPr>
          <w:rFonts w:cs="Arial"/>
          <w:szCs w:val="20"/>
        </w:rPr>
        <w:t xml:space="preserve"> 105. člena istega zakona</w:t>
      </w:r>
      <w:r>
        <w:rPr>
          <w:rFonts w:cs="Arial"/>
          <w:szCs w:val="20"/>
        </w:rPr>
        <w:t>.</w:t>
      </w:r>
    </w:p>
    <w:p w:rsidR="00072D9B" w:rsidRPr="00E237F9" w:rsidRDefault="00072D9B" w:rsidP="00072D9B">
      <w:pPr>
        <w:jc w:val="both"/>
        <w:rPr>
          <w:rFonts w:cs="Arial"/>
          <w:szCs w:val="20"/>
        </w:rPr>
      </w:pPr>
    </w:p>
    <w:p w:rsidR="00072D9B" w:rsidRPr="00E237F9" w:rsidRDefault="00072D9B" w:rsidP="00072D9B">
      <w:pPr>
        <w:jc w:val="both"/>
        <w:rPr>
          <w:rFonts w:cs="Arial"/>
          <w:szCs w:val="20"/>
          <w:highlight w:val="yellow"/>
        </w:rPr>
      </w:pPr>
    </w:p>
    <w:p w:rsidR="00072D9B" w:rsidRPr="00E237F9" w:rsidRDefault="00072D9B" w:rsidP="00072D9B">
      <w:pPr>
        <w:numPr>
          <w:ilvl w:val="0"/>
          <w:numId w:val="6"/>
        </w:numPr>
        <w:tabs>
          <w:tab w:val="clear" w:pos="720"/>
          <w:tab w:val="num" w:pos="0"/>
        </w:tabs>
        <w:ind w:left="360"/>
        <w:jc w:val="both"/>
        <w:rPr>
          <w:rFonts w:cs="Arial"/>
          <w:szCs w:val="20"/>
        </w:rPr>
      </w:pPr>
      <w:r w:rsidRPr="00E237F9">
        <w:rPr>
          <w:rFonts w:cs="Arial"/>
          <w:szCs w:val="20"/>
        </w:rPr>
        <w:t>Splošna obrazložitev predloga uredbe:</w:t>
      </w:r>
    </w:p>
    <w:p w:rsidR="00072D9B" w:rsidRPr="00E237F9" w:rsidRDefault="00072D9B" w:rsidP="00072D9B">
      <w:pPr>
        <w:tabs>
          <w:tab w:val="left" w:pos="708"/>
        </w:tabs>
        <w:rPr>
          <w:rFonts w:cs="Arial"/>
          <w:szCs w:val="20"/>
        </w:rPr>
      </w:pPr>
    </w:p>
    <w:p w:rsidR="00072D9B" w:rsidRDefault="00072D9B" w:rsidP="00072D9B">
      <w:pPr>
        <w:jc w:val="both"/>
        <w:rPr>
          <w:rFonts w:cs="Arial"/>
          <w:szCs w:val="20"/>
        </w:rPr>
      </w:pPr>
      <w:r w:rsidRPr="007C6965">
        <w:rPr>
          <w:rFonts w:cs="Arial"/>
          <w:szCs w:val="20"/>
        </w:rPr>
        <w:t xml:space="preserve">Direktiva </w:t>
      </w:r>
      <w:r w:rsidRPr="00F57752">
        <w:rPr>
          <w:rFonts w:cs="Arial"/>
          <w:szCs w:val="20"/>
        </w:rPr>
        <w:t>2008/98/ES Evropskega parlamenta in Sveta z dne 19. novembra</w:t>
      </w:r>
      <w:r w:rsidRPr="007C6965">
        <w:rPr>
          <w:rFonts w:cs="Arial"/>
          <w:szCs w:val="20"/>
        </w:rPr>
        <w:t> </w:t>
      </w:r>
      <w:r w:rsidRPr="00F57752">
        <w:rPr>
          <w:rFonts w:cs="Arial"/>
          <w:szCs w:val="20"/>
        </w:rPr>
        <w:t xml:space="preserve">2008 o odpadkih in razveljavitvi nekaterih direktiv </w:t>
      </w:r>
      <w:r w:rsidRPr="007C6965">
        <w:rPr>
          <w:rFonts w:cs="Arial"/>
          <w:szCs w:val="20"/>
        </w:rPr>
        <w:t>(v nadaljnjem besedilu: Direktiva 2008/98/ES)</w:t>
      </w:r>
      <w:r w:rsidRPr="00F57752">
        <w:rPr>
          <w:rFonts w:cs="Arial"/>
          <w:szCs w:val="20"/>
        </w:rPr>
        <w:t xml:space="preserve"> je bila nazadnje spremenjena z Direktivo Komisije (EU) 2015/1127 z dne 10. julija 2015 o spremembi Priloge II k Direktivi 2008/98/ES Evropskega parlamenta in Sveta o odpadkih in razveljavitvi nekaterih direktiv </w:t>
      </w:r>
      <w:r w:rsidRPr="007C6965">
        <w:rPr>
          <w:rFonts w:cs="Arial"/>
          <w:szCs w:val="20"/>
        </w:rPr>
        <w:t>(v nadaljnjem besedilu: Direktiva 2015/1127/EU)</w:t>
      </w:r>
      <w:r w:rsidRPr="00F57752">
        <w:rPr>
          <w:rFonts w:cs="Arial"/>
          <w:szCs w:val="20"/>
        </w:rPr>
        <w:t>, zato je treba Uredbo o odpadkih (Ur.l. RS, št. 37/15; v nadaljnjem besedilu: Uredba) ustrezno popraviti.</w:t>
      </w:r>
    </w:p>
    <w:p w:rsidR="00072D9B" w:rsidRPr="007C6965" w:rsidRDefault="00072D9B" w:rsidP="00072D9B">
      <w:pPr>
        <w:jc w:val="both"/>
        <w:rPr>
          <w:rFonts w:cs="Arial"/>
          <w:szCs w:val="20"/>
        </w:rPr>
      </w:pPr>
      <w:r w:rsidRPr="007C6965">
        <w:rPr>
          <w:rFonts w:cs="Arial"/>
          <w:szCs w:val="20"/>
        </w:rPr>
        <w:t>Prvi odstavek 38. člena Direktive 2008/98/ES določa, da se lahko podrobno opredeli uporaba enačbe za sežigalnice R1 iz Priloge II te direktive, v kateri je določen nepopo</w:t>
      </w:r>
      <w:r w:rsidR="00D52026">
        <w:rPr>
          <w:rFonts w:cs="Arial"/>
          <w:szCs w:val="20"/>
        </w:rPr>
        <w:t xml:space="preserve">ln seznam postopkov predelave. </w:t>
      </w:r>
      <w:r w:rsidRPr="007C6965">
        <w:rPr>
          <w:rFonts w:cs="Arial"/>
          <w:szCs w:val="20"/>
        </w:rPr>
        <w:t xml:space="preserve">Pri tem se lahko upoštevajo lokalne podnebne razmere, denimo kako mrzlo je in potreba po ogrevanju, če te razmere vplivajo na količino energije, ki se lahko tehnično uporabi ali pridobi kot elektrika, za ogrevanje, za hlajenje ali kot procesna para. Ta ukrep, namenjen spreminjanju nebistvenih določb te direktive, se sprejme v skladu z </w:t>
      </w:r>
      <w:proofErr w:type="spellStart"/>
      <w:r w:rsidRPr="007C6965">
        <w:rPr>
          <w:rFonts w:cs="Arial"/>
          <w:szCs w:val="20"/>
        </w:rPr>
        <w:t>regulativnim</w:t>
      </w:r>
      <w:proofErr w:type="spellEnd"/>
      <w:r w:rsidRPr="007C6965">
        <w:rPr>
          <w:rFonts w:cs="Arial"/>
          <w:szCs w:val="20"/>
        </w:rPr>
        <w:t xml:space="preserve"> postopkom s pregledom. Ob upošt</w:t>
      </w:r>
      <w:r w:rsidR="00D52026">
        <w:rPr>
          <w:rFonts w:cs="Arial"/>
          <w:szCs w:val="20"/>
        </w:rPr>
        <w:t>e</w:t>
      </w:r>
      <w:r w:rsidRPr="007C6965">
        <w:rPr>
          <w:rFonts w:cs="Arial"/>
          <w:szCs w:val="20"/>
        </w:rPr>
        <w:t>v</w:t>
      </w:r>
      <w:r w:rsidR="00D52026">
        <w:rPr>
          <w:rFonts w:cs="Arial"/>
          <w:szCs w:val="20"/>
        </w:rPr>
        <w:t>a</w:t>
      </w:r>
      <w:r w:rsidRPr="007C6965">
        <w:rPr>
          <w:rFonts w:cs="Arial"/>
          <w:szCs w:val="20"/>
        </w:rPr>
        <w:t>nju tega je Evropska Komisija (v nadaljnjem besedilu: Komisija) 10. julija 2015 sprejela Direktivo 2015/1127/EU</w:t>
      </w:r>
      <w:r>
        <w:rPr>
          <w:rFonts w:cs="Arial"/>
          <w:szCs w:val="20"/>
        </w:rPr>
        <w:t xml:space="preserve">. </w:t>
      </w:r>
      <w:r w:rsidRPr="007C6965">
        <w:rPr>
          <w:rFonts w:cs="Arial"/>
          <w:szCs w:val="20"/>
        </w:rPr>
        <w:t xml:space="preserve">Postopek R1 iz Priloge II Direktive 2008/98/ES se uporablja za odpadke, ki nadomeščajo gorivo, ali za drug način pridobivanja energije. To vključuje sežigalnice za predelavo trdnih komunalnih odpadkov samo takrat, kadar njihova energetska učinkovitost dosega prag, določen z uporabo enačbe za izračun energetske učinkovitosti iz Priloge II. </w:t>
      </w:r>
      <w:r>
        <w:rPr>
          <w:rFonts w:cs="Arial"/>
          <w:szCs w:val="20"/>
        </w:rPr>
        <w:t xml:space="preserve">Komisija na podlagi tehničnih dokazov ugotavlja, </w:t>
      </w:r>
      <w:r w:rsidRPr="007C6965">
        <w:rPr>
          <w:rFonts w:cs="Arial"/>
          <w:szCs w:val="20"/>
        </w:rPr>
        <w:t xml:space="preserve">da lokalne podnebne razmere v Uniji vplivajo na količino energije, ki jo sežigalnice za predelavo trdnih komunalnih odpadkov lahko tehnično uporabijo ali pridobijo kot elektriko, ogrevanje, hlajenje ali procesno paro. Iz poročila Skupnega raziskovalnega središča Evropske Komisije izhaja, da je za doseganje enakih konkurenčnih pogojev v Uniji primerno, da se za sežigalnice, na katere vplivajo lokalne podnebne razmere, v enačbi za izračun energetske učinkovitosti uporabi podnebni korekcijski faktor, ki mora temeljiti na referenčnem dokumentu o najboljših razpoložljivih tehnikah za sežig odpadkov in na podnebnih razmerah lokacije posamezne sežigalnice. </w:t>
      </w:r>
    </w:p>
    <w:p w:rsidR="00072D9B" w:rsidRDefault="00072D9B" w:rsidP="00072D9B">
      <w:pPr>
        <w:jc w:val="both"/>
        <w:rPr>
          <w:rFonts w:cs="Arial"/>
          <w:szCs w:val="20"/>
        </w:rPr>
      </w:pPr>
      <w:r>
        <w:rPr>
          <w:rFonts w:cs="Arial"/>
          <w:szCs w:val="20"/>
        </w:rPr>
        <w:t>Po podatkih Agencije RS za okolje</w:t>
      </w:r>
      <w:r w:rsidRPr="007C6965">
        <w:rPr>
          <w:rFonts w:cs="Arial"/>
          <w:szCs w:val="20"/>
        </w:rPr>
        <w:t xml:space="preserve"> </w:t>
      </w:r>
      <w:r>
        <w:rPr>
          <w:rFonts w:cs="Arial"/>
          <w:szCs w:val="20"/>
        </w:rPr>
        <w:t xml:space="preserve">v Sloveniji takšnih naprav ni. </w:t>
      </w:r>
      <w:r w:rsidRPr="007C6965">
        <w:rPr>
          <w:rFonts w:cs="Arial"/>
          <w:szCs w:val="20"/>
        </w:rPr>
        <w:t xml:space="preserve">Energetika Celje </w:t>
      </w:r>
      <w:r>
        <w:rPr>
          <w:rFonts w:cs="Arial"/>
          <w:szCs w:val="20"/>
        </w:rPr>
        <w:t>obdeluje</w:t>
      </w:r>
      <w:r w:rsidRPr="007C6965">
        <w:rPr>
          <w:rFonts w:cs="Arial"/>
          <w:szCs w:val="20"/>
        </w:rPr>
        <w:t xml:space="preserve"> odpadke po postopku D10.</w:t>
      </w:r>
      <w:r>
        <w:rPr>
          <w:rFonts w:cs="Arial"/>
          <w:szCs w:val="20"/>
        </w:rPr>
        <w:t xml:space="preserve"> </w:t>
      </w:r>
    </w:p>
    <w:p w:rsidR="00072D9B" w:rsidRPr="00F57752" w:rsidRDefault="00072D9B" w:rsidP="00072D9B">
      <w:pPr>
        <w:jc w:val="both"/>
        <w:rPr>
          <w:rFonts w:cs="Arial"/>
          <w:szCs w:val="20"/>
        </w:rPr>
      </w:pPr>
    </w:p>
    <w:p w:rsidR="00072D9B" w:rsidRPr="00F57752" w:rsidRDefault="00072D9B" w:rsidP="00072D9B">
      <w:pPr>
        <w:jc w:val="both"/>
        <w:rPr>
          <w:rFonts w:cs="Arial"/>
          <w:szCs w:val="20"/>
        </w:rPr>
      </w:pPr>
      <w:r w:rsidRPr="00F57752">
        <w:rPr>
          <w:rFonts w:cs="Arial"/>
          <w:szCs w:val="20"/>
        </w:rPr>
        <w:t xml:space="preserve">Zaradi napake v 30. členu Uredbe </w:t>
      </w:r>
      <w:r w:rsidR="00C76341">
        <w:rPr>
          <w:rFonts w:cs="Arial"/>
          <w:szCs w:val="20"/>
        </w:rPr>
        <w:t xml:space="preserve">(manjkala je zahteva, da mora </w:t>
      </w:r>
      <w:r w:rsidR="00C76341" w:rsidRPr="00E92188">
        <w:rPr>
          <w:rFonts w:cs="Arial"/>
          <w:szCs w:val="20"/>
        </w:rPr>
        <w:t>vlagatelj, ki želi zbirati odpadke, razpolagati s sredstvi in opremo za njihov prevzem in prevoz</w:t>
      </w:r>
      <w:r w:rsidR="00C76341">
        <w:rPr>
          <w:rFonts w:cs="Arial"/>
          <w:szCs w:val="20"/>
        </w:rPr>
        <w:t xml:space="preserve">) </w:t>
      </w:r>
      <w:r w:rsidRPr="00F57752">
        <w:rPr>
          <w:rFonts w:cs="Arial"/>
          <w:szCs w:val="20"/>
        </w:rPr>
        <w:t>ni več mogoče odločati v upravnih postopkih izdaje potrdila o vpisu v evidenco zbiralcev in izdaje okoljevarstvenih dovoljenj za predelavo ali odstranjevanje odpadkov za tiste izvajalce obdelave, ki želijo odpadke, ki jih bodo obdelovali, sami prevzemati pri njihovih imetnikih.</w:t>
      </w:r>
      <w:r w:rsidR="00766E85">
        <w:rPr>
          <w:rFonts w:cs="Arial"/>
          <w:szCs w:val="20"/>
        </w:rPr>
        <w:t xml:space="preserve"> Posledično je treba spremeniti tudi določbe 31., 32., 39. in 40. člena Uredbe</w:t>
      </w:r>
      <w:r w:rsidR="00766E85">
        <w:rPr>
          <w:szCs w:val="20"/>
        </w:rPr>
        <w:t>.</w:t>
      </w:r>
    </w:p>
    <w:p w:rsidR="00072D9B" w:rsidRDefault="00072D9B" w:rsidP="00072D9B">
      <w:pPr>
        <w:jc w:val="both"/>
        <w:rPr>
          <w:rFonts w:cs="Arial"/>
          <w:szCs w:val="20"/>
        </w:rPr>
      </w:pPr>
    </w:p>
    <w:p w:rsidR="00072D9B" w:rsidRPr="00F57752" w:rsidRDefault="00072D9B" w:rsidP="00072D9B">
      <w:pPr>
        <w:jc w:val="both"/>
        <w:rPr>
          <w:rFonts w:cs="Arial"/>
          <w:szCs w:val="20"/>
        </w:rPr>
      </w:pPr>
      <w:r w:rsidRPr="00F57752">
        <w:rPr>
          <w:rFonts w:cs="Arial"/>
          <w:szCs w:val="20"/>
        </w:rPr>
        <w:t xml:space="preserve">Zaradi napačnih sklicev </w:t>
      </w:r>
      <w:r>
        <w:rPr>
          <w:rFonts w:cs="Arial"/>
          <w:szCs w:val="20"/>
        </w:rPr>
        <w:t>so spremenjeni oz. dopolnjeni 7., 44., 45., 72. in 80. člen Uredbe</w:t>
      </w:r>
      <w:r w:rsidRPr="00F57752">
        <w:rPr>
          <w:rFonts w:cs="Arial"/>
          <w:szCs w:val="20"/>
        </w:rPr>
        <w:t>.</w:t>
      </w:r>
    </w:p>
    <w:p w:rsidR="00072D9B" w:rsidRDefault="00072D9B" w:rsidP="00072D9B">
      <w:pPr>
        <w:jc w:val="both"/>
        <w:rPr>
          <w:rFonts w:cs="Arial"/>
          <w:b/>
          <w:bCs/>
          <w:szCs w:val="20"/>
        </w:rPr>
      </w:pPr>
    </w:p>
    <w:p w:rsidR="00072D9B" w:rsidRPr="00E237F9" w:rsidRDefault="00072D9B" w:rsidP="00072D9B">
      <w:pPr>
        <w:jc w:val="both"/>
        <w:rPr>
          <w:rFonts w:cs="Arial"/>
          <w:b/>
          <w:bCs/>
          <w:szCs w:val="20"/>
        </w:rPr>
      </w:pPr>
    </w:p>
    <w:p w:rsidR="00072D9B" w:rsidRPr="00E237F9" w:rsidRDefault="00072D9B" w:rsidP="00072D9B">
      <w:pPr>
        <w:tabs>
          <w:tab w:val="left" w:pos="708"/>
        </w:tabs>
        <w:jc w:val="both"/>
        <w:rPr>
          <w:rFonts w:cs="Arial"/>
          <w:szCs w:val="20"/>
        </w:rPr>
      </w:pPr>
      <w:r w:rsidRPr="00E237F9">
        <w:rPr>
          <w:rFonts w:cs="Arial"/>
          <w:szCs w:val="20"/>
        </w:rPr>
        <w:t>II. VSEBINSKA OBRAZLOŽITEV PREDLAGANIH REŠITEV</w:t>
      </w:r>
    </w:p>
    <w:p w:rsidR="00072D9B" w:rsidRPr="007C6965" w:rsidRDefault="00072D9B" w:rsidP="00072D9B">
      <w:pPr>
        <w:tabs>
          <w:tab w:val="left" w:pos="708"/>
        </w:tabs>
        <w:jc w:val="both"/>
        <w:rPr>
          <w:rFonts w:cs="Arial"/>
          <w:szCs w:val="20"/>
        </w:rPr>
      </w:pPr>
    </w:p>
    <w:p w:rsidR="00072D9B" w:rsidRPr="00D92A59" w:rsidRDefault="00072D9B" w:rsidP="00072D9B">
      <w:pPr>
        <w:tabs>
          <w:tab w:val="left" w:pos="708"/>
        </w:tabs>
        <w:jc w:val="both"/>
        <w:rPr>
          <w:rFonts w:cs="Arial"/>
          <w:szCs w:val="20"/>
          <w:u w:val="single"/>
        </w:rPr>
      </w:pPr>
      <w:r w:rsidRPr="00D92A59">
        <w:rPr>
          <w:rFonts w:cs="Arial"/>
          <w:szCs w:val="20"/>
          <w:u w:val="single"/>
        </w:rPr>
        <w:t>1. in 12. člen:</w:t>
      </w:r>
    </w:p>
    <w:p w:rsidR="00072D9B" w:rsidRPr="007C6965" w:rsidRDefault="00072D9B" w:rsidP="00072D9B">
      <w:pPr>
        <w:tabs>
          <w:tab w:val="left" w:pos="708"/>
        </w:tabs>
        <w:jc w:val="both"/>
        <w:rPr>
          <w:rFonts w:cs="Arial"/>
          <w:szCs w:val="20"/>
        </w:rPr>
      </w:pPr>
      <w:r w:rsidRPr="007C6965">
        <w:rPr>
          <w:rFonts w:cs="Arial"/>
          <w:szCs w:val="20"/>
        </w:rPr>
        <w:t xml:space="preserve">Direktiva </w:t>
      </w:r>
      <w:r w:rsidRPr="00F57752">
        <w:rPr>
          <w:rFonts w:cs="Arial"/>
          <w:szCs w:val="20"/>
        </w:rPr>
        <w:t xml:space="preserve">2008/98/ES je bila nazadnje spremenjena z Direktivo </w:t>
      </w:r>
      <w:r w:rsidRPr="007C6965">
        <w:rPr>
          <w:rFonts w:cs="Arial"/>
          <w:szCs w:val="20"/>
        </w:rPr>
        <w:t>2015/1127/EU</w:t>
      </w:r>
      <w:r w:rsidRPr="00F57752">
        <w:rPr>
          <w:rFonts w:cs="Arial"/>
          <w:szCs w:val="20"/>
        </w:rPr>
        <w:t>, zato je</w:t>
      </w:r>
      <w:r>
        <w:rPr>
          <w:rFonts w:cs="Arial"/>
          <w:szCs w:val="20"/>
        </w:rPr>
        <w:t xml:space="preserve"> popravljen sklic v 1. členu Uredbe. </w:t>
      </w:r>
      <w:r w:rsidRPr="007C6965">
        <w:rPr>
          <w:rFonts w:cs="Arial"/>
          <w:szCs w:val="20"/>
        </w:rPr>
        <w:t xml:space="preserve">Zaradi prenosa Direktive 2015/1127/EU </w:t>
      </w:r>
      <w:r>
        <w:rPr>
          <w:rFonts w:cs="Arial"/>
          <w:szCs w:val="20"/>
        </w:rPr>
        <w:t xml:space="preserve">v </w:t>
      </w:r>
      <w:proofErr w:type="spellStart"/>
      <w:r>
        <w:rPr>
          <w:rFonts w:cs="Arial"/>
          <w:szCs w:val="20"/>
        </w:rPr>
        <w:t>noranji</w:t>
      </w:r>
      <w:proofErr w:type="spellEnd"/>
      <w:r>
        <w:rPr>
          <w:rFonts w:cs="Arial"/>
          <w:szCs w:val="20"/>
        </w:rPr>
        <w:t xml:space="preserve"> pravni red </w:t>
      </w:r>
      <w:r w:rsidRPr="007C6965">
        <w:rPr>
          <w:rFonts w:cs="Arial"/>
          <w:szCs w:val="20"/>
        </w:rPr>
        <w:t xml:space="preserve">je spremenjeno besedilo opombe (1) </w:t>
      </w:r>
      <w:r>
        <w:rPr>
          <w:rFonts w:cs="Arial"/>
          <w:szCs w:val="20"/>
        </w:rPr>
        <w:t>iz</w:t>
      </w:r>
      <w:r w:rsidRPr="007C6965">
        <w:rPr>
          <w:rFonts w:cs="Arial"/>
          <w:szCs w:val="20"/>
        </w:rPr>
        <w:t xml:space="preserve"> Prilog</w:t>
      </w:r>
      <w:r>
        <w:rPr>
          <w:rFonts w:cs="Arial"/>
          <w:szCs w:val="20"/>
        </w:rPr>
        <w:t>e</w:t>
      </w:r>
      <w:r w:rsidRPr="007C6965">
        <w:rPr>
          <w:rFonts w:cs="Arial"/>
          <w:szCs w:val="20"/>
        </w:rPr>
        <w:t xml:space="preserve"> </w:t>
      </w:r>
      <w:r>
        <w:rPr>
          <w:rFonts w:cs="Arial"/>
          <w:szCs w:val="20"/>
        </w:rPr>
        <w:t>2</w:t>
      </w:r>
      <w:r w:rsidRPr="007C6965">
        <w:rPr>
          <w:rFonts w:cs="Arial"/>
          <w:szCs w:val="20"/>
        </w:rPr>
        <w:t>.</w:t>
      </w:r>
    </w:p>
    <w:p w:rsidR="00072D9B" w:rsidRDefault="00072D9B" w:rsidP="00072D9B">
      <w:pPr>
        <w:tabs>
          <w:tab w:val="left" w:pos="708"/>
        </w:tabs>
        <w:jc w:val="both"/>
        <w:rPr>
          <w:rFonts w:cs="Arial"/>
          <w:szCs w:val="20"/>
        </w:rPr>
      </w:pPr>
    </w:p>
    <w:p w:rsidR="00072D9B" w:rsidRPr="00D92A59" w:rsidRDefault="00072D9B" w:rsidP="00072D9B">
      <w:pPr>
        <w:tabs>
          <w:tab w:val="left" w:pos="708"/>
        </w:tabs>
        <w:jc w:val="both"/>
        <w:rPr>
          <w:rFonts w:cs="Arial"/>
          <w:szCs w:val="20"/>
          <w:u w:val="single"/>
        </w:rPr>
      </w:pPr>
      <w:r w:rsidRPr="00D92A59">
        <w:rPr>
          <w:rFonts w:cs="Arial"/>
          <w:szCs w:val="20"/>
          <w:u w:val="single"/>
        </w:rPr>
        <w:t>2. člen:</w:t>
      </w:r>
    </w:p>
    <w:p w:rsidR="00072D9B" w:rsidRDefault="00072D9B" w:rsidP="00072D9B">
      <w:pPr>
        <w:tabs>
          <w:tab w:val="left" w:pos="708"/>
        </w:tabs>
        <w:jc w:val="both"/>
        <w:rPr>
          <w:szCs w:val="20"/>
        </w:rPr>
      </w:pPr>
      <w:r>
        <w:rPr>
          <w:szCs w:val="20"/>
        </w:rPr>
        <w:t>S</w:t>
      </w:r>
      <w:r w:rsidRPr="00D279B5">
        <w:rPr>
          <w:szCs w:val="20"/>
        </w:rPr>
        <w:t xml:space="preserve"> tehnično dokumentacijo o proizvodnem procesu </w:t>
      </w:r>
      <w:r>
        <w:rPr>
          <w:szCs w:val="20"/>
        </w:rPr>
        <w:t>i</w:t>
      </w:r>
      <w:r w:rsidRPr="00D279B5">
        <w:rPr>
          <w:szCs w:val="20"/>
        </w:rPr>
        <w:t xml:space="preserve">metnik ostanka proizvodnje dokazuje izpolnjevanje pogoja </w:t>
      </w:r>
      <w:r>
        <w:rPr>
          <w:szCs w:val="20"/>
        </w:rPr>
        <w:t xml:space="preserve">iz sedmega odstavka 7. člena Uredbe in ne iz prve točke devetega odstavka tega člena, kot je napačno navedeno v desetem odstavku 7. člena Uredbe. Zato se v 7. členu Uredbe doda nov </w:t>
      </w:r>
      <w:r w:rsidR="001F593B">
        <w:rPr>
          <w:szCs w:val="20"/>
        </w:rPr>
        <w:t xml:space="preserve">deveti </w:t>
      </w:r>
      <w:r>
        <w:rPr>
          <w:szCs w:val="20"/>
        </w:rPr>
        <w:t>odstavek in črta obstoječi deseti odstavek.</w:t>
      </w:r>
    </w:p>
    <w:p w:rsidR="00072D9B" w:rsidRDefault="00072D9B" w:rsidP="00072D9B">
      <w:pPr>
        <w:tabs>
          <w:tab w:val="left" w:pos="708"/>
        </w:tabs>
        <w:jc w:val="both"/>
        <w:rPr>
          <w:rFonts w:cs="Arial"/>
          <w:bCs/>
          <w:szCs w:val="20"/>
        </w:rPr>
      </w:pPr>
      <w:r w:rsidRPr="00D279B5">
        <w:rPr>
          <w:rFonts w:cs="Arial"/>
          <w:bCs/>
          <w:szCs w:val="20"/>
        </w:rPr>
        <w:t xml:space="preserve">V 3. točki enajstega odstavka </w:t>
      </w:r>
      <w:r>
        <w:rPr>
          <w:rFonts w:cs="Arial"/>
          <w:bCs/>
          <w:szCs w:val="20"/>
        </w:rPr>
        <w:t>7. člena Uredbe je ustrezno popravljen sklic na predpis, s katerim je nazadnje spremenjena</w:t>
      </w:r>
      <w:r w:rsidRPr="00D279B5">
        <w:rPr>
          <w:rFonts w:cs="Arial"/>
          <w:bCs/>
          <w:szCs w:val="20"/>
        </w:rPr>
        <w:t xml:space="preserve"> </w:t>
      </w:r>
      <w:r w:rsidRPr="00E237F9">
        <w:rPr>
          <w:rFonts w:cs="Arial"/>
          <w:szCs w:val="20"/>
        </w:rPr>
        <w:t>Uredb</w:t>
      </w:r>
      <w:r>
        <w:rPr>
          <w:rFonts w:cs="Arial"/>
          <w:szCs w:val="20"/>
        </w:rPr>
        <w:t>a</w:t>
      </w:r>
      <w:r w:rsidRPr="00E237F9">
        <w:rPr>
          <w:rFonts w:cs="Arial"/>
          <w:szCs w:val="20"/>
        </w:rPr>
        <w:t xml:space="preserve"> </w:t>
      </w:r>
      <w:r w:rsidRPr="00E237F9">
        <w:rPr>
          <w:rFonts w:cs="Arial"/>
          <w:bCs/>
          <w:szCs w:val="20"/>
        </w:rPr>
        <w:t>(ES)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w:t>
      </w:r>
      <w:r>
        <w:rPr>
          <w:rFonts w:cs="Arial"/>
          <w:bCs/>
          <w:szCs w:val="20"/>
        </w:rPr>
        <w:t>.</w:t>
      </w:r>
    </w:p>
    <w:p w:rsidR="00072D9B" w:rsidRDefault="00072D9B" w:rsidP="00072D9B">
      <w:pPr>
        <w:tabs>
          <w:tab w:val="left" w:pos="708"/>
        </w:tabs>
        <w:jc w:val="both"/>
        <w:rPr>
          <w:rFonts w:cs="Arial"/>
          <w:bCs/>
          <w:szCs w:val="20"/>
        </w:rPr>
      </w:pPr>
    </w:p>
    <w:p w:rsidR="00072D9B" w:rsidRPr="00D92A59" w:rsidRDefault="00072D9B" w:rsidP="00072D9B">
      <w:pPr>
        <w:tabs>
          <w:tab w:val="left" w:pos="708"/>
        </w:tabs>
        <w:jc w:val="both"/>
        <w:rPr>
          <w:rFonts w:cs="Arial"/>
          <w:bCs/>
          <w:szCs w:val="20"/>
          <w:u w:val="single"/>
        </w:rPr>
      </w:pPr>
      <w:r w:rsidRPr="00D92A59">
        <w:rPr>
          <w:rFonts w:cs="Arial"/>
          <w:bCs/>
          <w:szCs w:val="20"/>
          <w:u w:val="single"/>
        </w:rPr>
        <w:t>3.</w:t>
      </w:r>
      <w:r>
        <w:rPr>
          <w:rFonts w:cs="Arial"/>
          <w:bCs/>
          <w:szCs w:val="20"/>
          <w:u w:val="single"/>
        </w:rPr>
        <w:t xml:space="preserve"> do 7. </w:t>
      </w:r>
      <w:r w:rsidRPr="00D92A59">
        <w:rPr>
          <w:rFonts w:cs="Arial"/>
          <w:bCs/>
          <w:szCs w:val="20"/>
          <w:u w:val="single"/>
        </w:rPr>
        <w:t>člen:</w:t>
      </w:r>
    </w:p>
    <w:p w:rsidR="00072D9B" w:rsidRPr="00D279B5" w:rsidRDefault="00072D9B" w:rsidP="00072D9B">
      <w:pPr>
        <w:tabs>
          <w:tab w:val="left" w:pos="960"/>
        </w:tabs>
        <w:jc w:val="both"/>
        <w:rPr>
          <w:szCs w:val="20"/>
        </w:rPr>
      </w:pPr>
      <w:r w:rsidRPr="00D279B5">
        <w:rPr>
          <w:szCs w:val="20"/>
        </w:rPr>
        <w:t xml:space="preserve">V drugem odstavku 30. člena </w:t>
      </w:r>
      <w:r>
        <w:rPr>
          <w:szCs w:val="20"/>
        </w:rPr>
        <w:t>je dodana</w:t>
      </w:r>
      <w:r w:rsidRPr="00D279B5">
        <w:rPr>
          <w:szCs w:val="20"/>
        </w:rPr>
        <w:t xml:space="preserve"> nova 3. točka, </w:t>
      </w:r>
      <w:r>
        <w:rPr>
          <w:szCs w:val="20"/>
        </w:rPr>
        <w:t>da mora vlagatelj, ki namerava zbirati odpadke, razpolagati s</w:t>
      </w:r>
      <w:r w:rsidRPr="00D279B5">
        <w:rPr>
          <w:szCs w:val="20"/>
        </w:rPr>
        <w:t xml:space="preserve"> sredstvi in opremo za prevzem odpadkov in njihov prevoz.</w:t>
      </w:r>
      <w:r>
        <w:rPr>
          <w:szCs w:val="20"/>
        </w:rPr>
        <w:t xml:space="preserve"> Do</w:t>
      </w:r>
      <w:r w:rsidR="00C76341">
        <w:rPr>
          <w:szCs w:val="20"/>
        </w:rPr>
        <w:t xml:space="preserve">ločba je potrebna za odločanje </w:t>
      </w:r>
      <w:r w:rsidRPr="00F57752">
        <w:rPr>
          <w:rFonts w:cs="Arial"/>
          <w:szCs w:val="20"/>
        </w:rPr>
        <w:t>v upravnih postopkih izdaje potrdila o vpisu v evidenco zbiralcev in izdaje okoljevarstvenih dovoljenj za predelavo ali odstranjevanje odpadkov za tiste izvajalce obdelave, ki želijo odpadke, ki jih bodo obdelovali, sami prevzemati pri njihovih imetnikih</w:t>
      </w:r>
      <w:r>
        <w:rPr>
          <w:rFonts w:cs="Arial"/>
          <w:szCs w:val="20"/>
        </w:rPr>
        <w:t>. Posledično je treba spremeniti tudi določbe 31., 32., 39. in 40. člena Uredbe</w:t>
      </w:r>
      <w:r>
        <w:rPr>
          <w:szCs w:val="20"/>
        </w:rPr>
        <w:t xml:space="preserve">. </w:t>
      </w:r>
    </w:p>
    <w:p w:rsidR="00072D9B" w:rsidRDefault="00072D9B" w:rsidP="00072D9B">
      <w:pPr>
        <w:tabs>
          <w:tab w:val="left" w:pos="708"/>
        </w:tabs>
        <w:jc w:val="both"/>
        <w:rPr>
          <w:rFonts w:cs="Arial"/>
          <w:szCs w:val="20"/>
        </w:rPr>
      </w:pPr>
    </w:p>
    <w:p w:rsidR="00072D9B" w:rsidRPr="000246A1" w:rsidRDefault="00072D9B" w:rsidP="00072D9B">
      <w:pPr>
        <w:tabs>
          <w:tab w:val="left" w:pos="708"/>
        </w:tabs>
        <w:jc w:val="both"/>
        <w:rPr>
          <w:rFonts w:cs="Arial"/>
          <w:szCs w:val="20"/>
          <w:u w:val="single"/>
        </w:rPr>
      </w:pPr>
      <w:r w:rsidRPr="000246A1">
        <w:rPr>
          <w:rFonts w:cs="Arial"/>
          <w:szCs w:val="20"/>
          <w:u w:val="single"/>
        </w:rPr>
        <w:t>8. in 9. člen:</w:t>
      </w:r>
    </w:p>
    <w:p w:rsidR="00072D9B" w:rsidRDefault="00072D9B" w:rsidP="00072D9B">
      <w:pPr>
        <w:tabs>
          <w:tab w:val="left" w:pos="708"/>
        </w:tabs>
        <w:jc w:val="both"/>
        <w:rPr>
          <w:rFonts w:cs="Arial"/>
          <w:szCs w:val="20"/>
        </w:rPr>
      </w:pPr>
      <w:r>
        <w:rPr>
          <w:rFonts w:cs="Arial"/>
          <w:szCs w:val="20"/>
        </w:rPr>
        <w:t>V 44. in 45. členu Uredbe, ki določata evidenco o obdelavi odpadkov in poročilo o obdelavi odpadkov je popravljen sklic na 8. člen Uredbe.</w:t>
      </w:r>
    </w:p>
    <w:p w:rsidR="00072D9B" w:rsidRDefault="00072D9B" w:rsidP="00072D9B">
      <w:pPr>
        <w:tabs>
          <w:tab w:val="left" w:pos="708"/>
        </w:tabs>
        <w:jc w:val="both"/>
        <w:rPr>
          <w:rFonts w:cs="Arial"/>
          <w:szCs w:val="20"/>
        </w:rPr>
      </w:pPr>
    </w:p>
    <w:p w:rsidR="00072D9B" w:rsidRPr="001A6EE0" w:rsidRDefault="00072D9B" w:rsidP="00072D9B">
      <w:pPr>
        <w:tabs>
          <w:tab w:val="left" w:pos="708"/>
        </w:tabs>
        <w:jc w:val="both"/>
        <w:rPr>
          <w:rFonts w:cs="Arial"/>
          <w:szCs w:val="20"/>
          <w:u w:val="single"/>
        </w:rPr>
      </w:pPr>
      <w:r w:rsidRPr="001A6EE0">
        <w:rPr>
          <w:rFonts w:cs="Arial"/>
          <w:szCs w:val="20"/>
          <w:u w:val="single"/>
        </w:rPr>
        <w:t>10. člen:</w:t>
      </w:r>
    </w:p>
    <w:p w:rsidR="00072D9B" w:rsidRDefault="00072D9B" w:rsidP="00072D9B">
      <w:pPr>
        <w:tabs>
          <w:tab w:val="left" w:pos="708"/>
        </w:tabs>
        <w:jc w:val="both"/>
        <w:rPr>
          <w:rFonts w:cs="Arial"/>
          <w:szCs w:val="20"/>
        </w:rPr>
      </w:pPr>
      <w:r>
        <w:rPr>
          <w:rFonts w:cs="Arial"/>
          <w:szCs w:val="20"/>
        </w:rPr>
        <w:t>V 72. členu Uredbe so določeni roki za prilagoditev izvirnega povzročitelja odpadkov. V tretjem odstavku tega člena je napačno naveden sklic na 29. člen Uredbe, ki določa poročilo o nastalih odpadkih in ravnanju z njimi, namesto na 28. člen Uredbe, ki določa evidenco o nastajanju odpadkov in ravnanju z njimi, zato je sklic ustrezno popravljen.</w:t>
      </w:r>
    </w:p>
    <w:p w:rsidR="00072D9B" w:rsidRDefault="00072D9B" w:rsidP="00072D9B">
      <w:pPr>
        <w:tabs>
          <w:tab w:val="left" w:pos="708"/>
        </w:tabs>
        <w:jc w:val="both"/>
        <w:rPr>
          <w:rFonts w:cs="Arial"/>
          <w:szCs w:val="20"/>
        </w:rPr>
      </w:pPr>
    </w:p>
    <w:p w:rsidR="00072D9B" w:rsidRPr="001A6EE0" w:rsidRDefault="00072D9B" w:rsidP="00072D9B">
      <w:pPr>
        <w:tabs>
          <w:tab w:val="left" w:pos="708"/>
        </w:tabs>
        <w:jc w:val="both"/>
        <w:rPr>
          <w:rFonts w:cs="Arial"/>
          <w:szCs w:val="20"/>
          <w:u w:val="single"/>
        </w:rPr>
      </w:pPr>
      <w:r w:rsidRPr="001A6EE0">
        <w:rPr>
          <w:rFonts w:cs="Arial"/>
          <w:szCs w:val="20"/>
          <w:u w:val="single"/>
        </w:rPr>
        <w:t xml:space="preserve">11. člen: </w:t>
      </w:r>
    </w:p>
    <w:p w:rsidR="00072D9B" w:rsidRPr="007C6965" w:rsidRDefault="00072D9B" w:rsidP="00072D9B">
      <w:pPr>
        <w:tabs>
          <w:tab w:val="left" w:pos="708"/>
        </w:tabs>
        <w:jc w:val="both"/>
        <w:rPr>
          <w:rFonts w:cs="Arial"/>
          <w:szCs w:val="20"/>
        </w:rPr>
      </w:pPr>
      <w:r>
        <w:rPr>
          <w:rFonts w:cs="Arial"/>
          <w:szCs w:val="20"/>
        </w:rPr>
        <w:t xml:space="preserve">V 80. členu Uredbe je določen kasnejši začetek uporabe za nekatere člene Uredbe. Med navedenimi manjka sklic na 55. člen Uredbe, ki določa evidenco o posredovanju pri zagotavljanju obdelave nevarnih odpadkov. Zaradi skladnosti s tretjim odstavkom 75. člena Uredbe, je tako v prvem odstavku 80. člena Uredbe dodan sklic na 55. člen Uredbe. </w:t>
      </w:r>
    </w:p>
    <w:p w:rsidR="00425789" w:rsidRPr="00E237F9" w:rsidRDefault="00425789" w:rsidP="00072D9B">
      <w:pPr>
        <w:tabs>
          <w:tab w:val="left" w:pos="708"/>
        </w:tabs>
        <w:rPr>
          <w:rFonts w:cs="Arial"/>
          <w:szCs w:val="20"/>
        </w:rPr>
      </w:pPr>
    </w:p>
    <w:sectPr w:rsidR="00425789" w:rsidRPr="00E237F9" w:rsidSect="00C7784C">
      <w:headerReference w:type="default" r:id="rId17"/>
      <w:footerReference w:type="default" r:id="rId18"/>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91" w:rsidRDefault="00C54591">
      <w:r>
        <w:separator/>
      </w:r>
    </w:p>
  </w:endnote>
  <w:endnote w:type="continuationSeparator" w:id="0">
    <w:p w:rsidR="00C54591" w:rsidRDefault="00C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1905ED" w:rsidP="00EC7A6D">
    <w:pPr>
      <w:pStyle w:val="Noga"/>
      <w:framePr w:wrap="around" w:vAnchor="text" w:hAnchor="margin" w:xAlign="right" w:y="1"/>
      <w:rPr>
        <w:rStyle w:val="tevilkastrani"/>
      </w:rPr>
    </w:pPr>
    <w:r>
      <w:rPr>
        <w:rStyle w:val="tevilkastrani"/>
      </w:rPr>
      <w:fldChar w:fldCharType="begin"/>
    </w:r>
    <w:r w:rsidR="004A609B">
      <w:rPr>
        <w:rStyle w:val="tevilkastrani"/>
      </w:rPr>
      <w:instrText xml:space="preserve">PAGE  </w:instrText>
    </w:r>
    <w:r>
      <w:rPr>
        <w:rStyle w:val="tevilkastrani"/>
      </w:rPr>
      <w:fldChar w:fldCharType="end"/>
    </w:r>
  </w:p>
  <w:p w:rsidR="004A609B" w:rsidRDefault="004A609B"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1905ED" w:rsidP="002936C3">
    <w:pPr>
      <w:pStyle w:val="Noga"/>
      <w:framePr w:wrap="around" w:vAnchor="text" w:hAnchor="margin" w:xAlign="right" w:y="1"/>
      <w:rPr>
        <w:rStyle w:val="tevilkastrani"/>
      </w:rPr>
    </w:pPr>
    <w:r>
      <w:rPr>
        <w:rStyle w:val="tevilkastrani"/>
      </w:rPr>
      <w:fldChar w:fldCharType="begin"/>
    </w:r>
    <w:r w:rsidR="004A609B">
      <w:rPr>
        <w:rStyle w:val="tevilkastrani"/>
      </w:rPr>
      <w:instrText xml:space="preserve">PAGE  </w:instrText>
    </w:r>
    <w:r>
      <w:rPr>
        <w:rStyle w:val="tevilkastrani"/>
      </w:rPr>
      <w:fldChar w:fldCharType="separate"/>
    </w:r>
    <w:r w:rsidR="00A53A67">
      <w:rPr>
        <w:rStyle w:val="tevilkastrani"/>
        <w:noProof/>
      </w:rPr>
      <w:t>2</w:t>
    </w:r>
    <w:r>
      <w:rPr>
        <w:rStyle w:val="tevilkastrani"/>
      </w:rPr>
      <w:fldChar w:fldCharType="end"/>
    </w:r>
  </w:p>
  <w:p w:rsidR="004A609B" w:rsidRDefault="004A609B"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1D" w:rsidRDefault="0076691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1905ED">
    <w:pPr>
      <w:pStyle w:val="Noga"/>
      <w:jc w:val="right"/>
    </w:pPr>
    <w:r>
      <w:fldChar w:fldCharType="begin"/>
    </w:r>
    <w:r w:rsidR="004A609B">
      <w:instrText>PAGE   \* MERGEFORMAT</w:instrText>
    </w:r>
    <w:r>
      <w:fldChar w:fldCharType="separate"/>
    </w:r>
    <w:r w:rsidR="00A53A67">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91" w:rsidRDefault="00C54591">
      <w:r>
        <w:separator/>
      </w:r>
    </w:p>
  </w:footnote>
  <w:footnote w:type="continuationSeparator" w:id="0">
    <w:p w:rsidR="00C54591" w:rsidRDefault="00C5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1D" w:rsidRDefault="00766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110CBD" w:rsidRDefault="004A609B"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A609B" w:rsidRPr="008F3500" w:rsidTr="00D00FA4">
      <w:trPr>
        <w:cantSplit/>
        <w:trHeight w:hRule="exact" w:val="847"/>
      </w:trPr>
      <w:tc>
        <w:tcPr>
          <w:tcW w:w="649" w:type="dxa"/>
        </w:tcPr>
        <w:p w:rsidR="004A609B" w:rsidRDefault="004A609B"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tc>
    </w:tr>
  </w:tbl>
  <w:p w:rsidR="004A609B" w:rsidRPr="00B95595" w:rsidRDefault="001F593B"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2" distB="4294967292" distL="114300" distR="114300" simplePos="0" relativeHeight="251657728" behindDoc="1" locked="0" layoutInCell="0" allowOverlap="1" wp14:anchorId="5460C13D" wp14:editId="1EE225B7">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4A609B" w:rsidRPr="00B95595">
      <w:rPr>
        <w:rFonts w:ascii="Republika" w:hAnsi="Republika"/>
      </w:rPr>
      <w:t>REPUBLIKA SLOVENIJA</w:t>
    </w:r>
  </w:p>
  <w:p w:rsidR="004A609B" w:rsidRPr="00B95595" w:rsidRDefault="004A609B"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76691D" w:rsidRPr="008F3500" w:rsidRDefault="0076691D" w:rsidP="0076691D">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48</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T: </w:t>
    </w:r>
    <w:r>
      <w:rPr>
        <w:rFonts w:cs="Arial"/>
        <w:sz w:val="16"/>
        <w:lang w:val="sl-SI"/>
      </w:rPr>
      <w:t>01 478 74 00</w:t>
    </w:r>
  </w:p>
  <w:p w:rsidR="0076691D" w:rsidRPr="008F3500" w:rsidRDefault="0076691D" w:rsidP="0076691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F: </w:t>
    </w:r>
    <w:r>
      <w:rPr>
        <w:rFonts w:cs="Arial"/>
        <w:sz w:val="16"/>
        <w:lang w:val="sl-SI"/>
      </w:rPr>
      <w:t>01 478 74 25</w:t>
    </w:r>
  </w:p>
  <w:p w:rsidR="0076691D" w:rsidRPr="008F3500" w:rsidRDefault="0076691D" w:rsidP="0076691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E: </w:t>
    </w:r>
    <w:r w:rsidRPr="00A1130F">
      <w:rPr>
        <w:rFonts w:cs="Arial"/>
        <w:sz w:val="16"/>
        <w:lang w:val="sl-SI"/>
      </w:rPr>
      <w:t>gp.mop@gov.s</w:t>
    </w:r>
    <w:r>
      <w:rPr>
        <w:rFonts w:cs="Arial"/>
        <w:sz w:val="16"/>
        <w:lang w:val="sl-SI"/>
      </w:rPr>
      <w:t>i</w:t>
    </w:r>
  </w:p>
  <w:p w:rsidR="0076691D" w:rsidRPr="008F3500" w:rsidRDefault="0076691D" w:rsidP="0076691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Pr>
        <w:rFonts w:cs="Arial"/>
        <w:sz w:val="16"/>
        <w:lang w:val="sl-SI"/>
      </w:rPr>
      <w:tab/>
    </w:r>
    <w:proofErr w:type="spellStart"/>
    <w:r>
      <w:rPr>
        <w:rFonts w:cs="Arial"/>
        <w:sz w:val="16"/>
        <w:lang w:val="sl-SI"/>
      </w:rPr>
      <w:t>www.mop.gov.si</w:t>
    </w:r>
    <w:proofErr w:type="spellEnd"/>
  </w:p>
  <w:p w:rsidR="004A609B" w:rsidRPr="008F3500" w:rsidRDefault="004A609B" w:rsidP="007D75CF">
    <w:pPr>
      <w:pStyle w:val="Glava"/>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A510D0" w:rsidRDefault="004A609B"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FF4C39"/>
    <w:multiLevelType w:val="hybridMultilevel"/>
    <w:tmpl w:val="FA4A8D7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872D13"/>
    <w:multiLevelType w:val="hybridMultilevel"/>
    <w:tmpl w:val="C610EA32"/>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9F4180"/>
    <w:multiLevelType w:val="hybridMultilevel"/>
    <w:tmpl w:val="1628837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64D5941"/>
    <w:multiLevelType w:val="hybridMultilevel"/>
    <w:tmpl w:val="A358D8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7D52760"/>
    <w:multiLevelType w:val="hybridMultilevel"/>
    <w:tmpl w:val="75769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4E4206"/>
    <w:multiLevelType w:val="hybridMultilevel"/>
    <w:tmpl w:val="2C6CA21E"/>
    <w:lvl w:ilvl="0" w:tplc="BC2A4482">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762876"/>
    <w:multiLevelType w:val="hybridMultilevel"/>
    <w:tmpl w:val="E332B3C0"/>
    <w:lvl w:ilvl="0" w:tplc="E7E00482">
      <w:start w:val="1"/>
      <w:numFmt w:val="decimal"/>
      <w:lvlText w:val="%1."/>
      <w:lvlJc w:val="left"/>
      <w:pPr>
        <w:tabs>
          <w:tab w:val="num" w:pos="928"/>
        </w:tabs>
        <w:ind w:left="928"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AB7A83"/>
    <w:multiLevelType w:val="hybridMultilevel"/>
    <w:tmpl w:val="5E6E3C2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C77671C"/>
    <w:multiLevelType w:val="hybridMultilevel"/>
    <w:tmpl w:val="EDFA4E54"/>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D5474D1"/>
    <w:multiLevelType w:val="hybridMultilevel"/>
    <w:tmpl w:val="9FCE096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E1154EA"/>
    <w:multiLevelType w:val="hybridMultilevel"/>
    <w:tmpl w:val="C902E3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10EC63D5"/>
    <w:multiLevelType w:val="hybridMultilevel"/>
    <w:tmpl w:val="42A0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92AD1"/>
    <w:multiLevelType w:val="hybridMultilevel"/>
    <w:tmpl w:val="B788677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8FA6FE0"/>
    <w:multiLevelType w:val="hybridMultilevel"/>
    <w:tmpl w:val="6B541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B7A508D"/>
    <w:multiLevelType w:val="hybridMultilevel"/>
    <w:tmpl w:val="09880EDC"/>
    <w:lvl w:ilvl="0" w:tplc="B99E5B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E4CED"/>
    <w:multiLevelType w:val="hybridMultilevel"/>
    <w:tmpl w:val="BD8AE672"/>
    <w:lvl w:ilvl="0" w:tplc="BC2A448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CE37582"/>
    <w:multiLevelType w:val="hybridMultilevel"/>
    <w:tmpl w:val="0B68DF50"/>
    <w:lvl w:ilvl="0" w:tplc="BC2A4482">
      <w:start w:val="1"/>
      <w:numFmt w:val="decimal"/>
      <w:lvlText w:val="%1."/>
      <w:lvlJc w:val="left"/>
      <w:pPr>
        <w:tabs>
          <w:tab w:val="num" w:pos="720"/>
        </w:tabs>
        <w:ind w:left="720" w:hanging="360"/>
      </w:pPr>
      <w:rPr>
        <w:rFonts w:hint="default"/>
      </w:rPr>
    </w:lvl>
    <w:lvl w:ilvl="1" w:tplc="1490435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E4873D9"/>
    <w:multiLevelType w:val="hybridMultilevel"/>
    <w:tmpl w:val="309C2DD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1F4A237F"/>
    <w:multiLevelType w:val="hybridMultilevel"/>
    <w:tmpl w:val="F0E63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22E75F2"/>
    <w:multiLevelType w:val="hybridMultilevel"/>
    <w:tmpl w:val="B12ED624"/>
    <w:lvl w:ilvl="0" w:tplc="B0FE7A00">
      <w:start w:val="1"/>
      <w:numFmt w:val="lowerLetter"/>
      <w:lvlText w:val="%1)"/>
      <w:lvlJc w:val="left"/>
      <w:pPr>
        <w:tabs>
          <w:tab w:val="num" w:pos="720"/>
        </w:tabs>
        <w:ind w:left="720" w:hanging="360"/>
      </w:pPr>
      <w:rPr>
        <w:rFonts w:ascii="Arial" w:eastAsia="Times New Roman" w:hAnsi="Arial" w:cs="Arial"/>
      </w:rPr>
    </w:lvl>
    <w:lvl w:ilvl="1" w:tplc="A40249E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5346263"/>
    <w:multiLevelType w:val="hybridMultilevel"/>
    <w:tmpl w:val="5D5C25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59454DC"/>
    <w:multiLevelType w:val="hybridMultilevel"/>
    <w:tmpl w:val="8B640386"/>
    <w:lvl w:ilvl="0" w:tplc="BC2A4482">
      <w:start w:val="1"/>
      <w:numFmt w:val="decimal"/>
      <w:lvlText w:val="%1."/>
      <w:lvlJc w:val="left"/>
      <w:pPr>
        <w:tabs>
          <w:tab w:val="num" w:pos="1140"/>
        </w:tabs>
        <w:ind w:left="1140" w:hanging="360"/>
      </w:pPr>
      <w:rPr>
        <w:rFonts w:hint="default"/>
      </w:r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24">
    <w:nsid w:val="26426E35"/>
    <w:multiLevelType w:val="hybridMultilevel"/>
    <w:tmpl w:val="5B96FD1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85200F8"/>
    <w:multiLevelType w:val="hybridMultilevel"/>
    <w:tmpl w:val="A92EF20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92396F"/>
    <w:multiLevelType w:val="hybridMultilevel"/>
    <w:tmpl w:val="19124C98"/>
    <w:lvl w:ilvl="0" w:tplc="04240017">
      <w:start w:val="1"/>
      <w:numFmt w:val="lowerLetter"/>
      <w:lvlText w:val="%1)"/>
      <w:lvlJc w:val="left"/>
      <w:pPr>
        <w:tabs>
          <w:tab w:val="num" w:pos="720"/>
        </w:tabs>
        <w:ind w:left="720" w:hanging="360"/>
      </w:pPr>
      <w:rPr>
        <w:rFonts w:hint="default"/>
      </w:rPr>
    </w:lvl>
    <w:lvl w:ilvl="1" w:tplc="370C2696">
      <w:start w:val="2000"/>
      <w:numFmt w:val="bullet"/>
      <w:lvlText w:val="-"/>
      <w:lvlJc w:val="left"/>
      <w:pPr>
        <w:tabs>
          <w:tab w:val="num" w:pos="1440"/>
        </w:tabs>
        <w:ind w:left="1440" w:hanging="360"/>
      </w:pPr>
      <w:rPr>
        <w:rFonts w:ascii="Times New Roman" w:eastAsia="Times New Roman" w:hAnsi="Times New Roman" w:cs="Times New Roman" w:hint="default"/>
        <w:b/>
        <w:u w:val="no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CEA4EA1"/>
    <w:multiLevelType w:val="hybridMultilevel"/>
    <w:tmpl w:val="708C08A6"/>
    <w:lvl w:ilvl="0" w:tplc="BC2A4482">
      <w:start w:val="1"/>
      <w:numFmt w:val="decimal"/>
      <w:lvlText w:val="%1."/>
      <w:lvlJc w:val="left"/>
      <w:pPr>
        <w:tabs>
          <w:tab w:val="num" w:pos="1146"/>
        </w:tabs>
        <w:ind w:left="114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D3C0C14"/>
    <w:multiLevelType w:val="hybridMultilevel"/>
    <w:tmpl w:val="2D3E1AE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2E8C65C9"/>
    <w:multiLevelType w:val="hybridMultilevel"/>
    <w:tmpl w:val="272C1E4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EFB0DE8"/>
    <w:multiLevelType w:val="hybridMultilevel"/>
    <w:tmpl w:val="595CABF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33602B47"/>
    <w:multiLevelType w:val="hybridMultilevel"/>
    <w:tmpl w:val="DAF225D0"/>
    <w:lvl w:ilvl="0" w:tplc="4F7CA0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3A90B36"/>
    <w:multiLevelType w:val="hybridMultilevel"/>
    <w:tmpl w:val="7708113C"/>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6547651"/>
    <w:multiLevelType w:val="hybridMultilevel"/>
    <w:tmpl w:val="3C88C214"/>
    <w:lvl w:ilvl="0" w:tplc="0424000F">
      <w:start w:val="1"/>
      <w:numFmt w:val="decimal"/>
      <w:lvlText w:val="%1."/>
      <w:lvlJc w:val="left"/>
      <w:pPr>
        <w:ind w:left="360" w:hanging="360"/>
      </w:pPr>
    </w:lvl>
    <w:lvl w:ilvl="1" w:tplc="04D25D3E">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6A21B79"/>
    <w:multiLevelType w:val="hybridMultilevel"/>
    <w:tmpl w:val="91DABE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6B447F3"/>
    <w:multiLevelType w:val="hybridMultilevel"/>
    <w:tmpl w:val="E062A3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20"/>
        </w:tabs>
        <w:ind w:left="1020" w:hanging="360"/>
      </w:pPr>
    </w:lvl>
    <w:lvl w:ilvl="2" w:tplc="0424001B" w:tentative="1">
      <w:start w:val="1"/>
      <w:numFmt w:val="lowerRoman"/>
      <w:lvlText w:val="%3."/>
      <w:lvlJc w:val="right"/>
      <w:pPr>
        <w:tabs>
          <w:tab w:val="num" w:pos="1740"/>
        </w:tabs>
        <w:ind w:left="1740" w:hanging="180"/>
      </w:pPr>
    </w:lvl>
    <w:lvl w:ilvl="3" w:tplc="0424000F" w:tentative="1">
      <w:start w:val="1"/>
      <w:numFmt w:val="decimal"/>
      <w:lvlText w:val="%4."/>
      <w:lvlJc w:val="left"/>
      <w:pPr>
        <w:tabs>
          <w:tab w:val="num" w:pos="2460"/>
        </w:tabs>
        <w:ind w:left="2460" w:hanging="360"/>
      </w:pPr>
    </w:lvl>
    <w:lvl w:ilvl="4" w:tplc="04240019" w:tentative="1">
      <w:start w:val="1"/>
      <w:numFmt w:val="lowerLetter"/>
      <w:lvlText w:val="%5."/>
      <w:lvlJc w:val="left"/>
      <w:pPr>
        <w:tabs>
          <w:tab w:val="num" w:pos="3180"/>
        </w:tabs>
        <w:ind w:left="3180" w:hanging="360"/>
      </w:pPr>
    </w:lvl>
    <w:lvl w:ilvl="5" w:tplc="0424001B" w:tentative="1">
      <w:start w:val="1"/>
      <w:numFmt w:val="lowerRoman"/>
      <w:lvlText w:val="%6."/>
      <w:lvlJc w:val="right"/>
      <w:pPr>
        <w:tabs>
          <w:tab w:val="num" w:pos="3900"/>
        </w:tabs>
        <w:ind w:left="3900" w:hanging="180"/>
      </w:pPr>
    </w:lvl>
    <w:lvl w:ilvl="6" w:tplc="0424000F" w:tentative="1">
      <w:start w:val="1"/>
      <w:numFmt w:val="decimal"/>
      <w:lvlText w:val="%7."/>
      <w:lvlJc w:val="left"/>
      <w:pPr>
        <w:tabs>
          <w:tab w:val="num" w:pos="4620"/>
        </w:tabs>
        <w:ind w:left="4620" w:hanging="360"/>
      </w:pPr>
    </w:lvl>
    <w:lvl w:ilvl="7" w:tplc="04240019" w:tentative="1">
      <w:start w:val="1"/>
      <w:numFmt w:val="lowerLetter"/>
      <w:lvlText w:val="%8."/>
      <w:lvlJc w:val="left"/>
      <w:pPr>
        <w:tabs>
          <w:tab w:val="num" w:pos="5340"/>
        </w:tabs>
        <w:ind w:left="5340" w:hanging="360"/>
      </w:pPr>
    </w:lvl>
    <w:lvl w:ilvl="8" w:tplc="0424001B" w:tentative="1">
      <w:start w:val="1"/>
      <w:numFmt w:val="lowerRoman"/>
      <w:lvlText w:val="%9."/>
      <w:lvlJc w:val="right"/>
      <w:pPr>
        <w:tabs>
          <w:tab w:val="num" w:pos="6060"/>
        </w:tabs>
        <w:ind w:left="6060" w:hanging="180"/>
      </w:pPr>
    </w:lvl>
  </w:abstractNum>
  <w:abstractNum w:abstractNumId="38">
    <w:nsid w:val="36FD4702"/>
    <w:multiLevelType w:val="hybridMultilevel"/>
    <w:tmpl w:val="C254B33E"/>
    <w:lvl w:ilvl="0" w:tplc="BC2A4482">
      <w:start w:val="1"/>
      <w:numFmt w:val="decimal"/>
      <w:lvlText w:val="%1."/>
      <w:lvlJc w:val="left"/>
      <w:pPr>
        <w:tabs>
          <w:tab w:val="num" w:pos="1146"/>
        </w:tabs>
        <w:ind w:left="1146"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74C282A"/>
    <w:multiLevelType w:val="hybridMultilevel"/>
    <w:tmpl w:val="356CBABA"/>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CA8425E"/>
    <w:multiLevelType w:val="hybridMultilevel"/>
    <w:tmpl w:val="4434F586"/>
    <w:lvl w:ilvl="0" w:tplc="0424000F">
      <w:start w:val="1"/>
      <w:numFmt w:val="decimal"/>
      <w:lvlText w:val="%1."/>
      <w:lvlJc w:val="left"/>
      <w:pPr>
        <w:ind w:left="720" w:hanging="360"/>
      </w:pPr>
    </w:lvl>
    <w:lvl w:ilvl="1" w:tplc="D97E564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DA63C5D"/>
    <w:multiLevelType w:val="hybridMultilevel"/>
    <w:tmpl w:val="E932AA52"/>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3DC87562"/>
    <w:multiLevelType w:val="hybridMultilevel"/>
    <w:tmpl w:val="14986AFE"/>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EF20A56"/>
    <w:multiLevelType w:val="hybridMultilevel"/>
    <w:tmpl w:val="5EF2D6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FDE56AA"/>
    <w:multiLevelType w:val="hybridMultilevel"/>
    <w:tmpl w:val="FC481BA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0140F85"/>
    <w:multiLevelType w:val="hybridMultilevel"/>
    <w:tmpl w:val="4C50031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0326EAE"/>
    <w:multiLevelType w:val="hybridMultilevel"/>
    <w:tmpl w:val="B3400D54"/>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57313E9"/>
    <w:multiLevelType w:val="hybridMultilevel"/>
    <w:tmpl w:val="0318EF5E"/>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47A006BB"/>
    <w:multiLevelType w:val="hybridMultilevel"/>
    <w:tmpl w:val="A998E116"/>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A4F6F9D"/>
    <w:multiLevelType w:val="hybridMultilevel"/>
    <w:tmpl w:val="A9EE7BFC"/>
    <w:lvl w:ilvl="0" w:tplc="BC2A4482">
      <w:start w:val="1"/>
      <w:numFmt w:val="decimal"/>
      <w:lvlText w:val="%1."/>
      <w:lvlJc w:val="left"/>
      <w:pPr>
        <w:tabs>
          <w:tab w:val="num" w:pos="720"/>
        </w:tabs>
        <w:ind w:left="720" w:hanging="360"/>
      </w:pPr>
      <w:rPr>
        <w:rFonts w:hint="default"/>
      </w:rPr>
    </w:lvl>
    <w:lvl w:ilvl="1" w:tplc="E7E0048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4C3E1DDC"/>
    <w:multiLevelType w:val="hybridMultilevel"/>
    <w:tmpl w:val="39D655F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4D335A79"/>
    <w:multiLevelType w:val="hybridMultilevel"/>
    <w:tmpl w:val="326A72C6"/>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50407024"/>
    <w:multiLevelType w:val="hybridMultilevel"/>
    <w:tmpl w:val="5066AEB6"/>
    <w:lvl w:ilvl="0" w:tplc="BC2A4482">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1347631"/>
    <w:multiLevelType w:val="hybridMultilevel"/>
    <w:tmpl w:val="08781D18"/>
    <w:lvl w:ilvl="0" w:tplc="BC2A4482">
      <w:start w:val="1"/>
      <w:numFmt w:val="decimal"/>
      <w:lvlText w:val="%1."/>
      <w:lvlJc w:val="left"/>
      <w:pPr>
        <w:tabs>
          <w:tab w:val="num" w:pos="720"/>
        </w:tabs>
        <w:ind w:left="720" w:hanging="360"/>
      </w:pPr>
      <w:rPr>
        <w:rFonts w:hint="default"/>
      </w:rPr>
    </w:lvl>
    <w:lvl w:ilvl="1" w:tplc="6798BDD0">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5509762A"/>
    <w:multiLevelType w:val="hybridMultilevel"/>
    <w:tmpl w:val="D7E6480E"/>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253908"/>
    <w:multiLevelType w:val="hybridMultilevel"/>
    <w:tmpl w:val="3266D28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55B96838"/>
    <w:multiLevelType w:val="hybridMultilevel"/>
    <w:tmpl w:val="274CD658"/>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6DCC97E2">
      <w:start w:val="1"/>
      <w:numFmt w:val="decimal"/>
      <w:lvlText w:val="(%3)"/>
      <w:lvlJc w:val="left"/>
      <w:pPr>
        <w:ind w:left="2340" w:hanging="360"/>
      </w:pPr>
      <w:rPr>
        <w:rFonts w:hint="default"/>
      </w:rPr>
    </w:lvl>
    <w:lvl w:ilvl="3" w:tplc="8F449D4E">
      <w:start w:val="5"/>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6584479"/>
    <w:multiLevelType w:val="hybridMultilevel"/>
    <w:tmpl w:val="4A60BD7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588E7FC1"/>
    <w:multiLevelType w:val="hybridMultilevel"/>
    <w:tmpl w:val="A7DC51F2"/>
    <w:lvl w:ilvl="0" w:tplc="45DEA9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D9F6EA7"/>
    <w:multiLevelType w:val="hybridMultilevel"/>
    <w:tmpl w:val="F3547D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60237BFC"/>
    <w:multiLevelType w:val="hybridMultilevel"/>
    <w:tmpl w:val="7AD2615C"/>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nsid w:val="60BF4AB5"/>
    <w:multiLevelType w:val="hybridMultilevel"/>
    <w:tmpl w:val="89EA4072"/>
    <w:lvl w:ilvl="0" w:tplc="A8BA8D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19D1760"/>
    <w:multiLevelType w:val="hybridMultilevel"/>
    <w:tmpl w:val="F78A1A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nsid w:val="627B542F"/>
    <w:multiLevelType w:val="hybridMultilevel"/>
    <w:tmpl w:val="8E0A7E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53E4091"/>
    <w:multiLevelType w:val="hybridMultilevel"/>
    <w:tmpl w:val="6D84C1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65930090"/>
    <w:multiLevelType w:val="hybridMultilevel"/>
    <w:tmpl w:val="8BD00B3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65FC520D"/>
    <w:multiLevelType w:val="hybridMultilevel"/>
    <w:tmpl w:val="224AC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C136933"/>
    <w:multiLevelType w:val="hybridMultilevel"/>
    <w:tmpl w:val="1B44738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nsid w:val="6C137076"/>
    <w:multiLevelType w:val="hybridMultilevel"/>
    <w:tmpl w:val="44DE6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5E4688"/>
    <w:multiLevelType w:val="hybridMultilevel"/>
    <w:tmpl w:val="C0585FB8"/>
    <w:lvl w:ilvl="0" w:tplc="BC2A4482">
      <w:start w:val="1"/>
      <w:numFmt w:val="decimal"/>
      <w:lvlText w:val="%1."/>
      <w:lvlJc w:val="left"/>
      <w:pPr>
        <w:tabs>
          <w:tab w:val="num" w:pos="720"/>
        </w:tabs>
        <w:ind w:left="720" w:hanging="360"/>
      </w:pPr>
      <w:rPr>
        <w:rFonts w:hint="default"/>
      </w:rPr>
    </w:lvl>
    <w:lvl w:ilvl="1" w:tplc="8C0062D6">
      <w:start w:val="2"/>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FA90268"/>
    <w:multiLevelType w:val="hybridMultilevel"/>
    <w:tmpl w:val="063C72A6"/>
    <w:lvl w:ilvl="0" w:tplc="BC2A4482">
      <w:start w:val="1"/>
      <w:numFmt w:val="decimal"/>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nsid w:val="70FC44A4"/>
    <w:multiLevelType w:val="hybridMultilevel"/>
    <w:tmpl w:val="159A141C"/>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73A147D4"/>
    <w:multiLevelType w:val="hybridMultilevel"/>
    <w:tmpl w:val="949231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5E35C04"/>
    <w:multiLevelType w:val="hybridMultilevel"/>
    <w:tmpl w:val="AD3AF5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7AB1F95"/>
    <w:multiLevelType w:val="hybridMultilevel"/>
    <w:tmpl w:val="9EB4E410"/>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80">
    <w:nsid w:val="788F664D"/>
    <w:multiLevelType w:val="hybridMultilevel"/>
    <w:tmpl w:val="ED962436"/>
    <w:lvl w:ilvl="0" w:tplc="0424000F">
      <w:start w:val="1"/>
      <w:numFmt w:val="decimal"/>
      <w:lvlText w:val="%1."/>
      <w:lvlJc w:val="left"/>
      <w:pPr>
        <w:tabs>
          <w:tab w:val="num" w:pos="1060"/>
        </w:tabs>
        <w:ind w:left="10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1">
    <w:nsid w:val="78DC6EC0"/>
    <w:multiLevelType w:val="hybridMultilevel"/>
    <w:tmpl w:val="FD344648"/>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790A5560"/>
    <w:multiLevelType w:val="hybridMultilevel"/>
    <w:tmpl w:val="250821B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3">
    <w:nsid w:val="798371F1"/>
    <w:multiLevelType w:val="hybridMultilevel"/>
    <w:tmpl w:val="C5D654DE"/>
    <w:lvl w:ilvl="0" w:tplc="749610AC">
      <w:start w:val="1"/>
      <w:numFmt w:val="bullet"/>
      <w:lvlText w:val="–"/>
      <w:lvlJc w:val="left"/>
      <w:pPr>
        <w:tabs>
          <w:tab w:val="num" w:pos="1665"/>
        </w:tabs>
        <w:ind w:left="1665" w:hanging="360"/>
      </w:pPr>
      <w:rPr>
        <w:rFonts w:ascii="Arial" w:hAnsi="Arial" w:hint="default"/>
      </w:rPr>
    </w:lvl>
    <w:lvl w:ilvl="1" w:tplc="04240003" w:tentative="1">
      <w:start w:val="1"/>
      <w:numFmt w:val="bullet"/>
      <w:lvlText w:val="o"/>
      <w:lvlJc w:val="left"/>
      <w:pPr>
        <w:tabs>
          <w:tab w:val="num" w:pos="1665"/>
        </w:tabs>
        <w:ind w:left="1665" w:hanging="360"/>
      </w:pPr>
      <w:rPr>
        <w:rFonts w:ascii="Courier New" w:hAnsi="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84">
    <w:nsid w:val="7AA27392"/>
    <w:multiLevelType w:val="hybridMultilevel"/>
    <w:tmpl w:val="FE92EF7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nsid w:val="7D3768B0"/>
    <w:multiLevelType w:val="hybridMultilevel"/>
    <w:tmpl w:val="ECDA2B28"/>
    <w:lvl w:ilvl="0" w:tplc="BC2A44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nsid w:val="7DB96E7F"/>
    <w:multiLevelType w:val="hybridMultilevel"/>
    <w:tmpl w:val="92880D3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7">
    <w:nsid w:val="7E3165C3"/>
    <w:multiLevelType w:val="hybridMultilevel"/>
    <w:tmpl w:val="7452ECA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5"/>
  </w:num>
  <w:num w:numId="3">
    <w:abstractNumId w:val="32"/>
  </w:num>
  <w:num w:numId="4">
    <w:abstractNumId w:val="61"/>
  </w:num>
  <w:num w:numId="5">
    <w:abstractNumId w:val="26"/>
  </w:num>
  <w:num w:numId="6">
    <w:abstractNumId w:val="40"/>
  </w:num>
  <w:num w:numId="7">
    <w:abstractNumId w:val="7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78"/>
  </w:num>
  <w:num w:numId="11">
    <w:abstractNumId w:val="48"/>
  </w:num>
  <w:num w:numId="12">
    <w:abstractNumId w:val="86"/>
  </w:num>
  <w:num w:numId="13">
    <w:abstractNumId w:val="21"/>
  </w:num>
  <w:num w:numId="14">
    <w:abstractNumId w:val="35"/>
  </w:num>
  <w:num w:numId="15">
    <w:abstractNumId w:val="66"/>
  </w:num>
  <w:num w:numId="16">
    <w:abstractNumId w:val="85"/>
  </w:num>
  <w:num w:numId="17">
    <w:abstractNumId w:val="51"/>
  </w:num>
  <w:num w:numId="18">
    <w:abstractNumId w:val="1"/>
  </w:num>
  <w:num w:numId="19">
    <w:abstractNumId w:val="46"/>
  </w:num>
  <w:num w:numId="20">
    <w:abstractNumId w:val="25"/>
  </w:num>
  <w:num w:numId="21">
    <w:abstractNumId w:val="87"/>
  </w:num>
  <w:num w:numId="22">
    <w:abstractNumId w:val="9"/>
  </w:num>
  <w:num w:numId="23">
    <w:abstractNumId w:val="36"/>
  </w:num>
  <w:num w:numId="24">
    <w:abstractNumId w:val="18"/>
  </w:num>
  <w:num w:numId="25">
    <w:abstractNumId w:val="38"/>
  </w:num>
  <w:num w:numId="26">
    <w:abstractNumId w:val="28"/>
  </w:num>
  <w:num w:numId="27">
    <w:abstractNumId w:val="23"/>
  </w:num>
  <w:num w:numId="28">
    <w:abstractNumId w:val="19"/>
  </w:num>
  <w:num w:numId="29">
    <w:abstractNumId w:val="55"/>
  </w:num>
  <w:num w:numId="30">
    <w:abstractNumId w:val="50"/>
  </w:num>
  <w:num w:numId="31">
    <w:abstractNumId w:val="6"/>
  </w:num>
  <w:num w:numId="32">
    <w:abstractNumId w:val="57"/>
  </w:num>
  <w:num w:numId="33">
    <w:abstractNumId w:val="54"/>
  </w:num>
  <w:num w:numId="34">
    <w:abstractNumId w:val="17"/>
  </w:num>
  <w:num w:numId="35">
    <w:abstractNumId w:val="84"/>
  </w:num>
  <w:num w:numId="36">
    <w:abstractNumId w:val="80"/>
  </w:num>
  <w:num w:numId="37">
    <w:abstractNumId w:val="30"/>
  </w:num>
  <w:num w:numId="38">
    <w:abstractNumId w:val="14"/>
  </w:num>
  <w:num w:numId="39">
    <w:abstractNumId w:val="81"/>
  </w:num>
  <w:num w:numId="40">
    <w:abstractNumId w:val="43"/>
  </w:num>
  <w:num w:numId="41">
    <w:abstractNumId w:val="47"/>
  </w:num>
  <w:num w:numId="42">
    <w:abstractNumId w:val="59"/>
  </w:num>
  <w:num w:numId="43">
    <w:abstractNumId w:val="24"/>
  </w:num>
  <w:num w:numId="44">
    <w:abstractNumId w:val="31"/>
  </w:num>
  <w:num w:numId="45">
    <w:abstractNumId w:val="34"/>
  </w:num>
  <w:num w:numId="46">
    <w:abstractNumId w:val="3"/>
  </w:num>
  <w:num w:numId="47">
    <w:abstractNumId w:val="82"/>
  </w:num>
  <w:num w:numId="48">
    <w:abstractNumId w:val="74"/>
  </w:num>
  <w:num w:numId="49">
    <w:abstractNumId w:val="4"/>
  </w:num>
  <w:num w:numId="50">
    <w:abstractNumId w:val="71"/>
  </w:num>
  <w:num w:numId="51">
    <w:abstractNumId w:val="67"/>
  </w:num>
  <w:num w:numId="52">
    <w:abstractNumId w:val="52"/>
  </w:num>
  <w:num w:numId="53">
    <w:abstractNumId w:val="29"/>
  </w:num>
  <w:num w:numId="54">
    <w:abstractNumId w:val="49"/>
  </w:num>
  <w:num w:numId="55">
    <w:abstractNumId w:val="42"/>
  </w:num>
  <w:num w:numId="56">
    <w:abstractNumId w:val="45"/>
  </w:num>
  <w:num w:numId="57">
    <w:abstractNumId w:val="8"/>
  </w:num>
  <w:num w:numId="58">
    <w:abstractNumId w:val="68"/>
  </w:num>
  <w:num w:numId="59">
    <w:abstractNumId w:val="58"/>
  </w:num>
  <w:num w:numId="60">
    <w:abstractNumId w:val="22"/>
  </w:num>
  <w:num w:numId="61">
    <w:abstractNumId w:val="75"/>
  </w:num>
  <w:num w:numId="62">
    <w:abstractNumId w:val="33"/>
  </w:num>
  <w:num w:numId="63">
    <w:abstractNumId w:val="37"/>
  </w:num>
  <w:num w:numId="64">
    <w:abstractNumId w:val="64"/>
  </w:num>
  <w:num w:numId="65">
    <w:abstractNumId w:val="20"/>
  </w:num>
  <w:num w:numId="66">
    <w:abstractNumId w:val="73"/>
  </w:num>
  <w:num w:numId="67">
    <w:abstractNumId w:val="77"/>
  </w:num>
  <w:num w:numId="68">
    <w:abstractNumId w:val="5"/>
  </w:num>
  <w:num w:numId="69">
    <w:abstractNumId w:val="15"/>
  </w:num>
  <w:num w:numId="70">
    <w:abstractNumId w:val="41"/>
  </w:num>
  <w:num w:numId="71">
    <w:abstractNumId w:val="2"/>
  </w:num>
  <w:num w:numId="72">
    <w:abstractNumId w:val="63"/>
  </w:num>
  <w:num w:numId="73">
    <w:abstractNumId w:val="53"/>
  </w:num>
  <w:num w:numId="74">
    <w:abstractNumId w:val="27"/>
  </w:num>
  <w:num w:numId="75">
    <w:abstractNumId w:val="69"/>
  </w:num>
  <w:num w:numId="76">
    <w:abstractNumId w:val="10"/>
  </w:num>
  <w:num w:numId="77">
    <w:abstractNumId w:val="83"/>
  </w:num>
  <w:num w:numId="78">
    <w:abstractNumId w:val="7"/>
  </w:num>
  <w:num w:numId="79">
    <w:abstractNumId w:val="70"/>
  </w:num>
  <w:num w:numId="80">
    <w:abstractNumId w:val="13"/>
  </w:num>
  <w:num w:numId="81">
    <w:abstractNumId w:val="56"/>
  </w:num>
  <w:num w:numId="82">
    <w:abstractNumId w:val="72"/>
  </w:num>
  <w:num w:numId="83">
    <w:abstractNumId w:val="16"/>
  </w:num>
  <w:num w:numId="84">
    <w:abstractNumId w:val="60"/>
  </w:num>
  <w:num w:numId="85">
    <w:abstractNumId w:val="76"/>
  </w:num>
  <w:num w:numId="86">
    <w:abstractNumId w:val="44"/>
  </w:num>
  <w:num w:numId="87">
    <w:abstractNumId w:val="11"/>
  </w:num>
  <w:num w:numId="88">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C4"/>
    <w:rsid w:val="00004AC2"/>
    <w:rsid w:val="00004E52"/>
    <w:rsid w:val="000056B8"/>
    <w:rsid w:val="0001341A"/>
    <w:rsid w:val="00014B69"/>
    <w:rsid w:val="00014FA6"/>
    <w:rsid w:val="0001582C"/>
    <w:rsid w:val="00017082"/>
    <w:rsid w:val="00021985"/>
    <w:rsid w:val="00022CEA"/>
    <w:rsid w:val="00023A88"/>
    <w:rsid w:val="0002457D"/>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3FFF"/>
    <w:rsid w:val="0006442E"/>
    <w:rsid w:val="00065971"/>
    <w:rsid w:val="00067441"/>
    <w:rsid w:val="00072735"/>
    <w:rsid w:val="00072D9B"/>
    <w:rsid w:val="000808D8"/>
    <w:rsid w:val="00080F4C"/>
    <w:rsid w:val="00080F6C"/>
    <w:rsid w:val="0008387A"/>
    <w:rsid w:val="00084BD0"/>
    <w:rsid w:val="00084DCE"/>
    <w:rsid w:val="000853C5"/>
    <w:rsid w:val="0009085D"/>
    <w:rsid w:val="00091EA7"/>
    <w:rsid w:val="0009245A"/>
    <w:rsid w:val="00094174"/>
    <w:rsid w:val="00096ECD"/>
    <w:rsid w:val="00097DFD"/>
    <w:rsid w:val="000A14DF"/>
    <w:rsid w:val="000A15F8"/>
    <w:rsid w:val="000A264B"/>
    <w:rsid w:val="000A3BB0"/>
    <w:rsid w:val="000A7238"/>
    <w:rsid w:val="000B05CB"/>
    <w:rsid w:val="000B4E84"/>
    <w:rsid w:val="000B6BB0"/>
    <w:rsid w:val="000B7C3D"/>
    <w:rsid w:val="000B7DCD"/>
    <w:rsid w:val="000C2C40"/>
    <w:rsid w:val="000C3E10"/>
    <w:rsid w:val="000C6525"/>
    <w:rsid w:val="000C6F46"/>
    <w:rsid w:val="000D1328"/>
    <w:rsid w:val="000D4477"/>
    <w:rsid w:val="000E0FFB"/>
    <w:rsid w:val="000E2D54"/>
    <w:rsid w:val="000E4C6F"/>
    <w:rsid w:val="000E5266"/>
    <w:rsid w:val="000F0B8E"/>
    <w:rsid w:val="000F17AE"/>
    <w:rsid w:val="000F1D7F"/>
    <w:rsid w:val="000F2E84"/>
    <w:rsid w:val="000F3329"/>
    <w:rsid w:val="000F6030"/>
    <w:rsid w:val="000F6215"/>
    <w:rsid w:val="000F7D24"/>
    <w:rsid w:val="001012F1"/>
    <w:rsid w:val="00104727"/>
    <w:rsid w:val="00105782"/>
    <w:rsid w:val="00106128"/>
    <w:rsid w:val="00107555"/>
    <w:rsid w:val="0011396C"/>
    <w:rsid w:val="001179AC"/>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83FFB"/>
    <w:rsid w:val="001862D4"/>
    <w:rsid w:val="00187435"/>
    <w:rsid w:val="001905ED"/>
    <w:rsid w:val="00190B60"/>
    <w:rsid w:val="00191CC6"/>
    <w:rsid w:val="001957A7"/>
    <w:rsid w:val="001A1FD7"/>
    <w:rsid w:val="001A27E8"/>
    <w:rsid w:val="001A3297"/>
    <w:rsid w:val="001A3973"/>
    <w:rsid w:val="001A4A3D"/>
    <w:rsid w:val="001A6C65"/>
    <w:rsid w:val="001B0AE5"/>
    <w:rsid w:val="001B456B"/>
    <w:rsid w:val="001B46DC"/>
    <w:rsid w:val="001C1962"/>
    <w:rsid w:val="001C1BDB"/>
    <w:rsid w:val="001C27F8"/>
    <w:rsid w:val="001C32DC"/>
    <w:rsid w:val="001C593E"/>
    <w:rsid w:val="001C63E4"/>
    <w:rsid w:val="001C7C25"/>
    <w:rsid w:val="001D2971"/>
    <w:rsid w:val="001D2D87"/>
    <w:rsid w:val="001D62CA"/>
    <w:rsid w:val="001D7E7F"/>
    <w:rsid w:val="001E026D"/>
    <w:rsid w:val="001E1A53"/>
    <w:rsid w:val="001E1B4F"/>
    <w:rsid w:val="001E4436"/>
    <w:rsid w:val="001E45F4"/>
    <w:rsid w:val="001E5470"/>
    <w:rsid w:val="001F378C"/>
    <w:rsid w:val="001F3DEE"/>
    <w:rsid w:val="001F49BC"/>
    <w:rsid w:val="001F593B"/>
    <w:rsid w:val="00200A32"/>
    <w:rsid w:val="00202A77"/>
    <w:rsid w:val="0020318D"/>
    <w:rsid w:val="00203FC9"/>
    <w:rsid w:val="00204C69"/>
    <w:rsid w:val="00205276"/>
    <w:rsid w:val="00205D7C"/>
    <w:rsid w:val="002066AA"/>
    <w:rsid w:val="00207323"/>
    <w:rsid w:val="0020757B"/>
    <w:rsid w:val="002078A8"/>
    <w:rsid w:val="002117BB"/>
    <w:rsid w:val="00212444"/>
    <w:rsid w:val="00215152"/>
    <w:rsid w:val="00216291"/>
    <w:rsid w:val="00216F1E"/>
    <w:rsid w:val="002217E1"/>
    <w:rsid w:val="00221A1F"/>
    <w:rsid w:val="00222C20"/>
    <w:rsid w:val="00225E41"/>
    <w:rsid w:val="00226E3A"/>
    <w:rsid w:val="00226F7F"/>
    <w:rsid w:val="002310EC"/>
    <w:rsid w:val="00232935"/>
    <w:rsid w:val="00233BCD"/>
    <w:rsid w:val="002428EF"/>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2F36"/>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3675"/>
    <w:rsid w:val="00304106"/>
    <w:rsid w:val="003043A5"/>
    <w:rsid w:val="00311C70"/>
    <w:rsid w:val="00312E5C"/>
    <w:rsid w:val="0031360B"/>
    <w:rsid w:val="0031464F"/>
    <w:rsid w:val="003159F9"/>
    <w:rsid w:val="0031663A"/>
    <w:rsid w:val="00316AF9"/>
    <w:rsid w:val="00317AF8"/>
    <w:rsid w:val="00321A4C"/>
    <w:rsid w:val="00323233"/>
    <w:rsid w:val="00324DF6"/>
    <w:rsid w:val="003276AE"/>
    <w:rsid w:val="00330B72"/>
    <w:rsid w:val="00330F0F"/>
    <w:rsid w:val="00331042"/>
    <w:rsid w:val="00332C09"/>
    <w:rsid w:val="00333363"/>
    <w:rsid w:val="00333A1D"/>
    <w:rsid w:val="00334141"/>
    <w:rsid w:val="00335950"/>
    <w:rsid w:val="003367E5"/>
    <w:rsid w:val="003405D1"/>
    <w:rsid w:val="00342B1F"/>
    <w:rsid w:val="003459F9"/>
    <w:rsid w:val="003466CB"/>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6214"/>
    <w:rsid w:val="00386C4B"/>
    <w:rsid w:val="00387B1A"/>
    <w:rsid w:val="00392AAE"/>
    <w:rsid w:val="003942A5"/>
    <w:rsid w:val="00395B73"/>
    <w:rsid w:val="003A00F3"/>
    <w:rsid w:val="003A0384"/>
    <w:rsid w:val="003A35F7"/>
    <w:rsid w:val="003A5299"/>
    <w:rsid w:val="003A7877"/>
    <w:rsid w:val="003B0925"/>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185F"/>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3AE5"/>
    <w:rsid w:val="00425789"/>
    <w:rsid w:val="00425F5E"/>
    <w:rsid w:val="00427607"/>
    <w:rsid w:val="00427A45"/>
    <w:rsid w:val="004329FC"/>
    <w:rsid w:val="004375C1"/>
    <w:rsid w:val="004431C3"/>
    <w:rsid w:val="00445BBB"/>
    <w:rsid w:val="00446EC3"/>
    <w:rsid w:val="00447708"/>
    <w:rsid w:val="00454846"/>
    <w:rsid w:val="004551D8"/>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6C5B"/>
    <w:rsid w:val="004872C0"/>
    <w:rsid w:val="004877D3"/>
    <w:rsid w:val="00492C97"/>
    <w:rsid w:val="00493261"/>
    <w:rsid w:val="004946FF"/>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311F"/>
    <w:rsid w:val="004C537C"/>
    <w:rsid w:val="004C7989"/>
    <w:rsid w:val="004D10CD"/>
    <w:rsid w:val="004D1515"/>
    <w:rsid w:val="004D705F"/>
    <w:rsid w:val="004E0217"/>
    <w:rsid w:val="004E1647"/>
    <w:rsid w:val="004E1CA1"/>
    <w:rsid w:val="004E2A32"/>
    <w:rsid w:val="004E2A5D"/>
    <w:rsid w:val="004E3253"/>
    <w:rsid w:val="004E37D3"/>
    <w:rsid w:val="004E3F67"/>
    <w:rsid w:val="004E4884"/>
    <w:rsid w:val="004E5291"/>
    <w:rsid w:val="004F0AD2"/>
    <w:rsid w:val="004F2897"/>
    <w:rsid w:val="004F549F"/>
    <w:rsid w:val="004F6240"/>
    <w:rsid w:val="00500147"/>
    <w:rsid w:val="00503B94"/>
    <w:rsid w:val="005122E7"/>
    <w:rsid w:val="005161D5"/>
    <w:rsid w:val="00517697"/>
    <w:rsid w:val="00517A7B"/>
    <w:rsid w:val="00521ABD"/>
    <w:rsid w:val="0052221D"/>
    <w:rsid w:val="00522E1B"/>
    <w:rsid w:val="00524F20"/>
    <w:rsid w:val="005254FF"/>
    <w:rsid w:val="00525A4D"/>
    <w:rsid w:val="00526246"/>
    <w:rsid w:val="005279A2"/>
    <w:rsid w:val="00534197"/>
    <w:rsid w:val="005357B9"/>
    <w:rsid w:val="00535A1A"/>
    <w:rsid w:val="00536F4F"/>
    <w:rsid w:val="0053790A"/>
    <w:rsid w:val="00537AD6"/>
    <w:rsid w:val="00540099"/>
    <w:rsid w:val="00542297"/>
    <w:rsid w:val="00542700"/>
    <w:rsid w:val="005439F1"/>
    <w:rsid w:val="00547E61"/>
    <w:rsid w:val="00551D2C"/>
    <w:rsid w:val="005531DA"/>
    <w:rsid w:val="00556858"/>
    <w:rsid w:val="00562C9E"/>
    <w:rsid w:val="0056354B"/>
    <w:rsid w:val="00566AF4"/>
    <w:rsid w:val="00566FC1"/>
    <w:rsid w:val="00567106"/>
    <w:rsid w:val="00570A6D"/>
    <w:rsid w:val="00570C6C"/>
    <w:rsid w:val="00571A35"/>
    <w:rsid w:val="00571F17"/>
    <w:rsid w:val="00573E98"/>
    <w:rsid w:val="00575343"/>
    <w:rsid w:val="005754D0"/>
    <w:rsid w:val="0057727B"/>
    <w:rsid w:val="00586B1F"/>
    <w:rsid w:val="00590629"/>
    <w:rsid w:val="00590D3F"/>
    <w:rsid w:val="0059214F"/>
    <w:rsid w:val="005933D7"/>
    <w:rsid w:val="00593667"/>
    <w:rsid w:val="00594BDE"/>
    <w:rsid w:val="005A17BF"/>
    <w:rsid w:val="005A193B"/>
    <w:rsid w:val="005A3552"/>
    <w:rsid w:val="005A5BF0"/>
    <w:rsid w:val="005A7016"/>
    <w:rsid w:val="005A74D9"/>
    <w:rsid w:val="005A7575"/>
    <w:rsid w:val="005A7B64"/>
    <w:rsid w:val="005B10D8"/>
    <w:rsid w:val="005B11B6"/>
    <w:rsid w:val="005B1C9C"/>
    <w:rsid w:val="005B5F0B"/>
    <w:rsid w:val="005C2059"/>
    <w:rsid w:val="005C65DD"/>
    <w:rsid w:val="005C6606"/>
    <w:rsid w:val="005C7134"/>
    <w:rsid w:val="005D1741"/>
    <w:rsid w:val="005D6B62"/>
    <w:rsid w:val="005E1D3C"/>
    <w:rsid w:val="005E46A4"/>
    <w:rsid w:val="005E5BAD"/>
    <w:rsid w:val="005E6A55"/>
    <w:rsid w:val="005E7DF1"/>
    <w:rsid w:val="005F044A"/>
    <w:rsid w:val="005F21A6"/>
    <w:rsid w:val="005F2A6F"/>
    <w:rsid w:val="005F569C"/>
    <w:rsid w:val="00600FAA"/>
    <w:rsid w:val="00601B4C"/>
    <w:rsid w:val="00604E2F"/>
    <w:rsid w:val="00607698"/>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E02"/>
    <w:rsid w:val="00625AE6"/>
    <w:rsid w:val="00627F5B"/>
    <w:rsid w:val="00630E37"/>
    <w:rsid w:val="00632253"/>
    <w:rsid w:val="006348FE"/>
    <w:rsid w:val="006367F0"/>
    <w:rsid w:val="00637076"/>
    <w:rsid w:val="00637E8D"/>
    <w:rsid w:val="00640720"/>
    <w:rsid w:val="00640EA7"/>
    <w:rsid w:val="00641991"/>
    <w:rsid w:val="00642242"/>
    <w:rsid w:val="00642714"/>
    <w:rsid w:val="00643BFB"/>
    <w:rsid w:val="006455CE"/>
    <w:rsid w:val="0064651A"/>
    <w:rsid w:val="006466DF"/>
    <w:rsid w:val="00647FEE"/>
    <w:rsid w:val="00652FA1"/>
    <w:rsid w:val="0065338A"/>
    <w:rsid w:val="00654D43"/>
    <w:rsid w:val="00655841"/>
    <w:rsid w:val="006560D6"/>
    <w:rsid w:val="006578CD"/>
    <w:rsid w:val="006603C4"/>
    <w:rsid w:val="006634C4"/>
    <w:rsid w:val="006644E0"/>
    <w:rsid w:val="006663D7"/>
    <w:rsid w:val="00667981"/>
    <w:rsid w:val="00667988"/>
    <w:rsid w:val="00670D9A"/>
    <w:rsid w:val="00672B97"/>
    <w:rsid w:val="00673690"/>
    <w:rsid w:val="006738D6"/>
    <w:rsid w:val="0067419F"/>
    <w:rsid w:val="0067568E"/>
    <w:rsid w:val="00675D6E"/>
    <w:rsid w:val="00676520"/>
    <w:rsid w:val="00676E64"/>
    <w:rsid w:val="006772B8"/>
    <w:rsid w:val="006829C8"/>
    <w:rsid w:val="00682EF8"/>
    <w:rsid w:val="00683CB2"/>
    <w:rsid w:val="00684BB2"/>
    <w:rsid w:val="00690113"/>
    <w:rsid w:val="0069142D"/>
    <w:rsid w:val="006959B3"/>
    <w:rsid w:val="006A0C27"/>
    <w:rsid w:val="006A187F"/>
    <w:rsid w:val="006A2035"/>
    <w:rsid w:val="006A4DF0"/>
    <w:rsid w:val="006A554A"/>
    <w:rsid w:val="006A6405"/>
    <w:rsid w:val="006A71F0"/>
    <w:rsid w:val="006A7FDB"/>
    <w:rsid w:val="006B3295"/>
    <w:rsid w:val="006B3C7B"/>
    <w:rsid w:val="006B3D8B"/>
    <w:rsid w:val="006B3F9B"/>
    <w:rsid w:val="006B402F"/>
    <w:rsid w:val="006B61BC"/>
    <w:rsid w:val="006C1C49"/>
    <w:rsid w:val="006C238D"/>
    <w:rsid w:val="006C3561"/>
    <w:rsid w:val="006C4207"/>
    <w:rsid w:val="006C4FF2"/>
    <w:rsid w:val="006C7DBA"/>
    <w:rsid w:val="006D049C"/>
    <w:rsid w:val="006D0861"/>
    <w:rsid w:val="006D2136"/>
    <w:rsid w:val="006D3FDB"/>
    <w:rsid w:val="006D5987"/>
    <w:rsid w:val="006D62F9"/>
    <w:rsid w:val="006D6B2D"/>
    <w:rsid w:val="006E3FDB"/>
    <w:rsid w:val="006E4456"/>
    <w:rsid w:val="006E53D5"/>
    <w:rsid w:val="006E73B7"/>
    <w:rsid w:val="006F0A43"/>
    <w:rsid w:val="006F1AAA"/>
    <w:rsid w:val="006F38D6"/>
    <w:rsid w:val="006F5E75"/>
    <w:rsid w:val="006F7CF2"/>
    <w:rsid w:val="00700B75"/>
    <w:rsid w:val="0070118B"/>
    <w:rsid w:val="00702BCC"/>
    <w:rsid w:val="007069D2"/>
    <w:rsid w:val="0070767C"/>
    <w:rsid w:val="00707791"/>
    <w:rsid w:val="00707963"/>
    <w:rsid w:val="0070799F"/>
    <w:rsid w:val="00712084"/>
    <w:rsid w:val="007135E3"/>
    <w:rsid w:val="0071454F"/>
    <w:rsid w:val="007147FD"/>
    <w:rsid w:val="00714CEB"/>
    <w:rsid w:val="00717235"/>
    <w:rsid w:val="00720208"/>
    <w:rsid w:val="0072158B"/>
    <w:rsid w:val="00723299"/>
    <w:rsid w:val="007276BB"/>
    <w:rsid w:val="0072786F"/>
    <w:rsid w:val="00730AE6"/>
    <w:rsid w:val="007320A2"/>
    <w:rsid w:val="0073266D"/>
    <w:rsid w:val="00733017"/>
    <w:rsid w:val="007377A2"/>
    <w:rsid w:val="00740C4C"/>
    <w:rsid w:val="00742755"/>
    <w:rsid w:val="007434F6"/>
    <w:rsid w:val="0074389B"/>
    <w:rsid w:val="00743C1C"/>
    <w:rsid w:val="00745411"/>
    <w:rsid w:val="0074779C"/>
    <w:rsid w:val="00747879"/>
    <w:rsid w:val="00750B35"/>
    <w:rsid w:val="007566E7"/>
    <w:rsid w:val="00757714"/>
    <w:rsid w:val="00761FC1"/>
    <w:rsid w:val="00762941"/>
    <w:rsid w:val="0076309B"/>
    <w:rsid w:val="007633D9"/>
    <w:rsid w:val="007648AE"/>
    <w:rsid w:val="0076627C"/>
    <w:rsid w:val="0076691D"/>
    <w:rsid w:val="00766E85"/>
    <w:rsid w:val="0077062A"/>
    <w:rsid w:val="0077648D"/>
    <w:rsid w:val="00776C20"/>
    <w:rsid w:val="00781815"/>
    <w:rsid w:val="00781D46"/>
    <w:rsid w:val="00782477"/>
    <w:rsid w:val="00782543"/>
    <w:rsid w:val="00782A69"/>
    <w:rsid w:val="00783310"/>
    <w:rsid w:val="00783B84"/>
    <w:rsid w:val="00785386"/>
    <w:rsid w:val="0078686C"/>
    <w:rsid w:val="00790852"/>
    <w:rsid w:val="00790EA8"/>
    <w:rsid w:val="00791FE7"/>
    <w:rsid w:val="00792584"/>
    <w:rsid w:val="0079325A"/>
    <w:rsid w:val="0079769F"/>
    <w:rsid w:val="00797733"/>
    <w:rsid w:val="00797CB4"/>
    <w:rsid w:val="00797D2E"/>
    <w:rsid w:val="00797D65"/>
    <w:rsid w:val="007A0AFD"/>
    <w:rsid w:val="007A0E52"/>
    <w:rsid w:val="007A283C"/>
    <w:rsid w:val="007A4A6D"/>
    <w:rsid w:val="007A6BDD"/>
    <w:rsid w:val="007A7A28"/>
    <w:rsid w:val="007B21D5"/>
    <w:rsid w:val="007B2BE9"/>
    <w:rsid w:val="007B549B"/>
    <w:rsid w:val="007C340C"/>
    <w:rsid w:val="007C5CB6"/>
    <w:rsid w:val="007C5DD4"/>
    <w:rsid w:val="007D119E"/>
    <w:rsid w:val="007D1BCF"/>
    <w:rsid w:val="007D36C1"/>
    <w:rsid w:val="007D75CF"/>
    <w:rsid w:val="007D7BDC"/>
    <w:rsid w:val="007D7E3C"/>
    <w:rsid w:val="007E0440"/>
    <w:rsid w:val="007E1B8C"/>
    <w:rsid w:val="007E1F83"/>
    <w:rsid w:val="007E4E39"/>
    <w:rsid w:val="007E4FBB"/>
    <w:rsid w:val="007E6DC5"/>
    <w:rsid w:val="007E7AE8"/>
    <w:rsid w:val="007E7CC9"/>
    <w:rsid w:val="007F004B"/>
    <w:rsid w:val="007F1A6F"/>
    <w:rsid w:val="007F3B16"/>
    <w:rsid w:val="007F3FF7"/>
    <w:rsid w:val="007F56E5"/>
    <w:rsid w:val="007F62C6"/>
    <w:rsid w:val="00800B92"/>
    <w:rsid w:val="008013B2"/>
    <w:rsid w:val="008071D6"/>
    <w:rsid w:val="00810CF9"/>
    <w:rsid w:val="0081459F"/>
    <w:rsid w:val="00815A40"/>
    <w:rsid w:val="00821AB9"/>
    <w:rsid w:val="00822CD5"/>
    <w:rsid w:val="00823F60"/>
    <w:rsid w:val="0082426B"/>
    <w:rsid w:val="00824C7F"/>
    <w:rsid w:val="0082529E"/>
    <w:rsid w:val="0082571C"/>
    <w:rsid w:val="00825D26"/>
    <w:rsid w:val="00825FA7"/>
    <w:rsid w:val="008265FC"/>
    <w:rsid w:val="008269D0"/>
    <w:rsid w:val="00827578"/>
    <w:rsid w:val="00827977"/>
    <w:rsid w:val="008334B3"/>
    <w:rsid w:val="008404B0"/>
    <w:rsid w:val="00843626"/>
    <w:rsid w:val="008470D5"/>
    <w:rsid w:val="008506C0"/>
    <w:rsid w:val="0085531E"/>
    <w:rsid w:val="00855803"/>
    <w:rsid w:val="00857549"/>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2448"/>
    <w:rsid w:val="00892860"/>
    <w:rsid w:val="008944FE"/>
    <w:rsid w:val="008A05EF"/>
    <w:rsid w:val="008A58A5"/>
    <w:rsid w:val="008A7089"/>
    <w:rsid w:val="008B21D5"/>
    <w:rsid w:val="008B4022"/>
    <w:rsid w:val="008B611A"/>
    <w:rsid w:val="008B6916"/>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334"/>
    <w:rsid w:val="008F0888"/>
    <w:rsid w:val="008F10D4"/>
    <w:rsid w:val="008F3500"/>
    <w:rsid w:val="008F3E92"/>
    <w:rsid w:val="008F4739"/>
    <w:rsid w:val="008F6236"/>
    <w:rsid w:val="00901610"/>
    <w:rsid w:val="00901F44"/>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37E15"/>
    <w:rsid w:val="00941342"/>
    <w:rsid w:val="00941735"/>
    <w:rsid w:val="00941D3C"/>
    <w:rsid w:val="0094210C"/>
    <w:rsid w:val="009444D4"/>
    <w:rsid w:val="00944BDA"/>
    <w:rsid w:val="00944EAF"/>
    <w:rsid w:val="00945083"/>
    <w:rsid w:val="009453E3"/>
    <w:rsid w:val="00947089"/>
    <w:rsid w:val="009612BB"/>
    <w:rsid w:val="00964801"/>
    <w:rsid w:val="00964A60"/>
    <w:rsid w:val="00964FFF"/>
    <w:rsid w:val="00965080"/>
    <w:rsid w:val="00965734"/>
    <w:rsid w:val="009662BC"/>
    <w:rsid w:val="00966941"/>
    <w:rsid w:val="00966CBA"/>
    <w:rsid w:val="00975378"/>
    <w:rsid w:val="00975A8F"/>
    <w:rsid w:val="009801D7"/>
    <w:rsid w:val="00980459"/>
    <w:rsid w:val="00981897"/>
    <w:rsid w:val="009818D3"/>
    <w:rsid w:val="00982AD4"/>
    <w:rsid w:val="00987758"/>
    <w:rsid w:val="00987D93"/>
    <w:rsid w:val="00990C31"/>
    <w:rsid w:val="00990D2C"/>
    <w:rsid w:val="00992D78"/>
    <w:rsid w:val="00994874"/>
    <w:rsid w:val="00995522"/>
    <w:rsid w:val="0099697B"/>
    <w:rsid w:val="009A03E6"/>
    <w:rsid w:val="009A0478"/>
    <w:rsid w:val="009A123F"/>
    <w:rsid w:val="009A3A26"/>
    <w:rsid w:val="009A3A9C"/>
    <w:rsid w:val="009A401A"/>
    <w:rsid w:val="009A55F2"/>
    <w:rsid w:val="009A5F34"/>
    <w:rsid w:val="009A69B7"/>
    <w:rsid w:val="009B368D"/>
    <w:rsid w:val="009B53F7"/>
    <w:rsid w:val="009B574A"/>
    <w:rsid w:val="009B65AE"/>
    <w:rsid w:val="009B7D0F"/>
    <w:rsid w:val="009C3F55"/>
    <w:rsid w:val="009C49A3"/>
    <w:rsid w:val="009C5ED6"/>
    <w:rsid w:val="009C740A"/>
    <w:rsid w:val="009D0C93"/>
    <w:rsid w:val="009D2485"/>
    <w:rsid w:val="009D34A9"/>
    <w:rsid w:val="009D4D32"/>
    <w:rsid w:val="009D593E"/>
    <w:rsid w:val="009D610A"/>
    <w:rsid w:val="009D6BA3"/>
    <w:rsid w:val="009E474D"/>
    <w:rsid w:val="009E5DDF"/>
    <w:rsid w:val="009E670A"/>
    <w:rsid w:val="009F5CD5"/>
    <w:rsid w:val="009F75D4"/>
    <w:rsid w:val="009F7A07"/>
    <w:rsid w:val="00A0764C"/>
    <w:rsid w:val="00A0779A"/>
    <w:rsid w:val="00A125C5"/>
    <w:rsid w:val="00A12C29"/>
    <w:rsid w:val="00A1584B"/>
    <w:rsid w:val="00A17656"/>
    <w:rsid w:val="00A17E21"/>
    <w:rsid w:val="00A22622"/>
    <w:rsid w:val="00A2451C"/>
    <w:rsid w:val="00A24EC9"/>
    <w:rsid w:val="00A26C90"/>
    <w:rsid w:val="00A30AB5"/>
    <w:rsid w:val="00A34F57"/>
    <w:rsid w:val="00A37122"/>
    <w:rsid w:val="00A408B7"/>
    <w:rsid w:val="00A411D9"/>
    <w:rsid w:val="00A418BE"/>
    <w:rsid w:val="00A429F9"/>
    <w:rsid w:val="00A47CC4"/>
    <w:rsid w:val="00A47F26"/>
    <w:rsid w:val="00A50524"/>
    <w:rsid w:val="00A510D0"/>
    <w:rsid w:val="00A53A67"/>
    <w:rsid w:val="00A54438"/>
    <w:rsid w:val="00A55C2D"/>
    <w:rsid w:val="00A563B9"/>
    <w:rsid w:val="00A57E59"/>
    <w:rsid w:val="00A60428"/>
    <w:rsid w:val="00A636C6"/>
    <w:rsid w:val="00A63EBA"/>
    <w:rsid w:val="00A640F5"/>
    <w:rsid w:val="00A64AE7"/>
    <w:rsid w:val="00A64C0D"/>
    <w:rsid w:val="00A65EE7"/>
    <w:rsid w:val="00A70133"/>
    <w:rsid w:val="00A71396"/>
    <w:rsid w:val="00A7164F"/>
    <w:rsid w:val="00A72584"/>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261D"/>
    <w:rsid w:val="00AE6F9A"/>
    <w:rsid w:val="00AE7516"/>
    <w:rsid w:val="00AE7B15"/>
    <w:rsid w:val="00AE7F55"/>
    <w:rsid w:val="00AF04F4"/>
    <w:rsid w:val="00AF06ED"/>
    <w:rsid w:val="00AF2662"/>
    <w:rsid w:val="00AF5AD8"/>
    <w:rsid w:val="00AF6D78"/>
    <w:rsid w:val="00AF7892"/>
    <w:rsid w:val="00B014D4"/>
    <w:rsid w:val="00B02EDD"/>
    <w:rsid w:val="00B04591"/>
    <w:rsid w:val="00B05866"/>
    <w:rsid w:val="00B05A4B"/>
    <w:rsid w:val="00B069C1"/>
    <w:rsid w:val="00B10085"/>
    <w:rsid w:val="00B129AF"/>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547D"/>
    <w:rsid w:val="00B8551C"/>
    <w:rsid w:val="00B862DC"/>
    <w:rsid w:val="00B87F2C"/>
    <w:rsid w:val="00B92F78"/>
    <w:rsid w:val="00B938A3"/>
    <w:rsid w:val="00B93A74"/>
    <w:rsid w:val="00B94332"/>
    <w:rsid w:val="00B951CB"/>
    <w:rsid w:val="00B9544F"/>
    <w:rsid w:val="00B96046"/>
    <w:rsid w:val="00B96646"/>
    <w:rsid w:val="00B97D3E"/>
    <w:rsid w:val="00BA1B0D"/>
    <w:rsid w:val="00BA53E2"/>
    <w:rsid w:val="00BA635D"/>
    <w:rsid w:val="00BA64CD"/>
    <w:rsid w:val="00BA6F6A"/>
    <w:rsid w:val="00BA7302"/>
    <w:rsid w:val="00BB00A6"/>
    <w:rsid w:val="00BB03A2"/>
    <w:rsid w:val="00BB0C03"/>
    <w:rsid w:val="00BB2B01"/>
    <w:rsid w:val="00BB2B10"/>
    <w:rsid w:val="00BB2FDD"/>
    <w:rsid w:val="00BB3B04"/>
    <w:rsid w:val="00BB4CC2"/>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23F3"/>
    <w:rsid w:val="00C16544"/>
    <w:rsid w:val="00C20528"/>
    <w:rsid w:val="00C21A8A"/>
    <w:rsid w:val="00C2296D"/>
    <w:rsid w:val="00C24092"/>
    <w:rsid w:val="00C250D5"/>
    <w:rsid w:val="00C32E40"/>
    <w:rsid w:val="00C33E4F"/>
    <w:rsid w:val="00C35666"/>
    <w:rsid w:val="00C357D2"/>
    <w:rsid w:val="00C362E4"/>
    <w:rsid w:val="00C36848"/>
    <w:rsid w:val="00C368B9"/>
    <w:rsid w:val="00C414AA"/>
    <w:rsid w:val="00C41734"/>
    <w:rsid w:val="00C41E70"/>
    <w:rsid w:val="00C430D9"/>
    <w:rsid w:val="00C43BCB"/>
    <w:rsid w:val="00C45C5C"/>
    <w:rsid w:val="00C4629D"/>
    <w:rsid w:val="00C47A1C"/>
    <w:rsid w:val="00C50741"/>
    <w:rsid w:val="00C51534"/>
    <w:rsid w:val="00C54515"/>
    <w:rsid w:val="00C54591"/>
    <w:rsid w:val="00C54FE0"/>
    <w:rsid w:val="00C57ABD"/>
    <w:rsid w:val="00C6088F"/>
    <w:rsid w:val="00C630FB"/>
    <w:rsid w:val="00C708A2"/>
    <w:rsid w:val="00C74005"/>
    <w:rsid w:val="00C76341"/>
    <w:rsid w:val="00C7784C"/>
    <w:rsid w:val="00C85516"/>
    <w:rsid w:val="00C8629F"/>
    <w:rsid w:val="00C87AE3"/>
    <w:rsid w:val="00C87F78"/>
    <w:rsid w:val="00C90FF7"/>
    <w:rsid w:val="00C91342"/>
    <w:rsid w:val="00C916A7"/>
    <w:rsid w:val="00C9268E"/>
    <w:rsid w:val="00C92898"/>
    <w:rsid w:val="00C9354F"/>
    <w:rsid w:val="00C93D8D"/>
    <w:rsid w:val="00C94116"/>
    <w:rsid w:val="00C97E49"/>
    <w:rsid w:val="00CA4340"/>
    <w:rsid w:val="00CA4646"/>
    <w:rsid w:val="00CA4725"/>
    <w:rsid w:val="00CA4A8C"/>
    <w:rsid w:val="00CA652B"/>
    <w:rsid w:val="00CA6B97"/>
    <w:rsid w:val="00CA78D2"/>
    <w:rsid w:val="00CB2158"/>
    <w:rsid w:val="00CB2640"/>
    <w:rsid w:val="00CB33B2"/>
    <w:rsid w:val="00CB340C"/>
    <w:rsid w:val="00CB3DC8"/>
    <w:rsid w:val="00CB63B2"/>
    <w:rsid w:val="00CB7A82"/>
    <w:rsid w:val="00CC0E55"/>
    <w:rsid w:val="00CC11AE"/>
    <w:rsid w:val="00CC237F"/>
    <w:rsid w:val="00CC2517"/>
    <w:rsid w:val="00CC5C24"/>
    <w:rsid w:val="00CC607B"/>
    <w:rsid w:val="00CC6C97"/>
    <w:rsid w:val="00CD0209"/>
    <w:rsid w:val="00CD188E"/>
    <w:rsid w:val="00CD3016"/>
    <w:rsid w:val="00CD36B6"/>
    <w:rsid w:val="00CD6432"/>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620"/>
    <w:rsid w:val="00D04605"/>
    <w:rsid w:val="00D06027"/>
    <w:rsid w:val="00D109F9"/>
    <w:rsid w:val="00D11D73"/>
    <w:rsid w:val="00D11F08"/>
    <w:rsid w:val="00D16D90"/>
    <w:rsid w:val="00D20171"/>
    <w:rsid w:val="00D23207"/>
    <w:rsid w:val="00D242F7"/>
    <w:rsid w:val="00D248DE"/>
    <w:rsid w:val="00D331B9"/>
    <w:rsid w:val="00D34A76"/>
    <w:rsid w:val="00D34C3A"/>
    <w:rsid w:val="00D3607A"/>
    <w:rsid w:val="00D362BD"/>
    <w:rsid w:val="00D37014"/>
    <w:rsid w:val="00D374D5"/>
    <w:rsid w:val="00D41A66"/>
    <w:rsid w:val="00D43A4F"/>
    <w:rsid w:val="00D44ECD"/>
    <w:rsid w:val="00D47472"/>
    <w:rsid w:val="00D509E1"/>
    <w:rsid w:val="00D52026"/>
    <w:rsid w:val="00D5214F"/>
    <w:rsid w:val="00D530A5"/>
    <w:rsid w:val="00D600F9"/>
    <w:rsid w:val="00D640CE"/>
    <w:rsid w:val="00D660AE"/>
    <w:rsid w:val="00D67686"/>
    <w:rsid w:val="00D67ABE"/>
    <w:rsid w:val="00D67B57"/>
    <w:rsid w:val="00D67F61"/>
    <w:rsid w:val="00D774F7"/>
    <w:rsid w:val="00D775BA"/>
    <w:rsid w:val="00D776CE"/>
    <w:rsid w:val="00D819CA"/>
    <w:rsid w:val="00D81BB1"/>
    <w:rsid w:val="00D83EA8"/>
    <w:rsid w:val="00D841E3"/>
    <w:rsid w:val="00D84AB2"/>
    <w:rsid w:val="00D8542D"/>
    <w:rsid w:val="00D86711"/>
    <w:rsid w:val="00D93957"/>
    <w:rsid w:val="00D951AE"/>
    <w:rsid w:val="00D9704C"/>
    <w:rsid w:val="00D97C2E"/>
    <w:rsid w:val="00D97E5A"/>
    <w:rsid w:val="00DA037D"/>
    <w:rsid w:val="00DA0789"/>
    <w:rsid w:val="00DA0CB6"/>
    <w:rsid w:val="00DA13EA"/>
    <w:rsid w:val="00DA182A"/>
    <w:rsid w:val="00DA3415"/>
    <w:rsid w:val="00DA38EB"/>
    <w:rsid w:val="00DA393F"/>
    <w:rsid w:val="00DA4341"/>
    <w:rsid w:val="00DA5182"/>
    <w:rsid w:val="00DB0220"/>
    <w:rsid w:val="00DB1B4C"/>
    <w:rsid w:val="00DB3B69"/>
    <w:rsid w:val="00DB3EA3"/>
    <w:rsid w:val="00DB5811"/>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7375"/>
    <w:rsid w:val="00DE1560"/>
    <w:rsid w:val="00DE1EE7"/>
    <w:rsid w:val="00DE2419"/>
    <w:rsid w:val="00DE31C8"/>
    <w:rsid w:val="00DE3961"/>
    <w:rsid w:val="00DE427B"/>
    <w:rsid w:val="00DE4A20"/>
    <w:rsid w:val="00DE7F0D"/>
    <w:rsid w:val="00DF06B8"/>
    <w:rsid w:val="00DF3017"/>
    <w:rsid w:val="00DF330E"/>
    <w:rsid w:val="00DF5A1B"/>
    <w:rsid w:val="00DF5EC0"/>
    <w:rsid w:val="00E003CD"/>
    <w:rsid w:val="00E004D8"/>
    <w:rsid w:val="00E00B54"/>
    <w:rsid w:val="00E027CB"/>
    <w:rsid w:val="00E02A45"/>
    <w:rsid w:val="00E0357D"/>
    <w:rsid w:val="00E0463E"/>
    <w:rsid w:val="00E0526D"/>
    <w:rsid w:val="00E06489"/>
    <w:rsid w:val="00E1166C"/>
    <w:rsid w:val="00E128DC"/>
    <w:rsid w:val="00E129E9"/>
    <w:rsid w:val="00E12E77"/>
    <w:rsid w:val="00E1379B"/>
    <w:rsid w:val="00E148FB"/>
    <w:rsid w:val="00E15802"/>
    <w:rsid w:val="00E16E0D"/>
    <w:rsid w:val="00E17AA1"/>
    <w:rsid w:val="00E218CE"/>
    <w:rsid w:val="00E22682"/>
    <w:rsid w:val="00E237F9"/>
    <w:rsid w:val="00E241A7"/>
    <w:rsid w:val="00E25BAC"/>
    <w:rsid w:val="00E3015B"/>
    <w:rsid w:val="00E30578"/>
    <w:rsid w:val="00E31341"/>
    <w:rsid w:val="00E32330"/>
    <w:rsid w:val="00E33495"/>
    <w:rsid w:val="00E36295"/>
    <w:rsid w:val="00E36468"/>
    <w:rsid w:val="00E40C83"/>
    <w:rsid w:val="00E4270F"/>
    <w:rsid w:val="00E43999"/>
    <w:rsid w:val="00E43C4B"/>
    <w:rsid w:val="00E44A28"/>
    <w:rsid w:val="00E45033"/>
    <w:rsid w:val="00E47B6A"/>
    <w:rsid w:val="00E47CC7"/>
    <w:rsid w:val="00E47D0A"/>
    <w:rsid w:val="00E5091E"/>
    <w:rsid w:val="00E510DC"/>
    <w:rsid w:val="00E512AB"/>
    <w:rsid w:val="00E54E28"/>
    <w:rsid w:val="00E56BF8"/>
    <w:rsid w:val="00E63CBE"/>
    <w:rsid w:val="00E64413"/>
    <w:rsid w:val="00E70112"/>
    <w:rsid w:val="00E70A64"/>
    <w:rsid w:val="00E712E3"/>
    <w:rsid w:val="00E724D0"/>
    <w:rsid w:val="00E77701"/>
    <w:rsid w:val="00E802BC"/>
    <w:rsid w:val="00E83BA0"/>
    <w:rsid w:val="00E86552"/>
    <w:rsid w:val="00E9066E"/>
    <w:rsid w:val="00E92351"/>
    <w:rsid w:val="00E92CDC"/>
    <w:rsid w:val="00E95987"/>
    <w:rsid w:val="00E97462"/>
    <w:rsid w:val="00EA4D3B"/>
    <w:rsid w:val="00EA64A7"/>
    <w:rsid w:val="00EA67EB"/>
    <w:rsid w:val="00EA6CED"/>
    <w:rsid w:val="00EA7FBE"/>
    <w:rsid w:val="00EB1E3C"/>
    <w:rsid w:val="00EB2927"/>
    <w:rsid w:val="00EB7E75"/>
    <w:rsid w:val="00EC1B03"/>
    <w:rsid w:val="00EC22D8"/>
    <w:rsid w:val="00EC3106"/>
    <w:rsid w:val="00EC63A7"/>
    <w:rsid w:val="00EC7A0A"/>
    <w:rsid w:val="00EC7A6D"/>
    <w:rsid w:val="00ED1C3E"/>
    <w:rsid w:val="00ED260B"/>
    <w:rsid w:val="00ED2CD5"/>
    <w:rsid w:val="00ED2E04"/>
    <w:rsid w:val="00ED3D4B"/>
    <w:rsid w:val="00ED5450"/>
    <w:rsid w:val="00EE0675"/>
    <w:rsid w:val="00EE1831"/>
    <w:rsid w:val="00EE4C1F"/>
    <w:rsid w:val="00EE5330"/>
    <w:rsid w:val="00EE6D4D"/>
    <w:rsid w:val="00EE73A2"/>
    <w:rsid w:val="00EF1C2C"/>
    <w:rsid w:val="00EF5164"/>
    <w:rsid w:val="00F01218"/>
    <w:rsid w:val="00F0507F"/>
    <w:rsid w:val="00F05935"/>
    <w:rsid w:val="00F1054A"/>
    <w:rsid w:val="00F11500"/>
    <w:rsid w:val="00F118B2"/>
    <w:rsid w:val="00F126F8"/>
    <w:rsid w:val="00F13C4C"/>
    <w:rsid w:val="00F17C6D"/>
    <w:rsid w:val="00F235FC"/>
    <w:rsid w:val="00F23B85"/>
    <w:rsid w:val="00F240BB"/>
    <w:rsid w:val="00F24AF2"/>
    <w:rsid w:val="00F2514D"/>
    <w:rsid w:val="00F315C1"/>
    <w:rsid w:val="00F37DC6"/>
    <w:rsid w:val="00F438E7"/>
    <w:rsid w:val="00F43E59"/>
    <w:rsid w:val="00F4754C"/>
    <w:rsid w:val="00F511A3"/>
    <w:rsid w:val="00F54154"/>
    <w:rsid w:val="00F57FED"/>
    <w:rsid w:val="00F6424E"/>
    <w:rsid w:val="00F65D20"/>
    <w:rsid w:val="00F671B7"/>
    <w:rsid w:val="00F675BF"/>
    <w:rsid w:val="00F67BB0"/>
    <w:rsid w:val="00F7085B"/>
    <w:rsid w:val="00F72D15"/>
    <w:rsid w:val="00F72FF2"/>
    <w:rsid w:val="00F741AE"/>
    <w:rsid w:val="00F83AB5"/>
    <w:rsid w:val="00F83C9D"/>
    <w:rsid w:val="00F8668E"/>
    <w:rsid w:val="00F8708F"/>
    <w:rsid w:val="00F9057B"/>
    <w:rsid w:val="00F92F58"/>
    <w:rsid w:val="00F93D39"/>
    <w:rsid w:val="00F957B7"/>
    <w:rsid w:val="00F95881"/>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4943"/>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p.gov.si/si/zakonodaja_in_dokumenti/veljavni_predpisi/okolje/zakon_o_varstvu_okolja/arhiv_zakljucenih_postopkov_sodelovanja_javnosti_okoljski_predpi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2FC3-2035-458B-A056-003B9208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2521</Words>
  <Characters>14164</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16652</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Lucija Jukic-Sorsak</cp:lastModifiedBy>
  <cp:revision>3</cp:revision>
  <cp:lastPrinted>2015-05-08T08:27:00Z</cp:lastPrinted>
  <dcterms:created xsi:type="dcterms:W3CDTF">2015-09-10T06:14:00Z</dcterms:created>
  <dcterms:modified xsi:type="dcterms:W3CDTF">2015-09-10T10:33:00Z</dcterms:modified>
</cp:coreProperties>
</file>