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8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80"/>
        <w:gridCol w:w="2128"/>
      </w:tblGrid>
      <w:tr w:rsidR="0048768A" w:rsidRPr="004B10BB" w:rsidTr="00DF5D2D">
        <w:trPr>
          <w:gridAfter w:val="5"/>
          <w:wAfter w:w="3004" w:type="dxa"/>
        </w:trPr>
        <w:tc>
          <w:tcPr>
            <w:tcW w:w="6096" w:type="dxa"/>
            <w:gridSpan w:val="7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FF264C">
              <w:t xml:space="preserve">Številka </w:t>
            </w:r>
            <w:r>
              <w:t>007-49/2015</w:t>
            </w:r>
          </w:p>
        </w:tc>
      </w:tr>
      <w:tr w:rsidR="0048768A" w:rsidRPr="004B10BB" w:rsidTr="00DF5D2D">
        <w:trPr>
          <w:gridAfter w:val="5"/>
          <w:wAfter w:w="3004" w:type="dxa"/>
        </w:trPr>
        <w:tc>
          <w:tcPr>
            <w:tcW w:w="6096" w:type="dxa"/>
            <w:gridSpan w:val="7"/>
          </w:tcPr>
          <w:p w:rsidR="0048768A" w:rsidRPr="00FF264C" w:rsidRDefault="0048768A" w:rsidP="004B6707">
            <w:pPr>
              <w:spacing w:before="120" w:after="120"/>
            </w:pPr>
            <w:r w:rsidRPr="00FF264C">
              <w:t xml:space="preserve">Ljubljana, dne </w:t>
            </w:r>
            <w:r>
              <w:t>1</w:t>
            </w:r>
            <w:r w:rsidR="004B6707">
              <w:t>3</w:t>
            </w:r>
            <w:r>
              <w:t>. 7. 2015</w:t>
            </w:r>
          </w:p>
        </w:tc>
      </w:tr>
      <w:tr w:rsidR="0048768A" w:rsidRPr="004B10BB" w:rsidTr="00DF5D2D">
        <w:trPr>
          <w:gridAfter w:val="5"/>
          <w:wAfter w:w="3004" w:type="dxa"/>
        </w:trPr>
        <w:tc>
          <w:tcPr>
            <w:tcW w:w="6096" w:type="dxa"/>
            <w:gridSpan w:val="7"/>
          </w:tcPr>
          <w:p w:rsidR="0048768A" w:rsidRPr="00FF264C" w:rsidRDefault="0048768A" w:rsidP="005F0268">
            <w:pPr>
              <w:spacing w:before="120" w:after="120"/>
            </w:pPr>
            <w:r>
              <w:rPr>
                <w:iCs/>
              </w:rPr>
              <w:t>EVA 2015-2550-0019</w:t>
            </w:r>
          </w:p>
        </w:tc>
      </w:tr>
      <w:tr w:rsidR="0048768A" w:rsidRPr="004B10BB" w:rsidTr="00DF5D2D">
        <w:tc>
          <w:tcPr>
            <w:tcW w:w="9100" w:type="dxa"/>
            <w:gridSpan w:val="12"/>
          </w:tcPr>
          <w:p w:rsidR="0048768A" w:rsidRPr="004B10BB" w:rsidRDefault="0048768A" w:rsidP="0003249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4B10BB">
              <w:rPr>
                <w:rFonts w:cs="Arial"/>
                <w:szCs w:val="20"/>
              </w:rPr>
              <w:t>ZADEVA:</w:t>
            </w:r>
            <w:bookmarkStart w:id="0" w:name="_GoBack"/>
            <w:bookmarkEnd w:id="0"/>
            <w:r w:rsidRPr="004B10BB">
              <w:rPr>
                <w:rFonts w:cs="Arial"/>
                <w:szCs w:val="20"/>
              </w:rPr>
              <w:t xml:space="preserve"> </w:t>
            </w:r>
            <w:r w:rsidRPr="00DD2386">
              <w:rPr>
                <w:rFonts w:cs="Arial"/>
                <w:b/>
                <w:szCs w:val="20"/>
              </w:rPr>
              <w:t>Uredba o strokovnem usposabljanju</w:t>
            </w:r>
            <w:r>
              <w:rPr>
                <w:rFonts w:cs="Arial"/>
                <w:b/>
                <w:szCs w:val="20"/>
              </w:rPr>
              <w:t xml:space="preserve"> in</w:t>
            </w:r>
            <w:r w:rsidRPr="00DD2386">
              <w:rPr>
                <w:rFonts w:cs="Arial"/>
                <w:b/>
                <w:szCs w:val="20"/>
              </w:rPr>
              <w:t xml:space="preserve"> preverjanju znanja naravovarstvenih in prostovoljnih nadzornikov</w:t>
            </w:r>
            <w:r>
              <w:rPr>
                <w:rFonts w:cs="Arial"/>
                <w:b/>
                <w:szCs w:val="20"/>
              </w:rPr>
              <w:t xml:space="preserve"> – predlog za obravnavo</w:t>
            </w:r>
          </w:p>
        </w:tc>
      </w:tr>
      <w:tr w:rsidR="0048768A" w:rsidRPr="004B10BB" w:rsidTr="00DF5D2D">
        <w:tc>
          <w:tcPr>
            <w:tcW w:w="9100" w:type="dxa"/>
            <w:gridSpan w:val="12"/>
          </w:tcPr>
          <w:p w:rsidR="0048768A" w:rsidRPr="004B10BB" w:rsidRDefault="0048768A" w:rsidP="00AF004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4B10BB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48768A" w:rsidRPr="004B10BB" w:rsidTr="00DF5D2D">
        <w:tc>
          <w:tcPr>
            <w:tcW w:w="9100" w:type="dxa"/>
            <w:gridSpan w:val="12"/>
          </w:tcPr>
          <w:p w:rsidR="0048768A" w:rsidRPr="00505DA1" w:rsidRDefault="0048768A" w:rsidP="0058531B">
            <w:pPr>
              <w:ind w:left="34" w:right="301"/>
              <w:jc w:val="both"/>
              <w:rPr>
                <w:rFonts w:cs="Arial"/>
                <w:color w:val="000000"/>
                <w:szCs w:val="20"/>
              </w:rPr>
            </w:pPr>
            <w:r w:rsidRPr="004B10BB">
              <w:rPr>
                <w:rFonts w:cs="Arial"/>
                <w:color w:val="000000"/>
                <w:szCs w:val="20"/>
              </w:rPr>
              <w:t xml:space="preserve">Na podlagi </w:t>
            </w:r>
            <w:r w:rsidRPr="00505DA1">
              <w:rPr>
                <w:rFonts w:cs="Arial"/>
                <w:color w:val="000000"/>
                <w:szCs w:val="20"/>
              </w:rPr>
              <w:t>petega odstavka 157. člena Zakona o ohranjanju narave (Uradni list RS, št. 96/04 - uradno prečiščeno besedilo, 61/06 - ZDru-1, 8/10 - ZSKZ-B in 46/14) je Vlada Republike Slovenije na</w:t>
            </w:r>
            <w:r>
              <w:rPr>
                <w:rFonts w:cs="Arial"/>
                <w:color w:val="000000"/>
                <w:szCs w:val="20"/>
              </w:rPr>
              <w:t xml:space="preserve"> …..</w:t>
            </w:r>
            <w:r w:rsidRPr="00505DA1">
              <w:rPr>
                <w:rFonts w:cs="Arial"/>
                <w:color w:val="000000"/>
                <w:szCs w:val="20"/>
              </w:rPr>
              <w:t xml:space="preserve">seji </w:t>
            </w:r>
            <w:r>
              <w:rPr>
                <w:rFonts w:cs="Arial"/>
                <w:color w:val="000000"/>
                <w:szCs w:val="20"/>
              </w:rPr>
              <w:t xml:space="preserve">dne ….. </w:t>
            </w:r>
            <w:r w:rsidRPr="00505DA1">
              <w:rPr>
                <w:rFonts w:cs="Arial"/>
                <w:color w:val="000000"/>
                <w:szCs w:val="20"/>
              </w:rPr>
              <w:t xml:space="preserve">sprejela </w:t>
            </w:r>
          </w:p>
          <w:p w:rsidR="0048768A" w:rsidRPr="004B10BB" w:rsidRDefault="0048768A" w:rsidP="0058531B">
            <w:pPr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:rsidR="0048768A" w:rsidRPr="006F5D42" w:rsidRDefault="0048768A" w:rsidP="0058531B">
            <w:pPr>
              <w:jc w:val="center"/>
              <w:rPr>
                <w:rFonts w:cs="Arial"/>
                <w:szCs w:val="20"/>
              </w:rPr>
            </w:pPr>
            <w:r w:rsidRPr="00DD2386">
              <w:rPr>
                <w:rFonts w:cs="Arial"/>
                <w:szCs w:val="20"/>
              </w:rPr>
              <w:t>SKLEP</w:t>
            </w:r>
            <w:r w:rsidRPr="006F5D42">
              <w:rPr>
                <w:rFonts w:cs="Arial"/>
                <w:szCs w:val="20"/>
              </w:rPr>
              <w:t>:</w:t>
            </w:r>
          </w:p>
          <w:p w:rsidR="0048768A" w:rsidRPr="00B30E3F" w:rsidRDefault="0048768A" w:rsidP="0058531B">
            <w:pPr>
              <w:pStyle w:val="Telobesedila"/>
              <w:tabs>
                <w:tab w:val="clear" w:pos="284"/>
              </w:tabs>
              <w:rPr>
                <w:rFonts w:ascii="Arial" w:hAnsi="Arial" w:cs="Arial"/>
                <w:b w:val="0"/>
                <w:bCs/>
                <w:sz w:val="20"/>
              </w:rPr>
            </w:pPr>
          </w:p>
          <w:p w:rsidR="0048768A" w:rsidRPr="00505DA1" w:rsidRDefault="0048768A" w:rsidP="0058531B">
            <w:pPr>
              <w:tabs>
                <w:tab w:val="left" w:pos="8681"/>
              </w:tabs>
              <w:spacing w:line="240" w:lineRule="auto"/>
              <w:ind w:left="34" w:right="266"/>
              <w:jc w:val="both"/>
              <w:rPr>
                <w:rFonts w:cs="Arial"/>
                <w:color w:val="000000"/>
                <w:szCs w:val="20"/>
              </w:rPr>
            </w:pPr>
            <w:r w:rsidRPr="00505DA1">
              <w:rPr>
                <w:rFonts w:cs="Arial"/>
                <w:color w:val="000000"/>
                <w:szCs w:val="20"/>
              </w:rPr>
              <w:t xml:space="preserve">Vlada Republike Slovenije </w:t>
            </w:r>
            <w:r>
              <w:rPr>
                <w:rFonts w:cs="Arial"/>
                <w:color w:val="000000"/>
                <w:szCs w:val="20"/>
              </w:rPr>
              <w:t>je izdala</w:t>
            </w:r>
            <w:r w:rsidRPr="00505DA1">
              <w:rPr>
                <w:rFonts w:cs="Arial"/>
                <w:color w:val="000000"/>
                <w:szCs w:val="20"/>
              </w:rPr>
              <w:t xml:space="preserve"> Uredbo o strokovnem usposabljanju</w:t>
            </w:r>
            <w:r>
              <w:rPr>
                <w:rFonts w:cs="Arial"/>
                <w:color w:val="000000"/>
                <w:szCs w:val="20"/>
              </w:rPr>
              <w:t xml:space="preserve"> in </w:t>
            </w:r>
            <w:r w:rsidRPr="00505DA1">
              <w:rPr>
                <w:rFonts w:cs="Arial"/>
                <w:color w:val="000000"/>
                <w:szCs w:val="20"/>
              </w:rPr>
              <w:t>preverjanju znanja naravovarstvenih in prostovoljnih nadzornikov</w:t>
            </w:r>
            <w:r>
              <w:rPr>
                <w:rFonts w:cs="Arial"/>
                <w:color w:val="000000"/>
                <w:szCs w:val="20"/>
              </w:rPr>
              <w:t xml:space="preserve">, ki se </w:t>
            </w:r>
            <w:r>
              <w:rPr>
                <w:rFonts w:cs="Arial"/>
                <w:szCs w:val="20"/>
              </w:rPr>
              <w:t>objavi v Uradnem listu Republike Slovenije.</w:t>
            </w:r>
          </w:p>
          <w:p w:rsidR="0048768A" w:rsidRPr="00505DA1" w:rsidRDefault="0048768A" w:rsidP="0058531B">
            <w:pPr>
              <w:spacing w:line="240" w:lineRule="auto"/>
              <w:ind w:left="459" w:right="833"/>
              <w:jc w:val="both"/>
              <w:rPr>
                <w:rFonts w:cs="Arial"/>
                <w:color w:val="000000"/>
                <w:szCs w:val="20"/>
              </w:rPr>
            </w:pPr>
          </w:p>
          <w:p w:rsidR="0048768A" w:rsidRPr="004B10BB" w:rsidRDefault="0048768A" w:rsidP="0058531B">
            <w:pPr>
              <w:spacing w:line="240" w:lineRule="auto"/>
              <w:ind w:right="833"/>
              <w:jc w:val="both"/>
              <w:rPr>
                <w:rFonts w:cs="Arial"/>
                <w:snapToGrid w:val="0"/>
                <w:color w:val="000000"/>
                <w:szCs w:val="20"/>
                <w:lang w:val="sk-SK"/>
              </w:rPr>
            </w:pPr>
          </w:p>
          <w:p w:rsidR="0048768A" w:rsidRPr="00B30E3F" w:rsidRDefault="0048768A" w:rsidP="0058531B">
            <w:pPr>
              <w:pStyle w:val="Glava"/>
              <w:tabs>
                <w:tab w:val="clear" w:pos="4320"/>
                <w:tab w:val="clear" w:pos="8640"/>
              </w:tabs>
              <w:spacing w:line="240" w:lineRule="auto"/>
              <w:ind w:left="426" w:right="833"/>
              <w:jc w:val="center"/>
              <w:rPr>
                <w:rFonts w:cs="Arial"/>
                <w:szCs w:val="20"/>
                <w:lang w:val="sk-SK"/>
              </w:rPr>
            </w:pPr>
            <w:r w:rsidRPr="00B30E3F">
              <w:rPr>
                <w:rFonts w:cs="Arial"/>
                <w:szCs w:val="20"/>
                <w:lang w:val="sk-SK"/>
              </w:rPr>
              <w:t xml:space="preserve">                                                                                     mag. Darko KRAŠOVEC</w:t>
            </w:r>
          </w:p>
          <w:p w:rsidR="0048768A" w:rsidRPr="00B30E3F" w:rsidRDefault="0048768A" w:rsidP="0058531B">
            <w:pPr>
              <w:pStyle w:val="Glava"/>
              <w:tabs>
                <w:tab w:val="clear" w:pos="4320"/>
                <w:tab w:val="clear" w:pos="8640"/>
              </w:tabs>
              <w:spacing w:line="240" w:lineRule="auto"/>
              <w:ind w:left="426" w:right="833"/>
              <w:jc w:val="center"/>
              <w:rPr>
                <w:rFonts w:cs="Arial"/>
                <w:szCs w:val="20"/>
                <w:lang w:val="sk-SK"/>
              </w:rPr>
            </w:pPr>
            <w:r w:rsidRPr="00B30E3F">
              <w:rPr>
                <w:rFonts w:cs="Arial"/>
                <w:szCs w:val="20"/>
                <w:lang w:val="sk-SK"/>
              </w:rPr>
              <w:t xml:space="preserve">                                                                                   GENERALNI SEKRETAR</w:t>
            </w:r>
          </w:p>
          <w:p w:rsidR="0048768A" w:rsidRPr="00B30E3F" w:rsidRDefault="0048768A" w:rsidP="0058531B">
            <w:pPr>
              <w:pStyle w:val="Glava"/>
              <w:tabs>
                <w:tab w:val="clear" w:pos="4320"/>
                <w:tab w:val="clear" w:pos="8640"/>
              </w:tabs>
              <w:spacing w:line="240" w:lineRule="auto"/>
              <w:ind w:left="426" w:right="833"/>
              <w:jc w:val="center"/>
              <w:rPr>
                <w:rFonts w:cs="Arial"/>
                <w:szCs w:val="20"/>
                <w:lang w:val="sk-SK"/>
              </w:rPr>
            </w:pPr>
          </w:p>
          <w:p w:rsidR="0048768A" w:rsidRPr="004B10BB" w:rsidRDefault="0048768A" w:rsidP="0058531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B10BB">
              <w:rPr>
                <w:rFonts w:cs="Arial"/>
                <w:iCs/>
                <w:szCs w:val="20"/>
                <w:lang w:eastAsia="sl-SI"/>
              </w:rPr>
              <w:t>Prej</w:t>
            </w:r>
            <w:r>
              <w:rPr>
                <w:rFonts w:cs="Arial"/>
                <w:iCs/>
                <w:szCs w:val="20"/>
                <w:lang w:eastAsia="sl-SI"/>
              </w:rPr>
              <w:t>mejo</w:t>
            </w:r>
            <w:r w:rsidRPr="004B10BB">
              <w:rPr>
                <w:rFonts w:cs="Arial"/>
                <w:iCs/>
                <w:szCs w:val="20"/>
                <w:lang w:eastAsia="sl-SI"/>
              </w:rPr>
              <w:t>:</w:t>
            </w:r>
          </w:p>
          <w:p w:rsidR="0048768A" w:rsidRPr="00C06AC1" w:rsidRDefault="0048768A" w:rsidP="0058531B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120" w:line="200" w:lineRule="atLeast"/>
              <w:ind w:left="714" w:hanging="357"/>
              <w:jc w:val="both"/>
              <w:textAlignment w:val="baseline"/>
              <w:rPr>
                <w:rFonts w:cs="Arial"/>
                <w:szCs w:val="20"/>
                <w:lang w:val="sk-SK"/>
              </w:rPr>
            </w:pPr>
            <w:r w:rsidRPr="004B10BB">
              <w:rPr>
                <w:rFonts w:cs="Arial"/>
                <w:iCs/>
                <w:szCs w:val="20"/>
                <w:lang w:eastAsia="sl-SI"/>
              </w:rPr>
              <w:t>Ministrstvo za okolje in prostor</w:t>
            </w:r>
            <w:r>
              <w:rPr>
                <w:rFonts w:cs="Arial"/>
                <w:iCs/>
                <w:szCs w:val="20"/>
                <w:lang w:eastAsia="sl-SI"/>
              </w:rPr>
              <w:t>,</w:t>
            </w:r>
          </w:p>
          <w:p w:rsidR="0048768A" w:rsidRPr="00DD2386" w:rsidRDefault="0048768A" w:rsidP="0058531B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120" w:line="200" w:lineRule="atLeast"/>
              <w:ind w:left="714" w:hanging="357"/>
              <w:jc w:val="both"/>
              <w:textAlignment w:val="baseline"/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iCs/>
                <w:szCs w:val="20"/>
                <w:lang w:eastAsia="sl-SI"/>
              </w:rPr>
              <w:t>Ministrstvo za notranje zadeve in</w:t>
            </w:r>
          </w:p>
          <w:p w:rsidR="0048768A" w:rsidRPr="004B10BB" w:rsidRDefault="0048768A" w:rsidP="0058531B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120" w:line="200" w:lineRule="atLeast"/>
              <w:ind w:left="714" w:hanging="357"/>
              <w:jc w:val="both"/>
              <w:textAlignment w:val="baseline"/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iCs/>
                <w:szCs w:val="20"/>
                <w:lang w:eastAsia="sl-SI"/>
              </w:rPr>
              <w:t>Služba Vlade Republike Slovenije za zakonodajo.</w:t>
            </w:r>
          </w:p>
        </w:tc>
      </w:tr>
      <w:tr w:rsidR="0048768A" w:rsidRPr="004B10BB" w:rsidTr="00DF5D2D">
        <w:tc>
          <w:tcPr>
            <w:tcW w:w="9100" w:type="dxa"/>
            <w:gridSpan w:val="12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</w:p>
        </w:tc>
      </w:tr>
      <w:tr w:rsidR="0048768A" w:rsidRPr="004B10BB" w:rsidTr="00DF5D2D">
        <w:tc>
          <w:tcPr>
            <w:tcW w:w="9100" w:type="dxa"/>
            <w:gridSpan w:val="12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48768A" w:rsidRPr="004B10BB" w:rsidTr="00DF5D2D">
        <w:tc>
          <w:tcPr>
            <w:tcW w:w="9100" w:type="dxa"/>
            <w:gridSpan w:val="12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proofErr w:type="spellStart"/>
            <w:r w:rsidRPr="004B10BB">
              <w:rPr>
                <w:rFonts w:cs="Arial"/>
                <w:b/>
                <w:szCs w:val="20"/>
                <w:lang w:eastAsia="sl-SI"/>
              </w:rPr>
              <w:t>3.a</w:t>
            </w:r>
            <w:proofErr w:type="spellEnd"/>
            <w:r w:rsidRPr="004B10BB">
              <w:rPr>
                <w:rFonts w:cs="Arial"/>
                <w:b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48768A" w:rsidRPr="004B10BB" w:rsidTr="00DF5D2D">
        <w:tc>
          <w:tcPr>
            <w:tcW w:w="9100" w:type="dxa"/>
            <w:gridSpan w:val="12"/>
          </w:tcPr>
          <w:p w:rsidR="0048768A" w:rsidRPr="004B10BB" w:rsidRDefault="0048768A" w:rsidP="005F0268">
            <w:pPr>
              <w:spacing w:line="240" w:lineRule="atLeast"/>
              <w:ind w:right="593"/>
              <w:jc w:val="both"/>
              <w:rPr>
                <w:rFonts w:cs="Arial"/>
                <w:b/>
                <w:snapToGrid w:val="0"/>
                <w:szCs w:val="20"/>
                <w:lang w:val="sk-SK"/>
              </w:rPr>
            </w:pPr>
            <w:r w:rsidRPr="004B10BB">
              <w:rPr>
                <w:rFonts w:cs="Arial"/>
                <w:szCs w:val="20"/>
                <w:lang w:val="sk-SK"/>
              </w:rPr>
              <w:t>mag. Tanja Bolte, generalna direktorica Direktorata za okolje, Ministrstvo za okolje in prostor,</w:t>
            </w:r>
          </w:p>
          <w:p w:rsidR="0048768A" w:rsidRPr="00FF264C" w:rsidRDefault="0048768A" w:rsidP="005F0268">
            <w:pPr>
              <w:rPr>
                <w:iCs/>
              </w:rPr>
            </w:pPr>
            <w:r w:rsidRPr="00E16FC9">
              <w:rPr>
                <w:szCs w:val="20"/>
                <w:lang w:val="sk-SK"/>
              </w:rPr>
              <w:t>mag. Breda Ogorelec, Sektor za ohranjanje narave, Ministrstvo za okolje in prostor</w:t>
            </w:r>
            <w:r>
              <w:rPr>
                <w:szCs w:val="20"/>
                <w:lang w:val="sk-SK"/>
              </w:rPr>
              <w:t>.</w:t>
            </w:r>
          </w:p>
        </w:tc>
      </w:tr>
      <w:tr w:rsidR="0048768A" w:rsidRPr="004B10BB" w:rsidTr="00DF5D2D">
        <w:tc>
          <w:tcPr>
            <w:tcW w:w="9100" w:type="dxa"/>
            <w:gridSpan w:val="12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proofErr w:type="spellStart"/>
            <w:r w:rsidRPr="004B10BB">
              <w:rPr>
                <w:rFonts w:cs="Arial"/>
                <w:b/>
                <w:iCs/>
                <w:szCs w:val="20"/>
                <w:lang w:eastAsia="sl-SI"/>
              </w:rPr>
              <w:t>3.b</w:t>
            </w:r>
            <w:proofErr w:type="spellEnd"/>
            <w:r w:rsidRPr="004B10BB">
              <w:rPr>
                <w:rFonts w:cs="Arial"/>
                <w:b/>
                <w:iCs/>
                <w:szCs w:val="20"/>
                <w:lang w:eastAsia="sl-SI"/>
              </w:rPr>
              <w:t xml:space="preserve"> Zunanji strokovnjaki, ki so </w:t>
            </w:r>
            <w:r w:rsidRPr="004B10BB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48768A" w:rsidRPr="004B10BB" w:rsidTr="00DF5D2D">
        <w:tc>
          <w:tcPr>
            <w:tcW w:w="9100" w:type="dxa"/>
            <w:gridSpan w:val="12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B10BB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48768A" w:rsidRPr="004B10BB" w:rsidTr="00DF5D2D">
        <w:tc>
          <w:tcPr>
            <w:tcW w:w="9100" w:type="dxa"/>
            <w:gridSpan w:val="12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</w:p>
        </w:tc>
      </w:tr>
      <w:tr w:rsidR="0048768A" w:rsidRPr="004B10BB" w:rsidTr="00DF5D2D">
        <w:tc>
          <w:tcPr>
            <w:tcW w:w="9100" w:type="dxa"/>
            <w:gridSpan w:val="12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48768A" w:rsidRPr="004B10BB" w:rsidTr="00DF5D2D">
        <w:tc>
          <w:tcPr>
            <w:tcW w:w="9100" w:type="dxa"/>
            <w:gridSpan w:val="12"/>
          </w:tcPr>
          <w:p w:rsidR="0048768A" w:rsidRPr="004B10BB" w:rsidRDefault="0048768A" w:rsidP="00AF004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 xml:space="preserve">5. Kratek povzetek gradiva: </w:t>
            </w:r>
          </w:p>
        </w:tc>
      </w:tr>
      <w:tr w:rsidR="0048768A" w:rsidRPr="004B10BB" w:rsidTr="00DF5D2D">
        <w:tc>
          <w:tcPr>
            <w:tcW w:w="9100" w:type="dxa"/>
            <w:gridSpan w:val="12"/>
          </w:tcPr>
          <w:p w:rsidR="0048768A" w:rsidRPr="004B10BB" w:rsidRDefault="0048768A" w:rsidP="00B13B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D2408">
              <w:t xml:space="preserve">Trenutno je v veljavi </w:t>
            </w:r>
            <w:hyperlink r:id="rId8" w:tgtFrame="_blank" w:history="1">
              <w:r w:rsidRPr="007D2408">
                <w:t>Uredba o določitvi programa usposabljanja za izvajanje neposrednega nadzora v naravi</w:t>
              </w:r>
            </w:hyperlink>
            <w:r w:rsidRPr="007D2408">
              <w:t xml:space="preserve"> </w:t>
            </w:r>
            <w:r w:rsidRPr="007D2408">
              <w:rPr>
                <w:i/>
                <w:iCs/>
              </w:rPr>
              <w:t>(Uradni list RS št. 30/03).</w:t>
            </w:r>
            <w:r w:rsidRPr="007D2408">
              <w:t xml:space="preserve"> Osnutek uredbe vključuje spremembe, potrebne zaradi spremembe predpisov na področju ohranjanja narave in področju prekrškov ter odpravlja pomanjkljivosti sedaj veljavne uredbe.</w:t>
            </w:r>
          </w:p>
        </w:tc>
      </w:tr>
      <w:tr w:rsidR="0048768A" w:rsidRPr="004B10BB" w:rsidTr="00DF5D2D">
        <w:tc>
          <w:tcPr>
            <w:tcW w:w="9100" w:type="dxa"/>
            <w:gridSpan w:val="12"/>
          </w:tcPr>
          <w:p w:rsidR="0048768A" w:rsidRPr="004B10BB" w:rsidRDefault="0048768A" w:rsidP="00AF004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4B10BB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48768A" w:rsidRPr="004B10BB" w:rsidTr="00DF5D2D">
        <w:tc>
          <w:tcPr>
            <w:tcW w:w="1448" w:type="dxa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B10BB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9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4B10BB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08" w:type="dxa"/>
            <w:gridSpan w:val="2"/>
            <w:vAlign w:val="center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B10BB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48768A" w:rsidRPr="004B10BB" w:rsidTr="00DF5D2D">
        <w:tc>
          <w:tcPr>
            <w:tcW w:w="1448" w:type="dxa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B10BB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9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B10BB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08" w:type="dxa"/>
            <w:gridSpan w:val="2"/>
            <w:vAlign w:val="center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B10BB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48768A" w:rsidRPr="004B10BB" w:rsidTr="00DF5D2D">
        <w:tc>
          <w:tcPr>
            <w:tcW w:w="1448" w:type="dxa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B10BB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9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B10BB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08" w:type="dxa"/>
            <w:gridSpan w:val="2"/>
            <w:vAlign w:val="center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4B10BB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48768A" w:rsidRPr="004B10BB" w:rsidTr="00DF5D2D">
        <w:tc>
          <w:tcPr>
            <w:tcW w:w="1448" w:type="dxa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B10BB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9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B10BB">
              <w:rPr>
                <w:rFonts w:cs="Arial"/>
                <w:szCs w:val="20"/>
                <w:lang w:eastAsia="sl-SI"/>
              </w:rPr>
              <w:t>gospodarstvo, zlasti</w:t>
            </w:r>
            <w:r w:rsidRPr="004B10BB">
              <w:rPr>
                <w:rFonts w:cs="Arial"/>
                <w:bCs/>
                <w:szCs w:val="20"/>
                <w:lang w:eastAsia="sl-SI"/>
              </w:rPr>
              <w:t xml:space="preserve"> mala in srednja podjetja ter </w:t>
            </w:r>
            <w:r w:rsidRPr="004B10BB">
              <w:rPr>
                <w:rFonts w:cs="Arial"/>
                <w:bCs/>
                <w:szCs w:val="20"/>
                <w:lang w:eastAsia="sl-SI"/>
              </w:rPr>
              <w:lastRenderedPageBreak/>
              <w:t>konkurenčnost podjetij</w:t>
            </w:r>
          </w:p>
        </w:tc>
        <w:tc>
          <w:tcPr>
            <w:tcW w:w="2208" w:type="dxa"/>
            <w:gridSpan w:val="2"/>
            <w:vAlign w:val="center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B10BB">
              <w:rPr>
                <w:rFonts w:cs="Arial"/>
                <w:szCs w:val="20"/>
                <w:lang w:eastAsia="sl-SI"/>
              </w:rPr>
              <w:lastRenderedPageBreak/>
              <w:t>NE</w:t>
            </w:r>
          </w:p>
        </w:tc>
      </w:tr>
      <w:tr w:rsidR="0048768A" w:rsidRPr="004B10BB" w:rsidTr="00DF5D2D">
        <w:tc>
          <w:tcPr>
            <w:tcW w:w="1448" w:type="dxa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B10BB">
              <w:rPr>
                <w:rFonts w:cs="Arial"/>
                <w:iCs/>
                <w:szCs w:val="20"/>
                <w:lang w:eastAsia="sl-SI"/>
              </w:rPr>
              <w:lastRenderedPageBreak/>
              <w:t>d)</w:t>
            </w:r>
          </w:p>
        </w:tc>
        <w:tc>
          <w:tcPr>
            <w:tcW w:w="5444" w:type="dxa"/>
            <w:gridSpan w:val="9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B10BB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08" w:type="dxa"/>
            <w:gridSpan w:val="2"/>
            <w:vAlign w:val="center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B10BB">
              <w:rPr>
                <w:rFonts w:cs="Arial"/>
                <w:szCs w:val="20"/>
                <w:lang w:eastAsia="sl-SI"/>
              </w:rPr>
              <w:t>DA - pozitivne</w:t>
            </w:r>
          </w:p>
        </w:tc>
      </w:tr>
      <w:tr w:rsidR="0048768A" w:rsidRPr="004B10BB" w:rsidTr="00DF5D2D">
        <w:tc>
          <w:tcPr>
            <w:tcW w:w="1448" w:type="dxa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B10BB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9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B10BB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08" w:type="dxa"/>
            <w:gridSpan w:val="2"/>
            <w:vAlign w:val="center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B10BB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48768A" w:rsidRPr="004B10BB" w:rsidTr="00DF5D2D">
        <w:tc>
          <w:tcPr>
            <w:tcW w:w="1448" w:type="dxa"/>
            <w:tcBorders>
              <w:bottom w:val="single" w:sz="4" w:space="0" w:color="auto"/>
            </w:tcBorders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B10BB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B10BB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48768A" w:rsidRPr="004B10BB" w:rsidRDefault="0048768A" w:rsidP="002F6DFB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714" w:hanging="357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B10BB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48768A" w:rsidRPr="004B10BB" w:rsidRDefault="0048768A" w:rsidP="002F6DFB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714" w:hanging="357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B10BB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48768A" w:rsidRPr="004B10BB" w:rsidRDefault="0048768A" w:rsidP="002F6DFB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714" w:hanging="357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B10BB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:rsidR="0048768A" w:rsidRPr="004B10BB" w:rsidRDefault="0048768A" w:rsidP="00AF00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B10BB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48768A" w:rsidRPr="004B10BB" w:rsidTr="00DF5D2D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8A" w:rsidRPr="004B10BB" w:rsidRDefault="0048768A" w:rsidP="00AF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4B10BB">
              <w:rPr>
                <w:rFonts w:cs="Arial"/>
                <w:b/>
                <w:szCs w:val="20"/>
                <w:lang w:eastAsia="sl-SI"/>
              </w:rPr>
              <w:t>7.a</w:t>
            </w:r>
            <w:proofErr w:type="spellEnd"/>
            <w:r w:rsidRPr="004B10BB">
              <w:rPr>
                <w:rFonts w:cs="Arial"/>
                <w:b/>
                <w:szCs w:val="20"/>
                <w:lang w:eastAsia="sl-SI"/>
              </w:rPr>
              <w:t xml:space="preserve"> Predstavitev ocene finančnih posledic nad 40.000 EUR:</w:t>
            </w:r>
          </w:p>
          <w:p w:rsidR="0048768A" w:rsidRPr="004B10BB" w:rsidRDefault="0048768A" w:rsidP="00AF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4B10BB">
              <w:rPr>
                <w:rFonts w:cs="Arial"/>
                <w:szCs w:val="20"/>
                <w:lang w:eastAsia="sl-SI"/>
              </w:rPr>
              <w:t>(Samo če izberete DA pod točko 6.a.)</w:t>
            </w:r>
          </w:p>
        </w:tc>
      </w:tr>
      <w:tr w:rsidR="0048768A" w:rsidRPr="004B10BB" w:rsidTr="00DF5D2D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768A" w:rsidRPr="004B10BB" w:rsidRDefault="0048768A" w:rsidP="006A104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4B10BB">
              <w:rPr>
                <w:rFonts w:cs="Arial"/>
                <w:b/>
                <w:szCs w:val="20"/>
                <w:lang w:eastAsia="sl-SI"/>
              </w:rPr>
              <w:t>I. Ocena finančnih posledic, ki niso načrtovane v sprejetem proračunu</w:t>
            </w:r>
          </w:p>
        </w:tc>
      </w:tr>
      <w:tr w:rsidR="0048768A" w:rsidRPr="004B10BB" w:rsidTr="00DF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57" w:type="dxa"/>
            <w:gridSpan w:val="3"/>
            <w:vAlign w:val="center"/>
          </w:tcPr>
          <w:p w:rsidR="0048768A" w:rsidRPr="004B10BB" w:rsidRDefault="0048768A" w:rsidP="00AF004D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  <w:r w:rsidRPr="004B10BB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  <w:r w:rsidRPr="004B10BB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5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  <w:r w:rsidRPr="004B10BB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  <w:r w:rsidRPr="004B10BB">
              <w:rPr>
                <w:rFonts w:cs="Arial"/>
                <w:szCs w:val="20"/>
              </w:rPr>
              <w:t>t + 3</w:t>
            </w:r>
          </w:p>
        </w:tc>
      </w:tr>
      <w:tr w:rsidR="0048768A" w:rsidRPr="004B10BB" w:rsidTr="00DF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vAlign w:val="center"/>
          </w:tcPr>
          <w:p w:rsidR="0048768A" w:rsidRPr="004B10BB" w:rsidRDefault="0048768A" w:rsidP="00AF004D">
            <w:pPr>
              <w:widowControl w:val="0"/>
              <w:rPr>
                <w:rFonts w:cs="Arial"/>
                <w:bCs/>
                <w:szCs w:val="20"/>
              </w:rPr>
            </w:pPr>
            <w:r w:rsidRPr="004B10BB">
              <w:rPr>
                <w:rFonts w:cs="Arial"/>
                <w:bCs/>
                <w:szCs w:val="20"/>
              </w:rPr>
              <w:t>Predvideno povečanje (+) ali zmanjšanje (</w:t>
            </w:r>
            <w:r w:rsidRPr="004B10BB">
              <w:rPr>
                <w:rFonts w:cs="Arial"/>
                <w:b/>
                <w:szCs w:val="20"/>
              </w:rPr>
              <w:t>–</w:t>
            </w:r>
            <w:r w:rsidRPr="004B10BB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48768A" w:rsidRPr="004B10BB" w:rsidTr="00DF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vAlign w:val="center"/>
          </w:tcPr>
          <w:p w:rsidR="0048768A" w:rsidRPr="004B10BB" w:rsidRDefault="0048768A" w:rsidP="00AF004D">
            <w:pPr>
              <w:widowControl w:val="0"/>
              <w:rPr>
                <w:rFonts w:cs="Arial"/>
                <w:bCs/>
                <w:szCs w:val="20"/>
              </w:rPr>
            </w:pPr>
            <w:r w:rsidRPr="004B10BB">
              <w:rPr>
                <w:rFonts w:cs="Arial"/>
                <w:bCs/>
                <w:szCs w:val="20"/>
              </w:rPr>
              <w:t>Predvideno povečanje (+) ali zmanjšanje (</w:t>
            </w:r>
            <w:r w:rsidRPr="004B10BB">
              <w:rPr>
                <w:rFonts w:cs="Arial"/>
                <w:b/>
                <w:szCs w:val="20"/>
              </w:rPr>
              <w:t>–</w:t>
            </w:r>
            <w:r w:rsidRPr="004B10BB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48768A" w:rsidRPr="004B10BB" w:rsidTr="00DF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vAlign w:val="center"/>
          </w:tcPr>
          <w:p w:rsidR="0048768A" w:rsidRPr="004B10BB" w:rsidRDefault="0048768A" w:rsidP="00AF004D">
            <w:pPr>
              <w:widowControl w:val="0"/>
              <w:rPr>
                <w:rFonts w:cs="Arial"/>
                <w:bCs/>
                <w:szCs w:val="20"/>
              </w:rPr>
            </w:pPr>
            <w:r w:rsidRPr="004B10BB">
              <w:rPr>
                <w:rFonts w:cs="Arial"/>
                <w:bCs/>
                <w:szCs w:val="20"/>
              </w:rPr>
              <w:t>Predvideno povečanje (+) ali zmanjšanje (</w:t>
            </w:r>
            <w:r w:rsidRPr="004B10BB">
              <w:rPr>
                <w:rFonts w:cs="Arial"/>
                <w:b/>
                <w:szCs w:val="20"/>
              </w:rPr>
              <w:t>–</w:t>
            </w:r>
            <w:r w:rsidRPr="004B10BB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48768A" w:rsidRPr="004B10BB" w:rsidTr="00DF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57" w:type="dxa"/>
            <w:gridSpan w:val="3"/>
            <w:vAlign w:val="center"/>
          </w:tcPr>
          <w:p w:rsidR="0048768A" w:rsidRPr="004B10BB" w:rsidRDefault="0048768A" w:rsidP="00AF004D">
            <w:pPr>
              <w:widowControl w:val="0"/>
              <w:rPr>
                <w:rFonts w:cs="Arial"/>
                <w:bCs/>
                <w:szCs w:val="20"/>
              </w:rPr>
            </w:pPr>
            <w:r w:rsidRPr="004B10BB">
              <w:rPr>
                <w:rFonts w:cs="Arial"/>
                <w:bCs/>
                <w:szCs w:val="20"/>
              </w:rPr>
              <w:t>Predvideno povečanje (+) ali zmanjšanje (</w:t>
            </w:r>
            <w:r w:rsidRPr="004B10BB">
              <w:rPr>
                <w:rFonts w:cs="Arial"/>
                <w:b/>
                <w:szCs w:val="20"/>
              </w:rPr>
              <w:t>–</w:t>
            </w:r>
            <w:r w:rsidRPr="004B10BB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48768A" w:rsidRPr="004B10BB" w:rsidTr="00DF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vAlign w:val="center"/>
          </w:tcPr>
          <w:p w:rsidR="0048768A" w:rsidRPr="004B10BB" w:rsidRDefault="0048768A" w:rsidP="00AF004D">
            <w:pPr>
              <w:widowControl w:val="0"/>
              <w:rPr>
                <w:rFonts w:cs="Arial"/>
                <w:bCs/>
                <w:szCs w:val="20"/>
              </w:rPr>
            </w:pPr>
            <w:r w:rsidRPr="004B10BB">
              <w:rPr>
                <w:rFonts w:cs="Arial"/>
                <w:bCs/>
                <w:szCs w:val="20"/>
              </w:rPr>
              <w:t>Predvideno povečanje (+) ali zmanjšanje (</w:t>
            </w:r>
            <w:r w:rsidRPr="004B10BB">
              <w:rPr>
                <w:rFonts w:cs="Arial"/>
                <w:b/>
                <w:szCs w:val="20"/>
              </w:rPr>
              <w:t>–</w:t>
            </w:r>
            <w:r w:rsidRPr="004B10BB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48768A" w:rsidRPr="004B10BB" w:rsidTr="00DF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4B10BB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48768A" w:rsidRPr="004B10BB" w:rsidTr="00DF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4B10BB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4B10BB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48768A" w:rsidRPr="004B10BB" w:rsidTr="00DF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  <w:r w:rsidRPr="004B10BB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  <w:r w:rsidRPr="004B10BB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  <w:r w:rsidRPr="004B10BB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5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  <w:r w:rsidRPr="004B10BB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  <w:r w:rsidRPr="004B10BB">
              <w:rPr>
                <w:rFonts w:cs="Arial"/>
                <w:szCs w:val="20"/>
              </w:rPr>
              <w:t>Znesek za t + 1</w:t>
            </w:r>
          </w:p>
        </w:tc>
      </w:tr>
      <w:tr w:rsidR="0048768A" w:rsidRPr="004B10BB" w:rsidTr="00DF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vAlign w:val="center"/>
          </w:tcPr>
          <w:p w:rsidR="0048768A" w:rsidRPr="00CF0FE0" w:rsidRDefault="0048768A" w:rsidP="0058531B">
            <w:pPr>
              <w:pStyle w:val="Naslov1"/>
              <w:tabs>
                <w:tab w:val="left" w:pos="360"/>
              </w:tabs>
              <w:spacing w:after="0"/>
              <w:rPr>
                <w:rFonts w:cs="Arial"/>
                <w:b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48768A" w:rsidRPr="00CF0FE0" w:rsidRDefault="0048768A" w:rsidP="0058531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8768A" w:rsidRPr="00CF0FE0" w:rsidRDefault="0048768A" w:rsidP="0058531B">
            <w:pPr>
              <w:pStyle w:val="Naslov1"/>
              <w:tabs>
                <w:tab w:val="left" w:pos="360"/>
              </w:tabs>
              <w:spacing w:after="0"/>
              <w:rPr>
                <w:rFonts w:cs="Arial"/>
                <w:b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48768A" w:rsidRPr="00CF0FE0" w:rsidRDefault="0048768A" w:rsidP="0058531B">
            <w:pPr>
              <w:pStyle w:val="Naslov1"/>
              <w:tabs>
                <w:tab w:val="left" w:pos="360"/>
              </w:tabs>
              <w:spacing w:after="0"/>
              <w:rPr>
                <w:rFonts w:cs="Arial"/>
                <w:b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vAlign w:val="center"/>
          </w:tcPr>
          <w:p w:rsidR="0048768A" w:rsidRPr="00CF0FE0" w:rsidRDefault="0048768A" w:rsidP="0058531B">
            <w:pPr>
              <w:pStyle w:val="Naslov1"/>
              <w:tabs>
                <w:tab w:val="left" w:pos="360"/>
              </w:tabs>
              <w:spacing w:after="0"/>
              <w:rPr>
                <w:rFonts w:cs="Arial"/>
                <w:b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48768A" w:rsidRPr="004B10BB" w:rsidTr="00DF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4B10BB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5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48768A" w:rsidRPr="004B10BB" w:rsidTr="00DF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00" w:type="dxa"/>
            <w:gridSpan w:val="12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4B10BB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4B10BB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48768A" w:rsidRPr="004B10BB" w:rsidTr="00DF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  <w:r w:rsidRPr="004B10BB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  <w:r w:rsidRPr="004B10BB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  <w:r w:rsidRPr="004B10BB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  <w:r w:rsidRPr="004B10BB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vAlign w:val="center"/>
          </w:tcPr>
          <w:p w:rsidR="0048768A" w:rsidRPr="004B10BB" w:rsidRDefault="0048768A" w:rsidP="00AF004D">
            <w:pPr>
              <w:widowControl w:val="0"/>
              <w:jc w:val="center"/>
              <w:rPr>
                <w:rFonts w:cs="Arial"/>
                <w:szCs w:val="20"/>
              </w:rPr>
            </w:pPr>
            <w:r w:rsidRPr="004B10BB">
              <w:rPr>
                <w:rFonts w:cs="Arial"/>
                <w:szCs w:val="20"/>
              </w:rPr>
              <w:t xml:space="preserve">Znesek za t + 1 </w:t>
            </w:r>
          </w:p>
        </w:tc>
      </w:tr>
      <w:tr w:rsidR="0048768A" w:rsidRPr="004B10BB" w:rsidTr="00DF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48768A" w:rsidRPr="004B10BB" w:rsidTr="00DF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4B10BB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5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48768A" w:rsidRPr="004B10BB" w:rsidTr="00DF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00" w:type="dxa"/>
            <w:gridSpan w:val="12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4B10BB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4B10BB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48768A" w:rsidRPr="004B10BB" w:rsidTr="00DF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71" w:type="dxa"/>
            <w:gridSpan w:val="4"/>
            <w:vAlign w:val="center"/>
          </w:tcPr>
          <w:p w:rsidR="0048768A" w:rsidRPr="004B10BB" w:rsidRDefault="0048768A" w:rsidP="00AF004D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B10BB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vAlign w:val="center"/>
          </w:tcPr>
          <w:p w:rsidR="0048768A" w:rsidRPr="004B10BB" w:rsidRDefault="0048768A" w:rsidP="00AF004D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B10BB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vAlign w:val="center"/>
          </w:tcPr>
          <w:p w:rsidR="0048768A" w:rsidRPr="004B10BB" w:rsidRDefault="0048768A" w:rsidP="00AF004D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B10BB">
              <w:rPr>
                <w:rFonts w:cs="Arial"/>
                <w:szCs w:val="20"/>
              </w:rPr>
              <w:t>Znesek za t + 1</w:t>
            </w:r>
          </w:p>
        </w:tc>
      </w:tr>
      <w:tr w:rsidR="0048768A" w:rsidRPr="004B10BB" w:rsidTr="00DF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4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4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48768A" w:rsidRPr="004B10BB" w:rsidTr="00DF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4B10BB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4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4"/>
            <w:vAlign w:val="center"/>
          </w:tcPr>
          <w:p w:rsidR="0048768A" w:rsidRPr="004B10BB" w:rsidRDefault="0048768A" w:rsidP="00AF004D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48768A" w:rsidRPr="004B10BB" w:rsidTr="004343EB">
        <w:trPr>
          <w:trHeight w:val="850"/>
        </w:trPr>
        <w:tc>
          <w:tcPr>
            <w:tcW w:w="9100" w:type="dxa"/>
            <w:gridSpan w:val="12"/>
          </w:tcPr>
          <w:p w:rsidR="0048768A" w:rsidRPr="004B10BB" w:rsidRDefault="0048768A" w:rsidP="00361B41">
            <w:pPr>
              <w:widowControl w:val="0"/>
              <w:rPr>
                <w:rFonts w:cs="Arial"/>
                <w:b/>
                <w:szCs w:val="20"/>
              </w:rPr>
            </w:pPr>
            <w:r w:rsidRPr="004B10BB">
              <w:rPr>
                <w:rFonts w:cs="Arial"/>
                <w:b/>
                <w:szCs w:val="20"/>
              </w:rPr>
              <w:lastRenderedPageBreak/>
              <w:t>OBRAZLOŽITEV:</w:t>
            </w:r>
          </w:p>
          <w:p w:rsidR="0048768A" w:rsidRPr="004B10BB" w:rsidRDefault="0048768A" w:rsidP="00361B41">
            <w:pPr>
              <w:widowControl w:val="0"/>
              <w:numPr>
                <w:ilvl w:val="0"/>
                <w:numId w:val="8"/>
              </w:numPr>
              <w:suppressAutoHyphens/>
              <w:spacing w:line="276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4B10BB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48768A" w:rsidRPr="004343EB" w:rsidRDefault="0048768A" w:rsidP="004343EB">
            <w:pPr>
              <w:widowControl w:val="0"/>
              <w:numPr>
                <w:ilvl w:val="0"/>
                <w:numId w:val="8"/>
              </w:numPr>
              <w:suppressAutoHyphens/>
              <w:spacing w:line="276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4B10BB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</w:tc>
      </w:tr>
      <w:tr w:rsidR="0048768A" w:rsidRPr="004B10BB" w:rsidTr="00DF5D2D">
        <w:tc>
          <w:tcPr>
            <w:tcW w:w="9100" w:type="dxa"/>
            <w:gridSpan w:val="12"/>
          </w:tcPr>
          <w:p w:rsidR="0048768A" w:rsidRPr="004B10BB" w:rsidRDefault="0048768A" w:rsidP="00F85A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4B10BB">
              <w:rPr>
                <w:rFonts w:cs="Arial"/>
                <w:b/>
                <w:szCs w:val="20"/>
                <w:lang w:eastAsia="sl-SI"/>
              </w:rPr>
              <w:t>7.b</w:t>
            </w:r>
            <w:proofErr w:type="spellEnd"/>
            <w:r w:rsidRPr="004B10BB">
              <w:rPr>
                <w:rFonts w:cs="Arial"/>
                <w:b/>
                <w:szCs w:val="20"/>
                <w:lang w:eastAsia="sl-SI"/>
              </w:rPr>
              <w:t xml:space="preserve"> Predstavitev ocene finančnih posledic pod 40.000 EUR:</w:t>
            </w:r>
          </w:p>
          <w:p w:rsidR="0048768A" w:rsidRPr="004B10BB" w:rsidRDefault="0048768A" w:rsidP="00F85A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B2715F">
              <w:rPr>
                <w:rFonts w:cs="Arial"/>
                <w:szCs w:val="20"/>
              </w:rPr>
              <w:t xml:space="preserve">Proračunski uporabnik, ki financira </w:t>
            </w:r>
            <w:r>
              <w:rPr>
                <w:rFonts w:cs="Arial"/>
                <w:szCs w:val="20"/>
              </w:rPr>
              <w:t xml:space="preserve">strokovno </w:t>
            </w:r>
            <w:r w:rsidRPr="00B2715F">
              <w:rPr>
                <w:rFonts w:cs="Arial"/>
                <w:szCs w:val="20"/>
              </w:rPr>
              <w:t>usposabljanje</w:t>
            </w:r>
            <w:r>
              <w:rPr>
                <w:rFonts w:cs="Arial"/>
                <w:szCs w:val="20"/>
              </w:rPr>
              <w:t xml:space="preserve"> in preverjanje znanja</w:t>
            </w:r>
            <w:r w:rsidRPr="00B2715F">
              <w:rPr>
                <w:rFonts w:cs="Arial"/>
                <w:szCs w:val="20"/>
              </w:rPr>
              <w:t xml:space="preserve"> naravovarstvenih</w:t>
            </w:r>
            <w:r>
              <w:rPr>
                <w:rFonts w:cs="Arial"/>
                <w:szCs w:val="20"/>
              </w:rPr>
              <w:t xml:space="preserve"> in prostovoljnih</w:t>
            </w:r>
            <w:r w:rsidRPr="00B2715F">
              <w:rPr>
                <w:rFonts w:cs="Arial"/>
                <w:szCs w:val="20"/>
              </w:rPr>
              <w:t xml:space="preserve"> nadzornikov je že po veljavni </w:t>
            </w:r>
            <w:hyperlink r:id="rId9" w:tgtFrame="_blank" w:history="1">
              <w:r w:rsidRPr="00B2715F">
                <w:rPr>
                  <w:rFonts w:cs="Arial"/>
                  <w:szCs w:val="20"/>
                </w:rPr>
                <w:t>Uredb</w:t>
              </w:r>
              <w:r>
                <w:rPr>
                  <w:rFonts w:cs="Arial"/>
                  <w:szCs w:val="20"/>
                </w:rPr>
                <w:t>i</w:t>
              </w:r>
              <w:r w:rsidRPr="00B2715F">
                <w:rPr>
                  <w:rFonts w:cs="Arial"/>
                  <w:szCs w:val="20"/>
                </w:rPr>
                <w:t xml:space="preserve"> o določitvi programa usposabljanja za izvajanje neposrednega nadzora v naravi</w:t>
              </w:r>
            </w:hyperlink>
            <w:r w:rsidRPr="00B2715F">
              <w:rPr>
                <w:rFonts w:cs="Arial"/>
                <w:szCs w:val="20"/>
              </w:rPr>
              <w:t xml:space="preserve"> </w:t>
            </w:r>
            <w:r w:rsidRPr="00B2715F">
              <w:rPr>
                <w:i/>
                <w:iCs/>
              </w:rPr>
              <w:t>(Uradni list RS</w:t>
            </w:r>
            <w:r>
              <w:rPr>
                <w:i/>
                <w:iCs/>
              </w:rPr>
              <w:t>,</w:t>
            </w:r>
            <w:r w:rsidRPr="00B2715F">
              <w:rPr>
                <w:i/>
                <w:iCs/>
              </w:rPr>
              <w:t xml:space="preserve"> št. 30/03)</w:t>
            </w:r>
            <w:r w:rsidRPr="00B2715F">
              <w:rPr>
                <w:rFonts w:cs="Arial"/>
                <w:szCs w:val="20"/>
              </w:rPr>
              <w:t xml:space="preserve"> M</w:t>
            </w:r>
            <w:r>
              <w:rPr>
                <w:rFonts w:cs="Arial"/>
                <w:szCs w:val="20"/>
              </w:rPr>
              <w:t>inistrstvo za okolje in prostor</w:t>
            </w:r>
            <w:r w:rsidRPr="00B2715F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Sredstva za usposabljanje so zagotovljena na proračunski postavki </w:t>
            </w:r>
            <w:r w:rsidRPr="005A36A2">
              <w:rPr>
                <w:rFonts w:cs="Arial"/>
                <w:szCs w:val="20"/>
              </w:rPr>
              <w:t>153242 - Zavarovana območja narave.</w:t>
            </w:r>
          </w:p>
        </w:tc>
      </w:tr>
      <w:tr w:rsidR="0048768A" w:rsidRPr="004B10BB" w:rsidTr="00DF5D2D">
        <w:tc>
          <w:tcPr>
            <w:tcW w:w="9100" w:type="dxa"/>
            <w:gridSpan w:val="12"/>
          </w:tcPr>
          <w:p w:rsidR="0048768A" w:rsidRPr="004B10BB" w:rsidRDefault="0048768A" w:rsidP="00AF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4B10BB">
              <w:rPr>
                <w:rFonts w:cs="Arial"/>
                <w:b/>
                <w:szCs w:val="20"/>
                <w:lang w:eastAsia="sl-SI"/>
              </w:rPr>
              <w:t>8. Predstavitev sodelovanja javnosti:</w:t>
            </w:r>
          </w:p>
        </w:tc>
      </w:tr>
      <w:tr w:rsidR="0048768A" w:rsidRPr="004B10BB" w:rsidTr="00DF5D2D">
        <w:tc>
          <w:tcPr>
            <w:tcW w:w="6669" w:type="dxa"/>
            <w:gridSpan w:val="9"/>
          </w:tcPr>
          <w:p w:rsidR="0048768A" w:rsidRPr="004B10BB" w:rsidRDefault="0048768A" w:rsidP="00AF00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4B10BB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:rsidR="0048768A" w:rsidRPr="004B10BB" w:rsidRDefault="0048768A" w:rsidP="00AF00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48768A" w:rsidRPr="004B10BB" w:rsidTr="00DF5D2D">
        <w:trPr>
          <w:trHeight w:val="274"/>
        </w:trPr>
        <w:tc>
          <w:tcPr>
            <w:tcW w:w="9100" w:type="dxa"/>
            <w:gridSpan w:val="12"/>
          </w:tcPr>
          <w:p w:rsidR="0048768A" w:rsidRPr="00FF264C" w:rsidRDefault="0048768A" w:rsidP="00A156D3">
            <w:pPr>
              <w:rPr>
                <w:iCs/>
              </w:rPr>
            </w:pPr>
            <w:r w:rsidRPr="00FF264C">
              <w:rPr>
                <w:iCs/>
              </w:rPr>
              <w:t xml:space="preserve">Datum objave: </w:t>
            </w:r>
            <w:r>
              <w:rPr>
                <w:iCs/>
              </w:rPr>
              <w:t>23</w:t>
            </w:r>
            <w:r w:rsidRPr="00861D25">
              <w:rPr>
                <w:iCs/>
              </w:rPr>
              <w:t>. april 2015</w:t>
            </w:r>
          </w:p>
          <w:p w:rsidR="0048768A" w:rsidRPr="00FF264C" w:rsidRDefault="0048768A" w:rsidP="00A156D3">
            <w:pPr>
              <w:rPr>
                <w:rFonts w:cs="Arial"/>
                <w:iCs/>
              </w:rPr>
            </w:pPr>
            <w:r w:rsidRPr="00FF264C">
              <w:rPr>
                <w:rFonts w:cs="Arial"/>
                <w:iCs/>
                <w:szCs w:val="22"/>
              </w:rPr>
              <w:t xml:space="preserve">V razpravo so bili </w:t>
            </w:r>
            <w:r>
              <w:rPr>
                <w:rFonts w:cs="Arial"/>
                <w:iCs/>
                <w:szCs w:val="22"/>
              </w:rPr>
              <w:t xml:space="preserve">pred objavo na spletni strani predlagatelja </w:t>
            </w:r>
            <w:r w:rsidRPr="00FF264C">
              <w:rPr>
                <w:rFonts w:cs="Arial"/>
                <w:iCs/>
                <w:szCs w:val="22"/>
              </w:rPr>
              <w:t>vključen</w:t>
            </w:r>
            <w:r>
              <w:rPr>
                <w:rFonts w:cs="Arial"/>
                <w:iCs/>
                <w:szCs w:val="22"/>
              </w:rPr>
              <w:t xml:space="preserve">e pravne osebe, </w:t>
            </w:r>
            <w:r w:rsidRPr="00D92F88">
              <w:rPr>
                <w:rFonts w:cs="Arial"/>
                <w:iCs/>
                <w:szCs w:val="22"/>
              </w:rPr>
              <w:t>ki v skladu s predpisi o ohranjanju narave zagotavlja</w:t>
            </w:r>
            <w:r>
              <w:rPr>
                <w:rFonts w:cs="Arial"/>
                <w:iCs/>
                <w:szCs w:val="22"/>
              </w:rPr>
              <w:t>jo</w:t>
            </w:r>
            <w:r w:rsidRPr="00D92F88">
              <w:rPr>
                <w:rFonts w:cs="Arial"/>
                <w:iCs/>
                <w:szCs w:val="22"/>
              </w:rPr>
              <w:t xml:space="preserve"> neposredni nadzor</w:t>
            </w:r>
            <w:r>
              <w:rPr>
                <w:rFonts w:cs="Arial"/>
                <w:iCs/>
                <w:szCs w:val="22"/>
              </w:rPr>
              <w:t>. Občin oz. z</w:t>
            </w:r>
            <w:r w:rsidRPr="00FF264C">
              <w:rPr>
                <w:rFonts w:cs="Arial"/>
                <w:iCs/>
                <w:szCs w:val="22"/>
              </w:rPr>
              <w:t>druženja občin gradivo ne zadeva.</w:t>
            </w:r>
          </w:p>
          <w:p w:rsidR="0048768A" w:rsidRPr="00FF264C" w:rsidRDefault="0048768A" w:rsidP="00A156D3">
            <w:pPr>
              <w:framePr w:hSpace="141" w:wrap="around" w:vAnchor="text" w:hAnchor="page" w:x="2319" w:y="158"/>
              <w:spacing w:line="240" w:lineRule="atLeast"/>
              <w:rPr>
                <w:rFonts w:cs="Arial"/>
                <w:iCs/>
              </w:rPr>
            </w:pPr>
            <w:r w:rsidRPr="00FF264C">
              <w:rPr>
                <w:rFonts w:cs="Arial"/>
                <w:iCs/>
                <w:szCs w:val="22"/>
              </w:rPr>
              <w:t>Mnenja, predloge, pripombe so podali:</w:t>
            </w:r>
          </w:p>
          <w:p w:rsidR="0048768A" w:rsidRPr="00D92F88" w:rsidRDefault="0048768A" w:rsidP="00A156D3">
            <w:pPr>
              <w:framePr w:hSpace="141" w:wrap="around" w:vAnchor="text" w:hAnchor="page" w:x="2319" w:y="158"/>
              <w:numPr>
                <w:ilvl w:val="0"/>
                <w:numId w:val="43"/>
              </w:numPr>
              <w:spacing w:line="240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  <w:szCs w:val="22"/>
              </w:rPr>
              <w:t xml:space="preserve">pravne osebe, </w:t>
            </w:r>
            <w:r w:rsidRPr="00D92F88">
              <w:rPr>
                <w:rFonts w:cs="Arial"/>
                <w:iCs/>
                <w:szCs w:val="22"/>
              </w:rPr>
              <w:t>ki v skladu s predpisi o ohranjanju narave zagotavlja</w:t>
            </w:r>
            <w:r>
              <w:rPr>
                <w:rFonts w:cs="Arial"/>
                <w:iCs/>
                <w:szCs w:val="22"/>
              </w:rPr>
              <w:t>jo</w:t>
            </w:r>
            <w:r w:rsidRPr="00D92F88">
              <w:rPr>
                <w:rFonts w:cs="Arial"/>
                <w:iCs/>
                <w:szCs w:val="22"/>
              </w:rPr>
              <w:t xml:space="preserve"> neposredni nadzor</w:t>
            </w:r>
            <w:r>
              <w:rPr>
                <w:rFonts w:cs="Arial"/>
                <w:iCs/>
                <w:szCs w:val="22"/>
              </w:rPr>
              <w:t>.</w:t>
            </w:r>
          </w:p>
          <w:p w:rsidR="0048768A" w:rsidRPr="00FF264C" w:rsidRDefault="0048768A" w:rsidP="00A156D3">
            <w:pPr>
              <w:framePr w:hSpace="141" w:wrap="around" w:vAnchor="text" w:hAnchor="page" w:x="2319" w:y="158"/>
              <w:spacing w:line="240" w:lineRule="atLeast"/>
              <w:rPr>
                <w:rFonts w:cs="Arial"/>
                <w:iCs/>
              </w:rPr>
            </w:pPr>
            <w:r w:rsidRPr="00FF264C">
              <w:rPr>
                <w:rFonts w:cs="Arial"/>
                <w:iCs/>
                <w:szCs w:val="22"/>
              </w:rPr>
              <w:t>Upoštevani so bili:</w:t>
            </w:r>
          </w:p>
          <w:p w:rsidR="0048768A" w:rsidRPr="00F743D2" w:rsidRDefault="0048768A" w:rsidP="00A156D3">
            <w:pPr>
              <w:framePr w:hSpace="141" w:wrap="around" w:vAnchor="text" w:hAnchor="page" w:x="2319" w:y="158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iCs/>
              </w:rPr>
            </w:pPr>
            <w:r w:rsidRPr="00FF264C">
              <w:rPr>
                <w:rFonts w:cs="Arial"/>
                <w:iCs/>
                <w:szCs w:val="22"/>
              </w:rPr>
              <w:t>v pretežni meri</w:t>
            </w:r>
            <w:r>
              <w:rPr>
                <w:rFonts w:cs="Arial"/>
                <w:iCs/>
                <w:szCs w:val="22"/>
              </w:rPr>
              <w:t>.</w:t>
            </w:r>
          </w:p>
          <w:p w:rsidR="0048768A" w:rsidRPr="00FF264C" w:rsidRDefault="0048768A" w:rsidP="00F743D2">
            <w:pPr>
              <w:framePr w:hSpace="141" w:wrap="around" w:vAnchor="text" w:hAnchor="page" w:x="2319" w:y="158"/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  <w:szCs w:val="22"/>
              </w:rPr>
              <w:t>V času objave na spletni strani pripomb ni bilo.</w:t>
            </w:r>
          </w:p>
          <w:p w:rsidR="0048768A" w:rsidRPr="00FF264C" w:rsidRDefault="0048768A" w:rsidP="00A156D3">
            <w:pPr>
              <w:rPr>
                <w:iCs/>
              </w:rPr>
            </w:pPr>
            <w:r w:rsidRPr="00FF264C">
              <w:rPr>
                <w:iCs/>
              </w:rPr>
              <w:t>__________________________________________________________________________</w:t>
            </w:r>
          </w:p>
          <w:p w:rsidR="0048768A" w:rsidRPr="004B10BB" w:rsidRDefault="0048768A" w:rsidP="00DF5D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61D25">
              <w:rPr>
                <w:iCs/>
              </w:rPr>
              <w:t>Javnost je bila vključena v pripravo gradiva v skladu z Zakonom o varstvu okolja</w:t>
            </w:r>
            <w:r>
              <w:rPr>
                <w:iCs/>
              </w:rPr>
              <w:t>.</w:t>
            </w:r>
          </w:p>
        </w:tc>
      </w:tr>
      <w:tr w:rsidR="0048768A" w:rsidRPr="004B10BB" w:rsidTr="00DF5D2D">
        <w:tc>
          <w:tcPr>
            <w:tcW w:w="6669" w:type="dxa"/>
            <w:gridSpan w:val="9"/>
            <w:vAlign w:val="center"/>
          </w:tcPr>
          <w:p w:rsidR="0048768A" w:rsidRPr="004B10BB" w:rsidRDefault="0048768A" w:rsidP="00AF00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4B10BB">
              <w:rPr>
                <w:rFonts w:cs="Arial"/>
                <w:b/>
                <w:szCs w:val="20"/>
                <w:lang w:eastAsia="sl-SI"/>
              </w:rPr>
              <w:t>9.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48768A" w:rsidRPr="004B10BB" w:rsidRDefault="0048768A" w:rsidP="00AF00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48768A" w:rsidRPr="004B10BB" w:rsidTr="00DF5D2D">
        <w:tc>
          <w:tcPr>
            <w:tcW w:w="6669" w:type="dxa"/>
            <w:gridSpan w:val="9"/>
            <w:vAlign w:val="center"/>
          </w:tcPr>
          <w:p w:rsidR="0048768A" w:rsidRPr="004B10BB" w:rsidRDefault="0048768A" w:rsidP="00AF00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4B10BB">
              <w:rPr>
                <w:rFonts w:cs="Arial"/>
                <w:b/>
                <w:szCs w:val="20"/>
                <w:lang w:eastAsia="sl-SI"/>
              </w:rPr>
              <w:t>10.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48768A" w:rsidRPr="004B10BB" w:rsidRDefault="0048768A" w:rsidP="00AF00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48768A" w:rsidRPr="004B10BB" w:rsidTr="004343EB">
        <w:trPr>
          <w:trHeight w:val="2264"/>
        </w:trPr>
        <w:tc>
          <w:tcPr>
            <w:tcW w:w="9100" w:type="dxa"/>
            <w:gridSpan w:val="12"/>
          </w:tcPr>
          <w:p w:rsidR="0048768A" w:rsidRPr="004B10BB" w:rsidRDefault="0048768A" w:rsidP="00AF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48768A" w:rsidRPr="004B10BB" w:rsidRDefault="0048768A" w:rsidP="00AF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48768A" w:rsidRPr="004B10BB" w:rsidRDefault="0048768A" w:rsidP="00AF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4B10BB">
              <w:rPr>
                <w:rFonts w:cs="Arial"/>
                <w:szCs w:val="20"/>
                <w:lang w:eastAsia="sl-SI"/>
              </w:rPr>
              <w:t xml:space="preserve">                                                Irena MAJCEN</w:t>
            </w:r>
          </w:p>
          <w:p w:rsidR="0048768A" w:rsidRPr="004B10BB" w:rsidRDefault="0048768A" w:rsidP="00AF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4B10BB">
              <w:rPr>
                <w:rFonts w:cs="Arial"/>
                <w:szCs w:val="20"/>
                <w:lang w:eastAsia="sl-SI"/>
              </w:rPr>
              <w:t xml:space="preserve">                                                 MINISTRICA</w:t>
            </w:r>
          </w:p>
          <w:p w:rsidR="0048768A" w:rsidRPr="004B10BB" w:rsidRDefault="0048768A" w:rsidP="00AF00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48768A" w:rsidRPr="004B10BB" w:rsidRDefault="0048768A" w:rsidP="007203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</w:tbl>
    <w:p w:rsidR="0048768A" w:rsidRPr="004B10BB" w:rsidRDefault="0048768A" w:rsidP="00442DE2">
      <w:pPr>
        <w:tabs>
          <w:tab w:val="left" w:pos="6154"/>
        </w:tabs>
        <w:rPr>
          <w:rFonts w:cs="Arial"/>
          <w:szCs w:val="20"/>
        </w:rPr>
      </w:pPr>
    </w:p>
    <w:p w:rsidR="0048768A" w:rsidRDefault="0048768A" w:rsidP="002023E7">
      <w:pPr>
        <w:pStyle w:val="NaslovpredpisaZnak"/>
        <w:spacing w:before="0" w:after="0"/>
        <w:contextualSpacing/>
        <w:jc w:val="left"/>
        <w:rPr>
          <w:b w:val="0"/>
          <w:iCs/>
          <w:sz w:val="20"/>
          <w:lang w:eastAsia="en-US"/>
        </w:rPr>
      </w:pPr>
    </w:p>
    <w:p w:rsidR="0048768A" w:rsidRDefault="0048768A" w:rsidP="002023E7">
      <w:pPr>
        <w:pStyle w:val="NaslovpredpisaZnak"/>
        <w:spacing w:before="0" w:after="0"/>
        <w:contextualSpacing/>
        <w:jc w:val="left"/>
        <w:rPr>
          <w:b w:val="0"/>
          <w:iCs/>
          <w:sz w:val="20"/>
          <w:lang w:eastAsia="en-US"/>
        </w:rPr>
      </w:pPr>
    </w:p>
    <w:p w:rsidR="0048768A" w:rsidRDefault="0048768A" w:rsidP="002023E7">
      <w:pPr>
        <w:pStyle w:val="NaslovpredpisaZnak"/>
        <w:spacing w:before="0" w:after="0"/>
        <w:contextualSpacing/>
        <w:jc w:val="left"/>
        <w:rPr>
          <w:b w:val="0"/>
          <w:iCs/>
          <w:sz w:val="20"/>
          <w:lang w:eastAsia="en-US"/>
        </w:rPr>
      </w:pPr>
    </w:p>
    <w:p w:rsidR="0048768A" w:rsidRPr="004343EB" w:rsidRDefault="0048768A" w:rsidP="002023E7">
      <w:pPr>
        <w:pStyle w:val="NaslovpredpisaZnak"/>
        <w:spacing w:before="0" w:after="0"/>
        <w:contextualSpacing/>
        <w:jc w:val="left"/>
        <w:rPr>
          <w:b w:val="0"/>
          <w:iCs/>
          <w:sz w:val="20"/>
          <w:lang w:eastAsia="en-US"/>
        </w:rPr>
      </w:pPr>
      <w:r w:rsidRPr="004343EB">
        <w:rPr>
          <w:b w:val="0"/>
          <w:iCs/>
          <w:sz w:val="20"/>
          <w:lang w:eastAsia="en-US"/>
        </w:rPr>
        <w:t>PRILOGA:</w:t>
      </w:r>
    </w:p>
    <w:p w:rsidR="0048768A" w:rsidRPr="004343EB" w:rsidRDefault="0048768A" w:rsidP="002023E7">
      <w:pPr>
        <w:pStyle w:val="Odstavekseznama"/>
        <w:numPr>
          <w:ilvl w:val="1"/>
          <w:numId w:val="17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iCs/>
        </w:rPr>
      </w:pPr>
      <w:r w:rsidRPr="004343EB">
        <w:rPr>
          <w:iCs/>
        </w:rPr>
        <w:t xml:space="preserve">Jedro gradiva </w:t>
      </w:r>
    </w:p>
    <w:p w:rsidR="0048768A" w:rsidRPr="004343EB" w:rsidRDefault="0048768A" w:rsidP="002023E7">
      <w:pPr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left="284" w:hanging="284"/>
        <w:contextualSpacing/>
        <w:rPr>
          <w:iCs/>
        </w:rPr>
      </w:pPr>
      <w:r w:rsidRPr="004343EB">
        <w:rPr>
          <w:iCs/>
        </w:rPr>
        <w:t>Podatki o izvedbi notranjih postopkov pred odločitvijo na seji vlade</w:t>
      </w:r>
    </w:p>
    <w:p w:rsidR="0048768A" w:rsidRPr="004B10BB" w:rsidRDefault="0048768A" w:rsidP="00A156D3">
      <w:pPr>
        <w:autoSpaceDE w:val="0"/>
        <w:autoSpaceDN w:val="0"/>
        <w:adjustRightInd w:val="0"/>
        <w:spacing w:line="240" w:lineRule="atLeast"/>
        <w:contextualSpacing/>
        <w:rPr>
          <w:rFonts w:cs="Arial"/>
          <w:snapToGrid w:val="0"/>
          <w:szCs w:val="20"/>
          <w:lang w:val="sk-SK"/>
        </w:rPr>
      </w:pPr>
    </w:p>
    <w:p w:rsidR="0048768A" w:rsidRPr="006628DB" w:rsidRDefault="0048768A" w:rsidP="004343EB">
      <w:pPr>
        <w:pStyle w:val="NaslovpredpisaZnak"/>
        <w:jc w:val="left"/>
        <w:rPr>
          <w:sz w:val="20"/>
        </w:rPr>
      </w:pPr>
      <w:r w:rsidRPr="004B10BB">
        <w:rPr>
          <w:rFonts w:cs="Arial"/>
          <w:snapToGrid w:val="0"/>
          <w:lang w:val="sk-SK"/>
        </w:rPr>
        <w:br w:type="page"/>
      </w:r>
      <w:r w:rsidRPr="006628DB">
        <w:rPr>
          <w:sz w:val="20"/>
        </w:rPr>
        <w:lastRenderedPageBreak/>
        <w:t>PRILOGA:</w:t>
      </w:r>
    </w:p>
    <w:p w:rsidR="0048768A" w:rsidRPr="00B01109" w:rsidRDefault="0048768A" w:rsidP="004343EB">
      <w:pPr>
        <w:pStyle w:val="NaslovpredpisaZnak"/>
        <w:numPr>
          <w:ilvl w:val="0"/>
          <w:numId w:val="44"/>
        </w:numPr>
        <w:jc w:val="left"/>
        <w:rPr>
          <w:sz w:val="20"/>
        </w:rPr>
      </w:pPr>
      <w:r w:rsidRPr="006628DB">
        <w:rPr>
          <w:sz w:val="20"/>
        </w:rPr>
        <w:t>jedro gradiva</w:t>
      </w:r>
    </w:p>
    <w:p w:rsidR="0048768A" w:rsidRPr="00FF264C" w:rsidRDefault="0048768A" w:rsidP="004343EB">
      <w:pPr>
        <w:tabs>
          <w:tab w:val="left" w:pos="708"/>
        </w:tabs>
        <w:spacing w:line="240" w:lineRule="auto"/>
        <w:ind w:left="6372"/>
        <w:rPr>
          <w:rFonts w:cs="Arial"/>
          <w:b/>
          <w:sz w:val="22"/>
          <w:szCs w:val="22"/>
        </w:rPr>
      </w:pPr>
      <w:r w:rsidRPr="00FF264C">
        <w:rPr>
          <w:rFonts w:cs="Arial"/>
          <w:b/>
          <w:sz w:val="22"/>
          <w:szCs w:val="22"/>
        </w:rPr>
        <w:t>PREDLOG</w:t>
      </w:r>
    </w:p>
    <w:p w:rsidR="0048768A" w:rsidRDefault="0048768A" w:rsidP="004343EB">
      <w:pPr>
        <w:tabs>
          <w:tab w:val="left" w:pos="708"/>
        </w:tabs>
        <w:spacing w:line="240" w:lineRule="auto"/>
        <w:rPr>
          <w:rFonts w:cs="Arial"/>
          <w:b/>
          <w:sz w:val="22"/>
          <w:szCs w:val="22"/>
        </w:rPr>
      </w:pPr>
    </w:p>
    <w:p w:rsidR="0048768A" w:rsidRDefault="0048768A" w:rsidP="004343EB">
      <w:pPr>
        <w:tabs>
          <w:tab w:val="left" w:pos="708"/>
        </w:tabs>
        <w:spacing w:line="240" w:lineRule="auto"/>
        <w:rPr>
          <w:rFonts w:cs="Arial"/>
          <w:b/>
          <w:sz w:val="22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Na podlagi petega odstavka 157. člena Zakona o ohranjanju narave (Uradni list RS, št. 96/04 </w:t>
      </w:r>
      <w:r>
        <w:rPr>
          <w:rFonts w:cs="Arial"/>
          <w:szCs w:val="22"/>
        </w:rPr>
        <w:t>–</w:t>
      </w:r>
      <w:r w:rsidRPr="00895343">
        <w:rPr>
          <w:rFonts w:cs="Arial"/>
          <w:szCs w:val="22"/>
        </w:rPr>
        <w:t xml:space="preserve"> uradno prečiščeno besedilo, 61/06 </w:t>
      </w:r>
      <w:r>
        <w:rPr>
          <w:rFonts w:cs="Arial"/>
          <w:szCs w:val="22"/>
        </w:rPr>
        <w:t>–</w:t>
      </w:r>
      <w:r w:rsidRPr="00895343">
        <w:rPr>
          <w:rFonts w:cs="Arial"/>
          <w:szCs w:val="22"/>
        </w:rPr>
        <w:t xml:space="preserve"> ZDru-1, 8/10 </w:t>
      </w:r>
      <w:r>
        <w:rPr>
          <w:rFonts w:cs="Arial"/>
          <w:szCs w:val="22"/>
        </w:rPr>
        <w:t>–</w:t>
      </w:r>
      <w:r w:rsidRPr="00895343">
        <w:rPr>
          <w:rFonts w:cs="Arial"/>
          <w:szCs w:val="22"/>
        </w:rPr>
        <w:t xml:space="preserve"> ZSKZ-B in 46/14) Vlada Republike Slovenije</w:t>
      </w:r>
      <w:r w:rsidRPr="006A3C46">
        <w:rPr>
          <w:rFonts w:cs="Arial"/>
          <w:szCs w:val="22"/>
        </w:rPr>
        <w:t xml:space="preserve"> </w:t>
      </w:r>
      <w:r w:rsidRPr="00895343">
        <w:rPr>
          <w:rFonts w:cs="Arial"/>
          <w:szCs w:val="22"/>
        </w:rPr>
        <w:t>izdaja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U R E D B O</w:t>
      </w: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 xml:space="preserve">o strokovnem usposabljanju </w:t>
      </w:r>
      <w:r>
        <w:rPr>
          <w:rFonts w:cs="Arial"/>
          <w:b/>
          <w:szCs w:val="22"/>
        </w:rPr>
        <w:t xml:space="preserve">in preverjanju znanja </w:t>
      </w:r>
      <w:r w:rsidRPr="00895343">
        <w:rPr>
          <w:rFonts w:cs="Arial"/>
          <w:b/>
          <w:szCs w:val="22"/>
        </w:rPr>
        <w:t>naravovarstvenih in prostovoljnih nadzornikov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b/>
          <w:szCs w:val="22"/>
        </w:rPr>
      </w:pPr>
    </w:p>
    <w:p w:rsidR="0048768A" w:rsidRPr="00895343" w:rsidRDefault="0048768A" w:rsidP="008A315A">
      <w:pPr>
        <w:jc w:val="both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I. SPLOŠNA DOLOČBA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1. člen</w:t>
      </w: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(</w:t>
      </w:r>
      <w:r>
        <w:rPr>
          <w:rFonts w:cs="Arial"/>
          <w:b/>
          <w:szCs w:val="22"/>
        </w:rPr>
        <w:t>vsebina</w:t>
      </w:r>
      <w:r w:rsidRPr="00895343">
        <w:rPr>
          <w:rFonts w:cs="Arial"/>
          <w:b/>
          <w:szCs w:val="22"/>
        </w:rPr>
        <w:t>)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(1) Ta uredba določa program strokovnega usposabljanja, preverjanje znanja, način in postopek za izdajo </w:t>
      </w:r>
      <w:r>
        <w:rPr>
          <w:rFonts w:cs="Arial"/>
          <w:szCs w:val="22"/>
        </w:rPr>
        <w:t>pooblastila</w:t>
      </w:r>
      <w:r w:rsidRPr="00895343">
        <w:rPr>
          <w:rFonts w:cs="Arial"/>
          <w:szCs w:val="22"/>
        </w:rPr>
        <w:t xml:space="preserve"> o usposobljenosti za naravovarstvene in prostovoljne nadzornike</w:t>
      </w:r>
      <w:r>
        <w:rPr>
          <w:rFonts w:cs="Arial"/>
          <w:szCs w:val="22"/>
        </w:rPr>
        <w:t xml:space="preserve"> (v nadaljnjem besedilu: nadzornik)</w:t>
      </w:r>
      <w:r w:rsidRPr="0089534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ter način </w:t>
      </w:r>
      <w:r w:rsidRPr="00895343">
        <w:rPr>
          <w:rFonts w:cs="Arial"/>
          <w:szCs w:val="22"/>
        </w:rPr>
        <w:t>vodenj</w:t>
      </w:r>
      <w:r>
        <w:rPr>
          <w:rFonts w:cs="Arial"/>
          <w:szCs w:val="22"/>
        </w:rPr>
        <w:t>a</w:t>
      </w:r>
      <w:r w:rsidRPr="00895343">
        <w:rPr>
          <w:rFonts w:cs="Arial"/>
          <w:szCs w:val="22"/>
        </w:rPr>
        <w:t xml:space="preserve"> evidence izdanih pooblastil </w:t>
      </w:r>
      <w:r>
        <w:rPr>
          <w:rFonts w:cs="Arial"/>
          <w:szCs w:val="22"/>
        </w:rPr>
        <w:t>o usposobljenosti.</w:t>
      </w:r>
      <w:r w:rsidRPr="00895343">
        <w:rPr>
          <w:rFonts w:cs="Arial"/>
          <w:szCs w:val="22"/>
        </w:rPr>
        <w:t xml:space="preserve"> 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(2) Ta uredba se uporablja za naravovarstvene in prostovoljne nadzornike, razen </w:t>
      </w:r>
      <w:r>
        <w:rPr>
          <w:rFonts w:cs="Arial"/>
          <w:szCs w:val="22"/>
        </w:rPr>
        <w:t>če je s to uredbo drugače določeno.</w:t>
      </w:r>
    </w:p>
    <w:p w:rsidR="0048768A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II. STROKOVNO USPOSABLJANJE IN PREVERJANJE ZNANJA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2. člen</w:t>
      </w: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(organiziranje strokovnega usposabljanja in preverjanja znanja)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(1) Strokovno usposabljanje in preverjanje znanja</w:t>
      </w:r>
      <w:r>
        <w:rPr>
          <w:rFonts w:cs="Arial"/>
          <w:szCs w:val="22"/>
        </w:rPr>
        <w:t xml:space="preserve"> za</w:t>
      </w:r>
      <w:r w:rsidRPr="00895343">
        <w:rPr>
          <w:rFonts w:cs="Arial"/>
          <w:szCs w:val="22"/>
        </w:rPr>
        <w:t xml:space="preserve"> nadzornik</w:t>
      </w:r>
      <w:r>
        <w:rPr>
          <w:rFonts w:cs="Arial"/>
          <w:szCs w:val="22"/>
        </w:rPr>
        <w:t>a</w:t>
      </w:r>
      <w:r w:rsidRPr="00895343">
        <w:rPr>
          <w:rFonts w:cs="Arial"/>
          <w:szCs w:val="22"/>
        </w:rPr>
        <w:t xml:space="preserve"> organizira ministrstvo, pristojno za ohranjanje narave (v nadaljnjem besedilu: ministrstvo)</w:t>
      </w:r>
      <w:r>
        <w:rPr>
          <w:rFonts w:cs="Arial"/>
          <w:szCs w:val="22"/>
        </w:rPr>
        <w:t>,</w:t>
      </w:r>
      <w:r w:rsidRPr="00895343">
        <w:rPr>
          <w:rFonts w:cs="Arial"/>
          <w:szCs w:val="22"/>
        </w:rPr>
        <w:t xml:space="preserve"> neposredno ali drug pooblaščeni izvajalec ministrstva</w:t>
      </w:r>
      <w:r>
        <w:rPr>
          <w:rFonts w:cs="Arial"/>
          <w:szCs w:val="22"/>
        </w:rPr>
        <w:t xml:space="preserve"> (v nadaljnjem besedilu: izvajalec)</w:t>
      </w:r>
      <w:r w:rsidRPr="00895343">
        <w:rPr>
          <w:rFonts w:cs="Arial"/>
          <w:szCs w:val="22"/>
        </w:rPr>
        <w:t>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(2) Izvajalec skrbi za: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1. organizacijo strokovnega usposabljanja in preverjanja znanja,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2. pripravo in objavo </w:t>
      </w:r>
      <w:r>
        <w:rPr>
          <w:rFonts w:cs="Arial"/>
          <w:szCs w:val="22"/>
        </w:rPr>
        <w:t>časovnega razporeda</w:t>
      </w:r>
      <w:r w:rsidRPr="00895343">
        <w:rPr>
          <w:rFonts w:cs="Arial"/>
          <w:szCs w:val="22"/>
        </w:rPr>
        <w:t xml:space="preserve"> za opravljanje strokovnega usposabljanja in preverjanja znanja,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Pr="00895343">
        <w:rPr>
          <w:rFonts w:cs="Arial"/>
          <w:szCs w:val="22"/>
        </w:rPr>
        <w:t>. opravljanje administrativno-tehničnega dela za izvajalce in</w:t>
      </w:r>
      <w:r>
        <w:rPr>
          <w:rFonts w:cs="Arial"/>
          <w:szCs w:val="22"/>
        </w:rPr>
        <w:t xml:space="preserve"> izpitnih</w:t>
      </w:r>
      <w:r w:rsidRPr="00895343">
        <w:rPr>
          <w:rFonts w:cs="Arial"/>
          <w:szCs w:val="22"/>
        </w:rPr>
        <w:t xml:space="preserve"> komisij</w:t>
      </w:r>
      <w:r>
        <w:rPr>
          <w:rFonts w:cs="Arial"/>
          <w:szCs w:val="22"/>
        </w:rPr>
        <w:t xml:space="preserve"> iz 10. člena te uredbe,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895343">
        <w:rPr>
          <w:rFonts w:cs="Arial"/>
          <w:szCs w:val="22"/>
        </w:rPr>
        <w:t>. zagotavljanje materialnih</w:t>
      </w:r>
      <w:r>
        <w:rPr>
          <w:rFonts w:cs="Arial"/>
          <w:szCs w:val="22"/>
        </w:rPr>
        <w:t xml:space="preserve"> in prostorskih</w:t>
      </w:r>
      <w:r w:rsidRPr="00895343">
        <w:rPr>
          <w:rFonts w:cs="Arial"/>
          <w:szCs w:val="22"/>
        </w:rPr>
        <w:t xml:space="preserve"> pogojev</w:t>
      </w:r>
      <w:r>
        <w:rPr>
          <w:rFonts w:cs="Arial"/>
          <w:szCs w:val="22"/>
        </w:rPr>
        <w:t xml:space="preserve"> ter opreme</w:t>
      </w:r>
      <w:r w:rsidRPr="00895343">
        <w:rPr>
          <w:rFonts w:cs="Arial"/>
          <w:szCs w:val="22"/>
        </w:rPr>
        <w:t xml:space="preserve"> za </w:t>
      </w:r>
      <w:r>
        <w:rPr>
          <w:rFonts w:cs="Arial"/>
          <w:szCs w:val="22"/>
        </w:rPr>
        <w:t>izvajalce</w:t>
      </w:r>
      <w:r w:rsidRPr="00895343">
        <w:rPr>
          <w:rFonts w:cs="Arial"/>
          <w:szCs w:val="22"/>
        </w:rPr>
        <w:t xml:space="preserve"> strokovnega usposabljanja in </w:t>
      </w:r>
      <w:r>
        <w:rPr>
          <w:rFonts w:cs="Arial"/>
          <w:szCs w:val="22"/>
        </w:rPr>
        <w:t xml:space="preserve">izpitnih </w:t>
      </w:r>
      <w:r w:rsidRPr="00895343">
        <w:rPr>
          <w:rFonts w:cs="Arial"/>
          <w:szCs w:val="22"/>
        </w:rPr>
        <w:t>komisij</w:t>
      </w:r>
      <w:r>
        <w:rPr>
          <w:rFonts w:cs="Arial"/>
          <w:szCs w:val="22"/>
        </w:rPr>
        <w:t xml:space="preserve"> iz 10. člena te uredbe</w:t>
      </w:r>
      <w:r w:rsidRPr="00895343">
        <w:rPr>
          <w:rFonts w:cs="Arial"/>
          <w:szCs w:val="22"/>
        </w:rPr>
        <w:t>,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Pr="00895343">
        <w:rPr>
          <w:rFonts w:cs="Arial"/>
          <w:szCs w:val="22"/>
        </w:rPr>
        <w:t>. spremljanje in usklajevanje dela izvajalce</w:t>
      </w:r>
      <w:r>
        <w:rPr>
          <w:rFonts w:cs="Arial"/>
          <w:szCs w:val="22"/>
        </w:rPr>
        <w:t>v</w:t>
      </w:r>
      <w:r w:rsidRPr="00895343">
        <w:rPr>
          <w:rFonts w:cs="Arial"/>
          <w:szCs w:val="22"/>
        </w:rPr>
        <w:t xml:space="preserve"> in </w:t>
      </w:r>
      <w:r>
        <w:rPr>
          <w:rFonts w:cs="Arial"/>
          <w:szCs w:val="22"/>
        </w:rPr>
        <w:t xml:space="preserve">izpitnih </w:t>
      </w:r>
      <w:r w:rsidRPr="00895343">
        <w:rPr>
          <w:rFonts w:cs="Arial"/>
          <w:szCs w:val="22"/>
        </w:rPr>
        <w:t>komisij</w:t>
      </w:r>
      <w:r>
        <w:rPr>
          <w:rFonts w:cs="Arial"/>
          <w:szCs w:val="22"/>
        </w:rPr>
        <w:t xml:space="preserve"> iz 10. člena te uredbe ter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Pr="00895343">
        <w:rPr>
          <w:rFonts w:cs="Arial"/>
          <w:szCs w:val="22"/>
        </w:rPr>
        <w:t>. nemoten potek preverjanja znanja.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3. člen</w:t>
      </w: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(program strokovnega usposabljanja in preverjanja znanja)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lastRenderedPageBreak/>
        <w:t xml:space="preserve">(1) Program strokovnega usposabljanja </w:t>
      </w:r>
      <w:r>
        <w:rPr>
          <w:rFonts w:cs="Arial"/>
          <w:szCs w:val="22"/>
        </w:rPr>
        <w:t>je sestavljen iz naslednjih področij</w:t>
      </w:r>
      <w:r w:rsidRPr="00895343">
        <w:rPr>
          <w:rFonts w:cs="Arial"/>
          <w:szCs w:val="22"/>
        </w:rPr>
        <w:t>: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1. </w:t>
      </w:r>
      <w:r>
        <w:rPr>
          <w:rFonts w:cs="Arial"/>
          <w:szCs w:val="22"/>
        </w:rPr>
        <w:t>t</w:t>
      </w:r>
      <w:r w:rsidRPr="00895343">
        <w:rPr>
          <w:rFonts w:cs="Arial"/>
          <w:szCs w:val="22"/>
        </w:rPr>
        <w:t>emeljna načela ohranjanja narave</w:t>
      </w:r>
      <w:r>
        <w:rPr>
          <w:rFonts w:cs="Arial"/>
          <w:szCs w:val="22"/>
        </w:rPr>
        <w:t>;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2. </w:t>
      </w:r>
      <w:r>
        <w:rPr>
          <w:rFonts w:cs="Arial"/>
          <w:szCs w:val="22"/>
        </w:rPr>
        <w:t>z</w:t>
      </w:r>
      <w:r w:rsidRPr="00895343">
        <w:rPr>
          <w:rFonts w:cs="Arial"/>
          <w:szCs w:val="22"/>
        </w:rPr>
        <w:t>godovina varstva narave</w:t>
      </w:r>
      <w:r>
        <w:rPr>
          <w:rFonts w:cs="Arial"/>
          <w:szCs w:val="22"/>
        </w:rPr>
        <w:t>;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3. </w:t>
      </w:r>
      <w:r>
        <w:rPr>
          <w:rFonts w:cs="Arial"/>
          <w:szCs w:val="22"/>
        </w:rPr>
        <w:t>v</w:t>
      </w:r>
      <w:r w:rsidRPr="00895343">
        <w:rPr>
          <w:rFonts w:cs="Arial"/>
          <w:szCs w:val="22"/>
        </w:rPr>
        <w:t>arstvo naravnih vrednot in ohranjanje biotske raznovrstnosti</w:t>
      </w:r>
      <w:r>
        <w:rPr>
          <w:rFonts w:cs="Arial"/>
          <w:szCs w:val="22"/>
        </w:rPr>
        <w:t>;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4. </w:t>
      </w:r>
      <w:r>
        <w:rPr>
          <w:rFonts w:cs="Arial"/>
          <w:szCs w:val="22"/>
        </w:rPr>
        <w:t>organiziranost</w:t>
      </w:r>
      <w:r w:rsidRPr="00895343">
        <w:rPr>
          <w:rFonts w:cs="Arial"/>
          <w:szCs w:val="22"/>
        </w:rPr>
        <w:t xml:space="preserve"> na področju varstva narave v </w:t>
      </w:r>
      <w:r>
        <w:rPr>
          <w:rFonts w:cs="Arial"/>
          <w:szCs w:val="22"/>
        </w:rPr>
        <w:t xml:space="preserve">Republiki </w:t>
      </w:r>
      <w:r w:rsidRPr="00895343">
        <w:rPr>
          <w:rFonts w:cs="Arial"/>
          <w:szCs w:val="22"/>
        </w:rPr>
        <w:t>Sloveniji</w:t>
      </w:r>
      <w:r>
        <w:rPr>
          <w:rFonts w:cs="Arial"/>
          <w:szCs w:val="22"/>
        </w:rPr>
        <w:t>;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5. </w:t>
      </w:r>
      <w:r>
        <w:rPr>
          <w:rFonts w:cs="Arial"/>
          <w:szCs w:val="22"/>
        </w:rPr>
        <w:t>s</w:t>
      </w:r>
      <w:r w:rsidRPr="00895343">
        <w:rPr>
          <w:rFonts w:cs="Arial"/>
          <w:szCs w:val="22"/>
        </w:rPr>
        <w:t xml:space="preserve">plošno poznavanje zavarovanih območij v </w:t>
      </w:r>
      <w:r>
        <w:rPr>
          <w:rFonts w:cs="Arial"/>
          <w:szCs w:val="22"/>
        </w:rPr>
        <w:t xml:space="preserve">Republiki </w:t>
      </w:r>
      <w:r w:rsidRPr="00895343">
        <w:rPr>
          <w:rFonts w:cs="Arial"/>
          <w:szCs w:val="22"/>
        </w:rPr>
        <w:t xml:space="preserve">Sloveniji in </w:t>
      </w:r>
      <w:r>
        <w:rPr>
          <w:rFonts w:cs="Arial"/>
          <w:szCs w:val="22"/>
        </w:rPr>
        <w:t>posameznega</w:t>
      </w:r>
      <w:r w:rsidRPr="00895343">
        <w:rPr>
          <w:rFonts w:cs="Arial"/>
          <w:szCs w:val="22"/>
        </w:rPr>
        <w:t xml:space="preserve"> zavarovanega območja</w:t>
      </w:r>
      <w:r>
        <w:rPr>
          <w:rFonts w:cs="Arial"/>
          <w:szCs w:val="22"/>
        </w:rPr>
        <w:t>;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6. </w:t>
      </w:r>
      <w:r>
        <w:rPr>
          <w:rFonts w:cs="Arial"/>
          <w:szCs w:val="22"/>
        </w:rPr>
        <w:t>n</w:t>
      </w:r>
      <w:r w:rsidRPr="00895343">
        <w:rPr>
          <w:rFonts w:cs="Arial"/>
          <w:szCs w:val="22"/>
        </w:rPr>
        <w:t>eposredni nadzor v naravi</w:t>
      </w:r>
      <w:r>
        <w:rPr>
          <w:rFonts w:cs="Arial"/>
          <w:szCs w:val="22"/>
        </w:rPr>
        <w:t>;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7. </w:t>
      </w:r>
      <w:r>
        <w:rPr>
          <w:rFonts w:cs="Arial"/>
          <w:szCs w:val="22"/>
        </w:rPr>
        <w:t>s</w:t>
      </w:r>
      <w:r w:rsidRPr="00895343">
        <w:rPr>
          <w:rFonts w:cs="Arial"/>
          <w:szCs w:val="22"/>
        </w:rPr>
        <w:t xml:space="preserve">odelovanje s </w:t>
      </w:r>
      <w:proofErr w:type="spellStart"/>
      <w:r w:rsidRPr="00895343">
        <w:rPr>
          <w:rFonts w:cs="Arial"/>
          <w:szCs w:val="22"/>
        </w:rPr>
        <w:t>prekrškovnimi</w:t>
      </w:r>
      <w:proofErr w:type="spellEnd"/>
      <w:r w:rsidRPr="00895343">
        <w:rPr>
          <w:rFonts w:cs="Arial"/>
          <w:szCs w:val="22"/>
        </w:rPr>
        <w:t xml:space="preserve"> organi in osnove inšpekcijskega postopka</w:t>
      </w:r>
      <w:r>
        <w:rPr>
          <w:rFonts w:cs="Arial"/>
          <w:szCs w:val="22"/>
        </w:rPr>
        <w:t>;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8. </w:t>
      </w:r>
      <w:r>
        <w:rPr>
          <w:rFonts w:cs="Arial"/>
          <w:szCs w:val="22"/>
        </w:rPr>
        <w:t>n</w:t>
      </w:r>
      <w:r w:rsidRPr="00895343">
        <w:rPr>
          <w:rFonts w:cs="Arial"/>
          <w:szCs w:val="22"/>
        </w:rPr>
        <w:t>aravovarstveni/prostovoljni nadzornik kot uradna oseba in operativni postopki</w:t>
      </w:r>
      <w:r>
        <w:rPr>
          <w:rFonts w:cs="Arial"/>
          <w:szCs w:val="22"/>
        </w:rPr>
        <w:t>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(2) Ministrstvo na svojih spletnih straneh objavi podrobnejš</w:t>
      </w:r>
      <w:r>
        <w:rPr>
          <w:rFonts w:cs="Arial"/>
          <w:szCs w:val="22"/>
        </w:rPr>
        <w:t>e vsebine</w:t>
      </w:r>
      <w:r w:rsidRPr="0089534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programa iz prejšnjega odstavka, seznam</w:t>
      </w:r>
      <w:r w:rsidRPr="00895343">
        <w:rPr>
          <w:rFonts w:cs="Arial"/>
          <w:szCs w:val="22"/>
        </w:rPr>
        <w:t xml:space="preserve"> strokovne literature</w:t>
      </w:r>
      <w:r>
        <w:rPr>
          <w:rFonts w:cs="Arial"/>
          <w:szCs w:val="22"/>
        </w:rPr>
        <w:t>,</w:t>
      </w:r>
      <w:r w:rsidRPr="00895343">
        <w:rPr>
          <w:rFonts w:cs="Arial"/>
          <w:szCs w:val="22"/>
        </w:rPr>
        <w:t xml:space="preserve"> predpisov ter katalog vprašanj za preverjanj</w:t>
      </w:r>
      <w:r>
        <w:rPr>
          <w:rFonts w:cs="Arial"/>
          <w:szCs w:val="22"/>
        </w:rPr>
        <w:t>e</w:t>
      </w:r>
      <w:r w:rsidRPr="00895343">
        <w:rPr>
          <w:rFonts w:cs="Arial"/>
          <w:szCs w:val="22"/>
        </w:rPr>
        <w:t xml:space="preserve"> znanja. 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(3) Ministrstvo skrbi za sprotno posodabljanje vsebin iz prejšnjega odstavka. 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</w:t>
      </w:r>
      <w:r>
        <w:rPr>
          <w:rFonts w:cs="Arial"/>
          <w:szCs w:val="22"/>
        </w:rPr>
        <w:t>4</w:t>
      </w:r>
      <w:r w:rsidRPr="00895343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 xml:space="preserve">V okviru strokovnega usposabljanja se izvaja tudi dopolnilno izpopolnjevanje, ki se izvede ob bistvenih spremembah predpisov iz drugega odstavka tega člena. </w:t>
      </w:r>
    </w:p>
    <w:p w:rsidR="0048768A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4. člen</w:t>
      </w: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(izvedba strokovnega usposabljanja)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(1) Za področja iz 1. do 7. točke prvega odstavka prejšnjega člena lahko strokovno usposablja oseba, ki ima: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–</w:t>
      </w:r>
      <w:r w:rsidRPr="00895343">
        <w:rPr>
          <w:rFonts w:cs="Arial"/>
          <w:szCs w:val="22"/>
        </w:rPr>
        <w:t xml:space="preserve"> najmanj izobrazbo</w:t>
      </w:r>
      <w:r>
        <w:rPr>
          <w:rFonts w:cs="Arial"/>
          <w:szCs w:val="22"/>
        </w:rPr>
        <w:t>, pridobljeno po študijskih programih druge stopnje, oziroma izobrazbo, ki v skladu z zakonom, ki ureja visoko šolstvo, ustreza ravni izobrazbe, pridobljeni po študijskih programih druge stopnje,</w:t>
      </w:r>
      <w:r w:rsidRPr="0089534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ter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–</w:t>
      </w:r>
      <w:r w:rsidRPr="00895343">
        <w:rPr>
          <w:rFonts w:cs="Arial"/>
          <w:szCs w:val="22"/>
        </w:rPr>
        <w:t xml:space="preserve"> najmanj pet let delovnih izkušenj </w:t>
      </w:r>
      <w:r>
        <w:rPr>
          <w:rFonts w:cs="Arial"/>
          <w:szCs w:val="22"/>
        </w:rPr>
        <w:t>s</w:t>
      </w:r>
      <w:r w:rsidRPr="00895343">
        <w:rPr>
          <w:rFonts w:cs="Arial"/>
          <w:szCs w:val="22"/>
        </w:rPr>
        <w:t xml:space="preserve"> področj</w:t>
      </w:r>
      <w:r>
        <w:rPr>
          <w:rFonts w:cs="Arial"/>
          <w:szCs w:val="22"/>
        </w:rPr>
        <w:t>a</w:t>
      </w:r>
      <w:r w:rsidRPr="00895343">
        <w:rPr>
          <w:rFonts w:cs="Arial"/>
          <w:szCs w:val="22"/>
        </w:rPr>
        <w:t xml:space="preserve"> ohranjanja biotske raznovrstnosti, varstva naravnih vrednot ali varstva naravnih dobrin.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</w:t>
      </w:r>
      <w:r>
        <w:rPr>
          <w:rFonts w:cs="Arial"/>
          <w:szCs w:val="22"/>
        </w:rPr>
        <w:t>2</w:t>
      </w:r>
      <w:r w:rsidRPr="00895343">
        <w:rPr>
          <w:rFonts w:cs="Arial"/>
          <w:szCs w:val="22"/>
        </w:rPr>
        <w:t>) Seznam oseb</w:t>
      </w:r>
      <w:r>
        <w:rPr>
          <w:rFonts w:cs="Arial"/>
          <w:szCs w:val="22"/>
        </w:rPr>
        <w:t xml:space="preserve"> iz prejšnjega odstavka</w:t>
      </w:r>
      <w:r w:rsidRPr="0089534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določi</w:t>
      </w:r>
      <w:r w:rsidRPr="00895343">
        <w:rPr>
          <w:rFonts w:cs="Arial"/>
          <w:szCs w:val="22"/>
        </w:rPr>
        <w:t xml:space="preserve"> minister, pristojen za ohranjanje narave (v nadaljnjem besedilu: minister)</w:t>
      </w:r>
      <w:r>
        <w:rPr>
          <w:rFonts w:cs="Arial"/>
          <w:szCs w:val="22"/>
        </w:rPr>
        <w:t>,</w:t>
      </w:r>
      <w:r w:rsidRPr="00895343">
        <w:rPr>
          <w:rFonts w:cs="Arial"/>
          <w:szCs w:val="22"/>
        </w:rPr>
        <w:t xml:space="preserve"> izmed oseb</w:t>
      </w:r>
      <w:r>
        <w:rPr>
          <w:rFonts w:cs="Arial"/>
          <w:szCs w:val="22"/>
        </w:rPr>
        <w:t>,</w:t>
      </w:r>
      <w:r w:rsidRPr="00895343">
        <w:rPr>
          <w:rFonts w:cs="Arial"/>
          <w:szCs w:val="22"/>
        </w:rPr>
        <w:t xml:space="preserve"> zaposlenih na ministrstvu, </w:t>
      </w:r>
      <w:r>
        <w:rPr>
          <w:rFonts w:cs="Arial"/>
          <w:szCs w:val="22"/>
        </w:rPr>
        <w:t xml:space="preserve">oseb, zaposlenih pri upravljavcih </w:t>
      </w:r>
      <w:r w:rsidRPr="00895343">
        <w:rPr>
          <w:rFonts w:cs="Arial"/>
          <w:szCs w:val="22"/>
        </w:rPr>
        <w:t>zavarovanih območjih</w:t>
      </w:r>
      <w:r>
        <w:rPr>
          <w:rFonts w:cs="Arial"/>
          <w:szCs w:val="22"/>
        </w:rPr>
        <w:t>,</w:t>
      </w:r>
      <w:r w:rsidRPr="00895343">
        <w:rPr>
          <w:rFonts w:cs="Arial"/>
          <w:szCs w:val="22"/>
        </w:rPr>
        <w:t xml:space="preserve"> oziroma zunanjih strokovnjakov.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</w:t>
      </w:r>
      <w:r>
        <w:rPr>
          <w:rFonts w:cs="Arial"/>
          <w:szCs w:val="22"/>
        </w:rPr>
        <w:t>3</w:t>
      </w:r>
      <w:r w:rsidRPr="00895343">
        <w:rPr>
          <w:rFonts w:cs="Arial"/>
          <w:szCs w:val="22"/>
        </w:rPr>
        <w:t>) Za izvedbo strokovnega usposabljanja kandidatov za področje</w:t>
      </w:r>
      <w:r w:rsidRPr="003B4194">
        <w:rPr>
          <w:rFonts w:cs="Arial"/>
          <w:szCs w:val="22"/>
        </w:rPr>
        <w:t xml:space="preserve"> iz</w:t>
      </w:r>
      <w:r>
        <w:rPr>
          <w:rFonts w:cs="Arial"/>
          <w:szCs w:val="22"/>
        </w:rPr>
        <w:t xml:space="preserve"> 8. točke prvega odstavka prejšnjega člena</w:t>
      </w:r>
      <w:r w:rsidRPr="00895343">
        <w:rPr>
          <w:rFonts w:cs="Arial"/>
          <w:szCs w:val="22"/>
        </w:rPr>
        <w:t xml:space="preserve"> je pristojna organizacijska enota Generalne policijske uprave, pristojna za izobraževanje, izpopolnjevanje in usposabljanje po programu za to področje.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5. člen</w:t>
      </w: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(prijava na strokovno usposabljanje)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(1) Ministrstvo objavi na svojih spletnih straneh </w:t>
      </w:r>
      <w:r>
        <w:rPr>
          <w:rFonts w:cs="Arial"/>
          <w:szCs w:val="22"/>
        </w:rPr>
        <w:t>naziv izvajalca in časovni razpored</w:t>
      </w:r>
      <w:r w:rsidRPr="00895343">
        <w:rPr>
          <w:rFonts w:cs="Arial"/>
          <w:szCs w:val="22"/>
        </w:rPr>
        <w:t xml:space="preserve"> izvedbe strokovnega usposabljanja najmanj </w:t>
      </w:r>
      <w:r>
        <w:rPr>
          <w:rFonts w:cs="Arial"/>
          <w:szCs w:val="22"/>
        </w:rPr>
        <w:t>šest</w:t>
      </w:r>
      <w:r w:rsidRPr="00895343">
        <w:rPr>
          <w:rFonts w:cs="Arial"/>
          <w:szCs w:val="22"/>
        </w:rPr>
        <w:t xml:space="preserve"> tednov pred predvideno izvedbo strokovnega usposabljanja </w:t>
      </w:r>
      <w:r>
        <w:rPr>
          <w:rFonts w:cs="Arial"/>
          <w:szCs w:val="22"/>
        </w:rPr>
        <w:t>ter</w:t>
      </w:r>
      <w:r w:rsidRPr="00895343">
        <w:rPr>
          <w:rFonts w:cs="Arial"/>
          <w:szCs w:val="22"/>
        </w:rPr>
        <w:t xml:space="preserve"> določi rok za prijavo.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(2) Na strokovno usposabljanje kandidata za nadzornika (v nadalj</w:t>
      </w:r>
      <w:r>
        <w:rPr>
          <w:rFonts w:cs="Arial"/>
          <w:szCs w:val="22"/>
        </w:rPr>
        <w:t>njem besedilu</w:t>
      </w:r>
      <w:r w:rsidRPr="00895343">
        <w:rPr>
          <w:rFonts w:cs="Arial"/>
          <w:szCs w:val="22"/>
        </w:rPr>
        <w:t>: kandidat) prijavi pravna oseba, ki v skladu s predpisi</w:t>
      </w:r>
      <w:r>
        <w:rPr>
          <w:rFonts w:cs="Arial"/>
          <w:szCs w:val="22"/>
        </w:rPr>
        <w:t>, ki urejajo ohranjanje</w:t>
      </w:r>
      <w:r w:rsidRPr="00895343">
        <w:rPr>
          <w:rFonts w:cs="Arial"/>
          <w:szCs w:val="22"/>
        </w:rPr>
        <w:t xml:space="preserve"> narave</w:t>
      </w:r>
      <w:r>
        <w:rPr>
          <w:rFonts w:cs="Arial"/>
          <w:szCs w:val="22"/>
        </w:rPr>
        <w:t>,</w:t>
      </w:r>
      <w:r w:rsidRPr="00895343">
        <w:rPr>
          <w:rFonts w:cs="Arial"/>
          <w:szCs w:val="22"/>
        </w:rPr>
        <w:t xml:space="preserve"> zagotavlja neposredni nadzor</w:t>
      </w:r>
      <w:r>
        <w:rPr>
          <w:rFonts w:cs="Arial"/>
          <w:szCs w:val="22"/>
        </w:rPr>
        <w:t xml:space="preserve"> v naravi</w:t>
      </w:r>
      <w:r w:rsidRPr="00895343">
        <w:rPr>
          <w:rFonts w:cs="Arial"/>
          <w:szCs w:val="22"/>
        </w:rPr>
        <w:t xml:space="preserve"> (v nadaljnjem besedilu: pravna oseba), ali se kandidat</w:t>
      </w:r>
      <w:r>
        <w:rPr>
          <w:rFonts w:cs="Arial"/>
          <w:szCs w:val="22"/>
        </w:rPr>
        <w:t xml:space="preserve"> prijavi</w:t>
      </w:r>
      <w:r w:rsidRPr="00895343">
        <w:rPr>
          <w:rFonts w:cs="Arial"/>
          <w:szCs w:val="22"/>
        </w:rPr>
        <w:t xml:space="preserve"> sam.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</w:t>
      </w:r>
      <w:r>
        <w:rPr>
          <w:rFonts w:cs="Arial"/>
          <w:szCs w:val="22"/>
        </w:rPr>
        <w:t>3</w:t>
      </w:r>
      <w:r w:rsidRPr="00895343">
        <w:rPr>
          <w:rFonts w:cs="Arial"/>
          <w:szCs w:val="22"/>
        </w:rPr>
        <w:t xml:space="preserve">) Prijava </w:t>
      </w:r>
      <w:r>
        <w:rPr>
          <w:rFonts w:cs="Arial"/>
          <w:szCs w:val="22"/>
        </w:rPr>
        <w:t>na</w:t>
      </w:r>
      <w:r w:rsidRPr="00895343">
        <w:rPr>
          <w:rFonts w:cs="Arial"/>
          <w:szCs w:val="22"/>
        </w:rPr>
        <w:t xml:space="preserve"> strokovn</w:t>
      </w:r>
      <w:r>
        <w:rPr>
          <w:rFonts w:cs="Arial"/>
          <w:szCs w:val="22"/>
        </w:rPr>
        <w:t>o</w:t>
      </w:r>
      <w:r w:rsidRPr="00895343">
        <w:rPr>
          <w:rFonts w:cs="Arial"/>
          <w:szCs w:val="22"/>
        </w:rPr>
        <w:t xml:space="preserve"> usposabljanj</w:t>
      </w:r>
      <w:r>
        <w:rPr>
          <w:rFonts w:cs="Arial"/>
          <w:szCs w:val="22"/>
        </w:rPr>
        <w:t>e</w:t>
      </w:r>
      <w:r w:rsidRPr="00895343">
        <w:rPr>
          <w:rFonts w:cs="Arial"/>
          <w:szCs w:val="22"/>
        </w:rPr>
        <w:t xml:space="preserve"> mora vsebovati naslednje podatke o kandidatu: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1. osebno ime,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lastRenderedPageBreak/>
        <w:t>2. datum in kraj rojstva,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3. naslov stalnega </w:t>
      </w:r>
      <w:r>
        <w:rPr>
          <w:rFonts w:cs="Arial"/>
          <w:szCs w:val="22"/>
        </w:rPr>
        <w:t>pre</w:t>
      </w:r>
      <w:r w:rsidRPr="00895343">
        <w:rPr>
          <w:rFonts w:cs="Arial"/>
          <w:szCs w:val="22"/>
        </w:rPr>
        <w:t xml:space="preserve">bivališča ali začasnega </w:t>
      </w:r>
      <w:r>
        <w:rPr>
          <w:rFonts w:cs="Arial"/>
          <w:szCs w:val="22"/>
        </w:rPr>
        <w:t>pre</w:t>
      </w:r>
      <w:r w:rsidRPr="00895343">
        <w:rPr>
          <w:rFonts w:cs="Arial"/>
          <w:szCs w:val="22"/>
        </w:rPr>
        <w:t xml:space="preserve">bivališča, če nima stalnega </w:t>
      </w:r>
      <w:r>
        <w:rPr>
          <w:rFonts w:cs="Arial"/>
          <w:szCs w:val="22"/>
        </w:rPr>
        <w:t>pre</w:t>
      </w:r>
      <w:r w:rsidRPr="00895343">
        <w:rPr>
          <w:rFonts w:cs="Arial"/>
          <w:szCs w:val="22"/>
        </w:rPr>
        <w:t>bivališča</w:t>
      </w:r>
      <w:r>
        <w:rPr>
          <w:rFonts w:cs="Arial"/>
          <w:szCs w:val="22"/>
        </w:rPr>
        <w:t>,</w:t>
      </w:r>
      <w:r w:rsidRPr="00895343">
        <w:rPr>
          <w:rFonts w:cs="Arial"/>
          <w:szCs w:val="22"/>
        </w:rPr>
        <w:t xml:space="preserve"> in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4. stopnja in vrsta izobrazbe. </w:t>
      </w:r>
    </w:p>
    <w:p w:rsidR="0048768A" w:rsidRDefault="0048768A" w:rsidP="008A315A">
      <w:pPr>
        <w:jc w:val="both"/>
        <w:rPr>
          <w:rFonts w:cs="Arial"/>
          <w:szCs w:val="22"/>
        </w:rPr>
      </w:pPr>
    </w:p>
    <w:p w:rsidR="0048768A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</w:t>
      </w:r>
      <w:r>
        <w:rPr>
          <w:rFonts w:cs="Arial"/>
          <w:szCs w:val="22"/>
        </w:rPr>
        <w:t>4</w:t>
      </w:r>
      <w:r w:rsidRPr="00895343">
        <w:rPr>
          <w:rFonts w:cs="Arial"/>
          <w:szCs w:val="22"/>
        </w:rPr>
        <w:t>) Prijav</w:t>
      </w:r>
      <w:r>
        <w:rPr>
          <w:rFonts w:cs="Arial"/>
          <w:szCs w:val="22"/>
        </w:rPr>
        <w:t>a iz prejšnjega odstavka se pošlje pisno po pošti ali na elektronski naslov izvajalca.</w:t>
      </w:r>
      <w:r w:rsidRPr="00895343">
        <w:rPr>
          <w:rFonts w:cs="Arial"/>
          <w:szCs w:val="22"/>
        </w:rPr>
        <w:t xml:space="preserve"> </w:t>
      </w:r>
    </w:p>
    <w:p w:rsidR="0048768A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(5) Določbe tega člena se smiselno uporabljajo tudi za dopolnilno strokovno izpopolnjevanje.</w:t>
      </w:r>
    </w:p>
    <w:p w:rsidR="0048768A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6. člen</w:t>
      </w: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(</w:t>
      </w:r>
      <w:r>
        <w:rPr>
          <w:rFonts w:cs="Arial"/>
          <w:b/>
          <w:szCs w:val="22"/>
        </w:rPr>
        <w:t>trajanje</w:t>
      </w:r>
      <w:r w:rsidRPr="00895343">
        <w:rPr>
          <w:rFonts w:cs="Arial"/>
          <w:b/>
          <w:szCs w:val="22"/>
        </w:rPr>
        <w:t xml:space="preserve"> strokovnega usposabljanja)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(1) Strokovno usposabljanje obsega največ 44 ur.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(2) Strokovno usposabljanje </w:t>
      </w:r>
      <w:r>
        <w:rPr>
          <w:rFonts w:cs="Arial"/>
          <w:szCs w:val="22"/>
        </w:rPr>
        <w:t>traja</w:t>
      </w:r>
      <w:r w:rsidRPr="00895343">
        <w:rPr>
          <w:rFonts w:cs="Arial"/>
          <w:szCs w:val="22"/>
        </w:rPr>
        <w:t xml:space="preserve"> največ </w:t>
      </w:r>
      <w:r>
        <w:rPr>
          <w:rFonts w:cs="Arial"/>
          <w:szCs w:val="22"/>
        </w:rPr>
        <w:t>osem</w:t>
      </w:r>
      <w:r w:rsidRPr="00895343">
        <w:rPr>
          <w:rFonts w:cs="Arial"/>
          <w:szCs w:val="22"/>
        </w:rPr>
        <w:t xml:space="preserve"> ur na dan.</w:t>
      </w:r>
    </w:p>
    <w:p w:rsidR="0048768A" w:rsidRDefault="0048768A" w:rsidP="008A315A">
      <w:pPr>
        <w:jc w:val="both"/>
        <w:rPr>
          <w:rFonts w:cs="Arial"/>
          <w:szCs w:val="22"/>
        </w:rPr>
      </w:pPr>
    </w:p>
    <w:p w:rsidR="0048768A" w:rsidRDefault="0048768A" w:rsidP="008A315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(3) </w:t>
      </w:r>
      <w:r w:rsidRPr="00895343">
        <w:rPr>
          <w:rFonts w:cs="Arial"/>
          <w:szCs w:val="22"/>
        </w:rPr>
        <w:t xml:space="preserve">Vsakokratno dopolnilno strokovno izpopolnjevanje </w:t>
      </w:r>
      <w:r>
        <w:rPr>
          <w:rFonts w:cs="Arial"/>
          <w:szCs w:val="22"/>
        </w:rPr>
        <w:t>lahko obsega</w:t>
      </w:r>
      <w:r w:rsidRPr="00895343">
        <w:rPr>
          <w:rFonts w:cs="Arial"/>
          <w:szCs w:val="22"/>
        </w:rPr>
        <w:t xml:space="preserve"> največ 20 ur.</w:t>
      </w:r>
    </w:p>
    <w:p w:rsidR="0048768A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7</w:t>
      </w:r>
      <w:r w:rsidRPr="00895343">
        <w:rPr>
          <w:rFonts w:cs="Arial"/>
          <w:b/>
          <w:szCs w:val="22"/>
        </w:rPr>
        <w:t>. člen</w:t>
      </w: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(preverjanje znanja)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(1) Strokovna usposobljenost kandidata za področja</w:t>
      </w:r>
      <w:r>
        <w:rPr>
          <w:rFonts w:cs="Arial"/>
          <w:szCs w:val="22"/>
        </w:rPr>
        <w:t xml:space="preserve"> iz programa strokovnega usposabljanja</w:t>
      </w:r>
      <w:r w:rsidRPr="00895343">
        <w:rPr>
          <w:rFonts w:cs="Arial"/>
          <w:szCs w:val="22"/>
        </w:rPr>
        <w:t xml:space="preserve"> iz prvega odstavka 3. člena</w:t>
      </w:r>
      <w:r>
        <w:rPr>
          <w:rFonts w:cs="Arial"/>
          <w:szCs w:val="22"/>
        </w:rPr>
        <w:t xml:space="preserve"> te uredbe</w:t>
      </w:r>
      <w:r w:rsidRPr="00895343">
        <w:rPr>
          <w:rFonts w:cs="Arial"/>
          <w:szCs w:val="22"/>
        </w:rPr>
        <w:t xml:space="preserve"> se ugotovi s preverjanjem znanja.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(2) Kraj, datum in uro preverjanja znanja določi izvajalec</w:t>
      </w:r>
      <w:r>
        <w:rPr>
          <w:rFonts w:cs="Arial"/>
          <w:szCs w:val="22"/>
        </w:rPr>
        <w:t xml:space="preserve"> najmanj šest tednov prej</w:t>
      </w:r>
      <w:r w:rsidRPr="0089534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ter</w:t>
      </w:r>
      <w:r w:rsidRPr="00895343">
        <w:rPr>
          <w:rFonts w:cs="Arial"/>
          <w:szCs w:val="22"/>
        </w:rPr>
        <w:t xml:space="preserve"> o tem obvesti kandidata. </w:t>
      </w:r>
    </w:p>
    <w:p w:rsidR="0048768A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8</w:t>
      </w:r>
      <w:r w:rsidRPr="00895343">
        <w:rPr>
          <w:rFonts w:cs="Arial"/>
          <w:b/>
          <w:szCs w:val="22"/>
        </w:rPr>
        <w:t>. člen</w:t>
      </w: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 xml:space="preserve">(pogoj za kandidata, ki </w:t>
      </w:r>
      <w:r>
        <w:rPr>
          <w:rFonts w:cs="Arial"/>
          <w:b/>
          <w:szCs w:val="22"/>
        </w:rPr>
        <w:t xml:space="preserve">se </w:t>
      </w:r>
      <w:r w:rsidRPr="00895343">
        <w:rPr>
          <w:rFonts w:cs="Arial"/>
          <w:b/>
          <w:szCs w:val="22"/>
        </w:rPr>
        <w:t xml:space="preserve">želi </w:t>
      </w:r>
      <w:r>
        <w:rPr>
          <w:rFonts w:cs="Arial"/>
          <w:b/>
          <w:szCs w:val="22"/>
        </w:rPr>
        <w:t>prijaviti k</w:t>
      </w:r>
      <w:r w:rsidRPr="00895343">
        <w:rPr>
          <w:rFonts w:cs="Arial"/>
          <w:b/>
          <w:szCs w:val="22"/>
        </w:rPr>
        <w:t xml:space="preserve"> preverjanj</w:t>
      </w:r>
      <w:r>
        <w:rPr>
          <w:rFonts w:cs="Arial"/>
          <w:b/>
          <w:szCs w:val="22"/>
        </w:rPr>
        <w:t>u</w:t>
      </w:r>
      <w:r w:rsidRPr="00895343">
        <w:rPr>
          <w:rFonts w:cs="Arial"/>
          <w:b/>
          <w:szCs w:val="22"/>
        </w:rPr>
        <w:t xml:space="preserve"> znanja)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rPr>
          <w:rFonts w:ascii="Times New Roman" w:hAnsi="Times New Roman"/>
        </w:rPr>
      </w:pPr>
      <w:r>
        <w:rPr>
          <w:rFonts w:cs="Arial"/>
          <w:szCs w:val="22"/>
        </w:rPr>
        <w:t>Kandidat za nadzornika se mora pred prijavo k preverjanju znanja iz 9. člena te uredbe udeležiti strokovnega usposabljanja iz 8. točke prvega odstavka 3. člena te uredbe.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9. člen</w:t>
      </w: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(prijava k preverjanju znanja)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(1) Kandidata prijavi </w:t>
      </w:r>
      <w:r>
        <w:rPr>
          <w:rFonts w:cs="Arial"/>
          <w:szCs w:val="22"/>
        </w:rPr>
        <w:t>k</w:t>
      </w:r>
      <w:r w:rsidRPr="00895343">
        <w:rPr>
          <w:rFonts w:cs="Arial"/>
          <w:szCs w:val="22"/>
        </w:rPr>
        <w:t xml:space="preserve"> preverjanj</w:t>
      </w:r>
      <w:r>
        <w:rPr>
          <w:rFonts w:cs="Arial"/>
          <w:szCs w:val="22"/>
        </w:rPr>
        <w:t>u</w:t>
      </w:r>
      <w:r w:rsidRPr="00895343">
        <w:rPr>
          <w:rFonts w:cs="Arial"/>
          <w:szCs w:val="22"/>
        </w:rPr>
        <w:t xml:space="preserve"> znanja pravna oseba, s katero ima kandidat sklenjeno pogodbo</w:t>
      </w:r>
      <w:r>
        <w:rPr>
          <w:rFonts w:cs="Arial"/>
          <w:szCs w:val="22"/>
        </w:rPr>
        <w:t xml:space="preserve"> o zaposlitvi oziroma drugo ustrezno pogodbo za naravovarstvenega ali prostovoljnega nadzornika </w:t>
      </w:r>
      <w:r w:rsidRPr="00895343">
        <w:rPr>
          <w:rFonts w:cs="Arial"/>
          <w:szCs w:val="22"/>
        </w:rPr>
        <w:t xml:space="preserve">ali </w:t>
      </w:r>
      <w:r>
        <w:rPr>
          <w:rFonts w:cs="Arial"/>
          <w:szCs w:val="22"/>
        </w:rPr>
        <w:t>takšno pogodbo namerava</w:t>
      </w:r>
      <w:r w:rsidRPr="00895343">
        <w:rPr>
          <w:rFonts w:cs="Arial"/>
          <w:szCs w:val="22"/>
        </w:rPr>
        <w:t xml:space="preserve"> skleniti, ali pa se kandidat</w:t>
      </w:r>
      <w:r>
        <w:rPr>
          <w:rFonts w:cs="Arial"/>
          <w:szCs w:val="22"/>
        </w:rPr>
        <w:t xml:space="preserve"> prijavi</w:t>
      </w:r>
      <w:r w:rsidRPr="00895343">
        <w:rPr>
          <w:rFonts w:cs="Arial"/>
          <w:szCs w:val="22"/>
        </w:rPr>
        <w:t xml:space="preserve"> sam.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(2) Prijava k preverjanju znanja mora vsebovati naslednje podatke o kandidatu: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1. osebno ime,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2. datum in kraj rojstva,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3. naslov stalnega </w:t>
      </w:r>
      <w:r>
        <w:rPr>
          <w:rFonts w:cs="Arial"/>
          <w:szCs w:val="22"/>
        </w:rPr>
        <w:t>pre</w:t>
      </w:r>
      <w:r w:rsidRPr="00895343">
        <w:rPr>
          <w:rFonts w:cs="Arial"/>
          <w:szCs w:val="22"/>
        </w:rPr>
        <w:t xml:space="preserve">bivališča ali začasnega </w:t>
      </w:r>
      <w:r>
        <w:rPr>
          <w:rFonts w:cs="Arial"/>
          <w:szCs w:val="22"/>
        </w:rPr>
        <w:t>pre</w:t>
      </w:r>
      <w:r w:rsidRPr="00895343">
        <w:rPr>
          <w:rFonts w:cs="Arial"/>
          <w:szCs w:val="22"/>
        </w:rPr>
        <w:t xml:space="preserve">bivališča, če nima stalnega </w:t>
      </w:r>
      <w:r>
        <w:rPr>
          <w:rFonts w:cs="Arial"/>
          <w:szCs w:val="22"/>
        </w:rPr>
        <w:t>pre</w:t>
      </w:r>
      <w:r w:rsidRPr="00895343">
        <w:rPr>
          <w:rFonts w:cs="Arial"/>
          <w:szCs w:val="22"/>
        </w:rPr>
        <w:t>bivališča,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4. stopnja in vrsta izobrazbe,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Pr="00895343">
        <w:rPr>
          <w:rFonts w:cs="Arial"/>
          <w:szCs w:val="22"/>
        </w:rPr>
        <w:t xml:space="preserve">. naziv in naslov pravne osebe, s katero ima kandidat sklenjeno pogodbo ali jo namerava skleniti, 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Pr="00895343">
        <w:rPr>
          <w:rFonts w:cs="Arial"/>
          <w:szCs w:val="22"/>
        </w:rPr>
        <w:t>. ali namerava opravljati delo kot naravovarstveni nadzornik ali kot prostovoljni nadzornik,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Pr="00895343">
        <w:rPr>
          <w:rFonts w:cs="Arial"/>
          <w:szCs w:val="22"/>
        </w:rPr>
        <w:t xml:space="preserve">. </w:t>
      </w:r>
      <w:r w:rsidRPr="00895343">
        <w:rPr>
          <w:rFonts w:ascii="Helv" w:hAnsi="Helv" w:cs="Helv"/>
          <w:szCs w:val="20"/>
          <w:lang w:eastAsia="sl-SI"/>
        </w:rPr>
        <w:t>datum uspešno opravljenega preizkusa znanja</w:t>
      </w:r>
      <w:r w:rsidRPr="00895343">
        <w:rPr>
          <w:rFonts w:ascii="Helv" w:hAnsi="Helv" w:cs="Helv"/>
          <w:color w:val="FF0000"/>
          <w:szCs w:val="20"/>
          <w:lang w:eastAsia="sl-SI"/>
        </w:rPr>
        <w:t xml:space="preserve"> </w:t>
      </w:r>
      <w:r w:rsidRPr="00895343">
        <w:rPr>
          <w:rFonts w:cs="Arial"/>
          <w:szCs w:val="22"/>
        </w:rPr>
        <w:t xml:space="preserve">za vodenje in odločanje v </w:t>
      </w:r>
      <w:proofErr w:type="spellStart"/>
      <w:r w:rsidRPr="00895343">
        <w:rPr>
          <w:rFonts w:cs="Arial"/>
          <w:szCs w:val="22"/>
        </w:rPr>
        <w:t>prekrškovnem</w:t>
      </w:r>
      <w:proofErr w:type="spellEnd"/>
      <w:r w:rsidRPr="00895343">
        <w:rPr>
          <w:rFonts w:cs="Arial"/>
          <w:szCs w:val="22"/>
        </w:rPr>
        <w:t xml:space="preserve"> postopku, če ga </w:t>
      </w:r>
      <w:r>
        <w:rPr>
          <w:rFonts w:cs="Arial"/>
          <w:szCs w:val="22"/>
        </w:rPr>
        <w:t>je</w:t>
      </w:r>
      <w:r w:rsidRPr="00895343">
        <w:rPr>
          <w:rFonts w:cs="Arial"/>
          <w:szCs w:val="22"/>
        </w:rPr>
        <w:t xml:space="preserve"> oprav</w:t>
      </w:r>
      <w:r>
        <w:rPr>
          <w:rFonts w:cs="Arial"/>
          <w:szCs w:val="22"/>
        </w:rPr>
        <w:t>il</w:t>
      </w:r>
      <w:r w:rsidRPr="00895343">
        <w:rPr>
          <w:rFonts w:cs="Arial"/>
          <w:szCs w:val="22"/>
        </w:rPr>
        <w:t>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(3) Prijavo k preverjanju znanja je treba vložiti pri izvajalcu najmanj dva tedna pred objavljenim terminom za preverjanje znanja. Prijava se</w:t>
      </w:r>
      <w:r>
        <w:rPr>
          <w:rFonts w:cs="Arial"/>
          <w:szCs w:val="22"/>
        </w:rPr>
        <w:t xml:space="preserve"> pošlje pisno po pošti ali na elektronski naslov izvajalca.</w:t>
      </w:r>
      <w:r w:rsidRPr="00895343">
        <w:rPr>
          <w:rFonts w:cs="Arial"/>
          <w:szCs w:val="22"/>
        </w:rPr>
        <w:t xml:space="preserve">  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(4) Kandidat se lahko odjavi od preverjanja znanja naj</w:t>
      </w:r>
      <w:r>
        <w:rPr>
          <w:rFonts w:cs="Arial"/>
          <w:szCs w:val="22"/>
        </w:rPr>
        <w:t>poz</w:t>
      </w:r>
      <w:r w:rsidRPr="00895343">
        <w:rPr>
          <w:rFonts w:cs="Arial"/>
          <w:szCs w:val="22"/>
        </w:rPr>
        <w:t>neje tri dni pred preverjanjem znanja, sicer se šteje, da preverjanja znanja ni opravil.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(5) Izvajalec zahteva od kandidata dopolnitev prijave</w:t>
      </w:r>
      <w:r>
        <w:rPr>
          <w:rFonts w:cs="Arial"/>
          <w:szCs w:val="22"/>
        </w:rPr>
        <w:t xml:space="preserve"> iz drugega odstavka tega člena</w:t>
      </w:r>
      <w:r w:rsidRPr="00895343">
        <w:rPr>
          <w:rFonts w:cs="Arial"/>
          <w:szCs w:val="22"/>
        </w:rPr>
        <w:t>, če je ta nepopolna. Če v osmih dn</w:t>
      </w:r>
      <w:r>
        <w:rPr>
          <w:rFonts w:cs="Arial"/>
          <w:szCs w:val="22"/>
        </w:rPr>
        <w:t>eh</w:t>
      </w:r>
      <w:r w:rsidRPr="00895343">
        <w:rPr>
          <w:rFonts w:cs="Arial"/>
          <w:szCs w:val="22"/>
        </w:rPr>
        <w:t xml:space="preserve"> od posredovanja zahteve za dopolnitev kandidat ne dopolni prijave, se šteje, da se kandidat na preverjanje znanja ni prijavil.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</w:t>
      </w:r>
      <w:r>
        <w:rPr>
          <w:rFonts w:cs="Arial"/>
          <w:szCs w:val="22"/>
        </w:rPr>
        <w:t>6</w:t>
      </w:r>
      <w:r w:rsidRPr="00895343">
        <w:rPr>
          <w:rFonts w:cs="Arial"/>
          <w:szCs w:val="22"/>
        </w:rPr>
        <w:t xml:space="preserve">) Če kandidat brez upravičenega razloga določenega dne ne opravlja preverjanja znanja ali če </w:t>
      </w:r>
      <w:r>
        <w:rPr>
          <w:rFonts w:cs="Arial"/>
          <w:szCs w:val="22"/>
        </w:rPr>
        <w:t xml:space="preserve">od njega </w:t>
      </w:r>
      <w:r w:rsidRPr="00895343">
        <w:rPr>
          <w:rFonts w:cs="Arial"/>
          <w:szCs w:val="22"/>
        </w:rPr>
        <w:t>odstopi, se šteje, da preverjanja</w:t>
      </w:r>
      <w:r>
        <w:rPr>
          <w:rFonts w:cs="Arial"/>
          <w:szCs w:val="22"/>
        </w:rPr>
        <w:t xml:space="preserve"> znanja</w:t>
      </w:r>
      <w:r w:rsidRPr="00895343">
        <w:rPr>
          <w:rFonts w:cs="Arial"/>
          <w:szCs w:val="22"/>
        </w:rPr>
        <w:t xml:space="preserve"> ni opravil.</w:t>
      </w:r>
    </w:p>
    <w:p w:rsidR="0048768A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10. člen</w:t>
      </w: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(</w:t>
      </w:r>
      <w:r>
        <w:rPr>
          <w:rFonts w:cs="Arial"/>
          <w:b/>
          <w:szCs w:val="22"/>
        </w:rPr>
        <w:t xml:space="preserve">izpitna </w:t>
      </w:r>
      <w:r w:rsidRPr="00895343">
        <w:rPr>
          <w:rFonts w:cs="Arial"/>
          <w:b/>
          <w:szCs w:val="22"/>
        </w:rPr>
        <w:t xml:space="preserve">komisija) 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(1) Za vsakokratno preverjanje znanja izvajalec določi </w:t>
      </w:r>
      <w:r>
        <w:rPr>
          <w:rFonts w:cs="Arial"/>
          <w:szCs w:val="22"/>
        </w:rPr>
        <w:t xml:space="preserve">izpitno </w:t>
      </w:r>
      <w:r w:rsidRPr="00895343">
        <w:rPr>
          <w:rFonts w:cs="Arial"/>
          <w:szCs w:val="22"/>
        </w:rPr>
        <w:t>komisijo</w:t>
      </w:r>
      <w:r>
        <w:rPr>
          <w:rFonts w:cs="Arial"/>
          <w:szCs w:val="22"/>
        </w:rPr>
        <w:t>, ki je sestavljena iz treh članov, od katerih je eden predsednik izpitne komisije</w:t>
      </w:r>
      <w:r w:rsidRPr="00895343">
        <w:rPr>
          <w:rFonts w:cs="Arial"/>
          <w:szCs w:val="22"/>
        </w:rPr>
        <w:t>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(2) Član </w:t>
      </w:r>
      <w:r>
        <w:rPr>
          <w:rFonts w:cs="Arial"/>
          <w:szCs w:val="22"/>
        </w:rPr>
        <w:t xml:space="preserve">izpitne </w:t>
      </w:r>
      <w:r w:rsidRPr="00895343">
        <w:rPr>
          <w:rFonts w:cs="Arial"/>
          <w:szCs w:val="22"/>
        </w:rPr>
        <w:t xml:space="preserve">komisije mora: 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–</w:t>
      </w:r>
      <w:r w:rsidRPr="00895343">
        <w:rPr>
          <w:rFonts w:cs="Arial"/>
          <w:szCs w:val="22"/>
        </w:rPr>
        <w:t xml:space="preserve"> imeti najmanj izobrazbo</w:t>
      </w:r>
      <w:r>
        <w:rPr>
          <w:rFonts w:cs="Arial"/>
          <w:szCs w:val="22"/>
        </w:rPr>
        <w:t>, pridobljeno po študijskih programih druge stopnje, oziroma izobrazbo, ki v skladu z zakonom, ki ureja visoko šolstvo, ustreza ravni izobrazbe, pridobljeni po študijskih programih druge stopnje,</w:t>
      </w:r>
      <w:r w:rsidRPr="0089534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ter</w:t>
      </w:r>
      <w:r w:rsidRPr="00895343">
        <w:rPr>
          <w:rFonts w:cs="Arial"/>
          <w:szCs w:val="22"/>
        </w:rPr>
        <w:t xml:space="preserve"> najmanj pet let delovnih izkušenj </w:t>
      </w:r>
      <w:r>
        <w:rPr>
          <w:rFonts w:cs="Arial"/>
          <w:szCs w:val="22"/>
        </w:rPr>
        <w:t>s</w:t>
      </w:r>
      <w:r w:rsidRPr="00895343">
        <w:rPr>
          <w:rFonts w:cs="Arial"/>
          <w:szCs w:val="22"/>
        </w:rPr>
        <w:t xml:space="preserve"> področj</w:t>
      </w:r>
      <w:r>
        <w:rPr>
          <w:rFonts w:cs="Arial"/>
          <w:szCs w:val="22"/>
        </w:rPr>
        <w:t>a</w:t>
      </w:r>
      <w:r w:rsidRPr="00895343">
        <w:rPr>
          <w:rFonts w:cs="Arial"/>
          <w:szCs w:val="22"/>
        </w:rPr>
        <w:t xml:space="preserve"> ohranjanja biotske raznovrstnosti, varstva naravnih vrednot ali varstva naravnih dobrin ali 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–</w:t>
      </w:r>
      <w:r w:rsidRPr="00895343">
        <w:rPr>
          <w:rFonts w:cs="Arial"/>
          <w:szCs w:val="22"/>
        </w:rPr>
        <w:t xml:space="preserve"> izobrazbo pravne smeri</w:t>
      </w:r>
      <w:r>
        <w:rPr>
          <w:rFonts w:cs="Arial"/>
          <w:szCs w:val="22"/>
        </w:rPr>
        <w:t>,</w:t>
      </w:r>
      <w:r w:rsidRPr="0089534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pridobljeno po študijskih programih druge stopnje, oziroma izobrazbo, ki v skladu z zakonom, ki ureja visoko šolstvo, ustreza ravni izobrazbe, pridobljeni po študijskih programih druge stopnje, ter</w:t>
      </w:r>
      <w:r w:rsidRPr="00895343">
        <w:rPr>
          <w:rFonts w:cs="Arial"/>
          <w:szCs w:val="22"/>
        </w:rPr>
        <w:t xml:space="preserve"> najmanj </w:t>
      </w:r>
      <w:r>
        <w:rPr>
          <w:rFonts w:cs="Arial"/>
          <w:szCs w:val="22"/>
        </w:rPr>
        <w:t>pet</w:t>
      </w:r>
      <w:r w:rsidRPr="00895343">
        <w:rPr>
          <w:rFonts w:cs="Arial"/>
          <w:szCs w:val="22"/>
        </w:rPr>
        <w:t xml:space="preserve"> let delovnih izkušenj </w:t>
      </w:r>
      <w:r>
        <w:rPr>
          <w:rFonts w:cs="Arial"/>
          <w:szCs w:val="22"/>
        </w:rPr>
        <w:t>s pravnega področja</w:t>
      </w:r>
      <w:r w:rsidRPr="00895343">
        <w:rPr>
          <w:rFonts w:cs="Arial"/>
          <w:szCs w:val="22"/>
        </w:rPr>
        <w:t>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(3) </w:t>
      </w:r>
      <w:r>
        <w:rPr>
          <w:rFonts w:cs="Arial"/>
          <w:szCs w:val="22"/>
        </w:rPr>
        <w:t>Način dela izpitne komisije se lahko podrobneje uredi s poslovnikom.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1</w:t>
      </w:r>
      <w:r w:rsidRPr="00895343">
        <w:rPr>
          <w:rFonts w:cs="Arial"/>
          <w:b/>
          <w:szCs w:val="22"/>
        </w:rPr>
        <w:t>. člen</w:t>
      </w: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(potek preverjanja znanja)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(1) </w:t>
      </w:r>
      <w:r w:rsidRPr="00895343">
        <w:rPr>
          <w:rFonts w:ascii="Helv" w:hAnsi="Helv" w:cs="Helv"/>
          <w:color w:val="000000"/>
          <w:szCs w:val="20"/>
          <w:lang w:eastAsia="sl-SI"/>
        </w:rPr>
        <w:t>Preverjanje znanja se oprav</w:t>
      </w:r>
      <w:r>
        <w:rPr>
          <w:rFonts w:ascii="Helv" w:hAnsi="Helv" w:cs="Helv"/>
          <w:color w:val="000000"/>
          <w:szCs w:val="20"/>
          <w:lang w:eastAsia="sl-SI"/>
        </w:rPr>
        <w:t>lja</w:t>
      </w:r>
      <w:r w:rsidRPr="00895343">
        <w:rPr>
          <w:rFonts w:ascii="Helv" w:hAnsi="Helv" w:cs="Helv"/>
          <w:color w:val="000000"/>
          <w:szCs w:val="20"/>
          <w:lang w:eastAsia="sl-SI"/>
        </w:rPr>
        <w:t xml:space="preserve"> ustno in lahko traja največ 30 minut.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 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(2) Predsednik </w:t>
      </w:r>
      <w:r>
        <w:rPr>
          <w:rFonts w:cs="Arial"/>
          <w:szCs w:val="22"/>
        </w:rPr>
        <w:t xml:space="preserve">izpitne </w:t>
      </w:r>
      <w:r w:rsidRPr="00895343">
        <w:rPr>
          <w:rFonts w:cs="Arial"/>
          <w:szCs w:val="22"/>
        </w:rPr>
        <w:t xml:space="preserve">komisije </w:t>
      </w:r>
      <w:r>
        <w:rPr>
          <w:rFonts w:cs="Arial"/>
          <w:szCs w:val="22"/>
        </w:rPr>
        <w:t>skrbi</w:t>
      </w:r>
      <w:r w:rsidRPr="00895343">
        <w:rPr>
          <w:rFonts w:cs="Arial"/>
          <w:szCs w:val="22"/>
        </w:rPr>
        <w:t xml:space="preserve"> za pravilnost poteka preverjanja znanja.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2</w:t>
      </w:r>
      <w:r w:rsidRPr="00895343">
        <w:rPr>
          <w:rFonts w:cs="Arial"/>
          <w:b/>
          <w:szCs w:val="22"/>
        </w:rPr>
        <w:t>. člen</w:t>
      </w: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(ocena uspeha)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(1) Uspeh kandidata ocenjuje </w:t>
      </w:r>
      <w:r>
        <w:rPr>
          <w:rFonts w:cs="Arial"/>
          <w:szCs w:val="22"/>
        </w:rPr>
        <w:t xml:space="preserve">izpitna </w:t>
      </w:r>
      <w:r w:rsidRPr="00895343">
        <w:rPr>
          <w:rFonts w:cs="Arial"/>
          <w:szCs w:val="22"/>
        </w:rPr>
        <w:t xml:space="preserve">komisija z oceno </w:t>
      </w:r>
      <w:r>
        <w:rPr>
          <w:rFonts w:cs="Arial"/>
          <w:szCs w:val="22"/>
        </w:rPr>
        <w:t>»</w:t>
      </w:r>
      <w:r w:rsidRPr="00895343">
        <w:rPr>
          <w:rFonts w:cs="Arial"/>
          <w:szCs w:val="22"/>
        </w:rPr>
        <w:t>uspešno</w:t>
      </w:r>
      <w:r>
        <w:rPr>
          <w:rFonts w:cs="Arial"/>
          <w:szCs w:val="22"/>
        </w:rPr>
        <w:t>«</w:t>
      </w:r>
      <w:r w:rsidRPr="00895343">
        <w:rPr>
          <w:rFonts w:cs="Arial"/>
          <w:szCs w:val="22"/>
        </w:rPr>
        <w:t xml:space="preserve"> ali </w:t>
      </w:r>
      <w:r>
        <w:rPr>
          <w:rFonts w:cs="Arial"/>
          <w:szCs w:val="22"/>
        </w:rPr>
        <w:t>»</w:t>
      </w:r>
      <w:r w:rsidRPr="00895343">
        <w:rPr>
          <w:rFonts w:cs="Arial"/>
          <w:szCs w:val="22"/>
        </w:rPr>
        <w:t>neuspešno</w:t>
      </w:r>
      <w:r>
        <w:rPr>
          <w:rFonts w:cs="Arial"/>
          <w:szCs w:val="22"/>
        </w:rPr>
        <w:t>«</w:t>
      </w:r>
      <w:r w:rsidRPr="00895343">
        <w:rPr>
          <w:rFonts w:cs="Arial"/>
          <w:szCs w:val="22"/>
        </w:rPr>
        <w:t xml:space="preserve">. 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(2) Preverjanje znanja opravi kandidat, ki je prejel oceno </w:t>
      </w:r>
      <w:r>
        <w:rPr>
          <w:rFonts w:cs="Arial"/>
          <w:szCs w:val="22"/>
        </w:rPr>
        <w:t>»</w:t>
      </w:r>
      <w:r w:rsidRPr="00895343">
        <w:rPr>
          <w:rFonts w:cs="Arial"/>
          <w:szCs w:val="22"/>
        </w:rPr>
        <w:t>uspešno</w:t>
      </w:r>
      <w:r>
        <w:rPr>
          <w:rFonts w:cs="Arial"/>
          <w:szCs w:val="22"/>
        </w:rPr>
        <w:t>«</w:t>
      </w:r>
      <w:r w:rsidRPr="00895343">
        <w:rPr>
          <w:rFonts w:cs="Arial"/>
          <w:szCs w:val="22"/>
        </w:rPr>
        <w:t xml:space="preserve">, če doseže najmanj 30 odstotkov možnih točk za vsak sklop vprašanj in skupaj najmanj 60 odstotkov vseh možnih točk. 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(3) Kandidatu, ki doseže skupaj najmanj 60 odstotkov</w:t>
      </w:r>
      <w:r>
        <w:rPr>
          <w:rFonts w:cs="Arial"/>
          <w:szCs w:val="22"/>
        </w:rPr>
        <w:t xml:space="preserve"> vseh možnih</w:t>
      </w:r>
      <w:r w:rsidRPr="00895343">
        <w:rPr>
          <w:rFonts w:cs="Arial"/>
          <w:szCs w:val="22"/>
        </w:rPr>
        <w:t xml:space="preserve"> točk in le iz enega sklopa vprašanj doseže manj kot 30 odstotkov točk, se zastavi dodatno ustno vprašanje iz sklopa </w:t>
      </w:r>
      <w:r w:rsidRPr="00895343">
        <w:rPr>
          <w:rFonts w:cs="Arial"/>
          <w:szCs w:val="22"/>
        </w:rPr>
        <w:lastRenderedPageBreak/>
        <w:t xml:space="preserve">vprašanj, kjer je dosegel manj kot 30 odstotkov točk. Preverjanje znanja uspešno opravi, če </w:t>
      </w:r>
      <w:r>
        <w:rPr>
          <w:rFonts w:cs="Arial"/>
          <w:szCs w:val="22"/>
        </w:rPr>
        <w:t xml:space="preserve">pri dodatnem vprašanju </w:t>
      </w:r>
      <w:r w:rsidRPr="00895343">
        <w:rPr>
          <w:rFonts w:cs="Arial"/>
          <w:szCs w:val="22"/>
        </w:rPr>
        <w:t xml:space="preserve">doseže vsaj polovico točk. 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3</w:t>
      </w:r>
      <w:r w:rsidRPr="00895343">
        <w:rPr>
          <w:rFonts w:cs="Arial"/>
          <w:b/>
          <w:szCs w:val="22"/>
        </w:rPr>
        <w:t>. člen</w:t>
      </w: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(ponovno opravljanje preverjanja znanja)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(1) Kandidat, ki ni </w:t>
      </w:r>
      <w:r>
        <w:rPr>
          <w:rFonts w:cs="Arial"/>
          <w:szCs w:val="22"/>
        </w:rPr>
        <w:t xml:space="preserve">uspešno </w:t>
      </w:r>
      <w:r w:rsidRPr="00895343">
        <w:rPr>
          <w:rFonts w:cs="Arial"/>
          <w:szCs w:val="22"/>
        </w:rPr>
        <w:t xml:space="preserve">opravil preverjanja znanja, ga lahko ponovno opravlja. 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(2) Kraj, datum in uro ponovnega opravljanja preverjanja znanja določi izvajalec</w:t>
      </w:r>
      <w:r>
        <w:rPr>
          <w:rFonts w:cs="Arial"/>
          <w:szCs w:val="22"/>
        </w:rPr>
        <w:t xml:space="preserve"> na način in po postopku iz 7. člena te uredbe.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4</w:t>
      </w:r>
      <w:r w:rsidRPr="00895343">
        <w:rPr>
          <w:rFonts w:cs="Arial"/>
          <w:b/>
          <w:szCs w:val="22"/>
        </w:rPr>
        <w:t>. člen</w:t>
      </w: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(zapisnik)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(1) Zapisnik o poteku ustnega preverjanja znanja</w:t>
      </w:r>
      <w:r>
        <w:rPr>
          <w:rFonts w:cs="Arial"/>
          <w:szCs w:val="22"/>
        </w:rPr>
        <w:t xml:space="preserve"> (v nadaljnjem besedilu: zapisnik)</w:t>
      </w:r>
      <w:r w:rsidRPr="0089534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piše</w:t>
      </w:r>
      <w:r w:rsidRPr="00895343">
        <w:rPr>
          <w:rFonts w:cs="Arial"/>
          <w:szCs w:val="22"/>
        </w:rPr>
        <w:t xml:space="preserve"> član </w:t>
      </w:r>
      <w:r>
        <w:rPr>
          <w:rFonts w:cs="Arial"/>
          <w:szCs w:val="22"/>
        </w:rPr>
        <w:t xml:space="preserve">izpitne </w:t>
      </w:r>
      <w:r w:rsidRPr="00895343">
        <w:rPr>
          <w:rFonts w:cs="Arial"/>
          <w:szCs w:val="22"/>
        </w:rPr>
        <w:t>komisije, ki ga določi predsednik</w:t>
      </w:r>
      <w:r>
        <w:rPr>
          <w:rFonts w:cs="Arial"/>
          <w:szCs w:val="22"/>
        </w:rPr>
        <w:t xml:space="preserve"> izpitne komisije</w:t>
      </w:r>
      <w:r w:rsidRPr="00895343">
        <w:rPr>
          <w:rFonts w:cs="Arial"/>
          <w:szCs w:val="22"/>
        </w:rPr>
        <w:t xml:space="preserve">. 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(2) V zapisnik se vpišejo: osebni podatki kandidata, sestava </w:t>
      </w:r>
      <w:r>
        <w:rPr>
          <w:rFonts w:cs="Arial"/>
          <w:szCs w:val="22"/>
        </w:rPr>
        <w:t xml:space="preserve">izpitne </w:t>
      </w:r>
      <w:r w:rsidRPr="00895343">
        <w:rPr>
          <w:rFonts w:cs="Arial"/>
          <w:szCs w:val="22"/>
        </w:rPr>
        <w:t>komisije, datum in kraj opravljanja preverjanja znanja, zastavljena vprašanja in navedb</w:t>
      </w:r>
      <w:r>
        <w:rPr>
          <w:rFonts w:cs="Arial"/>
          <w:szCs w:val="22"/>
        </w:rPr>
        <w:t>a</w:t>
      </w:r>
      <w:r w:rsidRPr="00895343">
        <w:rPr>
          <w:rFonts w:cs="Arial"/>
          <w:szCs w:val="22"/>
        </w:rPr>
        <w:t>, ali je kandidat preverjanje znanja opravil uspešno ali ne</w:t>
      </w:r>
      <w:r>
        <w:rPr>
          <w:rFonts w:cs="Arial"/>
          <w:szCs w:val="22"/>
        </w:rPr>
        <w:t>uspešno,</w:t>
      </w:r>
      <w:r w:rsidRPr="0089534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ter</w:t>
      </w:r>
      <w:r w:rsidRPr="00895343">
        <w:rPr>
          <w:rFonts w:cs="Arial"/>
          <w:szCs w:val="22"/>
        </w:rPr>
        <w:t xml:space="preserve"> ime zapisnikarja.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(3) Zapisnik podpišejo vsi člani </w:t>
      </w:r>
      <w:r>
        <w:rPr>
          <w:rFonts w:cs="Arial"/>
          <w:szCs w:val="22"/>
        </w:rPr>
        <w:t xml:space="preserve">izpitne </w:t>
      </w:r>
      <w:r w:rsidRPr="00895343">
        <w:rPr>
          <w:rFonts w:cs="Arial"/>
          <w:szCs w:val="22"/>
        </w:rPr>
        <w:t>komisije.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III. POOBLASTIL</w:t>
      </w:r>
      <w:r>
        <w:rPr>
          <w:rFonts w:cs="Arial"/>
          <w:b/>
          <w:szCs w:val="22"/>
        </w:rPr>
        <w:t>O</w:t>
      </w:r>
      <w:r w:rsidRPr="00895343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O USPOSOBLJENOSTI ZA NADZORNIKA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5</w:t>
      </w:r>
      <w:r w:rsidRPr="00895343">
        <w:rPr>
          <w:rFonts w:cs="Arial"/>
          <w:b/>
          <w:szCs w:val="22"/>
        </w:rPr>
        <w:t>. člen</w:t>
      </w: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(</w:t>
      </w:r>
      <w:r>
        <w:rPr>
          <w:rFonts w:cs="Arial"/>
          <w:b/>
          <w:szCs w:val="22"/>
        </w:rPr>
        <w:t>pooblastilo</w:t>
      </w:r>
      <w:r w:rsidRPr="00895343">
        <w:rPr>
          <w:rFonts w:cs="Arial"/>
          <w:b/>
          <w:szCs w:val="22"/>
        </w:rPr>
        <w:t xml:space="preserve"> o usposobljenosti</w:t>
      </w:r>
      <w:r>
        <w:rPr>
          <w:rFonts w:cs="Arial"/>
          <w:b/>
          <w:szCs w:val="22"/>
        </w:rPr>
        <w:t xml:space="preserve"> za nadzornika</w:t>
      </w:r>
      <w:r w:rsidRPr="00895343">
        <w:rPr>
          <w:rFonts w:cs="Arial"/>
          <w:b/>
          <w:szCs w:val="22"/>
        </w:rPr>
        <w:t>)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(1) Kandidatu za naravovarstvenega nadzornika, ki je preverjanje znanja po tej uredbi uspešno opravil</w:t>
      </w:r>
      <w:r>
        <w:rPr>
          <w:rFonts w:cs="Arial"/>
          <w:szCs w:val="22"/>
        </w:rPr>
        <w:t>,</w:t>
      </w:r>
      <w:r w:rsidRPr="00895343">
        <w:rPr>
          <w:rFonts w:cs="Arial"/>
          <w:szCs w:val="22"/>
        </w:rPr>
        <w:t xml:space="preserve"> se izda </w:t>
      </w:r>
      <w:r>
        <w:rPr>
          <w:rFonts w:cs="Arial"/>
          <w:szCs w:val="22"/>
        </w:rPr>
        <w:t>pooblastilo</w:t>
      </w:r>
      <w:r w:rsidRPr="00895343">
        <w:rPr>
          <w:rFonts w:cs="Arial"/>
          <w:szCs w:val="22"/>
        </w:rPr>
        <w:t xml:space="preserve"> o usposobljenosti za naravovarstvenega nadzornika</w:t>
      </w:r>
      <w:r>
        <w:rPr>
          <w:rFonts w:cs="Arial"/>
          <w:szCs w:val="22"/>
        </w:rPr>
        <w:t xml:space="preserve"> </w:t>
      </w:r>
      <w:r w:rsidRPr="00895343">
        <w:rPr>
          <w:rFonts w:cs="Arial"/>
          <w:szCs w:val="22"/>
        </w:rPr>
        <w:t>na obrazcu iz priloge 1, ki je sestavni del te uredbe.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(2) Kandidatu za prostovoljnega nadzornika, ki je preverjanje znanja uspešno opravil, se izda </w:t>
      </w:r>
      <w:r>
        <w:rPr>
          <w:rFonts w:cs="Arial"/>
          <w:szCs w:val="22"/>
        </w:rPr>
        <w:t>pooblastilo</w:t>
      </w:r>
      <w:r w:rsidRPr="00895343">
        <w:rPr>
          <w:rFonts w:cs="Arial"/>
          <w:szCs w:val="22"/>
        </w:rPr>
        <w:t xml:space="preserve"> o usposobljenosti za prostovoljnega nadzornika</w:t>
      </w:r>
      <w:r>
        <w:rPr>
          <w:rFonts w:cs="Arial"/>
          <w:szCs w:val="22"/>
        </w:rPr>
        <w:t xml:space="preserve"> </w:t>
      </w:r>
      <w:r w:rsidRPr="00895343">
        <w:rPr>
          <w:rFonts w:cs="Arial"/>
          <w:szCs w:val="22"/>
        </w:rPr>
        <w:t>na obrazcu iz priloge 2, ki je sestavni del te uredbe.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(3) Prostovoljni nadzornik, ki želi pridobiti </w:t>
      </w:r>
      <w:r>
        <w:rPr>
          <w:rFonts w:cs="Arial"/>
          <w:szCs w:val="22"/>
        </w:rPr>
        <w:t>pooblastilo</w:t>
      </w:r>
      <w:r w:rsidRPr="00895343">
        <w:rPr>
          <w:rFonts w:cs="Arial"/>
          <w:szCs w:val="22"/>
        </w:rPr>
        <w:t xml:space="preserve"> o usposobljenosti za naravovarstvenega nadzornika, mora uspešno opraviti preizkus znanja za vodenje in odločanje v </w:t>
      </w:r>
      <w:proofErr w:type="spellStart"/>
      <w:r w:rsidRPr="00895343">
        <w:rPr>
          <w:rFonts w:cs="Arial"/>
          <w:szCs w:val="22"/>
        </w:rPr>
        <w:t>prekrškovnem</w:t>
      </w:r>
      <w:proofErr w:type="spellEnd"/>
      <w:r w:rsidRPr="00895343">
        <w:rPr>
          <w:rFonts w:cs="Arial"/>
          <w:szCs w:val="22"/>
        </w:rPr>
        <w:t xml:space="preserve"> postopku. 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rPr>
          <w:rFonts w:cs="Arial"/>
          <w:b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6</w:t>
      </w:r>
      <w:r w:rsidRPr="00895343">
        <w:rPr>
          <w:rFonts w:cs="Arial"/>
          <w:b/>
          <w:szCs w:val="22"/>
        </w:rPr>
        <w:t>. člen</w:t>
      </w: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(evidenc</w:t>
      </w:r>
      <w:r>
        <w:rPr>
          <w:rFonts w:cs="Arial"/>
          <w:b/>
          <w:szCs w:val="22"/>
        </w:rPr>
        <w:t>a</w:t>
      </w:r>
      <w:r w:rsidRPr="00895343">
        <w:rPr>
          <w:rFonts w:cs="Arial"/>
          <w:b/>
          <w:szCs w:val="22"/>
        </w:rPr>
        <w:t xml:space="preserve"> izdanih pooblastil </w:t>
      </w:r>
      <w:r>
        <w:rPr>
          <w:rFonts w:cs="Arial"/>
          <w:b/>
          <w:szCs w:val="22"/>
        </w:rPr>
        <w:t>za nadzornika</w:t>
      </w:r>
      <w:r w:rsidRPr="00895343">
        <w:rPr>
          <w:rFonts w:cs="Arial"/>
          <w:b/>
          <w:szCs w:val="22"/>
        </w:rPr>
        <w:t>)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(1) Ministrstvo vodi evidenco izdanih pooblastil </w:t>
      </w:r>
      <w:r>
        <w:rPr>
          <w:rFonts w:cs="Arial"/>
          <w:szCs w:val="22"/>
        </w:rPr>
        <w:t>za naravovarstvene in prostovoljne nadzornike.</w:t>
      </w:r>
      <w:r w:rsidRPr="00895343">
        <w:rPr>
          <w:rFonts w:cs="Arial"/>
          <w:szCs w:val="22"/>
        </w:rPr>
        <w:t xml:space="preserve"> 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</w:t>
      </w:r>
      <w:r>
        <w:rPr>
          <w:rFonts w:cs="Arial"/>
          <w:szCs w:val="22"/>
        </w:rPr>
        <w:t>2</w:t>
      </w:r>
      <w:r w:rsidRPr="00895343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>Evidenca</w:t>
      </w:r>
      <w:r w:rsidRPr="00895343">
        <w:rPr>
          <w:rFonts w:cs="Arial"/>
          <w:szCs w:val="22"/>
        </w:rPr>
        <w:t xml:space="preserve"> iz </w:t>
      </w:r>
      <w:r>
        <w:rPr>
          <w:rFonts w:cs="Arial"/>
          <w:szCs w:val="22"/>
        </w:rPr>
        <w:t>prejšnjega odstavka se vodi</w:t>
      </w:r>
      <w:r w:rsidRPr="00895343">
        <w:rPr>
          <w:rFonts w:cs="Arial"/>
          <w:szCs w:val="22"/>
        </w:rPr>
        <w:t xml:space="preserve"> elektronsko.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</w:t>
      </w:r>
      <w:r>
        <w:rPr>
          <w:rFonts w:cs="Arial"/>
          <w:szCs w:val="22"/>
        </w:rPr>
        <w:t>3</w:t>
      </w:r>
      <w:r w:rsidRPr="00895343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 xml:space="preserve">Podatki iz evidence iz prvega odstavka tega člena </w:t>
      </w:r>
      <w:r w:rsidRPr="00895343">
        <w:rPr>
          <w:rFonts w:cs="Arial"/>
          <w:szCs w:val="22"/>
        </w:rPr>
        <w:t>se hrani</w:t>
      </w:r>
      <w:r>
        <w:rPr>
          <w:rFonts w:cs="Arial"/>
          <w:szCs w:val="22"/>
        </w:rPr>
        <w:t>jo</w:t>
      </w:r>
      <w:r w:rsidRPr="00895343">
        <w:rPr>
          <w:rFonts w:cs="Arial"/>
          <w:szCs w:val="22"/>
        </w:rPr>
        <w:t xml:space="preserve"> trajno. </w:t>
      </w:r>
    </w:p>
    <w:p w:rsidR="0048768A" w:rsidRPr="00895343" w:rsidRDefault="0048768A" w:rsidP="008A315A">
      <w:pPr>
        <w:rPr>
          <w:rFonts w:cs="Arial"/>
          <w:b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I</w:t>
      </w:r>
      <w:r w:rsidRPr="00895343">
        <w:rPr>
          <w:rFonts w:cs="Arial"/>
          <w:b/>
          <w:szCs w:val="22"/>
        </w:rPr>
        <w:t>V. PLAČILO STROKOVNEGA USPOSABLJANJA IN PREVERJANJA ZNANJA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17</w:t>
      </w:r>
      <w:r w:rsidRPr="00895343">
        <w:rPr>
          <w:rFonts w:cs="Arial"/>
          <w:b/>
          <w:szCs w:val="22"/>
        </w:rPr>
        <w:t>. člen</w:t>
      </w: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(plačilo strokovnega usposabljanja in preverjanja znanja)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(1) Strokovno usposabljanje, preverjanje znanja </w:t>
      </w:r>
      <w:r>
        <w:rPr>
          <w:rFonts w:cs="Arial"/>
          <w:szCs w:val="22"/>
        </w:rPr>
        <w:t>in</w:t>
      </w:r>
      <w:r w:rsidRPr="00895343">
        <w:rPr>
          <w:rFonts w:cs="Arial"/>
          <w:szCs w:val="22"/>
        </w:rPr>
        <w:t xml:space="preserve"> dopolnilno strokovno izpopolnjevanje je za kandidate oziroma nadzornike brezplačno </w:t>
      </w:r>
      <w:r>
        <w:rPr>
          <w:rFonts w:cs="Arial"/>
          <w:szCs w:val="22"/>
        </w:rPr>
        <w:t>ter</w:t>
      </w:r>
      <w:r w:rsidRPr="00895343">
        <w:rPr>
          <w:rFonts w:cs="Arial"/>
          <w:szCs w:val="22"/>
        </w:rPr>
        <w:t xml:space="preserve"> se financira iz sredstev državnega proračuna.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(2) Stroške prvega ponovnega in nadaljnjih ponovnih opravljanj preverjanja znanja za nadzornika krije kandidat sam.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V. PREHODN</w:t>
      </w:r>
      <w:r>
        <w:rPr>
          <w:rFonts w:cs="Arial"/>
          <w:b/>
          <w:szCs w:val="22"/>
        </w:rPr>
        <w:t>A</w:t>
      </w:r>
      <w:r w:rsidRPr="00895343">
        <w:rPr>
          <w:rFonts w:cs="Arial"/>
          <w:b/>
          <w:szCs w:val="22"/>
        </w:rPr>
        <w:t xml:space="preserve"> IN KONČN</w:t>
      </w:r>
      <w:r>
        <w:rPr>
          <w:rFonts w:cs="Arial"/>
          <w:b/>
          <w:szCs w:val="22"/>
        </w:rPr>
        <w:t>I</w:t>
      </w:r>
      <w:r w:rsidRPr="00895343">
        <w:rPr>
          <w:rFonts w:cs="Arial"/>
          <w:b/>
          <w:szCs w:val="22"/>
        </w:rPr>
        <w:t xml:space="preserve"> DOLOČB</w:t>
      </w:r>
      <w:r>
        <w:rPr>
          <w:rFonts w:cs="Arial"/>
          <w:b/>
          <w:szCs w:val="22"/>
        </w:rPr>
        <w:t>I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2D7102">
      <w:pPr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18</w:t>
      </w:r>
      <w:r w:rsidRPr="00895343">
        <w:rPr>
          <w:rFonts w:cs="Arial"/>
          <w:b/>
          <w:szCs w:val="22"/>
        </w:rPr>
        <w:t>. člen</w:t>
      </w:r>
    </w:p>
    <w:p w:rsidR="0048768A" w:rsidRDefault="0048768A" w:rsidP="002D7102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(veljavnost pooblastil o usposobljenosti)</w:t>
      </w:r>
    </w:p>
    <w:p w:rsidR="0048768A" w:rsidRDefault="0048768A" w:rsidP="002D7102">
      <w:pPr>
        <w:jc w:val="center"/>
        <w:rPr>
          <w:rFonts w:cs="Arial"/>
          <w:b/>
          <w:szCs w:val="22"/>
        </w:rPr>
      </w:pPr>
    </w:p>
    <w:p w:rsidR="0048768A" w:rsidRDefault="0048768A" w:rsidP="002D710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Pooblastila o usposobljenosti, izdana do uveljavitve te uredbe na podlagi Uredbe o določitvi programa usposabljanja za izvajanje neposrednega nadzora v naravi (Uradni list RS, št. 30/03), se štejejo za pooblastila o usposobljenosti za nadzornika v skladu s to uredbo.</w:t>
      </w:r>
    </w:p>
    <w:p w:rsidR="0048768A" w:rsidRDefault="0048768A" w:rsidP="008A315A">
      <w:pPr>
        <w:rPr>
          <w:rFonts w:cs="Arial"/>
          <w:szCs w:val="22"/>
        </w:rPr>
      </w:pPr>
    </w:p>
    <w:p w:rsidR="0048768A" w:rsidRPr="00895343" w:rsidRDefault="0048768A" w:rsidP="008A315A">
      <w:pPr>
        <w:rPr>
          <w:rFonts w:cs="Arial"/>
          <w:b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19</w:t>
      </w:r>
      <w:r w:rsidRPr="00895343">
        <w:rPr>
          <w:rFonts w:cs="Arial"/>
          <w:b/>
          <w:szCs w:val="22"/>
        </w:rPr>
        <w:t>. člen</w:t>
      </w: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(prenehanje veljavnosti)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Z dnem uveljavitve te uredbe preneha veljati </w:t>
      </w:r>
      <w:bookmarkStart w:id="1" w:name="OLE_LINK1"/>
      <w:r w:rsidRPr="00895343">
        <w:rPr>
          <w:rFonts w:cs="Arial"/>
          <w:szCs w:val="22"/>
        </w:rPr>
        <w:t xml:space="preserve">Uredba o določitvi programa usposabljanja za izvajanje neposrednega nadzora v naravi </w:t>
      </w:r>
      <w:bookmarkEnd w:id="1"/>
      <w:r w:rsidRPr="00895343">
        <w:rPr>
          <w:rFonts w:cs="Arial"/>
          <w:szCs w:val="22"/>
        </w:rPr>
        <w:t>(Uradni list RS, št. 30/03).</w:t>
      </w:r>
    </w:p>
    <w:p w:rsidR="0048768A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0</w:t>
      </w:r>
      <w:r w:rsidRPr="00895343">
        <w:rPr>
          <w:rFonts w:cs="Arial"/>
          <w:b/>
          <w:szCs w:val="22"/>
        </w:rPr>
        <w:t>. člen</w:t>
      </w:r>
    </w:p>
    <w:p w:rsidR="0048768A" w:rsidRPr="00895343" w:rsidRDefault="0048768A" w:rsidP="008A315A">
      <w:pPr>
        <w:jc w:val="center"/>
        <w:rPr>
          <w:rFonts w:cs="Arial"/>
          <w:b/>
          <w:szCs w:val="22"/>
        </w:rPr>
      </w:pPr>
      <w:r w:rsidRPr="00895343">
        <w:rPr>
          <w:rFonts w:cs="Arial"/>
          <w:b/>
          <w:szCs w:val="22"/>
        </w:rPr>
        <w:t>(začetek veljavnosti)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Ta uredba začne veljati petnajsti dan po objavi v Uradnem listu Republike Slovenije.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Št. 007-49/2015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Ljubljana, 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  <w:r w:rsidRPr="00895343">
        <w:rPr>
          <w:rFonts w:cs="Arial"/>
          <w:szCs w:val="22"/>
        </w:rPr>
        <w:t>EVA 2015-2550-0019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right"/>
        <w:rPr>
          <w:rFonts w:cs="Arial"/>
          <w:szCs w:val="22"/>
        </w:rPr>
      </w:pPr>
      <w:r w:rsidRPr="00895343">
        <w:rPr>
          <w:rFonts w:cs="Arial"/>
          <w:szCs w:val="22"/>
        </w:rPr>
        <w:t>Vlada Republike Slovenije</w:t>
      </w:r>
    </w:p>
    <w:p w:rsidR="0048768A" w:rsidRPr="00895343" w:rsidRDefault="0048768A" w:rsidP="008A315A">
      <w:pPr>
        <w:jc w:val="center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                                                                                                             dr. Miro Cerar l.r. </w:t>
      </w:r>
    </w:p>
    <w:p w:rsidR="0048768A" w:rsidRPr="00895343" w:rsidRDefault="0048768A" w:rsidP="008A315A">
      <w:pPr>
        <w:jc w:val="center"/>
        <w:rPr>
          <w:rFonts w:cs="Arial"/>
          <w:szCs w:val="22"/>
        </w:rPr>
      </w:pPr>
      <w:r w:rsidRPr="00895343">
        <w:rPr>
          <w:rFonts w:cs="Arial"/>
          <w:szCs w:val="22"/>
        </w:rPr>
        <w:t xml:space="preserve">                                                                                                             predsednik</w:t>
      </w: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 w:val="22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 w:val="22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 w:val="22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 w:val="22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 w:val="22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 w:val="22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 w:val="22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 w:val="22"/>
          <w:szCs w:val="22"/>
        </w:rPr>
      </w:pPr>
      <w:r w:rsidRPr="00895343">
        <w:rPr>
          <w:rFonts w:cs="Arial"/>
          <w:b/>
          <w:sz w:val="22"/>
          <w:szCs w:val="22"/>
        </w:rPr>
        <w:lastRenderedPageBreak/>
        <w:t>Priloga 1: Obrazec</w:t>
      </w:r>
      <w:r>
        <w:rPr>
          <w:rFonts w:cs="Arial"/>
          <w:b/>
          <w:sz w:val="22"/>
          <w:szCs w:val="22"/>
        </w:rPr>
        <w:t xml:space="preserve"> pooblastila</w:t>
      </w:r>
      <w:r w:rsidRPr="00895343">
        <w:rPr>
          <w:rFonts w:cs="Arial"/>
          <w:b/>
          <w:sz w:val="22"/>
          <w:szCs w:val="22"/>
        </w:rPr>
        <w:t xml:space="preserve"> o usposobljenosti za naravovarstvenega nadzornika </w:t>
      </w: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Republika"/>
          <w:color w:val="529DBA"/>
          <w:sz w:val="60"/>
          <w:szCs w:val="60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Republika"/>
          <w:color w:val="529DBA"/>
          <w:sz w:val="96"/>
          <w:szCs w:val="96"/>
        </w:rPr>
      </w:pPr>
    </w:p>
    <w:p w:rsidR="0048768A" w:rsidRPr="00895343" w:rsidRDefault="0048768A" w:rsidP="008A315A">
      <w:pPr>
        <w:autoSpaceDE w:val="0"/>
        <w:autoSpaceDN w:val="0"/>
        <w:adjustRightInd w:val="0"/>
        <w:spacing w:line="240" w:lineRule="auto"/>
        <w:jc w:val="center"/>
        <w:rPr>
          <w:rFonts w:ascii="Republika" w:hAnsi="Republika"/>
        </w:rPr>
      </w:pPr>
      <w:r w:rsidRPr="00895343">
        <w:rPr>
          <w:rFonts w:ascii="Republika" w:hAnsi="Republika" w:cs="Republika"/>
          <w:color w:val="529DBA"/>
          <w:sz w:val="60"/>
          <w:szCs w:val="60"/>
        </w:rPr>
        <w:t></w:t>
      </w: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/>
        </w:rPr>
      </w:pPr>
      <w:r w:rsidRPr="00895343">
        <w:rPr>
          <w:rFonts w:ascii="Republika" w:hAnsi="Republika"/>
        </w:rPr>
        <w:t>REPUBLIKA SLOVENIJA</w:t>
      </w:r>
    </w:p>
    <w:p w:rsidR="0048768A" w:rsidRPr="00895343" w:rsidRDefault="0048768A" w:rsidP="008A315A">
      <w:pPr>
        <w:jc w:val="center"/>
        <w:rPr>
          <w:rFonts w:cs="Arial"/>
        </w:rPr>
      </w:pPr>
      <w:r w:rsidRPr="00895343">
        <w:rPr>
          <w:rFonts w:ascii="Republika" w:hAnsi="Republika"/>
        </w:rPr>
        <w:t>Ministrstvo za okolje in prostor</w:t>
      </w:r>
    </w:p>
    <w:p w:rsidR="0048768A" w:rsidRPr="00895343" w:rsidRDefault="0048768A" w:rsidP="008A315A">
      <w:pPr>
        <w:jc w:val="both"/>
        <w:rPr>
          <w:rFonts w:cs="Arial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Na podlagi 157. člena Zakona o ohranjanju narave in 1</w:t>
      </w:r>
      <w:r>
        <w:rPr>
          <w:rFonts w:ascii="Republika" w:hAnsi="Republika" w:cs="NimbusSanDEE-Regu"/>
          <w:color w:val="231F20"/>
          <w:sz w:val="19"/>
          <w:szCs w:val="19"/>
        </w:rPr>
        <w:t>5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>. člena Uredbe o strokovnem usposabljanju</w:t>
      </w:r>
      <w:r>
        <w:rPr>
          <w:rFonts w:ascii="Republika" w:hAnsi="Republika" w:cs="NimbusSanDEE-Regu"/>
          <w:color w:val="231F20"/>
          <w:sz w:val="19"/>
          <w:szCs w:val="19"/>
        </w:rPr>
        <w:t xml:space="preserve"> in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 xml:space="preserve"> preverjanju znanja naravovarstvenih in prostovoljnih nadzornikov izdaja Ministrstvo za okolje in prostor 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Arial"/>
          <w:b/>
          <w:sz w:val="28"/>
          <w:szCs w:val="28"/>
        </w:rPr>
      </w:pPr>
      <w:r>
        <w:rPr>
          <w:rFonts w:ascii="Republika" w:hAnsi="Republika" w:cs="Arial"/>
          <w:b/>
          <w:sz w:val="28"/>
          <w:szCs w:val="28"/>
        </w:rPr>
        <w:t>POOBLASTILO</w:t>
      </w: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b/>
          <w:color w:val="231F20"/>
          <w:sz w:val="28"/>
          <w:szCs w:val="28"/>
        </w:rPr>
      </w:pPr>
      <w:r w:rsidRPr="00895343">
        <w:rPr>
          <w:rFonts w:ascii="Republika" w:hAnsi="Republika" w:cs="Arial"/>
          <w:b/>
          <w:sz w:val="28"/>
          <w:szCs w:val="28"/>
        </w:rPr>
        <w:t>o usposobljenosti za naravovarstvenega nadzornika</w:t>
      </w: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  <w:r w:rsidRPr="00895343">
        <w:rPr>
          <w:rFonts w:ascii="Republika" w:hAnsi="Republika" w:cs="NimbusSanDEE-Regu"/>
          <w:color w:val="231F20"/>
        </w:rPr>
        <w:t>(Ime in priimek)</w:t>
      </w: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  <w:r w:rsidRPr="00895343">
        <w:rPr>
          <w:rFonts w:ascii="Republika" w:hAnsi="Republika" w:cs="NimbusSanDEE-Regu"/>
          <w:color w:val="231F20"/>
        </w:rPr>
        <w:t>(Datum in kraj rojstva)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.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>
        <w:rPr>
          <w:rFonts w:ascii="Republika" w:hAnsi="Republika" w:cs="NimbusSanDEE-Regu"/>
          <w:color w:val="231F20"/>
          <w:sz w:val="19"/>
          <w:szCs w:val="19"/>
        </w:rPr>
        <w:t>S tem pooblastilom mu (ji) je priznana usposobljenost za prostovoljnega nadzornika.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  <w:highlight w:val="yellow"/>
        </w:rPr>
        <w:t>vodni žig pentlje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Št. v evidenci: _________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Kraj in datum: _______________________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jc w:val="center"/>
        <w:rPr>
          <w:rFonts w:ascii="Republika" w:hAnsi="Republika" w:cs="Arial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(</w:t>
      </w:r>
      <w:r>
        <w:rPr>
          <w:rFonts w:ascii="Republika" w:hAnsi="Republika" w:cs="NimbusSanDEE-Regu"/>
          <w:color w:val="231F20"/>
          <w:sz w:val="19"/>
          <w:szCs w:val="19"/>
        </w:rPr>
        <w:t>m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>inister/</w:t>
      </w:r>
      <w:r>
        <w:rPr>
          <w:rFonts w:ascii="Republika" w:hAnsi="Republika" w:cs="NimbusSanDEE-Regu"/>
          <w:color w:val="231F20"/>
          <w:sz w:val="19"/>
          <w:szCs w:val="19"/>
        </w:rPr>
        <w:t>m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>inistrica)</w:t>
      </w:r>
    </w:p>
    <w:p w:rsidR="0048768A" w:rsidRPr="00895343" w:rsidRDefault="0048768A" w:rsidP="008A315A">
      <w:pPr>
        <w:jc w:val="both"/>
        <w:rPr>
          <w:rFonts w:cs="Arial"/>
        </w:rPr>
      </w:pPr>
    </w:p>
    <w:p w:rsidR="0048768A" w:rsidRPr="00895343" w:rsidRDefault="0048768A" w:rsidP="008A315A">
      <w:pPr>
        <w:jc w:val="both"/>
        <w:rPr>
          <w:rFonts w:cs="Arial"/>
        </w:rPr>
      </w:pPr>
    </w:p>
    <w:p w:rsidR="0048768A" w:rsidRPr="00895343" w:rsidRDefault="0048768A" w:rsidP="008A315A">
      <w:pPr>
        <w:jc w:val="both"/>
        <w:rPr>
          <w:rFonts w:cs="Arial"/>
        </w:rPr>
      </w:pPr>
    </w:p>
    <w:p w:rsidR="0048768A" w:rsidRDefault="0048768A" w:rsidP="008A315A">
      <w:pPr>
        <w:jc w:val="both"/>
        <w:rPr>
          <w:rFonts w:cs="Arial"/>
        </w:rPr>
      </w:pPr>
    </w:p>
    <w:p w:rsidR="0048768A" w:rsidRPr="00895343" w:rsidRDefault="0048768A" w:rsidP="008A315A">
      <w:pPr>
        <w:jc w:val="both"/>
        <w:rPr>
          <w:rFonts w:cs="Arial"/>
        </w:rPr>
      </w:pPr>
      <w:r w:rsidRPr="00895343">
        <w:rPr>
          <w:rFonts w:cs="Arial"/>
          <w:b/>
          <w:sz w:val="22"/>
          <w:szCs w:val="22"/>
        </w:rPr>
        <w:lastRenderedPageBreak/>
        <w:t xml:space="preserve">Priloga 2: Obrazec </w:t>
      </w:r>
      <w:r>
        <w:rPr>
          <w:rFonts w:cs="Arial"/>
          <w:b/>
          <w:sz w:val="22"/>
          <w:szCs w:val="22"/>
        </w:rPr>
        <w:t>pooblastila</w:t>
      </w:r>
      <w:r w:rsidRPr="00895343">
        <w:rPr>
          <w:rFonts w:cs="Arial"/>
          <w:b/>
          <w:sz w:val="22"/>
          <w:szCs w:val="22"/>
        </w:rPr>
        <w:t xml:space="preserve"> o usposobljenosti za prostovoljnega</w:t>
      </w:r>
      <w:r>
        <w:rPr>
          <w:rFonts w:cs="Arial"/>
          <w:b/>
          <w:sz w:val="22"/>
          <w:szCs w:val="22"/>
        </w:rPr>
        <w:t xml:space="preserve"> </w:t>
      </w:r>
      <w:r w:rsidRPr="00895343">
        <w:rPr>
          <w:rFonts w:cs="Arial"/>
          <w:b/>
          <w:sz w:val="22"/>
          <w:szCs w:val="22"/>
        </w:rPr>
        <w:t>nadzornika</w:t>
      </w:r>
    </w:p>
    <w:p w:rsidR="0048768A" w:rsidRPr="00895343" w:rsidRDefault="0048768A" w:rsidP="008A315A">
      <w:pPr>
        <w:rPr>
          <w:rFonts w:cs="Arial"/>
        </w:rPr>
      </w:pPr>
    </w:p>
    <w:p w:rsidR="0048768A" w:rsidRPr="00895343" w:rsidRDefault="0048768A" w:rsidP="008A315A">
      <w:pPr>
        <w:rPr>
          <w:rFonts w:cs="Arial"/>
        </w:rPr>
      </w:pPr>
    </w:p>
    <w:p w:rsidR="0048768A" w:rsidRPr="00895343" w:rsidRDefault="0048768A" w:rsidP="008A315A">
      <w:pPr>
        <w:autoSpaceDE w:val="0"/>
        <w:autoSpaceDN w:val="0"/>
        <w:adjustRightInd w:val="0"/>
        <w:spacing w:line="240" w:lineRule="auto"/>
        <w:jc w:val="center"/>
        <w:rPr>
          <w:rFonts w:ascii="Republika" w:hAnsi="Republika"/>
        </w:rPr>
      </w:pPr>
      <w:r w:rsidRPr="00895343">
        <w:rPr>
          <w:rFonts w:ascii="Republika" w:hAnsi="Republika" w:cs="Republika"/>
          <w:color w:val="529DBA"/>
          <w:sz w:val="60"/>
          <w:szCs w:val="60"/>
        </w:rPr>
        <w:t></w:t>
      </w: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/>
        </w:rPr>
      </w:pPr>
      <w:r w:rsidRPr="00895343">
        <w:rPr>
          <w:rFonts w:ascii="Republika" w:hAnsi="Republika"/>
        </w:rPr>
        <w:t>REPUBLIKA SLOVENIJA</w:t>
      </w:r>
    </w:p>
    <w:p w:rsidR="0048768A" w:rsidRPr="00895343" w:rsidRDefault="0048768A" w:rsidP="008A315A">
      <w:pPr>
        <w:jc w:val="center"/>
        <w:rPr>
          <w:rFonts w:cs="Arial"/>
        </w:rPr>
      </w:pPr>
      <w:r w:rsidRPr="00895343">
        <w:rPr>
          <w:rFonts w:ascii="Republika" w:hAnsi="Republika"/>
        </w:rPr>
        <w:t>Ministrstvo za okolje in prostor</w:t>
      </w:r>
    </w:p>
    <w:p w:rsidR="0048768A" w:rsidRPr="00895343" w:rsidRDefault="0048768A" w:rsidP="008A315A">
      <w:pPr>
        <w:jc w:val="both"/>
        <w:rPr>
          <w:rFonts w:cs="Arial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Na podlagi 157. člena Zakona o ohranjanju narave in 1</w:t>
      </w:r>
      <w:r>
        <w:rPr>
          <w:rFonts w:ascii="Republika" w:hAnsi="Republika" w:cs="NimbusSanDEE-Regu"/>
          <w:color w:val="231F20"/>
          <w:sz w:val="19"/>
          <w:szCs w:val="19"/>
        </w:rPr>
        <w:t>5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>. člena Uredbe o strokovnem usposabljanju</w:t>
      </w:r>
      <w:r>
        <w:rPr>
          <w:rFonts w:ascii="Republika" w:hAnsi="Republika" w:cs="NimbusSanDEE-Regu"/>
          <w:color w:val="231F20"/>
          <w:sz w:val="19"/>
          <w:szCs w:val="19"/>
        </w:rPr>
        <w:t xml:space="preserve"> in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 xml:space="preserve"> preverjanju znanja naravovarstvenih in prostovoljnih</w:t>
      </w:r>
      <w:r>
        <w:rPr>
          <w:rFonts w:ascii="Republika" w:hAnsi="Republika" w:cs="NimbusSanDEE-Regu"/>
          <w:color w:val="231F20"/>
          <w:sz w:val="19"/>
          <w:szCs w:val="19"/>
        </w:rPr>
        <w:t xml:space="preserve"> 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 xml:space="preserve">nadzornikov izdaja Ministrstvo za okolje in prostor 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Arial"/>
          <w:b/>
          <w:sz w:val="28"/>
          <w:szCs w:val="28"/>
        </w:rPr>
      </w:pPr>
      <w:r>
        <w:rPr>
          <w:rFonts w:ascii="Republika" w:hAnsi="Republika" w:cs="Arial"/>
          <w:b/>
          <w:sz w:val="28"/>
          <w:szCs w:val="28"/>
        </w:rPr>
        <w:t>POOBLASTILO</w:t>
      </w: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b/>
          <w:color w:val="231F20"/>
          <w:sz w:val="28"/>
          <w:szCs w:val="28"/>
        </w:rPr>
      </w:pPr>
      <w:r w:rsidRPr="00895343">
        <w:rPr>
          <w:rFonts w:ascii="Republika" w:hAnsi="Republika" w:cs="Arial"/>
          <w:b/>
          <w:sz w:val="28"/>
          <w:szCs w:val="28"/>
        </w:rPr>
        <w:t>o usposobljenosti za prostovoljnega nadzornika</w:t>
      </w: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  <w:r w:rsidRPr="00895343">
        <w:rPr>
          <w:rFonts w:ascii="Republika" w:hAnsi="Republika" w:cs="NimbusSanDEE-Regu"/>
          <w:color w:val="231F20"/>
        </w:rPr>
        <w:t>(Ime in priimek)</w:t>
      </w: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  <w:r w:rsidRPr="00895343">
        <w:rPr>
          <w:rFonts w:ascii="Republika" w:hAnsi="Republika" w:cs="NimbusSanDEE-Regu"/>
          <w:color w:val="231F20"/>
        </w:rPr>
        <w:t>(Datum in kraj rojstva)</w:t>
      </w:r>
    </w:p>
    <w:p w:rsidR="0048768A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>
        <w:rPr>
          <w:rFonts w:ascii="Republika" w:hAnsi="Republika" w:cs="NimbusSanDEE-Regu"/>
          <w:color w:val="231F20"/>
          <w:sz w:val="19"/>
          <w:szCs w:val="19"/>
        </w:rPr>
        <w:t>S tem pooblastilom mu (ji) je priznana usposobljenost za prostovoljnega nadzornika.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  <w:highlight w:val="yellow"/>
        </w:rPr>
        <w:t>vodni žig pentlje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Št. v evidenci: _________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Kraj in datum: _______________________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jc w:val="center"/>
        <w:rPr>
          <w:rFonts w:ascii="Republika" w:hAnsi="Republika" w:cs="Arial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(</w:t>
      </w:r>
      <w:r>
        <w:rPr>
          <w:rFonts w:ascii="Republika" w:hAnsi="Republika" w:cs="NimbusSanDEE-Regu"/>
          <w:color w:val="231F20"/>
          <w:sz w:val="19"/>
          <w:szCs w:val="19"/>
        </w:rPr>
        <w:t>m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>inister/</w:t>
      </w:r>
      <w:r>
        <w:rPr>
          <w:rFonts w:ascii="Republika" w:hAnsi="Republika" w:cs="NimbusSanDEE-Regu"/>
          <w:color w:val="231F20"/>
          <w:sz w:val="19"/>
          <w:szCs w:val="19"/>
        </w:rPr>
        <w:t>m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>inistrica)</w:t>
      </w:r>
    </w:p>
    <w:p w:rsidR="0048768A" w:rsidRPr="00895343" w:rsidRDefault="0048768A" w:rsidP="008A315A">
      <w:pPr>
        <w:jc w:val="both"/>
        <w:rPr>
          <w:rFonts w:cs="Arial"/>
          <w:sz w:val="22"/>
          <w:szCs w:val="22"/>
        </w:rPr>
      </w:pPr>
    </w:p>
    <w:p w:rsidR="0048768A" w:rsidRPr="00895343" w:rsidRDefault="0048768A" w:rsidP="008A315A">
      <w:pPr>
        <w:jc w:val="both"/>
        <w:rPr>
          <w:rFonts w:cs="Arial"/>
          <w:sz w:val="22"/>
          <w:szCs w:val="22"/>
        </w:rPr>
      </w:pPr>
    </w:p>
    <w:p w:rsidR="0048768A" w:rsidRDefault="0048768A" w:rsidP="004343EB">
      <w:pPr>
        <w:jc w:val="both"/>
        <w:rPr>
          <w:rFonts w:cs="Arial"/>
          <w:szCs w:val="22"/>
        </w:rPr>
      </w:pPr>
    </w:p>
    <w:p w:rsidR="0048768A" w:rsidRDefault="0048768A" w:rsidP="004343EB">
      <w:pPr>
        <w:jc w:val="both"/>
        <w:rPr>
          <w:rFonts w:cs="Arial"/>
          <w:szCs w:val="22"/>
        </w:rPr>
      </w:pPr>
    </w:p>
    <w:p w:rsidR="0048768A" w:rsidRDefault="0048768A" w:rsidP="004343EB">
      <w:pPr>
        <w:jc w:val="both"/>
        <w:rPr>
          <w:rFonts w:cs="Arial"/>
          <w:szCs w:val="22"/>
        </w:rPr>
      </w:pPr>
    </w:p>
    <w:p w:rsidR="0048768A" w:rsidRPr="00585A19" w:rsidRDefault="0048768A" w:rsidP="004343EB">
      <w:pPr>
        <w:tabs>
          <w:tab w:val="left" w:pos="708"/>
        </w:tabs>
        <w:spacing w:line="240" w:lineRule="auto"/>
        <w:rPr>
          <w:rFonts w:cs="Arial"/>
          <w:sz w:val="22"/>
          <w:szCs w:val="22"/>
        </w:rPr>
      </w:pPr>
      <w:r w:rsidRPr="00FF264C">
        <w:rPr>
          <w:rFonts w:cs="Arial"/>
          <w:b/>
          <w:sz w:val="22"/>
          <w:szCs w:val="22"/>
        </w:rPr>
        <w:lastRenderedPageBreak/>
        <w:t>OBRAZLOŽITEV</w:t>
      </w:r>
    </w:p>
    <w:p w:rsidR="0048768A" w:rsidRPr="00FF264C" w:rsidRDefault="0048768A" w:rsidP="004343EB">
      <w:pPr>
        <w:tabs>
          <w:tab w:val="left" w:pos="708"/>
        </w:tabs>
        <w:spacing w:line="240" w:lineRule="auto"/>
        <w:rPr>
          <w:rFonts w:cs="Arial"/>
          <w:b/>
          <w:sz w:val="22"/>
          <w:szCs w:val="22"/>
        </w:rPr>
      </w:pPr>
    </w:p>
    <w:p w:rsidR="0048768A" w:rsidRPr="005B7D89" w:rsidRDefault="0048768A" w:rsidP="004343EB">
      <w:pPr>
        <w:tabs>
          <w:tab w:val="left" w:pos="708"/>
        </w:tabs>
        <w:spacing w:line="240" w:lineRule="auto"/>
        <w:rPr>
          <w:rFonts w:cs="Arial"/>
          <w:sz w:val="22"/>
          <w:szCs w:val="22"/>
        </w:rPr>
      </w:pPr>
      <w:r w:rsidRPr="005B7D89">
        <w:rPr>
          <w:rFonts w:cs="Arial"/>
          <w:sz w:val="22"/>
          <w:szCs w:val="22"/>
        </w:rPr>
        <w:t>I. UVOD</w:t>
      </w:r>
    </w:p>
    <w:p w:rsidR="0048768A" w:rsidRPr="005B7D89" w:rsidRDefault="0048768A" w:rsidP="004343EB">
      <w:pPr>
        <w:tabs>
          <w:tab w:val="left" w:pos="708"/>
        </w:tabs>
        <w:spacing w:line="240" w:lineRule="auto"/>
        <w:ind w:left="1080"/>
        <w:rPr>
          <w:rFonts w:cs="Arial"/>
          <w:sz w:val="22"/>
          <w:szCs w:val="22"/>
        </w:rPr>
      </w:pPr>
    </w:p>
    <w:p w:rsidR="0048768A" w:rsidRPr="005B7D89" w:rsidRDefault="0048768A" w:rsidP="004343EB">
      <w:pPr>
        <w:numPr>
          <w:ilvl w:val="0"/>
          <w:numId w:val="45"/>
        </w:numPr>
        <w:spacing w:line="240" w:lineRule="auto"/>
        <w:jc w:val="both"/>
        <w:rPr>
          <w:rFonts w:cs="Arial"/>
          <w:sz w:val="22"/>
          <w:szCs w:val="22"/>
        </w:rPr>
      </w:pPr>
      <w:r w:rsidRPr="005B7D89">
        <w:rPr>
          <w:rFonts w:cs="Arial"/>
          <w:sz w:val="22"/>
          <w:szCs w:val="22"/>
        </w:rPr>
        <w:t>Pravna podlaga (besedilo, vsebina zakonske določbe, ki je podlaga za izdajo predpisa)</w:t>
      </w:r>
    </w:p>
    <w:p w:rsidR="0048768A" w:rsidRPr="005B7D89" w:rsidRDefault="0048768A" w:rsidP="004343EB">
      <w:pPr>
        <w:tabs>
          <w:tab w:val="left" w:pos="708"/>
        </w:tabs>
        <w:spacing w:line="240" w:lineRule="auto"/>
        <w:rPr>
          <w:rFonts w:cs="Arial"/>
          <w:sz w:val="22"/>
          <w:szCs w:val="22"/>
        </w:rPr>
      </w:pPr>
    </w:p>
    <w:p w:rsidR="0048768A" w:rsidRPr="005B7D89" w:rsidRDefault="0048768A" w:rsidP="004343EB">
      <w:pPr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  <w:r w:rsidRPr="005B7D89">
        <w:rPr>
          <w:rFonts w:cs="Arial"/>
          <w:color w:val="000000"/>
          <w:szCs w:val="20"/>
        </w:rPr>
        <w:t>Peti odstavek 157. člena Zakona o ohranjanju narave (Uradni list RS, št. 96/04 - uradno prečiščeno besedilo, 61/06 - ZDru-1, 8/10 - ZSKZ-B in 46/14)</w:t>
      </w:r>
    </w:p>
    <w:p w:rsidR="0048768A" w:rsidRPr="005B7D89" w:rsidRDefault="0048768A" w:rsidP="004343EB">
      <w:pPr>
        <w:tabs>
          <w:tab w:val="left" w:pos="708"/>
        </w:tabs>
        <w:spacing w:line="240" w:lineRule="auto"/>
        <w:rPr>
          <w:rFonts w:cs="Arial"/>
          <w:sz w:val="22"/>
          <w:szCs w:val="22"/>
        </w:rPr>
      </w:pPr>
    </w:p>
    <w:p w:rsidR="0048768A" w:rsidRPr="005B7D89" w:rsidRDefault="0048768A" w:rsidP="004343EB">
      <w:pPr>
        <w:numPr>
          <w:ilvl w:val="0"/>
          <w:numId w:val="45"/>
        </w:numPr>
        <w:spacing w:line="240" w:lineRule="auto"/>
        <w:jc w:val="both"/>
        <w:rPr>
          <w:rFonts w:cs="Arial"/>
          <w:sz w:val="22"/>
          <w:szCs w:val="22"/>
        </w:rPr>
      </w:pPr>
      <w:r w:rsidRPr="005B7D89">
        <w:rPr>
          <w:rFonts w:cs="Arial"/>
          <w:sz w:val="22"/>
          <w:szCs w:val="22"/>
        </w:rPr>
        <w:t>Rok za izdajo predpisa, ki ga je določil zakon.</w:t>
      </w:r>
    </w:p>
    <w:p w:rsidR="0048768A" w:rsidRPr="005B7D89" w:rsidRDefault="0048768A" w:rsidP="004343EB">
      <w:pPr>
        <w:tabs>
          <w:tab w:val="left" w:pos="708"/>
        </w:tabs>
        <w:spacing w:line="240" w:lineRule="auto"/>
        <w:rPr>
          <w:rFonts w:cs="Arial"/>
          <w:sz w:val="22"/>
          <w:szCs w:val="22"/>
        </w:rPr>
      </w:pPr>
    </w:p>
    <w:p w:rsidR="0048768A" w:rsidRPr="005B7D89" w:rsidRDefault="0048768A" w:rsidP="004343EB">
      <w:pPr>
        <w:tabs>
          <w:tab w:val="left" w:pos="708"/>
        </w:tabs>
        <w:spacing w:line="240" w:lineRule="auto"/>
        <w:rPr>
          <w:rFonts w:cs="Arial"/>
          <w:sz w:val="22"/>
          <w:szCs w:val="22"/>
        </w:rPr>
      </w:pPr>
      <w:r w:rsidRPr="005B7D89">
        <w:rPr>
          <w:rFonts w:cs="Arial"/>
          <w:sz w:val="22"/>
          <w:szCs w:val="22"/>
        </w:rPr>
        <w:t>/</w:t>
      </w:r>
    </w:p>
    <w:p w:rsidR="0048768A" w:rsidRPr="005B7D89" w:rsidRDefault="0048768A" w:rsidP="004343EB">
      <w:pPr>
        <w:tabs>
          <w:tab w:val="left" w:pos="708"/>
        </w:tabs>
        <w:spacing w:line="240" w:lineRule="auto"/>
        <w:rPr>
          <w:rFonts w:cs="Arial"/>
          <w:sz w:val="22"/>
          <w:szCs w:val="22"/>
        </w:rPr>
      </w:pPr>
    </w:p>
    <w:p w:rsidR="0048768A" w:rsidRPr="005B7D89" w:rsidRDefault="0048768A" w:rsidP="004343EB">
      <w:pPr>
        <w:numPr>
          <w:ilvl w:val="0"/>
          <w:numId w:val="45"/>
        </w:numPr>
        <w:spacing w:line="240" w:lineRule="auto"/>
        <w:jc w:val="both"/>
        <w:rPr>
          <w:rFonts w:cs="Arial"/>
          <w:sz w:val="22"/>
          <w:szCs w:val="22"/>
        </w:rPr>
      </w:pPr>
      <w:r w:rsidRPr="005B7D89">
        <w:rPr>
          <w:rFonts w:cs="Arial"/>
          <w:sz w:val="22"/>
          <w:szCs w:val="22"/>
        </w:rPr>
        <w:t>Splošna obrazložitev v zvezi s predlogom predpisa, če je potrebna.</w:t>
      </w:r>
    </w:p>
    <w:p w:rsidR="0048768A" w:rsidRPr="005B7D89" w:rsidRDefault="0048768A" w:rsidP="004343EB">
      <w:pPr>
        <w:tabs>
          <w:tab w:val="left" w:pos="708"/>
        </w:tabs>
        <w:spacing w:line="240" w:lineRule="auto"/>
        <w:rPr>
          <w:rFonts w:cs="Arial"/>
          <w:sz w:val="22"/>
          <w:szCs w:val="22"/>
        </w:rPr>
      </w:pPr>
    </w:p>
    <w:p w:rsidR="0048768A" w:rsidRDefault="0048768A" w:rsidP="004343EB">
      <w:pPr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  <w:highlight w:val="yellow"/>
        </w:rPr>
      </w:pPr>
      <w:r w:rsidRPr="005B7D89">
        <w:rPr>
          <w:rFonts w:cs="Arial"/>
          <w:szCs w:val="20"/>
        </w:rPr>
        <w:t xml:space="preserve">Trenutno je v veljavi </w:t>
      </w:r>
      <w:hyperlink r:id="rId10" w:tgtFrame="_blank" w:history="1">
        <w:r w:rsidRPr="005B7D89">
          <w:rPr>
            <w:rFonts w:cs="Arial"/>
            <w:szCs w:val="20"/>
          </w:rPr>
          <w:t>Uredba o določitvi programa usposabljanja za izvajanje neposrednega nadzora v naravi</w:t>
        </w:r>
      </w:hyperlink>
      <w:r w:rsidRPr="00BC4F6D">
        <w:rPr>
          <w:rFonts w:cs="Arial"/>
          <w:szCs w:val="20"/>
        </w:rPr>
        <w:t xml:space="preserve"> </w:t>
      </w:r>
      <w:r>
        <w:rPr>
          <w:rStyle w:val="Poudarek"/>
          <w:rFonts w:cs="Arial"/>
          <w:iCs/>
          <w:szCs w:val="20"/>
        </w:rPr>
        <w:t>(Uradni list RS št. 30/03).</w:t>
      </w:r>
      <w:r w:rsidRPr="004B3E2E">
        <w:rPr>
          <w:rFonts w:cs="Arial"/>
          <w:iCs/>
          <w:szCs w:val="20"/>
          <w:lang w:eastAsia="sl-SI"/>
        </w:rPr>
        <w:t xml:space="preserve"> </w:t>
      </w:r>
      <w:r>
        <w:rPr>
          <w:rFonts w:cs="Arial"/>
          <w:iCs/>
          <w:szCs w:val="20"/>
          <w:lang w:eastAsia="sl-SI"/>
        </w:rPr>
        <w:t xml:space="preserve">V času po sprejemu uredbe je prišlo do spremembe predpisov na področju ohranjanja narave in področju prekrškov. </w:t>
      </w:r>
      <w:r w:rsidRPr="004B3E2E">
        <w:rPr>
          <w:rFonts w:cs="Arial"/>
          <w:iCs/>
          <w:szCs w:val="20"/>
          <w:lang w:eastAsia="sl-SI"/>
        </w:rPr>
        <w:t>P</w:t>
      </w:r>
      <w:r>
        <w:rPr>
          <w:rFonts w:cs="Arial"/>
          <w:iCs/>
          <w:szCs w:val="20"/>
          <w:lang w:eastAsia="sl-SI"/>
        </w:rPr>
        <w:t>oleg tega je p</w:t>
      </w:r>
      <w:r w:rsidRPr="004B3E2E">
        <w:rPr>
          <w:rFonts w:cs="Arial"/>
          <w:iCs/>
          <w:szCs w:val="20"/>
          <w:lang w:eastAsia="sl-SI"/>
        </w:rPr>
        <w:t>raksa izvajanja tega predpisa pokazala na nekaj pomanjkljivosti. Ministrstvo za okolje in prostor</w:t>
      </w:r>
      <w:r w:rsidRPr="00BC480D">
        <w:rPr>
          <w:rFonts w:cs="Arial"/>
          <w:iCs/>
          <w:szCs w:val="20"/>
          <w:lang w:eastAsia="sl-SI"/>
        </w:rPr>
        <w:t xml:space="preserve"> je zato pripravilo novo Uredbo o strokovnem usposabljanju</w:t>
      </w:r>
      <w:r>
        <w:rPr>
          <w:rFonts w:cs="Arial"/>
          <w:iCs/>
          <w:szCs w:val="20"/>
          <w:lang w:eastAsia="sl-SI"/>
        </w:rPr>
        <w:t xml:space="preserve"> in </w:t>
      </w:r>
      <w:r w:rsidRPr="00BC480D">
        <w:rPr>
          <w:rFonts w:cs="Arial"/>
          <w:iCs/>
          <w:szCs w:val="20"/>
          <w:lang w:eastAsia="sl-SI"/>
        </w:rPr>
        <w:t xml:space="preserve">preverjanju znanja naravovarstvenih in prostovoljnih </w:t>
      </w:r>
      <w:r w:rsidRPr="001F3BD8">
        <w:rPr>
          <w:rFonts w:cs="Arial"/>
          <w:iCs/>
          <w:szCs w:val="20"/>
          <w:lang w:eastAsia="sl-SI"/>
        </w:rPr>
        <w:t>nadzornikov.</w:t>
      </w:r>
    </w:p>
    <w:p w:rsidR="0048768A" w:rsidRPr="00E16FC9" w:rsidRDefault="0048768A" w:rsidP="004343EB">
      <w:pPr>
        <w:tabs>
          <w:tab w:val="left" w:pos="708"/>
        </w:tabs>
        <w:spacing w:line="240" w:lineRule="auto"/>
        <w:rPr>
          <w:rFonts w:cs="Arial"/>
          <w:sz w:val="22"/>
          <w:szCs w:val="22"/>
          <w:highlight w:val="yellow"/>
        </w:rPr>
      </w:pPr>
    </w:p>
    <w:p w:rsidR="0048768A" w:rsidRDefault="0048768A" w:rsidP="004343EB">
      <w:pPr>
        <w:spacing w:line="240" w:lineRule="auto"/>
        <w:rPr>
          <w:rFonts w:cs="Arial"/>
          <w:sz w:val="22"/>
          <w:szCs w:val="22"/>
          <w:highlight w:val="yellow"/>
          <w:lang w:eastAsia="sl-SI"/>
        </w:rPr>
      </w:pPr>
    </w:p>
    <w:p w:rsidR="0048768A" w:rsidRPr="00E16FC9" w:rsidRDefault="0048768A" w:rsidP="004343EB">
      <w:pPr>
        <w:pStyle w:val="Odstavekseznama1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8768A" w:rsidRPr="00FF264C" w:rsidRDefault="0048768A" w:rsidP="004343EB">
      <w:pPr>
        <w:tabs>
          <w:tab w:val="left" w:pos="708"/>
        </w:tabs>
        <w:spacing w:line="240" w:lineRule="auto"/>
        <w:rPr>
          <w:rFonts w:cs="Arial"/>
          <w:sz w:val="22"/>
          <w:szCs w:val="22"/>
        </w:rPr>
      </w:pPr>
      <w:r w:rsidRPr="005B7D89">
        <w:rPr>
          <w:rFonts w:cs="Arial"/>
          <w:sz w:val="22"/>
          <w:szCs w:val="22"/>
        </w:rPr>
        <w:t>II. VSEBINSKA OBRAZLOŽITEV PREDLAGANIH REŠITEV</w:t>
      </w:r>
    </w:p>
    <w:p w:rsidR="0048768A" w:rsidRPr="00FF264C" w:rsidRDefault="0048768A" w:rsidP="004343EB">
      <w:pPr>
        <w:tabs>
          <w:tab w:val="left" w:pos="708"/>
        </w:tabs>
        <w:spacing w:line="240" w:lineRule="auto"/>
        <w:rPr>
          <w:rFonts w:cs="Arial"/>
          <w:b/>
          <w:sz w:val="22"/>
          <w:szCs w:val="22"/>
        </w:rPr>
      </w:pPr>
    </w:p>
    <w:p w:rsidR="0048768A" w:rsidRDefault="0048768A" w:rsidP="004343EB">
      <w:pPr>
        <w:tabs>
          <w:tab w:val="left" w:pos="708"/>
        </w:tabs>
        <w:spacing w:line="240" w:lineRule="auto"/>
        <w:jc w:val="both"/>
        <w:rPr>
          <w:rFonts w:cs="Arial"/>
        </w:rPr>
      </w:pPr>
      <w:r>
        <w:rPr>
          <w:rFonts w:cs="Arial"/>
        </w:rPr>
        <w:t>Z</w:t>
      </w:r>
      <w:r w:rsidRPr="00027B8B">
        <w:rPr>
          <w:rFonts w:cs="Arial"/>
        </w:rPr>
        <w:t xml:space="preserve">akon o ohranjanju narave (Uradni list RS, št. 96/04 – </w:t>
      </w:r>
      <w:hyperlink r:id="rId11" w:history="1">
        <w:r w:rsidRPr="00EB7A33">
          <w:rPr>
            <w:rStyle w:val="Hiperpovezava"/>
            <w:color w:val="548DD4"/>
          </w:rPr>
          <w:t>uradno prečiščeno besedilo</w:t>
        </w:r>
      </w:hyperlink>
      <w:r w:rsidRPr="00027B8B">
        <w:rPr>
          <w:rFonts w:cs="Arial"/>
        </w:rPr>
        <w:t>, 61/06 – ZDru - 1, 8/10 – ZSKZ – B in 46/14)</w:t>
      </w:r>
      <w:r>
        <w:rPr>
          <w:rFonts w:cs="Arial"/>
        </w:rPr>
        <w:t xml:space="preserve"> v </w:t>
      </w:r>
      <w:r w:rsidRPr="00F2651C">
        <w:rPr>
          <w:rFonts w:cs="Arial"/>
        </w:rPr>
        <w:t>157. členu določa</w:t>
      </w:r>
      <w:r>
        <w:rPr>
          <w:rFonts w:cs="Arial"/>
        </w:rPr>
        <w:t>,</w:t>
      </w:r>
      <w:r w:rsidRPr="00F2651C">
        <w:rPr>
          <w:rFonts w:cs="Arial"/>
        </w:rPr>
        <w:t xml:space="preserve"> da </w:t>
      </w:r>
      <w:r>
        <w:rPr>
          <w:rFonts w:cs="Arial"/>
        </w:rPr>
        <w:t>v</w:t>
      </w:r>
      <w:r w:rsidRPr="00F2651C">
        <w:rPr>
          <w:rFonts w:cs="Arial"/>
        </w:rPr>
        <w:t xml:space="preserve">lada predpiše program strokovnega usposabljanja in  preverjanja znanja. Določa tudi, da se pooblastilo naravovarstvenim nadzornikom in prostovoljnim nadzornikom izda po opravljenem preizkusu znanja. </w:t>
      </w:r>
    </w:p>
    <w:p w:rsidR="0048768A" w:rsidRPr="005B7D89" w:rsidRDefault="0048768A" w:rsidP="004343EB">
      <w:pPr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  <w:highlight w:val="yellow"/>
        </w:rPr>
      </w:pPr>
    </w:p>
    <w:p w:rsidR="0048768A" w:rsidRPr="005B7D89" w:rsidRDefault="0048768A" w:rsidP="004343EB">
      <w:pPr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  <w:highlight w:val="yellow"/>
        </w:rPr>
      </w:pPr>
      <w:r>
        <w:rPr>
          <w:rFonts w:cs="Arial"/>
          <w:szCs w:val="20"/>
        </w:rPr>
        <w:t>Trenutno je v veljavi</w:t>
      </w:r>
      <w:r w:rsidRPr="004B3E2E">
        <w:rPr>
          <w:rFonts w:cs="Arial"/>
          <w:szCs w:val="20"/>
        </w:rPr>
        <w:t xml:space="preserve"> </w:t>
      </w:r>
      <w:hyperlink r:id="rId12" w:tgtFrame="_blank" w:history="1">
        <w:r w:rsidRPr="004B3E2E">
          <w:rPr>
            <w:rFonts w:cs="Arial"/>
            <w:color w:val="529CBA"/>
            <w:szCs w:val="20"/>
            <w:u w:val="single"/>
          </w:rPr>
          <w:t>Uredba o določitvi programa usposabljanja za izvajanje neposrednega nadzora v naravi</w:t>
        </w:r>
      </w:hyperlink>
      <w:r w:rsidRPr="004B3E2E">
        <w:rPr>
          <w:rFonts w:cs="Arial"/>
          <w:szCs w:val="20"/>
        </w:rPr>
        <w:t xml:space="preserve"> </w:t>
      </w:r>
      <w:r w:rsidRPr="004B3E2E">
        <w:rPr>
          <w:rStyle w:val="Poudarek"/>
          <w:rFonts w:cs="Arial"/>
          <w:iCs/>
          <w:szCs w:val="20"/>
        </w:rPr>
        <w:t>(Uradni list RS št. 30/03</w:t>
      </w:r>
      <w:r>
        <w:rPr>
          <w:rStyle w:val="Poudarek"/>
          <w:rFonts w:cs="Arial"/>
          <w:iCs/>
          <w:szCs w:val="20"/>
        </w:rPr>
        <w:t>).</w:t>
      </w:r>
      <w:r w:rsidRPr="004B3E2E">
        <w:rPr>
          <w:rFonts w:cs="Arial"/>
          <w:iCs/>
          <w:szCs w:val="20"/>
          <w:lang w:eastAsia="sl-SI"/>
        </w:rPr>
        <w:t xml:space="preserve"> Praksa izvajanja tega predpisa je pokazala na nekaj pomanjkljivosti. Ministrstvo za okolje in prostor</w:t>
      </w:r>
      <w:r w:rsidRPr="00BC480D">
        <w:rPr>
          <w:rFonts w:cs="Arial"/>
          <w:iCs/>
          <w:szCs w:val="20"/>
          <w:lang w:eastAsia="sl-SI"/>
        </w:rPr>
        <w:t xml:space="preserve"> (v nadaljevanju: Ministrstvo) je zato pripravilo novo Uredbo o strokovnem usposabljanju</w:t>
      </w:r>
      <w:r>
        <w:rPr>
          <w:rFonts w:cs="Arial"/>
          <w:iCs/>
          <w:szCs w:val="20"/>
          <w:lang w:eastAsia="sl-SI"/>
        </w:rPr>
        <w:t xml:space="preserve"> in</w:t>
      </w:r>
      <w:r w:rsidRPr="00BC480D">
        <w:rPr>
          <w:rFonts w:cs="Arial"/>
          <w:iCs/>
          <w:szCs w:val="20"/>
          <w:lang w:eastAsia="sl-SI"/>
        </w:rPr>
        <w:t xml:space="preserve"> preverjanju znanja naravovarstvenih in prostovoljnih </w:t>
      </w:r>
      <w:r w:rsidRPr="001F3BD8">
        <w:rPr>
          <w:rFonts w:cs="Arial"/>
          <w:iCs/>
          <w:szCs w:val="20"/>
          <w:lang w:eastAsia="sl-SI"/>
        </w:rPr>
        <w:t>nadzornikov.</w:t>
      </w:r>
    </w:p>
    <w:p w:rsidR="0048768A" w:rsidRPr="00951D4C" w:rsidRDefault="0048768A" w:rsidP="00820362">
      <w:pPr>
        <w:spacing w:before="100" w:beforeAutospacing="1" w:after="100" w:afterAutospacing="1"/>
        <w:jc w:val="both"/>
        <w:rPr>
          <w:rFonts w:cs="Arial"/>
          <w:iCs/>
          <w:szCs w:val="20"/>
          <w:lang w:eastAsia="sl-SI"/>
        </w:rPr>
      </w:pPr>
      <w:r w:rsidRPr="00951D4C">
        <w:rPr>
          <w:rFonts w:cs="Arial"/>
          <w:iCs/>
          <w:szCs w:val="20"/>
          <w:lang w:eastAsia="sl-SI"/>
        </w:rPr>
        <w:t xml:space="preserve">Uredba prinaša naslednje ključne </w:t>
      </w:r>
      <w:r w:rsidRPr="00AC0BDF">
        <w:rPr>
          <w:rFonts w:cs="Arial"/>
          <w:b/>
          <w:iCs/>
          <w:szCs w:val="20"/>
          <w:lang w:eastAsia="sl-SI"/>
        </w:rPr>
        <w:t>novosti</w:t>
      </w:r>
      <w:r w:rsidRPr="00951D4C">
        <w:rPr>
          <w:rFonts w:cs="Arial"/>
          <w:iCs/>
          <w:szCs w:val="20"/>
          <w:lang w:eastAsia="sl-SI"/>
        </w:rPr>
        <w:t>:</w:t>
      </w:r>
    </w:p>
    <w:p w:rsidR="0048768A" w:rsidRDefault="0048768A" w:rsidP="00820362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s</w:t>
      </w:r>
      <w:r w:rsidRPr="00BC480D">
        <w:rPr>
          <w:rFonts w:cs="Arial"/>
          <w:iCs/>
          <w:szCs w:val="20"/>
          <w:lang w:eastAsia="sl-SI"/>
        </w:rPr>
        <w:t xml:space="preserve">trokovno usposabljanje in preverjanje znanja lahko </w:t>
      </w:r>
      <w:r>
        <w:rPr>
          <w:rFonts w:cs="Arial"/>
          <w:iCs/>
          <w:szCs w:val="20"/>
          <w:lang w:eastAsia="sl-SI"/>
        </w:rPr>
        <w:t xml:space="preserve">(poleg ministrstva) </w:t>
      </w:r>
      <w:r w:rsidRPr="00BC480D">
        <w:rPr>
          <w:rFonts w:cs="Arial"/>
          <w:iCs/>
          <w:szCs w:val="20"/>
          <w:lang w:eastAsia="sl-SI"/>
        </w:rPr>
        <w:t>organizira tudi drug pooblaščeni izvajalec na podlagi javnega pooblastila ministrstva;</w:t>
      </w:r>
    </w:p>
    <w:p w:rsidR="0048768A" w:rsidRPr="00757FCB" w:rsidRDefault="0048768A" w:rsidP="00820362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 xml:space="preserve">v program usposabljanja je dodano področje </w:t>
      </w:r>
      <w:r w:rsidRPr="00757FCB">
        <w:rPr>
          <w:rFonts w:cs="Arial"/>
          <w:iCs/>
          <w:szCs w:val="20"/>
          <w:lang w:eastAsia="sl-SI"/>
        </w:rPr>
        <w:t>N</w:t>
      </w:r>
      <w:r>
        <w:rPr>
          <w:rFonts w:cs="Arial"/>
          <w:iCs/>
          <w:szCs w:val="20"/>
          <w:lang w:eastAsia="sl-SI"/>
        </w:rPr>
        <w:t>aravovarstveni/prostovoljni n</w:t>
      </w:r>
      <w:r w:rsidRPr="00757FCB">
        <w:rPr>
          <w:rFonts w:cs="Arial"/>
          <w:iCs/>
          <w:szCs w:val="20"/>
          <w:lang w:eastAsia="sl-SI"/>
        </w:rPr>
        <w:t xml:space="preserve">adzornik kot uradna oseba in operativni postopki, saj so naravovarstveni nadzorniki leta 2014 z </w:t>
      </w:r>
      <w:proofErr w:type="spellStart"/>
      <w:r w:rsidRPr="00757FCB">
        <w:rPr>
          <w:rFonts w:cs="Arial"/>
          <w:iCs/>
          <w:szCs w:val="20"/>
          <w:lang w:eastAsia="sl-SI"/>
        </w:rPr>
        <w:t>novelacijo</w:t>
      </w:r>
      <w:proofErr w:type="spellEnd"/>
      <w:r w:rsidRPr="00757FCB">
        <w:rPr>
          <w:rFonts w:cs="Arial"/>
          <w:iCs/>
          <w:szCs w:val="20"/>
          <w:lang w:eastAsia="sl-SI"/>
        </w:rPr>
        <w:t xml:space="preserve"> Zakona o ohranjanju narave dobili </w:t>
      </w:r>
      <w:hyperlink r:id="rId13" w:history="1">
        <w:r w:rsidRPr="003245A7">
          <w:rPr>
            <w:rStyle w:val="Hiperpovezava"/>
            <w:rFonts w:cs="Arial"/>
            <w:iCs/>
            <w:szCs w:val="20"/>
            <w:lang w:eastAsia="sl-SI"/>
          </w:rPr>
          <w:t>nova pooblastila</w:t>
        </w:r>
      </w:hyperlink>
      <w:r>
        <w:rPr>
          <w:rFonts w:cs="Arial"/>
          <w:iCs/>
          <w:szCs w:val="20"/>
          <w:lang w:eastAsia="sl-SI"/>
        </w:rPr>
        <w:t>;</w:t>
      </w:r>
      <w:r w:rsidRPr="00757FCB">
        <w:rPr>
          <w:rFonts w:cs="Arial"/>
          <w:iCs/>
          <w:szCs w:val="20"/>
          <w:lang w:eastAsia="sl-SI"/>
        </w:rPr>
        <w:t xml:space="preserve"> </w:t>
      </w:r>
      <w:r>
        <w:rPr>
          <w:rFonts w:cs="Arial"/>
          <w:iCs/>
          <w:szCs w:val="20"/>
          <w:lang w:eastAsia="sl-SI"/>
        </w:rPr>
        <w:t xml:space="preserve">usposabljala bo </w:t>
      </w:r>
      <w:r w:rsidRPr="00F60290">
        <w:rPr>
          <w:rFonts w:cs="Arial"/>
          <w:iCs/>
          <w:szCs w:val="20"/>
          <w:lang w:eastAsia="sl-SI"/>
        </w:rPr>
        <w:t>organizacijska enota Generalne policijske uprave, pristojna za izobraževanje, izpopolnjevanje in usposabljanje</w:t>
      </w:r>
      <w:r>
        <w:rPr>
          <w:rFonts w:cs="Arial"/>
          <w:iCs/>
          <w:szCs w:val="20"/>
          <w:lang w:eastAsia="sl-SI"/>
        </w:rPr>
        <w:t xml:space="preserve">; </w:t>
      </w:r>
      <w:r w:rsidRPr="00757FCB">
        <w:rPr>
          <w:rFonts w:cs="Arial"/>
          <w:iCs/>
          <w:szCs w:val="20"/>
          <w:lang w:eastAsia="sl-SI"/>
        </w:rPr>
        <w:t xml:space="preserve">udeležba na usposabljanju na tem področju </w:t>
      </w:r>
      <w:r>
        <w:rPr>
          <w:rFonts w:cs="Arial"/>
          <w:iCs/>
          <w:szCs w:val="20"/>
          <w:lang w:eastAsia="sl-SI"/>
        </w:rPr>
        <w:t xml:space="preserve">je zaradi zagotavljanja varnosti udeležencev </w:t>
      </w:r>
      <w:r w:rsidRPr="00757FCB">
        <w:rPr>
          <w:rFonts w:cs="Arial"/>
          <w:iCs/>
          <w:szCs w:val="20"/>
          <w:lang w:eastAsia="sl-SI"/>
        </w:rPr>
        <w:t xml:space="preserve">obvezna; </w:t>
      </w:r>
    </w:p>
    <w:p w:rsidR="0048768A" w:rsidRPr="00757FCB" w:rsidRDefault="0048768A" w:rsidP="00820362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cs="Arial"/>
          <w:iCs/>
          <w:szCs w:val="20"/>
          <w:lang w:eastAsia="sl-SI"/>
        </w:rPr>
      </w:pPr>
      <w:r w:rsidRPr="00757FCB">
        <w:rPr>
          <w:rFonts w:cs="Arial"/>
          <w:iCs/>
          <w:szCs w:val="20"/>
          <w:lang w:eastAsia="sl-SI"/>
        </w:rPr>
        <w:t xml:space="preserve">pred preverjanjem znanja s področja naravovarstvenega nadzora mora kandidat </w:t>
      </w:r>
      <w:r>
        <w:rPr>
          <w:rFonts w:cs="Arial"/>
          <w:iCs/>
          <w:szCs w:val="20"/>
          <w:lang w:eastAsia="sl-SI"/>
        </w:rPr>
        <w:t xml:space="preserve">za naravovarstvenega nadzornika </w:t>
      </w:r>
      <w:r w:rsidRPr="00757FCB">
        <w:rPr>
          <w:rFonts w:cs="Arial"/>
          <w:iCs/>
          <w:szCs w:val="20"/>
          <w:lang w:eastAsia="sl-SI"/>
        </w:rPr>
        <w:t>opraviti iz</w:t>
      </w:r>
      <w:r>
        <w:rPr>
          <w:rFonts w:cs="Arial"/>
          <w:iCs/>
          <w:szCs w:val="20"/>
          <w:lang w:eastAsia="sl-SI"/>
        </w:rPr>
        <w:t>p</w:t>
      </w:r>
      <w:r w:rsidRPr="00757FCB">
        <w:rPr>
          <w:rFonts w:cs="Arial"/>
          <w:iCs/>
          <w:szCs w:val="20"/>
          <w:lang w:eastAsia="sl-SI"/>
        </w:rPr>
        <w:t xml:space="preserve">it iz vodenja in odločanja v </w:t>
      </w:r>
      <w:proofErr w:type="spellStart"/>
      <w:r w:rsidRPr="00757FCB">
        <w:rPr>
          <w:rFonts w:cs="Arial"/>
          <w:iCs/>
          <w:szCs w:val="20"/>
          <w:lang w:eastAsia="sl-SI"/>
        </w:rPr>
        <w:t>prekrškovnem</w:t>
      </w:r>
      <w:proofErr w:type="spellEnd"/>
      <w:r w:rsidRPr="00757FCB">
        <w:rPr>
          <w:rFonts w:cs="Arial"/>
          <w:iCs/>
          <w:szCs w:val="20"/>
          <w:lang w:eastAsia="sl-SI"/>
        </w:rPr>
        <w:t xml:space="preserve"> postopku</w:t>
      </w:r>
      <w:r>
        <w:rPr>
          <w:rFonts w:cs="Arial"/>
          <w:iCs/>
          <w:szCs w:val="20"/>
          <w:lang w:eastAsia="sl-SI"/>
        </w:rPr>
        <w:t xml:space="preserve"> </w:t>
      </w:r>
      <w:r w:rsidRPr="00AC0BDF">
        <w:rPr>
          <w:rFonts w:cs="Arial"/>
          <w:iCs/>
          <w:szCs w:val="20"/>
          <w:lang w:eastAsia="sl-SI"/>
        </w:rPr>
        <w:t>in uspešno zaključiti usposabljanje za področje Naravovarstveni/prostovoljni nadzornik kot uradna oseba in operativni postopki</w:t>
      </w:r>
      <w:r w:rsidRPr="00757FCB">
        <w:rPr>
          <w:rFonts w:cs="Arial"/>
          <w:iCs/>
          <w:szCs w:val="20"/>
          <w:lang w:eastAsia="sl-SI"/>
        </w:rPr>
        <w:t>;</w:t>
      </w:r>
    </w:p>
    <w:p w:rsidR="0048768A" w:rsidRDefault="0048768A" w:rsidP="00820362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na usposabljanje in preverjanje znanja kandidata praviloma prijavi pravna oseba, s katero ima sklenjeno pogodbo o zaposlitvi ali drugo ustrezno pogodbo ali jo namerava skleniti (običajno je to naravni park ali rezervat), lahko pa se prijavi tudi sam;</w:t>
      </w:r>
    </w:p>
    <w:p w:rsidR="0048768A" w:rsidRDefault="0048768A" w:rsidP="00820362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omogočena je prijava na usposabljanje in preverjaje znanja v elektronski obliki;</w:t>
      </w:r>
    </w:p>
    <w:p w:rsidR="0048768A" w:rsidRDefault="0048768A" w:rsidP="00820362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lastRenderedPageBreak/>
        <w:t>sestava komisije ni več določena z uredbo, temveč jo določi minister;</w:t>
      </w:r>
    </w:p>
    <w:p w:rsidR="0048768A" w:rsidRDefault="0048768A" w:rsidP="00820362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določeno je, da se evidenca izdanih potrdil vodi elektronsko;</w:t>
      </w:r>
    </w:p>
    <w:p w:rsidR="0048768A" w:rsidRDefault="0048768A" w:rsidP="00820362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poenoteno je usposabljanje naravovarstvenih nadzornikov in prostovoljnih nadzornikov po tej uredbi:</w:t>
      </w:r>
    </w:p>
    <w:p w:rsidR="0048768A" w:rsidRDefault="0048768A" w:rsidP="00820362">
      <w:pPr>
        <w:numPr>
          <w:ilvl w:val="2"/>
          <w:numId w:val="46"/>
        </w:numPr>
        <w:spacing w:before="100" w:beforeAutospacing="1" w:after="100" w:afterAutospacing="1" w:line="240" w:lineRule="auto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 xml:space="preserve">to bo prostovoljnim nadzornikom bistveno olajšalo prehod v status naravovarstvenega nadzornika, </w:t>
      </w:r>
    </w:p>
    <w:p w:rsidR="0048768A" w:rsidRPr="004B3E2E" w:rsidRDefault="0048768A" w:rsidP="00820362">
      <w:pPr>
        <w:numPr>
          <w:ilvl w:val="2"/>
          <w:numId w:val="46"/>
        </w:numPr>
        <w:spacing w:before="100" w:beforeAutospacing="1" w:after="100" w:afterAutospacing="1" w:line="240" w:lineRule="auto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tisti zaposleni v naravnih parkih, ki imajo opravljeno potrebno usposabljanje, niso pa zaposleni na delovnem mestu naravovarstvenega nadzornika, bodo lahko imeli</w:t>
      </w:r>
      <w:r w:rsidRPr="00F60290">
        <w:rPr>
          <w:rFonts w:cs="Arial"/>
          <w:iCs/>
          <w:szCs w:val="20"/>
          <w:lang w:eastAsia="sl-SI"/>
        </w:rPr>
        <w:t xml:space="preserve"> </w:t>
      </w:r>
      <w:r>
        <w:rPr>
          <w:rFonts w:cs="Arial"/>
          <w:iCs/>
          <w:szCs w:val="20"/>
          <w:lang w:eastAsia="sl-SI"/>
        </w:rPr>
        <w:t>status prostovoljnega nadzornika;</w:t>
      </w:r>
    </w:p>
    <w:p w:rsidR="0048768A" w:rsidRPr="00BC480D" w:rsidRDefault="0048768A" w:rsidP="00820362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urejeno je področje dopolnilnega izpopolnjevanja.</w:t>
      </w:r>
    </w:p>
    <w:p w:rsidR="0048768A" w:rsidRPr="004B3E2E" w:rsidRDefault="0048768A" w:rsidP="00820362">
      <w:pPr>
        <w:spacing w:before="100" w:beforeAutospacing="1" w:after="100" w:afterAutospacing="1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Izobraževanje in p</w:t>
      </w:r>
      <w:r w:rsidRPr="004B3E2E">
        <w:rPr>
          <w:rFonts w:cs="Arial"/>
          <w:iCs/>
          <w:szCs w:val="20"/>
          <w:lang w:eastAsia="sl-SI"/>
        </w:rPr>
        <w:t>reverjanje znanja</w:t>
      </w:r>
      <w:r>
        <w:rPr>
          <w:rFonts w:cs="Arial"/>
          <w:iCs/>
          <w:szCs w:val="20"/>
          <w:lang w:eastAsia="sl-SI"/>
        </w:rPr>
        <w:t xml:space="preserve"> po uredbi</w:t>
      </w:r>
      <w:r w:rsidRPr="004B3E2E">
        <w:rPr>
          <w:rFonts w:cs="Arial"/>
          <w:iCs/>
          <w:szCs w:val="20"/>
          <w:lang w:eastAsia="sl-SI"/>
        </w:rPr>
        <w:t xml:space="preserve"> se je doslej financiralo iz državnega proračuna</w:t>
      </w:r>
      <w:r>
        <w:rPr>
          <w:rFonts w:cs="Arial"/>
          <w:iCs/>
          <w:szCs w:val="20"/>
          <w:lang w:eastAsia="sl-SI"/>
        </w:rPr>
        <w:t xml:space="preserve"> (sredstev Ministrstva za okolje in prostor)</w:t>
      </w:r>
      <w:r w:rsidRPr="004B3E2E">
        <w:rPr>
          <w:rFonts w:cs="Arial"/>
          <w:iCs/>
          <w:szCs w:val="20"/>
          <w:lang w:eastAsia="sl-SI"/>
        </w:rPr>
        <w:t xml:space="preserve">. </w:t>
      </w:r>
      <w:r>
        <w:rPr>
          <w:rFonts w:cs="Arial"/>
          <w:iCs/>
          <w:szCs w:val="20"/>
          <w:lang w:eastAsia="sl-SI"/>
        </w:rPr>
        <w:t>Taka ureditev se ohranja tudi v prihodnje</w:t>
      </w:r>
      <w:r w:rsidRPr="004B3E2E">
        <w:rPr>
          <w:rFonts w:cs="Arial"/>
          <w:iCs/>
          <w:szCs w:val="20"/>
          <w:lang w:eastAsia="sl-SI"/>
        </w:rPr>
        <w:t xml:space="preserve">. </w:t>
      </w:r>
    </w:p>
    <w:p w:rsidR="0048768A" w:rsidRDefault="0048768A" w:rsidP="00820362">
      <w:pPr>
        <w:spacing w:before="100" w:beforeAutospacing="1" w:after="100" w:afterAutospacing="1"/>
        <w:jc w:val="both"/>
        <w:rPr>
          <w:rFonts w:cs="Arial"/>
          <w:iCs/>
          <w:szCs w:val="20"/>
          <w:lang w:eastAsia="sl-SI"/>
        </w:rPr>
      </w:pPr>
      <w:r w:rsidRPr="004D66B8">
        <w:rPr>
          <w:rFonts w:cs="Arial"/>
          <w:iCs/>
          <w:szCs w:val="20"/>
          <w:lang w:eastAsia="sl-SI"/>
        </w:rPr>
        <w:t>Pri pripravi osnutka uredbe so s svojimi predlogi sodelovali upravlja</w:t>
      </w:r>
      <w:r>
        <w:rPr>
          <w:rFonts w:cs="Arial"/>
          <w:iCs/>
          <w:szCs w:val="20"/>
          <w:lang w:eastAsia="sl-SI"/>
        </w:rPr>
        <w:t>v</w:t>
      </w:r>
      <w:r w:rsidRPr="004D66B8">
        <w:rPr>
          <w:rFonts w:cs="Arial"/>
          <w:iCs/>
          <w:szCs w:val="20"/>
          <w:lang w:eastAsia="sl-SI"/>
        </w:rPr>
        <w:t>ci zavarovanih območij</w:t>
      </w:r>
      <w:r>
        <w:rPr>
          <w:rFonts w:cs="Arial"/>
          <w:iCs/>
          <w:szCs w:val="20"/>
          <w:lang w:eastAsia="sl-SI"/>
        </w:rPr>
        <w:t>,</w:t>
      </w:r>
      <w:r w:rsidRPr="004D66B8">
        <w:rPr>
          <w:rFonts w:cs="Arial"/>
          <w:iCs/>
          <w:szCs w:val="20"/>
          <w:lang w:eastAsia="sl-SI"/>
        </w:rPr>
        <w:t xml:space="preserve"> Zavod za gozdove Slovenije</w:t>
      </w:r>
      <w:r>
        <w:rPr>
          <w:rFonts w:cs="Arial"/>
          <w:iCs/>
          <w:szCs w:val="20"/>
          <w:lang w:eastAsia="sl-SI"/>
        </w:rPr>
        <w:t xml:space="preserve"> in</w:t>
      </w:r>
      <w:r w:rsidRPr="004D66B8">
        <w:rPr>
          <w:rFonts w:cs="Arial"/>
          <w:iCs/>
          <w:szCs w:val="20"/>
          <w:lang w:eastAsia="sl-SI"/>
        </w:rPr>
        <w:t xml:space="preserve"> Ministrstvo za notranje zadeve </w:t>
      </w:r>
      <w:r>
        <w:rPr>
          <w:rFonts w:cs="Arial"/>
          <w:iCs/>
          <w:szCs w:val="20"/>
          <w:lang w:eastAsia="sl-SI"/>
        </w:rPr>
        <w:t>-</w:t>
      </w:r>
      <w:r w:rsidRPr="004D66B8">
        <w:rPr>
          <w:rFonts w:cs="Arial"/>
          <w:iCs/>
          <w:szCs w:val="20"/>
          <w:lang w:eastAsia="sl-SI"/>
        </w:rPr>
        <w:t xml:space="preserve"> Uprava uniformirane policije.</w:t>
      </w:r>
    </w:p>
    <w:p w:rsidR="0048768A" w:rsidRPr="004B10BB" w:rsidRDefault="0048768A" w:rsidP="00DF5D2D">
      <w:pPr>
        <w:autoSpaceDE w:val="0"/>
        <w:autoSpaceDN w:val="0"/>
        <w:adjustRightInd w:val="0"/>
        <w:spacing w:line="240" w:lineRule="atLeast"/>
        <w:ind w:left="720"/>
        <w:rPr>
          <w:rFonts w:cs="Arial"/>
          <w:b/>
          <w:iCs/>
          <w:color w:val="000000"/>
          <w:szCs w:val="20"/>
        </w:rPr>
      </w:pPr>
    </w:p>
    <w:sectPr w:rsidR="0048768A" w:rsidRPr="004B10BB" w:rsidSect="007833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5C" w:rsidRDefault="00E9525C">
      <w:r>
        <w:separator/>
      </w:r>
    </w:p>
  </w:endnote>
  <w:endnote w:type="continuationSeparator" w:id="0">
    <w:p w:rsidR="00E9525C" w:rsidRDefault="00E9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NimbusSanD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8A" w:rsidRDefault="0048768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8A" w:rsidRDefault="0048768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8A" w:rsidRDefault="0048768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5C" w:rsidRDefault="00E9525C">
      <w:r>
        <w:separator/>
      </w:r>
    </w:p>
  </w:footnote>
  <w:footnote w:type="continuationSeparator" w:id="0">
    <w:p w:rsidR="00E9525C" w:rsidRDefault="00E95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8A" w:rsidRDefault="0048768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8A" w:rsidRPr="00110CBD" w:rsidRDefault="0048768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0A0" w:firstRow="1" w:lastRow="0" w:firstColumn="1" w:lastColumn="0" w:noHBand="0" w:noVBand="0"/>
    </w:tblPr>
    <w:tblGrid>
      <w:gridCol w:w="649"/>
    </w:tblGrid>
    <w:tr w:rsidR="0048768A" w:rsidRPr="008F3500">
      <w:trPr>
        <w:cantSplit/>
        <w:trHeight w:hRule="exact" w:val="847"/>
      </w:trPr>
      <w:tc>
        <w:tcPr>
          <w:tcW w:w="567" w:type="dxa"/>
        </w:tcPr>
        <w:p w:rsidR="0048768A" w:rsidRDefault="0048768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48768A" w:rsidRPr="00B95595" w:rsidRDefault="00E9525C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pict>
        <v:line id="Line 5" o:spid="_x0000_s2049" style="position:absolute;z-index:-1;visibility:visible;mso-position-horizontal-relative:text;mso-position-vertical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<w10:wrap anchory="page"/>
        </v:line>
      </w:pict>
    </w:r>
    <w:r w:rsidR="0048768A" w:rsidRPr="00B95595">
      <w:rPr>
        <w:rFonts w:ascii="Republika" w:hAnsi="Republika"/>
      </w:rPr>
      <w:t>REPUBLIKA SLOVENIJA</w:t>
    </w:r>
  </w:p>
  <w:p w:rsidR="0048768A" w:rsidRPr="00B95595" w:rsidRDefault="0048768A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B95595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OKOLJE IN PROSTOR</w:t>
    </w:r>
  </w:p>
  <w:p w:rsidR="0048768A" w:rsidRDefault="0048768A" w:rsidP="008D1A28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Dunajska cesta 47, 1000 Ljubljana</w:t>
    </w:r>
    <w:r>
      <w:rPr>
        <w:rFonts w:cs="Arial"/>
        <w:sz w:val="16"/>
      </w:rPr>
      <w:tab/>
      <w:t>T: 01 478 74 00</w:t>
    </w:r>
  </w:p>
  <w:p w:rsidR="0048768A" w:rsidRDefault="0048768A" w:rsidP="008D1A28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F: 01 478 74 25 </w:t>
    </w:r>
  </w:p>
  <w:p w:rsidR="0048768A" w:rsidRDefault="0048768A" w:rsidP="008D1A28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gp.mop@gov.si</w:t>
    </w:r>
  </w:p>
  <w:p w:rsidR="0048768A" w:rsidRDefault="0048768A" w:rsidP="008D1A28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proofErr w:type="spellStart"/>
    <w:r>
      <w:rPr>
        <w:rFonts w:cs="Arial"/>
        <w:sz w:val="16"/>
      </w:rPr>
      <w:t>www.mop.gov.si</w:t>
    </w:r>
    <w:proofErr w:type="spellEnd"/>
  </w:p>
  <w:p w:rsidR="0048768A" w:rsidRPr="008F3500" w:rsidRDefault="0048768A" w:rsidP="0099495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1F4"/>
    <w:multiLevelType w:val="hybridMultilevel"/>
    <w:tmpl w:val="6C960DF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6254"/>
    <w:multiLevelType w:val="hybridMultilevel"/>
    <w:tmpl w:val="E7764AFA"/>
    <w:lvl w:ilvl="0" w:tplc="593AA0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80A6B28"/>
    <w:multiLevelType w:val="multilevel"/>
    <w:tmpl w:val="B5F2AB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2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366A4"/>
    <w:multiLevelType w:val="hybridMultilevel"/>
    <w:tmpl w:val="93303AE8"/>
    <w:lvl w:ilvl="0" w:tplc="44D630C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bCs/>
        <w:i w:val="0"/>
        <w:i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EE6D9B"/>
    <w:multiLevelType w:val="hybridMultilevel"/>
    <w:tmpl w:val="51C68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12AA9"/>
    <w:multiLevelType w:val="multilevel"/>
    <w:tmpl w:val="31227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AE3987"/>
    <w:multiLevelType w:val="hybridMultilevel"/>
    <w:tmpl w:val="B48A97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27401E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0CA039A"/>
    <w:multiLevelType w:val="hybridMultilevel"/>
    <w:tmpl w:val="6C960DF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7B4138"/>
    <w:multiLevelType w:val="hybridMultilevel"/>
    <w:tmpl w:val="09C8BE9E"/>
    <w:lvl w:ilvl="0" w:tplc="2544FA7C">
      <w:start w:val="1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6069C7"/>
    <w:multiLevelType w:val="hybridMultilevel"/>
    <w:tmpl w:val="071C2458"/>
    <w:lvl w:ilvl="0" w:tplc="AB80C668">
      <w:start w:val="4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2D39DE"/>
    <w:multiLevelType w:val="hybridMultilevel"/>
    <w:tmpl w:val="8B2A7652"/>
    <w:lvl w:ilvl="0" w:tplc="0424000F">
      <w:start w:val="1"/>
      <w:numFmt w:val="decimal"/>
      <w:lvlText w:val="%1."/>
      <w:lvlJc w:val="left"/>
      <w:pPr>
        <w:ind w:left="3169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3889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4609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5329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6049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6769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7489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8209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929" w:hanging="180"/>
      </w:pPr>
      <w:rPr>
        <w:rFonts w:cs="Times New Roman"/>
      </w:rPr>
    </w:lvl>
  </w:abstractNum>
  <w:abstractNum w:abstractNumId="19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1B1D06"/>
    <w:multiLevelType w:val="hybridMultilevel"/>
    <w:tmpl w:val="C1EAA20C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F47747"/>
    <w:multiLevelType w:val="hybridMultilevel"/>
    <w:tmpl w:val="42EEF8E6"/>
    <w:lvl w:ilvl="0" w:tplc="DD2448A6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3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F53A2E"/>
    <w:multiLevelType w:val="hybridMultilevel"/>
    <w:tmpl w:val="166A34DC"/>
    <w:lvl w:ilvl="0" w:tplc="0424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557220"/>
    <w:multiLevelType w:val="hybridMultilevel"/>
    <w:tmpl w:val="9370BC92"/>
    <w:lvl w:ilvl="0" w:tplc="0424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130B93"/>
    <w:multiLevelType w:val="hybridMultilevel"/>
    <w:tmpl w:val="7C8EB82E"/>
    <w:lvl w:ilvl="0" w:tplc="0424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7">
    <w:nsid w:val="53757AB1"/>
    <w:multiLevelType w:val="hybridMultilevel"/>
    <w:tmpl w:val="639E097E"/>
    <w:lvl w:ilvl="0" w:tplc="0424000F">
      <w:start w:val="1"/>
      <w:numFmt w:val="decimal"/>
      <w:lvlText w:val="%1."/>
      <w:lvlJc w:val="left"/>
      <w:pPr>
        <w:ind w:left="3169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3889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4609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5329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6049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6769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7489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8209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929" w:hanging="180"/>
      </w:pPr>
      <w:rPr>
        <w:rFonts w:cs="Times New Roman"/>
      </w:rPr>
    </w:lvl>
  </w:abstractNum>
  <w:abstractNum w:abstractNumId="28">
    <w:nsid w:val="54CB3CD0"/>
    <w:multiLevelType w:val="singleLevel"/>
    <w:tmpl w:val="2410054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C5A2B"/>
    <w:multiLevelType w:val="hybridMultilevel"/>
    <w:tmpl w:val="60CE558A"/>
    <w:lvl w:ilvl="0" w:tplc="0424000F">
      <w:start w:val="1"/>
      <w:numFmt w:val="decimal"/>
      <w:lvlText w:val="%1."/>
      <w:lvlJc w:val="left"/>
      <w:pPr>
        <w:ind w:left="3169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7758B"/>
    <w:multiLevelType w:val="hybridMultilevel"/>
    <w:tmpl w:val="42EEF8E6"/>
    <w:lvl w:ilvl="0" w:tplc="DD2448A6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3">
    <w:nsid w:val="5E5F2A83"/>
    <w:multiLevelType w:val="hybridMultilevel"/>
    <w:tmpl w:val="0F9069A0"/>
    <w:lvl w:ilvl="0" w:tplc="97ECBB7C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93240A"/>
    <w:multiLevelType w:val="multilevel"/>
    <w:tmpl w:val="A5264390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5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C1064A"/>
    <w:multiLevelType w:val="multilevel"/>
    <w:tmpl w:val="05D6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92841"/>
    <w:multiLevelType w:val="multilevel"/>
    <w:tmpl w:val="1120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73284F"/>
    <w:multiLevelType w:val="hybridMultilevel"/>
    <w:tmpl w:val="911A3B22"/>
    <w:lvl w:ilvl="0" w:tplc="31E229F2">
      <w:start w:val="1"/>
      <w:numFmt w:val="lowerRoman"/>
      <w:lvlText w:val="%1."/>
      <w:lvlJc w:val="left"/>
      <w:pPr>
        <w:ind w:left="144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AE578E2"/>
    <w:multiLevelType w:val="hybridMultilevel"/>
    <w:tmpl w:val="998614A2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C32E5A0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>
    <w:nsid w:val="7BEF488E"/>
    <w:multiLevelType w:val="hybridMultilevel"/>
    <w:tmpl w:val="5B0A1A40"/>
    <w:lvl w:ilvl="0" w:tplc="0AB03F5C">
      <w:numFmt w:val="bullet"/>
      <w:lvlText w:val="-"/>
      <w:lvlJc w:val="left"/>
      <w:pPr>
        <w:tabs>
          <w:tab w:val="num" w:pos="1406"/>
        </w:tabs>
        <w:ind w:left="1406" w:hanging="337"/>
      </w:pPr>
      <w:rPr>
        <w:rFonts w:ascii="Times New Roman" w:eastAsia="Times New Roman" w:hAnsi="Times New Roman" w:hint="default"/>
      </w:rPr>
    </w:lvl>
    <w:lvl w:ilvl="1" w:tplc="0AB03F5C">
      <w:numFmt w:val="bullet"/>
      <w:lvlText w:val="-"/>
      <w:lvlJc w:val="left"/>
      <w:pPr>
        <w:tabs>
          <w:tab w:val="num" w:pos="1406"/>
        </w:tabs>
        <w:ind w:left="1406" w:hanging="337"/>
      </w:pPr>
      <w:rPr>
        <w:rFonts w:ascii="Times New Roman" w:eastAsia="Times New Roman" w:hAnsi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3169"/>
        </w:tabs>
        <w:ind w:left="3169" w:hanging="360"/>
      </w:pPr>
      <w:rPr>
        <w:rFonts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49"/>
        </w:tabs>
        <w:ind w:left="60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769"/>
        </w:tabs>
        <w:ind w:left="676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489"/>
        </w:tabs>
        <w:ind w:left="7489" w:hanging="360"/>
      </w:pPr>
      <w:rPr>
        <w:rFonts w:ascii="Wingdings" w:hAnsi="Wingdings" w:hint="default"/>
      </w:rPr>
    </w:lvl>
  </w:abstractNum>
  <w:abstractNum w:abstractNumId="43">
    <w:nsid w:val="7C0D484A"/>
    <w:multiLevelType w:val="hybridMultilevel"/>
    <w:tmpl w:val="F716AC3A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20"/>
  </w:num>
  <w:num w:numId="4">
    <w:abstractNumId w:val="3"/>
  </w:num>
  <w:num w:numId="5">
    <w:abstractNumId w:val="5"/>
  </w:num>
  <w:num w:numId="6">
    <w:abstractNumId w:val="17"/>
  </w:num>
  <w:num w:numId="7">
    <w:abstractNumId w:val="29"/>
  </w:num>
  <w:num w:numId="8">
    <w:abstractNumId w:val="7"/>
  </w:num>
  <w:num w:numId="9">
    <w:abstractNumId w:val="1"/>
  </w:num>
  <w:num w:numId="10">
    <w:abstractNumId w:val="42"/>
  </w:num>
  <w:num w:numId="11">
    <w:abstractNumId w:val="6"/>
  </w:num>
  <w:num w:numId="12">
    <w:abstractNumId w:val="43"/>
  </w:num>
  <w:num w:numId="13">
    <w:abstractNumId w:val="21"/>
  </w:num>
  <w:num w:numId="14">
    <w:abstractNumId w:val="25"/>
  </w:num>
  <w:num w:numId="15">
    <w:abstractNumId w:val="24"/>
  </w:num>
  <w:num w:numId="16">
    <w:abstractNumId w:val="31"/>
  </w:num>
  <w:num w:numId="17">
    <w:abstractNumId w:val="38"/>
  </w:num>
  <w:num w:numId="18">
    <w:abstractNumId w:val="4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 w:numId="24">
    <w:abstractNumId w:val="33"/>
  </w:num>
  <w:num w:numId="25">
    <w:abstractNumId w:val="16"/>
  </w:num>
  <w:num w:numId="26">
    <w:abstractNumId w:val="15"/>
  </w:num>
  <w:num w:numId="27">
    <w:abstractNumId w:val="41"/>
  </w:num>
  <w:num w:numId="28">
    <w:abstractNumId w:val="37"/>
  </w:num>
  <w:num w:numId="29">
    <w:abstractNumId w:val="39"/>
  </w:num>
  <w:num w:numId="30">
    <w:abstractNumId w:val="0"/>
  </w:num>
  <w:num w:numId="31">
    <w:abstractNumId w:val="14"/>
  </w:num>
  <w:num w:numId="32">
    <w:abstractNumId w:val="28"/>
  </w:num>
  <w:num w:numId="33">
    <w:abstractNumId w:val="18"/>
  </w:num>
  <w:num w:numId="34">
    <w:abstractNumId w:val="27"/>
  </w:num>
  <w:num w:numId="35">
    <w:abstractNumId w:val="26"/>
  </w:num>
  <w:num w:numId="36">
    <w:abstractNumId w:val="30"/>
  </w:num>
  <w:num w:numId="37">
    <w:abstractNumId w:val="22"/>
  </w:num>
  <w:num w:numId="38">
    <w:abstractNumId w:val="32"/>
  </w:num>
  <w:num w:numId="39">
    <w:abstractNumId w:val="35"/>
  </w:num>
  <w:num w:numId="40">
    <w:abstractNumId w:val="17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E25"/>
    <w:rsid w:val="00001CA2"/>
    <w:rsid w:val="00004309"/>
    <w:rsid w:val="000104D5"/>
    <w:rsid w:val="0001550E"/>
    <w:rsid w:val="00016D7B"/>
    <w:rsid w:val="00023A88"/>
    <w:rsid w:val="00027744"/>
    <w:rsid w:val="00027B8B"/>
    <w:rsid w:val="00032495"/>
    <w:rsid w:val="00041553"/>
    <w:rsid w:val="00045833"/>
    <w:rsid w:val="00060A03"/>
    <w:rsid w:val="00067453"/>
    <w:rsid w:val="0008692C"/>
    <w:rsid w:val="000A5663"/>
    <w:rsid w:val="000A63CF"/>
    <w:rsid w:val="000A7238"/>
    <w:rsid w:val="000A7833"/>
    <w:rsid w:val="000C2A38"/>
    <w:rsid w:val="000C7C22"/>
    <w:rsid w:val="000E1264"/>
    <w:rsid w:val="001078BA"/>
    <w:rsid w:val="00110CBD"/>
    <w:rsid w:val="00115078"/>
    <w:rsid w:val="00120D54"/>
    <w:rsid w:val="00121956"/>
    <w:rsid w:val="00121E5D"/>
    <w:rsid w:val="00122A17"/>
    <w:rsid w:val="001230C9"/>
    <w:rsid w:val="001357B2"/>
    <w:rsid w:val="00135EB8"/>
    <w:rsid w:val="00137173"/>
    <w:rsid w:val="001467F0"/>
    <w:rsid w:val="00150A8A"/>
    <w:rsid w:val="00155A15"/>
    <w:rsid w:val="00164BE3"/>
    <w:rsid w:val="00167C59"/>
    <w:rsid w:val="001731A8"/>
    <w:rsid w:val="00175F81"/>
    <w:rsid w:val="00190064"/>
    <w:rsid w:val="0019103D"/>
    <w:rsid w:val="001A4F4C"/>
    <w:rsid w:val="001B26CE"/>
    <w:rsid w:val="001D0A2B"/>
    <w:rsid w:val="001D5391"/>
    <w:rsid w:val="001D6958"/>
    <w:rsid w:val="001D72C0"/>
    <w:rsid w:val="001E51D8"/>
    <w:rsid w:val="001E59ED"/>
    <w:rsid w:val="001F2578"/>
    <w:rsid w:val="001F3BD8"/>
    <w:rsid w:val="002023E7"/>
    <w:rsid w:val="00202A77"/>
    <w:rsid w:val="0020571C"/>
    <w:rsid w:val="002302DD"/>
    <w:rsid w:val="0025795A"/>
    <w:rsid w:val="00262841"/>
    <w:rsid w:val="00262B8B"/>
    <w:rsid w:val="00271CE5"/>
    <w:rsid w:val="00282020"/>
    <w:rsid w:val="0029497B"/>
    <w:rsid w:val="002B7A82"/>
    <w:rsid w:val="002C1761"/>
    <w:rsid w:val="002D1010"/>
    <w:rsid w:val="002D3BA3"/>
    <w:rsid w:val="002D7102"/>
    <w:rsid w:val="002F6DFB"/>
    <w:rsid w:val="0030512A"/>
    <w:rsid w:val="003245A7"/>
    <w:rsid w:val="003304BD"/>
    <w:rsid w:val="0033499E"/>
    <w:rsid w:val="003359AD"/>
    <w:rsid w:val="00361A7E"/>
    <w:rsid w:val="00361B41"/>
    <w:rsid w:val="003636BF"/>
    <w:rsid w:val="0037479F"/>
    <w:rsid w:val="00375650"/>
    <w:rsid w:val="00376AA5"/>
    <w:rsid w:val="003845B4"/>
    <w:rsid w:val="00387A9A"/>
    <w:rsid w:val="00387B1A"/>
    <w:rsid w:val="003908AB"/>
    <w:rsid w:val="003B4194"/>
    <w:rsid w:val="003B48C1"/>
    <w:rsid w:val="003B7831"/>
    <w:rsid w:val="003C77B0"/>
    <w:rsid w:val="003D0F54"/>
    <w:rsid w:val="003D237B"/>
    <w:rsid w:val="003D786A"/>
    <w:rsid w:val="003E1C74"/>
    <w:rsid w:val="00405421"/>
    <w:rsid w:val="00426EDC"/>
    <w:rsid w:val="004343EB"/>
    <w:rsid w:val="00442DE2"/>
    <w:rsid w:val="00443DD1"/>
    <w:rsid w:val="00454B31"/>
    <w:rsid w:val="00456F8D"/>
    <w:rsid w:val="00463233"/>
    <w:rsid w:val="00470C10"/>
    <w:rsid w:val="0048088C"/>
    <w:rsid w:val="0048768A"/>
    <w:rsid w:val="00491597"/>
    <w:rsid w:val="004B10BB"/>
    <w:rsid w:val="004B3E2E"/>
    <w:rsid w:val="004B6707"/>
    <w:rsid w:val="004C14D0"/>
    <w:rsid w:val="004D66B8"/>
    <w:rsid w:val="004F20FD"/>
    <w:rsid w:val="00500CBC"/>
    <w:rsid w:val="00505DA1"/>
    <w:rsid w:val="00511031"/>
    <w:rsid w:val="005117CE"/>
    <w:rsid w:val="00526246"/>
    <w:rsid w:val="00527DA4"/>
    <w:rsid w:val="00536222"/>
    <w:rsid w:val="005419D6"/>
    <w:rsid w:val="00541DDA"/>
    <w:rsid w:val="0054280A"/>
    <w:rsid w:val="00551041"/>
    <w:rsid w:val="00567106"/>
    <w:rsid w:val="00571893"/>
    <w:rsid w:val="0058531B"/>
    <w:rsid w:val="00585A19"/>
    <w:rsid w:val="005A07E9"/>
    <w:rsid w:val="005A0D2A"/>
    <w:rsid w:val="005A2329"/>
    <w:rsid w:val="005A36A2"/>
    <w:rsid w:val="005B7D89"/>
    <w:rsid w:val="005D3D17"/>
    <w:rsid w:val="005E1D3C"/>
    <w:rsid w:val="005E46E7"/>
    <w:rsid w:val="005F0268"/>
    <w:rsid w:val="005F2CC9"/>
    <w:rsid w:val="005F369C"/>
    <w:rsid w:val="0061726E"/>
    <w:rsid w:val="00632253"/>
    <w:rsid w:val="00642714"/>
    <w:rsid w:val="006455CE"/>
    <w:rsid w:val="00651FAE"/>
    <w:rsid w:val="00652100"/>
    <w:rsid w:val="006628DB"/>
    <w:rsid w:val="006659CC"/>
    <w:rsid w:val="00667155"/>
    <w:rsid w:val="00672A08"/>
    <w:rsid w:val="00674DB5"/>
    <w:rsid w:val="00677197"/>
    <w:rsid w:val="00687D72"/>
    <w:rsid w:val="00690F3E"/>
    <w:rsid w:val="00693B81"/>
    <w:rsid w:val="006952EA"/>
    <w:rsid w:val="006A104C"/>
    <w:rsid w:val="006A3C46"/>
    <w:rsid w:val="006A5977"/>
    <w:rsid w:val="006B333A"/>
    <w:rsid w:val="006C0FA1"/>
    <w:rsid w:val="006C1770"/>
    <w:rsid w:val="006D42D9"/>
    <w:rsid w:val="006E388C"/>
    <w:rsid w:val="006F235F"/>
    <w:rsid w:val="006F5D42"/>
    <w:rsid w:val="006F7FBF"/>
    <w:rsid w:val="007002F7"/>
    <w:rsid w:val="00704440"/>
    <w:rsid w:val="00707730"/>
    <w:rsid w:val="00711E4B"/>
    <w:rsid w:val="00714C8E"/>
    <w:rsid w:val="007203BA"/>
    <w:rsid w:val="00723FA1"/>
    <w:rsid w:val="00727430"/>
    <w:rsid w:val="00730D21"/>
    <w:rsid w:val="00733017"/>
    <w:rsid w:val="00737938"/>
    <w:rsid w:val="00742284"/>
    <w:rsid w:val="00757FCB"/>
    <w:rsid w:val="00760126"/>
    <w:rsid w:val="0076371C"/>
    <w:rsid w:val="00763E4B"/>
    <w:rsid w:val="007655F2"/>
    <w:rsid w:val="007706DE"/>
    <w:rsid w:val="00775559"/>
    <w:rsid w:val="00783310"/>
    <w:rsid w:val="007845B5"/>
    <w:rsid w:val="0079436A"/>
    <w:rsid w:val="007A1F73"/>
    <w:rsid w:val="007A492B"/>
    <w:rsid w:val="007A4A6D"/>
    <w:rsid w:val="007C50B4"/>
    <w:rsid w:val="007D084B"/>
    <w:rsid w:val="007D1BCF"/>
    <w:rsid w:val="007D2408"/>
    <w:rsid w:val="007D5D0E"/>
    <w:rsid w:val="007D6878"/>
    <w:rsid w:val="007D75CF"/>
    <w:rsid w:val="007E301D"/>
    <w:rsid w:val="007E5F3D"/>
    <w:rsid w:val="007E6DC5"/>
    <w:rsid w:val="007F6ED3"/>
    <w:rsid w:val="0080206A"/>
    <w:rsid w:val="00805AA7"/>
    <w:rsid w:val="00805AD6"/>
    <w:rsid w:val="0081631F"/>
    <w:rsid w:val="00820362"/>
    <w:rsid w:val="008232A3"/>
    <w:rsid w:val="008320D6"/>
    <w:rsid w:val="008477FB"/>
    <w:rsid w:val="00861D25"/>
    <w:rsid w:val="0087491F"/>
    <w:rsid w:val="00877C3F"/>
    <w:rsid w:val="0088043C"/>
    <w:rsid w:val="00886CDA"/>
    <w:rsid w:val="008906C9"/>
    <w:rsid w:val="00895343"/>
    <w:rsid w:val="0089652D"/>
    <w:rsid w:val="008966CD"/>
    <w:rsid w:val="008A315A"/>
    <w:rsid w:val="008A4022"/>
    <w:rsid w:val="008A7ECA"/>
    <w:rsid w:val="008B3FE1"/>
    <w:rsid w:val="008C5738"/>
    <w:rsid w:val="008C68E2"/>
    <w:rsid w:val="008C6FBC"/>
    <w:rsid w:val="008D04F0"/>
    <w:rsid w:val="008D1A28"/>
    <w:rsid w:val="008D22CF"/>
    <w:rsid w:val="008D3B5E"/>
    <w:rsid w:val="008E3C28"/>
    <w:rsid w:val="008F349B"/>
    <w:rsid w:val="008F3500"/>
    <w:rsid w:val="00901C50"/>
    <w:rsid w:val="00902091"/>
    <w:rsid w:val="00912EF5"/>
    <w:rsid w:val="00914F04"/>
    <w:rsid w:val="009205F2"/>
    <w:rsid w:val="00924E3C"/>
    <w:rsid w:val="00951D4C"/>
    <w:rsid w:val="009549D0"/>
    <w:rsid w:val="00957E91"/>
    <w:rsid w:val="009612BB"/>
    <w:rsid w:val="00961AEF"/>
    <w:rsid w:val="00971853"/>
    <w:rsid w:val="0097235A"/>
    <w:rsid w:val="00984B08"/>
    <w:rsid w:val="00987C48"/>
    <w:rsid w:val="00994953"/>
    <w:rsid w:val="009A2218"/>
    <w:rsid w:val="009A3456"/>
    <w:rsid w:val="009B706D"/>
    <w:rsid w:val="009C50F3"/>
    <w:rsid w:val="009C551B"/>
    <w:rsid w:val="009D4815"/>
    <w:rsid w:val="009D615A"/>
    <w:rsid w:val="009F25DE"/>
    <w:rsid w:val="00A058D4"/>
    <w:rsid w:val="00A0752B"/>
    <w:rsid w:val="00A125A6"/>
    <w:rsid w:val="00A125C5"/>
    <w:rsid w:val="00A14F38"/>
    <w:rsid w:val="00A156D3"/>
    <w:rsid w:val="00A21D4B"/>
    <w:rsid w:val="00A31ECE"/>
    <w:rsid w:val="00A43EAE"/>
    <w:rsid w:val="00A46E25"/>
    <w:rsid w:val="00A5039D"/>
    <w:rsid w:val="00A65EE7"/>
    <w:rsid w:val="00A70133"/>
    <w:rsid w:val="00A838E1"/>
    <w:rsid w:val="00A8694D"/>
    <w:rsid w:val="00A91F49"/>
    <w:rsid w:val="00AA17BA"/>
    <w:rsid w:val="00AA1873"/>
    <w:rsid w:val="00AA1C5F"/>
    <w:rsid w:val="00AA2ACD"/>
    <w:rsid w:val="00AC0BDF"/>
    <w:rsid w:val="00AC0D34"/>
    <w:rsid w:val="00AC2465"/>
    <w:rsid w:val="00AD2DAD"/>
    <w:rsid w:val="00AF004D"/>
    <w:rsid w:val="00AF4446"/>
    <w:rsid w:val="00AF6FF5"/>
    <w:rsid w:val="00B01109"/>
    <w:rsid w:val="00B075E4"/>
    <w:rsid w:val="00B13B5A"/>
    <w:rsid w:val="00B14D73"/>
    <w:rsid w:val="00B17141"/>
    <w:rsid w:val="00B24288"/>
    <w:rsid w:val="00B2484A"/>
    <w:rsid w:val="00B2715F"/>
    <w:rsid w:val="00B30357"/>
    <w:rsid w:val="00B30E3F"/>
    <w:rsid w:val="00B31575"/>
    <w:rsid w:val="00B42DB0"/>
    <w:rsid w:val="00B462DB"/>
    <w:rsid w:val="00B469AC"/>
    <w:rsid w:val="00B51107"/>
    <w:rsid w:val="00B64055"/>
    <w:rsid w:val="00B66BF5"/>
    <w:rsid w:val="00B66CA1"/>
    <w:rsid w:val="00B74DB5"/>
    <w:rsid w:val="00B81636"/>
    <w:rsid w:val="00B830B4"/>
    <w:rsid w:val="00B8547D"/>
    <w:rsid w:val="00B92FC1"/>
    <w:rsid w:val="00B95595"/>
    <w:rsid w:val="00BA2F41"/>
    <w:rsid w:val="00BB1E22"/>
    <w:rsid w:val="00BC480D"/>
    <w:rsid w:val="00BC4E24"/>
    <w:rsid w:val="00BC4F6D"/>
    <w:rsid w:val="00BF4760"/>
    <w:rsid w:val="00BF5379"/>
    <w:rsid w:val="00C00FDC"/>
    <w:rsid w:val="00C0249F"/>
    <w:rsid w:val="00C04DF2"/>
    <w:rsid w:val="00C06AC1"/>
    <w:rsid w:val="00C06CB1"/>
    <w:rsid w:val="00C11873"/>
    <w:rsid w:val="00C250D5"/>
    <w:rsid w:val="00C51913"/>
    <w:rsid w:val="00C63643"/>
    <w:rsid w:val="00C92898"/>
    <w:rsid w:val="00CA2B17"/>
    <w:rsid w:val="00CB36D5"/>
    <w:rsid w:val="00CB71F5"/>
    <w:rsid w:val="00CC551F"/>
    <w:rsid w:val="00CD2A26"/>
    <w:rsid w:val="00CD6A63"/>
    <w:rsid w:val="00CE7514"/>
    <w:rsid w:val="00CF0FE0"/>
    <w:rsid w:val="00D101DF"/>
    <w:rsid w:val="00D11081"/>
    <w:rsid w:val="00D248DE"/>
    <w:rsid w:val="00D272B2"/>
    <w:rsid w:val="00D36B72"/>
    <w:rsid w:val="00D4162B"/>
    <w:rsid w:val="00D469FD"/>
    <w:rsid w:val="00D57ED0"/>
    <w:rsid w:val="00D64575"/>
    <w:rsid w:val="00D71EEC"/>
    <w:rsid w:val="00D7325D"/>
    <w:rsid w:val="00D74121"/>
    <w:rsid w:val="00D777D5"/>
    <w:rsid w:val="00D833C8"/>
    <w:rsid w:val="00D8542D"/>
    <w:rsid w:val="00D870FC"/>
    <w:rsid w:val="00D92F88"/>
    <w:rsid w:val="00DC0DC6"/>
    <w:rsid w:val="00DC6186"/>
    <w:rsid w:val="00DC6A71"/>
    <w:rsid w:val="00DD2386"/>
    <w:rsid w:val="00DD5EF2"/>
    <w:rsid w:val="00DE5B46"/>
    <w:rsid w:val="00DF06B2"/>
    <w:rsid w:val="00DF2C30"/>
    <w:rsid w:val="00DF5D2D"/>
    <w:rsid w:val="00E0357D"/>
    <w:rsid w:val="00E053A0"/>
    <w:rsid w:val="00E061A9"/>
    <w:rsid w:val="00E143BD"/>
    <w:rsid w:val="00E16FC9"/>
    <w:rsid w:val="00E24EC2"/>
    <w:rsid w:val="00E45B17"/>
    <w:rsid w:val="00E47A4A"/>
    <w:rsid w:val="00E647F6"/>
    <w:rsid w:val="00E672CF"/>
    <w:rsid w:val="00E76FD3"/>
    <w:rsid w:val="00E77ABB"/>
    <w:rsid w:val="00E84001"/>
    <w:rsid w:val="00E85789"/>
    <w:rsid w:val="00E9525C"/>
    <w:rsid w:val="00E96041"/>
    <w:rsid w:val="00EA343B"/>
    <w:rsid w:val="00EB48DE"/>
    <w:rsid w:val="00EB616E"/>
    <w:rsid w:val="00EB7A33"/>
    <w:rsid w:val="00EC2630"/>
    <w:rsid w:val="00EE02D0"/>
    <w:rsid w:val="00F01A87"/>
    <w:rsid w:val="00F02DBC"/>
    <w:rsid w:val="00F053C9"/>
    <w:rsid w:val="00F07131"/>
    <w:rsid w:val="00F23209"/>
    <w:rsid w:val="00F240BB"/>
    <w:rsid w:val="00F25603"/>
    <w:rsid w:val="00F2651C"/>
    <w:rsid w:val="00F415D3"/>
    <w:rsid w:val="00F4193A"/>
    <w:rsid w:val="00F442AF"/>
    <w:rsid w:val="00F46724"/>
    <w:rsid w:val="00F57FED"/>
    <w:rsid w:val="00F60290"/>
    <w:rsid w:val="00F743D2"/>
    <w:rsid w:val="00F7555C"/>
    <w:rsid w:val="00F85AF7"/>
    <w:rsid w:val="00F8702C"/>
    <w:rsid w:val="00F95B69"/>
    <w:rsid w:val="00FC0F26"/>
    <w:rsid w:val="00FE39E2"/>
    <w:rsid w:val="00FF264C"/>
    <w:rsid w:val="00FF55DB"/>
    <w:rsid w:val="00FF5BB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104C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8232A3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uiPriority w:val="99"/>
    <w:locked/>
    <w:rsid w:val="0019006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Glava">
    <w:name w:val="header"/>
    <w:aliases w:val="Header-PR"/>
    <w:basedOn w:val="Navaden"/>
    <w:link w:val="GlavaZnak"/>
    <w:uiPriority w:val="99"/>
    <w:rsid w:val="008232A3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Header-PR Znak"/>
    <w:link w:val="Glava"/>
    <w:uiPriority w:val="99"/>
    <w:locked/>
    <w:rsid w:val="008D1A28"/>
    <w:rPr>
      <w:rFonts w:ascii="Arial" w:hAnsi="Arial" w:cs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semiHidden/>
    <w:rsid w:val="008232A3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semiHidden/>
    <w:locked/>
    <w:rsid w:val="00190064"/>
    <w:rPr>
      <w:rFonts w:ascii="Arial" w:hAnsi="Arial" w:cs="Times New Roman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uiPriority w:val="99"/>
    <w:locked/>
    <w:rsid w:val="00B31575"/>
    <w:rPr>
      <w:rFonts w:ascii="Tahoma" w:hAnsi="Tahoma" w:cs="Times New Roman"/>
      <w:sz w:val="16"/>
      <w:lang w:val="en-US" w:eastAsia="en-US"/>
    </w:rPr>
  </w:style>
  <w:style w:type="table" w:styleId="Tabelamrea">
    <w:name w:val="Table Grid"/>
    <w:basedOn w:val="Navadnatabela"/>
    <w:uiPriority w:val="99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uiPriority w:val="99"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3E1C74"/>
    <w:pPr>
      <w:tabs>
        <w:tab w:val="left" w:pos="3402"/>
      </w:tabs>
    </w:pPr>
    <w:rPr>
      <w:lang w:val="it-IT"/>
    </w:rPr>
  </w:style>
  <w:style w:type="paragraph" w:customStyle="1" w:styleId="VrstapredpisaZnak">
    <w:name w:val="Vrsta predpisa Znak"/>
    <w:basedOn w:val="Navaden"/>
    <w:link w:val="VrstapredpisaZnakZnak"/>
    <w:uiPriority w:val="99"/>
    <w:rsid w:val="00A46E25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color w:val="000000"/>
      <w:spacing w:val="40"/>
      <w:sz w:val="24"/>
      <w:szCs w:val="20"/>
      <w:lang w:eastAsia="sl-SI"/>
    </w:rPr>
  </w:style>
  <w:style w:type="character" w:customStyle="1" w:styleId="VrstapredpisaZnakZnak">
    <w:name w:val="Vrsta predpisa Znak Znak"/>
    <w:link w:val="VrstapredpisaZnak"/>
    <w:uiPriority w:val="99"/>
    <w:locked/>
    <w:rsid w:val="00A46E25"/>
    <w:rPr>
      <w:rFonts w:ascii="Arial" w:hAnsi="Arial"/>
      <w:b/>
      <w:color w:val="000000"/>
      <w:spacing w:val="40"/>
      <w:sz w:val="24"/>
    </w:rPr>
  </w:style>
  <w:style w:type="paragraph" w:customStyle="1" w:styleId="NaslovpredpisaZnak">
    <w:name w:val="Naslov_predpisa Znak"/>
    <w:basedOn w:val="Navaden"/>
    <w:link w:val="NaslovpredpisaZnakZnak"/>
    <w:uiPriority w:val="99"/>
    <w:rsid w:val="00A46E2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4"/>
      <w:szCs w:val="20"/>
      <w:lang w:eastAsia="sl-SI"/>
    </w:rPr>
  </w:style>
  <w:style w:type="character" w:customStyle="1" w:styleId="NaslovpredpisaZnakZnak">
    <w:name w:val="Naslov_predpisa Znak Znak"/>
    <w:link w:val="NaslovpredpisaZnak"/>
    <w:uiPriority w:val="99"/>
    <w:locked/>
    <w:rsid w:val="00A46E25"/>
    <w:rPr>
      <w:rFonts w:ascii="Arial" w:hAnsi="Arial"/>
      <w:b/>
      <w:sz w:val="24"/>
    </w:rPr>
  </w:style>
  <w:style w:type="paragraph" w:customStyle="1" w:styleId="Poglavje">
    <w:name w:val="Poglavje"/>
    <w:basedOn w:val="Navaden"/>
    <w:uiPriority w:val="99"/>
    <w:rsid w:val="00A46E2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Oddelek">
    <w:name w:val="Oddelek"/>
    <w:basedOn w:val="Navaden"/>
    <w:link w:val="OddelekZnak"/>
    <w:uiPriority w:val="99"/>
    <w:rsid w:val="00A46E25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 w:val="24"/>
      <w:szCs w:val="20"/>
      <w:lang w:eastAsia="sl-SI"/>
    </w:rPr>
  </w:style>
  <w:style w:type="character" w:customStyle="1" w:styleId="OddelekZnak">
    <w:name w:val="Oddelek Znak"/>
    <w:link w:val="Oddelek"/>
    <w:uiPriority w:val="99"/>
    <w:locked/>
    <w:rsid w:val="00A46E25"/>
    <w:rPr>
      <w:rFonts w:ascii="Arial" w:hAnsi="Arial"/>
      <w:b/>
      <w:sz w:val="24"/>
    </w:rPr>
  </w:style>
  <w:style w:type="paragraph" w:customStyle="1" w:styleId="AlineazaodstavkomZnak">
    <w:name w:val="Alinea za odstavkom Znak"/>
    <w:basedOn w:val="Navaden"/>
    <w:link w:val="AlineazaodstavkomZnakZnak"/>
    <w:uiPriority w:val="99"/>
    <w:rsid w:val="00A46E25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4"/>
      <w:szCs w:val="20"/>
      <w:lang w:eastAsia="sl-SI"/>
    </w:rPr>
  </w:style>
  <w:style w:type="character" w:customStyle="1" w:styleId="AlineazaodstavkomZnakZnak">
    <w:name w:val="Alinea za odstavkom Znak Znak"/>
    <w:link w:val="AlineazaodstavkomZnak"/>
    <w:uiPriority w:val="99"/>
    <w:locked/>
    <w:rsid w:val="00A46E25"/>
    <w:rPr>
      <w:rFonts w:ascii="Arial" w:hAnsi="Arial"/>
      <w:sz w:val="24"/>
    </w:rPr>
  </w:style>
  <w:style w:type="paragraph" w:customStyle="1" w:styleId="Neotevilenodstavek">
    <w:name w:val="Neoštevilčen odstavek"/>
    <w:basedOn w:val="Navaden"/>
    <w:link w:val="NeotevilenodstavekZnak"/>
    <w:uiPriority w:val="99"/>
    <w:rsid w:val="00A46E2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paragraph" w:styleId="Telobesedila">
    <w:name w:val="Body Text"/>
    <w:aliases w:val="Znak Znak Znak,uvlaka 2,uvlaka 3"/>
    <w:basedOn w:val="Navaden"/>
    <w:link w:val="TelobesedilaZnak"/>
    <w:uiPriority w:val="99"/>
    <w:rsid w:val="00A46E25"/>
    <w:pPr>
      <w:tabs>
        <w:tab w:val="left" w:pos="284"/>
      </w:tabs>
      <w:spacing w:line="240" w:lineRule="auto"/>
      <w:jc w:val="both"/>
    </w:pPr>
    <w:rPr>
      <w:rFonts w:ascii="Times New Roman" w:hAnsi="Times New Roman"/>
      <w:b/>
      <w:sz w:val="22"/>
      <w:szCs w:val="20"/>
      <w:lang w:eastAsia="sl-SI"/>
    </w:rPr>
  </w:style>
  <w:style w:type="character" w:customStyle="1" w:styleId="TelobesedilaZnak">
    <w:name w:val="Telo besedila Znak"/>
    <w:aliases w:val="Znak Znak Znak Znak,uvlaka 2 Znak,uvlaka 3 Znak"/>
    <w:link w:val="Telobesedila"/>
    <w:uiPriority w:val="99"/>
    <w:locked/>
    <w:rsid w:val="00A46E25"/>
    <w:rPr>
      <w:rFonts w:cs="Times New Roman"/>
      <w:b/>
      <w:sz w:val="22"/>
    </w:rPr>
  </w:style>
  <w:style w:type="paragraph" w:styleId="Seznam">
    <w:name w:val="List"/>
    <w:basedOn w:val="Telobesedila"/>
    <w:uiPriority w:val="99"/>
    <w:rsid w:val="00A46E25"/>
    <w:pPr>
      <w:tabs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pacing w:line="259" w:lineRule="auto"/>
      <w:ind w:left="284" w:hanging="284"/>
    </w:pPr>
    <w:rPr>
      <w:rFonts w:ascii="Frutiger" w:hAnsi="Frutiger"/>
      <w:b w:val="0"/>
      <w:w w:val="90"/>
    </w:rPr>
  </w:style>
  <w:style w:type="paragraph" w:styleId="Brezrazmikov">
    <w:name w:val="No Spacing"/>
    <w:uiPriority w:val="99"/>
    <w:qFormat/>
    <w:rsid w:val="00A46E25"/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99"/>
    <w:qFormat/>
    <w:rsid w:val="00CA2B17"/>
    <w:pPr>
      <w:ind w:left="720"/>
      <w:contextualSpacing/>
    </w:pPr>
  </w:style>
  <w:style w:type="paragraph" w:styleId="Navadensplet">
    <w:name w:val="Normal (Web)"/>
    <w:basedOn w:val="Navaden"/>
    <w:uiPriority w:val="99"/>
    <w:rsid w:val="007203B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uiPriority w:val="99"/>
    <w:qFormat/>
    <w:rsid w:val="007203BA"/>
    <w:rPr>
      <w:rFonts w:cs="Times New Roman"/>
      <w:b/>
    </w:rPr>
  </w:style>
  <w:style w:type="paragraph" w:styleId="Besedilooblaka">
    <w:name w:val="Balloon Text"/>
    <w:basedOn w:val="Navaden"/>
    <w:link w:val="BesedilooblakaZnak"/>
    <w:uiPriority w:val="99"/>
    <w:rsid w:val="00874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87491F"/>
    <w:rPr>
      <w:rFonts w:ascii="Tahoma" w:hAnsi="Tahoma" w:cs="Tahoma"/>
      <w:sz w:val="16"/>
      <w:szCs w:val="16"/>
      <w:lang w:eastAsia="en-US"/>
    </w:rPr>
  </w:style>
  <w:style w:type="paragraph" w:customStyle="1" w:styleId="Vrstapredpisa">
    <w:name w:val="Vrsta predpisa"/>
    <w:basedOn w:val="Navaden"/>
    <w:uiPriority w:val="99"/>
    <w:rsid w:val="002023E7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uiPriority w:val="99"/>
    <w:locked/>
    <w:rsid w:val="002023E7"/>
    <w:rPr>
      <w:rFonts w:ascii="Arial" w:hAnsi="Arial"/>
      <w:sz w:val="22"/>
    </w:rPr>
  </w:style>
  <w:style w:type="character" w:customStyle="1" w:styleId="OddelekZnak1">
    <w:name w:val="Oddelek Znak1"/>
    <w:uiPriority w:val="99"/>
    <w:locked/>
    <w:rsid w:val="002023E7"/>
    <w:rPr>
      <w:rFonts w:ascii="Arial" w:hAnsi="Arial"/>
      <w:b/>
      <w:sz w:val="22"/>
    </w:rPr>
  </w:style>
  <w:style w:type="paragraph" w:customStyle="1" w:styleId="Alineazaodstavkom">
    <w:name w:val="Alinea za odstavkom"/>
    <w:basedOn w:val="Navaden"/>
    <w:uiPriority w:val="99"/>
    <w:rsid w:val="002023E7"/>
    <w:pPr>
      <w:numPr>
        <w:numId w:val="4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</w:pPr>
    <w:rPr>
      <w:rFonts w:cs="Arial"/>
      <w:sz w:val="22"/>
      <w:szCs w:val="22"/>
      <w:lang w:eastAsia="sl-SI"/>
    </w:rPr>
  </w:style>
  <w:style w:type="character" w:customStyle="1" w:styleId="NeotevilenodstavekZnakZnak">
    <w:name w:val="Neoštevilčen odstavek Znak Znak"/>
    <w:uiPriority w:val="99"/>
    <w:rsid w:val="0058531B"/>
    <w:rPr>
      <w:rFonts w:ascii="Arial" w:hAnsi="Arial"/>
      <w:sz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4343EB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styleId="Poudarek">
    <w:name w:val="Emphasis"/>
    <w:uiPriority w:val="99"/>
    <w:qFormat/>
    <w:locked/>
    <w:rsid w:val="004343EB"/>
    <w:rPr>
      <w:rFonts w:cs="Times New Roman"/>
      <w:i/>
    </w:rPr>
  </w:style>
  <w:style w:type="character" w:styleId="Pripombasklic">
    <w:name w:val="annotation reference"/>
    <w:uiPriority w:val="99"/>
    <w:semiHidden/>
    <w:rsid w:val="008C6FBC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8C6FBC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CD2A26"/>
    <w:rPr>
      <w:rFonts w:ascii="Arial" w:hAnsi="Arial" w:cs="Times New Roman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8C6FB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CD2A26"/>
    <w:rPr>
      <w:rFonts w:ascii="Arial" w:hAnsi="Arial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42012" TargetMode="External"/><Relationship Id="rId13" Type="http://schemas.openxmlformats.org/officeDocument/2006/relationships/hyperlink" Target="http://www.mop.gov.si/fileadmin/mop.gov.si/pageuploads/podrocja/nadzor_narava/novosti_ZON_JKK_8okt14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content?id=4201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isrs.si/Pis.web/pregledPredpisa?id=ZAKO16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content?id=4201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content?id=42012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PredlogeMKO\M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MOP.dot</Template>
  <TotalTime>80</TotalTime>
  <Pages>13</Pages>
  <Words>3451</Words>
  <Characters>19674</Characters>
  <Application>Microsoft Office Word</Application>
  <DocSecurity>0</DocSecurity>
  <Lines>163</Lines>
  <Paragraphs>46</Paragraphs>
  <ScaleCrop>false</ScaleCrop>
  <Company>Indea d.o.o.</Company>
  <LinksUpToDate>false</LinksUpToDate>
  <CharactersWithSpaces>23079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Barbara Potocnik</dc:creator>
  <cp:keywords/>
  <dc:description/>
  <cp:lastModifiedBy>Meta Majes-Skufca</cp:lastModifiedBy>
  <cp:revision>74</cp:revision>
  <cp:lastPrinted>2015-02-12T10:11:00Z</cp:lastPrinted>
  <dcterms:created xsi:type="dcterms:W3CDTF">2015-07-08T11:16:00Z</dcterms:created>
  <dcterms:modified xsi:type="dcterms:W3CDTF">2015-07-14T11:40:00Z</dcterms:modified>
</cp:coreProperties>
</file>