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07" w:rsidRPr="00061876" w:rsidRDefault="00C54707" w:rsidP="00C54707">
      <w:pPr>
        <w:jc w:val="both"/>
        <w:rPr>
          <w:rFonts w:cs="Arial"/>
          <w:szCs w:val="20"/>
        </w:rPr>
      </w:pPr>
      <w:r w:rsidRPr="00061876">
        <w:rPr>
          <w:rFonts w:cs="Arial"/>
          <w:b/>
          <w:szCs w:val="20"/>
        </w:rPr>
        <w:t xml:space="preserve">Priloga </w:t>
      </w:r>
      <w:bookmarkStart w:id="0" w:name="_GoBack"/>
      <w:bookmarkEnd w:id="0"/>
    </w:p>
    <w:p w:rsidR="00C54707" w:rsidRPr="00061876" w:rsidRDefault="00C54707" w:rsidP="00C54707">
      <w:pPr>
        <w:jc w:val="both"/>
        <w:rPr>
          <w:rFonts w:cs="Arial"/>
          <w:b/>
          <w:szCs w:val="20"/>
        </w:rPr>
      </w:pPr>
    </w:p>
    <w:p w:rsidR="00C54707" w:rsidRPr="002A44B6" w:rsidRDefault="00C54707" w:rsidP="00C54707">
      <w:pPr>
        <w:spacing w:line="240" w:lineRule="auto"/>
        <w:jc w:val="both"/>
        <w:rPr>
          <w:rFonts w:cs="Arial"/>
          <w:b/>
          <w:szCs w:val="20"/>
        </w:rPr>
      </w:pPr>
      <w:r w:rsidRPr="002A44B6">
        <w:rPr>
          <w:rFonts w:cs="Arial"/>
          <w:b/>
          <w:szCs w:val="20"/>
        </w:rPr>
        <w:t xml:space="preserve">MONITORING </w:t>
      </w:r>
    </w:p>
    <w:p w:rsidR="00C54707" w:rsidRPr="002A44B6" w:rsidRDefault="00C54707" w:rsidP="00C54707">
      <w:pPr>
        <w:spacing w:line="240" w:lineRule="auto"/>
        <w:jc w:val="both"/>
        <w:rPr>
          <w:rFonts w:cs="Arial"/>
          <w:b/>
          <w:szCs w:val="20"/>
        </w:rPr>
      </w:pPr>
    </w:p>
    <w:p w:rsidR="00C54707" w:rsidRPr="002A44B6" w:rsidRDefault="00C54707" w:rsidP="00C54707">
      <w:pPr>
        <w:spacing w:line="240" w:lineRule="auto"/>
        <w:jc w:val="both"/>
        <w:rPr>
          <w:rFonts w:cs="Arial"/>
          <w:szCs w:val="20"/>
        </w:rPr>
      </w:pPr>
      <w:r w:rsidRPr="002A44B6">
        <w:rPr>
          <w:rFonts w:cs="Arial"/>
          <w:b/>
          <w:szCs w:val="20"/>
        </w:rPr>
        <w:t>I. Splošno</w:t>
      </w:r>
    </w:p>
    <w:p w:rsidR="00C54707" w:rsidRPr="002A44B6" w:rsidRDefault="00C54707" w:rsidP="00C54707">
      <w:pPr>
        <w:spacing w:line="240" w:lineRule="auto"/>
        <w:jc w:val="both"/>
        <w:rPr>
          <w:rFonts w:cs="Arial"/>
          <w:szCs w:val="20"/>
        </w:rPr>
      </w:pPr>
    </w:p>
    <w:p w:rsidR="00C54707" w:rsidRPr="002A44B6" w:rsidRDefault="00C54707" w:rsidP="00C54707">
      <w:pPr>
        <w:spacing w:line="240" w:lineRule="auto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Monitoring iz 4. člena te uredbe vključuje:</w:t>
      </w:r>
    </w:p>
    <w:p w:rsidR="00C54707" w:rsidRPr="002A44B6" w:rsidRDefault="00B33C3B" w:rsidP="00B33C3B">
      <w:pPr>
        <w:spacing w:line="240" w:lineRule="auto"/>
        <w:ind w:left="426" w:hanging="426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–</w:t>
      </w:r>
      <w:r>
        <w:rPr>
          <w:rFonts w:cs="Arial"/>
          <w:szCs w:val="20"/>
        </w:rPr>
        <w:tab/>
      </w:r>
      <w:r w:rsidR="00C54707" w:rsidRPr="002A44B6">
        <w:rPr>
          <w:rFonts w:cs="Arial"/>
          <w:szCs w:val="20"/>
        </w:rPr>
        <w:t>monitoring odvzetih količin podzemne vode,</w:t>
      </w:r>
    </w:p>
    <w:p w:rsidR="00C54707" w:rsidRPr="002A44B6" w:rsidRDefault="00B33C3B" w:rsidP="00B33C3B">
      <w:pPr>
        <w:spacing w:line="240" w:lineRule="auto"/>
        <w:ind w:left="426" w:hanging="426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–</w:t>
      </w:r>
      <w:r>
        <w:rPr>
          <w:rFonts w:cs="Arial"/>
          <w:szCs w:val="20"/>
        </w:rPr>
        <w:tab/>
      </w:r>
      <w:r w:rsidR="00C54707" w:rsidRPr="002A44B6">
        <w:rPr>
          <w:rFonts w:cs="Arial"/>
          <w:szCs w:val="20"/>
        </w:rPr>
        <w:t>monitoring vpliva rabe in nadzor nad hidravličnimi značilnostmi vrtine.</w:t>
      </w:r>
    </w:p>
    <w:p w:rsidR="00C54707" w:rsidRPr="002A44B6" w:rsidRDefault="00C54707" w:rsidP="00C54707">
      <w:pPr>
        <w:spacing w:line="240" w:lineRule="auto"/>
        <w:jc w:val="both"/>
        <w:rPr>
          <w:rFonts w:cs="Arial"/>
          <w:szCs w:val="20"/>
        </w:rPr>
      </w:pPr>
    </w:p>
    <w:p w:rsidR="00C54707" w:rsidRPr="002A44B6" w:rsidRDefault="00C54707" w:rsidP="00C54707">
      <w:pPr>
        <w:spacing w:line="240" w:lineRule="auto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Koncesionar mora zagotavljati kakovost podatkov z meroslovnim obvladovanjem merilne opreme. Postopek izvajanja meritev mora zagotavljati primerljivost rezultatov v celotnem obdobju programa monitoringa. Koncesionar mora hraniti vse pridobljene podatke v celotnem trajanju koncesije.</w:t>
      </w:r>
    </w:p>
    <w:p w:rsidR="00C54707" w:rsidRPr="002A44B6" w:rsidRDefault="00C54707" w:rsidP="00C54707">
      <w:pPr>
        <w:spacing w:line="240" w:lineRule="auto"/>
        <w:jc w:val="both"/>
        <w:rPr>
          <w:rFonts w:cs="Arial"/>
          <w:szCs w:val="20"/>
        </w:rPr>
      </w:pPr>
    </w:p>
    <w:p w:rsidR="00C54707" w:rsidRPr="002A44B6" w:rsidRDefault="00C54707" w:rsidP="00C54707">
      <w:pPr>
        <w:spacing w:line="240" w:lineRule="auto"/>
        <w:jc w:val="both"/>
        <w:rPr>
          <w:rFonts w:cs="Arial"/>
          <w:szCs w:val="20"/>
        </w:rPr>
      </w:pPr>
      <w:r w:rsidRPr="002A44B6">
        <w:rPr>
          <w:rFonts w:cs="Arial"/>
          <w:b/>
          <w:szCs w:val="20"/>
        </w:rPr>
        <w:t>II. Monitoring odvzetih količin podzemne vode</w:t>
      </w:r>
    </w:p>
    <w:p w:rsidR="00C54707" w:rsidRPr="002A44B6" w:rsidRDefault="00C54707" w:rsidP="00C54707">
      <w:pPr>
        <w:spacing w:line="240" w:lineRule="auto"/>
        <w:jc w:val="both"/>
        <w:rPr>
          <w:rFonts w:cs="Arial"/>
          <w:szCs w:val="20"/>
        </w:rPr>
      </w:pPr>
    </w:p>
    <w:p w:rsidR="00C54707" w:rsidRDefault="00C54707" w:rsidP="00C54707">
      <w:pPr>
        <w:spacing w:line="240" w:lineRule="auto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Z monitoringom odvzetih količin podzemne vode se spremlja količina odvzete podzemne vode z opravljanjem meritev dejanske količine odvzete podzemne vode z ustreznim merilnikom pretoka vode in elektronskim zapisovanjem tako, da se lahko trenutna količina in skupna odvzeta količina podzemne vode kadar koli preverita.</w:t>
      </w:r>
    </w:p>
    <w:p w:rsidR="00C54707" w:rsidRPr="002A44B6" w:rsidRDefault="00C54707" w:rsidP="00C54707">
      <w:pPr>
        <w:spacing w:line="240" w:lineRule="auto"/>
        <w:jc w:val="both"/>
        <w:rPr>
          <w:rFonts w:cs="Arial"/>
          <w:szCs w:val="20"/>
        </w:rPr>
      </w:pPr>
    </w:p>
    <w:p w:rsidR="00C54707" w:rsidRPr="00B14454" w:rsidRDefault="00C54707" w:rsidP="00C54707">
      <w:pPr>
        <w:spacing w:line="240" w:lineRule="auto"/>
        <w:jc w:val="both"/>
        <w:rPr>
          <w:rFonts w:cs="Arial"/>
          <w:b/>
          <w:szCs w:val="20"/>
        </w:rPr>
      </w:pPr>
      <w:r w:rsidRPr="002A44B6">
        <w:rPr>
          <w:rFonts w:cs="Arial"/>
          <w:b/>
          <w:szCs w:val="20"/>
        </w:rPr>
        <w:t>III. Monitoring vpliva rabe vode in nadzor nad hidravličnimi značilnostmi vrtine</w:t>
      </w:r>
    </w:p>
    <w:p w:rsidR="00C54707" w:rsidRPr="002A44B6" w:rsidRDefault="00C54707" w:rsidP="00C54707">
      <w:pPr>
        <w:spacing w:line="240" w:lineRule="auto"/>
        <w:jc w:val="both"/>
        <w:rPr>
          <w:rFonts w:cs="Arial"/>
          <w:szCs w:val="20"/>
        </w:rPr>
      </w:pPr>
    </w:p>
    <w:p w:rsidR="00C54707" w:rsidRPr="002A44B6" w:rsidRDefault="00C54707" w:rsidP="00B33C3B">
      <w:pPr>
        <w:spacing w:line="240" w:lineRule="auto"/>
        <w:ind w:left="284" w:hanging="284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 xml:space="preserve">1. Za ugotavljanje morebitnih sprememb razmer se izvajata monitoring vpliva rabe vode in nadzor nad hidravličnimi značilnostmi objekta za odvzem vode. Pri tem se spremljajo: </w:t>
      </w:r>
    </w:p>
    <w:p w:rsidR="00C54707" w:rsidRPr="002A44B6" w:rsidRDefault="00C54707" w:rsidP="00B33C3B">
      <w:pPr>
        <w:numPr>
          <w:ilvl w:val="0"/>
          <w:numId w:val="34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stopnja količinskega obnavljanja,</w:t>
      </w:r>
    </w:p>
    <w:p w:rsidR="00C54707" w:rsidRPr="002A44B6" w:rsidRDefault="00C54707" w:rsidP="00B33C3B">
      <w:pPr>
        <w:numPr>
          <w:ilvl w:val="0"/>
          <w:numId w:val="34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stalnost fizikalno-kemijskih značilnosti podzemne vode in</w:t>
      </w:r>
    </w:p>
    <w:p w:rsidR="00C54707" w:rsidRPr="002A44B6" w:rsidRDefault="00C54707" w:rsidP="00B33C3B">
      <w:pPr>
        <w:numPr>
          <w:ilvl w:val="0"/>
          <w:numId w:val="34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stalnost hidravličnih značilnosti objekta za odvzem podzemne vode (v nadaljnjem besedilu: objekt).</w:t>
      </w:r>
    </w:p>
    <w:p w:rsidR="00C54707" w:rsidRPr="002A44B6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</w:p>
    <w:p w:rsidR="00C54707" w:rsidRPr="002A44B6" w:rsidRDefault="00C54707" w:rsidP="00B33C3B">
      <w:pPr>
        <w:spacing w:line="240" w:lineRule="auto"/>
        <w:ind w:left="284" w:hanging="284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 xml:space="preserve">2. Spremljanje stopnje količinskega obnavljanja </w:t>
      </w:r>
    </w:p>
    <w:p w:rsidR="00C54707" w:rsidRPr="002A44B6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</w:p>
    <w:p w:rsidR="00C54707" w:rsidRPr="002A44B6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Stopnjo količinskega obnavljanja podzemne vode je treba ugotavljati s stalnim spremljanjem gladine oziroma tlaka podzemne vode, pretoka odvzete vode in njihovega trenda za posamezne objekte ter to letno vrednotiti v povezavi z rezultati vsakoletne kratkotrajne istočasne in popolne prekinitve odvzema podzemne vode v celotnem termalnem vodonosniku (prekinitveni test).</w:t>
      </w:r>
    </w:p>
    <w:p w:rsidR="00C54707" w:rsidRPr="002A44B6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</w:p>
    <w:p w:rsidR="00C54707" w:rsidRPr="002A44B6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Ugotavljati je treba:</w:t>
      </w:r>
    </w:p>
    <w:p w:rsidR="00C54707" w:rsidRPr="002A44B6" w:rsidRDefault="00C54707" w:rsidP="00B33C3B">
      <w:pPr>
        <w:numPr>
          <w:ilvl w:val="0"/>
          <w:numId w:val="35"/>
        </w:numPr>
        <w:spacing w:line="240" w:lineRule="auto"/>
        <w:ind w:left="567" w:hanging="283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razpon gladine podzemne vode ter sezonski in dolgoročni trend,</w:t>
      </w:r>
    </w:p>
    <w:p w:rsidR="00C54707" w:rsidRPr="002A44B6" w:rsidRDefault="00C54707" w:rsidP="00B33C3B">
      <w:pPr>
        <w:numPr>
          <w:ilvl w:val="0"/>
          <w:numId w:val="35"/>
        </w:numPr>
        <w:spacing w:line="240" w:lineRule="auto"/>
        <w:ind w:left="567" w:hanging="283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odvisnost znižanja gladine podzemne vode od količine črpanja in hidroloških razmer,</w:t>
      </w:r>
    </w:p>
    <w:p w:rsidR="00C54707" w:rsidRPr="002A44B6" w:rsidRDefault="00C54707" w:rsidP="00B33C3B">
      <w:pPr>
        <w:numPr>
          <w:ilvl w:val="0"/>
          <w:numId w:val="35"/>
        </w:numPr>
        <w:spacing w:line="240" w:lineRule="auto"/>
        <w:ind w:left="567" w:hanging="283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učinke kratkotrajnih popolnih prekinitev rabe (odvzema) podzemne vode (prekinitveni test) in</w:t>
      </w:r>
    </w:p>
    <w:p w:rsidR="00C54707" w:rsidRPr="002A44B6" w:rsidRDefault="00C54707" w:rsidP="00B33C3B">
      <w:pPr>
        <w:numPr>
          <w:ilvl w:val="0"/>
          <w:numId w:val="36"/>
        </w:numPr>
        <w:spacing w:line="240" w:lineRule="auto"/>
        <w:ind w:left="567" w:hanging="283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doseganje kritične vrednosti gladine podzemne vode.</w:t>
      </w:r>
    </w:p>
    <w:p w:rsidR="00C54707" w:rsidRPr="002A44B6" w:rsidRDefault="00C54707" w:rsidP="00B33C3B">
      <w:pPr>
        <w:spacing w:line="240" w:lineRule="auto"/>
        <w:ind w:left="567" w:hanging="283"/>
        <w:jc w:val="both"/>
        <w:rPr>
          <w:rFonts w:cs="Arial"/>
          <w:szCs w:val="20"/>
        </w:rPr>
      </w:pPr>
    </w:p>
    <w:p w:rsidR="00C54707" w:rsidRPr="002A44B6" w:rsidRDefault="00C54707" w:rsidP="00B33C3B">
      <w:pPr>
        <w:spacing w:line="240" w:lineRule="auto"/>
        <w:ind w:left="567" w:hanging="283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Monitoring spremljanja stopnje količinskega obnavljanja je treba izvajati z meritvami:</w:t>
      </w:r>
    </w:p>
    <w:p w:rsidR="00C54707" w:rsidRPr="002A44B6" w:rsidRDefault="00C54707" w:rsidP="00B33C3B">
      <w:pPr>
        <w:numPr>
          <w:ilvl w:val="0"/>
          <w:numId w:val="37"/>
        </w:numPr>
        <w:spacing w:line="240" w:lineRule="auto"/>
        <w:ind w:left="567" w:hanging="283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 xml:space="preserve">odvzete količine vode iz </w:t>
      </w:r>
      <w:r>
        <w:rPr>
          <w:rFonts w:cs="Arial"/>
          <w:szCs w:val="20"/>
        </w:rPr>
        <w:t>vrtine za odvzem vode in</w:t>
      </w:r>
      <w:r w:rsidRPr="002A44B6">
        <w:rPr>
          <w:rFonts w:cs="Arial"/>
          <w:szCs w:val="20"/>
        </w:rPr>
        <w:t xml:space="preserve"> </w:t>
      </w:r>
    </w:p>
    <w:p w:rsidR="00C54707" w:rsidRPr="002A44B6" w:rsidRDefault="00C54707" w:rsidP="00B33C3B">
      <w:pPr>
        <w:numPr>
          <w:ilvl w:val="0"/>
          <w:numId w:val="37"/>
        </w:numPr>
        <w:spacing w:line="240" w:lineRule="auto"/>
        <w:ind w:left="567" w:hanging="283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gladine (tlaka) podzemne vode v vrtini za odvzem</w:t>
      </w:r>
      <w:r>
        <w:rPr>
          <w:rFonts w:cs="Arial"/>
          <w:szCs w:val="20"/>
        </w:rPr>
        <w:t>,</w:t>
      </w:r>
      <w:r w:rsidRPr="002A44B6">
        <w:rPr>
          <w:rFonts w:cs="Arial"/>
          <w:szCs w:val="20"/>
        </w:rPr>
        <w:t xml:space="preserve"> </w:t>
      </w:r>
    </w:p>
    <w:p w:rsidR="00C54707" w:rsidRPr="002A44B6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</w:p>
    <w:p w:rsidR="00C54707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 xml:space="preserve">Meritev pretoka odvzetih količin vode mora biti stalna in zvezna z zapisovanjem trenutne količine pretoka in kumulativne količine načrpane vode vsaj enkrat na uro. </w:t>
      </w:r>
    </w:p>
    <w:p w:rsidR="00C54707" w:rsidRPr="002A44B6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</w:p>
    <w:p w:rsidR="00C54707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 xml:space="preserve">Meritve </w:t>
      </w:r>
      <w:r>
        <w:rPr>
          <w:rFonts w:cs="Arial"/>
          <w:szCs w:val="20"/>
        </w:rPr>
        <w:t>gladine podzemne vode na vrtini</w:t>
      </w:r>
      <w:r w:rsidRPr="002A44B6">
        <w:rPr>
          <w:rFonts w:cs="Arial"/>
          <w:szCs w:val="20"/>
        </w:rPr>
        <w:t xml:space="preserve"> za odvzem vode se izvajajo s tlačno sondo in elektronskim zapisovanjem gladine podzemne vode ali na drug način, ki omogoča primerljivo kakovost rezultatov. Meritev gladine (tlaka) podzemne vode mora biti stalna in zvezna z zapisovanjem podatkov vsaj enkrat na uro. </w:t>
      </w:r>
    </w:p>
    <w:p w:rsidR="00B33C3B" w:rsidRDefault="00B33C3B" w:rsidP="00B33C3B">
      <w:pPr>
        <w:spacing w:line="240" w:lineRule="auto"/>
        <w:ind w:left="284"/>
        <w:jc w:val="both"/>
        <w:rPr>
          <w:rFonts w:cs="Arial"/>
          <w:szCs w:val="20"/>
        </w:rPr>
      </w:pPr>
    </w:p>
    <w:p w:rsidR="00C54707" w:rsidRPr="002A44B6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</w:p>
    <w:p w:rsidR="00C54707" w:rsidRPr="002A44B6" w:rsidRDefault="00C54707" w:rsidP="00B33C3B">
      <w:pPr>
        <w:spacing w:line="240" w:lineRule="auto"/>
        <w:ind w:left="284" w:hanging="284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lastRenderedPageBreak/>
        <w:t xml:space="preserve">3. Spremljanje fizikalno-kemijskih značilnosti podzemne in </w:t>
      </w:r>
      <w:r w:rsidRPr="00D93B11">
        <w:rPr>
          <w:rFonts w:cs="Arial"/>
          <w:szCs w:val="20"/>
        </w:rPr>
        <w:t>odpadne</w:t>
      </w:r>
      <w:r w:rsidRPr="002A44B6">
        <w:rPr>
          <w:rFonts w:cs="Arial"/>
          <w:szCs w:val="20"/>
        </w:rPr>
        <w:t xml:space="preserve"> vode</w:t>
      </w:r>
    </w:p>
    <w:p w:rsidR="00C54707" w:rsidRPr="002A44B6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</w:p>
    <w:p w:rsidR="00C54707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Z analizo fizikalno-kemijskih značilnosti podzemne vode iz vseh vrtin za odvzem vode je treba ugotavljati kemijsko sestavo in posredno tudi spremembo količinskega stanja (toplotne vrednosti) izkoriščanega vodonosnika.</w:t>
      </w:r>
    </w:p>
    <w:p w:rsidR="00C54707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</w:p>
    <w:p w:rsidR="00C54707" w:rsidRPr="002A44B6" w:rsidRDefault="00C1084F" w:rsidP="00B33C3B">
      <w:pPr>
        <w:spacing w:line="240" w:lineRule="auto"/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C54707" w:rsidRPr="00A67597">
        <w:rPr>
          <w:rFonts w:cs="Arial"/>
          <w:szCs w:val="20"/>
        </w:rPr>
        <w:t>izikalno-kemijsk</w:t>
      </w:r>
      <w:r>
        <w:rPr>
          <w:rFonts w:cs="Arial"/>
          <w:szCs w:val="20"/>
        </w:rPr>
        <w:t>e</w:t>
      </w:r>
      <w:r w:rsidR="00C54707" w:rsidRPr="00A67597">
        <w:rPr>
          <w:rFonts w:cs="Arial"/>
          <w:szCs w:val="20"/>
        </w:rPr>
        <w:t xml:space="preserve"> značilnosti vode je treba </w:t>
      </w:r>
      <w:r>
        <w:rPr>
          <w:rFonts w:cs="Arial"/>
          <w:szCs w:val="20"/>
        </w:rPr>
        <w:t xml:space="preserve">spremljanje </w:t>
      </w:r>
      <w:r w:rsidR="00C54707" w:rsidRPr="00A67597">
        <w:rPr>
          <w:rFonts w:cs="Arial"/>
          <w:szCs w:val="20"/>
        </w:rPr>
        <w:t>z analizo kemijske sestave podzemne vode iz vrtine za odvzem vode.</w:t>
      </w:r>
    </w:p>
    <w:p w:rsidR="00C54707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</w:p>
    <w:p w:rsidR="00C54707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  <w:r w:rsidRPr="00A67597">
        <w:rPr>
          <w:rFonts w:cs="Arial"/>
          <w:szCs w:val="20"/>
        </w:rPr>
        <w:t>Ob vsakem vzorčenju za analizo kemijske sestave odvzete podzemne vode je treba na mestu objekta izmeriti osnovne fizikalno-kemijske lastnosti podzemne vode: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417"/>
      </w:tblGrid>
      <w:tr w:rsidR="00C1084F" w:rsidRPr="002A44B6" w:rsidTr="00B33C3B">
        <w:tc>
          <w:tcPr>
            <w:tcW w:w="4417" w:type="dxa"/>
          </w:tcPr>
          <w:p w:rsidR="00C1084F" w:rsidRPr="00A67597" w:rsidRDefault="00C1084F" w:rsidP="00B33C3B">
            <w:pPr>
              <w:spacing w:line="240" w:lineRule="auto"/>
              <w:ind w:left="284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  <w:p w:rsidR="00C1084F" w:rsidRPr="002A44B6" w:rsidRDefault="00C1084F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A67597">
              <w:rPr>
                <w:rFonts w:cs="Arial"/>
                <w:szCs w:val="20"/>
              </w:rPr>
              <w:t>specifično električno prevodnost</w:t>
            </w:r>
            <w:r>
              <w:rPr>
                <w:rFonts w:cs="Arial"/>
                <w:szCs w:val="20"/>
              </w:rPr>
              <w:t>,</w:t>
            </w:r>
          </w:p>
        </w:tc>
      </w:tr>
      <w:tr w:rsidR="00C1084F" w:rsidRPr="002A44B6" w:rsidTr="00B33C3B">
        <w:tc>
          <w:tcPr>
            <w:tcW w:w="4417" w:type="dxa"/>
          </w:tcPr>
          <w:p w:rsidR="00C1084F" w:rsidRPr="002A44B6" w:rsidRDefault="00C1084F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A67597">
              <w:rPr>
                <w:rFonts w:cs="Arial"/>
                <w:szCs w:val="20"/>
              </w:rPr>
              <w:t>pH</w:t>
            </w:r>
            <w:r>
              <w:rPr>
                <w:rFonts w:cs="Arial"/>
                <w:noProof/>
                <w:szCs w:val="20"/>
              </w:rPr>
              <w:t>,</w:t>
            </w:r>
          </w:p>
        </w:tc>
      </w:tr>
      <w:tr w:rsidR="00C1084F" w:rsidRPr="002A44B6" w:rsidTr="00B33C3B">
        <w:tc>
          <w:tcPr>
            <w:tcW w:w="4417" w:type="dxa"/>
          </w:tcPr>
          <w:p w:rsidR="00C1084F" w:rsidRPr="002A44B6" w:rsidRDefault="00C1084F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A67597">
              <w:rPr>
                <w:rFonts w:cs="Arial"/>
                <w:szCs w:val="20"/>
              </w:rPr>
              <w:t>oksidacijsko-redukcijski potencial</w:t>
            </w:r>
            <w:r>
              <w:rPr>
                <w:rFonts w:cs="Arial"/>
                <w:szCs w:val="20"/>
              </w:rPr>
              <w:t>,</w:t>
            </w:r>
            <w:r w:rsidR="00B33C3B">
              <w:rPr>
                <w:rFonts w:cs="Arial"/>
                <w:szCs w:val="20"/>
              </w:rPr>
              <w:t xml:space="preserve"> </w:t>
            </w:r>
          </w:p>
        </w:tc>
      </w:tr>
      <w:tr w:rsidR="00C1084F" w:rsidRPr="002A44B6" w:rsidTr="00B33C3B">
        <w:tc>
          <w:tcPr>
            <w:tcW w:w="4417" w:type="dxa"/>
          </w:tcPr>
          <w:p w:rsidR="00C1084F" w:rsidRPr="002A44B6" w:rsidRDefault="00C1084F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A67597">
              <w:rPr>
                <w:rFonts w:cs="Arial"/>
                <w:szCs w:val="20"/>
              </w:rPr>
              <w:t xml:space="preserve">vsebnost kisika in nasičenost s </w:t>
            </w:r>
            <w:r>
              <w:rPr>
                <w:rFonts w:cs="Arial"/>
                <w:szCs w:val="20"/>
              </w:rPr>
              <w:t xml:space="preserve">kisikom </w:t>
            </w:r>
            <w:r w:rsidRPr="00A67597">
              <w:rPr>
                <w:rFonts w:cs="Arial"/>
                <w:szCs w:val="20"/>
              </w:rPr>
              <w:t xml:space="preserve">ter </w:t>
            </w:r>
          </w:p>
        </w:tc>
      </w:tr>
    </w:tbl>
    <w:p w:rsidR="00C54707" w:rsidRPr="002A44B6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</w:p>
    <w:p w:rsidR="00C54707" w:rsidRPr="002A44B6" w:rsidRDefault="00C1084F" w:rsidP="00B33C3B">
      <w:pPr>
        <w:spacing w:line="240" w:lineRule="auto"/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C54707">
        <w:rPr>
          <w:rFonts w:cs="Arial"/>
          <w:szCs w:val="20"/>
        </w:rPr>
        <w:t>abor parametrov</w:t>
      </w:r>
      <w:r w:rsidR="00C54707" w:rsidRPr="002A44B6">
        <w:rPr>
          <w:rFonts w:cs="Arial"/>
          <w:szCs w:val="20"/>
        </w:rPr>
        <w:t>:</w:t>
      </w:r>
    </w:p>
    <w:p w:rsidR="00C54707" w:rsidRPr="002A44B6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Iz pip</w:t>
      </w:r>
      <w:r>
        <w:rPr>
          <w:rFonts w:cs="Arial"/>
          <w:szCs w:val="20"/>
        </w:rPr>
        <w:t>e na ustju</w:t>
      </w:r>
      <w:r w:rsidRPr="002A44B6">
        <w:rPr>
          <w:rFonts w:cs="Arial"/>
          <w:szCs w:val="20"/>
        </w:rPr>
        <w:t xml:space="preserve"> vrtin</w:t>
      </w:r>
      <w:r>
        <w:rPr>
          <w:rFonts w:cs="Arial"/>
          <w:szCs w:val="20"/>
        </w:rPr>
        <w:t>e</w:t>
      </w:r>
      <w:r w:rsidRPr="002A44B6">
        <w:rPr>
          <w:rFonts w:cs="Arial"/>
          <w:szCs w:val="20"/>
        </w:rPr>
        <w:t xml:space="preserve"> za odvzem vode morajo biti enkrat letno ugotovljene vsebnosti za naslednje </w:t>
      </w:r>
      <w:r w:rsidRPr="002A44B6">
        <w:rPr>
          <w:rFonts w:cs="Arial"/>
          <w:bCs/>
          <w:szCs w:val="20"/>
        </w:rPr>
        <w:t>značilne parametre</w:t>
      </w:r>
      <w:r w:rsidRPr="002A44B6">
        <w:rPr>
          <w:rFonts w:cs="Arial"/>
          <w:szCs w:val="20"/>
        </w:rPr>
        <w:t xml:space="preserve">: </w:t>
      </w:r>
    </w:p>
    <w:tbl>
      <w:tblPr>
        <w:tblW w:w="8714" w:type="dxa"/>
        <w:tblInd w:w="392" w:type="dxa"/>
        <w:tblLook w:val="00A0" w:firstRow="1" w:lastRow="0" w:firstColumn="1" w:lastColumn="0" w:noHBand="0" w:noVBand="0"/>
      </w:tblPr>
      <w:tblGrid>
        <w:gridCol w:w="4417"/>
        <w:gridCol w:w="4297"/>
      </w:tblGrid>
      <w:tr w:rsidR="00C54707" w:rsidRPr="002A44B6" w:rsidTr="00B33C3B">
        <w:tc>
          <w:tcPr>
            <w:tcW w:w="4417" w:type="dxa"/>
          </w:tcPr>
          <w:p w:rsidR="00C54707" w:rsidRPr="002A44B6" w:rsidRDefault="00C54707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2A44B6">
              <w:rPr>
                <w:rFonts w:cs="Arial"/>
                <w:noProof/>
                <w:szCs w:val="20"/>
              </w:rPr>
              <w:t>kalcij (Ca</w:t>
            </w:r>
            <w:r w:rsidRPr="002A44B6">
              <w:rPr>
                <w:rFonts w:cs="Arial"/>
                <w:noProof/>
                <w:szCs w:val="20"/>
                <w:vertAlign w:val="superscript"/>
              </w:rPr>
              <w:t>2+</w:t>
            </w:r>
            <w:r w:rsidRPr="002A44B6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C54707" w:rsidRPr="002A44B6" w:rsidTr="00B33C3B">
        <w:tc>
          <w:tcPr>
            <w:tcW w:w="4417" w:type="dxa"/>
          </w:tcPr>
          <w:p w:rsidR="00C54707" w:rsidRPr="002A44B6" w:rsidRDefault="00C54707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2A44B6">
              <w:rPr>
                <w:rFonts w:cs="Arial"/>
                <w:noProof/>
                <w:szCs w:val="20"/>
              </w:rPr>
              <w:t>magnezij (Mg</w:t>
            </w:r>
            <w:r w:rsidRPr="002A44B6">
              <w:rPr>
                <w:rFonts w:cs="Arial"/>
                <w:noProof/>
                <w:szCs w:val="20"/>
                <w:vertAlign w:val="superscript"/>
              </w:rPr>
              <w:t>2+</w:t>
            </w:r>
            <w:r w:rsidRPr="002A44B6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C54707" w:rsidRPr="002A44B6" w:rsidTr="00B33C3B">
        <w:tc>
          <w:tcPr>
            <w:tcW w:w="4417" w:type="dxa"/>
          </w:tcPr>
          <w:p w:rsidR="00C54707" w:rsidRPr="002A44B6" w:rsidRDefault="00C54707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2A44B6">
              <w:rPr>
                <w:rFonts w:cs="Arial"/>
                <w:noProof/>
                <w:szCs w:val="20"/>
              </w:rPr>
              <w:t>kalij (K</w:t>
            </w:r>
            <w:r w:rsidRPr="002A44B6">
              <w:rPr>
                <w:rFonts w:cs="Arial"/>
                <w:noProof/>
                <w:szCs w:val="20"/>
                <w:vertAlign w:val="superscript"/>
              </w:rPr>
              <w:t>+</w:t>
            </w:r>
            <w:r w:rsidRPr="002A44B6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C54707" w:rsidRPr="002A44B6" w:rsidTr="00B33C3B">
        <w:tc>
          <w:tcPr>
            <w:tcW w:w="4417" w:type="dxa"/>
          </w:tcPr>
          <w:p w:rsidR="00C54707" w:rsidRPr="002A44B6" w:rsidRDefault="00C54707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2A44B6">
              <w:rPr>
                <w:rFonts w:cs="Arial"/>
                <w:noProof/>
                <w:szCs w:val="20"/>
              </w:rPr>
              <w:t>natrij (Na</w:t>
            </w:r>
            <w:r w:rsidRPr="002A44B6">
              <w:rPr>
                <w:rFonts w:cs="Arial"/>
                <w:noProof/>
                <w:szCs w:val="20"/>
                <w:vertAlign w:val="superscript"/>
              </w:rPr>
              <w:t>+</w:t>
            </w:r>
            <w:r w:rsidRPr="002A44B6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C54707" w:rsidRPr="002A44B6" w:rsidTr="00B33C3B">
        <w:tc>
          <w:tcPr>
            <w:tcW w:w="4417" w:type="dxa"/>
          </w:tcPr>
          <w:p w:rsidR="00C54707" w:rsidRPr="002A44B6" w:rsidRDefault="00C54707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2A44B6">
              <w:rPr>
                <w:rFonts w:cs="Arial"/>
                <w:noProof/>
                <w:szCs w:val="20"/>
              </w:rPr>
              <w:t>hidrogenkarbonat (HCO</w:t>
            </w:r>
            <w:r w:rsidRPr="002A44B6">
              <w:rPr>
                <w:rFonts w:cs="Arial"/>
                <w:noProof/>
                <w:szCs w:val="20"/>
                <w:vertAlign w:val="subscript"/>
              </w:rPr>
              <w:t>3</w:t>
            </w:r>
            <w:r w:rsidRPr="002A44B6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2A44B6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C54707" w:rsidRPr="002A44B6" w:rsidTr="00B33C3B">
        <w:tc>
          <w:tcPr>
            <w:tcW w:w="4417" w:type="dxa"/>
          </w:tcPr>
          <w:p w:rsidR="00C54707" w:rsidRPr="002A44B6" w:rsidRDefault="00C54707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2A44B6">
              <w:rPr>
                <w:rFonts w:cs="Arial"/>
                <w:noProof/>
                <w:szCs w:val="20"/>
              </w:rPr>
              <w:t>klorid (Cl</w:t>
            </w:r>
            <w:r w:rsidRPr="002A44B6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2A44B6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C54707" w:rsidRPr="002A44B6" w:rsidTr="00B33C3B">
        <w:tc>
          <w:tcPr>
            <w:tcW w:w="4417" w:type="dxa"/>
          </w:tcPr>
          <w:p w:rsidR="00C54707" w:rsidRPr="002A44B6" w:rsidRDefault="00C54707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2A44B6">
              <w:rPr>
                <w:rFonts w:cs="Arial"/>
                <w:noProof/>
                <w:szCs w:val="20"/>
              </w:rPr>
              <w:t>sulfat (SO</w:t>
            </w:r>
            <w:r w:rsidRPr="002A44B6">
              <w:rPr>
                <w:rFonts w:cs="Arial"/>
                <w:noProof/>
                <w:szCs w:val="20"/>
                <w:vertAlign w:val="subscript"/>
              </w:rPr>
              <w:t>4</w:t>
            </w:r>
            <w:r w:rsidRPr="002A44B6">
              <w:rPr>
                <w:rFonts w:cs="Arial"/>
                <w:noProof/>
                <w:szCs w:val="20"/>
                <w:vertAlign w:val="superscript"/>
              </w:rPr>
              <w:t>2-</w:t>
            </w:r>
            <w:r w:rsidRPr="002A44B6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C54707" w:rsidRPr="002A44B6" w:rsidTr="00B33C3B">
        <w:tc>
          <w:tcPr>
            <w:tcW w:w="4417" w:type="dxa"/>
          </w:tcPr>
          <w:p w:rsidR="00C54707" w:rsidRPr="002A44B6" w:rsidRDefault="00C54707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2A44B6">
              <w:rPr>
                <w:rFonts w:cs="Arial"/>
                <w:noProof/>
                <w:szCs w:val="20"/>
              </w:rPr>
              <w:t>fosfat (PO</w:t>
            </w:r>
            <w:r w:rsidRPr="002A44B6">
              <w:rPr>
                <w:rFonts w:cs="Arial"/>
                <w:noProof/>
                <w:szCs w:val="20"/>
                <w:vertAlign w:val="subscript"/>
              </w:rPr>
              <w:t>4</w:t>
            </w:r>
            <w:r w:rsidRPr="002A44B6">
              <w:rPr>
                <w:rFonts w:cs="Arial"/>
                <w:noProof/>
                <w:szCs w:val="20"/>
                <w:vertAlign w:val="superscript"/>
              </w:rPr>
              <w:t>3-</w:t>
            </w:r>
            <w:r w:rsidRPr="002A44B6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C54707" w:rsidRPr="002A44B6" w:rsidTr="00B33C3B">
        <w:tc>
          <w:tcPr>
            <w:tcW w:w="4417" w:type="dxa"/>
          </w:tcPr>
          <w:p w:rsidR="00C54707" w:rsidRPr="002A44B6" w:rsidRDefault="00C54707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2A44B6">
              <w:rPr>
                <w:rFonts w:cs="Arial"/>
                <w:noProof/>
                <w:szCs w:val="20"/>
              </w:rPr>
              <w:t>nitrat (NO</w:t>
            </w:r>
            <w:r w:rsidRPr="002A44B6">
              <w:rPr>
                <w:rFonts w:cs="Arial"/>
                <w:noProof/>
                <w:szCs w:val="20"/>
                <w:vertAlign w:val="subscript"/>
              </w:rPr>
              <w:t>3</w:t>
            </w:r>
            <w:r w:rsidRPr="002A44B6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2A44B6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C54707" w:rsidRPr="002A44B6" w:rsidTr="00B33C3B">
        <w:tc>
          <w:tcPr>
            <w:tcW w:w="4417" w:type="dxa"/>
          </w:tcPr>
          <w:p w:rsidR="00C54707" w:rsidRPr="002A44B6" w:rsidRDefault="00C54707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2A44B6">
              <w:rPr>
                <w:rFonts w:cs="Arial"/>
                <w:noProof/>
                <w:szCs w:val="20"/>
              </w:rPr>
              <w:t>nitrit (NO</w:t>
            </w:r>
            <w:r w:rsidRPr="002A44B6">
              <w:rPr>
                <w:rFonts w:cs="Arial"/>
                <w:noProof/>
                <w:szCs w:val="20"/>
                <w:vertAlign w:val="subscript"/>
              </w:rPr>
              <w:t>2</w:t>
            </w:r>
            <w:r w:rsidRPr="002A44B6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2A44B6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C54707" w:rsidRPr="002A44B6" w:rsidTr="00B33C3B">
        <w:tc>
          <w:tcPr>
            <w:tcW w:w="4417" w:type="dxa"/>
          </w:tcPr>
          <w:p w:rsidR="00C54707" w:rsidRPr="002A44B6" w:rsidRDefault="00C54707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2A44B6">
              <w:rPr>
                <w:rFonts w:cs="Arial"/>
                <w:noProof/>
                <w:szCs w:val="20"/>
              </w:rPr>
              <w:t>amonij (NH</w:t>
            </w:r>
            <w:r w:rsidRPr="002A44B6">
              <w:rPr>
                <w:rFonts w:cs="Arial"/>
                <w:noProof/>
                <w:szCs w:val="20"/>
                <w:vertAlign w:val="subscript"/>
              </w:rPr>
              <w:t>4</w:t>
            </w:r>
            <w:r w:rsidRPr="002A44B6">
              <w:rPr>
                <w:rFonts w:cs="Arial"/>
                <w:noProof/>
                <w:szCs w:val="20"/>
                <w:vertAlign w:val="superscript"/>
              </w:rPr>
              <w:t>+</w:t>
            </w:r>
            <w:r w:rsidRPr="002A44B6">
              <w:rPr>
                <w:rFonts w:cs="Arial"/>
                <w:noProof/>
                <w:szCs w:val="20"/>
              </w:rPr>
              <w:t>)</w:t>
            </w:r>
          </w:p>
        </w:tc>
        <w:tc>
          <w:tcPr>
            <w:tcW w:w="429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C54707" w:rsidRPr="002A44B6" w:rsidTr="00B33C3B">
        <w:tc>
          <w:tcPr>
            <w:tcW w:w="4417" w:type="dxa"/>
          </w:tcPr>
          <w:p w:rsidR="00C54707" w:rsidRPr="002A44B6" w:rsidRDefault="00C54707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2A44B6">
              <w:rPr>
                <w:rFonts w:cs="Arial"/>
                <w:noProof/>
                <w:szCs w:val="20"/>
              </w:rPr>
              <w:t>železo (Fe (skupno))</w:t>
            </w:r>
          </w:p>
        </w:tc>
        <w:tc>
          <w:tcPr>
            <w:tcW w:w="429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C54707" w:rsidRPr="002A44B6" w:rsidTr="00B33C3B">
        <w:tc>
          <w:tcPr>
            <w:tcW w:w="4417" w:type="dxa"/>
          </w:tcPr>
          <w:p w:rsidR="00C54707" w:rsidRPr="002A44B6" w:rsidRDefault="00C54707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2A44B6">
              <w:rPr>
                <w:rFonts w:cs="Arial"/>
                <w:noProof/>
                <w:szCs w:val="20"/>
              </w:rPr>
              <w:t>mangan (Mn (skupni))</w:t>
            </w:r>
          </w:p>
        </w:tc>
        <w:tc>
          <w:tcPr>
            <w:tcW w:w="429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C54707" w:rsidRPr="002A44B6" w:rsidTr="00B33C3B">
        <w:tc>
          <w:tcPr>
            <w:tcW w:w="4417" w:type="dxa"/>
          </w:tcPr>
          <w:p w:rsidR="00C54707" w:rsidRPr="002A44B6" w:rsidRDefault="00C54707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2A44B6">
              <w:rPr>
                <w:rFonts w:cs="Arial"/>
                <w:szCs w:val="20"/>
              </w:rPr>
              <w:t>sušni preostanek pri 105 °C</w:t>
            </w:r>
          </w:p>
        </w:tc>
        <w:tc>
          <w:tcPr>
            <w:tcW w:w="429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C54707" w:rsidRPr="002A44B6" w:rsidTr="00B33C3B">
        <w:tc>
          <w:tcPr>
            <w:tcW w:w="4417" w:type="dxa"/>
          </w:tcPr>
          <w:p w:rsidR="00C54707" w:rsidRPr="002A44B6" w:rsidRDefault="00C54707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2A44B6">
              <w:rPr>
                <w:rFonts w:cs="Arial"/>
                <w:szCs w:val="20"/>
              </w:rPr>
              <w:t>kremenica (SiO</w:t>
            </w:r>
            <w:r w:rsidRPr="002A44B6">
              <w:rPr>
                <w:rFonts w:cs="Arial"/>
                <w:szCs w:val="20"/>
                <w:vertAlign w:val="subscript"/>
              </w:rPr>
              <w:t>2</w:t>
            </w:r>
            <w:r w:rsidRPr="002A44B6">
              <w:rPr>
                <w:rFonts w:cs="Arial"/>
                <w:szCs w:val="20"/>
              </w:rPr>
              <w:t>)</w:t>
            </w:r>
          </w:p>
        </w:tc>
        <w:tc>
          <w:tcPr>
            <w:tcW w:w="429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C54707" w:rsidRPr="002A44B6" w:rsidTr="00B33C3B">
        <w:tc>
          <w:tcPr>
            <w:tcW w:w="4417" w:type="dxa"/>
          </w:tcPr>
          <w:p w:rsidR="00C54707" w:rsidRPr="002A44B6" w:rsidRDefault="00C54707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jc w:val="both"/>
              <w:rPr>
                <w:rFonts w:cs="Arial"/>
                <w:noProof/>
                <w:szCs w:val="20"/>
              </w:rPr>
            </w:pPr>
            <w:r w:rsidRPr="002A44B6">
              <w:rPr>
                <w:rFonts w:cs="Arial"/>
                <w:szCs w:val="20"/>
              </w:rPr>
              <w:t>raztopljeni CO</w:t>
            </w:r>
            <w:r w:rsidRPr="002A44B6">
              <w:rPr>
                <w:rFonts w:cs="Arial"/>
                <w:szCs w:val="20"/>
                <w:vertAlign w:val="subscript"/>
              </w:rPr>
              <w:t>2</w:t>
            </w:r>
          </w:p>
        </w:tc>
        <w:tc>
          <w:tcPr>
            <w:tcW w:w="429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C54707" w:rsidRPr="002A44B6" w:rsidTr="00B33C3B">
        <w:tc>
          <w:tcPr>
            <w:tcW w:w="4417" w:type="dxa"/>
          </w:tcPr>
          <w:p w:rsidR="00C54707" w:rsidRPr="002A44B6" w:rsidRDefault="00C54707" w:rsidP="00B33C3B">
            <w:pPr>
              <w:numPr>
                <w:ilvl w:val="0"/>
                <w:numId w:val="38"/>
              </w:numPr>
              <w:spacing w:line="240" w:lineRule="auto"/>
              <w:ind w:left="284"/>
              <w:contextualSpacing/>
              <w:rPr>
                <w:rFonts w:cs="Arial"/>
                <w:noProof/>
                <w:szCs w:val="20"/>
              </w:rPr>
            </w:pPr>
            <w:r w:rsidRPr="002A44B6">
              <w:rPr>
                <w:rFonts w:cs="Arial"/>
                <w:szCs w:val="20"/>
              </w:rPr>
              <w:t>mineralizacija (TDS</w:t>
            </w:r>
            <w:r w:rsidR="004509CF">
              <w:rPr>
                <w:rFonts w:cs="Arial"/>
                <w:szCs w:val="20"/>
              </w:rPr>
              <w:t>–</w:t>
            </w:r>
            <w:r w:rsidRPr="002A44B6">
              <w:rPr>
                <w:rFonts w:cs="Arial"/>
                <w:szCs w:val="20"/>
              </w:rPr>
              <w:t>skupne raztopljene snovi)</w:t>
            </w:r>
          </w:p>
        </w:tc>
        <w:tc>
          <w:tcPr>
            <w:tcW w:w="429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C54707" w:rsidRPr="002A44B6" w:rsidTr="00B33C3B">
        <w:tc>
          <w:tcPr>
            <w:tcW w:w="441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  <w:tc>
          <w:tcPr>
            <w:tcW w:w="4297" w:type="dxa"/>
          </w:tcPr>
          <w:p w:rsidR="00C54707" w:rsidRPr="002A44B6" w:rsidRDefault="00C54707" w:rsidP="00B33C3B">
            <w:pPr>
              <w:spacing w:line="240" w:lineRule="auto"/>
              <w:ind w:left="284"/>
              <w:jc w:val="both"/>
              <w:rPr>
                <w:rFonts w:cs="Arial"/>
                <w:noProof/>
                <w:szCs w:val="20"/>
              </w:rPr>
            </w:pPr>
          </w:p>
        </w:tc>
      </w:tr>
    </w:tbl>
    <w:p w:rsidR="00C54707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  <w:r w:rsidRPr="00A67597">
        <w:rPr>
          <w:rFonts w:cs="Arial"/>
          <w:szCs w:val="20"/>
        </w:rPr>
        <w:t>Pri določanju vsebnosti analiziranih parametrov je treba upoštevati najnižje razpoložljive meje zaznavanja in določanja (meja določljivosti analitske metode). V letnem poročilu o monitoringu je treba navesti meje zaznavnosti in meje določljivosti analitske metode.</w:t>
      </w:r>
    </w:p>
    <w:p w:rsidR="00C54707" w:rsidRPr="00A67597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</w:p>
    <w:p w:rsidR="00C54707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  <w:r w:rsidRPr="00A67597">
        <w:rPr>
          <w:rFonts w:cs="Arial"/>
          <w:szCs w:val="20"/>
        </w:rPr>
        <w:t>Vzorčenje in analizo mora izvajati oseba z laboratorijem, akreditiranim za tovrstne analize.</w:t>
      </w:r>
    </w:p>
    <w:p w:rsidR="00C54707" w:rsidRPr="002A44B6" w:rsidRDefault="00C54707" w:rsidP="00C54707">
      <w:pPr>
        <w:spacing w:line="240" w:lineRule="auto"/>
        <w:jc w:val="both"/>
        <w:rPr>
          <w:rFonts w:cs="Arial"/>
          <w:szCs w:val="20"/>
        </w:rPr>
      </w:pPr>
    </w:p>
    <w:p w:rsidR="00C54707" w:rsidRPr="002A44B6" w:rsidRDefault="00C54707" w:rsidP="00C54707">
      <w:pPr>
        <w:spacing w:line="240" w:lineRule="auto"/>
        <w:contextualSpacing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4. Nadzor nad hidravličnimi značilnostmi vrtine</w:t>
      </w:r>
    </w:p>
    <w:p w:rsidR="00C54707" w:rsidRPr="002A44B6" w:rsidRDefault="00C54707" w:rsidP="00C54707">
      <w:pPr>
        <w:spacing w:line="240" w:lineRule="auto"/>
        <w:jc w:val="both"/>
        <w:rPr>
          <w:rFonts w:cs="Arial"/>
          <w:szCs w:val="20"/>
        </w:rPr>
      </w:pPr>
    </w:p>
    <w:p w:rsidR="00C54707" w:rsidRPr="002A44B6" w:rsidRDefault="00C54707" w:rsidP="00B33C3B">
      <w:pPr>
        <w:spacing w:line="240" w:lineRule="auto"/>
        <w:ind w:firstLine="284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Nadzor nad hidravličnimi značilnostmi objekta je treba izvajati z:</w:t>
      </w:r>
    </w:p>
    <w:p w:rsidR="00C54707" w:rsidRPr="002A44B6" w:rsidRDefault="00C54707" w:rsidP="00B33C3B">
      <w:pPr>
        <w:numPr>
          <w:ilvl w:val="0"/>
          <w:numId w:val="32"/>
        </w:numPr>
        <w:tabs>
          <w:tab w:val="left" w:pos="709"/>
        </w:tabs>
        <w:spacing w:line="240" w:lineRule="auto"/>
        <w:ind w:hanging="436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 xml:space="preserve">vzdrževanjem opreme in objektov za rabo podzemne vode, </w:t>
      </w:r>
    </w:p>
    <w:p w:rsidR="00C54707" w:rsidRPr="002A44B6" w:rsidRDefault="00C54707" w:rsidP="00B33C3B">
      <w:pPr>
        <w:numPr>
          <w:ilvl w:val="0"/>
          <w:numId w:val="32"/>
        </w:numPr>
        <w:tabs>
          <w:tab w:val="left" w:pos="709"/>
        </w:tabs>
        <w:spacing w:line="240" w:lineRule="auto"/>
        <w:ind w:hanging="436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meritvami učinkovitosti in specifične izdatnosti vrtin</w:t>
      </w:r>
      <w:r>
        <w:rPr>
          <w:rFonts w:cs="Arial"/>
          <w:szCs w:val="20"/>
        </w:rPr>
        <w:t>e</w:t>
      </w:r>
      <w:r w:rsidRPr="002A44B6">
        <w:rPr>
          <w:rFonts w:cs="Arial"/>
          <w:szCs w:val="20"/>
        </w:rPr>
        <w:t xml:space="preserve"> za odvzem vode, </w:t>
      </w:r>
    </w:p>
    <w:p w:rsidR="00C54707" w:rsidRPr="002A44B6" w:rsidRDefault="00C54707" w:rsidP="00B33C3B">
      <w:pPr>
        <w:numPr>
          <w:ilvl w:val="0"/>
          <w:numId w:val="32"/>
        </w:numPr>
        <w:tabs>
          <w:tab w:val="left" w:pos="709"/>
        </w:tabs>
        <w:spacing w:line="240" w:lineRule="auto"/>
        <w:ind w:hanging="436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 xml:space="preserve">meritvami statičnih in dinamičnih pogojev v </w:t>
      </w:r>
      <w:r>
        <w:rPr>
          <w:rFonts w:cs="Arial"/>
          <w:szCs w:val="20"/>
        </w:rPr>
        <w:t>vrtini</w:t>
      </w:r>
      <w:r w:rsidRPr="002A44B6">
        <w:rPr>
          <w:rFonts w:cs="Arial"/>
          <w:szCs w:val="20"/>
        </w:rPr>
        <w:t xml:space="preserve"> za odvzem vode.</w:t>
      </w:r>
    </w:p>
    <w:p w:rsidR="00C54707" w:rsidRPr="002A44B6" w:rsidRDefault="00C54707" w:rsidP="00C54707">
      <w:pPr>
        <w:spacing w:line="240" w:lineRule="auto"/>
        <w:jc w:val="both"/>
        <w:rPr>
          <w:rFonts w:cs="Arial"/>
          <w:szCs w:val="20"/>
        </w:rPr>
      </w:pPr>
    </w:p>
    <w:p w:rsidR="00C54707" w:rsidRPr="002A44B6" w:rsidRDefault="004509CF" w:rsidP="00B33C3B">
      <w:pPr>
        <w:spacing w:line="240" w:lineRule="auto"/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t>K</w:t>
      </w:r>
      <w:r w:rsidR="00C54707" w:rsidRPr="002A44B6">
        <w:rPr>
          <w:rFonts w:cs="Arial"/>
          <w:szCs w:val="20"/>
        </w:rPr>
        <w:t xml:space="preserve"> a)</w:t>
      </w:r>
    </w:p>
    <w:p w:rsidR="00C54707" w:rsidRPr="002A44B6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Vsa dela in spremembe, ki so bile narejene v ali pri objektu, merilni opremi ali opremi za rabo podzemne vode, je treba zapisovati in o tem poročati v letnem poročilu o monitoringu odvzetih količin podzemne vode. Enkrat tedensko je treba preverjati pravilno delovanje merilnih naprav.</w:t>
      </w:r>
    </w:p>
    <w:p w:rsidR="00C54707" w:rsidRPr="002A44B6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</w:p>
    <w:p w:rsidR="00C54707" w:rsidRPr="002A44B6" w:rsidRDefault="004509CF" w:rsidP="00B33C3B">
      <w:pPr>
        <w:spacing w:line="240" w:lineRule="auto"/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K</w:t>
      </w:r>
      <w:r w:rsidR="00C54707" w:rsidRPr="002A44B6">
        <w:rPr>
          <w:rFonts w:cs="Arial"/>
          <w:szCs w:val="20"/>
        </w:rPr>
        <w:t xml:space="preserve"> b)</w:t>
      </w:r>
    </w:p>
    <w:p w:rsidR="00C54707" w:rsidRPr="002A44B6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Meritve učinkovitosti in specifične izdatnosti vseh vrtin za odvzem vode je treba opraviti po vnaprej izdelanem postopku: gre za kratkotrajen poskus, pri čemer je treba vrtino najprej ugasniti in počakati na kvazistabilizacijo gladine in nato črpati vsaj tri različne količine po nekaj ur, s čimer se preizkusijo učinkovitosti vrtine in njene morebitne izgube (črpalni poskus). Črpalni poskus mora biti prvič izveden v treh mesecih po sklenitvi koncesijske pogodbe, če so od zadnjega poskusa pretekla več kot tri leta, in drugič v tretjem letu prvega triletnega obdobja. Nato se črpalni poskus opravlja vsako šesto leto. Postopek izvajanja črpalnega poskusa se natančneje opredeli v programu monitoringa tako, da se zagotovi primerljivost rezultatov v celotnem časovnem obdobju.</w:t>
      </w:r>
    </w:p>
    <w:p w:rsidR="00C54707" w:rsidRPr="002A44B6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</w:p>
    <w:p w:rsidR="00C54707" w:rsidRDefault="004509CF" w:rsidP="00B33C3B">
      <w:pPr>
        <w:spacing w:line="240" w:lineRule="auto"/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t>K</w:t>
      </w:r>
      <w:r w:rsidR="00C54707">
        <w:rPr>
          <w:rFonts w:cs="Arial"/>
          <w:szCs w:val="20"/>
        </w:rPr>
        <w:t xml:space="preserve"> c)</w:t>
      </w:r>
    </w:p>
    <w:p w:rsidR="00C54707" w:rsidRPr="002A44B6" w:rsidRDefault="00C54707" w:rsidP="00B33C3B">
      <w:pPr>
        <w:spacing w:line="240" w:lineRule="auto"/>
        <w:ind w:left="284"/>
        <w:jc w:val="both"/>
        <w:rPr>
          <w:rFonts w:cs="Arial"/>
          <w:szCs w:val="20"/>
        </w:rPr>
      </w:pPr>
      <w:r w:rsidRPr="00A67597">
        <w:rPr>
          <w:rFonts w:cs="Arial"/>
          <w:szCs w:val="20"/>
        </w:rPr>
        <w:t>Meritve statičnih in dinamičnih pogojev v vrtini za odvzem vode se izvajajo s spremljanjem gladine (tlaka) v času, ko se izvajajo črpalni poskusi iz prejšnje točke ali prekinitveni test iz 4. točke tretjega odstavka 3. člena te uredbe.</w:t>
      </w:r>
    </w:p>
    <w:p w:rsidR="00C54707" w:rsidRPr="002A44B6" w:rsidRDefault="00C54707" w:rsidP="00C54707">
      <w:pPr>
        <w:spacing w:line="240" w:lineRule="auto"/>
        <w:jc w:val="both"/>
        <w:rPr>
          <w:rFonts w:cs="Arial"/>
          <w:szCs w:val="20"/>
        </w:rPr>
      </w:pPr>
    </w:p>
    <w:p w:rsidR="00C54707" w:rsidRPr="00061876" w:rsidRDefault="00C54707" w:rsidP="00C54707">
      <w:pPr>
        <w:jc w:val="both"/>
        <w:rPr>
          <w:rFonts w:cs="Arial"/>
          <w:szCs w:val="20"/>
        </w:rPr>
      </w:pPr>
    </w:p>
    <w:p w:rsidR="0064619D" w:rsidRPr="00FD33F3" w:rsidRDefault="0064619D" w:rsidP="0064619D">
      <w:pPr>
        <w:spacing w:line="240" w:lineRule="auto"/>
        <w:jc w:val="both"/>
        <w:rPr>
          <w:rFonts w:cs="Arial"/>
          <w:szCs w:val="20"/>
          <w:highlight w:val="yellow"/>
        </w:rPr>
      </w:pPr>
    </w:p>
    <w:p w:rsidR="0064619D" w:rsidRPr="00FD33F3" w:rsidRDefault="0064619D" w:rsidP="0064619D">
      <w:pPr>
        <w:spacing w:line="240" w:lineRule="auto"/>
        <w:jc w:val="both"/>
        <w:rPr>
          <w:rFonts w:cs="Arial"/>
          <w:szCs w:val="20"/>
          <w:highlight w:val="yellow"/>
        </w:rPr>
      </w:pPr>
    </w:p>
    <w:p w:rsidR="0064619D" w:rsidRPr="009D5532" w:rsidRDefault="0064619D" w:rsidP="0064619D">
      <w:pPr>
        <w:spacing w:line="240" w:lineRule="auto"/>
        <w:jc w:val="both"/>
        <w:rPr>
          <w:rFonts w:cs="Arial"/>
          <w:color w:val="FF0000"/>
          <w:szCs w:val="20"/>
          <w:highlight w:val="yellow"/>
        </w:rPr>
      </w:pPr>
    </w:p>
    <w:p w:rsidR="000108ED" w:rsidRDefault="000108ED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C54707" w:rsidRDefault="00C54707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C54707" w:rsidRDefault="00C54707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C54707" w:rsidRDefault="00C54707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C54707" w:rsidRDefault="00C54707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C54707" w:rsidRDefault="00C54707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C54707" w:rsidRDefault="00C54707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C54707" w:rsidRDefault="00C54707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C54707" w:rsidRDefault="00C54707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C54707" w:rsidRDefault="00C54707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C54707" w:rsidRDefault="00C54707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p w:rsidR="00C54707" w:rsidRDefault="00C54707" w:rsidP="00910C72">
      <w:pPr>
        <w:pStyle w:val="NaslovpredpisaZnakZnak"/>
        <w:spacing w:before="0" w:after="0" w:line="240" w:lineRule="auto"/>
        <w:jc w:val="left"/>
        <w:rPr>
          <w:color w:val="FF0000"/>
          <w:sz w:val="20"/>
          <w:szCs w:val="20"/>
          <w:highlight w:val="yellow"/>
        </w:rPr>
      </w:pPr>
    </w:p>
    <w:sectPr w:rsidR="00C54707" w:rsidSect="00910C72">
      <w:headerReference w:type="default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7C" w:rsidRDefault="00F72B7C">
      <w:pPr>
        <w:spacing w:line="240" w:lineRule="auto"/>
      </w:pPr>
      <w:r>
        <w:separator/>
      </w:r>
    </w:p>
  </w:endnote>
  <w:endnote w:type="continuationSeparator" w:id="0">
    <w:p w:rsidR="00F72B7C" w:rsidRDefault="00F7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nch Script MT">
    <w:altName w:val="Brush Script M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88444"/>
      <w:docPartObj>
        <w:docPartGallery w:val="Page Numbers (Bottom of Page)"/>
        <w:docPartUnique/>
      </w:docPartObj>
    </w:sdtPr>
    <w:sdtEndPr/>
    <w:sdtContent>
      <w:p w:rsidR="00B33C3B" w:rsidRDefault="00B33C3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1B7">
          <w:rPr>
            <w:noProof/>
          </w:rPr>
          <w:t>1</w:t>
        </w:r>
        <w:r>
          <w:fldChar w:fldCharType="end"/>
        </w:r>
      </w:p>
    </w:sdtContent>
  </w:sdt>
  <w:p w:rsidR="008E6928" w:rsidRDefault="008E692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7C" w:rsidRDefault="00F72B7C">
      <w:pPr>
        <w:spacing w:line="240" w:lineRule="auto"/>
      </w:pPr>
      <w:r>
        <w:separator/>
      </w:r>
    </w:p>
  </w:footnote>
  <w:footnote w:type="continuationSeparator" w:id="0">
    <w:p w:rsidR="00F72B7C" w:rsidRDefault="00F72B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28" w:rsidRPr="00110CBD" w:rsidRDefault="008E6928" w:rsidP="00910C7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1033" w:tblpY="869"/>
      <w:tblW w:w="0" w:type="auto"/>
      <w:tblLook w:val="04A0" w:firstRow="1" w:lastRow="0" w:firstColumn="1" w:lastColumn="0" w:noHBand="0" w:noVBand="1"/>
    </w:tblPr>
    <w:tblGrid>
      <w:gridCol w:w="541"/>
    </w:tblGrid>
    <w:tr w:rsidR="008E6928" w:rsidRPr="008F3500" w:rsidTr="00B33C3B">
      <w:trPr>
        <w:cantSplit/>
        <w:trHeight w:hRule="exact" w:val="847"/>
      </w:trPr>
      <w:tc>
        <w:tcPr>
          <w:tcW w:w="541" w:type="dxa"/>
        </w:tcPr>
        <w:p w:rsidR="008E6928" w:rsidRDefault="008E6928" w:rsidP="00B33C3B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  <w:p w:rsidR="008E6928" w:rsidRPr="006D42D9" w:rsidRDefault="008E6928" w:rsidP="00B33C3B">
          <w:pPr>
            <w:rPr>
              <w:rFonts w:ascii="Republika" w:hAnsi="Republika"/>
              <w:sz w:val="60"/>
              <w:szCs w:val="60"/>
            </w:rPr>
          </w:pPr>
        </w:p>
        <w:p w:rsidR="008E6928" w:rsidRPr="006D42D9" w:rsidRDefault="008E6928" w:rsidP="00B33C3B">
          <w:pPr>
            <w:rPr>
              <w:rFonts w:ascii="Republika" w:hAnsi="Republika"/>
              <w:sz w:val="60"/>
              <w:szCs w:val="60"/>
            </w:rPr>
          </w:pPr>
        </w:p>
        <w:p w:rsidR="008E6928" w:rsidRPr="006D42D9" w:rsidRDefault="008E6928" w:rsidP="00B33C3B">
          <w:pPr>
            <w:rPr>
              <w:rFonts w:ascii="Republika" w:hAnsi="Republika"/>
              <w:sz w:val="60"/>
              <w:szCs w:val="60"/>
            </w:rPr>
          </w:pPr>
        </w:p>
        <w:p w:rsidR="008E6928" w:rsidRPr="006D42D9" w:rsidRDefault="008E6928" w:rsidP="00B33C3B">
          <w:pPr>
            <w:rPr>
              <w:rFonts w:ascii="Republika" w:hAnsi="Republika"/>
              <w:sz w:val="60"/>
              <w:szCs w:val="60"/>
            </w:rPr>
          </w:pPr>
        </w:p>
        <w:p w:rsidR="008E6928" w:rsidRPr="006D42D9" w:rsidRDefault="008E6928" w:rsidP="00B33C3B">
          <w:pPr>
            <w:rPr>
              <w:rFonts w:ascii="Republika" w:hAnsi="Republika"/>
              <w:sz w:val="60"/>
              <w:szCs w:val="60"/>
            </w:rPr>
          </w:pPr>
        </w:p>
        <w:p w:rsidR="008E6928" w:rsidRPr="006D42D9" w:rsidRDefault="008E6928" w:rsidP="00B33C3B">
          <w:pPr>
            <w:rPr>
              <w:rFonts w:ascii="Republika" w:hAnsi="Republika"/>
              <w:sz w:val="60"/>
              <w:szCs w:val="60"/>
            </w:rPr>
          </w:pPr>
        </w:p>
        <w:p w:rsidR="008E6928" w:rsidRPr="006D42D9" w:rsidRDefault="008E6928" w:rsidP="00B33C3B">
          <w:pPr>
            <w:rPr>
              <w:rFonts w:ascii="Republika" w:hAnsi="Republika"/>
              <w:sz w:val="60"/>
              <w:szCs w:val="60"/>
            </w:rPr>
          </w:pPr>
        </w:p>
        <w:p w:rsidR="008E6928" w:rsidRPr="006D42D9" w:rsidRDefault="008E6928" w:rsidP="00B33C3B">
          <w:pPr>
            <w:rPr>
              <w:rFonts w:ascii="Republika" w:hAnsi="Republika"/>
              <w:sz w:val="60"/>
              <w:szCs w:val="60"/>
            </w:rPr>
          </w:pPr>
        </w:p>
        <w:p w:rsidR="008E6928" w:rsidRPr="006D42D9" w:rsidRDefault="008E6928" w:rsidP="00B33C3B">
          <w:pPr>
            <w:rPr>
              <w:rFonts w:ascii="Republika" w:hAnsi="Republika"/>
              <w:sz w:val="60"/>
              <w:szCs w:val="60"/>
            </w:rPr>
          </w:pPr>
        </w:p>
        <w:p w:rsidR="008E6928" w:rsidRPr="006D42D9" w:rsidRDefault="008E6928" w:rsidP="00B33C3B">
          <w:pPr>
            <w:rPr>
              <w:rFonts w:ascii="Republika" w:hAnsi="Republika"/>
              <w:sz w:val="60"/>
              <w:szCs w:val="60"/>
            </w:rPr>
          </w:pPr>
        </w:p>
        <w:p w:rsidR="008E6928" w:rsidRPr="006D42D9" w:rsidRDefault="008E6928" w:rsidP="00B33C3B">
          <w:pPr>
            <w:rPr>
              <w:rFonts w:ascii="Republika" w:hAnsi="Republika"/>
              <w:sz w:val="60"/>
              <w:szCs w:val="60"/>
            </w:rPr>
          </w:pPr>
        </w:p>
        <w:p w:rsidR="008E6928" w:rsidRPr="006D42D9" w:rsidRDefault="008E6928" w:rsidP="00B33C3B">
          <w:pPr>
            <w:rPr>
              <w:rFonts w:ascii="Republika" w:hAnsi="Republika"/>
              <w:sz w:val="60"/>
              <w:szCs w:val="60"/>
            </w:rPr>
          </w:pPr>
        </w:p>
        <w:p w:rsidR="008E6928" w:rsidRPr="006D42D9" w:rsidRDefault="008E6928" w:rsidP="00B33C3B">
          <w:pPr>
            <w:rPr>
              <w:rFonts w:ascii="Republika" w:hAnsi="Republika"/>
              <w:sz w:val="60"/>
              <w:szCs w:val="60"/>
            </w:rPr>
          </w:pPr>
        </w:p>
        <w:p w:rsidR="008E6928" w:rsidRPr="006D42D9" w:rsidRDefault="008E6928" w:rsidP="00B33C3B">
          <w:pPr>
            <w:rPr>
              <w:rFonts w:ascii="Republika" w:hAnsi="Republika"/>
              <w:sz w:val="60"/>
              <w:szCs w:val="60"/>
            </w:rPr>
          </w:pPr>
        </w:p>
        <w:p w:rsidR="008E6928" w:rsidRPr="006D42D9" w:rsidRDefault="008E6928" w:rsidP="00B33C3B">
          <w:pPr>
            <w:rPr>
              <w:rFonts w:ascii="Republika" w:hAnsi="Republika"/>
              <w:sz w:val="60"/>
              <w:szCs w:val="60"/>
            </w:rPr>
          </w:pPr>
        </w:p>
        <w:p w:rsidR="008E6928" w:rsidRPr="006D42D9" w:rsidRDefault="008E6928" w:rsidP="00B33C3B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8E6928" w:rsidRPr="008F3500" w:rsidRDefault="008E6928" w:rsidP="00910C7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619"/>
    <w:multiLevelType w:val="hybridMultilevel"/>
    <w:tmpl w:val="DB26C7D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12529"/>
    <w:multiLevelType w:val="multilevel"/>
    <w:tmpl w:val="B7967DD0"/>
    <w:lvl w:ilvl="0">
      <w:start w:val="1"/>
      <w:numFmt w:val="upperRoman"/>
      <w:pStyle w:val="tevilkalena"/>
      <w:lvlText w:val="%1."/>
      <w:lvlJc w:val="left"/>
      <w:pPr>
        <w:ind w:left="1077" w:hanging="717"/>
      </w:pPr>
      <w:rPr>
        <w:rFonts w:hint="default"/>
      </w:rPr>
    </w:lvl>
    <w:lvl w:ilvl="1">
      <w:start w:val="1"/>
      <w:numFmt w:val="decimal"/>
      <w:lvlRestart w:val="0"/>
      <w:pStyle w:val="tevilkalena"/>
      <w:suff w:val="nothing"/>
      <w:lvlText w:val="%2. člen"/>
      <w:lvlJc w:val="center"/>
      <w:pPr>
        <w:ind w:left="3715" w:firstLine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0C0F72"/>
    <w:multiLevelType w:val="hybridMultilevel"/>
    <w:tmpl w:val="90907AF0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2547"/>
    <w:multiLevelType w:val="hybridMultilevel"/>
    <w:tmpl w:val="B0344228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718C"/>
    <w:multiLevelType w:val="hybridMultilevel"/>
    <w:tmpl w:val="9B2446A2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63F26"/>
    <w:multiLevelType w:val="hybridMultilevel"/>
    <w:tmpl w:val="A8B22BA4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7276"/>
    <w:multiLevelType w:val="hybridMultilevel"/>
    <w:tmpl w:val="F0EE9FDE"/>
    <w:lvl w:ilvl="0" w:tplc="F6A25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66F10"/>
    <w:multiLevelType w:val="hybridMultilevel"/>
    <w:tmpl w:val="2DDA5884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F12C2"/>
    <w:multiLevelType w:val="hybridMultilevel"/>
    <w:tmpl w:val="BE9CEAAC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4A1F70"/>
    <w:multiLevelType w:val="hybridMultilevel"/>
    <w:tmpl w:val="A178EFD2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237DA"/>
    <w:multiLevelType w:val="hybridMultilevel"/>
    <w:tmpl w:val="DB26E0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176DE9"/>
    <w:multiLevelType w:val="hybridMultilevel"/>
    <w:tmpl w:val="BC1895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4257B"/>
    <w:multiLevelType w:val="hybridMultilevel"/>
    <w:tmpl w:val="4C1C4290"/>
    <w:name w:val="WW8Num8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5351E6"/>
    <w:multiLevelType w:val="hybridMultilevel"/>
    <w:tmpl w:val="96C6B2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46C0B"/>
    <w:multiLevelType w:val="hybridMultilevel"/>
    <w:tmpl w:val="76F87094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FF5179"/>
    <w:multiLevelType w:val="hybridMultilevel"/>
    <w:tmpl w:val="9F4A8712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4A0AB5"/>
    <w:multiLevelType w:val="hybridMultilevel"/>
    <w:tmpl w:val="19F6357C"/>
    <w:lvl w:ilvl="0" w:tplc="D77C298C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62014E"/>
    <w:multiLevelType w:val="hybridMultilevel"/>
    <w:tmpl w:val="6794F32C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265B3"/>
    <w:multiLevelType w:val="hybridMultilevel"/>
    <w:tmpl w:val="8A020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353BD"/>
    <w:multiLevelType w:val="hybridMultilevel"/>
    <w:tmpl w:val="6FCAFF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72FE7"/>
    <w:multiLevelType w:val="hybridMultilevel"/>
    <w:tmpl w:val="D3FE6D58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A60CE"/>
    <w:multiLevelType w:val="hybridMultilevel"/>
    <w:tmpl w:val="0CEC0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D6B96"/>
    <w:multiLevelType w:val="hybridMultilevel"/>
    <w:tmpl w:val="53880B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53E37"/>
    <w:multiLevelType w:val="hybridMultilevel"/>
    <w:tmpl w:val="2B2CA700"/>
    <w:lvl w:ilvl="0" w:tplc="D77C298C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A4C44"/>
    <w:multiLevelType w:val="hybridMultilevel"/>
    <w:tmpl w:val="092E92F6"/>
    <w:lvl w:ilvl="0" w:tplc="000F0409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96B35"/>
    <w:multiLevelType w:val="hybridMultilevel"/>
    <w:tmpl w:val="2A6CF0DA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16845"/>
    <w:multiLevelType w:val="hybridMultilevel"/>
    <w:tmpl w:val="F052FF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274A6"/>
    <w:multiLevelType w:val="hybridMultilevel"/>
    <w:tmpl w:val="D87EFDE0"/>
    <w:lvl w:ilvl="0" w:tplc="04240003">
      <w:start w:val="1"/>
      <w:numFmt w:val="bullet"/>
      <w:lvlText w:val="−"/>
      <w:lvlJc w:val="left"/>
      <w:pPr>
        <w:tabs>
          <w:tab w:val="num" w:pos="480"/>
        </w:tabs>
        <w:ind w:left="480" w:hanging="360"/>
      </w:pPr>
      <w:rPr>
        <w:rFonts w:ascii="French Script MT" w:hAnsi="French Script MT" w:cs="French Script MT" w:hint="default"/>
      </w:rPr>
    </w:lvl>
    <w:lvl w:ilvl="1" w:tplc="3E9EA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C04E52"/>
    <w:multiLevelType w:val="hybridMultilevel"/>
    <w:tmpl w:val="A8427D06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504D0"/>
    <w:multiLevelType w:val="hybridMultilevel"/>
    <w:tmpl w:val="7D7EB048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0516F1"/>
    <w:multiLevelType w:val="hybridMultilevel"/>
    <w:tmpl w:val="AAB69DB4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5"/>
  </w:num>
  <w:num w:numId="4">
    <w:abstractNumId w:val="31"/>
  </w:num>
  <w:num w:numId="5">
    <w:abstractNumId w:val="38"/>
  </w:num>
  <w:num w:numId="6">
    <w:abstractNumId w:val="25"/>
  </w:num>
  <w:num w:numId="7">
    <w:abstractNumId w:val="34"/>
  </w:num>
  <w:num w:numId="8">
    <w:abstractNumId w:val="18"/>
  </w:num>
  <w:num w:numId="9">
    <w:abstractNumId w:val="7"/>
  </w:num>
  <w:num w:numId="10">
    <w:abstractNumId w:val="1"/>
  </w:num>
  <w:num w:numId="11">
    <w:abstractNumId w:val="4"/>
  </w:num>
  <w:num w:numId="12">
    <w:abstractNumId w:val="17"/>
  </w:num>
  <w:num w:numId="13">
    <w:abstractNumId w:val="21"/>
  </w:num>
  <w:num w:numId="14">
    <w:abstractNumId w:val="10"/>
  </w:num>
  <w:num w:numId="15">
    <w:abstractNumId w:val="23"/>
  </w:num>
  <w:num w:numId="16">
    <w:abstractNumId w:val="14"/>
  </w:num>
  <w:num w:numId="17">
    <w:abstractNumId w:val="24"/>
  </w:num>
  <w:num w:numId="18">
    <w:abstractNumId w:val="2"/>
  </w:num>
  <w:num w:numId="19">
    <w:abstractNumId w:val="33"/>
  </w:num>
  <w:num w:numId="20">
    <w:abstractNumId w:val="3"/>
  </w:num>
  <w:num w:numId="21">
    <w:abstractNumId w:val="22"/>
  </w:num>
  <w:num w:numId="22">
    <w:abstractNumId w:val="12"/>
  </w:num>
  <w:num w:numId="23">
    <w:abstractNumId w:val="6"/>
  </w:num>
  <w:num w:numId="24">
    <w:abstractNumId w:val="19"/>
  </w:num>
  <w:num w:numId="25">
    <w:abstractNumId w:val="26"/>
  </w:num>
  <w:num w:numId="26">
    <w:abstractNumId w:val="20"/>
  </w:num>
  <w:num w:numId="27">
    <w:abstractNumId w:val="0"/>
  </w:num>
  <w:num w:numId="28">
    <w:abstractNumId w:val="27"/>
  </w:num>
  <w:num w:numId="29">
    <w:abstractNumId w:val="9"/>
  </w:num>
  <w:num w:numId="30">
    <w:abstractNumId w:val="13"/>
  </w:num>
  <w:num w:numId="31">
    <w:abstractNumId w:val="29"/>
  </w:num>
  <w:num w:numId="32">
    <w:abstractNumId w:val="16"/>
  </w:num>
  <w:num w:numId="33">
    <w:abstractNumId w:val="8"/>
  </w:num>
  <w:num w:numId="34">
    <w:abstractNumId w:val="36"/>
  </w:num>
  <w:num w:numId="35">
    <w:abstractNumId w:val="11"/>
  </w:num>
  <w:num w:numId="36">
    <w:abstractNumId w:val="32"/>
  </w:num>
  <w:num w:numId="37">
    <w:abstractNumId w:val="37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72"/>
    <w:rsid w:val="000108ED"/>
    <w:rsid w:val="000721AB"/>
    <w:rsid w:val="00072A64"/>
    <w:rsid w:val="00080FA9"/>
    <w:rsid w:val="0008613F"/>
    <w:rsid w:val="00090424"/>
    <w:rsid w:val="000A42BB"/>
    <w:rsid w:val="000A5F3A"/>
    <w:rsid w:val="000A7225"/>
    <w:rsid w:val="000D1D7C"/>
    <w:rsid w:val="001253B7"/>
    <w:rsid w:val="00165EA3"/>
    <w:rsid w:val="001842D9"/>
    <w:rsid w:val="0019582B"/>
    <w:rsid w:val="001C7E9B"/>
    <w:rsid w:val="001D045A"/>
    <w:rsid w:val="001D5C7E"/>
    <w:rsid w:val="001E5420"/>
    <w:rsid w:val="0021590B"/>
    <w:rsid w:val="00215D85"/>
    <w:rsid w:val="00220E53"/>
    <w:rsid w:val="002251B7"/>
    <w:rsid w:val="002340D7"/>
    <w:rsid w:val="00234F04"/>
    <w:rsid w:val="00252B49"/>
    <w:rsid w:val="002747E9"/>
    <w:rsid w:val="00277727"/>
    <w:rsid w:val="00277E1D"/>
    <w:rsid w:val="00294E23"/>
    <w:rsid w:val="002A0B38"/>
    <w:rsid w:val="002A3A26"/>
    <w:rsid w:val="002B7805"/>
    <w:rsid w:val="002E253F"/>
    <w:rsid w:val="002F6153"/>
    <w:rsid w:val="00343D78"/>
    <w:rsid w:val="00363A0B"/>
    <w:rsid w:val="003658CC"/>
    <w:rsid w:val="003B4102"/>
    <w:rsid w:val="003C375C"/>
    <w:rsid w:val="003D01D9"/>
    <w:rsid w:val="003D2B5D"/>
    <w:rsid w:val="003E10D6"/>
    <w:rsid w:val="003F65C3"/>
    <w:rsid w:val="00414F50"/>
    <w:rsid w:val="00433957"/>
    <w:rsid w:val="004424F4"/>
    <w:rsid w:val="00450443"/>
    <w:rsid w:val="004509CF"/>
    <w:rsid w:val="00457774"/>
    <w:rsid w:val="00486998"/>
    <w:rsid w:val="004934CF"/>
    <w:rsid w:val="0049356A"/>
    <w:rsid w:val="00494A17"/>
    <w:rsid w:val="004A0B58"/>
    <w:rsid w:val="004F15C3"/>
    <w:rsid w:val="005023C1"/>
    <w:rsid w:val="005101A8"/>
    <w:rsid w:val="00516DD3"/>
    <w:rsid w:val="005333CC"/>
    <w:rsid w:val="005757A4"/>
    <w:rsid w:val="005828C8"/>
    <w:rsid w:val="00593D35"/>
    <w:rsid w:val="005A57CD"/>
    <w:rsid w:val="005B7661"/>
    <w:rsid w:val="005E3CA4"/>
    <w:rsid w:val="005E6929"/>
    <w:rsid w:val="005F2FE6"/>
    <w:rsid w:val="006035EC"/>
    <w:rsid w:val="00613E7D"/>
    <w:rsid w:val="00615B5E"/>
    <w:rsid w:val="0062007F"/>
    <w:rsid w:val="00630525"/>
    <w:rsid w:val="00636EB6"/>
    <w:rsid w:val="0064619D"/>
    <w:rsid w:val="0065002C"/>
    <w:rsid w:val="00655125"/>
    <w:rsid w:val="006A0A16"/>
    <w:rsid w:val="006A68A2"/>
    <w:rsid w:val="006A6FAB"/>
    <w:rsid w:val="006C6A34"/>
    <w:rsid w:val="0073710B"/>
    <w:rsid w:val="00760910"/>
    <w:rsid w:val="00773124"/>
    <w:rsid w:val="00774CEB"/>
    <w:rsid w:val="00777DDD"/>
    <w:rsid w:val="0079179F"/>
    <w:rsid w:val="007A0376"/>
    <w:rsid w:val="007A11AF"/>
    <w:rsid w:val="007B5E71"/>
    <w:rsid w:val="007D42A4"/>
    <w:rsid w:val="007E399E"/>
    <w:rsid w:val="007E5634"/>
    <w:rsid w:val="00802DD0"/>
    <w:rsid w:val="00807BD0"/>
    <w:rsid w:val="008561FC"/>
    <w:rsid w:val="008B2F44"/>
    <w:rsid w:val="008B36C8"/>
    <w:rsid w:val="008B7D68"/>
    <w:rsid w:val="008E0255"/>
    <w:rsid w:val="008E6928"/>
    <w:rsid w:val="008F693B"/>
    <w:rsid w:val="00910C72"/>
    <w:rsid w:val="00920023"/>
    <w:rsid w:val="0092247A"/>
    <w:rsid w:val="009309C7"/>
    <w:rsid w:val="00957546"/>
    <w:rsid w:val="00971AB2"/>
    <w:rsid w:val="00975F40"/>
    <w:rsid w:val="00984CFD"/>
    <w:rsid w:val="009A64A7"/>
    <w:rsid w:val="009A6852"/>
    <w:rsid w:val="009B3896"/>
    <w:rsid w:val="009C21DE"/>
    <w:rsid w:val="009C7D32"/>
    <w:rsid w:val="009D0BDC"/>
    <w:rsid w:val="009D5532"/>
    <w:rsid w:val="009F6B1D"/>
    <w:rsid w:val="00A022D9"/>
    <w:rsid w:val="00A04CAF"/>
    <w:rsid w:val="00A228E6"/>
    <w:rsid w:val="00A30474"/>
    <w:rsid w:val="00A30BCE"/>
    <w:rsid w:val="00A42356"/>
    <w:rsid w:val="00A472C7"/>
    <w:rsid w:val="00A514B3"/>
    <w:rsid w:val="00A54AA1"/>
    <w:rsid w:val="00A868A5"/>
    <w:rsid w:val="00A90FF9"/>
    <w:rsid w:val="00AA0E49"/>
    <w:rsid w:val="00AB42FD"/>
    <w:rsid w:val="00AC58AE"/>
    <w:rsid w:val="00AC5C89"/>
    <w:rsid w:val="00AC7B07"/>
    <w:rsid w:val="00B16A5F"/>
    <w:rsid w:val="00B20A27"/>
    <w:rsid w:val="00B20FF9"/>
    <w:rsid w:val="00B2343C"/>
    <w:rsid w:val="00B272DF"/>
    <w:rsid w:val="00B33C3B"/>
    <w:rsid w:val="00B50031"/>
    <w:rsid w:val="00B96D51"/>
    <w:rsid w:val="00BB0FF4"/>
    <w:rsid w:val="00BB5C2E"/>
    <w:rsid w:val="00BC6D34"/>
    <w:rsid w:val="00C1084F"/>
    <w:rsid w:val="00C1114B"/>
    <w:rsid w:val="00C27F35"/>
    <w:rsid w:val="00C46240"/>
    <w:rsid w:val="00C54707"/>
    <w:rsid w:val="00C70633"/>
    <w:rsid w:val="00C8441F"/>
    <w:rsid w:val="00C8657F"/>
    <w:rsid w:val="00CC174A"/>
    <w:rsid w:val="00CF5E04"/>
    <w:rsid w:val="00D269B0"/>
    <w:rsid w:val="00D367A5"/>
    <w:rsid w:val="00D5020B"/>
    <w:rsid w:val="00D5617C"/>
    <w:rsid w:val="00D60AF2"/>
    <w:rsid w:val="00D834C0"/>
    <w:rsid w:val="00DC673E"/>
    <w:rsid w:val="00DE6268"/>
    <w:rsid w:val="00DF66DC"/>
    <w:rsid w:val="00E21203"/>
    <w:rsid w:val="00E241A2"/>
    <w:rsid w:val="00E40A0D"/>
    <w:rsid w:val="00E54E0B"/>
    <w:rsid w:val="00E92021"/>
    <w:rsid w:val="00EA331C"/>
    <w:rsid w:val="00EA659E"/>
    <w:rsid w:val="00EA7811"/>
    <w:rsid w:val="00ED2D75"/>
    <w:rsid w:val="00EE6730"/>
    <w:rsid w:val="00EF31F3"/>
    <w:rsid w:val="00F0111A"/>
    <w:rsid w:val="00F16508"/>
    <w:rsid w:val="00F37735"/>
    <w:rsid w:val="00F72B7C"/>
    <w:rsid w:val="00F806EF"/>
    <w:rsid w:val="00FB1664"/>
    <w:rsid w:val="00FD33F3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619D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B2F44"/>
    <w:pPr>
      <w:keepNext/>
      <w:spacing w:before="240" w:after="60"/>
      <w:jc w:val="center"/>
      <w:outlineLvl w:val="0"/>
    </w:pPr>
    <w:rPr>
      <w:rFonts w:cs="Arial"/>
      <w:kern w:val="32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10C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B2F44"/>
    <w:rPr>
      <w:rFonts w:ascii="Arial" w:eastAsia="Times New Roman" w:hAnsi="Arial" w:cs="Arial"/>
      <w:kern w:val="32"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10C72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Glava">
    <w:name w:val="header"/>
    <w:basedOn w:val="Navaden"/>
    <w:link w:val="GlavaZnak"/>
    <w:rsid w:val="00910C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10C7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910C7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10C72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910C72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910C72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910C72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910C72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910C72"/>
    <w:rPr>
      <w:color w:val="0000FF"/>
      <w:u w:val="single"/>
    </w:rPr>
  </w:style>
  <w:style w:type="paragraph" w:customStyle="1" w:styleId="podpisi">
    <w:name w:val="podpisi"/>
    <w:basedOn w:val="Navaden"/>
    <w:qFormat/>
    <w:rsid w:val="00910C72"/>
    <w:pPr>
      <w:tabs>
        <w:tab w:val="left" w:pos="3402"/>
      </w:tabs>
    </w:pPr>
    <w:rPr>
      <w:lang w:val="it-IT"/>
    </w:rPr>
  </w:style>
  <w:style w:type="character" w:styleId="tevilkastrani">
    <w:name w:val="page number"/>
    <w:rsid w:val="00910C72"/>
    <w:rPr>
      <w:rFonts w:cs="Times New Roman"/>
    </w:rPr>
  </w:style>
  <w:style w:type="paragraph" w:customStyle="1" w:styleId="NaslovpredpisaZnakZnak">
    <w:name w:val="Naslov_predpisa Znak Znak"/>
    <w:basedOn w:val="Navaden"/>
    <w:rsid w:val="00910C72"/>
    <w:pPr>
      <w:suppressAutoHyphens/>
      <w:overflowPunct w:val="0"/>
      <w:autoSpaceDE w:val="0"/>
      <w:spacing w:before="120" w:after="160" w:line="200" w:lineRule="exact"/>
      <w:jc w:val="center"/>
      <w:textAlignment w:val="baseline"/>
    </w:pPr>
    <w:rPr>
      <w:rFonts w:cs="Arial"/>
      <w:b/>
      <w:sz w:val="24"/>
      <w:lang w:eastAsia="ar-SA"/>
    </w:rPr>
  </w:style>
  <w:style w:type="paragraph" w:styleId="Besedilooblaka">
    <w:name w:val="Balloon Text"/>
    <w:basedOn w:val="Navaden"/>
    <w:link w:val="BesedilooblakaZnak"/>
    <w:rsid w:val="00910C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10C7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910C7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910C7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910C72"/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910C7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apis1">
    <w:name w:val="Napis1"/>
    <w:basedOn w:val="Navaden"/>
    <w:rsid w:val="00910C7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Telobesedila31">
    <w:name w:val="Telo besedila 31"/>
    <w:basedOn w:val="Navaden"/>
    <w:rsid w:val="00910C72"/>
    <w:pPr>
      <w:suppressAutoHyphens/>
      <w:spacing w:after="200" w:line="276" w:lineRule="auto"/>
    </w:pPr>
    <w:rPr>
      <w:rFonts w:eastAsia="Calibri" w:cs="Arial"/>
      <w:b/>
      <w:bCs/>
      <w:sz w:val="22"/>
      <w:szCs w:val="22"/>
      <w:lang w:eastAsia="ar-SA"/>
    </w:rPr>
  </w:style>
  <w:style w:type="character" w:customStyle="1" w:styleId="address">
    <w:name w:val="address"/>
    <w:basedOn w:val="Privzetapisavaodstavka"/>
    <w:rsid w:val="00910C72"/>
  </w:style>
  <w:style w:type="paragraph" w:styleId="Navadensplet">
    <w:name w:val="Normal (Web)"/>
    <w:basedOn w:val="Navaden"/>
    <w:uiPriority w:val="99"/>
    <w:rsid w:val="00910C72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Krepko">
    <w:name w:val="Strong"/>
    <w:basedOn w:val="Privzetapisavaodstavka"/>
    <w:qFormat/>
    <w:rsid w:val="00910C72"/>
    <w:rPr>
      <w:b/>
      <w:bCs/>
    </w:rPr>
  </w:style>
  <w:style w:type="paragraph" w:customStyle="1" w:styleId="Neotevilenodstavek">
    <w:name w:val="Neoštevilčen odstavek"/>
    <w:basedOn w:val="Navaden"/>
    <w:link w:val="NeotevilenodstavekZnak"/>
    <w:qFormat/>
    <w:rsid w:val="00910C7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910C72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910C72"/>
    <w:pPr>
      <w:numPr>
        <w:numId w:val="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910C72"/>
    <w:rPr>
      <w:rFonts w:ascii="Arial" w:eastAsia="Times New Roman" w:hAnsi="Arial" w:cs="Times New Roman"/>
      <w:lang w:val="x-none" w:eastAsia="x-none"/>
    </w:rPr>
  </w:style>
  <w:style w:type="paragraph" w:customStyle="1" w:styleId="Predoblikovano">
    <w:name w:val="Predoblikovano"/>
    <w:basedOn w:val="Navaden"/>
    <w:rsid w:val="00910C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eastAsia="sl-SI"/>
    </w:rPr>
  </w:style>
  <w:style w:type="paragraph" w:customStyle="1" w:styleId="besedilolenabrezodstavkov">
    <w:name w:val="besedilo člena brez odstavkov"/>
    <w:basedOn w:val="Navaden"/>
    <w:next w:val="Navaden"/>
    <w:qFormat/>
    <w:rsid w:val="00910C72"/>
    <w:pPr>
      <w:spacing w:before="120" w:after="120" w:line="240" w:lineRule="auto"/>
      <w:jc w:val="both"/>
    </w:pPr>
    <w:rPr>
      <w:rFonts w:eastAsia="Calibri"/>
      <w:szCs w:val="22"/>
    </w:rPr>
  </w:style>
  <w:style w:type="paragraph" w:customStyle="1" w:styleId="besedilolenazodstavki">
    <w:name w:val="besedilo člena z odstavki"/>
    <w:basedOn w:val="Navaden"/>
    <w:qFormat/>
    <w:rsid w:val="00910C72"/>
    <w:pPr>
      <w:spacing w:before="120" w:after="120" w:line="240" w:lineRule="auto"/>
      <w:jc w:val="both"/>
    </w:pPr>
    <w:rPr>
      <w:rFonts w:eastAsia="Calibri"/>
      <w:szCs w:val="22"/>
    </w:rPr>
  </w:style>
  <w:style w:type="paragraph" w:customStyle="1" w:styleId="poglavje">
    <w:name w:val="poglavje"/>
    <w:basedOn w:val="Navaden"/>
    <w:next w:val="Navaden"/>
    <w:qFormat/>
    <w:rsid w:val="00910C72"/>
    <w:pPr>
      <w:keepNext/>
      <w:spacing w:before="600" w:after="240" w:line="240" w:lineRule="auto"/>
      <w:ind w:left="1077" w:hanging="717"/>
      <w:jc w:val="both"/>
    </w:pPr>
    <w:rPr>
      <w:rFonts w:eastAsia="Calibri"/>
      <w:caps/>
      <w:szCs w:val="22"/>
    </w:rPr>
  </w:style>
  <w:style w:type="paragraph" w:customStyle="1" w:styleId="tevilkalena">
    <w:name w:val="številka člena"/>
    <w:basedOn w:val="Navaden"/>
    <w:next w:val="besedilolenazodstavki"/>
    <w:qFormat/>
    <w:rsid w:val="00910C72"/>
    <w:pPr>
      <w:keepNext/>
      <w:numPr>
        <w:ilvl w:val="1"/>
        <w:numId w:val="10"/>
      </w:numPr>
      <w:spacing w:before="480" w:after="120" w:line="240" w:lineRule="auto"/>
      <w:jc w:val="center"/>
    </w:pPr>
    <w:rPr>
      <w:rFonts w:eastAsia="Calibri"/>
      <w:szCs w:val="22"/>
    </w:rPr>
  </w:style>
  <w:style w:type="paragraph" w:styleId="Naslov">
    <w:name w:val="Title"/>
    <w:basedOn w:val="Navaden"/>
    <w:link w:val="NaslovZnak"/>
    <w:qFormat/>
    <w:rsid w:val="00910C72"/>
    <w:pPr>
      <w:spacing w:line="240" w:lineRule="auto"/>
      <w:jc w:val="center"/>
    </w:pPr>
    <w:rPr>
      <w:b/>
      <w:color w:val="000000"/>
      <w:sz w:val="24"/>
      <w:szCs w:val="20"/>
      <w:lang w:val="en-GB" w:eastAsia="sl-SI"/>
    </w:rPr>
  </w:style>
  <w:style w:type="character" w:customStyle="1" w:styleId="NaslovZnak">
    <w:name w:val="Naslov Znak"/>
    <w:basedOn w:val="Privzetapisavaodstavka"/>
    <w:link w:val="Naslov"/>
    <w:rsid w:val="00910C72"/>
    <w:rPr>
      <w:rFonts w:ascii="Arial" w:eastAsia="Times New Roman" w:hAnsi="Arial" w:cs="Times New Roman"/>
      <w:b/>
      <w:color w:val="000000"/>
      <w:sz w:val="24"/>
      <w:szCs w:val="20"/>
      <w:lang w:val="en-GB" w:eastAsia="sl-SI"/>
    </w:rPr>
  </w:style>
  <w:style w:type="paragraph" w:customStyle="1" w:styleId="odstavek1">
    <w:name w:val="odstavek1"/>
    <w:basedOn w:val="Navaden"/>
    <w:rsid w:val="00910C72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5F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5F3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5F3A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5F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5F3A"/>
    <w:rPr>
      <w:rFonts w:ascii="Arial" w:eastAsia="Times New Roman" w:hAnsi="Arial" w:cs="Times New Roman"/>
      <w:b/>
      <w:bCs/>
      <w:sz w:val="20"/>
      <w:szCs w:val="20"/>
    </w:rPr>
  </w:style>
  <w:style w:type="character" w:styleId="Poudarek">
    <w:name w:val="Emphasis"/>
    <w:basedOn w:val="Privzetapisavaodstavka"/>
    <w:uiPriority w:val="20"/>
    <w:qFormat/>
    <w:rsid w:val="004A0B58"/>
    <w:rPr>
      <w:b/>
      <w:bCs/>
      <w:i w:val="0"/>
      <w:iCs w:val="0"/>
    </w:rPr>
  </w:style>
  <w:style w:type="character" w:customStyle="1" w:styleId="st1">
    <w:name w:val="st1"/>
    <w:basedOn w:val="Privzetapisavaodstavka"/>
    <w:rsid w:val="004A0B58"/>
  </w:style>
  <w:style w:type="paragraph" w:customStyle="1" w:styleId="Default">
    <w:name w:val="Default"/>
    <w:rsid w:val="0063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Char">
    <w:name w:val="Char Char"/>
    <w:basedOn w:val="Navaden"/>
    <w:rsid w:val="00433957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Naslovpredpisa">
    <w:name w:val="Naslov_predpisa"/>
    <w:basedOn w:val="Navaden"/>
    <w:link w:val="NaslovpredpisaZnak"/>
    <w:qFormat/>
    <w:rsid w:val="008B2F4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8B2F44"/>
    <w:rPr>
      <w:rFonts w:ascii="Arial" w:eastAsia="Times New Roman" w:hAnsi="Arial" w:cs="Arial"/>
      <w:b/>
      <w:lang w:eastAsia="sl-SI"/>
    </w:rPr>
  </w:style>
  <w:style w:type="paragraph" w:customStyle="1" w:styleId="Poglavje0">
    <w:name w:val="Poglavje"/>
    <w:basedOn w:val="Navaden"/>
    <w:qFormat/>
    <w:rsid w:val="008B2F4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8B2F44"/>
    <w:pPr>
      <w:numPr>
        <w:numId w:val="3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8B2F44"/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8B2F4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8B2F44"/>
    <w:rPr>
      <w:rFonts w:ascii="Arial" w:eastAsia="Times New Roman" w:hAnsi="Arial" w:cs="Arial"/>
      <w:b/>
      <w:bCs/>
      <w:color w:val="000000"/>
      <w:spacing w:val="4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619D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B2F44"/>
    <w:pPr>
      <w:keepNext/>
      <w:spacing w:before="240" w:after="60"/>
      <w:jc w:val="center"/>
      <w:outlineLvl w:val="0"/>
    </w:pPr>
    <w:rPr>
      <w:rFonts w:cs="Arial"/>
      <w:kern w:val="32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10C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B2F44"/>
    <w:rPr>
      <w:rFonts w:ascii="Arial" w:eastAsia="Times New Roman" w:hAnsi="Arial" w:cs="Arial"/>
      <w:kern w:val="32"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10C72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Glava">
    <w:name w:val="header"/>
    <w:basedOn w:val="Navaden"/>
    <w:link w:val="GlavaZnak"/>
    <w:rsid w:val="00910C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10C7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910C7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10C72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910C72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910C72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910C72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910C72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910C72"/>
    <w:rPr>
      <w:color w:val="0000FF"/>
      <w:u w:val="single"/>
    </w:rPr>
  </w:style>
  <w:style w:type="paragraph" w:customStyle="1" w:styleId="podpisi">
    <w:name w:val="podpisi"/>
    <w:basedOn w:val="Navaden"/>
    <w:qFormat/>
    <w:rsid w:val="00910C72"/>
    <w:pPr>
      <w:tabs>
        <w:tab w:val="left" w:pos="3402"/>
      </w:tabs>
    </w:pPr>
    <w:rPr>
      <w:lang w:val="it-IT"/>
    </w:rPr>
  </w:style>
  <w:style w:type="character" w:styleId="tevilkastrani">
    <w:name w:val="page number"/>
    <w:rsid w:val="00910C72"/>
    <w:rPr>
      <w:rFonts w:cs="Times New Roman"/>
    </w:rPr>
  </w:style>
  <w:style w:type="paragraph" w:customStyle="1" w:styleId="NaslovpredpisaZnakZnak">
    <w:name w:val="Naslov_predpisa Znak Znak"/>
    <w:basedOn w:val="Navaden"/>
    <w:rsid w:val="00910C72"/>
    <w:pPr>
      <w:suppressAutoHyphens/>
      <w:overflowPunct w:val="0"/>
      <w:autoSpaceDE w:val="0"/>
      <w:spacing w:before="120" w:after="160" w:line="200" w:lineRule="exact"/>
      <w:jc w:val="center"/>
      <w:textAlignment w:val="baseline"/>
    </w:pPr>
    <w:rPr>
      <w:rFonts w:cs="Arial"/>
      <w:b/>
      <w:sz w:val="24"/>
      <w:lang w:eastAsia="ar-SA"/>
    </w:rPr>
  </w:style>
  <w:style w:type="paragraph" w:styleId="Besedilooblaka">
    <w:name w:val="Balloon Text"/>
    <w:basedOn w:val="Navaden"/>
    <w:link w:val="BesedilooblakaZnak"/>
    <w:rsid w:val="00910C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10C7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910C7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910C7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910C72"/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910C7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apis1">
    <w:name w:val="Napis1"/>
    <w:basedOn w:val="Navaden"/>
    <w:rsid w:val="00910C7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Telobesedila31">
    <w:name w:val="Telo besedila 31"/>
    <w:basedOn w:val="Navaden"/>
    <w:rsid w:val="00910C72"/>
    <w:pPr>
      <w:suppressAutoHyphens/>
      <w:spacing w:after="200" w:line="276" w:lineRule="auto"/>
    </w:pPr>
    <w:rPr>
      <w:rFonts w:eastAsia="Calibri" w:cs="Arial"/>
      <w:b/>
      <w:bCs/>
      <w:sz w:val="22"/>
      <w:szCs w:val="22"/>
      <w:lang w:eastAsia="ar-SA"/>
    </w:rPr>
  </w:style>
  <w:style w:type="character" w:customStyle="1" w:styleId="address">
    <w:name w:val="address"/>
    <w:basedOn w:val="Privzetapisavaodstavka"/>
    <w:rsid w:val="00910C72"/>
  </w:style>
  <w:style w:type="paragraph" w:styleId="Navadensplet">
    <w:name w:val="Normal (Web)"/>
    <w:basedOn w:val="Navaden"/>
    <w:uiPriority w:val="99"/>
    <w:rsid w:val="00910C72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Krepko">
    <w:name w:val="Strong"/>
    <w:basedOn w:val="Privzetapisavaodstavka"/>
    <w:qFormat/>
    <w:rsid w:val="00910C72"/>
    <w:rPr>
      <w:b/>
      <w:bCs/>
    </w:rPr>
  </w:style>
  <w:style w:type="paragraph" w:customStyle="1" w:styleId="Neotevilenodstavek">
    <w:name w:val="Neoštevilčen odstavek"/>
    <w:basedOn w:val="Navaden"/>
    <w:link w:val="NeotevilenodstavekZnak"/>
    <w:qFormat/>
    <w:rsid w:val="00910C7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910C72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910C72"/>
    <w:pPr>
      <w:numPr>
        <w:numId w:val="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910C72"/>
    <w:rPr>
      <w:rFonts w:ascii="Arial" w:eastAsia="Times New Roman" w:hAnsi="Arial" w:cs="Times New Roman"/>
      <w:lang w:val="x-none" w:eastAsia="x-none"/>
    </w:rPr>
  </w:style>
  <w:style w:type="paragraph" w:customStyle="1" w:styleId="Predoblikovano">
    <w:name w:val="Predoblikovano"/>
    <w:basedOn w:val="Navaden"/>
    <w:rsid w:val="00910C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eastAsia="sl-SI"/>
    </w:rPr>
  </w:style>
  <w:style w:type="paragraph" w:customStyle="1" w:styleId="besedilolenabrezodstavkov">
    <w:name w:val="besedilo člena brez odstavkov"/>
    <w:basedOn w:val="Navaden"/>
    <w:next w:val="Navaden"/>
    <w:qFormat/>
    <w:rsid w:val="00910C72"/>
    <w:pPr>
      <w:spacing w:before="120" w:after="120" w:line="240" w:lineRule="auto"/>
      <w:jc w:val="both"/>
    </w:pPr>
    <w:rPr>
      <w:rFonts w:eastAsia="Calibri"/>
      <w:szCs w:val="22"/>
    </w:rPr>
  </w:style>
  <w:style w:type="paragraph" w:customStyle="1" w:styleId="besedilolenazodstavki">
    <w:name w:val="besedilo člena z odstavki"/>
    <w:basedOn w:val="Navaden"/>
    <w:qFormat/>
    <w:rsid w:val="00910C72"/>
    <w:pPr>
      <w:spacing w:before="120" w:after="120" w:line="240" w:lineRule="auto"/>
      <w:jc w:val="both"/>
    </w:pPr>
    <w:rPr>
      <w:rFonts w:eastAsia="Calibri"/>
      <w:szCs w:val="22"/>
    </w:rPr>
  </w:style>
  <w:style w:type="paragraph" w:customStyle="1" w:styleId="poglavje">
    <w:name w:val="poglavje"/>
    <w:basedOn w:val="Navaden"/>
    <w:next w:val="Navaden"/>
    <w:qFormat/>
    <w:rsid w:val="00910C72"/>
    <w:pPr>
      <w:keepNext/>
      <w:spacing w:before="600" w:after="240" w:line="240" w:lineRule="auto"/>
      <w:ind w:left="1077" w:hanging="717"/>
      <w:jc w:val="both"/>
    </w:pPr>
    <w:rPr>
      <w:rFonts w:eastAsia="Calibri"/>
      <w:caps/>
      <w:szCs w:val="22"/>
    </w:rPr>
  </w:style>
  <w:style w:type="paragraph" w:customStyle="1" w:styleId="tevilkalena">
    <w:name w:val="številka člena"/>
    <w:basedOn w:val="Navaden"/>
    <w:next w:val="besedilolenazodstavki"/>
    <w:qFormat/>
    <w:rsid w:val="00910C72"/>
    <w:pPr>
      <w:keepNext/>
      <w:numPr>
        <w:ilvl w:val="1"/>
        <w:numId w:val="10"/>
      </w:numPr>
      <w:spacing w:before="480" w:after="120" w:line="240" w:lineRule="auto"/>
      <w:jc w:val="center"/>
    </w:pPr>
    <w:rPr>
      <w:rFonts w:eastAsia="Calibri"/>
      <w:szCs w:val="22"/>
    </w:rPr>
  </w:style>
  <w:style w:type="paragraph" w:styleId="Naslov">
    <w:name w:val="Title"/>
    <w:basedOn w:val="Navaden"/>
    <w:link w:val="NaslovZnak"/>
    <w:qFormat/>
    <w:rsid w:val="00910C72"/>
    <w:pPr>
      <w:spacing w:line="240" w:lineRule="auto"/>
      <w:jc w:val="center"/>
    </w:pPr>
    <w:rPr>
      <w:b/>
      <w:color w:val="000000"/>
      <w:sz w:val="24"/>
      <w:szCs w:val="20"/>
      <w:lang w:val="en-GB" w:eastAsia="sl-SI"/>
    </w:rPr>
  </w:style>
  <w:style w:type="character" w:customStyle="1" w:styleId="NaslovZnak">
    <w:name w:val="Naslov Znak"/>
    <w:basedOn w:val="Privzetapisavaodstavka"/>
    <w:link w:val="Naslov"/>
    <w:rsid w:val="00910C72"/>
    <w:rPr>
      <w:rFonts w:ascii="Arial" w:eastAsia="Times New Roman" w:hAnsi="Arial" w:cs="Times New Roman"/>
      <w:b/>
      <w:color w:val="000000"/>
      <w:sz w:val="24"/>
      <w:szCs w:val="20"/>
      <w:lang w:val="en-GB" w:eastAsia="sl-SI"/>
    </w:rPr>
  </w:style>
  <w:style w:type="paragraph" w:customStyle="1" w:styleId="odstavek1">
    <w:name w:val="odstavek1"/>
    <w:basedOn w:val="Navaden"/>
    <w:rsid w:val="00910C72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5F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5F3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5F3A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5F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5F3A"/>
    <w:rPr>
      <w:rFonts w:ascii="Arial" w:eastAsia="Times New Roman" w:hAnsi="Arial" w:cs="Times New Roman"/>
      <w:b/>
      <w:bCs/>
      <w:sz w:val="20"/>
      <w:szCs w:val="20"/>
    </w:rPr>
  </w:style>
  <w:style w:type="character" w:styleId="Poudarek">
    <w:name w:val="Emphasis"/>
    <w:basedOn w:val="Privzetapisavaodstavka"/>
    <w:uiPriority w:val="20"/>
    <w:qFormat/>
    <w:rsid w:val="004A0B58"/>
    <w:rPr>
      <w:b/>
      <w:bCs/>
      <w:i w:val="0"/>
      <w:iCs w:val="0"/>
    </w:rPr>
  </w:style>
  <w:style w:type="character" w:customStyle="1" w:styleId="st1">
    <w:name w:val="st1"/>
    <w:basedOn w:val="Privzetapisavaodstavka"/>
    <w:rsid w:val="004A0B58"/>
  </w:style>
  <w:style w:type="paragraph" w:customStyle="1" w:styleId="Default">
    <w:name w:val="Default"/>
    <w:rsid w:val="0063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Char">
    <w:name w:val="Char Char"/>
    <w:basedOn w:val="Navaden"/>
    <w:rsid w:val="00433957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Naslovpredpisa">
    <w:name w:val="Naslov_predpisa"/>
    <w:basedOn w:val="Navaden"/>
    <w:link w:val="NaslovpredpisaZnak"/>
    <w:qFormat/>
    <w:rsid w:val="008B2F4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8B2F44"/>
    <w:rPr>
      <w:rFonts w:ascii="Arial" w:eastAsia="Times New Roman" w:hAnsi="Arial" w:cs="Arial"/>
      <w:b/>
      <w:lang w:eastAsia="sl-SI"/>
    </w:rPr>
  </w:style>
  <w:style w:type="paragraph" w:customStyle="1" w:styleId="Poglavje0">
    <w:name w:val="Poglavje"/>
    <w:basedOn w:val="Navaden"/>
    <w:qFormat/>
    <w:rsid w:val="008B2F4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8B2F44"/>
    <w:pPr>
      <w:numPr>
        <w:numId w:val="3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8B2F44"/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8B2F4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8B2F44"/>
    <w:rPr>
      <w:rFonts w:ascii="Arial" w:eastAsia="Times New Roman" w:hAnsi="Arial" w:cs="Arial"/>
      <w:b/>
      <w:bCs/>
      <w:color w:val="000000"/>
      <w:spacing w:val="4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0E58-1F9C-4812-B43F-78FEFE9D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Mateja.Znidarsic</dc:creator>
  <cp:lastModifiedBy>BVidmar</cp:lastModifiedBy>
  <cp:revision>4</cp:revision>
  <cp:lastPrinted>2016-04-25T07:11:00Z</cp:lastPrinted>
  <dcterms:created xsi:type="dcterms:W3CDTF">2016-07-05T12:13:00Z</dcterms:created>
  <dcterms:modified xsi:type="dcterms:W3CDTF">2016-07-07T12:07:00Z</dcterms:modified>
</cp:coreProperties>
</file>